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header1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footer4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5.xml" ContentType="application/vnd.openxmlformats-officedocument.wordprocessingml.header+xml"/>
  <Override PartName="/word/footer54.xml" ContentType="application/vnd.openxmlformats-officedocument.wordprocessingml.footer+xml"/>
  <Override PartName="/word/header2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2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9.xml" ContentType="application/vnd.openxmlformats-officedocument.wordprocessingml.header+xml"/>
  <Override PartName="/word/footer60.xml" ContentType="application/vnd.openxmlformats-officedocument.wordprocessingml.footer+xml"/>
  <Override PartName="/word/header3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word/header3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33.xml" ContentType="application/vnd.openxmlformats-officedocument.wordprocessingml.header+xml"/>
  <Override PartName="/word/footer66.xml" ContentType="application/vnd.openxmlformats-officedocument.wordprocessingml.footer+xml"/>
  <Override PartName="/word/header3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3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6.xml" ContentType="application/vnd.openxmlformats-officedocument.wordprocessingml.header+xml"/>
  <Override PartName="/word/footer72.xml" ContentType="application/vnd.openxmlformats-officedocument.wordprocessingml.footer+xml"/>
  <Override PartName="/word/header3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3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4.xml" ContentType="application/vnd.openxmlformats-officedocument.wordprocessingml.header+xml"/>
  <Override PartName="/word/footer87.xml" ContentType="application/vnd.openxmlformats-officedocument.wordprocessingml.footer+xml"/>
  <Override PartName="/word/header45.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4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4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48.xml" ContentType="application/vnd.openxmlformats-officedocument.wordprocessingml.header+xml"/>
  <Override PartName="/word/footer96.xml" ContentType="application/vnd.openxmlformats-officedocument.wordprocessingml.footer+xml"/>
  <Override PartName="/word/header4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5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5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5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5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55.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E732A" w14:textId="77777777" w:rsidR="00911B0A" w:rsidRPr="00C65FF9" w:rsidRDefault="00911B0A">
      <w:pPr>
        <w:pStyle w:val="TOCHeading"/>
        <w:rPr>
          <w:rFonts w:cs="Arial"/>
        </w:rPr>
      </w:pPr>
      <w:bookmarkStart w:id="0" w:name="_Toc57723543"/>
      <w:r w:rsidRPr="00C65FF9">
        <w:rPr>
          <w:rFonts w:cs="Arial"/>
        </w:rPr>
        <w:t>Contents</w:t>
      </w:r>
      <w:bookmarkEnd w:id="0"/>
    </w:p>
    <w:p w14:paraId="044E732B" w14:textId="77777777" w:rsidR="00911B0A" w:rsidRPr="00776D0B" w:rsidRDefault="00911B0A">
      <w:pPr>
        <w:pStyle w:val="TOC1"/>
        <w:spacing w:before="0" w:after="240"/>
        <w:rPr>
          <w:rFonts w:cs="Arial"/>
          <w:b w:val="0"/>
        </w:rPr>
      </w:pPr>
      <w:bookmarkStart w:id="1" w:name="Contents"/>
      <w:bookmarkStart w:id="2" w:name="Temp"/>
      <w:bookmarkEnd w:id="1"/>
      <w:bookmarkEnd w:id="2"/>
      <w:r w:rsidRPr="00776D0B">
        <w:rPr>
          <w:rFonts w:cs="Arial"/>
          <w:b w:val="0"/>
        </w:rPr>
        <w:t>Click on the section that you are interested in.</w:t>
      </w:r>
    </w:p>
    <w:p w14:paraId="044E732C" w14:textId="51822B0B" w:rsidR="00D377A2" w:rsidRPr="00040813" w:rsidRDefault="000F6921">
      <w:pPr>
        <w:pStyle w:val="TOC1"/>
        <w:rPr>
          <w:rFonts w:ascii="Calibri" w:hAnsi="Calibri"/>
          <w:b w:val="0"/>
          <w:sz w:val="22"/>
          <w:szCs w:val="22"/>
          <w:lang w:eastAsia="en-AU"/>
        </w:rPr>
      </w:pPr>
      <w:r w:rsidRPr="00C65FF9">
        <w:rPr>
          <w:rFonts w:cs="Arial"/>
          <w:caps/>
          <w:lang w:val="en-US"/>
        </w:rPr>
        <w:fldChar w:fldCharType="begin"/>
      </w:r>
      <w:r w:rsidRPr="00776D0B">
        <w:rPr>
          <w:rFonts w:cs="Arial"/>
          <w:caps/>
          <w:lang w:val="en-US"/>
        </w:rPr>
        <w:instrText xml:space="preserve"> TOC \o "1-1" \h \z \u </w:instrText>
      </w:r>
      <w:r w:rsidRPr="00C65FF9">
        <w:rPr>
          <w:rFonts w:cs="Arial"/>
          <w:caps/>
          <w:lang w:val="en-US"/>
        </w:rPr>
        <w:fldChar w:fldCharType="separate"/>
      </w:r>
      <w:hyperlink w:anchor="_Toc57723543" w:history="1">
        <w:r w:rsidR="00D377A2" w:rsidRPr="00B90CEE">
          <w:rPr>
            <w:rStyle w:val="Hyperlink"/>
            <w:rFonts w:cs="Arial"/>
          </w:rPr>
          <w:t>Contents</w:t>
        </w:r>
        <w:r w:rsidR="00D377A2">
          <w:rPr>
            <w:webHidden/>
          </w:rPr>
          <w:tab/>
        </w:r>
        <w:r w:rsidR="00D377A2">
          <w:rPr>
            <w:webHidden/>
          </w:rPr>
          <w:fldChar w:fldCharType="begin"/>
        </w:r>
        <w:r w:rsidR="00D377A2">
          <w:rPr>
            <w:webHidden/>
          </w:rPr>
          <w:instrText xml:space="preserve"> PAGEREF _Toc57723543 \h </w:instrText>
        </w:r>
        <w:r w:rsidR="00D377A2">
          <w:rPr>
            <w:webHidden/>
          </w:rPr>
        </w:r>
        <w:r w:rsidR="00D377A2">
          <w:rPr>
            <w:webHidden/>
          </w:rPr>
          <w:fldChar w:fldCharType="separate"/>
        </w:r>
        <w:r w:rsidR="002561CA">
          <w:rPr>
            <w:webHidden/>
          </w:rPr>
          <w:t>1</w:t>
        </w:r>
        <w:r w:rsidR="00D377A2">
          <w:rPr>
            <w:webHidden/>
          </w:rPr>
          <w:fldChar w:fldCharType="end"/>
        </w:r>
      </w:hyperlink>
    </w:p>
    <w:p w14:paraId="044E732D" w14:textId="0079BF93" w:rsidR="00D377A2" w:rsidRPr="00040813" w:rsidRDefault="00D377A2">
      <w:pPr>
        <w:pStyle w:val="TOC1"/>
        <w:rPr>
          <w:rFonts w:ascii="Calibri" w:hAnsi="Calibri"/>
          <w:b w:val="0"/>
          <w:sz w:val="22"/>
          <w:szCs w:val="22"/>
          <w:lang w:eastAsia="en-AU"/>
        </w:rPr>
      </w:pPr>
      <w:hyperlink w:anchor="_Toc57723544" w:history="1">
        <w:r w:rsidRPr="00B90CEE">
          <w:rPr>
            <w:rStyle w:val="Hyperlink"/>
            <w:rFonts w:cs="Arial"/>
          </w:rPr>
          <w:t>1</w:t>
        </w:r>
        <w:r w:rsidRPr="00040813">
          <w:rPr>
            <w:rFonts w:ascii="Calibri" w:hAnsi="Calibri"/>
            <w:b w:val="0"/>
            <w:sz w:val="22"/>
            <w:szCs w:val="22"/>
            <w:lang w:eastAsia="en-AU"/>
          </w:rPr>
          <w:tab/>
        </w:r>
        <w:r w:rsidRPr="00B90CEE">
          <w:rPr>
            <w:rStyle w:val="Hyperlink"/>
            <w:rFonts w:cs="Arial"/>
          </w:rPr>
          <w:t>About this Part</w:t>
        </w:r>
        <w:r>
          <w:rPr>
            <w:webHidden/>
          </w:rPr>
          <w:tab/>
        </w:r>
        <w:r>
          <w:rPr>
            <w:webHidden/>
          </w:rPr>
          <w:fldChar w:fldCharType="begin"/>
        </w:r>
        <w:r>
          <w:rPr>
            <w:webHidden/>
          </w:rPr>
          <w:instrText xml:space="preserve"> PAGEREF _Toc57723544 \h </w:instrText>
        </w:r>
        <w:r>
          <w:rPr>
            <w:webHidden/>
          </w:rPr>
        </w:r>
        <w:r>
          <w:rPr>
            <w:webHidden/>
          </w:rPr>
          <w:fldChar w:fldCharType="separate"/>
        </w:r>
        <w:r w:rsidR="002561CA">
          <w:rPr>
            <w:webHidden/>
          </w:rPr>
          <w:t>3</w:t>
        </w:r>
        <w:r>
          <w:rPr>
            <w:webHidden/>
          </w:rPr>
          <w:fldChar w:fldCharType="end"/>
        </w:r>
      </w:hyperlink>
    </w:p>
    <w:p w14:paraId="044E732E" w14:textId="635AD761" w:rsidR="00D377A2" w:rsidRPr="00040813" w:rsidRDefault="00D377A2">
      <w:pPr>
        <w:pStyle w:val="TOC1"/>
        <w:rPr>
          <w:rFonts w:ascii="Calibri" w:hAnsi="Calibri"/>
          <w:b w:val="0"/>
          <w:sz w:val="22"/>
          <w:szCs w:val="22"/>
          <w:lang w:eastAsia="en-AU"/>
        </w:rPr>
      </w:pPr>
      <w:hyperlink w:anchor="_Toc57723545" w:history="1">
        <w:r w:rsidRPr="00B90CEE">
          <w:rPr>
            <w:rStyle w:val="Hyperlink"/>
            <w:rFonts w:cs="Arial"/>
          </w:rPr>
          <w:t>2</w:t>
        </w:r>
        <w:r w:rsidRPr="00040813">
          <w:rPr>
            <w:rFonts w:ascii="Calibri" w:hAnsi="Calibri"/>
            <w:b w:val="0"/>
            <w:sz w:val="22"/>
            <w:szCs w:val="22"/>
            <w:lang w:eastAsia="en-AU"/>
          </w:rPr>
          <w:tab/>
        </w:r>
        <w:r w:rsidRPr="00B90CEE">
          <w:rPr>
            <w:rStyle w:val="Hyperlink"/>
            <w:rFonts w:cs="Arial"/>
          </w:rPr>
          <w:t>Calculating your early termination charge (“ETC”)</w:t>
        </w:r>
        <w:r>
          <w:rPr>
            <w:webHidden/>
          </w:rPr>
          <w:tab/>
        </w:r>
        <w:r>
          <w:rPr>
            <w:webHidden/>
          </w:rPr>
          <w:fldChar w:fldCharType="begin"/>
        </w:r>
        <w:r>
          <w:rPr>
            <w:webHidden/>
          </w:rPr>
          <w:instrText xml:space="preserve"> PAGEREF _Toc57723545 \h </w:instrText>
        </w:r>
        <w:r>
          <w:rPr>
            <w:webHidden/>
          </w:rPr>
        </w:r>
        <w:r>
          <w:rPr>
            <w:webHidden/>
          </w:rPr>
          <w:fldChar w:fldCharType="separate"/>
        </w:r>
        <w:r w:rsidR="002561CA">
          <w:rPr>
            <w:webHidden/>
          </w:rPr>
          <w:t>3</w:t>
        </w:r>
        <w:r>
          <w:rPr>
            <w:webHidden/>
          </w:rPr>
          <w:fldChar w:fldCharType="end"/>
        </w:r>
      </w:hyperlink>
    </w:p>
    <w:p w14:paraId="044E732F" w14:textId="0590DF97" w:rsidR="00D377A2" w:rsidRPr="00040813" w:rsidRDefault="00D377A2">
      <w:pPr>
        <w:pStyle w:val="TOC1"/>
        <w:rPr>
          <w:rFonts w:ascii="Calibri" w:hAnsi="Calibri"/>
          <w:b w:val="0"/>
          <w:sz w:val="22"/>
          <w:szCs w:val="22"/>
          <w:lang w:eastAsia="en-AU"/>
        </w:rPr>
      </w:pPr>
      <w:hyperlink w:anchor="_Toc57723546" w:history="1">
        <w:r w:rsidRPr="00B90CEE">
          <w:rPr>
            <w:rStyle w:val="Hyperlink"/>
            <w:rFonts w:cs="Arial"/>
          </w:rPr>
          <w:t>3</w:t>
        </w:r>
        <w:r w:rsidRPr="00040813">
          <w:rPr>
            <w:rFonts w:ascii="Calibri" w:hAnsi="Calibri"/>
            <w:b w:val="0"/>
            <w:sz w:val="22"/>
            <w:szCs w:val="22"/>
            <w:lang w:eastAsia="en-AU"/>
          </w:rPr>
          <w:tab/>
        </w:r>
        <w:r w:rsidRPr="00B90CEE">
          <w:rPr>
            <w:rStyle w:val="Hyperlink"/>
            <w:rFonts w:cs="Arial"/>
          </w:rPr>
          <w:t>Business Mobile Plans</w:t>
        </w:r>
        <w:r>
          <w:rPr>
            <w:webHidden/>
          </w:rPr>
          <w:tab/>
        </w:r>
        <w:r>
          <w:rPr>
            <w:webHidden/>
          </w:rPr>
          <w:fldChar w:fldCharType="begin"/>
        </w:r>
        <w:r>
          <w:rPr>
            <w:webHidden/>
          </w:rPr>
          <w:instrText xml:space="preserve"> PAGEREF _Toc57723546 \h </w:instrText>
        </w:r>
        <w:r>
          <w:rPr>
            <w:webHidden/>
          </w:rPr>
        </w:r>
        <w:r>
          <w:rPr>
            <w:webHidden/>
          </w:rPr>
          <w:fldChar w:fldCharType="separate"/>
        </w:r>
        <w:r w:rsidR="002561CA">
          <w:rPr>
            <w:webHidden/>
          </w:rPr>
          <w:t>3</w:t>
        </w:r>
        <w:r>
          <w:rPr>
            <w:webHidden/>
          </w:rPr>
          <w:fldChar w:fldCharType="end"/>
        </w:r>
      </w:hyperlink>
    </w:p>
    <w:p w14:paraId="044E7330" w14:textId="69DA68C6" w:rsidR="00D377A2" w:rsidRPr="00040813" w:rsidRDefault="00D377A2">
      <w:pPr>
        <w:pStyle w:val="TOC1"/>
        <w:rPr>
          <w:rFonts w:ascii="Calibri" w:hAnsi="Calibri"/>
          <w:b w:val="0"/>
          <w:sz w:val="22"/>
          <w:szCs w:val="22"/>
          <w:lang w:eastAsia="en-AU"/>
        </w:rPr>
      </w:pPr>
      <w:hyperlink w:anchor="_Toc57723547" w:history="1">
        <w:r w:rsidRPr="00B90CEE">
          <w:rPr>
            <w:rStyle w:val="Hyperlink"/>
            <w:rFonts w:cs="Arial"/>
          </w:rPr>
          <w:t>4</w:t>
        </w:r>
        <w:r w:rsidRPr="00040813">
          <w:rPr>
            <w:rFonts w:ascii="Calibri" w:hAnsi="Calibri"/>
            <w:b w:val="0"/>
            <w:sz w:val="22"/>
            <w:szCs w:val="22"/>
            <w:lang w:eastAsia="en-AU"/>
          </w:rPr>
          <w:tab/>
        </w:r>
        <w:r w:rsidRPr="00B90CEE">
          <w:rPr>
            <w:rStyle w:val="Hyperlink"/>
            <w:rFonts w:cs="Arial"/>
          </w:rPr>
          <w:t>JB Hi-Fi Business Mobile BYO Plan</w:t>
        </w:r>
        <w:r>
          <w:rPr>
            <w:webHidden/>
          </w:rPr>
          <w:tab/>
        </w:r>
        <w:r>
          <w:rPr>
            <w:webHidden/>
          </w:rPr>
          <w:fldChar w:fldCharType="begin"/>
        </w:r>
        <w:r>
          <w:rPr>
            <w:webHidden/>
          </w:rPr>
          <w:instrText xml:space="preserve"> PAGEREF _Toc57723547 \h </w:instrText>
        </w:r>
        <w:r>
          <w:rPr>
            <w:webHidden/>
          </w:rPr>
        </w:r>
        <w:r>
          <w:rPr>
            <w:webHidden/>
          </w:rPr>
          <w:fldChar w:fldCharType="separate"/>
        </w:r>
        <w:r w:rsidR="002561CA">
          <w:rPr>
            <w:webHidden/>
          </w:rPr>
          <w:t>14</w:t>
        </w:r>
        <w:r>
          <w:rPr>
            <w:webHidden/>
          </w:rPr>
          <w:fldChar w:fldCharType="end"/>
        </w:r>
      </w:hyperlink>
    </w:p>
    <w:p w14:paraId="044E7331" w14:textId="3E98397A" w:rsidR="00D377A2" w:rsidRPr="00040813" w:rsidRDefault="00D377A2">
      <w:pPr>
        <w:pStyle w:val="TOC1"/>
        <w:rPr>
          <w:rFonts w:ascii="Calibri" w:hAnsi="Calibri"/>
          <w:b w:val="0"/>
          <w:sz w:val="22"/>
          <w:szCs w:val="22"/>
          <w:lang w:eastAsia="en-AU"/>
        </w:rPr>
      </w:pPr>
      <w:hyperlink w:anchor="_Toc57723548" w:history="1">
        <w:r w:rsidRPr="00B90CEE">
          <w:rPr>
            <w:rStyle w:val="Hyperlink"/>
            <w:rFonts w:cs="Arial"/>
          </w:rPr>
          <w:t>5</w:t>
        </w:r>
        <w:r w:rsidRPr="00040813">
          <w:rPr>
            <w:rFonts w:ascii="Calibri" w:hAnsi="Calibri"/>
            <w:b w:val="0"/>
            <w:sz w:val="22"/>
            <w:szCs w:val="22"/>
            <w:lang w:eastAsia="en-AU"/>
          </w:rPr>
          <w:tab/>
        </w:r>
        <w:r w:rsidRPr="00B90CEE">
          <w:rPr>
            <w:rStyle w:val="Hyperlink"/>
            <w:rFonts w:cs="Arial"/>
          </w:rPr>
          <w:t>International Call and SMS Pack</w:t>
        </w:r>
        <w:r>
          <w:rPr>
            <w:webHidden/>
          </w:rPr>
          <w:tab/>
        </w:r>
        <w:r>
          <w:rPr>
            <w:webHidden/>
          </w:rPr>
          <w:fldChar w:fldCharType="begin"/>
        </w:r>
        <w:r>
          <w:rPr>
            <w:webHidden/>
          </w:rPr>
          <w:instrText xml:space="preserve"> PAGEREF _Toc57723548 \h </w:instrText>
        </w:r>
        <w:r>
          <w:rPr>
            <w:webHidden/>
          </w:rPr>
        </w:r>
        <w:r>
          <w:rPr>
            <w:webHidden/>
          </w:rPr>
          <w:fldChar w:fldCharType="separate"/>
        </w:r>
        <w:r w:rsidR="002561CA">
          <w:rPr>
            <w:webHidden/>
          </w:rPr>
          <w:t>21</w:t>
        </w:r>
        <w:r>
          <w:rPr>
            <w:webHidden/>
          </w:rPr>
          <w:fldChar w:fldCharType="end"/>
        </w:r>
      </w:hyperlink>
    </w:p>
    <w:p w14:paraId="044E7332" w14:textId="23868BE1" w:rsidR="00D377A2" w:rsidRPr="00040813" w:rsidRDefault="00D377A2">
      <w:pPr>
        <w:pStyle w:val="TOC1"/>
        <w:rPr>
          <w:rFonts w:ascii="Calibri" w:hAnsi="Calibri"/>
          <w:b w:val="0"/>
          <w:sz w:val="22"/>
          <w:szCs w:val="22"/>
          <w:lang w:eastAsia="en-AU"/>
        </w:rPr>
      </w:pPr>
      <w:hyperlink w:anchor="_Toc57723549" w:history="1">
        <w:r w:rsidRPr="00B90CEE">
          <w:rPr>
            <w:rStyle w:val="Hyperlink"/>
            <w:rFonts w:cs="Arial"/>
          </w:rPr>
          <w:t>6</w:t>
        </w:r>
        <w:r w:rsidRPr="00040813">
          <w:rPr>
            <w:rFonts w:ascii="Calibri" w:hAnsi="Calibri"/>
            <w:b w:val="0"/>
            <w:sz w:val="22"/>
            <w:szCs w:val="22"/>
            <w:lang w:eastAsia="en-AU"/>
          </w:rPr>
          <w:tab/>
        </w:r>
        <w:r w:rsidRPr="00B90CEE">
          <w:rPr>
            <w:rStyle w:val="Hyperlink"/>
            <w:rFonts w:cs="Arial"/>
          </w:rPr>
          <w:t>Business International Packs</w:t>
        </w:r>
        <w:r>
          <w:rPr>
            <w:webHidden/>
          </w:rPr>
          <w:tab/>
        </w:r>
        <w:r>
          <w:rPr>
            <w:webHidden/>
          </w:rPr>
          <w:fldChar w:fldCharType="begin"/>
        </w:r>
        <w:r>
          <w:rPr>
            <w:webHidden/>
          </w:rPr>
          <w:instrText xml:space="preserve"> PAGEREF _Toc57723549 \h </w:instrText>
        </w:r>
        <w:r>
          <w:rPr>
            <w:webHidden/>
          </w:rPr>
        </w:r>
        <w:r>
          <w:rPr>
            <w:webHidden/>
          </w:rPr>
          <w:fldChar w:fldCharType="separate"/>
        </w:r>
        <w:r w:rsidR="002561CA">
          <w:rPr>
            <w:webHidden/>
          </w:rPr>
          <w:t>22</w:t>
        </w:r>
        <w:r>
          <w:rPr>
            <w:webHidden/>
          </w:rPr>
          <w:fldChar w:fldCharType="end"/>
        </w:r>
      </w:hyperlink>
    </w:p>
    <w:p w14:paraId="044E7333" w14:textId="4E9D0010" w:rsidR="00D377A2" w:rsidRPr="00040813" w:rsidRDefault="00D377A2">
      <w:pPr>
        <w:pStyle w:val="TOC1"/>
        <w:rPr>
          <w:rFonts w:ascii="Calibri" w:hAnsi="Calibri"/>
          <w:b w:val="0"/>
          <w:sz w:val="22"/>
          <w:szCs w:val="22"/>
          <w:lang w:eastAsia="en-AU"/>
        </w:rPr>
      </w:pPr>
      <w:hyperlink w:anchor="_Toc57723550" w:history="1">
        <w:r w:rsidRPr="00B90CEE">
          <w:rPr>
            <w:rStyle w:val="Hyperlink"/>
            <w:rFonts w:cs="Arial"/>
            <w:lang w:val="en-US"/>
          </w:rPr>
          <w:t>7</w:t>
        </w:r>
        <w:r w:rsidRPr="00040813">
          <w:rPr>
            <w:rFonts w:ascii="Calibri" w:hAnsi="Calibri"/>
            <w:b w:val="0"/>
            <w:sz w:val="22"/>
            <w:szCs w:val="22"/>
            <w:lang w:eastAsia="en-AU"/>
          </w:rPr>
          <w:tab/>
        </w:r>
        <w:r w:rsidRPr="00B90CEE">
          <w:rPr>
            <w:rStyle w:val="Hyperlink"/>
            <w:rFonts w:cs="Arial"/>
            <w:lang w:val="en-US"/>
          </w:rPr>
          <w:t>Telstra Business Mobile PLUS plans</w:t>
        </w:r>
        <w:r>
          <w:rPr>
            <w:webHidden/>
          </w:rPr>
          <w:tab/>
        </w:r>
        <w:r>
          <w:rPr>
            <w:webHidden/>
          </w:rPr>
          <w:fldChar w:fldCharType="begin"/>
        </w:r>
        <w:r>
          <w:rPr>
            <w:webHidden/>
          </w:rPr>
          <w:instrText xml:space="preserve"> PAGEREF _Toc57723550 \h </w:instrText>
        </w:r>
        <w:r>
          <w:rPr>
            <w:webHidden/>
          </w:rPr>
        </w:r>
        <w:r>
          <w:rPr>
            <w:webHidden/>
          </w:rPr>
          <w:fldChar w:fldCharType="separate"/>
        </w:r>
        <w:r w:rsidR="002561CA">
          <w:rPr>
            <w:webHidden/>
          </w:rPr>
          <w:t>24</w:t>
        </w:r>
        <w:r>
          <w:rPr>
            <w:webHidden/>
          </w:rPr>
          <w:fldChar w:fldCharType="end"/>
        </w:r>
      </w:hyperlink>
    </w:p>
    <w:p w14:paraId="044E7334" w14:textId="578221FE" w:rsidR="00D377A2" w:rsidRPr="00040813" w:rsidRDefault="00D377A2">
      <w:pPr>
        <w:pStyle w:val="TOC1"/>
        <w:rPr>
          <w:rFonts w:ascii="Calibri" w:hAnsi="Calibri"/>
          <w:b w:val="0"/>
          <w:sz w:val="22"/>
          <w:szCs w:val="22"/>
          <w:lang w:eastAsia="en-AU"/>
        </w:rPr>
      </w:pPr>
      <w:hyperlink w:anchor="_Toc57723551" w:history="1">
        <w:r w:rsidRPr="00B90CEE">
          <w:rPr>
            <w:rStyle w:val="Hyperlink"/>
            <w:rFonts w:cs="Arial"/>
          </w:rPr>
          <w:t>8</w:t>
        </w:r>
        <w:r w:rsidRPr="00040813">
          <w:rPr>
            <w:rFonts w:ascii="Calibri" w:hAnsi="Calibri"/>
            <w:b w:val="0"/>
            <w:sz w:val="22"/>
            <w:szCs w:val="22"/>
            <w:lang w:eastAsia="en-AU"/>
          </w:rPr>
          <w:tab/>
        </w:r>
        <w:r w:rsidRPr="00B90CEE">
          <w:rPr>
            <w:rStyle w:val="Hyperlink"/>
            <w:rFonts w:cs="Arial"/>
            <w:lang w:val="en-US"/>
          </w:rPr>
          <w:t>Telstra Business Mobile PLUS Member and Phone Plans</w:t>
        </w:r>
        <w:r>
          <w:rPr>
            <w:webHidden/>
          </w:rPr>
          <w:tab/>
        </w:r>
        <w:r>
          <w:rPr>
            <w:webHidden/>
          </w:rPr>
          <w:fldChar w:fldCharType="begin"/>
        </w:r>
        <w:r>
          <w:rPr>
            <w:webHidden/>
          </w:rPr>
          <w:instrText xml:space="preserve"> PAGEREF _Toc57723551 \h </w:instrText>
        </w:r>
        <w:r>
          <w:rPr>
            <w:webHidden/>
          </w:rPr>
        </w:r>
        <w:r>
          <w:rPr>
            <w:webHidden/>
          </w:rPr>
          <w:fldChar w:fldCharType="separate"/>
        </w:r>
        <w:r w:rsidR="002561CA">
          <w:rPr>
            <w:webHidden/>
          </w:rPr>
          <w:t>29</w:t>
        </w:r>
        <w:r>
          <w:rPr>
            <w:webHidden/>
          </w:rPr>
          <w:fldChar w:fldCharType="end"/>
        </w:r>
      </w:hyperlink>
    </w:p>
    <w:p w14:paraId="044E7335" w14:textId="71791958" w:rsidR="00D377A2" w:rsidRPr="00040813" w:rsidRDefault="00D377A2">
      <w:pPr>
        <w:pStyle w:val="TOC1"/>
        <w:rPr>
          <w:rFonts w:ascii="Calibri" w:hAnsi="Calibri"/>
          <w:b w:val="0"/>
          <w:sz w:val="22"/>
          <w:szCs w:val="22"/>
          <w:lang w:eastAsia="en-AU"/>
        </w:rPr>
      </w:pPr>
      <w:hyperlink w:anchor="_Toc57723552" w:history="1">
        <w:r w:rsidRPr="00B90CEE">
          <w:rPr>
            <w:rStyle w:val="Hyperlink"/>
            <w:rFonts w:cs="Arial"/>
          </w:rPr>
          <w:t>9</w:t>
        </w:r>
        <w:r w:rsidRPr="00040813">
          <w:rPr>
            <w:rFonts w:ascii="Calibri" w:hAnsi="Calibri"/>
            <w:b w:val="0"/>
            <w:sz w:val="22"/>
            <w:szCs w:val="22"/>
            <w:lang w:eastAsia="en-AU"/>
          </w:rPr>
          <w:tab/>
        </w:r>
        <w:r w:rsidRPr="00B90CEE">
          <w:rPr>
            <w:rStyle w:val="Hyperlink"/>
            <w:rFonts w:cs="Arial"/>
            <w:lang w:val="en-US"/>
          </w:rPr>
          <w:t>Telstra Business Mobile PLUS Casual Plans (month by month)</w:t>
        </w:r>
        <w:r>
          <w:rPr>
            <w:webHidden/>
          </w:rPr>
          <w:tab/>
        </w:r>
        <w:r>
          <w:rPr>
            <w:webHidden/>
          </w:rPr>
          <w:fldChar w:fldCharType="begin"/>
        </w:r>
        <w:r>
          <w:rPr>
            <w:webHidden/>
          </w:rPr>
          <w:instrText xml:space="preserve"> PAGEREF _Toc57723552 \h </w:instrText>
        </w:r>
        <w:r>
          <w:rPr>
            <w:webHidden/>
          </w:rPr>
        </w:r>
        <w:r>
          <w:rPr>
            <w:webHidden/>
          </w:rPr>
          <w:fldChar w:fldCharType="separate"/>
        </w:r>
        <w:r w:rsidR="002561CA">
          <w:rPr>
            <w:webHidden/>
          </w:rPr>
          <w:t>50</w:t>
        </w:r>
        <w:r>
          <w:rPr>
            <w:webHidden/>
          </w:rPr>
          <w:fldChar w:fldCharType="end"/>
        </w:r>
      </w:hyperlink>
    </w:p>
    <w:p w14:paraId="044E7336" w14:textId="79F360C0" w:rsidR="00D377A2" w:rsidRPr="00040813" w:rsidRDefault="00D377A2">
      <w:pPr>
        <w:pStyle w:val="TOC1"/>
        <w:rPr>
          <w:rFonts w:ascii="Calibri" w:hAnsi="Calibri"/>
          <w:b w:val="0"/>
          <w:sz w:val="22"/>
          <w:szCs w:val="22"/>
          <w:lang w:eastAsia="en-AU"/>
        </w:rPr>
      </w:pPr>
      <w:hyperlink w:anchor="_Toc57723555" w:history="1">
        <w:r w:rsidRPr="00B90CEE">
          <w:rPr>
            <w:rStyle w:val="Hyperlink"/>
            <w:rFonts w:cs="Arial"/>
            <w:lang w:val="en-US"/>
          </w:rPr>
          <w:t>10</w:t>
        </w:r>
        <w:r w:rsidRPr="00040813">
          <w:rPr>
            <w:rFonts w:ascii="Calibri" w:hAnsi="Calibri"/>
            <w:b w:val="0"/>
            <w:sz w:val="22"/>
            <w:szCs w:val="22"/>
            <w:lang w:eastAsia="en-AU"/>
          </w:rPr>
          <w:tab/>
        </w:r>
        <w:r w:rsidRPr="00B90CEE">
          <w:rPr>
            <w:rStyle w:val="Hyperlink"/>
            <w:rFonts w:cs="Arial"/>
            <w:lang w:val="en-US"/>
          </w:rPr>
          <w:t>Telstra Business Mobile Cap Plans</w:t>
        </w:r>
        <w:r>
          <w:rPr>
            <w:webHidden/>
          </w:rPr>
          <w:tab/>
        </w:r>
        <w:r>
          <w:rPr>
            <w:webHidden/>
          </w:rPr>
          <w:fldChar w:fldCharType="begin"/>
        </w:r>
        <w:r>
          <w:rPr>
            <w:webHidden/>
          </w:rPr>
          <w:instrText xml:space="preserve"> PAGEREF _Toc57723555 \h </w:instrText>
        </w:r>
        <w:r>
          <w:rPr>
            <w:webHidden/>
          </w:rPr>
        </w:r>
        <w:r>
          <w:rPr>
            <w:webHidden/>
          </w:rPr>
          <w:fldChar w:fldCharType="separate"/>
        </w:r>
        <w:r w:rsidR="002561CA">
          <w:rPr>
            <w:webHidden/>
          </w:rPr>
          <w:t>62</w:t>
        </w:r>
        <w:r>
          <w:rPr>
            <w:webHidden/>
          </w:rPr>
          <w:fldChar w:fldCharType="end"/>
        </w:r>
      </w:hyperlink>
    </w:p>
    <w:p w14:paraId="044E7337" w14:textId="392543BD" w:rsidR="00D377A2" w:rsidRPr="00040813" w:rsidRDefault="00D377A2">
      <w:pPr>
        <w:pStyle w:val="TOC1"/>
        <w:rPr>
          <w:rFonts w:ascii="Calibri" w:hAnsi="Calibri"/>
          <w:b w:val="0"/>
          <w:sz w:val="22"/>
          <w:szCs w:val="22"/>
          <w:lang w:eastAsia="en-AU"/>
        </w:rPr>
      </w:pPr>
      <w:hyperlink w:anchor="_Toc57723557" w:history="1">
        <w:r w:rsidRPr="00B90CEE">
          <w:rPr>
            <w:rStyle w:val="Hyperlink"/>
            <w:rFonts w:cs="Arial"/>
            <w:lang w:val="en-US"/>
          </w:rPr>
          <w:t>11</w:t>
        </w:r>
        <w:r w:rsidRPr="00040813">
          <w:rPr>
            <w:rFonts w:ascii="Calibri" w:hAnsi="Calibri"/>
            <w:b w:val="0"/>
            <w:sz w:val="22"/>
            <w:szCs w:val="22"/>
            <w:lang w:eastAsia="en-AU"/>
          </w:rPr>
          <w:tab/>
        </w:r>
        <w:r w:rsidRPr="00B90CEE">
          <w:rPr>
            <w:rStyle w:val="Hyperlink"/>
            <w:rFonts w:cs="Arial"/>
            <w:lang w:val="en-US"/>
          </w:rPr>
          <w:t>Telstra BusinessMobile Select Plans</w:t>
        </w:r>
        <w:r>
          <w:rPr>
            <w:webHidden/>
          </w:rPr>
          <w:tab/>
        </w:r>
        <w:r>
          <w:rPr>
            <w:webHidden/>
          </w:rPr>
          <w:fldChar w:fldCharType="begin"/>
        </w:r>
        <w:r>
          <w:rPr>
            <w:webHidden/>
          </w:rPr>
          <w:instrText xml:space="preserve"> PAGEREF _Toc57723557 \h </w:instrText>
        </w:r>
        <w:r>
          <w:rPr>
            <w:webHidden/>
          </w:rPr>
        </w:r>
        <w:r>
          <w:rPr>
            <w:webHidden/>
          </w:rPr>
          <w:fldChar w:fldCharType="separate"/>
        </w:r>
        <w:r w:rsidR="002561CA">
          <w:rPr>
            <w:webHidden/>
          </w:rPr>
          <w:t>71</w:t>
        </w:r>
        <w:r>
          <w:rPr>
            <w:webHidden/>
          </w:rPr>
          <w:fldChar w:fldCharType="end"/>
        </w:r>
      </w:hyperlink>
    </w:p>
    <w:p w14:paraId="044E7338" w14:textId="71364F9D" w:rsidR="00D377A2" w:rsidRPr="00040813" w:rsidRDefault="00D377A2">
      <w:pPr>
        <w:pStyle w:val="TOC1"/>
        <w:rPr>
          <w:rFonts w:ascii="Calibri" w:hAnsi="Calibri"/>
          <w:b w:val="0"/>
          <w:sz w:val="22"/>
          <w:szCs w:val="22"/>
          <w:lang w:eastAsia="en-AU"/>
        </w:rPr>
      </w:pPr>
      <w:hyperlink w:anchor="_Toc57723558" w:history="1">
        <w:r w:rsidRPr="00B90CEE">
          <w:rPr>
            <w:rStyle w:val="Hyperlink"/>
            <w:rFonts w:cs="Arial"/>
            <w:lang w:val="en-US"/>
          </w:rPr>
          <w:t>12</w:t>
        </w:r>
        <w:r w:rsidRPr="00040813">
          <w:rPr>
            <w:rFonts w:ascii="Calibri" w:hAnsi="Calibri"/>
            <w:b w:val="0"/>
            <w:sz w:val="22"/>
            <w:szCs w:val="22"/>
            <w:lang w:eastAsia="en-AU"/>
          </w:rPr>
          <w:tab/>
        </w:r>
        <w:r w:rsidRPr="00B90CEE">
          <w:rPr>
            <w:rStyle w:val="Hyperlink"/>
            <w:rFonts w:cs="Arial"/>
            <w:lang w:val="en-US"/>
          </w:rPr>
          <w:t>Telstra 3G and Next G Cap Plan (business) offer</w:t>
        </w:r>
        <w:r>
          <w:rPr>
            <w:webHidden/>
          </w:rPr>
          <w:tab/>
        </w:r>
        <w:r>
          <w:rPr>
            <w:webHidden/>
          </w:rPr>
          <w:fldChar w:fldCharType="begin"/>
        </w:r>
        <w:r>
          <w:rPr>
            <w:webHidden/>
          </w:rPr>
          <w:instrText xml:space="preserve"> PAGEREF _Toc57723558 \h </w:instrText>
        </w:r>
        <w:r>
          <w:rPr>
            <w:webHidden/>
          </w:rPr>
        </w:r>
        <w:r>
          <w:rPr>
            <w:webHidden/>
          </w:rPr>
          <w:fldChar w:fldCharType="separate"/>
        </w:r>
        <w:r w:rsidR="002561CA">
          <w:rPr>
            <w:webHidden/>
          </w:rPr>
          <w:t>83</w:t>
        </w:r>
        <w:r>
          <w:rPr>
            <w:webHidden/>
          </w:rPr>
          <w:fldChar w:fldCharType="end"/>
        </w:r>
      </w:hyperlink>
    </w:p>
    <w:p w14:paraId="044E7339" w14:textId="4C4896C7" w:rsidR="00D377A2" w:rsidRPr="00040813" w:rsidRDefault="00D377A2">
      <w:pPr>
        <w:pStyle w:val="TOC1"/>
        <w:rPr>
          <w:rFonts w:ascii="Calibri" w:hAnsi="Calibri"/>
          <w:b w:val="0"/>
          <w:sz w:val="22"/>
          <w:szCs w:val="22"/>
          <w:lang w:eastAsia="en-AU"/>
        </w:rPr>
      </w:pPr>
      <w:hyperlink w:anchor="_Toc57723560" w:history="1">
        <w:r w:rsidRPr="00B90CEE">
          <w:rPr>
            <w:rStyle w:val="Hyperlink"/>
            <w:rFonts w:cs="Arial"/>
          </w:rPr>
          <w:t>13</w:t>
        </w:r>
        <w:r w:rsidRPr="00040813">
          <w:rPr>
            <w:rFonts w:ascii="Calibri" w:hAnsi="Calibri"/>
            <w:b w:val="0"/>
            <w:sz w:val="22"/>
            <w:szCs w:val="22"/>
            <w:lang w:eastAsia="en-AU"/>
          </w:rPr>
          <w:tab/>
        </w:r>
        <w:r w:rsidRPr="00B90CEE">
          <w:rPr>
            <w:rStyle w:val="Hyperlink"/>
            <w:rFonts w:cs="Arial"/>
          </w:rPr>
          <w:t>Capped Plus Group Saver</w:t>
        </w:r>
        <w:r>
          <w:rPr>
            <w:webHidden/>
          </w:rPr>
          <w:tab/>
        </w:r>
        <w:r>
          <w:rPr>
            <w:webHidden/>
          </w:rPr>
          <w:fldChar w:fldCharType="begin"/>
        </w:r>
        <w:r>
          <w:rPr>
            <w:webHidden/>
          </w:rPr>
          <w:instrText xml:space="preserve"> PAGEREF _Toc57723560 \h </w:instrText>
        </w:r>
        <w:r>
          <w:rPr>
            <w:webHidden/>
          </w:rPr>
        </w:r>
        <w:r>
          <w:rPr>
            <w:webHidden/>
          </w:rPr>
          <w:fldChar w:fldCharType="separate"/>
        </w:r>
        <w:r w:rsidR="002561CA">
          <w:rPr>
            <w:webHidden/>
          </w:rPr>
          <w:t>87</w:t>
        </w:r>
        <w:r>
          <w:rPr>
            <w:webHidden/>
          </w:rPr>
          <w:fldChar w:fldCharType="end"/>
        </w:r>
      </w:hyperlink>
    </w:p>
    <w:p w14:paraId="044E733A" w14:textId="34BC4D30" w:rsidR="00D377A2" w:rsidRPr="00040813" w:rsidRDefault="00D377A2">
      <w:pPr>
        <w:pStyle w:val="TOC1"/>
        <w:rPr>
          <w:rFonts w:ascii="Calibri" w:hAnsi="Calibri"/>
          <w:b w:val="0"/>
          <w:sz w:val="22"/>
          <w:szCs w:val="22"/>
          <w:lang w:eastAsia="en-AU"/>
        </w:rPr>
      </w:pPr>
      <w:hyperlink w:anchor="_Toc57723562" w:history="1">
        <w:r w:rsidRPr="00B90CEE">
          <w:rPr>
            <w:rStyle w:val="Hyperlink"/>
            <w:rFonts w:cs="Arial"/>
          </w:rPr>
          <w:t>14</w:t>
        </w:r>
        <w:r w:rsidRPr="00040813">
          <w:rPr>
            <w:rFonts w:ascii="Calibri" w:hAnsi="Calibri"/>
            <w:b w:val="0"/>
            <w:sz w:val="22"/>
            <w:szCs w:val="22"/>
            <w:lang w:eastAsia="en-AU"/>
          </w:rPr>
          <w:tab/>
        </w:r>
        <w:r w:rsidRPr="00B90CEE">
          <w:rPr>
            <w:rStyle w:val="Hyperlink"/>
            <w:rFonts w:cs="Arial"/>
          </w:rPr>
          <w:t>Telstra Business Smartphone Plans</w:t>
        </w:r>
        <w:r>
          <w:rPr>
            <w:webHidden/>
          </w:rPr>
          <w:tab/>
        </w:r>
        <w:r>
          <w:rPr>
            <w:webHidden/>
          </w:rPr>
          <w:fldChar w:fldCharType="begin"/>
        </w:r>
        <w:r>
          <w:rPr>
            <w:webHidden/>
          </w:rPr>
          <w:instrText xml:space="preserve"> PAGEREF _Toc57723562 \h </w:instrText>
        </w:r>
        <w:r>
          <w:rPr>
            <w:webHidden/>
          </w:rPr>
        </w:r>
        <w:r>
          <w:rPr>
            <w:webHidden/>
          </w:rPr>
          <w:fldChar w:fldCharType="separate"/>
        </w:r>
        <w:r w:rsidR="002561CA">
          <w:rPr>
            <w:webHidden/>
          </w:rPr>
          <w:t>89</w:t>
        </w:r>
        <w:r>
          <w:rPr>
            <w:webHidden/>
          </w:rPr>
          <w:fldChar w:fldCharType="end"/>
        </w:r>
      </w:hyperlink>
    </w:p>
    <w:p w14:paraId="044E733B" w14:textId="4A70CC70" w:rsidR="00D377A2" w:rsidRPr="00040813" w:rsidRDefault="00D377A2">
      <w:pPr>
        <w:pStyle w:val="TOC1"/>
        <w:rPr>
          <w:rFonts w:ascii="Calibri" w:hAnsi="Calibri"/>
          <w:b w:val="0"/>
          <w:sz w:val="22"/>
          <w:szCs w:val="22"/>
          <w:lang w:eastAsia="en-AU"/>
        </w:rPr>
      </w:pPr>
      <w:hyperlink w:anchor="_Toc57723564" w:history="1">
        <w:r w:rsidRPr="00B90CEE">
          <w:rPr>
            <w:rStyle w:val="Hyperlink"/>
            <w:rFonts w:cs="Arial"/>
          </w:rPr>
          <w:t>15</w:t>
        </w:r>
        <w:r w:rsidRPr="00040813">
          <w:rPr>
            <w:rFonts w:ascii="Calibri" w:hAnsi="Calibri"/>
            <w:b w:val="0"/>
            <w:sz w:val="22"/>
            <w:szCs w:val="22"/>
            <w:lang w:eastAsia="en-AU"/>
          </w:rPr>
          <w:tab/>
        </w:r>
        <w:r w:rsidRPr="00B90CEE">
          <w:rPr>
            <w:rStyle w:val="Hyperlink"/>
            <w:rFonts w:cs="Arial"/>
          </w:rPr>
          <w:t>Telstra Business FleetSelect Plan offer</w:t>
        </w:r>
        <w:r>
          <w:rPr>
            <w:webHidden/>
          </w:rPr>
          <w:tab/>
        </w:r>
        <w:r>
          <w:rPr>
            <w:webHidden/>
          </w:rPr>
          <w:fldChar w:fldCharType="begin"/>
        </w:r>
        <w:r>
          <w:rPr>
            <w:webHidden/>
          </w:rPr>
          <w:instrText xml:space="preserve"> PAGEREF _Toc57723564 \h </w:instrText>
        </w:r>
        <w:r>
          <w:rPr>
            <w:webHidden/>
          </w:rPr>
        </w:r>
        <w:r>
          <w:rPr>
            <w:webHidden/>
          </w:rPr>
          <w:fldChar w:fldCharType="separate"/>
        </w:r>
        <w:r w:rsidR="002561CA">
          <w:rPr>
            <w:webHidden/>
          </w:rPr>
          <w:t>100</w:t>
        </w:r>
        <w:r>
          <w:rPr>
            <w:webHidden/>
          </w:rPr>
          <w:fldChar w:fldCharType="end"/>
        </w:r>
      </w:hyperlink>
    </w:p>
    <w:p w14:paraId="044E733C" w14:textId="4AC09453" w:rsidR="00D377A2" w:rsidRPr="00040813" w:rsidRDefault="00D377A2">
      <w:pPr>
        <w:pStyle w:val="TOC1"/>
        <w:rPr>
          <w:rFonts w:ascii="Calibri" w:hAnsi="Calibri"/>
          <w:b w:val="0"/>
          <w:sz w:val="22"/>
          <w:szCs w:val="22"/>
          <w:lang w:eastAsia="en-AU"/>
        </w:rPr>
      </w:pPr>
      <w:hyperlink w:anchor="_Toc57723566" w:history="1">
        <w:r w:rsidRPr="00B90CEE">
          <w:rPr>
            <w:rStyle w:val="Hyperlink"/>
            <w:rFonts w:cs="Arial"/>
          </w:rPr>
          <w:t>16</w:t>
        </w:r>
        <w:r w:rsidRPr="00040813">
          <w:rPr>
            <w:rFonts w:ascii="Calibri" w:hAnsi="Calibri"/>
            <w:b w:val="0"/>
            <w:sz w:val="22"/>
            <w:szCs w:val="22"/>
            <w:lang w:eastAsia="en-AU"/>
          </w:rPr>
          <w:tab/>
        </w:r>
        <w:r w:rsidRPr="00B90CEE">
          <w:rPr>
            <w:rStyle w:val="Hyperlink"/>
            <w:rFonts w:cs="Arial"/>
          </w:rPr>
          <w:t>Telstra Business Mobile Plans</w:t>
        </w:r>
        <w:r>
          <w:rPr>
            <w:webHidden/>
          </w:rPr>
          <w:tab/>
        </w:r>
        <w:r>
          <w:rPr>
            <w:webHidden/>
          </w:rPr>
          <w:fldChar w:fldCharType="begin"/>
        </w:r>
        <w:r>
          <w:rPr>
            <w:webHidden/>
          </w:rPr>
          <w:instrText xml:space="preserve"> PAGEREF _Toc57723566 \h </w:instrText>
        </w:r>
        <w:r>
          <w:rPr>
            <w:webHidden/>
          </w:rPr>
        </w:r>
        <w:r>
          <w:rPr>
            <w:webHidden/>
          </w:rPr>
          <w:fldChar w:fldCharType="separate"/>
        </w:r>
        <w:r w:rsidR="002561CA">
          <w:rPr>
            <w:webHidden/>
          </w:rPr>
          <w:t>145</w:t>
        </w:r>
        <w:r>
          <w:rPr>
            <w:webHidden/>
          </w:rPr>
          <w:fldChar w:fldCharType="end"/>
        </w:r>
      </w:hyperlink>
    </w:p>
    <w:p w14:paraId="044E733D" w14:textId="7D380BE2" w:rsidR="00D377A2" w:rsidRPr="00040813" w:rsidRDefault="00D377A2">
      <w:pPr>
        <w:pStyle w:val="TOC1"/>
        <w:rPr>
          <w:rFonts w:ascii="Calibri" w:hAnsi="Calibri"/>
          <w:b w:val="0"/>
          <w:sz w:val="22"/>
          <w:szCs w:val="22"/>
          <w:lang w:eastAsia="en-AU"/>
        </w:rPr>
      </w:pPr>
      <w:hyperlink w:anchor="_Toc57723568" w:history="1">
        <w:r w:rsidRPr="00B90CEE">
          <w:rPr>
            <w:rStyle w:val="Hyperlink"/>
            <w:rFonts w:cs="Arial"/>
          </w:rPr>
          <w:t>17</w:t>
        </w:r>
        <w:r w:rsidRPr="00040813">
          <w:rPr>
            <w:rFonts w:ascii="Calibri" w:hAnsi="Calibri"/>
            <w:b w:val="0"/>
            <w:sz w:val="22"/>
            <w:szCs w:val="22"/>
            <w:lang w:eastAsia="en-AU"/>
          </w:rPr>
          <w:tab/>
        </w:r>
        <w:r w:rsidRPr="00B90CEE">
          <w:rPr>
            <w:rStyle w:val="Hyperlink"/>
            <w:rFonts w:cs="Arial"/>
          </w:rPr>
          <w:t>New Group Saver</w:t>
        </w:r>
        <w:r>
          <w:rPr>
            <w:webHidden/>
          </w:rPr>
          <w:tab/>
        </w:r>
        <w:r>
          <w:rPr>
            <w:webHidden/>
          </w:rPr>
          <w:fldChar w:fldCharType="begin"/>
        </w:r>
        <w:r>
          <w:rPr>
            <w:webHidden/>
          </w:rPr>
          <w:instrText xml:space="preserve"> PAGEREF _Toc57723568 \h </w:instrText>
        </w:r>
        <w:r>
          <w:rPr>
            <w:webHidden/>
          </w:rPr>
        </w:r>
        <w:r>
          <w:rPr>
            <w:webHidden/>
          </w:rPr>
          <w:fldChar w:fldCharType="separate"/>
        </w:r>
        <w:r w:rsidR="002561CA">
          <w:rPr>
            <w:webHidden/>
          </w:rPr>
          <w:t>164</w:t>
        </w:r>
        <w:r>
          <w:rPr>
            <w:webHidden/>
          </w:rPr>
          <w:fldChar w:fldCharType="end"/>
        </w:r>
      </w:hyperlink>
    </w:p>
    <w:p w14:paraId="044E733E" w14:textId="568BE726" w:rsidR="00D377A2" w:rsidRPr="00040813" w:rsidRDefault="00D377A2">
      <w:pPr>
        <w:pStyle w:val="TOC1"/>
        <w:rPr>
          <w:rFonts w:ascii="Calibri" w:hAnsi="Calibri"/>
          <w:b w:val="0"/>
          <w:sz w:val="22"/>
          <w:szCs w:val="22"/>
          <w:lang w:eastAsia="en-AU"/>
        </w:rPr>
      </w:pPr>
      <w:hyperlink w:anchor="_Toc57723569" w:history="1">
        <w:r w:rsidRPr="00B90CEE">
          <w:rPr>
            <w:rStyle w:val="Hyperlink"/>
            <w:rFonts w:cs="Arial"/>
          </w:rPr>
          <w:t>18</w:t>
        </w:r>
        <w:r w:rsidRPr="00040813">
          <w:rPr>
            <w:rFonts w:ascii="Calibri" w:hAnsi="Calibri"/>
            <w:b w:val="0"/>
            <w:sz w:val="22"/>
            <w:szCs w:val="22"/>
            <w:lang w:eastAsia="en-AU"/>
          </w:rPr>
          <w:tab/>
        </w:r>
        <w:r w:rsidRPr="00B90CEE">
          <w:rPr>
            <w:rStyle w:val="Hyperlink"/>
            <w:rFonts w:cs="Arial"/>
          </w:rPr>
          <w:t>Telstra Business Premium Mobile Plans</w:t>
        </w:r>
        <w:r>
          <w:rPr>
            <w:webHidden/>
          </w:rPr>
          <w:tab/>
        </w:r>
        <w:r>
          <w:rPr>
            <w:webHidden/>
          </w:rPr>
          <w:fldChar w:fldCharType="begin"/>
        </w:r>
        <w:r>
          <w:rPr>
            <w:webHidden/>
          </w:rPr>
          <w:instrText xml:space="preserve"> PAGEREF _Toc57723569 \h </w:instrText>
        </w:r>
        <w:r>
          <w:rPr>
            <w:webHidden/>
          </w:rPr>
        </w:r>
        <w:r>
          <w:rPr>
            <w:webHidden/>
          </w:rPr>
          <w:fldChar w:fldCharType="separate"/>
        </w:r>
        <w:r w:rsidR="002561CA">
          <w:rPr>
            <w:webHidden/>
          </w:rPr>
          <w:t>166</w:t>
        </w:r>
        <w:r>
          <w:rPr>
            <w:webHidden/>
          </w:rPr>
          <w:fldChar w:fldCharType="end"/>
        </w:r>
      </w:hyperlink>
    </w:p>
    <w:p w14:paraId="044E733F" w14:textId="48070831" w:rsidR="00D377A2" w:rsidRPr="00040813" w:rsidRDefault="00D377A2">
      <w:pPr>
        <w:pStyle w:val="TOC1"/>
        <w:rPr>
          <w:rFonts w:ascii="Calibri" w:hAnsi="Calibri"/>
          <w:b w:val="0"/>
          <w:sz w:val="22"/>
          <w:szCs w:val="22"/>
          <w:lang w:eastAsia="en-AU"/>
        </w:rPr>
      </w:pPr>
      <w:hyperlink w:anchor="_Toc57723576" w:history="1">
        <w:r w:rsidRPr="00B90CEE">
          <w:rPr>
            <w:rStyle w:val="Hyperlink"/>
            <w:rFonts w:cs="Arial"/>
            <w:lang w:val="en-US"/>
          </w:rPr>
          <w:t>19</w:t>
        </w:r>
        <w:r w:rsidRPr="00040813">
          <w:rPr>
            <w:rFonts w:ascii="Calibri" w:hAnsi="Calibri"/>
            <w:b w:val="0"/>
            <w:sz w:val="22"/>
            <w:szCs w:val="22"/>
            <w:lang w:eastAsia="en-AU"/>
          </w:rPr>
          <w:tab/>
        </w:r>
        <w:r w:rsidRPr="00B90CEE">
          <w:rPr>
            <w:rStyle w:val="Hyperlink"/>
            <w:rFonts w:cs="Arial"/>
            <w:lang w:val="en-US"/>
          </w:rPr>
          <w:t>Telstra Business Talk Plans/Telstra Business Untimed* Plans</w:t>
        </w:r>
        <w:r>
          <w:rPr>
            <w:webHidden/>
          </w:rPr>
          <w:tab/>
        </w:r>
        <w:r>
          <w:rPr>
            <w:webHidden/>
          </w:rPr>
          <w:fldChar w:fldCharType="begin"/>
        </w:r>
        <w:r>
          <w:rPr>
            <w:webHidden/>
          </w:rPr>
          <w:instrText xml:space="preserve"> PAGEREF _Toc57723576 \h </w:instrText>
        </w:r>
        <w:r>
          <w:rPr>
            <w:webHidden/>
          </w:rPr>
        </w:r>
        <w:r>
          <w:rPr>
            <w:webHidden/>
          </w:rPr>
          <w:fldChar w:fldCharType="separate"/>
        </w:r>
        <w:r w:rsidR="002561CA">
          <w:rPr>
            <w:webHidden/>
          </w:rPr>
          <w:t>193</w:t>
        </w:r>
        <w:r>
          <w:rPr>
            <w:webHidden/>
          </w:rPr>
          <w:fldChar w:fldCharType="end"/>
        </w:r>
      </w:hyperlink>
    </w:p>
    <w:p w14:paraId="044E7340" w14:textId="2611E70E" w:rsidR="00D377A2" w:rsidRPr="00040813" w:rsidRDefault="00D377A2">
      <w:pPr>
        <w:pStyle w:val="TOC1"/>
        <w:rPr>
          <w:rFonts w:ascii="Calibri" w:hAnsi="Calibri"/>
          <w:b w:val="0"/>
          <w:sz w:val="22"/>
          <w:szCs w:val="22"/>
          <w:lang w:eastAsia="en-AU"/>
        </w:rPr>
      </w:pPr>
      <w:hyperlink w:anchor="_Toc57723578" w:history="1">
        <w:r w:rsidRPr="00B90CEE">
          <w:rPr>
            <w:rStyle w:val="Hyperlink"/>
            <w:rFonts w:cs="Arial"/>
            <w:lang w:val="en-US"/>
          </w:rPr>
          <w:t>20</w:t>
        </w:r>
        <w:r w:rsidRPr="00040813">
          <w:rPr>
            <w:rFonts w:ascii="Calibri" w:hAnsi="Calibri"/>
            <w:b w:val="0"/>
            <w:sz w:val="22"/>
            <w:szCs w:val="22"/>
            <w:lang w:eastAsia="en-AU"/>
          </w:rPr>
          <w:tab/>
        </w:r>
        <w:r w:rsidRPr="00B90CEE">
          <w:rPr>
            <w:rStyle w:val="Hyperlink"/>
            <w:rFonts w:cs="Arial"/>
          </w:rPr>
          <w:t>BlackBerry Enterprise Server Solution</w:t>
        </w:r>
        <w:r>
          <w:rPr>
            <w:webHidden/>
          </w:rPr>
          <w:tab/>
        </w:r>
        <w:r>
          <w:rPr>
            <w:webHidden/>
          </w:rPr>
          <w:fldChar w:fldCharType="begin"/>
        </w:r>
        <w:r>
          <w:rPr>
            <w:webHidden/>
          </w:rPr>
          <w:instrText xml:space="preserve"> PAGEREF _Toc57723578 \h </w:instrText>
        </w:r>
        <w:r>
          <w:rPr>
            <w:webHidden/>
          </w:rPr>
        </w:r>
        <w:r>
          <w:rPr>
            <w:webHidden/>
          </w:rPr>
          <w:fldChar w:fldCharType="separate"/>
        </w:r>
        <w:r w:rsidR="002561CA">
          <w:rPr>
            <w:webHidden/>
          </w:rPr>
          <w:t>202</w:t>
        </w:r>
        <w:r>
          <w:rPr>
            <w:webHidden/>
          </w:rPr>
          <w:fldChar w:fldCharType="end"/>
        </w:r>
      </w:hyperlink>
    </w:p>
    <w:p w14:paraId="044E7341" w14:textId="19F8D7BB" w:rsidR="00D377A2" w:rsidRPr="00040813" w:rsidRDefault="00D377A2">
      <w:pPr>
        <w:pStyle w:val="TOC1"/>
        <w:rPr>
          <w:rFonts w:ascii="Calibri" w:hAnsi="Calibri"/>
          <w:b w:val="0"/>
          <w:sz w:val="22"/>
          <w:szCs w:val="22"/>
          <w:lang w:eastAsia="en-AU"/>
        </w:rPr>
      </w:pPr>
      <w:hyperlink w:anchor="_Toc57723579" w:history="1">
        <w:r w:rsidRPr="00B90CEE">
          <w:rPr>
            <w:rStyle w:val="Hyperlink"/>
            <w:rFonts w:cs="Arial"/>
            <w:lang w:val="en-US"/>
          </w:rPr>
          <w:t>21</w:t>
        </w:r>
        <w:r w:rsidRPr="00040813">
          <w:rPr>
            <w:rFonts w:ascii="Calibri" w:hAnsi="Calibri"/>
            <w:b w:val="0"/>
            <w:sz w:val="22"/>
            <w:szCs w:val="22"/>
            <w:lang w:eastAsia="en-AU"/>
          </w:rPr>
          <w:tab/>
        </w:r>
        <w:r w:rsidRPr="00B90CEE">
          <w:rPr>
            <w:rStyle w:val="Hyperlink"/>
            <w:rFonts w:cs="Arial"/>
          </w:rPr>
          <w:t>Good Mobile Enterprise Solution</w:t>
        </w:r>
        <w:r>
          <w:rPr>
            <w:webHidden/>
          </w:rPr>
          <w:tab/>
        </w:r>
        <w:r>
          <w:rPr>
            <w:webHidden/>
          </w:rPr>
          <w:fldChar w:fldCharType="begin"/>
        </w:r>
        <w:r>
          <w:rPr>
            <w:webHidden/>
          </w:rPr>
          <w:instrText xml:space="preserve"> PAGEREF _Toc57723579 \h </w:instrText>
        </w:r>
        <w:r>
          <w:rPr>
            <w:webHidden/>
          </w:rPr>
        </w:r>
        <w:r>
          <w:rPr>
            <w:webHidden/>
          </w:rPr>
          <w:fldChar w:fldCharType="separate"/>
        </w:r>
        <w:r w:rsidR="002561CA">
          <w:rPr>
            <w:webHidden/>
          </w:rPr>
          <w:t>213</w:t>
        </w:r>
        <w:r>
          <w:rPr>
            <w:webHidden/>
          </w:rPr>
          <w:fldChar w:fldCharType="end"/>
        </w:r>
      </w:hyperlink>
    </w:p>
    <w:p w14:paraId="044E7342" w14:textId="0C9E4219" w:rsidR="00D377A2" w:rsidRPr="00040813" w:rsidRDefault="00D377A2">
      <w:pPr>
        <w:pStyle w:val="TOC1"/>
        <w:rPr>
          <w:rFonts w:ascii="Calibri" w:hAnsi="Calibri"/>
          <w:b w:val="0"/>
          <w:sz w:val="22"/>
          <w:szCs w:val="22"/>
          <w:lang w:eastAsia="en-AU"/>
        </w:rPr>
      </w:pPr>
      <w:hyperlink w:anchor="_Toc57723580" w:history="1">
        <w:r w:rsidRPr="00B90CEE">
          <w:rPr>
            <w:rStyle w:val="Hyperlink"/>
            <w:rFonts w:cs="Arial"/>
            <w:lang w:val="en-US"/>
          </w:rPr>
          <w:t>22</w:t>
        </w:r>
        <w:r w:rsidRPr="00040813">
          <w:rPr>
            <w:rFonts w:ascii="Calibri" w:hAnsi="Calibri"/>
            <w:b w:val="0"/>
            <w:sz w:val="22"/>
            <w:szCs w:val="22"/>
            <w:lang w:eastAsia="en-AU"/>
          </w:rPr>
          <w:tab/>
        </w:r>
        <w:r w:rsidRPr="00B90CEE">
          <w:rPr>
            <w:rStyle w:val="Hyperlink"/>
            <w:rFonts w:cs="Arial"/>
            <w:lang w:val="en-US"/>
          </w:rPr>
          <w:t>Telstra 3G Mobile Phone Cap Plan (business) offer</w:t>
        </w:r>
        <w:r>
          <w:rPr>
            <w:webHidden/>
          </w:rPr>
          <w:tab/>
        </w:r>
        <w:r>
          <w:rPr>
            <w:webHidden/>
          </w:rPr>
          <w:fldChar w:fldCharType="begin"/>
        </w:r>
        <w:r>
          <w:rPr>
            <w:webHidden/>
          </w:rPr>
          <w:instrText xml:space="preserve"> PAGEREF _Toc57723580 \h </w:instrText>
        </w:r>
        <w:r>
          <w:rPr>
            <w:webHidden/>
          </w:rPr>
        </w:r>
        <w:r>
          <w:rPr>
            <w:webHidden/>
          </w:rPr>
          <w:fldChar w:fldCharType="separate"/>
        </w:r>
        <w:r w:rsidR="002561CA">
          <w:rPr>
            <w:webHidden/>
          </w:rPr>
          <w:t>222</w:t>
        </w:r>
        <w:r>
          <w:rPr>
            <w:webHidden/>
          </w:rPr>
          <w:fldChar w:fldCharType="end"/>
        </w:r>
      </w:hyperlink>
    </w:p>
    <w:p w14:paraId="044E7343" w14:textId="6008E457" w:rsidR="00D377A2" w:rsidRPr="00040813" w:rsidRDefault="00D377A2">
      <w:pPr>
        <w:pStyle w:val="TOC1"/>
        <w:rPr>
          <w:rFonts w:ascii="Calibri" w:hAnsi="Calibri"/>
          <w:b w:val="0"/>
          <w:sz w:val="22"/>
          <w:szCs w:val="22"/>
          <w:lang w:eastAsia="en-AU"/>
        </w:rPr>
      </w:pPr>
      <w:hyperlink w:anchor="_Toc57723581" w:history="1">
        <w:r w:rsidRPr="00B90CEE">
          <w:rPr>
            <w:rStyle w:val="Hyperlink"/>
            <w:rFonts w:cs="Arial"/>
            <w:lang w:val="en-US"/>
          </w:rPr>
          <w:t>23</w:t>
        </w:r>
        <w:r w:rsidRPr="00040813">
          <w:rPr>
            <w:rFonts w:ascii="Calibri" w:hAnsi="Calibri"/>
            <w:b w:val="0"/>
            <w:sz w:val="22"/>
            <w:szCs w:val="22"/>
            <w:lang w:eastAsia="en-AU"/>
          </w:rPr>
          <w:tab/>
        </w:r>
        <w:r w:rsidRPr="00B90CEE">
          <w:rPr>
            <w:rStyle w:val="Hyperlink"/>
            <w:rFonts w:cs="Arial"/>
            <w:lang w:val="en-US"/>
          </w:rPr>
          <w:t>Telstra Capped Plus Plan (business) offer</w:t>
        </w:r>
        <w:r>
          <w:rPr>
            <w:webHidden/>
          </w:rPr>
          <w:tab/>
        </w:r>
        <w:r>
          <w:rPr>
            <w:webHidden/>
          </w:rPr>
          <w:fldChar w:fldCharType="begin"/>
        </w:r>
        <w:r>
          <w:rPr>
            <w:webHidden/>
          </w:rPr>
          <w:instrText xml:space="preserve"> PAGEREF _Toc57723581 \h </w:instrText>
        </w:r>
        <w:r>
          <w:rPr>
            <w:webHidden/>
          </w:rPr>
        </w:r>
        <w:r>
          <w:rPr>
            <w:webHidden/>
          </w:rPr>
          <w:fldChar w:fldCharType="separate"/>
        </w:r>
        <w:r w:rsidR="002561CA">
          <w:rPr>
            <w:webHidden/>
          </w:rPr>
          <w:t>226</w:t>
        </w:r>
        <w:r>
          <w:rPr>
            <w:webHidden/>
          </w:rPr>
          <w:fldChar w:fldCharType="end"/>
        </w:r>
      </w:hyperlink>
    </w:p>
    <w:p w14:paraId="044E7344" w14:textId="624676E4" w:rsidR="00D377A2" w:rsidRPr="00040813" w:rsidRDefault="00D377A2">
      <w:pPr>
        <w:pStyle w:val="TOC1"/>
        <w:rPr>
          <w:rFonts w:ascii="Calibri" w:hAnsi="Calibri"/>
          <w:b w:val="0"/>
          <w:sz w:val="22"/>
          <w:szCs w:val="22"/>
          <w:lang w:eastAsia="en-AU"/>
        </w:rPr>
      </w:pPr>
      <w:hyperlink w:anchor="_Toc57723582" w:history="1">
        <w:r w:rsidRPr="00B90CEE">
          <w:rPr>
            <w:rStyle w:val="Hyperlink"/>
            <w:rFonts w:cs="Arial"/>
          </w:rPr>
          <w:t>24</w:t>
        </w:r>
        <w:r w:rsidRPr="00040813">
          <w:rPr>
            <w:rFonts w:ascii="Calibri" w:hAnsi="Calibri"/>
            <w:b w:val="0"/>
            <w:sz w:val="22"/>
            <w:szCs w:val="22"/>
            <w:lang w:eastAsia="en-AU"/>
          </w:rPr>
          <w:tab/>
        </w:r>
        <w:r w:rsidRPr="00B90CEE">
          <w:rPr>
            <w:rStyle w:val="Hyperlink"/>
            <w:rFonts w:cs="Arial"/>
          </w:rPr>
          <w:t>Telstra Mobile Business Phone Plan (With subsidised handset)</w:t>
        </w:r>
        <w:r>
          <w:rPr>
            <w:webHidden/>
          </w:rPr>
          <w:tab/>
        </w:r>
        <w:r>
          <w:rPr>
            <w:webHidden/>
          </w:rPr>
          <w:fldChar w:fldCharType="begin"/>
        </w:r>
        <w:r>
          <w:rPr>
            <w:webHidden/>
          </w:rPr>
          <w:instrText xml:space="preserve"> PAGEREF _Toc57723582 \h </w:instrText>
        </w:r>
        <w:r>
          <w:rPr>
            <w:webHidden/>
          </w:rPr>
        </w:r>
        <w:r>
          <w:rPr>
            <w:webHidden/>
          </w:rPr>
          <w:fldChar w:fldCharType="separate"/>
        </w:r>
        <w:r w:rsidR="002561CA">
          <w:rPr>
            <w:webHidden/>
          </w:rPr>
          <w:t>229</w:t>
        </w:r>
        <w:r>
          <w:rPr>
            <w:webHidden/>
          </w:rPr>
          <w:fldChar w:fldCharType="end"/>
        </w:r>
      </w:hyperlink>
    </w:p>
    <w:p w14:paraId="044E7345" w14:textId="2EE4848D" w:rsidR="00D377A2" w:rsidRPr="00040813" w:rsidRDefault="00D377A2">
      <w:pPr>
        <w:pStyle w:val="TOC1"/>
        <w:rPr>
          <w:rFonts w:ascii="Calibri" w:hAnsi="Calibri"/>
          <w:b w:val="0"/>
          <w:sz w:val="22"/>
          <w:szCs w:val="22"/>
          <w:lang w:eastAsia="en-AU"/>
        </w:rPr>
      </w:pPr>
      <w:hyperlink w:anchor="_Toc57723583" w:history="1">
        <w:r w:rsidRPr="00B90CEE">
          <w:rPr>
            <w:rStyle w:val="Hyperlink"/>
            <w:rFonts w:cs="Arial"/>
          </w:rPr>
          <w:t>25</w:t>
        </w:r>
        <w:r w:rsidRPr="00040813">
          <w:rPr>
            <w:rFonts w:ascii="Calibri" w:hAnsi="Calibri"/>
            <w:b w:val="0"/>
            <w:sz w:val="22"/>
            <w:szCs w:val="22"/>
            <w:lang w:eastAsia="en-AU"/>
          </w:rPr>
          <w:tab/>
        </w:r>
        <w:r w:rsidRPr="00B90CEE">
          <w:rPr>
            <w:rStyle w:val="Hyperlink"/>
            <w:rFonts w:cs="Arial"/>
          </w:rPr>
          <w:t>Telstra Mobile Business Plan offers</w:t>
        </w:r>
        <w:r>
          <w:rPr>
            <w:webHidden/>
          </w:rPr>
          <w:tab/>
        </w:r>
        <w:r>
          <w:rPr>
            <w:webHidden/>
          </w:rPr>
          <w:fldChar w:fldCharType="begin"/>
        </w:r>
        <w:r>
          <w:rPr>
            <w:webHidden/>
          </w:rPr>
          <w:instrText xml:space="preserve"> PAGEREF _Toc57723583 \h </w:instrText>
        </w:r>
        <w:r>
          <w:rPr>
            <w:webHidden/>
          </w:rPr>
        </w:r>
        <w:r>
          <w:rPr>
            <w:webHidden/>
          </w:rPr>
          <w:fldChar w:fldCharType="separate"/>
        </w:r>
        <w:r w:rsidR="002561CA">
          <w:rPr>
            <w:webHidden/>
          </w:rPr>
          <w:t>234</w:t>
        </w:r>
        <w:r>
          <w:rPr>
            <w:webHidden/>
          </w:rPr>
          <w:fldChar w:fldCharType="end"/>
        </w:r>
      </w:hyperlink>
    </w:p>
    <w:p w14:paraId="044E7346" w14:textId="0460CC4D" w:rsidR="00D377A2" w:rsidRPr="00040813" w:rsidRDefault="00D377A2">
      <w:pPr>
        <w:pStyle w:val="TOC1"/>
        <w:rPr>
          <w:rFonts w:ascii="Calibri" w:hAnsi="Calibri"/>
          <w:b w:val="0"/>
          <w:sz w:val="22"/>
          <w:szCs w:val="22"/>
          <w:lang w:eastAsia="en-AU"/>
        </w:rPr>
      </w:pPr>
      <w:hyperlink w:anchor="_Toc57723584" w:history="1">
        <w:r w:rsidRPr="00B90CEE">
          <w:rPr>
            <w:rStyle w:val="Hyperlink"/>
            <w:rFonts w:cs="Arial"/>
          </w:rPr>
          <w:t>26</w:t>
        </w:r>
        <w:r w:rsidRPr="00040813">
          <w:rPr>
            <w:rFonts w:ascii="Calibri" w:hAnsi="Calibri"/>
            <w:b w:val="0"/>
            <w:sz w:val="22"/>
            <w:szCs w:val="22"/>
            <w:lang w:eastAsia="en-AU"/>
          </w:rPr>
          <w:tab/>
        </w:r>
        <w:r w:rsidRPr="00B90CEE">
          <w:rPr>
            <w:rStyle w:val="Hyperlink"/>
            <w:rFonts w:cs="Arial"/>
          </w:rPr>
          <w:t>$20 Mobile Business Starter Plan offers</w:t>
        </w:r>
        <w:r>
          <w:rPr>
            <w:webHidden/>
          </w:rPr>
          <w:tab/>
        </w:r>
        <w:r>
          <w:rPr>
            <w:webHidden/>
          </w:rPr>
          <w:fldChar w:fldCharType="begin"/>
        </w:r>
        <w:r>
          <w:rPr>
            <w:webHidden/>
          </w:rPr>
          <w:instrText xml:space="preserve"> PAGEREF _Toc57723584 \h </w:instrText>
        </w:r>
        <w:r>
          <w:rPr>
            <w:webHidden/>
          </w:rPr>
        </w:r>
        <w:r>
          <w:rPr>
            <w:webHidden/>
          </w:rPr>
          <w:fldChar w:fldCharType="separate"/>
        </w:r>
        <w:r w:rsidR="002561CA">
          <w:rPr>
            <w:webHidden/>
          </w:rPr>
          <w:t>245</w:t>
        </w:r>
        <w:r>
          <w:rPr>
            <w:webHidden/>
          </w:rPr>
          <w:fldChar w:fldCharType="end"/>
        </w:r>
      </w:hyperlink>
    </w:p>
    <w:p w14:paraId="044E7347" w14:textId="23AB0413" w:rsidR="00D377A2" w:rsidRPr="00040813" w:rsidRDefault="00D377A2">
      <w:pPr>
        <w:pStyle w:val="TOC1"/>
        <w:rPr>
          <w:rFonts w:ascii="Calibri" w:hAnsi="Calibri"/>
          <w:b w:val="0"/>
          <w:sz w:val="22"/>
          <w:szCs w:val="22"/>
          <w:lang w:eastAsia="en-AU"/>
        </w:rPr>
      </w:pPr>
      <w:hyperlink w:anchor="_Toc57723586" w:history="1">
        <w:r w:rsidRPr="00B90CEE">
          <w:rPr>
            <w:rStyle w:val="Hyperlink"/>
            <w:rFonts w:cs="Arial"/>
          </w:rPr>
          <w:t>27</w:t>
        </w:r>
        <w:r w:rsidRPr="00040813">
          <w:rPr>
            <w:rFonts w:ascii="Calibri" w:hAnsi="Calibri"/>
            <w:b w:val="0"/>
            <w:sz w:val="22"/>
            <w:szCs w:val="22"/>
            <w:lang w:eastAsia="en-AU"/>
          </w:rPr>
          <w:tab/>
        </w:r>
        <w:r w:rsidRPr="00B90CEE">
          <w:rPr>
            <w:rStyle w:val="Hyperlink"/>
            <w:rFonts w:cs="Arial"/>
          </w:rPr>
          <w:t>Telstra Mobile Business Group Offer</w:t>
        </w:r>
        <w:r>
          <w:rPr>
            <w:webHidden/>
          </w:rPr>
          <w:tab/>
        </w:r>
        <w:r>
          <w:rPr>
            <w:webHidden/>
          </w:rPr>
          <w:fldChar w:fldCharType="begin"/>
        </w:r>
        <w:r>
          <w:rPr>
            <w:webHidden/>
          </w:rPr>
          <w:instrText xml:space="preserve"> PAGEREF _Toc57723586 \h </w:instrText>
        </w:r>
        <w:r>
          <w:rPr>
            <w:webHidden/>
          </w:rPr>
        </w:r>
        <w:r>
          <w:rPr>
            <w:webHidden/>
          </w:rPr>
          <w:fldChar w:fldCharType="separate"/>
        </w:r>
        <w:r w:rsidR="002561CA">
          <w:rPr>
            <w:webHidden/>
          </w:rPr>
          <w:t>248</w:t>
        </w:r>
        <w:r>
          <w:rPr>
            <w:webHidden/>
          </w:rPr>
          <w:fldChar w:fldCharType="end"/>
        </w:r>
      </w:hyperlink>
    </w:p>
    <w:p w14:paraId="044E7348" w14:textId="030A5E22" w:rsidR="00D377A2" w:rsidRPr="00040813" w:rsidRDefault="00D377A2">
      <w:pPr>
        <w:pStyle w:val="TOC1"/>
        <w:rPr>
          <w:rFonts w:ascii="Calibri" w:hAnsi="Calibri"/>
          <w:b w:val="0"/>
          <w:sz w:val="22"/>
          <w:szCs w:val="22"/>
          <w:lang w:eastAsia="en-AU"/>
        </w:rPr>
      </w:pPr>
      <w:hyperlink w:anchor="_Toc57723588" w:history="1">
        <w:r w:rsidRPr="00B90CEE">
          <w:rPr>
            <w:rStyle w:val="Hyperlink"/>
            <w:rFonts w:cs="Arial"/>
          </w:rPr>
          <w:t>28</w:t>
        </w:r>
        <w:r w:rsidRPr="00040813">
          <w:rPr>
            <w:rFonts w:ascii="Calibri" w:hAnsi="Calibri"/>
            <w:b w:val="0"/>
            <w:sz w:val="22"/>
            <w:szCs w:val="22"/>
            <w:lang w:eastAsia="en-AU"/>
          </w:rPr>
          <w:tab/>
        </w:r>
        <w:r w:rsidRPr="00B90CEE">
          <w:rPr>
            <w:rStyle w:val="Hyperlink"/>
            <w:rFonts w:cs="Arial"/>
          </w:rPr>
          <w:t>Group Saver</w:t>
        </w:r>
        <w:r>
          <w:rPr>
            <w:webHidden/>
          </w:rPr>
          <w:tab/>
        </w:r>
        <w:r>
          <w:rPr>
            <w:webHidden/>
          </w:rPr>
          <w:fldChar w:fldCharType="begin"/>
        </w:r>
        <w:r>
          <w:rPr>
            <w:webHidden/>
          </w:rPr>
          <w:instrText xml:space="preserve"> PAGEREF _Toc57723588 \h </w:instrText>
        </w:r>
        <w:r>
          <w:rPr>
            <w:webHidden/>
          </w:rPr>
        </w:r>
        <w:r>
          <w:rPr>
            <w:webHidden/>
          </w:rPr>
          <w:fldChar w:fldCharType="separate"/>
        </w:r>
        <w:r w:rsidR="002561CA">
          <w:rPr>
            <w:webHidden/>
          </w:rPr>
          <w:t>251</w:t>
        </w:r>
        <w:r>
          <w:rPr>
            <w:webHidden/>
          </w:rPr>
          <w:fldChar w:fldCharType="end"/>
        </w:r>
      </w:hyperlink>
    </w:p>
    <w:p w14:paraId="044E7349" w14:textId="3E6F44CC" w:rsidR="00D377A2" w:rsidRPr="00040813" w:rsidRDefault="00D377A2">
      <w:pPr>
        <w:pStyle w:val="TOC1"/>
        <w:rPr>
          <w:rFonts w:ascii="Calibri" w:hAnsi="Calibri"/>
          <w:b w:val="0"/>
          <w:sz w:val="22"/>
          <w:szCs w:val="22"/>
          <w:lang w:eastAsia="en-AU"/>
        </w:rPr>
      </w:pPr>
      <w:hyperlink w:anchor="_Toc57723589" w:history="1">
        <w:r w:rsidRPr="00B90CEE">
          <w:rPr>
            <w:rStyle w:val="Hyperlink"/>
            <w:rFonts w:cs="Arial"/>
          </w:rPr>
          <w:t>29</w:t>
        </w:r>
        <w:r w:rsidRPr="00040813">
          <w:rPr>
            <w:rFonts w:ascii="Calibri" w:hAnsi="Calibri"/>
            <w:b w:val="0"/>
            <w:sz w:val="22"/>
            <w:szCs w:val="22"/>
            <w:lang w:eastAsia="en-AU"/>
          </w:rPr>
          <w:tab/>
        </w:r>
        <w:r w:rsidRPr="00B90CEE">
          <w:rPr>
            <w:rStyle w:val="Hyperlink"/>
            <w:rFonts w:cs="Arial"/>
          </w:rPr>
          <w:t>more4business offer</w:t>
        </w:r>
        <w:r>
          <w:rPr>
            <w:webHidden/>
          </w:rPr>
          <w:tab/>
        </w:r>
        <w:r>
          <w:rPr>
            <w:webHidden/>
          </w:rPr>
          <w:fldChar w:fldCharType="begin"/>
        </w:r>
        <w:r>
          <w:rPr>
            <w:webHidden/>
          </w:rPr>
          <w:instrText xml:space="preserve"> PAGEREF _Toc57723589 \h </w:instrText>
        </w:r>
        <w:r>
          <w:rPr>
            <w:webHidden/>
          </w:rPr>
        </w:r>
        <w:r>
          <w:rPr>
            <w:webHidden/>
          </w:rPr>
          <w:fldChar w:fldCharType="separate"/>
        </w:r>
        <w:r w:rsidR="002561CA">
          <w:rPr>
            <w:webHidden/>
          </w:rPr>
          <w:t>253</w:t>
        </w:r>
        <w:r>
          <w:rPr>
            <w:webHidden/>
          </w:rPr>
          <w:fldChar w:fldCharType="end"/>
        </w:r>
      </w:hyperlink>
    </w:p>
    <w:p w14:paraId="044E734A" w14:textId="52EAD921" w:rsidR="00D377A2" w:rsidRPr="00040813" w:rsidRDefault="00D377A2">
      <w:pPr>
        <w:pStyle w:val="TOC1"/>
        <w:rPr>
          <w:rFonts w:ascii="Calibri" w:hAnsi="Calibri"/>
          <w:b w:val="0"/>
          <w:sz w:val="22"/>
          <w:szCs w:val="22"/>
          <w:lang w:eastAsia="en-AU"/>
        </w:rPr>
      </w:pPr>
      <w:hyperlink w:anchor="_Toc57723590" w:history="1">
        <w:r w:rsidRPr="00B90CEE">
          <w:rPr>
            <w:rStyle w:val="Hyperlink"/>
            <w:rFonts w:cs="Arial"/>
          </w:rPr>
          <w:t>30</w:t>
        </w:r>
        <w:r w:rsidRPr="00040813">
          <w:rPr>
            <w:rFonts w:ascii="Calibri" w:hAnsi="Calibri"/>
            <w:b w:val="0"/>
            <w:sz w:val="22"/>
            <w:szCs w:val="22"/>
            <w:lang w:eastAsia="en-AU"/>
          </w:rPr>
          <w:tab/>
        </w:r>
        <w:r w:rsidRPr="00B90CEE">
          <w:rPr>
            <w:rStyle w:val="Hyperlink"/>
            <w:rFonts w:cs="Arial"/>
          </w:rPr>
          <w:t>more4business Offer</w:t>
        </w:r>
        <w:r>
          <w:rPr>
            <w:webHidden/>
          </w:rPr>
          <w:tab/>
        </w:r>
        <w:r>
          <w:rPr>
            <w:webHidden/>
          </w:rPr>
          <w:fldChar w:fldCharType="begin"/>
        </w:r>
        <w:r>
          <w:rPr>
            <w:webHidden/>
          </w:rPr>
          <w:instrText xml:space="preserve"> PAGEREF _Toc57723590 \h </w:instrText>
        </w:r>
        <w:r>
          <w:rPr>
            <w:webHidden/>
          </w:rPr>
        </w:r>
        <w:r>
          <w:rPr>
            <w:webHidden/>
          </w:rPr>
          <w:fldChar w:fldCharType="separate"/>
        </w:r>
        <w:r w:rsidR="002561CA">
          <w:rPr>
            <w:webHidden/>
          </w:rPr>
          <w:t>261</w:t>
        </w:r>
        <w:r>
          <w:rPr>
            <w:webHidden/>
          </w:rPr>
          <w:fldChar w:fldCharType="end"/>
        </w:r>
      </w:hyperlink>
    </w:p>
    <w:p w14:paraId="044E734B" w14:textId="7941CC78" w:rsidR="00D377A2" w:rsidRPr="00040813" w:rsidRDefault="00D377A2">
      <w:pPr>
        <w:pStyle w:val="TOC1"/>
        <w:rPr>
          <w:rFonts w:ascii="Calibri" w:hAnsi="Calibri"/>
          <w:b w:val="0"/>
          <w:sz w:val="22"/>
          <w:szCs w:val="22"/>
          <w:lang w:eastAsia="en-AU"/>
        </w:rPr>
      </w:pPr>
      <w:hyperlink w:anchor="_Toc57723591" w:history="1">
        <w:r w:rsidRPr="00B90CEE">
          <w:rPr>
            <w:rStyle w:val="Hyperlink"/>
            <w:rFonts w:cs="Arial"/>
          </w:rPr>
          <w:t>31</w:t>
        </w:r>
        <w:r w:rsidRPr="00040813">
          <w:rPr>
            <w:rFonts w:ascii="Calibri" w:hAnsi="Calibri"/>
            <w:b w:val="0"/>
            <w:sz w:val="22"/>
            <w:szCs w:val="22"/>
            <w:lang w:eastAsia="en-AU"/>
          </w:rPr>
          <w:tab/>
        </w:r>
        <w:r w:rsidRPr="00B90CEE">
          <w:rPr>
            <w:rStyle w:val="Hyperlink"/>
            <w:rFonts w:cs="Arial"/>
          </w:rPr>
          <w:t>more4business Groups Offer</w:t>
        </w:r>
        <w:r>
          <w:rPr>
            <w:webHidden/>
          </w:rPr>
          <w:tab/>
        </w:r>
        <w:r>
          <w:rPr>
            <w:webHidden/>
          </w:rPr>
          <w:fldChar w:fldCharType="begin"/>
        </w:r>
        <w:r>
          <w:rPr>
            <w:webHidden/>
          </w:rPr>
          <w:instrText xml:space="preserve"> PAGEREF _Toc57723591 \h </w:instrText>
        </w:r>
        <w:r>
          <w:rPr>
            <w:webHidden/>
          </w:rPr>
        </w:r>
        <w:r>
          <w:rPr>
            <w:webHidden/>
          </w:rPr>
          <w:fldChar w:fldCharType="separate"/>
        </w:r>
        <w:r w:rsidR="002561CA">
          <w:rPr>
            <w:webHidden/>
          </w:rPr>
          <w:t>270</w:t>
        </w:r>
        <w:r>
          <w:rPr>
            <w:webHidden/>
          </w:rPr>
          <w:fldChar w:fldCharType="end"/>
        </w:r>
      </w:hyperlink>
    </w:p>
    <w:p w14:paraId="044E734C" w14:textId="0816BFC3" w:rsidR="00D377A2" w:rsidRPr="00040813" w:rsidRDefault="00D377A2">
      <w:pPr>
        <w:pStyle w:val="TOC1"/>
        <w:rPr>
          <w:rFonts w:ascii="Calibri" w:hAnsi="Calibri"/>
          <w:b w:val="0"/>
          <w:sz w:val="22"/>
          <w:szCs w:val="22"/>
          <w:lang w:eastAsia="en-AU"/>
        </w:rPr>
      </w:pPr>
      <w:hyperlink w:anchor="_Toc57723594" w:history="1">
        <w:r w:rsidRPr="00B90CEE">
          <w:rPr>
            <w:rStyle w:val="Hyperlink"/>
            <w:rFonts w:cs="Arial"/>
          </w:rPr>
          <w:t>32</w:t>
        </w:r>
        <w:r w:rsidRPr="00040813">
          <w:rPr>
            <w:rFonts w:ascii="Calibri" w:hAnsi="Calibri"/>
            <w:b w:val="0"/>
            <w:sz w:val="22"/>
            <w:szCs w:val="22"/>
            <w:lang w:eastAsia="en-AU"/>
          </w:rPr>
          <w:tab/>
        </w:r>
        <w:r w:rsidRPr="00B90CEE">
          <w:rPr>
            <w:rStyle w:val="Hyperlink"/>
            <w:rFonts w:cs="Arial"/>
          </w:rPr>
          <w:t>$50 Business Phone Plan (with subsidised handset)</w:t>
        </w:r>
        <w:r>
          <w:rPr>
            <w:webHidden/>
          </w:rPr>
          <w:tab/>
        </w:r>
        <w:r>
          <w:rPr>
            <w:webHidden/>
          </w:rPr>
          <w:fldChar w:fldCharType="begin"/>
        </w:r>
        <w:r>
          <w:rPr>
            <w:webHidden/>
          </w:rPr>
          <w:instrText xml:space="preserve"> PAGEREF _Toc57723594 \h </w:instrText>
        </w:r>
        <w:r>
          <w:rPr>
            <w:webHidden/>
          </w:rPr>
        </w:r>
        <w:r>
          <w:rPr>
            <w:webHidden/>
          </w:rPr>
          <w:fldChar w:fldCharType="separate"/>
        </w:r>
        <w:r w:rsidR="002561CA">
          <w:rPr>
            <w:webHidden/>
          </w:rPr>
          <w:t>272</w:t>
        </w:r>
        <w:r>
          <w:rPr>
            <w:webHidden/>
          </w:rPr>
          <w:fldChar w:fldCharType="end"/>
        </w:r>
      </w:hyperlink>
    </w:p>
    <w:p w14:paraId="044E734D" w14:textId="5A6E0EC0" w:rsidR="00D377A2" w:rsidRPr="00040813" w:rsidRDefault="00D377A2">
      <w:pPr>
        <w:pStyle w:val="TOC1"/>
        <w:rPr>
          <w:rFonts w:ascii="Calibri" w:hAnsi="Calibri"/>
          <w:b w:val="0"/>
          <w:sz w:val="22"/>
          <w:szCs w:val="22"/>
          <w:lang w:eastAsia="en-AU"/>
        </w:rPr>
      </w:pPr>
      <w:hyperlink w:anchor="_Toc57723595" w:history="1">
        <w:r w:rsidRPr="00B90CEE">
          <w:rPr>
            <w:rStyle w:val="Hyperlink"/>
            <w:rFonts w:cs="Arial"/>
          </w:rPr>
          <w:t>33</w:t>
        </w:r>
        <w:r w:rsidRPr="00040813">
          <w:rPr>
            <w:rFonts w:ascii="Calibri" w:hAnsi="Calibri"/>
            <w:b w:val="0"/>
            <w:sz w:val="22"/>
            <w:szCs w:val="22"/>
            <w:lang w:eastAsia="en-AU"/>
          </w:rPr>
          <w:tab/>
        </w:r>
        <w:r w:rsidRPr="00B90CEE">
          <w:rPr>
            <w:rStyle w:val="Hyperlink"/>
            <w:rFonts w:cs="Arial"/>
          </w:rPr>
          <w:t>Group Plans</w:t>
        </w:r>
        <w:r>
          <w:rPr>
            <w:webHidden/>
          </w:rPr>
          <w:tab/>
        </w:r>
        <w:r>
          <w:rPr>
            <w:webHidden/>
          </w:rPr>
          <w:fldChar w:fldCharType="begin"/>
        </w:r>
        <w:r>
          <w:rPr>
            <w:webHidden/>
          </w:rPr>
          <w:instrText xml:space="preserve"> PAGEREF _Toc57723595 \h </w:instrText>
        </w:r>
        <w:r>
          <w:rPr>
            <w:webHidden/>
          </w:rPr>
        </w:r>
        <w:r>
          <w:rPr>
            <w:webHidden/>
          </w:rPr>
          <w:fldChar w:fldCharType="separate"/>
        </w:r>
        <w:r w:rsidR="002561CA">
          <w:rPr>
            <w:webHidden/>
          </w:rPr>
          <w:t>274</w:t>
        </w:r>
        <w:r>
          <w:rPr>
            <w:webHidden/>
          </w:rPr>
          <w:fldChar w:fldCharType="end"/>
        </w:r>
      </w:hyperlink>
    </w:p>
    <w:p w14:paraId="044E734E" w14:textId="593F37AA" w:rsidR="00D377A2" w:rsidRPr="00040813" w:rsidRDefault="00D377A2">
      <w:pPr>
        <w:pStyle w:val="TOC1"/>
        <w:rPr>
          <w:rFonts w:ascii="Calibri" w:hAnsi="Calibri"/>
          <w:b w:val="0"/>
          <w:sz w:val="22"/>
          <w:szCs w:val="22"/>
          <w:lang w:eastAsia="en-AU"/>
        </w:rPr>
      </w:pPr>
      <w:hyperlink w:anchor="_Toc57723596" w:history="1">
        <w:r w:rsidRPr="00B90CEE">
          <w:rPr>
            <w:rStyle w:val="Hyperlink"/>
            <w:rFonts w:cs="Arial"/>
          </w:rPr>
          <w:t>34</w:t>
        </w:r>
        <w:r w:rsidRPr="00040813">
          <w:rPr>
            <w:rFonts w:ascii="Calibri" w:hAnsi="Calibri"/>
            <w:b w:val="0"/>
            <w:sz w:val="22"/>
            <w:szCs w:val="22"/>
            <w:lang w:eastAsia="en-AU"/>
          </w:rPr>
          <w:tab/>
        </w:r>
        <w:r w:rsidRPr="00B90CEE">
          <w:rPr>
            <w:rStyle w:val="Hyperlink"/>
            <w:rFonts w:cs="Arial"/>
          </w:rPr>
          <w:t>Business Rate Program</w:t>
        </w:r>
        <w:r>
          <w:rPr>
            <w:webHidden/>
          </w:rPr>
          <w:tab/>
        </w:r>
        <w:r>
          <w:rPr>
            <w:webHidden/>
          </w:rPr>
          <w:fldChar w:fldCharType="begin"/>
        </w:r>
        <w:r>
          <w:rPr>
            <w:webHidden/>
          </w:rPr>
          <w:instrText xml:space="preserve"> PAGEREF _Toc57723596 \h </w:instrText>
        </w:r>
        <w:r>
          <w:rPr>
            <w:webHidden/>
          </w:rPr>
        </w:r>
        <w:r>
          <w:rPr>
            <w:webHidden/>
          </w:rPr>
          <w:fldChar w:fldCharType="separate"/>
        </w:r>
        <w:r w:rsidR="002561CA">
          <w:rPr>
            <w:webHidden/>
          </w:rPr>
          <w:t>277</w:t>
        </w:r>
        <w:r>
          <w:rPr>
            <w:webHidden/>
          </w:rPr>
          <w:fldChar w:fldCharType="end"/>
        </w:r>
      </w:hyperlink>
    </w:p>
    <w:p w14:paraId="044E734F" w14:textId="7211B90F" w:rsidR="00D377A2" w:rsidRPr="00040813" w:rsidRDefault="00D377A2">
      <w:pPr>
        <w:pStyle w:val="TOC1"/>
        <w:rPr>
          <w:rFonts w:ascii="Calibri" w:hAnsi="Calibri"/>
          <w:b w:val="0"/>
          <w:sz w:val="22"/>
          <w:szCs w:val="22"/>
          <w:lang w:eastAsia="en-AU"/>
        </w:rPr>
      </w:pPr>
      <w:hyperlink w:anchor="_Toc57723597" w:history="1">
        <w:r w:rsidRPr="00B90CEE">
          <w:rPr>
            <w:rStyle w:val="Hyperlink"/>
            <w:rFonts w:cs="Arial"/>
          </w:rPr>
          <w:t>35</w:t>
        </w:r>
        <w:r w:rsidRPr="00040813">
          <w:rPr>
            <w:rFonts w:ascii="Calibri" w:hAnsi="Calibri"/>
            <w:b w:val="0"/>
            <w:sz w:val="22"/>
            <w:szCs w:val="22"/>
            <w:lang w:eastAsia="en-AU"/>
          </w:rPr>
          <w:tab/>
        </w:r>
        <w:r w:rsidRPr="00B90CEE">
          <w:rPr>
            <w:rStyle w:val="Hyperlink"/>
            <w:rFonts w:cs="Arial"/>
          </w:rPr>
          <w:t>Business Group Plan</w:t>
        </w:r>
        <w:r>
          <w:rPr>
            <w:webHidden/>
          </w:rPr>
          <w:tab/>
        </w:r>
        <w:r>
          <w:rPr>
            <w:webHidden/>
          </w:rPr>
          <w:fldChar w:fldCharType="begin"/>
        </w:r>
        <w:r>
          <w:rPr>
            <w:webHidden/>
          </w:rPr>
          <w:instrText xml:space="preserve"> PAGEREF _Toc57723597 \h </w:instrText>
        </w:r>
        <w:r>
          <w:rPr>
            <w:webHidden/>
          </w:rPr>
        </w:r>
        <w:r>
          <w:rPr>
            <w:webHidden/>
          </w:rPr>
          <w:fldChar w:fldCharType="separate"/>
        </w:r>
        <w:r w:rsidR="002561CA">
          <w:rPr>
            <w:webHidden/>
          </w:rPr>
          <w:t>283</w:t>
        </w:r>
        <w:r>
          <w:rPr>
            <w:webHidden/>
          </w:rPr>
          <w:fldChar w:fldCharType="end"/>
        </w:r>
      </w:hyperlink>
    </w:p>
    <w:p w14:paraId="044E7350" w14:textId="5D1098DD" w:rsidR="00D377A2" w:rsidRPr="00040813" w:rsidRDefault="00D377A2">
      <w:pPr>
        <w:pStyle w:val="TOC1"/>
        <w:rPr>
          <w:rFonts w:ascii="Calibri" w:hAnsi="Calibri"/>
          <w:b w:val="0"/>
          <w:sz w:val="22"/>
          <w:szCs w:val="22"/>
          <w:lang w:eastAsia="en-AU"/>
        </w:rPr>
      </w:pPr>
      <w:hyperlink w:anchor="_Toc57723598" w:history="1">
        <w:r w:rsidRPr="00B90CEE">
          <w:rPr>
            <w:rStyle w:val="Hyperlink"/>
            <w:rFonts w:cs="Arial"/>
          </w:rPr>
          <w:t>36</w:t>
        </w:r>
        <w:r w:rsidRPr="00040813">
          <w:rPr>
            <w:rFonts w:ascii="Calibri" w:hAnsi="Calibri"/>
            <w:b w:val="0"/>
            <w:sz w:val="22"/>
            <w:szCs w:val="22"/>
            <w:lang w:eastAsia="en-AU"/>
          </w:rPr>
          <w:tab/>
        </w:r>
        <w:r w:rsidRPr="00B90CEE">
          <w:rPr>
            <w:rStyle w:val="Hyperlink"/>
            <w:rFonts w:cs="Arial"/>
          </w:rPr>
          <w:t>Flat Rate FlexiPlan 12, 18, 24 and 32</w:t>
        </w:r>
        <w:r>
          <w:rPr>
            <w:webHidden/>
          </w:rPr>
          <w:tab/>
        </w:r>
        <w:r>
          <w:rPr>
            <w:webHidden/>
          </w:rPr>
          <w:fldChar w:fldCharType="begin"/>
        </w:r>
        <w:r>
          <w:rPr>
            <w:webHidden/>
          </w:rPr>
          <w:instrText xml:space="preserve"> PAGEREF _Toc57723598 \h </w:instrText>
        </w:r>
        <w:r>
          <w:rPr>
            <w:webHidden/>
          </w:rPr>
        </w:r>
        <w:r>
          <w:rPr>
            <w:webHidden/>
          </w:rPr>
          <w:fldChar w:fldCharType="separate"/>
        </w:r>
        <w:r w:rsidR="002561CA">
          <w:rPr>
            <w:webHidden/>
          </w:rPr>
          <w:t>284</w:t>
        </w:r>
        <w:r>
          <w:rPr>
            <w:webHidden/>
          </w:rPr>
          <w:fldChar w:fldCharType="end"/>
        </w:r>
      </w:hyperlink>
    </w:p>
    <w:p w14:paraId="044E7351" w14:textId="0C717826" w:rsidR="00D377A2" w:rsidRPr="00040813" w:rsidRDefault="00D377A2">
      <w:pPr>
        <w:pStyle w:val="TOC1"/>
        <w:rPr>
          <w:rFonts w:ascii="Calibri" w:hAnsi="Calibri"/>
          <w:b w:val="0"/>
          <w:sz w:val="22"/>
          <w:szCs w:val="22"/>
          <w:lang w:eastAsia="en-AU"/>
        </w:rPr>
      </w:pPr>
      <w:hyperlink w:anchor="_Toc57723599" w:history="1">
        <w:r w:rsidRPr="00B90CEE">
          <w:rPr>
            <w:rStyle w:val="Hyperlink"/>
            <w:rFonts w:cs="Arial"/>
          </w:rPr>
          <w:t>37</w:t>
        </w:r>
        <w:r w:rsidRPr="00040813">
          <w:rPr>
            <w:rFonts w:ascii="Calibri" w:hAnsi="Calibri"/>
            <w:b w:val="0"/>
            <w:sz w:val="22"/>
            <w:szCs w:val="22"/>
            <w:lang w:eastAsia="en-AU"/>
          </w:rPr>
          <w:tab/>
        </w:r>
        <w:r w:rsidRPr="00B90CEE">
          <w:rPr>
            <w:rStyle w:val="Hyperlink"/>
            <w:rFonts w:cs="Arial"/>
          </w:rPr>
          <w:t>Online SMS Business</w:t>
        </w:r>
        <w:r>
          <w:rPr>
            <w:webHidden/>
          </w:rPr>
          <w:tab/>
        </w:r>
        <w:r>
          <w:rPr>
            <w:webHidden/>
          </w:rPr>
          <w:fldChar w:fldCharType="begin"/>
        </w:r>
        <w:r>
          <w:rPr>
            <w:webHidden/>
          </w:rPr>
          <w:instrText xml:space="preserve"> PAGEREF _Toc57723599 \h </w:instrText>
        </w:r>
        <w:r>
          <w:rPr>
            <w:webHidden/>
          </w:rPr>
        </w:r>
        <w:r>
          <w:rPr>
            <w:webHidden/>
          </w:rPr>
          <w:fldChar w:fldCharType="separate"/>
        </w:r>
        <w:r w:rsidR="002561CA">
          <w:rPr>
            <w:webHidden/>
          </w:rPr>
          <w:t>285</w:t>
        </w:r>
        <w:r>
          <w:rPr>
            <w:webHidden/>
          </w:rPr>
          <w:fldChar w:fldCharType="end"/>
        </w:r>
      </w:hyperlink>
    </w:p>
    <w:p w14:paraId="044E7352" w14:textId="3D84EF90" w:rsidR="00D377A2" w:rsidRPr="00040813" w:rsidRDefault="00D377A2">
      <w:pPr>
        <w:pStyle w:val="TOC1"/>
        <w:rPr>
          <w:rFonts w:ascii="Calibri" w:hAnsi="Calibri"/>
          <w:b w:val="0"/>
          <w:sz w:val="22"/>
          <w:szCs w:val="22"/>
          <w:lang w:eastAsia="en-AU"/>
        </w:rPr>
      </w:pPr>
      <w:hyperlink w:anchor="_Toc57723601" w:history="1">
        <w:r w:rsidRPr="00B90CEE">
          <w:rPr>
            <w:rStyle w:val="Hyperlink"/>
            <w:rFonts w:cs="Arial"/>
            <w:lang w:val="en-US"/>
          </w:rPr>
          <w:t>38</w:t>
        </w:r>
        <w:r w:rsidRPr="00040813">
          <w:rPr>
            <w:rFonts w:ascii="Calibri" w:hAnsi="Calibri"/>
            <w:b w:val="0"/>
            <w:sz w:val="22"/>
            <w:szCs w:val="22"/>
            <w:lang w:eastAsia="en-AU"/>
          </w:rPr>
          <w:tab/>
        </w:r>
        <w:r w:rsidRPr="00B90CEE">
          <w:rPr>
            <w:rStyle w:val="Hyperlink"/>
            <w:rFonts w:cs="Arial"/>
            <w:lang w:val="en-US"/>
          </w:rPr>
          <w:t>Telstra Business Choice Capped Plans</w:t>
        </w:r>
        <w:r>
          <w:rPr>
            <w:webHidden/>
          </w:rPr>
          <w:tab/>
        </w:r>
        <w:r>
          <w:rPr>
            <w:webHidden/>
          </w:rPr>
          <w:fldChar w:fldCharType="begin"/>
        </w:r>
        <w:r>
          <w:rPr>
            <w:webHidden/>
          </w:rPr>
          <w:instrText xml:space="preserve"> PAGEREF _Toc57723601 \h </w:instrText>
        </w:r>
        <w:r>
          <w:rPr>
            <w:webHidden/>
          </w:rPr>
        </w:r>
        <w:r>
          <w:rPr>
            <w:webHidden/>
          </w:rPr>
          <w:fldChar w:fldCharType="separate"/>
        </w:r>
        <w:r w:rsidR="002561CA">
          <w:rPr>
            <w:webHidden/>
          </w:rPr>
          <w:t>286</w:t>
        </w:r>
        <w:r>
          <w:rPr>
            <w:webHidden/>
          </w:rPr>
          <w:fldChar w:fldCharType="end"/>
        </w:r>
      </w:hyperlink>
    </w:p>
    <w:p w14:paraId="044E7353" w14:textId="55314D0C" w:rsidR="00D377A2" w:rsidRPr="00040813" w:rsidRDefault="00D377A2">
      <w:pPr>
        <w:pStyle w:val="TOC1"/>
        <w:rPr>
          <w:rFonts w:ascii="Calibri" w:hAnsi="Calibri"/>
          <w:b w:val="0"/>
          <w:sz w:val="22"/>
          <w:szCs w:val="22"/>
          <w:lang w:eastAsia="en-AU"/>
        </w:rPr>
      </w:pPr>
      <w:hyperlink w:anchor="_Toc57723603" w:history="1">
        <w:r w:rsidRPr="00B90CEE">
          <w:rPr>
            <w:rStyle w:val="Hyperlink"/>
            <w:rFonts w:cs="Arial"/>
          </w:rPr>
          <w:t>39</w:t>
        </w:r>
        <w:r w:rsidRPr="00040813">
          <w:rPr>
            <w:rFonts w:ascii="Calibri" w:hAnsi="Calibri"/>
            <w:b w:val="0"/>
            <w:sz w:val="22"/>
            <w:szCs w:val="22"/>
            <w:lang w:eastAsia="en-AU"/>
          </w:rPr>
          <w:tab/>
        </w:r>
        <w:r w:rsidRPr="00B90CEE">
          <w:rPr>
            <w:rStyle w:val="Hyperlink"/>
            <w:rFonts w:cs="Arial"/>
          </w:rPr>
          <w:t>BlackBerry Individual Solution</w:t>
        </w:r>
        <w:r>
          <w:rPr>
            <w:webHidden/>
          </w:rPr>
          <w:tab/>
        </w:r>
        <w:r>
          <w:rPr>
            <w:webHidden/>
          </w:rPr>
          <w:fldChar w:fldCharType="begin"/>
        </w:r>
        <w:r>
          <w:rPr>
            <w:webHidden/>
          </w:rPr>
          <w:instrText xml:space="preserve"> PAGEREF _Toc57723603 \h </w:instrText>
        </w:r>
        <w:r>
          <w:rPr>
            <w:webHidden/>
          </w:rPr>
        </w:r>
        <w:r>
          <w:rPr>
            <w:webHidden/>
          </w:rPr>
          <w:fldChar w:fldCharType="separate"/>
        </w:r>
        <w:r w:rsidR="002561CA">
          <w:rPr>
            <w:webHidden/>
          </w:rPr>
          <w:t>298</w:t>
        </w:r>
        <w:r>
          <w:rPr>
            <w:webHidden/>
          </w:rPr>
          <w:fldChar w:fldCharType="end"/>
        </w:r>
      </w:hyperlink>
    </w:p>
    <w:p w14:paraId="044E7354" w14:textId="596DEFA1" w:rsidR="00D377A2" w:rsidRPr="00040813" w:rsidRDefault="00D377A2">
      <w:pPr>
        <w:pStyle w:val="TOC1"/>
        <w:rPr>
          <w:rFonts w:ascii="Calibri" w:hAnsi="Calibri"/>
          <w:b w:val="0"/>
          <w:sz w:val="22"/>
          <w:szCs w:val="22"/>
          <w:lang w:eastAsia="en-AU"/>
        </w:rPr>
      </w:pPr>
      <w:hyperlink w:anchor="_Toc57723605" w:history="1">
        <w:r w:rsidRPr="00B90CEE">
          <w:rPr>
            <w:rStyle w:val="Hyperlink"/>
            <w:rFonts w:cs="Arial"/>
            <w:lang w:val="en-US"/>
          </w:rPr>
          <w:t>40</w:t>
        </w:r>
        <w:r w:rsidRPr="00040813">
          <w:rPr>
            <w:rFonts w:ascii="Calibri" w:hAnsi="Calibri"/>
            <w:b w:val="0"/>
            <w:sz w:val="22"/>
            <w:szCs w:val="22"/>
            <w:lang w:eastAsia="en-AU"/>
          </w:rPr>
          <w:tab/>
        </w:r>
        <w:r w:rsidRPr="00B90CEE">
          <w:rPr>
            <w:rStyle w:val="Hyperlink"/>
            <w:rFonts w:cs="Arial"/>
            <w:lang w:val="en-US"/>
          </w:rPr>
          <w:t>Telstra Business Mobile Maximiser Plans</w:t>
        </w:r>
        <w:r>
          <w:rPr>
            <w:webHidden/>
          </w:rPr>
          <w:tab/>
        </w:r>
        <w:r>
          <w:rPr>
            <w:webHidden/>
          </w:rPr>
          <w:fldChar w:fldCharType="begin"/>
        </w:r>
        <w:r>
          <w:rPr>
            <w:webHidden/>
          </w:rPr>
          <w:instrText xml:space="preserve"> PAGEREF _Toc57723605 \h </w:instrText>
        </w:r>
        <w:r>
          <w:rPr>
            <w:webHidden/>
          </w:rPr>
        </w:r>
        <w:r>
          <w:rPr>
            <w:webHidden/>
          </w:rPr>
          <w:fldChar w:fldCharType="separate"/>
        </w:r>
        <w:r w:rsidR="002561CA">
          <w:rPr>
            <w:webHidden/>
          </w:rPr>
          <w:t>304</w:t>
        </w:r>
        <w:r>
          <w:rPr>
            <w:webHidden/>
          </w:rPr>
          <w:fldChar w:fldCharType="end"/>
        </w:r>
      </w:hyperlink>
    </w:p>
    <w:p w14:paraId="044E7355" w14:textId="26A15E9A" w:rsidR="00D377A2" w:rsidRPr="00040813" w:rsidRDefault="00D377A2">
      <w:pPr>
        <w:pStyle w:val="TOC1"/>
        <w:rPr>
          <w:rFonts w:ascii="Calibri" w:hAnsi="Calibri"/>
          <w:b w:val="0"/>
          <w:sz w:val="22"/>
          <w:szCs w:val="22"/>
          <w:lang w:eastAsia="en-AU"/>
        </w:rPr>
      </w:pPr>
      <w:hyperlink w:anchor="_Toc57723606" w:history="1">
        <w:r w:rsidRPr="00B90CEE">
          <w:rPr>
            <w:rStyle w:val="Hyperlink"/>
            <w:rFonts w:cs="Arial"/>
          </w:rPr>
          <w:t>41</w:t>
        </w:r>
        <w:r w:rsidRPr="00040813">
          <w:rPr>
            <w:rFonts w:ascii="Calibri" w:hAnsi="Calibri"/>
            <w:b w:val="0"/>
            <w:sz w:val="22"/>
            <w:szCs w:val="22"/>
            <w:lang w:eastAsia="en-AU"/>
          </w:rPr>
          <w:tab/>
        </w:r>
        <w:r w:rsidRPr="00B90CEE">
          <w:rPr>
            <w:rStyle w:val="Hyperlink"/>
            <w:rFonts w:cs="Arial"/>
          </w:rPr>
          <w:t>Telstra Business Mobile Advantage Plan</w:t>
        </w:r>
        <w:r>
          <w:rPr>
            <w:webHidden/>
          </w:rPr>
          <w:tab/>
        </w:r>
        <w:r>
          <w:rPr>
            <w:webHidden/>
          </w:rPr>
          <w:fldChar w:fldCharType="begin"/>
        </w:r>
        <w:r>
          <w:rPr>
            <w:webHidden/>
          </w:rPr>
          <w:instrText xml:space="preserve"> PAGEREF _Toc57723606 \h </w:instrText>
        </w:r>
        <w:r>
          <w:rPr>
            <w:webHidden/>
          </w:rPr>
        </w:r>
        <w:r>
          <w:rPr>
            <w:webHidden/>
          </w:rPr>
          <w:fldChar w:fldCharType="separate"/>
        </w:r>
        <w:r w:rsidR="002561CA">
          <w:rPr>
            <w:webHidden/>
          </w:rPr>
          <w:t>317</w:t>
        </w:r>
        <w:r>
          <w:rPr>
            <w:webHidden/>
          </w:rPr>
          <w:fldChar w:fldCharType="end"/>
        </w:r>
      </w:hyperlink>
    </w:p>
    <w:p w14:paraId="044E7356" w14:textId="6493224B" w:rsidR="00D377A2" w:rsidRPr="00040813" w:rsidRDefault="00D377A2">
      <w:pPr>
        <w:pStyle w:val="TOC1"/>
        <w:rPr>
          <w:rFonts w:ascii="Calibri" w:hAnsi="Calibri"/>
          <w:b w:val="0"/>
          <w:sz w:val="22"/>
          <w:szCs w:val="22"/>
          <w:lang w:eastAsia="en-AU"/>
        </w:rPr>
      </w:pPr>
      <w:hyperlink w:anchor="_Toc57723607" w:history="1">
        <w:r w:rsidRPr="00B90CEE">
          <w:rPr>
            <w:rStyle w:val="Hyperlink"/>
            <w:rFonts w:cs="Arial"/>
          </w:rPr>
          <w:t>42</w:t>
        </w:r>
        <w:r w:rsidRPr="00040813">
          <w:rPr>
            <w:rFonts w:ascii="Calibri" w:hAnsi="Calibri"/>
            <w:b w:val="0"/>
            <w:sz w:val="22"/>
            <w:szCs w:val="22"/>
            <w:lang w:eastAsia="en-AU"/>
          </w:rPr>
          <w:tab/>
        </w:r>
        <w:r w:rsidRPr="00B90CEE">
          <w:rPr>
            <w:rStyle w:val="Hyperlink"/>
            <w:rFonts w:cs="Arial"/>
          </w:rPr>
          <w:t>Telstra Business Mobile Advantage Plan</w:t>
        </w:r>
        <w:r>
          <w:rPr>
            <w:webHidden/>
          </w:rPr>
          <w:tab/>
        </w:r>
        <w:r>
          <w:rPr>
            <w:webHidden/>
          </w:rPr>
          <w:fldChar w:fldCharType="begin"/>
        </w:r>
        <w:r>
          <w:rPr>
            <w:webHidden/>
          </w:rPr>
          <w:instrText xml:space="preserve"> PAGEREF _Toc57723607 \h </w:instrText>
        </w:r>
        <w:r>
          <w:rPr>
            <w:webHidden/>
          </w:rPr>
        </w:r>
        <w:r>
          <w:rPr>
            <w:webHidden/>
          </w:rPr>
          <w:fldChar w:fldCharType="separate"/>
        </w:r>
        <w:r w:rsidR="002561CA">
          <w:rPr>
            <w:webHidden/>
          </w:rPr>
          <w:t>335</w:t>
        </w:r>
        <w:r>
          <w:rPr>
            <w:webHidden/>
          </w:rPr>
          <w:fldChar w:fldCharType="end"/>
        </w:r>
      </w:hyperlink>
    </w:p>
    <w:p w14:paraId="044E7357" w14:textId="006EF5E7" w:rsidR="00D377A2" w:rsidRPr="00040813" w:rsidRDefault="00D377A2">
      <w:pPr>
        <w:pStyle w:val="TOC1"/>
        <w:rPr>
          <w:rFonts w:ascii="Calibri" w:hAnsi="Calibri"/>
          <w:b w:val="0"/>
          <w:sz w:val="22"/>
          <w:szCs w:val="22"/>
          <w:lang w:eastAsia="en-AU"/>
        </w:rPr>
      </w:pPr>
      <w:hyperlink w:anchor="_Toc57723608" w:history="1">
        <w:r w:rsidRPr="00B90CEE">
          <w:rPr>
            <w:rStyle w:val="Hyperlink"/>
            <w:rFonts w:cs="Arial"/>
            <w:lang w:val="en-US"/>
          </w:rPr>
          <w:t>43</w:t>
        </w:r>
        <w:r w:rsidRPr="00040813">
          <w:rPr>
            <w:rFonts w:ascii="Calibri" w:hAnsi="Calibri"/>
            <w:b w:val="0"/>
            <w:sz w:val="22"/>
            <w:szCs w:val="22"/>
            <w:lang w:eastAsia="en-AU"/>
          </w:rPr>
          <w:tab/>
        </w:r>
        <w:r w:rsidRPr="00B90CEE">
          <w:rPr>
            <w:rStyle w:val="Hyperlink"/>
            <w:rFonts w:cs="Arial"/>
            <w:lang w:val="en-US"/>
          </w:rPr>
          <w:t>Telstra Business Performance Data Share Packages</w:t>
        </w:r>
        <w:r>
          <w:rPr>
            <w:webHidden/>
          </w:rPr>
          <w:tab/>
        </w:r>
        <w:r>
          <w:rPr>
            <w:webHidden/>
          </w:rPr>
          <w:fldChar w:fldCharType="begin"/>
        </w:r>
        <w:r>
          <w:rPr>
            <w:webHidden/>
          </w:rPr>
          <w:instrText xml:space="preserve"> PAGEREF _Toc57723608 \h </w:instrText>
        </w:r>
        <w:r>
          <w:rPr>
            <w:webHidden/>
          </w:rPr>
        </w:r>
        <w:r>
          <w:rPr>
            <w:webHidden/>
          </w:rPr>
          <w:fldChar w:fldCharType="separate"/>
        </w:r>
        <w:r w:rsidR="002561CA">
          <w:rPr>
            <w:webHidden/>
          </w:rPr>
          <w:t>352</w:t>
        </w:r>
        <w:r>
          <w:rPr>
            <w:webHidden/>
          </w:rPr>
          <w:fldChar w:fldCharType="end"/>
        </w:r>
      </w:hyperlink>
    </w:p>
    <w:p w14:paraId="044E7358" w14:textId="0F433381" w:rsidR="00D377A2" w:rsidRPr="00040813" w:rsidRDefault="00D377A2">
      <w:pPr>
        <w:pStyle w:val="TOC1"/>
        <w:rPr>
          <w:rFonts w:ascii="Calibri" w:hAnsi="Calibri"/>
          <w:b w:val="0"/>
          <w:sz w:val="22"/>
          <w:szCs w:val="22"/>
          <w:lang w:eastAsia="en-AU"/>
        </w:rPr>
      </w:pPr>
      <w:hyperlink w:anchor="_Toc57723609" w:history="1">
        <w:r w:rsidRPr="00B90CEE">
          <w:rPr>
            <w:rStyle w:val="Hyperlink"/>
            <w:rFonts w:cs="Arial"/>
            <w:lang w:val="en-US"/>
          </w:rPr>
          <w:t>44</w:t>
        </w:r>
        <w:r w:rsidRPr="00040813">
          <w:rPr>
            <w:rFonts w:ascii="Calibri" w:hAnsi="Calibri"/>
            <w:b w:val="0"/>
            <w:sz w:val="22"/>
            <w:szCs w:val="22"/>
            <w:lang w:eastAsia="en-AU"/>
          </w:rPr>
          <w:tab/>
        </w:r>
        <w:r w:rsidRPr="00B90CEE">
          <w:rPr>
            <w:rStyle w:val="Hyperlink"/>
            <w:rFonts w:cs="Arial"/>
            <w:lang w:val="en-US"/>
          </w:rPr>
          <w:t>Telstra Business Performance Plans</w:t>
        </w:r>
        <w:r>
          <w:rPr>
            <w:webHidden/>
          </w:rPr>
          <w:tab/>
        </w:r>
        <w:r>
          <w:rPr>
            <w:webHidden/>
          </w:rPr>
          <w:fldChar w:fldCharType="begin"/>
        </w:r>
        <w:r>
          <w:rPr>
            <w:webHidden/>
          </w:rPr>
          <w:instrText xml:space="preserve"> PAGEREF _Toc57723609 \h </w:instrText>
        </w:r>
        <w:r>
          <w:rPr>
            <w:webHidden/>
          </w:rPr>
        </w:r>
        <w:r>
          <w:rPr>
            <w:webHidden/>
          </w:rPr>
          <w:fldChar w:fldCharType="separate"/>
        </w:r>
        <w:r w:rsidR="002561CA">
          <w:rPr>
            <w:webHidden/>
          </w:rPr>
          <w:t>367</w:t>
        </w:r>
        <w:r>
          <w:rPr>
            <w:webHidden/>
          </w:rPr>
          <w:fldChar w:fldCharType="end"/>
        </w:r>
      </w:hyperlink>
    </w:p>
    <w:p w14:paraId="044E7359" w14:textId="5DDADCD1" w:rsidR="00D377A2" w:rsidRPr="00040813" w:rsidRDefault="00D377A2">
      <w:pPr>
        <w:pStyle w:val="TOC1"/>
        <w:rPr>
          <w:rFonts w:ascii="Calibri" w:hAnsi="Calibri"/>
          <w:b w:val="0"/>
          <w:sz w:val="22"/>
          <w:szCs w:val="22"/>
          <w:lang w:eastAsia="en-AU"/>
        </w:rPr>
      </w:pPr>
      <w:hyperlink w:anchor="_Toc57723610" w:history="1">
        <w:r w:rsidRPr="00B90CEE">
          <w:rPr>
            <w:rStyle w:val="Hyperlink"/>
            <w:rFonts w:cs="Arial"/>
          </w:rPr>
          <w:t>45</w:t>
        </w:r>
        <w:r w:rsidRPr="00040813">
          <w:rPr>
            <w:rFonts w:ascii="Calibri" w:hAnsi="Calibri"/>
            <w:b w:val="0"/>
            <w:sz w:val="22"/>
            <w:szCs w:val="22"/>
            <w:lang w:eastAsia="en-AU"/>
          </w:rPr>
          <w:tab/>
        </w:r>
        <w:r w:rsidRPr="00B90CEE">
          <w:rPr>
            <w:rStyle w:val="Hyperlink"/>
            <w:rFonts w:cs="Arial"/>
          </w:rPr>
          <w:t>Telstra No Lock-In Business Plans</w:t>
        </w:r>
        <w:r>
          <w:rPr>
            <w:webHidden/>
          </w:rPr>
          <w:tab/>
        </w:r>
        <w:r>
          <w:rPr>
            <w:webHidden/>
          </w:rPr>
          <w:fldChar w:fldCharType="begin"/>
        </w:r>
        <w:r>
          <w:rPr>
            <w:webHidden/>
          </w:rPr>
          <w:instrText xml:space="preserve"> PAGEREF _Toc57723610 \h </w:instrText>
        </w:r>
        <w:r>
          <w:rPr>
            <w:webHidden/>
          </w:rPr>
        </w:r>
        <w:r>
          <w:rPr>
            <w:webHidden/>
          </w:rPr>
          <w:fldChar w:fldCharType="separate"/>
        </w:r>
        <w:r w:rsidR="002561CA">
          <w:rPr>
            <w:webHidden/>
          </w:rPr>
          <w:t>385</w:t>
        </w:r>
        <w:r>
          <w:rPr>
            <w:webHidden/>
          </w:rPr>
          <w:fldChar w:fldCharType="end"/>
        </w:r>
      </w:hyperlink>
    </w:p>
    <w:p w14:paraId="044E735A" w14:textId="74A64BAC" w:rsidR="00D377A2" w:rsidRPr="00040813" w:rsidRDefault="00D377A2">
      <w:pPr>
        <w:pStyle w:val="TOC1"/>
        <w:rPr>
          <w:rFonts w:ascii="Calibri" w:hAnsi="Calibri"/>
          <w:b w:val="0"/>
          <w:sz w:val="22"/>
          <w:szCs w:val="22"/>
          <w:lang w:eastAsia="en-AU"/>
        </w:rPr>
      </w:pPr>
      <w:hyperlink w:anchor="_Toc57723612" w:history="1">
        <w:r w:rsidRPr="00B90CEE">
          <w:rPr>
            <w:rStyle w:val="Hyperlink"/>
            <w:rFonts w:cs="Arial"/>
            <w:lang w:val="en-US"/>
          </w:rPr>
          <w:t>46</w:t>
        </w:r>
        <w:r w:rsidRPr="00040813">
          <w:rPr>
            <w:rFonts w:ascii="Calibri" w:hAnsi="Calibri"/>
            <w:b w:val="0"/>
            <w:sz w:val="22"/>
            <w:szCs w:val="22"/>
            <w:lang w:eastAsia="en-AU"/>
          </w:rPr>
          <w:tab/>
        </w:r>
        <w:r w:rsidRPr="00B90CEE">
          <w:rPr>
            <w:rStyle w:val="Hyperlink"/>
            <w:rFonts w:cs="Arial"/>
            <w:lang w:val="en-US"/>
          </w:rPr>
          <w:t xml:space="preserve">Easy </w:t>
        </w:r>
        <w:r w:rsidRPr="00B90CEE">
          <w:rPr>
            <w:rStyle w:val="Hyperlink"/>
            <w:rFonts w:cs="Arial"/>
          </w:rPr>
          <w:t>Share Business Plans, Easy Share Business SIM Plans, Easy Business Plan and Easy Business SIM Plan</w:t>
        </w:r>
        <w:r>
          <w:rPr>
            <w:webHidden/>
          </w:rPr>
          <w:tab/>
        </w:r>
        <w:r>
          <w:rPr>
            <w:webHidden/>
          </w:rPr>
          <w:fldChar w:fldCharType="begin"/>
        </w:r>
        <w:r>
          <w:rPr>
            <w:webHidden/>
          </w:rPr>
          <w:instrText xml:space="preserve"> PAGEREF _Toc57723612 \h </w:instrText>
        </w:r>
        <w:r>
          <w:rPr>
            <w:webHidden/>
          </w:rPr>
        </w:r>
        <w:r>
          <w:rPr>
            <w:webHidden/>
          </w:rPr>
          <w:fldChar w:fldCharType="separate"/>
        </w:r>
        <w:r w:rsidR="002561CA">
          <w:rPr>
            <w:webHidden/>
          </w:rPr>
          <w:t>392</w:t>
        </w:r>
        <w:r>
          <w:rPr>
            <w:webHidden/>
          </w:rPr>
          <w:fldChar w:fldCharType="end"/>
        </w:r>
      </w:hyperlink>
    </w:p>
    <w:p w14:paraId="044E735B" w14:textId="0632D512" w:rsidR="00D377A2" w:rsidRPr="00040813" w:rsidRDefault="00D377A2">
      <w:pPr>
        <w:pStyle w:val="TOC1"/>
        <w:rPr>
          <w:rFonts w:ascii="Calibri" w:hAnsi="Calibri"/>
          <w:b w:val="0"/>
          <w:sz w:val="22"/>
          <w:szCs w:val="22"/>
          <w:lang w:eastAsia="en-AU"/>
        </w:rPr>
      </w:pPr>
      <w:hyperlink w:anchor="_Toc57723613" w:history="1">
        <w:r w:rsidRPr="00B90CEE">
          <w:rPr>
            <w:rStyle w:val="Hyperlink"/>
            <w:rFonts w:cs="Arial"/>
          </w:rPr>
          <w:t>47</w:t>
        </w:r>
        <w:r w:rsidRPr="00040813">
          <w:rPr>
            <w:rFonts w:ascii="Calibri" w:hAnsi="Calibri"/>
            <w:b w:val="0"/>
            <w:sz w:val="22"/>
            <w:szCs w:val="22"/>
            <w:lang w:eastAsia="en-AU"/>
          </w:rPr>
          <w:tab/>
        </w:r>
        <w:r w:rsidRPr="00B90CEE">
          <w:rPr>
            <w:rStyle w:val="Hyperlink"/>
            <w:rFonts w:cs="Arial"/>
          </w:rPr>
          <w:t>Easy Business Casual Plans</w:t>
        </w:r>
        <w:r>
          <w:rPr>
            <w:webHidden/>
          </w:rPr>
          <w:tab/>
        </w:r>
        <w:r>
          <w:rPr>
            <w:webHidden/>
          </w:rPr>
          <w:fldChar w:fldCharType="begin"/>
        </w:r>
        <w:r>
          <w:rPr>
            <w:webHidden/>
          </w:rPr>
          <w:instrText xml:space="preserve"> PAGEREF _Toc57723613 \h </w:instrText>
        </w:r>
        <w:r>
          <w:rPr>
            <w:webHidden/>
          </w:rPr>
        </w:r>
        <w:r>
          <w:rPr>
            <w:webHidden/>
          </w:rPr>
          <w:fldChar w:fldCharType="separate"/>
        </w:r>
        <w:r w:rsidR="002561CA">
          <w:rPr>
            <w:webHidden/>
          </w:rPr>
          <w:t>409</w:t>
        </w:r>
        <w:r>
          <w:rPr>
            <w:webHidden/>
          </w:rPr>
          <w:fldChar w:fldCharType="end"/>
        </w:r>
      </w:hyperlink>
    </w:p>
    <w:p w14:paraId="044E735C" w14:textId="09BFCCF2" w:rsidR="00D377A2" w:rsidRPr="00040813" w:rsidRDefault="00D377A2">
      <w:pPr>
        <w:pStyle w:val="TOC1"/>
        <w:rPr>
          <w:rFonts w:ascii="Calibri" w:hAnsi="Calibri"/>
          <w:b w:val="0"/>
          <w:sz w:val="22"/>
          <w:szCs w:val="22"/>
          <w:lang w:eastAsia="en-AU"/>
        </w:rPr>
      </w:pPr>
      <w:hyperlink w:anchor="_Toc57723614" w:history="1">
        <w:r w:rsidRPr="00B90CEE">
          <w:rPr>
            <w:rStyle w:val="Hyperlink"/>
            <w:rFonts w:cs="Arial"/>
            <w:lang w:val="en-US"/>
          </w:rPr>
          <w:t>48</w:t>
        </w:r>
        <w:r w:rsidRPr="00040813">
          <w:rPr>
            <w:rFonts w:ascii="Calibri" w:hAnsi="Calibri"/>
            <w:b w:val="0"/>
            <w:sz w:val="22"/>
            <w:szCs w:val="22"/>
            <w:lang w:eastAsia="en-AU"/>
          </w:rPr>
          <w:tab/>
        </w:r>
        <w:r w:rsidRPr="00B90CEE">
          <w:rPr>
            <w:rStyle w:val="Hyperlink"/>
            <w:rFonts w:cs="Arial"/>
            <w:lang w:val="en-US"/>
          </w:rPr>
          <w:t>Withdrawal of Data Packs, Introduction of Extra Data</w:t>
        </w:r>
        <w:r>
          <w:rPr>
            <w:webHidden/>
          </w:rPr>
          <w:tab/>
        </w:r>
        <w:r>
          <w:rPr>
            <w:webHidden/>
          </w:rPr>
          <w:fldChar w:fldCharType="begin"/>
        </w:r>
        <w:r>
          <w:rPr>
            <w:webHidden/>
          </w:rPr>
          <w:instrText xml:space="preserve"> PAGEREF _Toc57723614 \h </w:instrText>
        </w:r>
        <w:r>
          <w:rPr>
            <w:webHidden/>
          </w:rPr>
        </w:r>
        <w:r>
          <w:rPr>
            <w:webHidden/>
          </w:rPr>
          <w:fldChar w:fldCharType="separate"/>
        </w:r>
        <w:r w:rsidR="002561CA">
          <w:rPr>
            <w:webHidden/>
          </w:rPr>
          <w:t>417</w:t>
        </w:r>
        <w:r>
          <w:rPr>
            <w:webHidden/>
          </w:rPr>
          <w:fldChar w:fldCharType="end"/>
        </w:r>
      </w:hyperlink>
    </w:p>
    <w:p w14:paraId="044E735D" w14:textId="37D67D13" w:rsidR="00D377A2" w:rsidRPr="00040813" w:rsidRDefault="00D377A2">
      <w:pPr>
        <w:pStyle w:val="TOC1"/>
        <w:rPr>
          <w:rFonts w:ascii="Calibri" w:hAnsi="Calibri"/>
          <w:b w:val="0"/>
          <w:sz w:val="22"/>
          <w:szCs w:val="22"/>
          <w:lang w:eastAsia="en-AU"/>
        </w:rPr>
      </w:pPr>
      <w:hyperlink w:anchor="_Toc57723615" w:history="1">
        <w:r w:rsidRPr="00B90CEE">
          <w:rPr>
            <w:rStyle w:val="Hyperlink"/>
            <w:rFonts w:cs="Arial"/>
          </w:rPr>
          <w:t>49</w:t>
        </w:r>
        <w:r w:rsidRPr="00040813">
          <w:rPr>
            <w:rFonts w:ascii="Calibri" w:hAnsi="Calibri"/>
            <w:b w:val="0"/>
            <w:sz w:val="22"/>
            <w:szCs w:val="22"/>
            <w:lang w:eastAsia="en-AU"/>
          </w:rPr>
          <w:tab/>
        </w:r>
        <w:r w:rsidRPr="00B90CEE">
          <w:rPr>
            <w:rStyle w:val="Hyperlink"/>
            <w:rFonts w:cs="Arial"/>
          </w:rPr>
          <w:t>Telstra Business Fleet Connect Plan</w:t>
        </w:r>
        <w:r>
          <w:rPr>
            <w:webHidden/>
          </w:rPr>
          <w:tab/>
        </w:r>
        <w:r>
          <w:rPr>
            <w:webHidden/>
          </w:rPr>
          <w:fldChar w:fldCharType="begin"/>
        </w:r>
        <w:r>
          <w:rPr>
            <w:webHidden/>
          </w:rPr>
          <w:instrText xml:space="preserve"> PAGEREF _Toc57723615 \h </w:instrText>
        </w:r>
        <w:r>
          <w:rPr>
            <w:webHidden/>
          </w:rPr>
        </w:r>
        <w:r>
          <w:rPr>
            <w:webHidden/>
          </w:rPr>
          <w:fldChar w:fldCharType="separate"/>
        </w:r>
        <w:r w:rsidR="002561CA">
          <w:rPr>
            <w:webHidden/>
          </w:rPr>
          <w:t>418</w:t>
        </w:r>
        <w:r>
          <w:rPr>
            <w:webHidden/>
          </w:rPr>
          <w:fldChar w:fldCharType="end"/>
        </w:r>
      </w:hyperlink>
    </w:p>
    <w:p w14:paraId="044E735E" w14:textId="39A3B211" w:rsidR="00D377A2" w:rsidRPr="00040813" w:rsidRDefault="00D377A2">
      <w:pPr>
        <w:pStyle w:val="TOC1"/>
        <w:rPr>
          <w:rFonts w:ascii="Calibri" w:hAnsi="Calibri"/>
          <w:b w:val="0"/>
          <w:sz w:val="22"/>
          <w:szCs w:val="22"/>
          <w:lang w:eastAsia="en-AU"/>
        </w:rPr>
      </w:pPr>
      <w:hyperlink w:anchor="_Toc57723616" w:history="1">
        <w:r w:rsidRPr="00B90CEE">
          <w:rPr>
            <w:rStyle w:val="Hyperlink"/>
            <w:rFonts w:cs="Arial"/>
          </w:rPr>
          <w:t>50</w:t>
        </w:r>
        <w:r w:rsidRPr="00040813">
          <w:rPr>
            <w:rFonts w:ascii="Calibri" w:hAnsi="Calibri"/>
            <w:b w:val="0"/>
            <w:sz w:val="22"/>
            <w:szCs w:val="22"/>
            <w:lang w:eastAsia="en-AU"/>
          </w:rPr>
          <w:tab/>
        </w:r>
        <w:r w:rsidRPr="00B90CEE">
          <w:rPr>
            <w:rStyle w:val="Hyperlink"/>
            <w:rFonts w:cs="Arial"/>
          </w:rPr>
          <w:t>Telstra Business Fleet Plus Plan</w:t>
        </w:r>
        <w:r>
          <w:rPr>
            <w:webHidden/>
          </w:rPr>
          <w:tab/>
        </w:r>
        <w:r>
          <w:rPr>
            <w:webHidden/>
          </w:rPr>
          <w:fldChar w:fldCharType="begin"/>
        </w:r>
        <w:r>
          <w:rPr>
            <w:webHidden/>
          </w:rPr>
          <w:instrText xml:space="preserve"> PAGEREF _Toc57723616 \h </w:instrText>
        </w:r>
        <w:r>
          <w:rPr>
            <w:webHidden/>
          </w:rPr>
        </w:r>
        <w:r>
          <w:rPr>
            <w:webHidden/>
          </w:rPr>
          <w:fldChar w:fldCharType="separate"/>
        </w:r>
        <w:r w:rsidR="002561CA">
          <w:rPr>
            <w:webHidden/>
          </w:rPr>
          <w:t>426</w:t>
        </w:r>
        <w:r>
          <w:rPr>
            <w:webHidden/>
          </w:rPr>
          <w:fldChar w:fldCharType="end"/>
        </w:r>
      </w:hyperlink>
    </w:p>
    <w:p w14:paraId="044E735F" w14:textId="20B7B247" w:rsidR="00D377A2" w:rsidRPr="00040813" w:rsidRDefault="00D377A2">
      <w:pPr>
        <w:pStyle w:val="TOC1"/>
        <w:rPr>
          <w:rFonts w:ascii="Calibri" w:hAnsi="Calibri"/>
          <w:b w:val="0"/>
          <w:sz w:val="22"/>
          <w:szCs w:val="22"/>
          <w:lang w:eastAsia="en-AU"/>
        </w:rPr>
      </w:pPr>
      <w:hyperlink w:anchor="_Toc57723617" w:history="1">
        <w:r w:rsidRPr="00B90CEE">
          <w:rPr>
            <w:rStyle w:val="Hyperlink"/>
            <w:rFonts w:cs="Arial"/>
          </w:rPr>
          <w:t>51</w:t>
        </w:r>
        <w:r w:rsidRPr="00040813">
          <w:rPr>
            <w:rFonts w:ascii="Calibri" w:hAnsi="Calibri"/>
            <w:b w:val="0"/>
            <w:sz w:val="22"/>
            <w:szCs w:val="22"/>
            <w:lang w:eastAsia="en-AU"/>
          </w:rPr>
          <w:tab/>
        </w:r>
        <w:r w:rsidRPr="00B90CEE">
          <w:rPr>
            <w:rStyle w:val="Hyperlink"/>
            <w:rFonts w:cs="Arial"/>
          </w:rPr>
          <w:t>Corporate Net Rate Program</w:t>
        </w:r>
        <w:r>
          <w:rPr>
            <w:webHidden/>
          </w:rPr>
          <w:tab/>
        </w:r>
        <w:r>
          <w:rPr>
            <w:webHidden/>
          </w:rPr>
          <w:fldChar w:fldCharType="begin"/>
        </w:r>
        <w:r>
          <w:rPr>
            <w:webHidden/>
          </w:rPr>
          <w:instrText xml:space="preserve"> PAGEREF _Toc57723617 \h </w:instrText>
        </w:r>
        <w:r>
          <w:rPr>
            <w:webHidden/>
          </w:rPr>
        </w:r>
        <w:r>
          <w:rPr>
            <w:webHidden/>
          </w:rPr>
          <w:fldChar w:fldCharType="separate"/>
        </w:r>
        <w:r w:rsidR="002561CA">
          <w:rPr>
            <w:webHidden/>
          </w:rPr>
          <w:t>437</w:t>
        </w:r>
        <w:r>
          <w:rPr>
            <w:webHidden/>
          </w:rPr>
          <w:fldChar w:fldCharType="end"/>
        </w:r>
      </w:hyperlink>
    </w:p>
    <w:p w14:paraId="044E7360" w14:textId="075F9763" w:rsidR="00D377A2" w:rsidRPr="00040813" w:rsidRDefault="00D377A2">
      <w:pPr>
        <w:pStyle w:val="TOC1"/>
        <w:rPr>
          <w:rFonts w:ascii="Calibri" w:hAnsi="Calibri"/>
          <w:b w:val="0"/>
          <w:sz w:val="22"/>
          <w:szCs w:val="22"/>
          <w:lang w:eastAsia="en-AU"/>
        </w:rPr>
      </w:pPr>
      <w:hyperlink w:anchor="_Toc57723618" w:history="1">
        <w:r w:rsidRPr="00B90CEE">
          <w:rPr>
            <w:rStyle w:val="Hyperlink"/>
            <w:rFonts w:cs="Arial"/>
          </w:rPr>
          <w:t>52</w:t>
        </w:r>
        <w:r w:rsidRPr="00040813">
          <w:rPr>
            <w:rFonts w:ascii="Calibri" w:hAnsi="Calibri"/>
            <w:b w:val="0"/>
            <w:sz w:val="22"/>
            <w:szCs w:val="22"/>
            <w:lang w:eastAsia="en-AU"/>
          </w:rPr>
          <w:tab/>
        </w:r>
        <w:r w:rsidRPr="00B90CEE">
          <w:rPr>
            <w:rStyle w:val="Hyperlink"/>
            <w:rFonts w:cs="Arial"/>
          </w:rPr>
          <w:t>Corporate Rate Program – all customers</w:t>
        </w:r>
        <w:r>
          <w:rPr>
            <w:webHidden/>
          </w:rPr>
          <w:tab/>
        </w:r>
        <w:r>
          <w:rPr>
            <w:webHidden/>
          </w:rPr>
          <w:fldChar w:fldCharType="begin"/>
        </w:r>
        <w:r>
          <w:rPr>
            <w:webHidden/>
          </w:rPr>
          <w:instrText xml:space="preserve"> PAGEREF _Toc57723618 \h </w:instrText>
        </w:r>
        <w:r>
          <w:rPr>
            <w:webHidden/>
          </w:rPr>
        </w:r>
        <w:r>
          <w:rPr>
            <w:webHidden/>
          </w:rPr>
          <w:fldChar w:fldCharType="separate"/>
        </w:r>
        <w:r w:rsidR="002561CA">
          <w:rPr>
            <w:webHidden/>
          </w:rPr>
          <w:t>443</w:t>
        </w:r>
        <w:r>
          <w:rPr>
            <w:webHidden/>
          </w:rPr>
          <w:fldChar w:fldCharType="end"/>
        </w:r>
      </w:hyperlink>
    </w:p>
    <w:p w14:paraId="044E7361" w14:textId="105BF075" w:rsidR="00D377A2" w:rsidRPr="00040813" w:rsidRDefault="00D377A2">
      <w:pPr>
        <w:pStyle w:val="TOC1"/>
        <w:rPr>
          <w:rFonts w:ascii="Calibri" w:hAnsi="Calibri"/>
          <w:b w:val="0"/>
          <w:sz w:val="22"/>
          <w:szCs w:val="22"/>
          <w:lang w:eastAsia="en-AU"/>
        </w:rPr>
      </w:pPr>
      <w:hyperlink w:anchor="_Toc57723619" w:history="1">
        <w:r w:rsidRPr="00B90CEE">
          <w:rPr>
            <w:rStyle w:val="Hyperlink"/>
            <w:rFonts w:cs="Arial"/>
          </w:rPr>
          <w:t>53</w:t>
        </w:r>
        <w:r w:rsidRPr="00040813">
          <w:rPr>
            <w:rFonts w:ascii="Calibri" w:hAnsi="Calibri"/>
            <w:b w:val="0"/>
            <w:sz w:val="22"/>
            <w:szCs w:val="22"/>
            <w:lang w:eastAsia="en-AU"/>
          </w:rPr>
          <w:tab/>
        </w:r>
        <w:r w:rsidRPr="00B90CEE">
          <w:rPr>
            <w:rStyle w:val="Hyperlink"/>
            <w:rFonts w:cs="Arial"/>
          </w:rPr>
          <w:t>Corporate Rate Program – customers from 12 Feb 2003</w:t>
        </w:r>
        <w:r>
          <w:rPr>
            <w:webHidden/>
          </w:rPr>
          <w:tab/>
        </w:r>
        <w:r>
          <w:rPr>
            <w:webHidden/>
          </w:rPr>
          <w:fldChar w:fldCharType="begin"/>
        </w:r>
        <w:r>
          <w:rPr>
            <w:webHidden/>
          </w:rPr>
          <w:instrText xml:space="preserve"> PAGEREF _Toc57723619 \h </w:instrText>
        </w:r>
        <w:r>
          <w:rPr>
            <w:webHidden/>
          </w:rPr>
        </w:r>
        <w:r>
          <w:rPr>
            <w:webHidden/>
          </w:rPr>
          <w:fldChar w:fldCharType="separate"/>
        </w:r>
        <w:r w:rsidR="002561CA">
          <w:rPr>
            <w:webHidden/>
          </w:rPr>
          <w:t>449</w:t>
        </w:r>
        <w:r>
          <w:rPr>
            <w:webHidden/>
          </w:rPr>
          <w:fldChar w:fldCharType="end"/>
        </w:r>
      </w:hyperlink>
    </w:p>
    <w:p w14:paraId="044E7362" w14:textId="3CDEB05F" w:rsidR="00D377A2" w:rsidRPr="00040813" w:rsidRDefault="00D377A2">
      <w:pPr>
        <w:pStyle w:val="TOC1"/>
        <w:rPr>
          <w:rFonts w:ascii="Calibri" w:hAnsi="Calibri"/>
          <w:b w:val="0"/>
          <w:sz w:val="22"/>
          <w:szCs w:val="22"/>
          <w:lang w:eastAsia="en-AU"/>
        </w:rPr>
      </w:pPr>
      <w:hyperlink w:anchor="_Toc57723620" w:history="1">
        <w:r w:rsidRPr="00B90CEE">
          <w:rPr>
            <w:rStyle w:val="Hyperlink"/>
            <w:rFonts w:cs="Arial"/>
          </w:rPr>
          <w:t>54</w:t>
        </w:r>
        <w:r w:rsidRPr="00040813">
          <w:rPr>
            <w:rFonts w:ascii="Calibri" w:hAnsi="Calibri"/>
            <w:b w:val="0"/>
            <w:sz w:val="22"/>
            <w:szCs w:val="22"/>
            <w:lang w:eastAsia="en-AU"/>
          </w:rPr>
          <w:tab/>
        </w:r>
        <w:r w:rsidRPr="00B90CEE">
          <w:rPr>
            <w:rStyle w:val="Hyperlink"/>
            <w:rFonts w:cs="Arial"/>
          </w:rPr>
          <w:t>Corporate Rate Program – customers from 17 May 2004</w:t>
        </w:r>
        <w:r>
          <w:rPr>
            <w:webHidden/>
          </w:rPr>
          <w:tab/>
        </w:r>
        <w:r>
          <w:rPr>
            <w:webHidden/>
          </w:rPr>
          <w:fldChar w:fldCharType="begin"/>
        </w:r>
        <w:r>
          <w:rPr>
            <w:webHidden/>
          </w:rPr>
          <w:instrText xml:space="preserve"> PAGEREF _Toc57723620 \h </w:instrText>
        </w:r>
        <w:r>
          <w:rPr>
            <w:webHidden/>
          </w:rPr>
        </w:r>
        <w:r>
          <w:rPr>
            <w:webHidden/>
          </w:rPr>
          <w:fldChar w:fldCharType="separate"/>
        </w:r>
        <w:r w:rsidR="002561CA">
          <w:rPr>
            <w:webHidden/>
          </w:rPr>
          <w:t>451</w:t>
        </w:r>
        <w:r>
          <w:rPr>
            <w:webHidden/>
          </w:rPr>
          <w:fldChar w:fldCharType="end"/>
        </w:r>
      </w:hyperlink>
    </w:p>
    <w:p w14:paraId="044E7363" w14:textId="7917DDBB" w:rsidR="00D377A2" w:rsidRPr="00040813" w:rsidRDefault="00D377A2">
      <w:pPr>
        <w:pStyle w:val="TOC1"/>
        <w:rPr>
          <w:rFonts w:ascii="Calibri" w:hAnsi="Calibri"/>
          <w:b w:val="0"/>
          <w:sz w:val="22"/>
          <w:szCs w:val="22"/>
          <w:lang w:eastAsia="en-AU"/>
        </w:rPr>
      </w:pPr>
      <w:hyperlink w:anchor="_Toc57723621" w:history="1">
        <w:r w:rsidRPr="00B90CEE">
          <w:rPr>
            <w:rStyle w:val="Hyperlink"/>
            <w:rFonts w:cs="Arial"/>
          </w:rPr>
          <w:t>55</w:t>
        </w:r>
        <w:r w:rsidRPr="00040813">
          <w:rPr>
            <w:rFonts w:ascii="Calibri" w:hAnsi="Calibri"/>
            <w:b w:val="0"/>
            <w:sz w:val="22"/>
            <w:szCs w:val="22"/>
            <w:lang w:eastAsia="en-AU"/>
          </w:rPr>
          <w:tab/>
        </w:r>
        <w:r w:rsidRPr="00B90CEE">
          <w:rPr>
            <w:rStyle w:val="Hyperlink"/>
            <w:rFonts w:cs="Arial"/>
          </w:rPr>
          <w:t>Telstra Corporate Plans</w:t>
        </w:r>
        <w:r>
          <w:rPr>
            <w:webHidden/>
          </w:rPr>
          <w:tab/>
        </w:r>
        <w:r>
          <w:rPr>
            <w:webHidden/>
          </w:rPr>
          <w:fldChar w:fldCharType="begin"/>
        </w:r>
        <w:r>
          <w:rPr>
            <w:webHidden/>
          </w:rPr>
          <w:instrText xml:space="preserve"> PAGEREF _Toc57723621 \h </w:instrText>
        </w:r>
        <w:r>
          <w:rPr>
            <w:webHidden/>
          </w:rPr>
        </w:r>
        <w:r>
          <w:rPr>
            <w:webHidden/>
          </w:rPr>
          <w:fldChar w:fldCharType="separate"/>
        </w:r>
        <w:r w:rsidR="002561CA">
          <w:rPr>
            <w:webHidden/>
          </w:rPr>
          <w:t>454</w:t>
        </w:r>
        <w:r>
          <w:rPr>
            <w:webHidden/>
          </w:rPr>
          <w:fldChar w:fldCharType="end"/>
        </w:r>
      </w:hyperlink>
    </w:p>
    <w:p w14:paraId="044E7364" w14:textId="230DD71F" w:rsidR="00D377A2" w:rsidRPr="00040813" w:rsidRDefault="00D377A2">
      <w:pPr>
        <w:pStyle w:val="TOC1"/>
        <w:rPr>
          <w:rFonts w:ascii="Calibri" w:hAnsi="Calibri"/>
          <w:b w:val="0"/>
          <w:sz w:val="22"/>
          <w:szCs w:val="22"/>
          <w:lang w:eastAsia="en-AU"/>
        </w:rPr>
      </w:pPr>
      <w:hyperlink w:anchor="_Toc57723622" w:history="1">
        <w:r w:rsidRPr="00B90CEE">
          <w:rPr>
            <w:rStyle w:val="Hyperlink"/>
            <w:rFonts w:cs="Arial"/>
            <w:lang w:val="en-US"/>
          </w:rPr>
          <w:t>56</w:t>
        </w:r>
        <w:r w:rsidRPr="00040813">
          <w:rPr>
            <w:rFonts w:ascii="Calibri" w:hAnsi="Calibri"/>
            <w:b w:val="0"/>
            <w:sz w:val="22"/>
            <w:szCs w:val="22"/>
            <w:lang w:eastAsia="en-AU"/>
          </w:rPr>
          <w:tab/>
        </w:r>
        <w:r w:rsidRPr="00B90CEE">
          <w:rPr>
            <w:rStyle w:val="Hyperlink"/>
            <w:rFonts w:cs="Arial"/>
            <w:lang w:val="en-US"/>
          </w:rPr>
          <w:t>My Business Mobile Plans</w:t>
        </w:r>
        <w:r>
          <w:rPr>
            <w:webHidden/>
          </w:rPr>
          <w:tab/>
        </w:r>
        <w:r>
          <w:rPr>
            <w:webHidden/>
          </w:rPr>
          <w:fldChar w:fldCharType="begin"/>
        </w:r>
        <w:r>
          <w:rPr>
            <w:webHidden/>
          </w:rPr>
          <w:instrText xml:space="preserve"> PAGEREF _Toc57723622 \h </w:instrText>
        </w:r>
        <w:r>
          <w:rPr>
            <w:webHidden/>
          </w:rPr>
        </w:r>
        <w:r>
          <w:rPr>
            <w:webHidden/>
          </w:rPr>
          <w:fldChar w:fldCharType="separate"/>
        </w:r>
        <w:r w:rsidR="002561CA">
          <w:rPr>
            <w:webHidden/>
          </w:rPr>
          <w:t>470</w:t>
        </w:r>
        <w:r>
          <w:rPr>
            <w:webHidden/>
          </w:rPr>
          <w:fldChar w:fldCharType="end"/>
        </w:r>
      </w:hyperlink>
    </w:p>
    <w:p w14:paraId="044E7365" w14:textId="2CFBEA5B" w:rsidR="00D377A2" w:rsidRPr="00040813" w:rsidRDefault="00D377A2">
      <w:pPr>
        <w:pStyle w:val="TOC1"/>
        <w:rPr>
          <w:rFonts w:ascii="Calibri" w:hAnsi="Calibri"/>
          <w:b w:val="0"/>
          <w:sz w:val="22"/>
          <w:szCs w:val="22"/>
          <w:lang w:eastAsia="en-AU"/>
        </w:rPr>
      </w:pPr>
      <w:hyperlink w:anchor="_Toc57723624" w:history="1">
        <w:r w:rsidRPr="00B90CEE">
          <w:rPr>
            <w:rStyle w:val="Hyperlink"/>
            <w:rFonts w:cs="Arial"/>
            <w:lang w:val="en-US"/>
          </w:rPr>
          <w:t>57</w:t>
        </w:r>
        <w:r w:rsidRPr="00040813">
          <w:rPr>
            <w:rFonts w:ascii="Calibri" w:hAnsi="Calibri"/>
            <w:b w:val="0"/>
            <w:sz w:val="22"/>
            <w:szCs w:val="22"/>
            <w:lang w:eastAsia="en-AU"/>
          </w:rPr>
          <w:tab/>
        </w:r>
        <w:r w:rsidRPr="00B90CEE">
          <w:rPr>
            <w:rStyle w:val="Hyperlink"/>
            <w:rFonts w:cs="Arial"/>
            <w:lang w:val="en-US"/>
          </w:rPr>
          <w:t>My Business Mobile Lease Plans</w:t>
        </w:r>
        <w:r>
          <w:rPr>
            <w:webHidden/>
          </w:rPr>
          <w:tab/>
        </w:r>
        <w:r>
          <w:rPr>
            <w:webHidden/>
          </w:rPr>
          <w:fldChar w:fldCharType="begin"/>
        </w:r>
        <w:r>
          <w:rPr>
            <w:webHidden/>
          </w:rPr>
          <w:instrText xml:space="preserve"> PAGEREF _Toc57723624 \h </w:instrText>
        </w:r>
        <w:r>
          <w:rPr>
            <w:webHidden/>
          </w:rPr>
        </w:r>
        <w:r>
          <w:rPr>
            <w:webHidden/>
          </w:rPr>
          <w:fldChar w:fldCharType="separate"/>
        </w:r>
        <w:r w:rsidR="002561CA">
          <w:rPr>
            <w:webHidden/>
          </w:rPr>
          <w:t>481</w:t>
        </w:r>
        <w:r>
          <w:rPr>
            <w:webHidden/>
          </w:rPr>
          <w:fldChar w:fldCharType="end"/>
        </w:r>
      </w:hyperlink>
    </w:p>
    <w:p w14:paraId="044E7366" w14:textId="437009FF" w:rsidR="00D377A2" w:rsidRPr="00040813" w:rsidRDefault="00D377A2">
      <w:pPr>
        <w:pStyle w:val="TOC1"/>
        <w:rPr>
          <w:rFonts w:ascii="Calibri" w:hAnsi="Calibri"/>
          <w:b w:val="0"/>
          <w:sz w:val="22"/>
          <w:szCs w:val="22"/>
          <w:lang w:eastAsia="en-AU"/>
        </w:rPr>
      </w:pPr>
      <w:hyperlink w:anchor="_Toc57723625" w:history="1">
        <w:r w:rsidRPr="00B90CEE">
          <w:rPr>
            <w:rStyle w:val="Hyperlink"/>
            <w:rFonts w:cs="Arial"/>
          </w:rPr>
          <w:t>58</w:t>
        </w:r>
        <w:r w:rsidRPr="00040813">
          <w:rPr>
            <w:rFonts w:ascii="Calibri" w:hAnsi="Calibri"/>
            <w:b w:val="0"/>
            <w:sz w:val="22"/>
            <w:szCs w:val="22"/>
            <w:lang w:eastAsia="en-AU"/>
          </w:rPr>
          <w:tab/>
        </w:r>
        <w:r w:rsidRPr="00B90CEE">
          <w:rPr>
            <w:rStyle w:val="Hyperlink"/>
            <w:rFonts w:cs="Arial"/>
          </w:rPr>
          <w:t>International Travel Pass</w:t>
        </w:r>
        <w:r>
          <w:rPr>
            <w:webHidden/>
          </w:rPr>
          <w:tab/>
        </w:r>
        <w:r>
          <w:rPr>
            <w:webHidden/>
          </w:rPr>
          <w:fldChar w:fldCharType="begin"/>
        </w:r>
        <w:r>
          <w:rPr>
            <w:webHidden/>
          </w:rPr>
          <w:instrText xml:space="preserve"> PAGEREF _Toc57723625 \h </w:instrText>
        </w:r>
        <w:r>
          <w:rPr>
            <w:webHidden/>
          </w:rPr>
        </w:r>
        <w:r>
          <w:rPr>
            <w:webHidden/>
          </w:rPr>
          <w:fldChar w:fldCharType="separate"/>
        </w:r>
        <w:r w:rsidR="002561CA">
          <w:rPr>
            <w:webHidden/>
          </w:rPr>
          <w:t>492</w:t>
        </w:r>
        <w:r>
          <w:rPr>
            <w:webHidden/>
          </w:rPr>
          <w:fldChar w:fldCharType="end"/>
        </w:r>
      </w:hyperlink>
    </w:p>
    <w:p w14:paraId="044E7367" w14:textId="72F28C1E" w:rsidR="00D377A2" w:rsidRPr="00040813" w:rsidRDefault="00D377A2">
      <w:pPr>
        <w:pStyle w:val="TOC1"/>
        <w:rPr>
          <w:rFonts w:ascii="Calibri" w:hAnsi="Calibri"/>
          <w:b w:val="0"/>
          <w:sz w:val="22"/>
          <w:szCs w:val="22"/>
          <w:lang w:eastAsia="en-AU"/>
        </w:rPr>
      </w:pPr>
      <w:hyperlink w:anchor="_Toc57723626" w:history="1">
        <w:r w:rsidRPr="00B90CEE">
          <w:rPr>
            <w:rStyle w:val="Hyperlink"/>
            <w:rFonts w:cs="Arial"/>
          </w:rPr>
          <w:t>59</w:t>
        </w:r>
        <w:r w:rsidRPr="00040813">
          <w:rPr>
            <w:rFonts w:ascii="Calibri" w:hAnsi="Calibri"/>
            <w:b w:val="0"/>
            <w:sz w:val="22"/>
            <w:szCs w:val="22"/>
            <w:lang w:eastAsia="en-AU"/>
          </w:rPr>
          <w:tab/>
        </w:r>
        <w:r w:rsidRPr="00B90CEE">
          <w:rPr>
            <w:rStyle w:val="Hyperlink"/>
            <w:rFonts w:cs="Arial"/>
          </w:rPr>
          <w:t>My Business Mobile Plans</w:t>
        </w:r>
        <w:r>
          <w:rPr>
            <w:webHidden/>
          </w:rPr>
          <w:tab/>
        </w:r>
        <w:r>
          <w:rPr>
            <w:webHidden/>
          </w:rPr>
          <w:fldChar w:fldCharType="begin"/>
        </w:r>
        <w:r>
          <w:rPr>
            <w:webHidden/>
          </w:rPr>
          <w:instrText xml:space="preserve"> PAGEREF _Toc57723626 \h </w:instrText>
        </w:r>
        <w:r>
          <w:rPr>
            <w:webHidden/>
          </w:rPr>
        </w:r>
        <w:r>
          <w:rPr>
            <w:webHidden/>
          </w:rPr>
          <w:fldChar w:fldCharType="separate"/>
        </w:r>
        <w:r w:rsidR="002561CA">
          <w:rPr>
            <w:webHidden/>
          </w:rPr>
          <w:t>495</w:t>
        </w:r>
        <w:r>
          <w:rPr>
            <w:webHidden/>
          </w:rPr>
          <w:fldChar w:fldCharType="end"/>
        </w:r>
      </w:hyperlink>
    </w:p>
    <w:p w14:paraId="044E7368" w14:textId="4CF83E4D" w:rsidR="00D377A2" w:rsidRPr="00040813" w:rsidRDefault="00D377A2">
      <w:pPr>
        <w:pStyle w:val="TOC1"/>
        <w:rPr>
          <w:rFonts w:ascii="Calibri" w:hAnsi="Calibri"/>
          <w:b w:val="0"/>
          <w:sz w:val="22"/>
          <w:szCs w:val="22"/>
          <w:lang w:eastAsia="en-AU"/>
        </w:rPr>
      </w:pPr>
      <w:hyperlink w:anchor="_Toc57723627" w:history="1">
        <w:r w:rsidRPr="00B90CEE">
          <w:rPr>
            <w:rStyle w:val="Hyperlink"/>
            <w:rFonts w:cs="Arial"/>
          </w:rPr>
          <w:t>60</w:t>
        </w:r>
        <w:r w:rsidRPr="00040813">
          <w:rPr>
            <w:rFonts w:ascii="Calibri" w:hAnsi="Calibri"/>
            <w:b w:val="0"/>
            <w:sz w:val="22"/>
            <w:szCs w:val="22"/>
            <w:lang w:eastAsia="en-AU"/>
          </w:rPr>
          <w:tab/>
        </w:r>
        <w:r w:rsidRPr="00B90CEE">
          <w:rPr>
            <w:rStyle w:val="Hyperlink"/>
            <w:rFonts w:cs="Arial"/>
          </w:rPr>
          <w:t>My Business Mobile Lease Plans</w:t>
        </w:r>
        <w:r>
          <w:rPr>
            <w:webHidden/>
          </w:rPr>
          <w:tab/>
        </w:r>
        <w:r>
          <w:rPr>
            <w:webHidden/>
          </w:rPr>
          <w:fldChar w:fldCharType="begin"/>
        </w:r>
        <w:r>
          <w:rPr>
            <w:webHidden/>
          </w:rPr>
          <w:instrText xml:space="preserve"> PAGEREF _Toc57723627 \h </w:instrText>
        </w:r>
        <w:r>
          <w:rPr>
            <w:webHidden/>
          </w:rPr>
        </w:r>
        <w:r>
          <w:rPr>
            <w:webHidden/>
          </w:rPr>
          <w:fldChar w:fldCharType="separate"/>
        </w:r>
        <w:r w:rsidR="002561CA">
          <w:rPr>
            <w:webHidden/>
          </w:rPr>
          <w:t>511</w:t>
        </w:r>
        <w:r>
          <w:rPr>
            <w:webHidden/>
          </w:rPr>
          <w:fldChar w:fldCharType="end"/>
        </w:r>
      </w:hyperlink>
    </w:p>
    <w:p w14:paraId="044E7369" w14:textId="08D8BD32" w:rsidR="00D377A2" w:rsidRPr="00040813" w:rsidRDefault="00D377A2">
      <w:pPr>
        <w:pStyle w:val="TOC1"/>
        <w:rPr>
          <w:rFonts w:ascii="Calibri" w:hAnsi="Calibri"/>
          <w:b w:val="0"/>
          <w:sz w:val="22"/>
          <w:szCs w:val="22"/>
          <w:lang w:eastAsia="en-AU"/>
        </w:rPr>
      </w:pPr>
      <w:hyperlink w:anchor="_Toc57723628" w:history="1">
        <w:r w:rsidRPr="00B90CEE">
          <w:rPr>
            <w:rStyle w:val="Hyperlink"/>
            <w:rFonts w:cs="Arial"/>
          </w:rPr>
          <w:t>61</w:t>
        </w:r>
        <w:r w:rsidRPr="00040813">
          <w:rPr>
            <w:rFonts w:ascii="Calibri" w:hAnsi="Calibri"/>
            <w:b w:val="0"/>
            <w:sz w:val="22"/>
            <w:szCs w:val="22"/>
            <w:lang w:eastAsia="en-AU"/>
          </w:rPr>
          <w:tab/>
        </w:r>
        <w:r w:rsidRPr="00B90CEE">
          <w:rPr>
            <w:rStyle w:val="Hyperlink"/>
            <w:rFonts w:cs="Arial"/>
          </w:rPr>
          <w:t>Connected Business Mobile Lease Plans</w:t>
        </w:r>
        <w:r>
          <w:rPr>
            <w:webHidden/>
          </w:rPr>
          <w:tab/>
        </w:r>
        <w:r>
          <w:rPr>
            <w:webHidden/>
          </w:rPr>
          <w:fldChar w:fldCharType="begin"/>
        </w:r>
        <w:r>
          <w:rPr>
            <w:webHidden/>
          </w:rPr>
          <w:instrText xml:space="preserve"> PAGEREF _Toc57723628 \h </w:instrText>
        </w:r>
        <w:r>
          <w:rPr>
            <w:webHidden/>
          </w:rPr>
        </w:r>
        <w:r>
          <w:rPr>
            <w:webHidden/>
          </w:rPr>
          <w:fldChar w:fldCharType="separate"/>
        </w:r>
        <w:r w:rsidR="002561CA">
          <w:rPr>
            <w:webHidden/>
          </w:rPr>
          <w:t>522</w:t>
        </w:r>
        <w:r>
          <w:rPr>
            <w:webHidden/>
          </w:rPr>
          <w:fldChar w:fldCharType="end"/>
        </w:r>
      </w:hyperlink>
    </w:p>
    <w:p w14:paraId="044E736A" w14:textId="77777777" w:rsidR="00911B0A" w:rsidRPr="00C65FF9" w:rsidRDefault="000F6921" w:rsidP="00AC104D">
      <w:pPr>
        <w:pStyle w:val="TOC1"/>
        <w:rPr>
          <w:rFonts w:cs="Arial"/>
          <w:lang w:val="en-US"/>
        </w:rPr>
      </w:pPr>
      <w:r w:rsidRPr="00C65FF9">
        <w:rPr>
          <w:rFonts w:cs="Arial"/>
          <w:caps/>
          <w:lang w:val="en-US"/>
        </w:rPr>
        <w:fldChar w:fldCharType="end"/>
      </w:r>
    </w:p>
    <w:p w14:paraId="044E736B" w14:textId="77777777" w:rsidR="00911B0A" w:rsidRPr="00D1074F" w:rsidRDefault="00911B0A" w:rsidP="00AC104D">
      <w:pPr>
        <w:pStyle w:val="Indent0"/>
        <w:rPr>
          <w:rFonts w:ascii="Arial" w:hAnsi="Arial" w:cs="Arial"/>
          <w:lang w:val="en-US"/>
        </w:rPr>
      </w:pPr>
    </w:p>
    <w:p w14:paraId="044E736C" w14:textId="77777777" w:rsidR="00AC104D" w:rsidRPr="00D1074F" w:rsidRDefault="00AC104D" w:rsidP="008B4E36">
      <w:pPr>
        <w:rPr>
          <w:rFonts w:ascii="Arial" w:hAnsi="Arial" w:cs="Arial"/>
          <w:lang w:val="en-US"/>
        </w:rPr>
        <w:sectPr w:rsidR="00AC104D" w:rsidRPr="00D1074F">
          <w:headerReference w:type="default" r:id="rId12"/>
          <w:footerReference w:type="even" r:id="rId13"/>
          <w:footerReference w:type="default" r:id="rId14"/>
          <w:headerReference w:type="first" r:id="rId15"/>
          <w:footerReference w:type="first" r:id="rId16"/>
          <w:type w:val="oddPage"/>
          <w:pgSz w:w="11906" w:h="16838"/>
          <w:pgMar w:top="1418" w:right="1418" w:bottom="1418" w:left="1418" w:header="720" w:footer="720" w:gutter="0"/>
          <w:pgNumType w:start="1"/>
          <w:cols w:space="720"/>
        </w:sectPr>
      </w:pPr>
    </w:p>
    <w:p w14:paraId="044E736D" w14:textId="77777777" w:rsidR="00911B0A" w:rsidRPr="00C65FF9" w:rsidRDefault="00911B0A">
      <w:pPr>
        <w:pStyle w:val="BodyText3"/>
        <w:spacing w:after="240"/>
      </w:pPr>
      <w:bookmarkStart w:id="3" w:name="_Toc49366233"/>
      <w:bookmarkStart w:id="4" w:name="_Toc52674844"/>
      <w:bookmarkStart w:id="5" w:name="_Toc52684802"/>
      <w:r w:rsidRPr="00C65FF9">
        <w:lastRenderedPageBreak/>
        <w:t>Ce</w:t>
      </w:r>
      <w:r w:rsidRPr="00D1074F">
        <w:t xml:space="preserve">rtain words are used with the specific meanings set in </w:t>
      </w:r>
      <w:hyperlink r:id="rId17" w:history="1">
        <w:r w:rsidRPr="00C65FF9">
          <w:rPr>
            <w:rStyle w:val="Hyperlink"/>
          </w:rPr>
          <w:t xml:space="preserve">Part A – General of the Telstra Mobile </w:t>
        </w:r>
        <w:r w:rsidRPr="00D1074F">
          <w:rPr>
            <w:rStyle w:val="Hyperlink"/>
          </w:rPr>
          <w:t>section,</w:t>
        </w:r>
      </w:hyperlink>
      <w:r w:rsidRPr="00C65FF9">
        <w:t xml:space="preserve"> or in </w:t>
      </w:r>
      <w:hyperlink r:id="rId18" w:history="1">
        <w:r w:rsidRPr="00C65FF9">
          <w:rPr>
            <w:rStyle w:val="Hyperlink"/>
          </w:rPr>
          <w:t>the General Terms of Our Customer Terms</w:t>
        </w:r>
      </w:hyperlink>
      <w:r w:rsidRPr="00C65FF9">
        <w:t xml:space="preserve">.  </w:t>
      </w:r>
    </w:p>
    <w:p w14:paraId="044E736E" w14:textId="77777777" w:rsidR="00911B0A" w:rsidRPr="00D1074F" w:rsidRDefault="00911B0A">
      <w:pPr>
        <w:pStyle w:val="Heading1"/>
        <w:pageBreakBefore w:val="0"/>
        <w:rPr>
          <w:rFonts w:cs="Arial"/>
        </w:rPr>
      </w:pPr>
      <w:bookmarkStart w:id="6" w:name="_Toc85355582"/>
      <w:bookmarkStart w:id="7" w:name="_Toc42256067"/>
      <w:bookmarkStart w:id="8" w:name="_Toc42256813"/>
      <w:bookmarkStart w:id="9" w:name="_Toc42257558"/>
      <w:bookmarkStart w:id="10" w:name="_Toc42508206"/>
      <w:bookmarkStart w:id="11" w:name="_Toc42594404"/>
      <w:bookmarkStart w:id="12" w:name="_Toc57723544"/>
      <w:r w:rsidRPr="00D1074F">
        <w:rPr>
          <w:rFonts w:cs="Arial"/>
        </w:rPr>
        <w:t>About this Part</w:t>
      </w:r>
      <w:bookmarkEnd w:id="3"/>
      <w:bookmarkEnd w:id="4"/>
      <w:bookmarkEnd w:id="5"/>
      <w:bookmarkEnd w:id="6"/>
      <w:bookmarkEnd w:id="7"/>
      <w:bookmarkEnd w:id="8"/>
      <w:bookmarkEnd w:id="9"/>
      <w:bookmarkEnd w:id="10"/>
      <w:bookmarkEnd w:id="11"/>
      <w:bookmarkEnd w:id="12"/>
    </w:p>
    <w:p w14:paraId="044E736F" w14:textId="77777777" w:rsidR="00911B0A" w:rsidRPr="00D1074F" w:rsidRDefault="00911B0A">
      <w:pPr>
        <w:pStyle w:val="Heading2"/>
        <w:rPr>
          <w:rFonts w:ascii="Arial" w:hAnsi="Arial" w:cs="Arial"/>
        </w:rPr>
      </w:pPr>
      <w:bookmarkStart w:id="13" w:name="_Toc52674845"/>
      <w:bookmarkStart w:id="14" w:name="_Toc85355583"/>
      <w:r w:rsidRPr="00D1074F">
        <w:rPr>
          <w:rFonts w:ascii="Arial" w:hAnsi="Arial" w:cs="Arial"/>
        </w:rPr>
        <w:t xml:space="preserve">This is part of the </w:t>
      </w:r>
      <w:r w:rsidR="0038193B" w:rsidRPr="00D1074F">
        <w:rPr>
          <w:rFonts w:ascii="Arial" w:hAnsi="Arial" w:cs="Arial"/>
          <w:lang w:val="en-AU"/>
        </w:rPr>
        <w:t xml:space="preserve">Business and Government - </w:t>
      </w:r>
      <w:r w:rsidRPr="00D1074F">
        <w:rPr>
          <w:rFonts w:ascii="Arial" w:hAnsi="Arial" w:cs="Arial"/>
        </w:rPr>
        <w:t>Telstra Mobile section of Our Customer Terms.  Provisions in other parts of the Telstra Mobile section, as well as in the General Terms of Our Customer Terms, may apply.</w:t>
      </w:r>
      <w:bookmarkEnd w:id="13"/>
      <w:bookmarkEnd w:id="14"/>
    </w:p>
    <w:p w14:paraId="044E7370" w14:textId="77777777" w:rsidR="00911B0A" w:rsidRPr="00D1074F" w:rsidRDefault="00911B0A">
      <w:pPr>
        <w:pStyle w:val="Heading7"/>
        <w:rPr>
          <w:rFonts w:ascii="Arial" w:hAnsi="Arial" w:cs="Arial"/>
          <w:sz w:val="18"/>
        </w:rPr>
      </w:pPr>
      <w:r w:rsidRPr="00C65FF9">
        <w:rPr>
          <w:rFonts w:ascii="Arial" w:hAnsi="Arial" w:cs="Arial"/>
          <w:sz w:val="18"/>
        </w:rPr>
        <w:t xml:space="preserve">See clause 1 of </w:t>
      </w:r>
      <w:hyperlink r:id="rId19" w:history="1">
        <w:r w:rsidRPr="00C65FF9">
          <w:rPr>
            <w:rStyle w:val="Hyperlink"/>
            <w:rFonts w:ascii="Arial" w:hAnsi="Arial" w:cs="Arial"/>
            <w:sz w:val="18"/>
          </w:rPr>
          <w:t>the General Terms o</w:t>
        </w:r>
        <w:r w:rsidRPr="00D1074F">
          <w:rPr>
            <w:rStyle w:val="Hyperlink"/>
            <w:rFonts w:ascii="Arial" w:hAnsi="Arial" w:cs="Arial"/>
            <w:sz w:val="18"/>
          </w:rPr>
          <w:t>f Our Customer Terms</w:t>
        </w:r>
      </w:hyperlink>
      <w:r w:rsidRPr="00C65FF9">
        <w:rPr>
          <w:rFonts w:ascii="Arial" w:hAnsi="Arial" w:cs="Arial"/>
          <w:sz w:val="18"/>
        </w:rPr>
        <w:t xml:space="preserve"> for more detail on how the various sections of Our Customer Terms should be read together</w:t>
      </w:r>
      <w:r w:rsidRPr="00D1074F">
        <w:rPr>
          <w:rFonts w:ascii="Arial" w:hAnsi="Arial" w:cs="Arial"/>
          <w:sz w:val="18"/>
        </w:rPr>
        <w:t>.</w:t>
      </w:r>
    </w:p>
    <w:p w14:paraId="044E7371" w14:textId="77777777" w:rsidR="00911B0A" w:rsidRPr="00D1074F" w:rsidRDefault="00911B0A">
      <w:pPr>
        <w:pStyle w:val="Heading7"/>
        <w:rPr>
          <w:rFonts w:ascii="Arial" w:hAnsi="Arial" w:cs="Arial"/>
          <w:sz w:val="18"/>
        </w:rPr>
      </w:pPr>
      <w:r w:rsidRPr="00D1074F">
        <w:rPr>
          <w:rFonts w:ascii="Arial" w:hAnsi="Arial" w:cs="Arial"/>
          <w:sz w:val="18"/>
        </w:rPr>
        <w:t xml:space="preserve">See clause 1 of </w:t>
      </w:r>
      <w:hyperlink r:id="rId20" w:history="1">
        <w:r w:rsidRPr="00C65FF9">
          <w:rPr>
            <w:rStyle w:val="Hyperlink"/>
            <w:rFonts w:ascii="Arial" w:hAnsi="Arial" w:cs="Arial"/>
            <w:sz w:val="18"/>
          </w:rPr>
          <w:t>Part A – G</w:t>
        </w:r>
        <w:r w:rsidRPr="00D1074F">
          <w:rPr>
            <w:rStyle w:val="Hyperlink"/>
            <w:rFonts w:ascii="Arial" w:hAnsi="Arial" w:cs="Arial"/>
            <w:sz w:val="18"/>
          </w:rPr>
          <w:t>eneral of the Telstra Mobile section</w:t>
        </w:r>
      </w:hyperlink>
      <w:r w:rsidRPr="00C65FF9">
        <w:rPr>
          <w:rFonts w:ascii="Arial" w:hAnsi="Arial" w:cs="Arial"/>
          <w:sz w:val="18"/>
        </w:rPr>
        <w:t xml:space="preserve"> for more detail on how the various parts of the Telstra Mobil</w:t>
      </w:r>
      <w:r w:rsidRPr="00D1074F">
        <w:rPr>
          <w:rFonts w:ascii="Arial" w:hAnsi="Arial" w:cs="Arial"/>
          <w:sz w:val="18"/>
        </w:rPr>
        <w:t>e section should be read together.</w:t>
      </w:r>
    </w:p>
    <w:p w14:paraId="044E7372" w14:textId="77777777" w:rsidR="00911B0A" w:rsidRPr="00C65FF9" w:rsidRDefault="00911B0A">
      <w:pPr>
        <w:pStyle w:val="Heading7"/>
        <w:rPr>
          <w:rFonts w:ascii="Arial" w:hAnsi="Arial" w:cs="Arial"/>
          <w:sz w:val="18"/>
        </w:rPr>
      </w:pPr>
      <w:r w:rsidRPr="00D1074F">
        <w:rPr>
          <w:rFonts w:ascii="Arial" w:hAnsi="Arial" w:cs="Arial"/>
          <w:sz w:val="18"/>
        </w:rPr>
        <w:t xml:space="preserve">See clause 2 of </w:t>
      </w:r>
      <w:hyperlink r:id="rId21" w:history="1">
        <w:r w:rsidRPr="00C65FF9">
          <w:rPr>
            <w:rStyle w:val="Hyperlink"/>
            <w:rFonts w:ascii="Arial" w:hAnsi="Arial" w:cs="Arial"/>
            <w:sz w:val="18"/>
          </w:rPr>
          <w:t xml:space="preserve">Part B – Current </w:t>
        </w:r>
        <w:r w:rsidRPr="00D1074F">
          <w:rPr>
            <w:rStyle w:val="Hyperlink"/>
            <w:rFonts w:ascii="Arial" w:hAnsi="Arial" w:cs="Arial"/>
            <w:sz w:val="18"/>
          </w:rPr>
          <w:t>and Recent Business Section</w:t>
        </w:r>
      </w:hyperlink>
      <w:r w:rsidRPr="00C65FF9">
        <w:rPr>
          <w:rFonts w:ascii="Arial" w:hAnsi="Arial" w:cs="Arial"/>
          <w:sz w:val="18"/>
        </w:rPr>
        <w:t xml:space="preserve"> for more detail on the eligibility for various business plans. </w:t>
      </w:r>
    </w:p>
    <w:p w14:paraId="044E7373" w14:textId="77777777" w:rsidR="00864A8B" w:rsidRPr="00D1074F" w:rsidRDefault="00864A8B" w:rsidP="0000652C">
      <w:pPr>
        <w:pStyle w:val="Heading2"/>
        <w:numPr>
          <w:ilvl w:val="1"/>
          <w:numId w:val="45"/>
        </w:numPr>
        <w:rPr>
          <w:rFonts w:ascii="Arial" w:hAnsi="Arial" w:cs="Arial"/>
        </w:rPr>
      </w:pPr>
      <w:r w:rsidRPr="00D1074F">
        <w:rPr>
          <w:rFonts w:ascii="Arial" w:hAnsi="Arial" w:cs="Arial"/>
        </w:rPr>
        <w:t>From time to time, Telstra may include extra content or value add services within the minimum monthly charge of any plan in this Part.  Such extra content or value add services may be available for a limited time.</w:t>
      </w:r>
    </w:p>
    <w:p w14:paraId="044E7374" w14:textId="77777777" w:rsidR="000F6921" w:rsidRPr="00D1074F" w:rsidRDefault="000F6921" w:rsidP="000F6921">
      <w:pPr>
        <w:pStyle w:val="Heading1"/>
        <w:pageBreakBefore w:val="0"/>
        <w:rPr>
          <w:rFonts w:cs="Arial"/>
        </w:rPr>
      </w:pPr>
      <w:bookmarkStart w:id="15" w:name="_Toc444524062"/>
      <w:bookmarkStart w:id="16" w:name="_Toc57723545"/>
      <w:bookmarkStart w:id="17" w:name="_Ref10575140"/>
      <w:bookmarkStart w:id="18" w:name="_Toc15311299"/>
      <w:bookmarkStart w:id="19" w:name="_Toc274652934"/>
      <w:bookmarkStart w:id="20" w:name="_Toc257639747"/>
      <w:bookmarkStart w:id="21" w:name="_Toc260379236"/>
      <w:bookmarkStart w:id="22" w:name="_Toc244931001"/>
      <w:bookmarkStart w:id="23" w:name="_Toc214870446"/>
      <w:bookmarkStart w:id="24" w:name="_Toc90800600"/>
      <w:bookmarkStart w:id="25" w:name="_Toc214869420"/>
      <w:bookmarkEnd w:id="15"/>
      <w:r w:rsidRPr="00C65FF9">
        <w:rPr>
          <w:rFonts w:cs="Arial"/>
        </w:rPr>
        <w:t>Calculating your early t</w:t>
      </w:r>
      <w:bookmarkStart w:id="26" w:name="_Toc201728125"/>
      <w:bookmarkStart w:id="27" w:name="_Ref14866178"/>
      <w:bookmarkStart w:id="28" w:name="_Toc44083218"/>
      <w:r w:rsidRPr="00C65FF9">
        <w:rPr>
          <w:rFonts w:cs="Arial"/>
        </w:rPr>
        <w:t>ermination charge (“ETC”)</w:t>
      </w:r>
      <w:bookmarkEnd w:id="16"/>
      <w:bookmarkEnd w:id="26"/>
      <w:bookmarkEnd w:id="27"/>
      <w:bookmarkEnd w:id="28"/>
    </w:p>
    <w:p w14:paraId="044E7375" w14:textId="77777777" w:rsidR="000F6921" w:rsidRPr="00D1074F" w:rsidRDefault="000F6921" w:rsidP="000F6921">
      <w:pPr>
        <w:pStyle w:val="Heading2"/>
        <w:numPr>
          <w:ilvl w:val="1"/>
          <w:numId w:val="2"/>
        </w:numPr>
        <w:rPr>
          <w:rFonts w:ascii="Arial" w:hAnsi="Arial" w:cs="Arial"/>
        </w:rPr>
      </w:pPr>
      <w:r w:rsidRPr="00D1074F">
        <w:rPr>
          <w:rFonts w:ascii="Arial" w:hAnsi="Arial" w:cs="Arial"/>
        </w:rPr>
        <w:t xml:space="preserve">If you need to pay an ETC under the terms of your plan, it will be calculated according to the following formula: </w:t>
      </w:r>
    </w:p>
    <w:p w14:paraId="044E7376" w14:textId="77777777" w:rsidR="000F6921" w:rsidRPr="00D1074F" w:rsidRDefault="000F6921" w:rsidP="000F6921">
      <w:pPr>
        <w:pStyle w:val="Heading2"/>
        <w:numPr>
          <w:ilvl w:val="0"/>
          <w:numId w:val="0"/>
        </w:numPr>
        <w:ind w:left="720"/>
        <w:rPr>
          <w:rFonts w:ascii="Arial" w:hAnsi="Arial" w:cs="Arial"/>
          <w:u w:val="single"/>
        </w:rPr>
      </w:pPr>
      <w:r w:rsidRPr="00D1074F">
        <w:rPr>
          <w:rFonts w:ascii="Arial" w:hAnsi="Arial" w:cs="Arial"/>
          <w:i/>
          <w:szCs w:val="23"/>
        </w:rPr>
        <w:t>monthly fee x number of months (or part thereof) remaining in your minimum term x 50%</w:t>
      </w:r>
      <w:r w:rsidRPr="00D1074F">
        <w:rPr>
          <w:rFonts w:ascii="Arial" w:hAnsi="Arial" w:cs="Arial"/>
          <w:szCs w:val="23"/>
        </w:rPr>
        <w:t xml:space="preserve"> unless a different formula is set out below.</w:t>
      </w:r>
    </w:p>
    <w:p w14:paraId="044E7377" w14:textId="77777777" w:rsidR="000F6921" w:rsidRPr="00D1074F" w:rsidRDefault="000F6921" w:rsidP="000F6921">
      <w:pPr>
        <w:pStyle w:val="Heading2"/>
        <w:numPr>
          <w:ilvl w:val="1"/>
          <w:numId w:val="2"/>
        </w:numPr>
        <w:rPr>
          <w:rFonts w:ascii="Arial" w:hAnsi="Arial" w:cs="Arial"/>
        </w:rPr>
      </w:pPr>
      <w:r w:rsidRPr="00D1074F">
        <w:rPr>
          <w:rFonts w:ascii="Arial" w:hAnsi="Arial" w:cs="Arial"/>
        </w:rPr>
        <w:t xml:space="preserve">The ETC decreases over the minimum term. The maximum ETC for your plan and the circumstances in which you may be required to pay an ETC are set out in the section of this part that relates to your plan. </w:t>
      </w:r>
    </w:p>
    <w:p w14:paraId="044E7378" w14:textId="77777777" w:rsidR="003E6720" w:rsidRPr="00D1074F" w:rsidRDefault="003E6720" w:rsidP="003E6720">
      <w:pPr>
        <w:pStyle w:val="Heading1"/>
        <w:pageBreakBefore w:val="0"/>
        <w:rPr>
          <w:rFonts w:cs="Arial"/>
        </w:rPr>
      </w:pPr>
      <w:bookmarkStart w:id="29" w:name="_Ref10450221"/>
      <w:bookmarkStart w:id="30" w:name="_Toc15311274"/>
      <w:bookmarkStart w:id="31" w:name="_Toc42256068"/>
      <w:bookmarkStart w:id="32" w:name="_Toc42256814"/>
      <w:bookmarkStart w:id="33" w:name="_Toc42257559"/>
      <w:bookmarkStart w:id="34" w:name="_Toc42508207"/>
      <w:bookmarkStart w:id="35" w:name="_Toc42594405"/>
      <w:bookmarkStart w:id="36" w:name="_Toc57723546"/>
      <w:r w:rsidRPr="00C65FF9">
        <w:rPr>
          <w:rFonts w:cs="Arial"/>
        </w:rPr>
        <w:t>Business Mobile Plans</w:t>
      </w:r>
      <w:bookmarkEnd w:id="29"/>
      <w:bookmarkEnd w:id="30"/>
      <w:bookmarkEnd w:id="31"/>
      <w:bookmarkEnd w:id="32"/>
      <w:bookmarkEnd w:id="33"/>
      <w:bookmarkEnd w:id="34"/>
      <w:bookmarkEnd w:id="35"/>
      <w:bookmarkEnd w:id="36"/>
      <w:r w:rsidRPr="00D1074F">
        <w:rPr>
          <w:rFonts w:cs="Arial"/>
          <w:lang w:val="en-AU"/>
        </w:rPr>
        <w:t xml:space="preserve"> </w:t>
      </w:r>
      <w:bookmarkEnd w:id="17"/>
    </w:p>
    <w:p w14:paraId="044E7379" w14:textId="77777777" w:rsidR="00B7635E" w:rsidRPr="00D1074F" w:rsidRDefault="00B7635E" w:rsidP="00A52DE2">
      <w:pPr>
        <w:pStyle w:val="Indent1"/>
        <w:spacing w:before="120" w:after="0"/>
      </w:pPr>
      <w:bookmarkStart w:id="37" w:name="_Toc42256815"/>
      <w:bookmarkStart w:id="38" w:name="_Toc42257560"/>
      <w:bookmarkStart w:id="39" w:name="_Toc42508208"/>
      <w:bookmarkStart w:id="40" w:name="_Toc42594406"/>
      <w:r w:rsidRPr="00D1074F">
        <w:t>Not available for new connections on and from 1 July 2020</w:t>
      </w:r>
      <w:bookmarkEnd w:id="37"/>
      <w:bookmarkEnd w:id="38"/>
      <w:bookmarkEnd w:id="39"/>
      <w:bookmarkEnd w:id="40"/>
    </w:p>
    <w:p w14:paraId="044E737A" w14:textId="77777777" w:rsidR="00B7635E" w:rsidRPr="00D1074F" w:rsidRDefault="00B7635E" w:rsidP="00B7635E">
      <w:pPr>
        <w:pStyle w:val="Indent1"/>
        <w:spacing w:before="240"/>
      </w:pPr>
      <w:bookmarkStart w:id="41" w:name="_Toc42256816"/>
      <w:bookmarkStart w:id="42" w:name="_Toc42257561"/>
      <w:bookmarkStart w:id="43" w:name="_Toc42508209"/>
      <w:bookmarkStart w:id="44" w:name="_Toc42594407"/>
      <w:r w:rsidRPr="00D1074F">
        <w:t>Eligibility</w:t>
      </w:r>
      <w:bookmarkEnd w:id="41"/>
      <w:bookmarkEnd w:id="42"/>
      <w:bookmarkEnd w:id="43"/>
      <w:bookmarkEnd w:id="44"/>
    </w:p>
    <w:p w14:paraId="044E737B" w14:textId="77777777" w:rsidR="003E6720" w:rsidRPr="00D1074F" w:rsidRDefault="003E6720" w:rsidP="003E6720">
      <w:pPr>
        <w:pStyle w:val="Heading2"/>
        <w:numPr>
          <w:ilvl w:val="0"/>
          <w:numId w:val="0"/>
        </w:numPr>
        <w:ind w:left="737"/>
        <w:rPr>
          <w:rFonts w:ascii="Arial" w:hAnsi="Arial" w:cs="Arial"/>
        </w:rPr>
      </w:pPr>
      <w:r w:rsidRPr="00D1074F">
        <w:rPr>
          <w:rFonts w:ascii="Arial" w:hAnsi="Arial" w:cs="Arial"/>
        </w:rPr>
        <w:t xml:space="preserve">To take up a </w:t>
      </w:r>
      <w:r w:rsidRPr="00D1074F">
        <w:rPr>
          <w:rFonts w:ascii="Arial" w:hAnsi="Arial" w:cs="Arial"/>
          <w:lang w:val="en-AU"/>
        </w:rPr>
        <w:t xml:space="preserve"> Business Mobile Plan, </w:t>
      </w:r>
      <w:r w:rsidRPr="00D1074F">
        <w:rPr>
          <w:rFonts w:ascii="Arial" w:hAnsi="Arial" w:cs="Arial"/>
        </w:rPr>
        <w:t>you’ll need a 10 digit account number and an ABN, ACN or ARBN.  We supply</w:t>
      </w:r>
      <w:r w:rsidRPr="00D1074F">
        <w:rPr>
          <w:rFonts w:ascii="Arial" w:hAnsi="Arial" w:cs="Arial"/>
          <w:lang w:val="en-AU"/>
        </w:rPr>
        <w:t xml:space="preserve"> Business Mobile Plan</w:t>
      </w:r>
      <w:r w:rsidRPr="00D1074F">
        <w:rPr>
          <w:rFonts w:ascii="Arial" w:hAnsi="Arial" w:cs="Arial"/>
        </w:rPr>
        <w:t>s for business purposes, so you must use the plan predominantly for business purposes.</w:t>
      </w:r>
      <w:r w:rsidRPr="00D1074F">
        <w:rPr>
          <w:rFonts w:ascii="Arial" w:hAnsi="Arial" w:cs="Arial"/>
          <w:lang w:val="en-AU"/>
        </w:rPr>
        <w:t xml:space="preserve">  </w:t>
      </w:r>
    </w:p>
    <w:p w14:paraId="044E737C"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 xml:space="preserve">Business </w:t>
      </w:r>
      <w:r w:rsidRPr="00D1074F">
        <w:rPr>
          <w:rFonts w:ascii="Arial" w:hAnsi="Arial" w:cs="Arial"/>
        </w:rPr>
        <w:t xml:space="preserve"> Mobile Plans: </w:t>
      </w:r>
    </w:p>
    <w:tbl>
      <w:tblPr>
        <w:tblW w:w="0" w:type="auto"/>
        <w:tblInd w:w="737" w:type="dxa"/>
        <w:tblLook w:val="04A0" w:firstRow="1" w:lastRow="0" w:firstColumn="1" w:lastColumn="0" w:noHBand="0" w:noVBand="1"/>
      </w:tblPr>
      <w:tblGrid>
        <w:gridCol w:w="4191"/>
        <w:gridCol w:w="3791"/>
      </w:tblGrid>
      <w:tr w:rsidR="003E6720" w:rsidRPr="00D1074F" w14:paraId="044E737F" w14:textId="77777777" w:rsidTr="00B7635E">
        <w:tc>
          <w:tcPr>
            <w:tcW w:w="4191" w:type="dxa"/>
          </w:tcPr>
          <w:p w14:paraId="044E737D"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lastRenderedPageBreak/>
              <w:t>Telstra Business Mobile Advantage</w:t>
            </w:r>
          </w:p>
        </w:tc>
        <w:tc>
          <w:tcPr>
            <w:tcW w:w="3791" w:type="dxa"/>
          </w:tcPr>
          <w:p w14:paraId="044E737E"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3E6720" w:rsidRPr="00D1074F" w14:paraId="044E7382" w14:textId="77777777" w:rsidTr="00B7635E">
        <w:tc>
          <w:tcPr>
            <w:tcW w:w="4191" w:type="dxa"/>
          </w:tcPr>
          <w:p w14:paraId="044E7380"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tcPr>
          <w:p w14:paraId="044E7381"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3E6720" w:rsidRPr="00D1074F" w14:paraId="044E7385" w14:textId="77777777" w:rsidTr="00B7635E">
        <w:tc>
          <w:tcPr>
            <w:tcW w:w="4191" w:type="dxa"/>
          </w:tcPr>
          <w:p w14:paraId="044E7383"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tcPr>
          <w:p w14:paraId="044E7384"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3E6720" w:rsidRPr="00D1074F" w14:paraId="044E7388" w14:textId="77777777" w:rsidTr="00B7635E">
        <w:tc>
          <w:tcPr>
            <w:tcW w:w="4191" w:type="dxa"/>
          </w:tcPr>
          <w:p w14:paraId="044E7386"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tcPr>
          <w:p w14:paraId="044E7387"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3E6720" w:rsidRPr="00D1074F" w14:paraId="044E738B" w14:textId="77777777" w:rsidTr="00B7635E">
        <w:tc>
          <w:tcPr>
            <w:tcW w:w="4191" w:type="dxa"/>
          </w:tcPr>
          <w:p w14:paraId="044E7389"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tcPr>
          <w:p w14:paraId="044E738A"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738C" w14:textId="77777777" w:rsidR="003E6720" w:rsidRPr="00C65FF9" w:rsidRDefault="003E6720" w:rsidP="003E6720">
      <w:pPr>
        <w:pStyle w:val="Indent1"/>
        <w:spacing w:before="240"/>
      </w:pPr>
      <w:bookmarkStart w:id="45" w:name="_Toc15311275"/>
      <w:bookmarkStart w:id="46" w:name="_Toc42256069"/>
      <w:bookmarkStart w:id="47" w:name="_Toc42256817"/>
      <w:bookmarkStart w:id="48" w:name="_Toc42257562"/>
      <w:bookmarkStart w:id="49" w:name="_Toc42508210"/>
      <w:bookmarkStart w:id="50" w:name="_Toc42594408"/>
      <w:r w:rsidRPr="00C65FF9">
        <w:t>Availability</w:t>
      </w:r>
      <w:bookmarkEnd w:id="45"/>
      <w:bookmarkEnd w:id="46"/>
      <w:bookmarkEnd w:id="47"/>
      <w:bookmarkEnd w:id="48"/>
      <w:bookmarkEnd w:id="49"/>
      <w:bookmarkEnd w:id="50"/>
    </w:p>
    <w:p w14:paraId="044E738D"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US"/>
        </w:rPr>
        <w:t xml:space="preserve">All Business Mobile Plans are month-to-month plans that are available until withdrawn by us. At the end of each month your Business Mobile Plan will automatically roll over to the next month unless you or we change or cancel the plan (see clauses </w:t>
      </w:r>
      <w:r w:rsidR="000B1164" w:rsidRPr="00D1074F">
        <w:rPr>
          <w:rFonts w:ascii="Arial" w:hAnsi="Arial" w:cs="Arial"/>
          <w:lang w:val="en-US"/>
        </w:rPr>
        <w:t>3</w:t>
      </w:r>
      <w:r w:rsidRPr="00D1074F">
        <w:rPr>
          <w:rFonts w:ascii="Arial" w:hAnsi="Arial" w:cs="Arial"/>
          <w:lang w:val="en-US"/>
        </w:rPr>
        <w:t>.13 to</w:t>
      </w:r>
      <w:r w:rsidR="000B1164" w:rsidRPr="00D1074F">
        <w:rPr>
          <w:rFonts w:ascii="Arial" w:hAnsi="Arial" w:cs="Arial"/>
          <w:lang w:val="en-US"/>
        </w:rPr>
        <w:t xml:space="preserve"> 3</w:t>
      </w:r>
      <w:r w:rsidRPr="00D1074F">
        <w:rPr>
          <w:rFonts w:ascii="Arial" w:hAnsi="Arial" w:cs="Arial"/>
          <w:lang w:val="en-US"/>
        </w:rPr>
        <w:t>.15 below)</w:t>
      </w:r>
    </w:p>
    <w:p w14:paraId="044E738E" w14:textId="77777777" w:rsidR="003E6720" w:rsidRPr="00D1074F" w:rsidRDefault="003E6720" w:rsidP="003E6720">
      <w:pPr>
        <w:pStyle w:val="Heading2"/>
        <w:numPr>
          <w:ilvl w:val="1"/>
          <w:numId w:val="2"/>
        </w:numPr>
        <w:rPr>
          <w:rFonts w:ascii="Arial" w:hAnsi="Arial" w:cs="Arial"/>
        </w:rPr>
      </w:pPr>
      <w:bookmarkStart w:id="51" w:name="_Ref10456896"/>
      <w:r w:rsidRPr="00D1074F">
        <w:rPr>
          <w:rFonts w:ascii="Arial" w:hAnsi="Arial" w:cs="Arial"/>
          <w:lang w:val="en-AU"/>
        </w:rPr>
        <w:t xml:space="preserve">To connect your existing </w:t>
      </w:r>
      <w:r w:rsidRPr="00D1074F">
        <w:rPr>
          <w:rFonts w:ascii="Arial" w:hAnsi="Arial" w:cs="Arial"/>
        </w:rPr>
        <w:t>Telstra</w:t>
      </w:r>
      <w:r w:rsidRPr="00D1074F">
        <w:rPr>
          <w:rFonts w:ascii="Arial" w:hAnsi="Arial" w:cs="Arial"/>
          <w:lang w:val="en-AU"/>
        </w:rPr>
        <w:t xml:space="preserve"> Business </w:t>
      </w:r>
      <w:r w:rsidRPr="00D1074F">
        <w:rPr>
          <w:rFonts w:ascii="Arial" w:hAnsi="Arial" w:cs="Arial"/>
        </w:rPr>
        <w:t xml:space="preserve">Mobile service to a </w:t>
      </w:r>
      <w:r w:rsidRPr="00D1074F">
        <w:rPr>
          <w:rFonts w:ascii="Arial" w:hAnsi="Arial" w:cs="Arial"/>
          <w:lang w:val="en-AU"/>
        </w:rPr>
        <w:t>Business Mobile Plan</w:t>
      </w:r>
      <w:r w:rsidRPr="00D1074F">
        <w:rPr>
          <w:rFonts w:ascii="Arial" w:hAnsi="Arial" w:cs="Arial"/>
        </w:rPr>
        <w:t xml:space="preserve">, </w:t>
      </w:r>
      <w:r w:rsidRPr="00D1074F">
        <w:rPr>
          <w:rFonts w:ascii="Arial" w:hAnsi="Arial" w:cs="Arial"/>
          <w:lang w:val="en-AU"/>
        </w:rPr>
        <w:t xml:space="preserve">you must request to be moved and connected to a Business Mobile Plan. This will lead to the cancellation of your existing Telstra business mobile plan. We will not charge any applicable service early termination charges for your service, however you’ll have to pay us any fees and remaining device repayments arising from that cancellation, in full, if an associated device cannot be upgraded or transferred across to the new Business Mobile Plan. </w:t>
      </w:r>
      <w:bookmarkEnd w:id="51"/>
      <w:r w:rsidRPr="00D1074F">
        <w:rPr>
          <w:rFonts w:ascii="Arial" w:hAnsi="Arial" w:cs="Arial"/>
        </w:rPr>
        <w:t xml:space="preserve"> </w:t>
      </w:r>
    </w:p>
    <w:p w14:paraId="044E738F"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Unless otherwise stated, all add-on packs and offers associated with the old Business Mobile Plans before 25 June 2019 are not compatible with Business Mobile Plans and cannot be added to your Business Mobile Plan or brought across if you’re moving from an old Business Mobile Plan to a Business Mobile Plan, including: </w:t>
      </w:r>
    </w:p>
    <w:p w14:paraId="044E7390"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AU"/>
        </w:rPr>
        <w:t xml:space="preserve">all shareable and non-shareable data-packs, including </w:t>
      </w:r>
      <w:r w:rsidRPr="00D1074F">
        <w:rPr>
          <w:rFonts w:ascii="Arial" w:hAnsi="Arial" w:cs="Arial"/>
        </w:rPr>
        <w:t>Business Demand Data</w:t>
      </w:r>
      <w:r w:rsidRPr="00D1074F">
        <w:rPr>
          <w:rFonts w:ascii="Arial" w:hAnsi="Arial" w:cs="Arial"/>
          <w:lang w:val="en-AU"/>
        </w:rPr>
        <w:t xml:space="preserve"> and Extra Data</w:t>
      </w:r>
      <w:r w:rsidRPr="00D1074F">
        <w:rPr>
          <w:rFonts w:ascii="Arial" w:hAnsi="Arial" w:cs="Arial"/>
        </w:rPr>
        <w:t xml:space="preserve">; </w:t>
      </w:r>
      <w:r w:rsidRPr="00D1074F">
        <w:rPr>
          <w:rFonts w:ascii="Arial" w:hAnsi="Arial" w:cs="Arial"/>
          <w:lang w:val="en-AU"/>
        </w:rPr>
        <w:t>and</w:t>
      </w:r>
    </w:p>
    <w:p w14:paraId="044E7391"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AU"/>
        </w:rPr>
        <w:t>the</w:t>
      </w:r>
      <w:r w:rsidRPr="00D1074F">
        <w:rPr>
          <w:rFonts w:ascii="Arial" w:hAnsi="Arial" w:cs="Arial"/>
        </w:rPr>
        <w:t xml:space="preserve"> International Direct Dial 45 country pack.</w:t>
      </w:r>
    </w:p>
    <w:p w14:paraId="044E7392" w14:textId="77777777" w:rsidR="003E6720" w:rsidRPr="00C65FF9" w:rsidRDefault="003E6720" w:rsidP="003E6720">
      <w:pPr>
        <w:pStyle w:val="Indent1"/>
        <w:spacing w:before="240"/>
      </w:pPr>
      <w:bookmarkStart w:id="52" w:name="_Toc15311276"/>
      <w:bookmarkStart w:id="53" w:name="_Toc42256070"/>
      <w:bookmarkStart w:id="54" w:name="_Toc42256818"/>
      <w:bookmarkStart w:id="55" w:name="_Toc42257563"/>
      <w:bookmarkStart w:id="56" w:name="_Toc42508211"/>
      <w:bookmarkStart w:id="57" w:name="_Toc42594409"/>
      <w:r w:rsidRPr="00C65FF9">
        <w:t>Device Options</w:t>
      </w:r>
      <w:bookmarkEnd w:id="52"/>
      <w:bookmarkEnd w:id="53"/>
      <w:bookmarkEnd w:id="54"/>
      <w:bookmarkEnd w:id="55"/>
      <w:bookmarkEnd w:id="56"/>
      <w:bookmarkEnd w:id="57"/>
    </w:p>
    <w:p w14:paraId="044E7393"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Business Mobile Plans can only be used with compatible mobile handsets. Other devices including tablets or mobile broadband devices are not eligible for use with Business Mobile Plans and may be blocked.  </w:t>
      </w:r>
    </w:p>
    <w:p w14:paraId="044E7394"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If you take up a Business Mobile Plan, you may</w:t>
      </w:r>
      <w:r w:rsidRPr="00D1074F">
        <w:rPr>
          <w:rFonts w:ascii="Arial" w:hAnsi="Arial" w:cs="Arial"/>
        </w:rPr>
        <w:t>:</w:t>
      </w:r>
    </w:p>
    <w:p w14:paraId="044E7395"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AU"/>
        </w:rPr>
        <w:t>purchase an eligible device on a 24-month or 36-month Device Payment Contract (</w:t>
      </w:r>
      <w:r w:rsidRPr="00D1074F">
        <w:rPr>
          <w:rFonts w:ascii="Arial" w:hAnsi="Arial" w:cs="Arial"/>
          <w:b/>
          <w:lang w:val="en-AU"/>
        </w:rPr>
        <w:t>DPC</w:t>
      </w:r>
      <w:r w:rsidRPr="00D1074F">
        <w:rPr>
          <w:rFonts w:ascii="Arial" w:hAnsi="Arial" w:cs="Arial"/>
          <w:lang w:val="en-AU"/>
        </w:rPr>
        <w:t>); or</w:t>
      </w:r>
      <w:r w:rsidRPr="00D1074F">
        <w:rPr>
          <w:rFonts w:ascii="Arial" w:hAnsi="Arial" w:cs="Arial"/>
          <w:bCs/>
          <w:sz w:val="22"/>
          <w:szCs w:val="22"/>
        </w:rPr>
        <w:t xml:space="preserve"> </w:t>
      </w:r>
    </w:p>
    <w:p w14:paraId="044E7396" w14:textId="77777777" w:rsidR="003E6720" w:rsidRPr="00D1074F" w:rsidRDefault="003E6720" w:rsidP="003E6720">
      <w:pPr>
        <w:pStyle w:val="Heading3"/>
        <w:numPr>
          <w:ilvl w:val="2"/>
          <w:numId w:val="2"/>
        </w:numPr>
        <w:rPr>
          <w:rFonts w:ascii="Arial" w:hAnsi="Arial" w:cs="Arial"/>
          <w:bCs/>
        </w:rPr>
      </w:pPr>
      <w:r w:rsidRPr="00D1074F">
        <w:rPr>
          <w:rFonts w:ascii="Arial" w:hAnsi="Arial" w:cs="Arial"/>
          <w:lang w:val="en-AU"/>
        </w:rPr>
        <w:t>bring your own (</w:t>
      </w:r>
      <w:r w:rsidRPr="00D1074F">
        <w:rPr>
          <w:rFonts w:ascii="Arial" w:hAnsi="Arial" w:cs="Arial"/>
          <w:b/>
          <w:lang w:val="en-AU"/>
        </w:rPr>
        <w:t>BYO</w:t>
      </w:r>
      <w:r w:rsidRPr="00D1074F">
        <w:rPr>
          <w:rFonts w:ascii="Arial" w:hAnsi="Arial" w:cs="Arial"/>
          <w:lang w:val="en-AU"/>
        </w:rPr>
        <w:t xml:space="preserve">) or purchase a compatible handset </w:t>
      </w:r>
      <w:r w:rsidRPr="00D1074F">
        <w:rPr>
          <w:rFonts w:ascii="Arial" w:hAnsi="Arial" w:cs="Arial"/>
        </w:rPr>
        <w:t>from us outright.</w:t>
      </w:r>
    </w:p>
    <w:p w14:paraId="044E7397" w14:textId="77777777" w:rsidR="003E6720" w:rsidRPr="00D1074F" w:rsidRDefault="003E6720" w:rsidP="003E6720">
      <w:pPr>
        <w:pStyle w:val="Heading2"/>
        <w:numPr>
          <w:ilvl w:val="0"/>
          <w:numId w:val="0"/>
        </w:numPr>
        <w:ind w:left="737"/>
        <w:rPr>
          <w:rFonts w:ascii="Arial" w:hAnsi="Arial" w:cs="Arial"/>
          <w:bCs w:val="0"/>
          <w:szCs w:val="23"/>
        </w:rPr>
      </w:pPr>
      <w:r w:rsidRPr="00D1074F">
        <w:rPr>
          <w:rFonts w:ascii="Arial" w:hAnsi="Arial" w:cs="Arial"/>
          <w:lang w:val="en-AU"/>
        </w:rPr>
        <w:t>DPC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22"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7398" w14:textId="77777777" w:rsidR="003E6720" w:rsidRPr="00D1074F" w:rsidRDefault="003E6720" w:rsidP="003E6720">
      <w:pPr>
        <w:pStyle w:val="Heading2"/>
        <w:keepNext/>
        <w:keepLines/>
        <w:numPr>
          <w:ilvl w:val="1"/>
          <w:numId w:val="2"/>
        </w:numPr>
        <w:rPr>
          <w:rFonts w:ascii="Arial" w:hAnsi="Arial" w:cs="Arial"/>
        </w:rPr>
      </w:pPr>
      <w:bookmarkStart w:id="58" w:name="_Ref9300474"/>
      <w:r w:rsidRPr="00D1074F">
        <w:rPr>
          <w:rFonts w:ascii="Arial" w:hAnsi="Arial" w:cs="Arial"/>
          <w:lang w:val="en-AU"/>
        </w:rPr>
        <w:lastRenderedPageBreak/>
        <w:t>We may choose to offer Device Payment Discounts (</w:t>
      </w:r>
      <w:r w:rsidRPr="00D1074F">
        <w:rPr>
          <w:rFonts w:ascii="Arial" w:hAnsi="Arial" w:cs="Arial"/>
          <w:b/>
          <w:lang w:val="en-AU"/>
        </w:rPr>
        <w:t>DPD</w:t>
      </w:r>
      <w:r w:rsidRPr="00D1074F">
        <w:rPr>
          <w:rFonts w:ascii="Arial" w:hAnsi="Arial" w:cs="Arial"/>
          <w:lang w:val="en-AU"/>
        </w:rPr>
        <w:t xml:space="preserve">) from time to time if you purchase an eligible </w:t>
      </w:r>
      <w:r w:rsidRPr="00D1074F">
        <w:rPr>
          <w:rFonts w:ascii="Arial" w:hAnsi="Arial" w:cs="Arial"/>
          <w:lang w:val="en-US"/>
        </w:rPr>
        <w:t xml:space="preserve">handset on a 24-month or 36-month DPC. If you purchase an eligible handset: </w:t>
      </w:r>
      <w:bookmarkEnd w:id="58"/>
    </w:p>
    <w:p w14:paraId="044E7399"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 xml:space="preserve">you will receive the DPD amount as a credit towards your handset repayments each month for the minimum term of your </w:t>
      </w:r>
      <w:r w:rsidRPr="00D1074F">
        <w:rPr>
          <w:rFonts w:ascii="Arial" w:hAnsi="Arial" w:cs="Arial"/>
          <w:lang w:val="en-AU"/>
        </w:rPr>
        <w:t xml:space="preserve">Business </w:t>
      </w:r>
      <w:r w:rsidRPr="00D1074F">
        <w:rPr>
          <w:rFonts w:ascii="Arial" w:hAnsi="Arial" w:cs="Arial"/>
        </w:rPr>
        <w:t>Mobile Plan;</w:t>
      </w:r>
    </w:p>
    <w:p w14:paraId="044E739A"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 xml:space="preserve">we </w:t>
      </w:r>
      <w:r w:rsidRPr="00D1074F">
        <w:rPr>
          <w:rFonts w:ascii="Arial" w:hAnsi="Arial" w:cs="Arial"/>
          <w:lang w:val="en-US"/>
        </w:rPr>
        <w:t>will</w:t>
      </w:r>
      <w:r w:rsidRPr="00D1074F">
        <w:rPr>
          <w:rFonts w:ascii="Arial" w:hAnsi="Arial" w:cs="Arial"/>
        </w:rPr>
        <w:t xml:space="preserve"> tell you the DPD amount when you take up your eligible DPC; and</w:t>
      </w:r>
    </w:p>
    <w:p w14:paraId="044E739B"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US"/>
        </w:rPr>
        <w:t>the</w:t>
      </w:r>
      <w:r w:rsidRPr="00D1074F">
        <w:rPr>
          <w:rFonts w:ascii="Arial" w:hAnsi="Arial" w:cs="Arial"/>
        </w:rPr>
        <w:t xml:space="preserve"> monthly device repayments (if any) on your bill are the monthly amount you owe after the DPD amount has been applied.</w:t>
      </w:r>
    </w:p>
    <w:p w14:paraId="044E739C"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US"/>
        </w:rPr>
        <w:t>you</w:t>
      </w:r>
      <w:r w:rsidRPr="00D1074F">
        <w:rPr>
          <w:rFonts w:ascii="Arial" w:hAnsi="Arial" w:cs="Arial"/>
        </w:rPr>
        <w:t xml:space="preserve"> cancel your Business Mobile Plan or your </w:t>
      </w:r>
      <w:r w:rsidRPr="00D1074F">
        <w:rPr>
          <w:rFonts w:ascii="Arial" w:hAnsi="Arial" w:cs="Arial"/>
          <w:lang w:val="en-AU"/>
        </w:rPr>
        <w:t>DPC</w:t>
      </w:r>
      <w:r w:rsidRPr="00D1074F">
        <w:rPr>
          <w:rFonts w:ascii="Arial" w:hAnsi="Arial" w:cs="Arial"/>
        </w:rPr>
        <w:t xml:space="preserve">, you will no longer be entitled to the </w:t>
      </w:r>
      <w:r w:rsidRPr="00D1074F">
        <w:rPr>
          <w:rFonts w:ascii="Arial" w:hAnsi="Arial" w:cs="Arial"/>
          <w:lang w:val="en-AU"/>
        </w:rPr>
        <w:t>DPD</w:t>
      </w:r>
      <w:r w:rsidRPr="00D1074F">
        <w:rPr>
          <w:rFonts w:ascii="Arial" w:hAnsi="Arial" w:cs="Arial"/>
        </w:rPr>
        <w:t xml:space="preserve"> and you must pay the balance of any remaining device repayments</w:t>
      </w:r>
      <w:r w:rsidRPr="00D1074F">
        <w:rPr>
          <w:rFonts w:ascii="Arial" w:hAnsi="Arial" w:cs="Arial"/>
          <w:lang w:val="en-AU"/>
        </w:rPr>
        <w:t xml:space="preserve"> in full</w:t>
      </w:r>
      <w:r w:rsidRPr="00D1074F">
        <w:rPr>
          <w:rFonts w:ascii="Arial" w:hAnsi="Arial" w:cs="Arial"/>
        </w:rPr>
        <w:t xml:space="preserve">.  </w:t>
      </w:r>
    </w:p>
    <w:p w14:paraId="044E739D" w14:textId="77777777" w:rsidR="003E6720" w:rsidRPr="00C65FF9" w:rsidRDefault="003E6720" w:rsidP="003E6720">
      <w:pPr>
        <w:pStyle w:val="Heading2"/>
        <w:numPr>
          <w:ilvl w:val="0"/>
          <w:numId w:val="0"/>
        </w:numPr>
        <w:ind w:left="737"/>
        <w:rPr>
          <w:rFonts w:ascii="Arial" w:hAnsi="Arial" w:cs="Arial"/>
          <w:b/>
          <w:sz w:val="21"/>
          <w:lang w:val="en-AU"/>
        </w:rPr>
      </w:pPr>
      <w:r w:rsidRPr="00C65FF9">
        <w:rPr>
          <w:rFonts w:ascii="Arial" w:hAnsi="Arial" w:cs="Arial"/>
          <w:b/>
          <w:sz w:val="21"/>
          <w:lang w:val="en-AU"/>
        </w:rPr>
        <w:t xml:space="preserve">Accessory Repayment Option </w:t>
      </w:r>
    </w:p>
    <w:p w14:paraId="044E739E"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You can choose to buy</w:t>
      </w:r>
      <w:r w:rsidRPr="00D1074F">
        <w:rPr>
          <w:rFonts w:ascii="Arial" w:hAnsi="Arial" w:cs="Arial"/>
          <w:lang w:val="en-AU"/>
        </w:rPr>
        <w:t xml:space="preserve"> </w:t>
      </w:r>
      <w:r w:rsidRPr="00D1074F">
        <w:rPr>
          <w:rFonts w:ascii="Arial" w:hAnsi="Arial" w:cs="Arial"/>
        </w:rPr>
        <w:t>compatible mobile accessories with your Business Mobile Plan through an Accessory Repayment Option (</w:t>
      </w:r>
      <w:r w:rsidRPr="00D1074F">
        <w:rPr>
          <w:rFonts w:ascii="Arial" w:hAnsi="Arial" w:cs="Arial"/>
          <w:b/>
        </w:rPr>
        <w:t>ARO</w:t>
      </w:r>
      <w:r w:rsidRPr="00D1074F">
        <w:rPr>
          <w:rFonts w:ascii="Arial" w:hAnsi="Arial" w:cs="Arial"/>
        </w:rPr>
        <w:t xml:space="preserve">). </w:t>
      </w:r>
    </w:p>
    <w:p w14:paraId="044E739F"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If you cancel your ARO, you’ll have to pay the remaining cost of the accessories or hardware (as applicable). The ARO terms and conditions are set out in </w:t>
      </w:r>
      <w:hyperlink r:id="rId23" w:history="1">
        <w:r w:rsidRPr="00D1074F">
          <w:rPr>
            <w:rStyle w:val="Hyperlink"/>
            <w:rFonts w:ascii="Arial" w:hAnsi="Arial" w:cs="Arial"/>
          </w:rPr>
          <w:t>Part C – Special Promotions of the Telstra Mobile Section of Our Customer Terms</w:t>
        </w:r>
      </w:hyperlink>
    </w:p>
    <w:p w14:paraId="044E73A0" w14:textId="77777777" w:rsidR="003E6720" w:rsidRPr="00D1074F" w:rsidRDefault="003E6720" w:rsidP="003E6720">
      <w:pPr>
        <w:pStyle w:val="Indent1"/>
        <w:spacing w:before="240"/>
      </w:pPr>
      <w:bookmarkStart w:id="59" w:name="_Toc15311277"/>
      <w:bookmarkStart w:id="60" w:name="_Toc42256071"/>
      <w:bookmarkStart w:id="61" w:name="_Toc42256819"/>
      <w:bookmarkStart w:id="62" w:name="_Toc42257564"/>
      <w:bookmarkStart w:id="63" w:name="_Toc42508212"/>
      <w:bookmarkStart w:id="64" w:name="_Toc42594410"/>
      <w:r w:rsidRPr="00C65FF9">
        <w:t>Business Mobile Plan Options</w:t>
      </w:r>
      <w:bookmarkEnd w:id="59"/>
      <w:bookmarkEnd w:id="60"/>
      <w:bookmarkEnd w:id="61"/>
      <w:bookmarkEnd w:id="62"/>
      <w:bookmarkEnd w:id="63"/>
      <w:bookmarkEnd w:id="64"/>
    </w:p>
    <w:p w14:paraId="044E73A1"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You can choose from the Business Mobile Plans set out in the table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25"/>
        <w:gridCol w:w="1313"/>
        <w:gridCol w:w="1045"/>
        <w:gridCol w:w="1200"/>
        <w:gridCol w:w="33"/>
        <w:gridCol w:w="1216"/>
        <w:gridCol w:w="1347"/>
        <w:gridCol w:w="44"/>
      </w:tblGrid>
      <w:tr w:rsidR="00D377A2" w:rsidRPr="00040813" w14:paraId="044E73A8" w14:textId="77777777" w:rsidTr="0017021A">
        <w:tc>
          <w:tcPr>
            <w:tcW w:w="2134" w:type="dxa"/>
            <w:shd w:val="clear" w:color="auto" w:fill="FFFFFF"/>
          </w:tcPr>
          <w:p w14:paraId="044E73A2"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Mobile Plans</w:t>
            </w:r>
          </w:p>
        </w:tc>
        <w:tc>
          <w:tcPr>
            <w:tcW w:w="1322" w:type="dxa"/>
            <w:shd w:val="clear" w:color="auto" w:fill="FFFFFF"/>
            <w:vAlign w:val="center"/>
          </w:tcPr>
          <w:p w14:paraId="044E73A3"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Extra Small</w:t>
            </w:r>
          </w:p>
        </w:tc>
        <w:tc>
          <w:tcPr>
            <w:tcW w:w="1050" w:type="dxa"/>
            <w:shd w:val="clear" w:color="auto" w:fill="FFFFFF"/>
            <w:vAlign w:val="center"/>
          </w:tcPr>
          <w:p w14:paraId="044E73A4"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Small</w:t>
            </w:r>
          </w:p>
        </w:tc>
        <w:tc>
          <w:tcPr>
            <w:tcW w:w="1238" w:type="dxa"/>
            <w:gridSpan w:val="2"/>
            <w:shd w:val="clear" w:color="auto" w:fill="FFFFFF"/>
            <w:vAlign w:val="center"/>
          </w:tcPr>
          <w:p w14:paraId="044E73A5"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Medium</w:t>
            </w:r>
          </w:p>
        </w:tc>
        <w:tc>
          <w:tcPr>
            <w:tcW w:w="1223" w:type="dxa"/>
            <w:shd w:val="clear" w:color="auto" w:fill="FFFFFF"/>
            <w:vAlign w:val="center"/>
          </w:tcPr>
          <w:p w14:paraId="044E73A6"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Large</w:t>
            </w:r>
          </w:p>
        </w:tc>
        <w:tc>
          <w:tcPr>
            <w:tcW w:w="1356" w:type="dxa"/>
            <w:gridSpan w:val="2"/>
            <w:shd w:val="clear" w:color="auto" w:fill="FFFFFF"/>
            <w:vAlign w:val="center"/>
          </w:tcPr>
          <w:p w14:paraId="044E73A7"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Extra Large</w:t>
            </w:r>
          </w:p>
        </w:tc>
      </w:tr>
      <w:tr w:rsidR="00D377A2" w:rsidRPr="00040813" w14:paraId="044E73AC" w14:textId="77777777" w:rsidTr="0017021A">
        <w:tc>
          <w:tcPr>
            <w:tcW w:w="2134" w:type="dxa"/>
            <w:shd w:val="clear" w:color="auto" w:fill="FFFFFF"/>
          </w:tcPr>
          <w:p w14:paraId="044E73A9" w14:textId="77777777" w:rsidR="00BB3208" w:rsidRPr="00A52DE2" w:rsidRDefault="00BB3208" w:rsidP="00B7635E">
            <w:pPr>
              <w:spacing w:before="60" w:after="60"/>
              <w:rPr>
                <w:rFonts w:ascii="Arial" w:hAnsi="Arial" w:cs="Arial"/>
                <w:b/>
                <w:color w:val="000000"/>
                <w:sz w:val="18"/>
                <w:szCs w:val="18"/>
              </w:rPr>
            </w:pPr>
            <w:r w:rsidRPr="00A52DE2">
              <w:rPr>
                <w:rFonts w:ascii="Arial" w:hAnsi="Arial" w:cs="Arial"/>
                <w:b/>
                <w:color w:val="000000"/>
                <w:sz w:val="18"/>
                <w:szCs w:val="18"/>
              </w:rPr>
              <w:t>Monthly Charge</w:t>
            </w:r>
          </w:p>
        </w:tc>
        <w:tc>
          <w:tcPr>
            <w:tcW w:w="6189" w:type="dxa"/>
            <w:gridSpan w:val="7"/>
            <w:shd w:val="clear" w:color="auto" w:fill="FFFFFF"/>
            <w:vAlign w:val="center"/>
          </w:tcPr>
          <w:p w14:paraId="044E73AA" w14:textId="77777777" w:rsidR="00BB3208" w:rsidRPr="00A52DE2" w:rsidRDefault="00BB3208" w:rsidP="007300B3">
            <w:pPr>
              <w:spacing w:before="60" w:after="60"/>
              <w:jc w:val="center"/>
              <w:rPr>
                <w:rFonts w:ascii="Arial" w:hAnsi="Arial" w:cs="Arial"/>
                <w:color w:val="000000"/>
                <w:sz w:val="18"/>
                <w:szCs w:val="18"/>
              </w:rPr>
            </w:pPr>
            <w:r w:rsidRPr="00A52DE2">
              <w:rPr>
                <w:rFonts w:ascii="Arial" w:hAnsi="Arial" w:cs="Arial"/>
                <w:color w:val="000000"/>
                <w:sz w:val="18"/>
                <w:szCs w:val="18"/>
              </w:rPr>
              <w:t xml:space="preserve">Refer to your Critical Information </w:t>
            </w:r>
            <w:proofErr w:type="spellStart"/>
            <w:r w:rsidRPr="00A52DE2">
              <w:rPr>
                <w:rFonts w:ascii="Arial" w:hAnsi="Arial" w:cs="Arial"/>
                <w:color w:val="000000"/>
                <w:sz w:val="18"/>
                <w:szCs w:val="18"/>
              </w:rPr>
              <w:t>Sumary</w:t>
            </w:r>
            <w:proofErr w:type="spellEnd"/>
          </w:p>
          <w:p w14:paraId="044E73AB" w14:textId="77777777" w:rsidR="007300B3" w:rsidRPr="00A52DE2" w:rsidRDefault="007300B3" w:rsidP="007300B3">
            <w:pPr>
              <w:spacing w:before="60" w:after="60"/>
              <w:jc w:val="center"/>
              <w:rPr>
                <w:rFonts w:ascii="Arial" w:hAnsi="Arial" w:cs="Arial"/>
                <w:color w:val="000000"/>
                <w:sz w:val="18"/>
                <w:szCs w:val="18"/>
              </w:rPr>
            </w:pPr>
          </w:p>
        </w:tc>
      </w:tr>
      <w:tr w:rsidR="00D377A2" w:rsidRPr="00040813" w14:paraId="044E73B3" w14:textId="77777777" w:rsidTr="0017021A">
        <w:tc>
          <w:tcPr>
            <w:tcW w:w="2134" w:type="dxa"/>
            <w:shd w:val="clear" w:color="auto" w:fill="FFFFFF"/>
          </w:tcPr>
          <w:p w14:paraId="044E73AD"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Data (shareable) for use in Australia</w:t>
            </w:r>
          </w:p>
        </w:tc>
        <w:tc>
          <w:tcPr>
            <w:tcW w:w="1322" w:type="dxa"/>
            <w:shd w:val="clear" w:color="auto" w:fill="FFFFFF"/>
            <w:vAlign w:val="center"/>
          </w:tcPr>
          <w:p w14:paraId="044E73AE"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2GB</w:t>
            </w:r>
          </w:p>
        </w:tc>
        <w:tc>
          <w:tcPr>
            <w:tcW w:w="1050" w:type="dxa"/>
            <w:shd w:val="clear" w:color="auto" w:fill="FFFFFF"/>
            <w:vAlign w:val="center"/>
          </w:tcPr>
          <w:p w14:paraId="044E73A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30GB</w:t>
            </w:r>
          </w:p>
        </w:tc>
        <w:tc>
          <w:tcPr>
            <w:tcW w:w="1238" w:type="dxa"/>
            <w:gridSpan w:val="2"/>
            <w:shd w:val="clear" w:color="auto" w:fill="FFFFFF"/>
            <w:vAlign w:val="center"/>
          </w:tcPr>
          <w:p w14:paraId="044E73B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60GB</w:t>
            </w:r>
          </w:p>
        </w:tc>
        <w:tc>
          <w:tcPr>
            <w:tcW w:w="1223" w:type="dxa"/>
            <w:shd w:val="clear" w:color="auto" w:fill="FFFFFF"/>
            <w:vAlign w:val="center"/>
          </w:tcPr>
          <w:p w14:paraId="044E73B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100GB</w:t>
            </w:r>
          </w:p>
        </w:tc>
        <w:tc>
          <w:tcPr>
            <w:tcW w:w="1356" w:type="dxa"/>
            <w:gridSpan w:val="2"/>
            <w:shd w:val="clear" w:color="auto" w:fill="FFFFFF"/>
            <w:vAlign w:val="center"/>
          </w:tcPr>
          <w:p w14:paraId="044E73B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150GB</w:t>
            </w:r>
          </w:p>
        </w:tc>
      </w:tr>
      <w:tr w:rsidR="00D377A2" w:rsidRPr="00040813" w14:paraId="044E73B8" w14:textId="77777777" w:rsidTr="0017021A">
        <w:tc>
          <w:tcPr>
            <w:tcW w:w="2134" w:type="dxa"/>
            <w:shd w:val="clear" w:color="auto" w:fill="FFFFFF"/>
          </w:tcPr>
          <w:p w14:paraId="044E73B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Term</w:t>
            </w:r>
          </w:p>
        </w:tc>
        <w:tc>
          <w:tcPr>
            <w:tcW w:w="6189" w:type="dxa"/>
            <w:gridSpan w:val="7"/>
            <w:shd w:val="clear" w:color="auto" w:fill="FFFFFF"/>
            <w:vAlign w:val="center"/>
          </w:tcPr>
          <w:p w14:paraId="044E73B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Month-to-month</w:t>
            </w:r>
          </w:p>
          <w:p w14:paraId="044E73B6" w14:textId="77777777" w:rsidR="00E64CBD" w:rsidRPr="00A52DE2" w:rsidRDefault="00E64CBD" w:rsidP="007300B3">
            <w:pPr>
              <w:rPr>
                <w:rFonts w:ascii="Arial" w:hAnsi="Arial" w:cs="Arial"/>
                <w:color w:val="000000"/>
                <w:sz w:val="18"/>
                <w:szCs w:val="18"/>
              </w:rPr>
            </w:pPr>
          </w:p>
          <w:p w14:paraId="044E73B7" w14:textId="77777777" w:rsidR="00E64CBD" w:rsidRPr="00A52DE2" w:rsidRDefault="00E64CBD" w:rsidP="007300B3">
            <w:pPr>
              <w:rPr>
                <w:rFonts w:ascii="Arial" w:hAnsi="Arial" w:cs="Arial"/>
                <w:color w:val="000000"/>
                <w:sz w:val="18"/>
                <w:szCs w:val="18"/>
              </w:rPr>
            </w:pPr>
          </w:p>
        </w:tc>
      </w:tr>
      <w:tr w:rsidR="00D377A2" w:rsidRPr="00040813" w14:paraId="044E73BB" w14:textId="77777777" w:rsidTr="0017021A">
        <w:tc>
          <w:tcPr>
            <w:tcW w:w="2134" w:type="dxa"/>
            <w:shd w:val="clear" w:color="auto" w:fill="FFFFFF"/>
          </w:tcPr>
          <w:p w14:paraId="044E73B9"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Calls in Australia to Standard Australian Numbers</w:t>
            </w:r>
          </w:p>
        </w:tc>
        <w:tc>
          <w:tcPr>
            <w:tcW w:w="6189" w:type="dxa"/>
            <w:gridSpan w:val="7"/>
            <w:shd w:val="clear" w:color="auto" w:fill="FFFFFF"/>
            <w:vAlign w:val="center"/>
          </w:tcPr>
          <w:p w14:paraId="044E73B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3BE" w14:textId="77777777" w:rsidTr="0017021A">
        <w:tc>
          <w:tcPr>
            <w:tcW w:w="2134" w:type="dxa"/>
            <w:shd w:val="clear" w:color="auto" w:fill="FFFFFF"/>
          </w:tcPr>
          <w:p w14:paraId="044E73BC"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SMS/MMS in Australia to Standard Australian Numbers</w:t>
            </w:r>
          </w:p>
        </w:tc>
        <w:tc>
          <w:tcPr>
            <w:tcW w:w="6189" w:type="dxa"/>
            <w:gridSpan w:val="7"/>
            <w:shd w:val="clear" w:color="auto" w:fill="FFFFFF"/>
            <w:vAlign w:val="center"/>
          </w:tcPr>
          <w:p w14:paraId="044E73BD"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3C2" w14:textId="77777777" w:rsidTr="0017021A">
        <w:tc>
          <w:tcPr>
            <w:tcW w:w="2134" w:type="dxa"/>
            <w:shd w:val="clear" w:color="auto" w:fill="FFFFFF"/>
          </w:tcPr>
          <w:p w14:paraId="044E73BF"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Data Speed Shaping</w:t>
            </w:r>
          </w:p>
          <w:p w14:paraId="044E73C0"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after data allowance is exceeded</w:t>
            </w:r>
          </w:p>
        </w:tc>
        <w:tc>
          <w:tcPr>
            <w:tcW w:w="6189" w:type="dxa"/>
            <w:gridSpan w:val="7"/>
            <w:shd w:val="clear" w:color="auto" w:fill="FFFFFF"/>
            <w:vAlign w:val="center"/>
          </w:tcPr>
          <w:p w14:paraId="044E73C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Up to a maximum of 1.5mbps (which is not suitable for HD video or </w:t>
            </w:r>
            <w:proofErr w:type="gramStart"/>
            <w:r w:rsidRPr="00A52DE2">
              <w:rPr>
                <w:rFonts w:ascii="Arial" w:hAnsi="Arial" w:cs="Arial"/>
                <w:color w:val="000000"/>
                <w:sz w:val="18"/>
                <w:szCs w:val="18"/>
              </w:rPr>
              <w:t>high speed</w:t>
            </w:r>
            <w:proofErr w:type="gramEnd"/>
            <w:r w:rsidRPr="00A52DE2">
              <w:rPr>
                <w:rFonts w:ascii="Arial" w:hAnsi="Arial" w:cs="Arial"/>
                <w:color w:val="000000"/>
                <w:sz w:val="18"/>
                <w:szCs w:val="18"/>
              </w:rPr>
              <w:t xml:space="preserve"> applications, and means that some webpages, video/social media content may take longer to load) and slowed further during busy periods. </w:t>
            </w:r>
            <w:r w:rsidRPr="00A52DE2">
              <w:rPr>
                <w:rFonts w:ascii="Arial" w:hAnsi="Arial" w:cs="Arial"/>
                <w:color w:val="000000"/>
                <w:sz w:val="18"/>
                <w:szCs w:val="18"/>
              </w:rPr>
              <w:lastRenderedPageBreak/>
              <w:t xml:space="preserve">For personal use in a smartphone only. </w:t>
            </w:r>
            <w:proofErr w:type="spellStart"/>
            <w:r w:rsidRPr="00A52DE2">
              <w:rPr>
                <w:rFonts w:ascii="Arial" w:hAnsi="Arial" w:cs="Arial"/>
                <w:color w:val="000000"/>
                <w:sz w:val="18"/>
                <w:szCs w:val="18"/>
              </w:rPr>
              <w:t>FairPlay</w:t>
            </w:r>
            <w:proofErr w:type="spellEnd"/>
            <w:r w:rsidRPr="00A52DE2">
              <w:rPr>
                <w:rFonts w:ascii="Arial" w:hAnsi="Arial" w:cs="Arial"/>
                <w:color w:val="000000"/>
                <w:sz w:val="18"/>
                <w:szCs w:val="18"/>
              </w:rPr>
              <w:t xml:space="preserve"> policy applies. For use in Australia.</w:t>
            </w:r>
          </w:p>
        </w:tc>
      </w:tr>
      <w:tr w:rsidR="00D377A2" w:rsidRPr="00040813" w14:paraId="044E73C5" w14:textId="77777777" w:rsidTr="0017021A">
        <w:tc>
          <w:tcPr>
            <w:tcW w:w="2134" w:type="dxa"/>
            <w:shd w:val="clear" w:color="auto" w:fill="FFFFFF"/>
          </w:tcPr>
          <w:p w14:paraId="044E73C3"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lastRenderedPageBreak/>
              <w:t>Devices</w:t>
            </w:r>
          </w:p>
        </w:tc>
        <w:tc>
          <w:tcPr>
            <w:tcW w:w="6189" w:type="dxa"/>
            <w:gridSpan w:val="7"/>
            <w:shd w:val="clear" w:color="auto" w:fill="FFFFFF"/>
            <w:vAlign w:val="center"/>
          </w:tcPr>
          <w:p w14:paraId="044E73C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Optional purchase of a device on a 24 or 36 month DPC - see </w:t>
            </w:r>
            <w:hyperlink r:id="rId24" w:history="1">
              <w:r w:rsidRPr="00A52DE2">
                <w:rPr>
                  <w:rStyle w:val="Hyperlink"/>
                  <w:rFonts w:ascii="Arial" w:hAnsi="Arial" w:cs="Arial"/>
                  <w:color w:val="000000"/>
                  <w:sz w:val="18"/>
                  <w:szCs w:val="18"/>
                </w:rPr>
                <w:t>Part C – Special Promotions of the Telstra Mobile Section of Our Customer Terms.</w:t>
              </w:r>
            </w:hyperlink>
          </w:p>
        </w:tc>
      </w:tr>
      <w:tr w:rsidR="00D377A2" w:rsidRPr="00040813" w14:paraId="044E73CA" w14:textId="77777777" w:rsidTr="0017021A">
        <w:tc>
          <w:tcPr>
            <w:tcW w:w="2134" w:type="dxa"/>
            <w:shd w:val="clear" w:color="auto" w:fill="FFFFFF"/>
          </w:tcPr>
          <w:p w14:paraId="044E73C6"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Telstra New Phone Feeling</w:t>
            </w:r>
            <w:r w:rsidRPr="00A52DE2">
              <w:rPr>
                <w:rFonts w:ascii="Arial" w:hAnsi="Arial" w:cs="Arial"/>
                <w:b/>
                <w:bCs/>
                <w:color w:val="000000"/>
                <w:sz w:val="18"/>
                <w:szCs w:val="18"/>
                <w:lang w:val="en-US"/>
              </w:rPr>
              <w:t>® Redemption (only with DPC)</w:t>
            </w:r>
          </w:p>
        </w:tc>
        <w:tc>
          <w:tcPr>
            <w:tcW w:w="6189" w:type="dxa"/>
            <w:gridSpan w:val="7"/>
            <w:shd w:val="clear" w:color="auto" w:fill="FFFFFF"/>
            <w:vAlign w:val="center"/>
          </w:tcPr>
          <w:p w14:paraId="044E73C7"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$149 fee (if redeemed) - see </w:t>
            </w:r>
            <w:hyperlink r:id="rId25" w:history="1">
              <w:r w:rsidRPr="00A52DE2">
                <w:rPr>
                  <w:rStyle w:val="Hyperlink"/>
                  <w:rFonts w:ascii="Arial" w:hAnsi="Arial" w:cs="Arial"/>
                  <w:color w:val="000000"/>
                  <w:sz w:val="18"/>
                  <w:szCs w:val="18"/>
                </w:rPr>
                <w:t>Part C – Special Promotions of the Telstra Mobile Section of Our Customer Terms.</w:t>
              </w:r>
            </w:hyperlink>
          </w:p>
          <w:p w14:paraId="044E73C8" w14:textId="77777777" w:rsidR="003E6720" w:rsidRPr="00A52DE2" w:rsidRDefault="003E6720" w:rsidP="00B7635E">
            <w:pPr>
              <w:spacing w:before="60" w:after="60"/>
              <w:jc w:val="center"/>
              <w:rPr>
                <w:rFonts w:ascii="Arial" w:hAnsi="Arial" w:cs="Arial"/>
                <w:color w:val="000000"/>
                <w:sz w:val="18"/>
                <w:szCs w:val="18"/>
              </w:rPr>
            </w:pPr>
          </w:p>
          <w:p w14:paraId="044E73C9"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u w:val="single"/>
              </w:rPr>
              <w:t>New Phone Feeling</w:t>
            </w:r>
            <w:r w:rsidRPr="00A52DE2">
              <w:rPr>
                <w:rFonts w:ascii="Arial" w:hAnsi="Arial" w:cs="Arial"/>
                <w:color w:val="000000"/>
                <w:sz w:val="18"/>
                <w:szCs w:val="18"/>
              </w:rPr>
              <w:t xml:space="preserve"> is not available to customers that take up a device payment contract on and from 14 January 2020</w:t>
            </w:r>
          </w:p>
        </w:tc>
      </w:tr>
      <w:tr w:rsidR="00D377A2" w:rsidRPr="00040813" w14:paraId="044E73CD" w14:textId="77777777" w:rsidTr="0017021A">
        <w:tc>
          <w:tcPr>
            <w:tcW w:w="2134" w:type="dxa"/>
            <w:shd w:val="clear" w:color="auto" w:fill="FFFFFF"/>
            <w:vAlign w:val="center"/>
          </w:tcPr>
          <w:p w14:paraId="044E73CB" w14:textId="77777777" w:rsidR="003E6720" w:rsidRPr="00A52DE2" w:rsidRDefault="003E6720" w:rsidP="00B7635E">
            <w:pPr>
              <w:spacing w:before="60" w:after="60"/>
              <w:rPr>
                <w:rFonts w:ascii="Arial" w:hAnsi="Arial" w:cs="Arial"/>
                <w:b/>
                <w:color w:val="000000"/>
                <w:sz w:val="18"/>
                <w:szCs w:val="18"/>
              </w:rPr>
            </w:pPr>
            <w:proofErr w:type="spellStart"/>
            <w:r w:rsidRPr="00A52DE2">
              <w:rPr>
                <w:rFonts w:ascii="Arial" w:hAnsi="Arial" w:cs="Arial"/>
                <w:b/>
                <w:bCs/>
                <w:color w:val="000000"/>
                <w:sz w:val="18"/>
                <w:szCs w:val="18"/>
              </w:rPr>
              <w:t>StayConnected</w:t>
            </w:r>
            <w:proofErr w:type="spellEnd"/>
            <w:r w:rsidRPr="00A52DE2">
              <w:rPr>
                <w:rFonts w:ascii="Arial" w:hAnsi="Arial" w:cs="Arial"/>
                <w:b/>
                <w:bCs/>
                <w:color w:val="000000"/>
                <w:sz w:val="18"/>
                <w:szCs w:val="18"/>
              </w:rPr>
              <w:t xml:space="preserve"> Advanced™</w:t>
            </w:r>
          </w:p>
        </w:tc>
        <w:tc>
          <w:tcPr>
            <w:tcW w:w="6189" w:type="dxa"/>
            <w:gridSpan w:val="7"/>
            <w:shd w:val="clear" w:color="auto" w:fill="FFFFFF"/>
            <w:vAlign w:val="center"/>
          </w:tcPr>
          <w:p w14:paraId="044E73C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Optional +$15/month</w:t>
            </w:r>
          </w:p>
        </w:tc>
      </w:tr>
      <w:tr w:rsidR="00D377A2" w:rsidRPr="00040813" w14:paraId="044E73D0" w14:textId="77777777" w:rsidTr="0017021A">
        <w:tc>
          <w:tcPr>
            <w:tcW w:w="2134" w:type="dxa"/>
            <w:shd w:val="clear" w:color="auto" w:fill="FFFFFF"/>
          </w:tcPr>
          <w:p w14:paraId="044E73CE" w14:textId="77777777" w:rsidR="003E6720" w:rsidRPr="00A52DE2" w:rsidRDefault="003E6720" w:rsidP="00B7635E">
            <w:pPr>
              <w:spacing w:before="60" w:after="60"/>
              <w:rPr>
                <w:rFonts w:ascii="Arial" w:hAnsi="Arial" w:cs="Arial"/>
                <w:b/>
                <w:bCs/>
                <w:color w:val="000000"/>
                <w:sz w:val="18"/>
                <w:szCs w:val="18"/>
              </w:rPr>
            </w:pPr>
            <w:r w:rsidRPr="00A52DE2">
              <w:rPr>
                <w:rFonts w:ascii="Arial" w:hAnsi="Arial" w:cs="Arial"/>
                <w:b/>
                <w:color w:val="000000"/>
                <w:sz w:val="18"/>
                <w:szCs w:val="18"/>
              </w:rPr>
              <w:t>International Calls and SMS/MMS from Australia</w:t>
            </w:r>
          </w:p>
        </w:tc>
        <w:tc>
          <w:tcPr>
            <w:tcW w:w="6189" w:type="dxa"/>
            <w:gridSpan w:val="7"/>
            <w:shd w:val="clear" w:color="auto" w:fill="FFFFFF"/>
            <w:vAlign w:val="center"/>
          </w:tcPr>
          <w:p w14:paraId="044E73CF" w14:textId="2740B0FA"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Standard PAYG rates apply or add a $10/month International Call and SMS Pack for Unlimited Calls/SMS to standard international numbers in 25 destinations - see </w:t>
            </w:r>
            <w:hyperlink r:id="rId26" w:history="1">
              <w:r w:rsidRPr="00A52DE2">
                <w:rPr>
                  <w:rStyle w:val="Hyperlink"/>
                  <w:rFonts w:ascii="Arial" w:hAnsi="Arial" w:cs="Arial"/>
                  <w:color w:val="000000"/>
                  <w:sz w:val="18"/>
                  <w:szCs w:val="18"/>
                </w:rPr>
                <w:t>Part D – Other Call Types of the Telstra Mobile Section of Our Customer Terms</w:t>
              </w:r>
            </w:hyperlink>
            <w:r w:rsidRPr="00A52DE2">
              <w:rPr>
                <w:rFonts w:ascii="Arial" w:hAnsi="Arial" w:cs="Arial"/>
                <w:color w:val="000000"/>
                <w:sz w:val="18"/>
                <w:szCs w:val="18"/>
              </w:rPr>
              <w:t xml:space="preserve"> for calls, clause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_Ref11199148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the International Call and SMS Pack, and </w:t>
            </w:r>
            <w:hyperlink r:id="rId27" w:history="1">
              <w:r w:rsidRPr="00A52DE2">
                <w:rPr>
                  <w:rStyle w:val="Hyperlink"/>
                  <w:rFonts w:ascii="Arial" w:hAnsi="Arial" w:cs="Arial"/>
                  <w:color w:val="000000"/>
                  <w:sz w:val="18"/>
                  <w:szCs w:val="18"/>
                </w:rPr>
                <w:t>Part E – SMS Messages and Email of the Telstra Mobile Section of Our Customer Terms for SMS/MMS</w:t>
              </w:r>
            </w:hyperlink>
          </w:p>
        </w:tc>
      </w:tr>
      <w:tr w:rsidR="004A6678" w:rsidRPr="00040813" w14:paraId="02FCC057" w14:textId="77777777" w:rsidTr="0017021A">
        <w:trPr>
          <w:gridAfter w:val="1"/>
          <w:wAfter w:w="44" w:type="dxa"/>
        </w:trPr>
        <w:tc>
          <w:tcPr>
            <w:tcW w:w="2134" w:type="dxa"/>
            <w:shd w:val="clear" w:color="auto" w:fill="FFFFFF"/>
            <w:vAlign w:val="center"/>
          </w:tcPr>
          <w:p w14:paraId="4298EA8E" w14:textId="77777777" w:rsidR="0017021A" w:rsidRPr="00B40619" w:rsidRDefault="0017021A" w:rsidP="0017021A">
            <w:pPr>
              <w:jc w:val="center"/>
              <w:rPr>
                <w:b/>
                <w:bCs/>
                <w:color w:val="414141"/>
                <w:sz w:val="20"/>
              </w:rPr>
            </w:pPr>
            <w:r w:rsidRPr="00B40619">
              <w:rPr>
                <w:b/>
                <w:bCs/>
                <w:color w:val="414141"/>
                <w:sz w:val="20"/>
              </w:rPr>
              <w:t>Satellite messages</w:t>
            </w:r>
          </w:p>
          <w:p w14:paraId="5CEC8B10" w14:textId="77777777" w:rsidR="0017021A" w:rsidRPr="00A52DE2" w:rsidRDefault="0017021A" w:rsidP="0017021A">
            <w:pPr>
              <w:spacing w:before="60" w:after="60"/>
              <w:rPr>
                <w:rFonts w:ascii="Arial" w:hAnsi="Arial" w:cs="Arial"/>
                <w:b/>
                <w:color w:val="000000"/>
                <w:sz w:val="18"/>
                <w:szCs w:val="18"/>
              </w:rPr>
            </w:pPr>
          </w:p>
        </w:tc>
        <w:tc>
          <w:tcPr>
            <w:tcW w:w="6189" w:type="dxa"/>
            <w:gridSpan w:val="6"/>
            <w:shd w:val="clear" w:color="auto" w:fill="FFFFFF"/>
            <w:vAlign w:val="center"/>
          </w:tcPr>
          <w:p w14:paraId="7F6B1A35" w14:textId="299D05D2" w:rsidR="0017021A" w:rsidRPr="00512F72" w:rsidRDefault="0017021A" w:rsidP="0017021A">
            <w:pPr>
              <w:numPr>
                <w:ilvl w:val="0"/>
                <w:numId w:val="73"/>
              </w:numPr>
              <w:spacing w:before="100" w:beforeAutospacing="1" w:after="100" w:afterAutospacing="1"/>
              <w:ind w:left="1320"/>
              <w:rPr>
                <w:color w:val="414141"/>
                <w:sz w:val="20"/>
              </w:rPr>
            </w:pPr>
            <w:r>
              <w:rPr>
                <w:color w:val="414141"/>
                <w:sz w:val="20"/>
              </w:rPr>
              <w:t>Your plan includes</w:t>
            </w:r>
            <w:r w:rsidRPr="00512F72">
              <w:rPr>
                <w:color w:val="414141"/>
                <w:sz w:val="20"/>
              </w:rPr>
              <w:t xml:space="preserve"> </w:t>
            </w:r>
            <w:r>
              <w:rPr>
                <w:color w:val="414141"/>
                <w:sz w:val="20"/>
              </w:rPr>
              <w:t>s</w:t>
            </w:r>
            <w:r w:rsidRPr="00512F72">
              <w:rPr>
                <w:color w:val="414141"/>
                <w:sz w:val="20"/>
              </w:rPr>
              <w:t>atellite messaging to standard Australian and International mobile numbers</w:t>
            </w:r>
            <w:r>
              <w:rPr>
                <w:color w:val="414141"/>
                <w:sz w:val="20"/>
              </w:rPr>
              <w:t xml:space="preserve"> while in Australia. Read </w:t>
            </w:r>
            <w:r w:rsidRPr="00334106">
              <w:rPr>
                <w:b/>
                <w:bCs/>
                <w:color w:val="414141"/>
                <w:sz w:val="20"/>
              </w:rPr>
              <w:t>Important Satellite messaging information</w:t>
            </w:r>
            <w:r>
              <w:rPr>
                <w:b/>
                <w:bCs/>
                <w:color w:val="414141"/>
                <w:sz w:val="20"/>
              </w:rPr>
              <w:t xml:space="preserve"> </w:t>
            </w:r>
            <w:r w:rsidRPr="0067448B">
              <w:rPr>
                <w:color w:val="414141"/>
                <w:sz w:val="20"/>
              </w:rPr>
              <w:t xml:space="preserve">in </w:t>
            </w:r>
            <w:r w:rsidR="004A6678" w:rsidRPr="004A6678">
              <w:rPr>
                <w:color w:val="414141"/>
                <w:sz w:val="20"/>
              </w:rPr>
              <w:t>paragraphs 3.33-3.41</w:t>
            </w:r>
            <w:r w:rsidRPr="0067448B">
              <w:rPr>
                <w:color w:val="414141"/>
                <w:sz w:val="20"/>
              </w:rPr>
              <w:t xml:space="preserve"> below.</w:t>
            </w:r>
            <w:r>
              <w:rPr>
                <w:b/>
                <w:bCs/>
                <w:color w:val="414141"/>
                <w:sz w:val="20"/>
              </w:rPr>
              <w:t xml:space="preserve"> </w:t>
            </w:r>
          </w:p>
          <w:p w14:paraId="799FD008" w14:textId="77777777" w:rsidR="0017021A" w:rsidRPr="00A52DE2" w:rsidRDefault="0017021A" w:rsidP="0017021A">
            <w:pPr>
              <w:pStyle w:val="Indent0"/>
              <w:spacing w:before="60" w:after="60"/>
              <w:jc w:val="center"/>
              <w:rPr>
                <w:rFonts w:ascii="Arial" w:hAnsi="Arial" w:cs="Arial"/>
                <w:color w:val="000000"/>
                <w:sz w:val="18"/>
                <w:szCs w:val="18"/>
              </w:rPr>
            </w:pPr>
          </w:p>
        </w:tc>
      </w:tr>
      <w:tr w:rsidR="0017021A" w:rsidRPr="00040813" w14:paraId="044E73D5" w14:textId="77777777" w:rsidTr="0017021A">
        <w:tc>
          <w:tcPr>
            <w:tcW w:w="2134" w:type="dxa"/>
            <w:shd w:val="clear" w:color="auto" w:fill="FFFFFF"/>
          </w:tcPr>
          <w:p w14:paraId="044E73D1" w14:textId="77777777" w:rsidR="0017021A" w:rsidRPr="00A52DE2" w:rsidRDefault="0017021A" w:rsidP="0017021A">
            <w:pPr>
              <w:spacing w:before="60" w:after="60"/>
              <w:rPr>
                <w:rFonts w:ascii="Arial" w:hAnsi="Arial" w:cs="Arial"/>
                <w:b/>
                <w:color w:val="000000"/>
                <w:sz w:val="18"/>
                <w:szCs w:val="18"/>
              </w:rPr>
            </w:pPr>
            <w:r w:rsidRPr="00A52DE2">
              <w:rPr>
                <w:rFonts w:ascii="Arial" w:hAnsi="Arial" w:cs="Arial"/>
                <w:b/>
                <w:color w:val="000000"/>
                <w:sz w:val="18"/>
                <w:szCs w:val="18"/>
              </w:rPr>
              <w:t>International Roaming outside of Australia</w:t>
            </w:r>
          </w:p>
        </w:tc>
        <w:tc>
          <w:tcPr>
            <w:tcW w:w="6189" w:type="dxa"/>
            <w:gridSpan w:val="7"/>
            <w:shd w:val="clear" w:color="auto" w:fill="FFFFFF"/>
            <w:vAlign w:val="center"/>
          </w:tcPr>
          <w:p w14:paraId="044E73D2" w14:textId="512496A6" w:rsidR="0017021A" w:rsidRPr="00A52DE2" w:rsidRDefault="0017021A" w:rsidP="0017021A">
            <w:pPr>
              <w:pStyle w:val="Indent0"/>
              <w:spacing w:before="60" w:after="60"/>
              <w:jc w:val="center"/>
              <w:rPr>
                <w:rFonts w:ascii="Arial" w:hAnsi="Arial" w:cs="Arial"/>
                <w:color w:val="000000"/>
                <w:sz w:val="18"/>
                <w:szCs w:val="18"/>
              </w:rPr>
            </w:pPr>
            <w:r w:rsidRPr="00A52DE2">
              <w:rPr>
                <w:rFonts w:ascii="Arial" w:hAnsi="Arial" w:cs="Arial"/>
                <w:color w:val="000000"/>
                <w:sz w:val="18"/>
                <w:szCs w:val="18"/>
              </w:rPr>
              <w:t xml:space="preserve">International Day Pass for an additional charge per day, unlimited calls/SMS and </w:t>
            </w:r>
            <w:r>
              <w:rPr>
                <w:rFonts w:ascii="Arial" w:hAnsi="Arial" w:cs="Arial"/>
                <w:color w:val="000000"/>
                <w:sz w:val="18"/>
                <w:szCs w:val="18"/>
              </w:rPr>
              <w:t>1GB</w:t>
            </w:r>
            <w:r w:rsidRPr="00A52DE2">
              <w:rPr>
                <w:rFonts w:ascii="Arial" w:hAnsi="Arial" w:cs="Arial"/>
                <w:color w:val="000000"/>
                <w:sz w:val="18"/>
                <w:szCs w:val="18"/>
              </w:rPr>
              <w:t xml:space="preserve">/day of data to use that day while in Eligible Roaming Destinations       </w:t>
            </w:r>
          </w:p>
          <w:p w14:paraId="044E73D3" w14:textId="77777777" w:rsidR="0017021A" w:rsidRPr="00A52DE2" w:rsidRDefault="0017021A" w:rsidP="0017021A">
            <w:pPr>
              <w:jc w:val="center"/>
              <w:rPr>
                <w:rFonts w:ascii="Arial" w:hAnsi="Arial" w:cs="Arial"/>
                <w:color w:val="000000"/>
                <w:sz w:val="18"/>
                <w:szCs w:val="18"/>
              </w:rPr>
            </w:pPr>
            <w:r w:rsidRPr="00A52DE2">
              <w:rPr>
                <w:rFonts w:ascii="Arial" w:hAnsi="Arial" w:cs="Arial"/>
                <w:color w:val="000000"/>
                <w:sz w:val="18"/>
                <w:szCs w:val="18"/>
              </w:rPr>
              <w:t>Standard PAYG rates apply outside of Eligible Roaming Destinations or if you choose to opt out of your International Day Pass</w:t>
            </w:r>
          </w:p>
          <w:p w14:paraId="044E73D4" w14:textId="7777777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 xml:space="preserve">For charges and a list of Eligible Roaming Destinations visit </w:t>
            </w:r>
            <w:hyperlink r:id="rId28" w:history="1">
              <w:r w:rsidRPr="00A52DE2">
                <w:rPr>
                  <w:rStyle w:val="Hyperlink"/>
                  <w:rFonts w:ascii="Arial" w:hAnsi="Arial" w:cs="Arial"/>
                  <w:color w:val="000000"/>
                  <w:sz w:val="18"/>
                  <w:szCs w:val="18"/>
                </w:rPr>
                <w:t>telstra.com/overseas</w:t>
              </w:r>
            </w:hyperlink>
            <w:r w:rsidRPr="00A52DE2">
              <w:rPr>
                <w:rFonts w:ascii="Arial" w:hAnsi="Arial" w:cs="Arial"/>
                <w:color w:val="000000"/>
                <w:sz w:val="18"/>
                <w:szCs w:val="18"/>
              </w:rPr>
              <w:t xml:space="preserve"> or see </w:t>
            </w:r>
            <w:hyperlink r:id="rId29" w:history="1">
              <w:r w:rsidRPr="00A52DE2">
                <w:rPr>
                  <w:rStyle w:val="Hyperlink"/>
                  <w:rFonts w:ascii="Arial" w:hAnsi="Arial" w:cs="Arial"/>
                  <w:color w:val="000000"/>
                  <w:sz w:val="18"/>
                  <w:szCs w:val="18"/>
                </w:rPr>
                <w:t>Part I – International Roaming of the Telstra Mobile Section of Our Customer Terms</w:t>
              </w:r>
            </w:hyperlink>
          </w:p>
        </w:tc>
      </w:tr>
      <w:tr w:rsidR="0017021A" w:rsidRPr="00040813" w14:paraId="044E73D8" w14:textId="77777777" w:rsidTr="0017021A">
        <w:tc>
          <w:tcPr>
            <w:tcW w:w="2134" w:type="dxa"/>
            <w:shd w:val="clear" w:color="auto" w:fill="FFFFFF"/>
          </w:tcPr>
          <w:p w14:paraId="044E73D6" w14:textId="77777777" w:rsidR="0017021A" w:rsidRPr="00A52DE2" w:rsidRDefault="0017021A" w:rsidP="0017021A">
            <w:pPr>
              <w:spacing w:before="60" w:after="60"/>
              <w:rPr>
                <w:rFonts w:ascii="Arial" w:hAnsi="Arial" w:cs="Arial"/>
                <w:b/>
                <w:color w:val="000000"/>
                <w:sz w:val="18"/>
                <w:szCs w:val="18"/>
              </w:rPr>
            </w:pPr>
            <w:r w:rsidRPr="00A52DE2">
              <w:rPr>
                <w:rFonts w:ascii="Arial" w:hAnsi="Arial" w:cs="Arial"/>
                <w:b/>
                <w:color w:val="000000"/>
                <w:sz w:val="18"/>
                <w:szCs w:val="18"/>
              </w:rPr>
              <w:t>Non-standard Calls and Messages</w:t>
            </w:r>
          </w:p>
        </w:tc>
        <w:tc>
          <w:tcPr>
            <w:tcW w:w="6189" w:type="dxa"/>
            <w:gridSpan w:val="7"/>
            <w:shd w:val="clear" w:color="auto" w:fill="FFFFFF"/>
            <w:vAlign w:val="center"/>
          </w:tcPr>
          <w:p w14:paraId="044E73D7" w14:textId="50BA099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PAYG Non-standard calls and messages rates (see clauses 3</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_Ref10574990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3.17</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to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_Ref10574991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3.19</w:t>
            </w:r>
            <w:r w:rsidRPr="00A52DE2">
              <w:rPr>
                <w:rFonts w:ascii="Arial" w:hAnsi="Arial" w:cs="Arial"/>
                <w:color w:val="000000"/>
                <w:sz w:val="18"/>
                <w:szCs w:val="18"/>
              </w:rPr>
              <w:fldChar w:fldCharType="end"/>
            </w:r>
            <w:r w:rsidRPr="00A52DE2">
              <w:rPr>
                <w:rFonts w:ascii="Arial" w:hAnsi="Arial" w:cs="Arial"/>
                <w:color w:val="000000"/>
                <w:sz w:val="18"/>
                <w:szCs w:val="18"/>
              </w:rPr>
              <w:t>)</w:t>
            </w:r>
          </w:p>
        </w:tc>
      </w:tr>
      <w:tr w:rsidR="0017021A" w:rsidRPr="00040813" w14:paraId="044E73DD" w14:textId="77777777" w:rsidTr="0017021A">
        <w:tc>
          <w:tcPr>
            <w:tcW w:w="2134" w:type="dxa"/>
            <w:shd w:val="clear" w:color="auto" w:fill="FFFFFF"/>
          </w:tcPr>
          <w:p w14:paraId="044E73D9" w14:textId="77777777" w:rsidR="0017021A" w:rsidRPr="00A52DE2" w:rsidRDefault="0017021A" w:rsidP="0017021A">
            <w:pPr>
              <w:spacing w:before="60" w:after="60"/>
              <w:rPr>
                <w:rFonts w:ascii="Arial" w:hAnsi="Arial" w:cs="Arial"/>
                <w:b/>
                <w:color w:val="000000"/>
                <w:sz w:val="18"/>
                <w:szCs w:val="18"/>
              </w:rPr>
            </w:pPr>
            <w:r w:rsidRPr="00A52DE2">
              <w:rPr>
                <w:rFonts w:ascii="Arial" w:hAnsi="Arial" w:cs="Arial"/>
                <w:b/>
                <w:color w:val="000000"/>
                <w:sz w:val="18"/>
                <w:szCs w:val="18"/>
              </w:rPr>
              <w:t>5G Network Access (Customers must have a 5G compatible device and be in a 5G area)</w:t>
            </w:r>
          </w:p>
          <w:p w14:paraId="044E73DA" w14:textId="77777777" w:rsidR="0017021A" w:rsidRPr="00A52DE2" w:rsidRDefault="0017021A" w:rsidP="0017021A">
            <w:pPr>
              <w:spacing w:before="60" w:after="60"/>
              <w:rPr>
                <w:rFonts w:ascii="Arial" w:hAnsi="Arial" w:cs="Arial"/>
                <w:b/>
                <w:color w:val="000000"/>
                <w:sz w:val="18"/>
                <w:szCs w:val="18"/>
              </w:rPr>
            </w:pPr>
          </w:p>
          <w:p w14:paraId="044E73DB" w14:textId="77777777" w:rsidR="0017021A" w:rsidRPr="00A52DE2" w:rsidRDefault="0017021A" w:rsidP="0017021A">
            <w:pPr>
              <w:spacing w:before="60" w:after="60"/>
              <w:rPr>
                <w:rFonts w:ascii="Arial" w:hAnsi="Arial" w:cs="Arial"/>
                <w:b/>
                <w:color w:val="000000"/>
                <w:sz w:val="18"/>
                <w:szCs w:val="18"/>
              </w:rPr>
            </w:pPr>
            <w:r w:rsidRPr="00A52DE2">
              <w:rPr>
                <w:rFonts w:ascii="Arial" w:hAnsi="Arial" w:cs="Arial"/>
                <w:b/>
                <w:color w:val="000000"/>
                <w:sz w:val="18"/>
                <w:szCs w:val="18"/>
              </w:rPr>
              <w:t>5G is available in selected areas</w:t>
            </w:r>
          </w:p>
        </w:tc>
        <w:tc>
          <w:tcPr>
            <w:tcW w:w="6189" w:type="dxa"/>
            <w:gridSpan w:val="7"/>
            <w:shd w:val="clear" w:color="auto" w:fill="FFFFFF"/>
            <w:vAlign w:val="center"/>
          </w:tcPr>
          <w:p w14:paraId="044E73DC" w14:textId="7777777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Automatically included at no extra charge until 30 June 2020</w:t>
            </w:r>
          </w:p>
        </w:tc>
      </w:tr>
      <w:tr w:rsidR="0017021A" w:rsidRPr="00040813" w14:paraId="044E73E3" w14:textId="77777777" w:rsidTr="0017021A">
        <w:tc>
          <w:tcPr>
            <w:tcW w:w="2134" w:type="dxa"/>
            <w:shd w:val="clear" w:color="auto" w:fill="FFFFFF"/>
          </w:tcPr>
          <w:p w14:paraId="044E73DE" w14:textId="77777777" w:rsidR="0017021A" w:rsidRPr="00A52DE2" w:rsidRDefault="0017021A" w:rsidP="0017021A">
            <w:pPr>
              <w:spacing w:before="60" w:after="60"/>
              <w:rPr>
                <w:rFonts w:ascii="Arial" w:hAnsi="Arial" w:cs="Arial"/>
                <w:b/>
                <w:color w:val="000000"/>
                <w:sz w:val="18"/>
                <w:szCs w:val="18"/>
              </w:rPr>
            </w:pPr>
            <w:r w:rsidRPr="00A52DE2">
              <w:rPr>
                <w:rFonts w:ascii="Arial" w:hAnsi="Arial" w:cs="Arial"/>
                <w:b/>
                <w:color w:val="000000"/>
                <w:sz w:val="18"/>
                <w:szCs w:val="18"/>
              </w:rPr>
              <w:t xml:space="preserve">5G Network Access from 1 July 2020 </w:t>
            </w:r>
          </w:p>
        </w:tc>
        <w:tc>
          <w:tcPr>
            <w:tcW w:w="3577" w:type="dxa"/>
            <w:gridSpan w:val="3"/>
            <w:shd w:val="clear" w:color="auto" w:fill="FFFFFF"/>
            <w:vAlign w:val="center"/>
          </w:tcPr>
          <w:p w14:paraId="044E73DF" w14:textId="77777777" w:rsidR="0017021A" w:rsidRPr="00A52DE2" w:rsidRDefault="0017021A" w:rsidP="0017021A">
            <w:pPr>
              <w:spacing w:before="60" w:after="60"/>
              <w:jc w:val="center"/>
              <w:rPr>
                <w:rFonts w:ascii="Arial" w:hAnsi="Arial" w:cs="Arial"/>
                <w:color w:val="000000"/>
                <w:sz w:val="18"/>
                <w:szCs w:val="18"/>
              </w:rPr>
            </w:pPr>
          </w:p>
          <w:p w14:paraId="044E73E0" w14:textId="7777777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 xml:space="preserve">Not available </w:t>
            </w:r>
          </w:p>
          <w:p w14:paraId="044E73E1" w14:textId="7777777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3G, 4G, 4GX access only</w:t>
            </w:r>
          </w:p>
        </w:tc>
        <w:tc>
          <w:tcPr>
            <w:tcW w:w="2612" w:type="dxa"/>
            <w:gridSpan w:val="4"/>
            <w:shd w:val="clear" w:color="auto" w:fill="FFFFFF"/>
            <w:vAlign w:val="center"/>
          </w:tcPr>
          <w:p w14:paraId="044E73E2" w14:textId="7777777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Included</w:t>
            </w:r>
          </w:p>
        </w:tc>
      </w:tr>
      <w:tr w:rsidR="0017021A" w:rsidRPr="00040813" w14:paraId="044E73E6" w14:textId="77777777" w:rsidTr="0017021A">
        <w:tc>
          <w:tcPr>
            <w:tcW w:w="2134" w:type="dxa"/>
            <w:shd w:val="clear" w:color="auto" w:fill="FFFFFF"/>
            <w:vAlign w:val="center"/>
          </w:tcPr>
          <w:p w14:paraId="044E73E4" w14:textId="77777777" w:rsidR="0017021A" w:rsidRPr="00A52DE2" w:rsidRDefault="0017021A" w:rsidP="0017021A">
            <w:pPr>
              <w:spacing w:before="60" w:after="60"/>
              <w:rPr>
                <w:rFonts w:ascii="Arial" w:hAnsi="Arial" w:cs="Arial"/>
                <w:b/>
                <w:color w:val="000000"/>
                <w:sz w:val="18"/>
                <w:szCs w:val="18"/>
              </w:rPr>
            </w:pPr>
            <w:r w:rsidRPr="00A52DE2">
              <w:rPr>
                <w:rFonts w:ascii="Arial" w:hAnsi="Arial" w:cs="Arial"/>
                <w:b/>
                <w:color w:val="000000"/>
                <w:sz w:val="18"/>
                <w:szCs w:val="18"/>
              </w:rPr>
              <w:t>Unlimited Telstra Air® Wi-Fi Data Allowance</w:t>
            </w:r>
          </w:p>
        </w:tc>
        <w:tc>
          <w:tcPr>
            <w:tcW w:w="6189" w:type="dxa"/>
            <w:gridSpan w:val="7"/>
            <w:shd w:val="clear" w:color="auto" w:fill="FFFFFF"/>
            <w:vAlign w:val="center"/>
          </w:tcPr>
          <w:p w14:paraId="044E73E5" w14:textId="77777777" w:rsidR="0017021A" w:rsidRPr="00A52DE2" w:rsidRDefault="0017021A" w:rsidP="0017021A">
            <w:pPr>
              <w:spacing w:before="60" w:after="60"/>
              <w:jc w:val="center"/>
              <w:rPr>
                <w:rFonts w:ascii="Arial" w:hAnsi="Arial" w:cs="Arial"/>
                <w:color w:val="000000"/>
                <w:sz w:val="18"/>
                <w:szCs w:val="18"/>
              </w:rPr>
            </w:pPr>
            <w:r w:rsidRPr="00A52DE2">
              <w:rPr>
                <w:rFonts w:ascii="Arial" w:hAnsi="Arial" w:cs="Arial"/>
                <w:color w:val="000000"/>
                <w:sz w:val="18"/>
                <w:szCs w:val="18"/>
              </w:rPr>
              <w:t>Included</w:t>
            </w:r>
          </w:p>
        </w:tc>
      </w:tr>
    </w:tbl>
    <w:p w14:paraId="044E73E7" w14:textId="77777777" w:rsidR="003E6720" w:rsidRPr="00D1074F" w:rsidRDefault="003E6720" w:rsidP="003E6720">
      <w:pPr>
        <w:rPr>
          <w:rFonts w:ascii="Arial" w:hAnsi="Arial" w:cs="Arial"/>
        </w:rPr>
      </w:pPr>
      <w:r w:rsidRPr="00D1074F">
        <w:rPr>
          <w:rFonts w:ascii="Arial" w:hAnsi="Arial" w:cs="Arial"/>
          <w:bCs/>
          <w:sz w:val="21"/>
        </w:rPr>
        <w:t xml:space="preserve">5G: </w:t>
      </w:r>
      <w:r w:rsidRPr="00D1074F">
        <w:rPr>
          <w:rFonts w:ascii="Arial" w:hAnsi="Arial" w:cs="Arial"/>
          <w:bCs/>
          <w:iCs/>
          <w:sz w:val="21"/>
        </w:rPr>
        <w:t xml:space="preserve">Telstra currently offers 5G in select areas and </w:t>
      </w:r>
      <w:r w:rsidRPr="00D1074F">
        <w:rPr>
          <w:rFonts w:ascii="Arial" w:hAnsi="Arial" w:cs="Arial"/>
          <w:bCs/>
          <w:iCs/>
          <w:sz w:val="21"/>
          <w:u w:val="single"/>
        </w:rPr>
        <w:t xml:space="preserve">is </w:t>
      </w:r>
      <w:r w:rsidRPr="00D1074F">
        <w:rPr>
          <w:rFonts w:ascii="Arial" w:hAnsi="Arial" w:cs="Arial"/>
          <w:bCs/>
          <w:iCs/>
          <w:sz w:val="21"/>
        </w:rPr>
        <w:t>progressively rolling it out to other areas. In non-5G</w:t>
      </w:r>
      <w:r w:rsidRPr="00D1074F">
        <w:rPr>
          <w:rFonts w:ascii="Arial" w:hAnsi="Arial" w:cs="Arial"/>
          <w:bCs/>
          <w:iCs/>
          <w:sz w:val="21"/>
          <w:u w:val="single"/>
        </w:rPr>
        <w:t xml:space="preserve"> </w:t>
      </w:r>
      <w:r w:rsidRPr="00D1074F">
        <w:rPr>
          <w:rFonts w:ascii="Arial" w:hAnsi="Arial" w:cs="Arial"/>
          <w:bCs/>
          <w:iCs/>
          <w:sz w:val="21"/>
        </w:rPr>
        <w:t xml:space="preserve">coverage areas, you’ll automatically switch to our 4GX/4G or 3G. Check coverage at </w:t>
      </w:r>
      <w:hyperlink r:id="rId30" w:history="1">
        <w:r w:rsidRPr="00D1074F">
          <w:rPr>
            <w:rStyle w:val="Hyperlink"/>
            <w:rFonts w:ascii="Arial" w:hAnsi="Arial" w:cs="Arial"/>
            <w:bCs/>
            <w:iCs/>
            <w:sz w:val="21"/>
          </w:rPr>
          <w:t>telstra.com/coverage</w:t>
        </w:r>
      </w:hyperlink>
      <w:r w:rsidRPr="00D1074F">
        <w:rPr>
          <w:rFonts w:ascii="Arial" w:hAnsi="Arial" w:cs="Arial"/>
          <w:bCs/>
          <w:iCs/>
          <w:sz w:val="21"/>
        </w:rPr>
        <w:t>.</w:t>
      </w:r>
    </w:p>
    <w:p w14:paraId="044E73E8" w14:textId="77777777" w:rsidR="003E6720" w:rsidRPr="00C65FF9" w:rsidRDefault="003E6720" w:rsidP="003E6720">
      <w:pPr>
        <w:pStyle w:val="Indent1"/>
      </w:pPr>
    </w:p>
    <w:p w14:paraId="044E73E9" w14:textId="77777777" w:rsidR="003E6720" w:rsidRPr="00D1074F" w:rsidRDefault="003E6720" w:rsidP="003E6720">
      <w:pPr>
        <w:pStyle w:val="Indent1"/>
      </w:pPr>
      <w:bookmarkStart w:id="65" w:name="_Toc15311278"/>
      <w:bookmarkStart w:id="66" w:name="_Toc42256072"/>
      <w:bookmarkStart w:id="67" w:name="_Toc42256820"/>
      <w:bookmarkStart w:id="68" w:name="_Toc42257565"/>
      <w:bookmarkStart w:id="69" w:name="_Toc42508213"/>
      <w:bookmarkStart w:id="70" w:name="_Toc42594411"/>
      <w:r w:rsidRPr="00D1074F">
        <w:t>What you must pay each month</w:t>
      </w:r>
      <w:bookmarkEnd w:id="65"/>
      <w:bookmarkEnd w:id="66"/>
      <w:bookmarkEnd w:id="67"/>
      <w:bookmarkEnd w:id="68"/>
      <w:bookmarkEnd w:id="69"/>
      <w:bookmarkEnd w:id="70"/>
    </w:p>
    <w:p w14:paraId="044E73EA"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73EB"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the minimum monthly charge for your Business Mobile Plan;</w:t>
      </w:r>
    </w:p>
    <w:p w14:paraId="044E73EC"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for all usage </w:t>
      </w:r>
      <w:r w:rsidRPr="00D1074F">
        <w:rPr>
          <w:rFonts w:ascii="Arial" w:eastAsia="Arial Unicode MS" w:hAnsi="Arial" w:cs="Arial"/>
          <w:lang w:val="en-AU"/>
        </w:rPr>
        <w:t xml:space="preserve">other than </w:t>
      </w:r>
      <w:r w:rsidRPr="00D1074F">
        <w:rPr>
          <w:rFonts w:ascii="Arial" w:eastAsia="Arial Unicode MS" w:hAnsi="Arial" w:cs="Arial"/>
        </w:rPr>
        <w:t xml:space="preserve">included allowances; </w:t>
      </w:r>
    </w:p>
    <w:p w14:paraId="044E73ED"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if you have an DPC, for any handset repayments (</w:t>
      </w:r>
      <w:r w:rsidRPr="00D1074F">
        <w:rPr>
          <w:rFonts w:ascii="Arial" w:eastAsia="Arial Unicode MS" w:hAnsi="Arial" w:cs="Arial"/>
          <w:lang w:val="en-AU"/>
        </w:rPr>
        <w:t>taking into account any DPD amount, if eligible</w:t>
      </w:r>
      <w:r w:rsidRPr="00D1074F">
        <w:rPr>
          <w:rFonts w:ascii="Arial" w:eastAsia="Arial Unicode MS" w:hAnsi="Arial" w:cs="Arial"/>
        </w:rPr>
        <w:t xml:space="preserve">); </w:t>
      </w:r>
    </w:p>
    <w:p w14:paraId="044E73EE"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any </w:t>
      </w:r>
      <w:proofErr w:type="spellStart"/>
      <w:r w:rsidRPr="00D1074F">
        <w:rPr>
          <w:rFonts w:ascii="Arial" w:eastAsia="Arial Unicode MS" w:hAnsi="Arial" w:cs="Arial"/>
        </w:rPr>
        <w:t>acessory</w:t>
      </w:r>
      <w:proofErr w:type="spellEnd"/>
      <w:r w:rsidRPr="00D1074F">
        <w:rPr>
          <w:rFonts w:ascii="Arial" w:eastAsia="Arial Unicode MS" w:hAnsi="Arial" w:cs="Arial"/>
        </w:rPr>
        <w:t xml:space="preserve"> repayments under any</w:t>
      </w:r>
      <w:r w:rsidRPr="00D1074F">
        <w:rPr>
          <w:rFonts w:ascii="Arial" w:eastAsia="Arial Unicode MS" w:hAnsi="Arial" w:cs="Arial"/>
          <w:lang w:val="en-AU"/>
        </w:rPr>
        <w:t xml:space="preserve"> ARO;</w:t>
      </w:r>
    </w:p>
    <w:p w14:paraId="044E73EF"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 xml:space="preserve">any other </w:t>
      </w:r>
      <w:proofErr w:type="gramStart"/>
      <w:r w:rsidRPr="00D1074F">
        <w:rPr>
          <w:rFonts w:ascii="Arial" w:eastAsia="Arial Unicode MS" w:hAnsi="Arial" w:cs="Arial"/>
          <w:lang w:val="en-AU"/>
        </w:rPr>
        <w:t>value added</w:t>
      </w:r>
      <w:proofErr w:type="gramEnd"/>
      <w:r w:rsidRPr="00D1074F">
        <w:rPr>
          <w:rFonts w:ascii="Arial" w:eastAsia="Arial Unicode MS" w:hAnsi="Arial" w:cs="Arial"/>
          <w:lang w:val="en-AU"/>
        </w:rPr>
        <w:t xml:space="preserve"> services; and </w:t>
      </w:r>
    </w:p>
    <w:p w14:paraId="044E73F0"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any amounts for usage outside Australia</w:t>
      </w:r>
      <w:r w:rsidRPr="00D1074F">
        <w:rPr>
          <w:rFonts w:ascii="Arial" w:eastAsia="Arial Unicode MS" w:hAnsi="Arial" w:cs="Arial"/>
        </w:rPr>
        <w:t>.</w:t>
      </w:r>
    </w:p>
    <w:p w14:paraId="044E73F1" w14:textId="77777777" w:rsidR="003E6720" w:rsidRPr="00C65FF9" w:rsidRDefault="003E6720" w:rsidP="003E6720">
      <w:pPr>
        <w:pStyle w:val="Indent1"/>
        <w:keepLines/>
      </w:pPr>
      <w:bookmarkStart w:id="71" w:name="_Toc10573880"/>
      <w:bookmarkStart w:id="72" w:name="_Toc15311279"/>
      <w:bookmarkStart w:id="73" w:name="_Toc42256073"/>
      <w:bookmarkStart w:id="74" w:name="_Toc42256821"/>
      <w:bookmarkStart w:id="75" w:name="_Toc42257566"/>
      <w:bookmarkStart w:id="76" w:name="_Toc42508214"/>
      <w:bookmarkStart w:id="77" w:name="_Toc42594412"/>
      <w:bookmarkStart w:id="78" w:name="_Hlk10572682"/>
      <w:r w:rsidRPr="00C65FF9">
        <w:t>Changing or cancelling your plan</w:t>
      </w:r>
      <w:bookmarkEnd w:id="71"/>
      <w:bookmarkEnd w:id="72"/>
      <w:bookmarkEnd w:id="73"/>
      <w:bookmarkEnd w:id="74"/>
      <w:bookmarkEnd w:id="75"/>
      <w:bookmarkEnd w:id="76"/>
      <w:bookmarkEnd w:id="77"/>
    </w:p>
    <w:p w14:paraId="044E73F2" w14:textId="77777777" w:rsidR="003E6720" w:rsidRPr="00D1074F" w:rsidRDefault="003E6720" w:rsidP="003E6720">
      <w:pPr>
        <w:pStyle w:val="Heading2"/>
        <w:numPr>
          <w:ilvl w:val="1"/>
          <w:numId w:val="2"/>
        </w:numPr>
        <w:rPr>
          <w:rFonts w:ascii="Arial" w:hAnsi="Arial" w:cs="Arial"/>
        </w:rPr>
      </w:pPr>
      <w:bookmarkStart w:id="79" w:name="_Ref10572859"/>
      <w:r w:rsidRPr="00D1074F">
        <w:rPr>
          <w:rFonts w:ascii="Arial" w:hAnsi="Arial" w:cs="Arial"/>
        </w:rPr>
        <w:t xml:space="preserve">You can change to a different available </w:t>
      </w:r>
      <w:r w:rsidRPr="00D1074F">
        <w:rPr>
          <w:rFonts w:ascii="Arial" w:hAnsi="Arial" w:cs="Arial"/>
          <w:lang w:val="en-AU"/>
        </w:rPr>
        <w:t xml:space="preserve">Business </w:t>
      </w:r>
      <w:r w:rsidRPr="00D1074F">
        <w:rPr>
          <w:rFonts w:ascii="Arial" w:hAnsi="Arial" w:cs="Arial"/>
        </w:rPr>
        <w:t xml:space="preserve">Mobile Plan once a month. </w:t>
      </w:r>
      <w:r w:rsidRPr="00D1074F">
        <w:rPr>
          <w:rFonts w:ascii="Arial" w:hAnsi="Arial" w:cs="Arial"/>
          <w:lang w:val="en-US"/>
        </w:rPr>
        <w:t xml:space="preserve">If you change your plan, then you’ll immediately be moved to the new plan, and at the end of the month, you’ll be billed a pro-rated amount based on how much time you </w:t>
      </w:r>
      <w:proofErr w:type="gramStart"/>
      <w:r w:rsidRPr="00D1074F">
        <w:rPr>
          <w:rFonts w:ascii="Arial" w:hAnsi="Arial" w:cs="Arial"/>
          <w:lang w:val="en-US"/>
        </w:rPr>
        <w:t>spent</w:t>
      </w:r>
      <w:proofErr w:type="gramEnd"/>
      <w:r w:rsidRPr="00D1074F">
        <w:rPr>
          <w:rFonts w:ascii="Arial" w:hAnsi="Arial" w:cs="Arial"/>
          <w:lang w:val="en-US"/>
        </w:rPr>
        <w:t xml:space="preserve"> on each plan.</w:t>
      </w:r>
      <w:bookmarkEnd w:id="79"/>
    </w:p>
    <w:p w14:paraId="044E73F3" w14:textId="77777777" w:rsidR="003E6720" w:rsidRPr="00D1074F" w:rsidRDefault="003E6720" w:rsidP="003E6720">
      <w:pPr>
        <w:pStyle w:val="Heading2"/>
        <w:numPr>
          <w:ilvl w:val="0"/>
          <w:numId w:val="0"/>
        </w:numPr>
        <w:tabs>
          <w:tab w:val="left" w:pos="720"/>
        </w:tabs>
        <w:ind w:left="720"/>
        <w:rPr>
          <w:rFonts w:ascii="Arial" w:hAnsi="Arial" w:cs="Arial"/>
        </w:rPr>
      </w:pPr>
      <w:r w:rsidRPr="00D1074F">
        <w:rPr>
          <w:rFonts w:ascii="Arial" w:hAnsi="Arial" w:cs="Arial"/>
          <w:i/>
          <w:lang w:val="en-US"/>
        </w:rPr>
        <w:t xml:space="preserve">Example: If you join Telstra on the Small Business Mobile Plan on </w:t>
      </w:r>
      <w:proofErr w:type="gramStart"/>
      <w:r w:rsidRPr="00D1074F">
        <w:rPr>
          <w:rFonts w:ascii="Arial" w:hAnsi="Arial" w:cs="Arial"/>
          <w:i/>
          <w:lang w:val="en-US"/>
        </w:rPr>
        <w:t>25 June 2019, and</w:t>
      </w:r>
      <w:proofErr w:type="gramEnd"/>
      <w:r w:rsidRPr="00D1074F">
        <w:rPr>
          <w:rFonts w:ascii="Arial" w:hAnsi="Arial" w:cs="Arial"/>
          <w:i/>
          <w:lang w:val="en-US"/>
        </w:rPr>
        <w:t xml:space="preserve"> then increase your plan to the Medium Business Mobile Plan on 5 July 2019, you’ll immediately be moved on to the Medium Business Mobile Plan on 5 July 2019 and enjoy benefits such as an increase from 15 to 60GB of data. At the end of that month (24 August 2019), you’ll be billed at a pro rata rate for 10 days of the Small Business Mobile Plan and 20 days of the Medium Business Mobile Plan amount, and after that your next monthly bill will be for the Medium Business Mobile Plan amount if you don’t change again.</w:t>
      </w:r>
    </w:p>
    <w:p w14:paraId="044E73F4" w14:textId="77777777" w:rsidR="003E6720" w:rsidRPr="00D1074F" w:rsidRDefault="003E6720" w:rsidP="003E6720">
      <w:pPr>
        <w:rPr>
          <w:rFonts w:ascii="Arial" w:hAnsi="Arial" w:cs="Arial"/>
        </w:rPr>
      </w:pPr>
    </w:p>
    <w:p w14:paraId="044E73F5"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US"/>
        </w:rPr>
        <w:t>You can cancel your plan at any time without incurring any early termination charges for the service. However, you’ll need to pay:</w:t>
      </w:r>
    </w:p>
    <w:p w14:paraId="044E73F6"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 xml:space="preserve">a pro-rated amount for your last billing period based on when you cancel your plan; </w:t>
      </w:r>
      <w:r w:rsidRPr="00D1074F">
        <w:rPr>
          <w:rFonts w:ascii="Arial" w:hAnsi="Arial" w:cs="Arial"/>
          <w:lang w:val="en-AU"/>
        </w:rPr>
        <w:t xml:space="preserve"> and</w:t>
      </w:r>
    </w:p>
    <w:p w14:paraId="044E73F7"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if you’ve taken up a DPC or ARO associated with that plan, the balance of all remaining repayments</w:t>
      </w:r>
      <w:r w:rsidRPr="00D1074F">
        <w:rPr>
          <w:rFonts w:ascii="Arial" w:hAnsi="Arial" w:cs="Arial"/>
          <w:lang w:val="en-AU"/>
        </w:rPr>
        <w:t xml:space="preserve"> in full</w:t>
      </w:r>
      <w:r w:rsidRPr="00D1074F">
        <w:rPr>
          <w:rFonts w:ascii="Arial" w:hAnsi="Arial" w:cs="Arial"/>
        </w:rPr>
        <w:t>.</w:t>
      </w:r>
    </w:p>
    <w:p w14:paraId="044E73F8" w14:textId="77777777" w:rsidR="003E6720" w:rsidRPr="00C65FF9" w:rsidRDefault="003E6720" w:rsidP="003E6720">
      <w:pPr>
        <w:pStyle w:val="Indent1"/>
      </w:pPr>
      <w:bookmarkStart w:id="80" w:name="_Toc10573881"/>
      <w:bookmarkStart w:id="81" w:name="_Toc15311280"/>
      <w:bookmarkStart w:id="82" w:name="_Toc42256074"/>
      <w:bookmarkStart w:id="83" w:name="_Toc42256822"/>
      <w:bookmarkStart w:id="84" w:name="_Toc42257567"/>
      <w:bookmarkStart w:id="85" w:name="_Toc42508215"/>
      <w:bookmarkStart w:id="86" w:name="_Toc42594413"/>
      <w:r w:rsidRPr="00C65FF9">
        <w:t>Our changes to your plan</w:t>
      </w:r>
      <w:bookmarkEnd w:id="80"/>
      <w:bookmarkEnd w:id="81"/>
      <w:bookmarkEnd w:id="82"/>
      <w:bookmarkEnd w:id="83"/>
      <w:bookmarkEnd w:id="84"/>
      <w:bookmarkEnd w:id="85"/>
      <w:bookmarkEnd w:id="86"/>
    </w:p>
    <w:p w14:paraId="044E73F9"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From time to time we may make changes to your plan, including price and inclusions, or we may move you to a new plan (which may cost more). With no </w:t>
      </w:r>
      <w:r w:rsidRPr="00D1074F">
        <w:rPr>
          <w:rFonts w:ascii="Arial" w:hAnsi="Arial" w:cs="Arial"/>
        </w:rPr>
        <w:lastRenderedPageBreak/>
        <w:t>lock-in, you can change your plan once a month or leave. If you leave, just pay out your device, accessories or services in full. If we change your plan or move you to a new plan:</w:t>
      </w:r>
    </w:p>
    <w:p w14:paraId="044E73FA" w14:textId="77777777" w:rsidR="003E6720" w:rsidRPr="00D1074F" w:rsidRDefault="003E6720" w:rsidP="003E6720">
      <w:pPr>
        <w:pStyle w:val="Heading3"/>
        <w:numPr>
          <w:ilvl w:val="2"/>
          <w:numId w:val="2"/>
        </w:numPr>
        <w:rPr>
          <w:rFonts w:ascii="Arial" w:hAnsi="Arial" w:cs="Arial"/>
          <w:lang w:val="en-US"/>
        </w:rPr>
      </w:pPr>
      <w:r w:rsidRPr="00D1074F">
        <w:rPr>
          <w:rFonts w:ascii="Arial" w:hAnsi="Arial" w:cs="Arial"/>
        </w:rPr>
        <w:t>We’ll give you at least 30 days’ notice before making changes or automatically moving you to the closest available plan.</w:t>
      </w:r>
    </w:p>
    <w:p w14:paraId="044E73FB" w14:textId="77777777" w:rsidR="003E6720" w:rsidRPr="00D1074F" w:rsidRDefault="003E6720" w:rsidP="003E6720">
      <w:pPr>
        <w:pStyle w:val="Heading3"/>
        <w:numPr>
          <w:ilvl w:val="2"/>
          <w:numId w:val="2"/>
        </w:numPr>
        <w:rPr>
          <w:rFonts w:ascii="Arial" w:hAnsi="Arial" w:cs="Arial"/>
          <w:lang w:val="en-AU"/>
        </w:rPr>
      </w:pPr>
      <w:r w:rsidRPr="00D1074F">
        <w:rPr>
          <w:rFonts w:ascii="Arial" w:hAnsi="Arial" w:cs="Arial"/>
        </w:rPr>
        <w:t>If you don’t like the changes or the new plan, you can choose a new plan (once a month) or cancel your plan. If you cancel your plan, you’ll need to pay out the remaining cost of your devices, accessories or services in full</w:t>
      </w:r>
      <w:r w:rsidRPr="00D1074F">
        <w:rPr>
          <w:rFonts w:ascii="Arial" w:hAnsi="Arial" w:cs="Arial"/>
          <w:lang w:val="en-AU"/>
        </w:rPr>
        <w:t>.</w:t>
      </w:r>
    </w:p>
    <w:p w14:paraId="044E73FC" w14:textId="77777777" w:rsidR="003E6720" w:rsidRPr="00D1074F" w:rsidRDefault="003E6720" w:rsidP="003E6720">
      <w:pPr>
        <w:pStyle w:val="Heading3"/>
        <w:numPr>
          <w:ilvl w:val="0"/>
          <w:numId w:val="0"/>
        </w:numPr>
        <w:ind w:left="737"/>
        <w:rPr>
          <w:rFonts w:ascii="Arial" w:hAnsi="Arial" w:cs="Arial"/>
          <w:lang w:val="en-US"/>
        </w:rPr>
      </w:pPr>
      <w:r w:rsidRPr="00D1074F">
        <w:rPr>
          <w:rFonts w:ascii="Arial" w:hAnsi="Arial" w:cs="Arial"/>
          <w:lang w:val="en-US"/>
        </w:rPr>
        <w:t xml:space="preserve">Please note that Clause 4 (Changing Our Customer Terms) of the </w:t>
      </w:r>
      <w:hyperlink r:id="rId31" w:history="1">
        <w:r w:rsidRPr="00D1074F">
          <w:rPr>
            <w:rStyle w:val="Hyperlink"/>
            <w:rFonts w:ascii="Arial" w:hAnsi="Arial" w:cs="Arial"/>
            <w:lang w:val="en-US"/>
          </w:rPr>
          <w:t>General Terms</w:t>
        </w:r>
      </w:hyperlink>
      <w:r w:rsidRPr="00D1074F">
        <w:rPr>
          <w:rFonts w:ascii="Arial" w:hAnsi="Arial" w:cs="Arial"/>
          <w:lang w:val="en-US"/>
        </w:rPr>
        <w:t xml:space="preserve"> does not apply to Business Mobile Plans under this clause </w:t>
      </w:r>
      <w:r w:rsidR="00776D0B">
        <w:rPr>
          <w:rFonts w:ascii="Arial" w:hAnsi="Arial" w:cs="Arial"/>
          <w:lang w:val="en-US"/>
        </w:rPr>
        <w:t>3</w:t>
      </w:r>
      <w:r w:rsidRPr="00D1074F">
        <w:rPr>
          <w:rFonts w:ascii="Arial" w:hAnsi="Arial" w:cs="Arial"/>
          <w:lang w:val="en-US"/>
        </w:rPr>
        <w:t>.</w:t>
      </w:r>
    </w:p>
    <w:p w14:paraId="044E73FD" w14:textId="77777777" w:rsidR="003E6720" w:rsidRPr="00D1074F" w:rsidRDefault="003E6720" w:rsidP="003E6720">
      <w:pPr>
        <w:pStyle w:val="Heading2"/>
        <w:numPr>
          <w:ilvl w:val="1"/>
          <w:numId w:val="2"/>
        </w:numPr>
        <w:rPr>
          <w:rFonts w:ascii="Arial" w:hAnsi="Arial" w:cs="Arial"/>
          <w:b/>
          <w:lang w:val="en-US"/>
        </w:rPr>
      </w:pPr>
      <w:bookmarkStart w:id="87" w:name="_Ref10572874"/>
      <w:r w:rsidRPr="00D1074F">
        <w:rPr>
          <w:rFonts w:ascii="Arial" w:hAnsi="Arial" w:cs="Arial"/>
          <w:lang w:val="en-US"/>
        </w:rPr>
        <w:t xml:space="preserve">We can tell you about changes to your Business Mobile Plan by any method we consider reasonable in the circumstances, </w:t>
      </w:r>
      <w:proofErr w:type="gramStart"/>
      <w:r w:rsidRPr="00D1074F">
        <w:rPr>
          <w:rFonts w:ascii="Arial" w:hAnsi="Arial" w:cs="Arial"/>
          <w:lang w:val="en-US"/>
        </w:rPr>
        <w:t>including:</w:t>
      </w:r>
      <w:proofErr w:type="gramEnd"/>
      <w:r w:rsidRPr="00D1074F">
        <w:rPr>
          <w:rFonts w:ascii="Arial" w:hAnsi="Arial" w:cs="Arial"/>
          <w:lang w:val="en-US"/>
        </w:rPr>
        <w:t xml:space="preserve"> bill message, bill insert, direct mail, email, SMS/MMS, the Telstra 24x7® App or our other mobile apps, online account management tools (such as My Account or Your Telstra Tools), or telephone. We may use these methods to direct you to further information about the changes, such as on Telstra.com or at a Telstra Shop.</w:t>
      </w:r>
      <w:bookmarkEnd w:id="87"/>
    </w:p>
    <w:p w14:paraId="044E73FE" w14:textId="77777777" w:rsidR="003E6720" w:rsidRPr="00D1074F" w:rsidRDefault="003E6720" w:rsidP="003E6720">
      <w:pPr>
        <w:pStyle w:val="Indent1"/>
        <w:spacing w:before="240"/>
      </w:pPr>
      <w:bookmarkStart w:id="88" w:name="_Toc15311281"/>
      <w:bookmarkStart w:id="89" w:name="_Toc42256075"/>
      <w:bookmarkStart w:id="90" w:name="_Toc42256823"/>
      <w:bookmarkStart w:id="91" w:name="_Toc42257568"/>
      <w:bookmarkStart w:id="92" w:name="_Toc42508216"/>
      <w:bookmarkStart w:id="93" w:name="_Toc42594414"/>
      <w:bookmarkEnd w:id="78"/>
      <w:r w:rsidRPr="00C65FF9">
        <w:t>Unlimi</w:t>
      </w:r>
      <w:r w:rsidRPr="00D1074F">
        <w:t>ted standard calls and messages</w:t>
      </w:r>
      <w:bookmarkEnd w:id="88"/>
      <w:bookmarkEnd w:id="89"/>
      <w:bookmarkEnd w:id="90"/>
      <w:bookmarkEnd w:id="91"/>
      <w:bookmarkEnd w:id="92"/>
      <w:bookmarkEnd w:id="93"/>
    </w:p>
    <w:p w14:paraId="044E73FF" w14:textId="77777777" w:rsidR="003E6720" w:rsidRPr="00D1074F" w:rsidRDefault="003E6720" w:rsidP="003E6720">
      <w:pPr>
        <w:pStyle w:val="Heading2"/>
        <w:numPr>
          <w:ilvl w:val="1"/>
          <w:numId w:val="2"/>
        </w:numPr>
        <w:rPr>
          <w:rFonts w:ascii="Arial" w:eastAsia="Arial Unicode MS" w:hAnsi="Arial" w:cs="Arial"/>
        </w:rPr>
      </w:pPr>
      <w:bookmarkStart w:id="94" w:name="_Ref10574990"/>
      <w:r w:rsidRPr="00D1074F">
        <w:rPr>
          <w:rFonts w:ascii="Arial" w:eastAsia="Arial Unicode MS" w:hAnsi="Arial" w:cs="Arial"/>
          <w:lang w:val="en-AU"/>
        </w:rPr>
        <w:t xml:space="preserve">With your Business Mobile Plan, all Standard Calls and Messages are included in </w:t>
      </w:r>
      <w:r w:rsidRPr="00D1074F">
        <w:rPr>
          <w:rFonts w:ascii="Arial" w:eastAsia="Arial Unicode MS" w:hAnsi="Arial" w:cs="Arial"/>
        </w:rPr>
        <w:t>your minimum monthly charge</w:t>
      </w:r>
      <w:r w:rsidRPr="00D1074F">
        <w:rPr>
          <w:rFonts w:ascii="Arial" w:eastAsia="Arial Unicode MS" w:hAnsi="Arial" w:cs="Arial"/>
          <w:lang w:val="en-AU"/>
        </w:rPr>
        <w:t xml:space="preserve">. However, in addition to your minimum monthly charge, you must pay for Non-standard Calls and Messages as set out in </w:t>
      </w:r>
      <w:hyperlink r:id="rId32" w:history="1">
        <w:r w:rsidRPr="00D1074F">
          <w:rPr>
            <w:rStyle w:val="Hyperlink"/>
            <w:rFonts w:ascii="Arial" w:eastAsia="Arial Unicode MS" w:hAnsi="Arial" w:cs="Arial"/>
            <w:lang w:val="en-AU"/>
          </w:rPr>
          <w:t>Part D – Other Call Types</w:t>
        </w:r>
      </w:hyperlink>
      <w:r w:rsidRPr="00D1074F">
        <w:rPr>
          <w:rFonts w:ascii="Arial" w:eastAsia="Arial Unicode MS" w:hAnsi="Arial" w:cs="Arial"/>
          <w:lang w:val="en-AU"/>
        </w:rPr>
        <w:t xml:space="preserve"> of the Telstra Mobile section of our Customer Terms.</w:t>
      </w:r>
      <w:bookmarkEnd w:id="94"/>
      <w:r w:rsidRPr="00D1074F">
        <w:rPr>
          <w:rFonts w:ascii="Arial" w:eastAsia="Arial Unicode MS" w:hAnsi="Arial" w:cs="Arial"/>
        </w:rPr>
        <w:t xml:space="preserve">  </w:t>
      </w:r>
    </w:p>
    <w:p w14:paraId="044E7400" w14:textId="77777777" w:rsidR="003E6720" w:rsidRPr="00D1074F" w:rsidRDefault="003E6720" w:rsidP="003E6720">
      <w:pPr>
        <w:pStyle w:val="Heading2"/>
        <w:numPr>
          <w:ilvl w:val="1"/>
          <w:numId w:val="2"/>
        </w:numPr>
        <w:rPr>
          <w:rFonts w:ascii="Arial" w:eastAsia="Arial Unicode MS" w:hAnsi="Arial" w:cs="Arial"/>
        </w:rPr>
      </w:pPr>
      <w:bookmarkStart w:id="95" w:name="_Hlk10582885"/>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w:t>
      </w:r>
      <w:r w:rsidRPr="00D1074F">
        <w:rPr>
          <w:rFonts w:ascii="Arial" w:eastAsia="Arial Unicode MS" w:hAnsi="Arial" w:cs="Arial"/>
          <w:lang w:val="en-AU"/>
        </w:rPr>
        <w:t xml:space="preserve">including </w:t>
      </w:r>
      <w:r w:rsidRPr="00D1074F">
        <w:rPr>
          <w:rFonts w:ascii="Arial" w:eastAsia="Arial Unicode MS" w:hAnsi="Arial" w:cs="Arial"/>
        </w:rPr>
        <w:t>voice calls to 11xx, 13xx</w:t>
      </w:r>
      <w:r w:rsidRPr="00D1074F">
        <w:rPr>
          <w:rFonts w:ascii="Arial" w:eastAsia="Arial Unicode MS" w:hAnsi="Arial" w:cs="Arial"/>
          <w:lang w:val="en-US"/>
        </w:rPr>
        <w:t xml:space="preserve"> (6 and 10 digit)</w:t>
      </w:r>
      <w:r w:rsidRPr="00D1074F">
        <w:rPr>
          <w:rFonts w:ascii="Arial" w:eastAsia="Arial Unicode MS" w:hAnsi="Arial" w:cs="Arial"/>
        </w:rPr>
        <w:t>, and 12xx numbers (</w:t>
      </w:r>
      <w:r w:rsidRPr="00D1074F">
        <w:rPr>
          <w:rFonts w:ascii="Arial" w:eastAsia="Arial Unicode MS" w:hAnsi="Arial" w:cs="Arial"/>
          <w:lang w:val="en-AU"/>
        </w:rPr>
        <w:t>including 1234, 12455 and 12456 numbers but excluding</w:t>
      </w:r>
      <w:r w:rsidRPr="00D1074F">
        <w:rPr>
          <w:rFonts w:ascii="Arial" w:eastAsia="Arial Unicode MS" w:hAnsi="Arial" w:cs="Arial"/>
        </w:rPr>
        <w:t xml:space="preserve"> Sensis® </w:t>
      </w:r>
      <w:r w:rsidRPr="00D1074F">
        <w:rPr>
          <w:rFonts w:ascii="Arial" w:eastAsia="Arial Unicode MS" w:hAnsi="Arial" w:cs="Arial"/>
          <w:lang w:val="en-AU"/>
        </w:rPr>
        <w:t>and 12 numbers listed as Non-standard calls and messages)</w:t>
      </w:r>
      <w:r w:rsidRPr="00D1074F">
        <w:rPr>
          <w:rFonts w:ascii="Arial" w:eastAsia="Arial Unicode MS" w:hAnsi="Arial" w:cs="Arial"/>
        </w:rPr>
        <w:t>,</w:t>
      </w:r>
      <w:r w:rsidRPr="00D1074F" w:rsidDel="00385959">
        <w:rPr>
          <w:rFonts w:ascii="Arial" w:eastAsia="Arial Unicode MS" w:hAnsi="Arial" w:cs="Arial"/>
        </w:rPr>
        <w:t xml:space="preserve"> </w:t>
      </w:r>
      <w:r w:rsidRPr="00D1074F">
        <w:rPr>
          <w:rFonts w:ascii="Arial" w:eastAsia="Arial Unicode MS" w:hAnsi="Arial" w:cs="Arial"/>
        </w:rPr>
        <w:t xml:space="preserve">calls and SMS to </w:t>
      </w:r>
      <w:r w:rsidRPr="00D1074F">
        <w:rPr>
          <w:rFonts w:ascii="Arial" w:eastAsia="Arial Unicode MS" w:hAnsi="Arial" w:cs="Arial"/>
          <w:lang w:val="en-AU"/>
        </w:rPr>
        <w:t>Telstra and Optus</w:t>
      </w:r>
      <w:r w:rsidRPr="00D1074F">
        <w:rPr>
          <w:rFonts w:ascii="Arial" w:eastAsia="Arial Unicode MS" w:hAnsi="Arial" w:cs="Arial"/>
        </w:rPr>
        <w:t xml:space="preserve"> satellite mobiles, diversions within Australia to fixed numbers with only an 02, 03, 07 or 08 area code, mobile numbers commencing with only 04xx, calls to all 18xx numbers, </w:t>
      </w:r>
      <w:r w:rsidRPr="00D1074F">
        <w:rPr>
          <w:rFonts w:ascii="Arial" w:eastAsia="Arial Unicode MS" w:hAnsi="Arial" w:cs="Arial"/>
          <w:lang w:val="en-AU"/>
        </w:rPr>
        <w:t xml:space="preserve">standard </w:t>
      </w:r>
      <w:r w:rsidRPr="00D1074F">
        <w:rPr>
          <w:rFonts w:ascii="Arial" w:eastAsia="Arial Unicode MS" w:hAnsi="Arial" w:cs="Arial"/>
        </w:rPr>
        <w:t xml:space="preserve">SMS, MMS, and </w:t>
      </w:r>
      <w:proofErr w:type="spellStart"/>
      <w:r w:rsidRPr="00D1074F">
        <w:rPr>
          <w:rFonts w:ascii="Arial" w:eastAsia="Arial Unicode MS" w:hAnsi="Arial" w:cs="Arial"/>
        </w:rPr>
        <w:t>MessageBank</w:t>
      </w:r>
      <w:proofErr w:type="spellEnd"/>
      <w:r w:rsidRPr="00D1074F">
        <w:rPr>
          <w:rFonts w:ascii="Arial" w:eastAsia="Arial Unicode MS" w:hAnsi="Arial" w:cs="Arial"/>
        </w:rPr>
        <w:t>® retrieval and diversion</w:t>
      </w:r>
      <w:r w:rsidRPr="00D1074F">
        <w:rPr>
          <w:rFonts w:ascii="Arial" w:eastAsia="Arial Unicode MS" w:hAnsi="Arial" w:cs="Arial"/>
          <w:lang w:val="en-AU"/>
        </w:rPr>
        <w:t>, iPhone MSG Bank Plus</w:t>
      </w:r>
      <w:r w:rsidRPr="00D1074F">
        <w:rPr>
          <w:rFonts w:ascii="Arial" w:eastAsia="Arial Unicode MS" w:hAnsi="Arial" w:cs="Arial"/>
        </w:rPr>
        <w:t xml:space="preserve"> and any other calls or messages as determined by us. </w:t>
      </w:r>
    </w:p>
    <w:p w14:paraId="044E7401" w14:textId="77777777" w:rsidR="003E6720" w:rsidRPr="00D1074F" w:rsidRDefault="003E6720" w:rsidP="003E6720">
      <w:pPr>
        <w:pStyle w:val="Heading2"/>
        <w:numPr>
          <w:ilvl w:val="1"/>
          <w:numId w:val="2"/>
        </w:numPr>
        <w:rPr>
          <w:rFonts w:ascii="Arial" w:hAnsi="Arial" w:cs="Arial"/>
        </w:rPr>
      </w:pPr>
      <w:bookmarkStart w:id="96" w:name="_Ref10574991"/>
      <w:bookmarkEnd w:id="95"/>
      <w:r w:rsidRPr="00D1074F">
        <w:rPr>
          <w:rFonts w:ascii="Arial" w:hAnsi="Arial" w:cs="Arial"/>
          <w:lang w:val="en-AU"/>
        </w:rPr>
        <w:t>Non-standard</w:t>
      </w:r>
      <w:r w:rsidRPr="00D1074F">
        <w:rPr>
          <w:rFonts w:ascii="Arial" w:hAnsi="Arial" w:cs="Arial"/>
        </w:rPr>
        <w:t xml:space="preserve"> calls and messages include third party content calls or messages, calls and messages to international numbers</w:t>
      </w:r>
      <w:r w:rsidRPr="00D1074F">
        <w:rPr>
          <w:rFonts w:ascii="Arial" w:hAnsi="Arial" w:cs="Arial"/>
          <w:lang w:val="en-US"/>
        </w:rPr>
        <w:t xml:space="preserve"> in </w:t>
      </w:r>
      <w:proofErr w:type="spellStart"/>
      <w:r w:rsidRPr="00D1074F">
        <w:rPr>
          <w:rFonts w:ascii="Arial" w:hAnsi="Arial" w:cs="Arial"/>
          <w:lang w:val="en-US"/>
        </w:rPr>
        <w:t>non eligible</w:t>
      </w:r>
      <w:proofErr w:type="spellEnd"/>
      <w:r w:rsidRPr="00D1074F">
        <w:rPr>
          <w:rFonts w:ascii="Arial" w:hAnsi="Arial" w:cs="Arial"/>
          <w:lang w:val="en-US"/>
        </w:rPr>
        <w:t xml:space="preserve"> destinations</w:t>
      </w:r>
      <w:r w:rsidRPr="00D1074F">
        <w:rPr>
          <w:rFonts w:ascii="Arial" w:hAnsi="Arial" w:cs="Arial"/>
        </w:rPr>
        <w:t xml:space="preserve">, international roaming calls and messages or Sensis® </w:t>
      </w:r>
      <w:r w:rsidRPr="00D1074F">
        <w:rPr>
          <w:rFonts w:ascii="Arial" w:hAnsi="Arial" w:cs="Arial"/>
          <w:lang w:val="en-AU"/>
        </w:rPr>
        <w:t>s</w:t>
      </w:r>
      <w:proofErr w:type="spellStart"/>
      <w:r w:rsidRPr="00D1074F">
        <w:rPr>
          <w:rFonts w:ascii="Arial" w:hAnsi="Arial" w:cs="Arial"/>
        </w:rPr>
        <w:t>ervices</w:t>
      </w:r>
      <w:proofErr w:type="spellEnd"/>
      <w:r w:rsidRPr="00D1074F">
        <w:rPr>
          <w:rFonts w:ascii="Arial" w:hAnsi="Arial" w:cs="Arial"/>
        </w:rPr>
        <w:t>,</w:t>
      </w:r>
      <w:r w:rsidRPr="00D1074F">
        <w:rPr>
          <w:rFonts w:ascii="Arial" w:hAnsi="Arial" w:cs="Arial"/>
          <w:lang w:val="en-AU"/>
        </w:rPr>
        <w:t xml:space="preserve"> successful and attempted connections to requested numbers through a directory assistance call, 1234 service or Call Connect call,</w:t>
      </w:r>
      <w:r w:rsidRPr="00D1074F">
        <w:rPr>
          <w:rFonts w:ascii="Arial" w:hAnsi="Arial" w:cs="Arial"/>
        </w:rPr>
        <w:t xml:space="preserve">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w:t>
      </w:r>
      <w:r w:rsidRPr="00D1074F">
        <w:rPr>
          <w:rFonts w:ascii="Arial" w:hAnsi="Arial" w:cs="Arial"/>
        </w:rPr>
        <w:lastRenderedPageBreak/>
        <w:t xml:space="preserve">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w:t>
      </w:r>
      <w:bookmarkEnd w:id="96"/>
      <w:r w:rsidRPr="00D1074F">
        <w:rPr>
          <w:rFonts w:ascii="Arial" w:hAnsi="Arial" w:cs="Arial"/>
        </w:rPr>
        <w:t xml:space="preserve"> </w:t>
      </w:r>
    </w:p>
    <w:p w14:paraId="044E7402" w14:textId="77777777" w:rsidR="003E6720" w:rsidRPr="00C65FF9" w:rsidRDefault="003E6720" w:rsidP="003E6720">
      <w:pPr>
        <w:pStyle w:val="Indent1"/>
        <w:spacing w:before="240"/>
      </w:pPr>
      <w:bookmarkStart w:id="97" w:name="_Toc15311282"/>
      <w:bookmarkStart w:id="98" w:name="_Toc42256076"/>
      <w:bookmarkStart w:id="99" w:name="_Toc42256824"/>
      <w:bookmarkStart w:id="100" w:name="_Toc42257569"/>
      <w:bookmarkStart w:id="101" w:name="_Toc42508217"/>
      <w:bookmarkStart w:id="102" w:name="_Toc42594415"/>
      <w:bookmarkStart w:id="103" w:name="_Hlk10583001"/>
      <w:r w:rsidRPr="00C65FF9">
        <w:t>Shareable Monthly Data Allowance</w:t>
      </w:r>
      <w:bookmarkEnd w:id="97"/>
      <w:bookmarkEnd w:id="98"/>
      <w:bookmarkEnd w:id="99"/>
      <w:bookmarkEnd w:id="100"/>
      <w:bookmarkEnd w:id="101"/>
      <w:bookmarkEnd w:id="102"/>
    </w:p>
    <w:p w14:paraId="044E7403" w14:textId="2FB140BF"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lang w:val="en-AU"/>
        </w:rPr>
        <w:t xml:space="preserve">Each Business Mobile Plan </w:t>
      </w:r>
      <w:r w:rsidRPr="00D1074F">
        <w:rPr>
          <w:rFonts w:ascii="Arial" w:hAnsi="Arial" w:cs="Arial"/>
          <w:lang w:val="en-US"/>
        </w:rPr>
        <w:t xml:space="preserve">has a shareable monthly data allowance for use within Australia. </w:t>
      </w:r>
      <w:r w:rsidRPr="00D1074F">
        <w:rPr>
          <w:rFonts w:ascii="Arial" w:eastAsia="Arial Unicode MS" w:hAnsi="Arial" w:cs="Arial"/>
        </w:rPr>
        <w:t>The total shared data allowance for your account is the combined monthly data allowance of all Eligible Services</w:t>
      </w:r>
      <w:r w:rsidRPr="00D1074F">
        <w:rPr>
          <w:rFonts w:ascii="Arial" w:eastAsia="Arial Unicode MS" w:hAnsi="Arial" w:cs="Arial"/>
          <w:lang w:val="en-AU"/>
        </w:rPr>
        <w:t xml:space="preserve"> (see clause </w:t>
      </w:r>
      <w:r w:rsidRPr="00D1074F">
        <w:rPr>
          <w:rFonts w:ascii="Arial" w:eastAsia="Arial Unicode MS" w:hAnsi="Arial" w:cs="Arial"/>
          <w:lang w:val="en-AU"/>
        </w:rPr>
        <w:fldChar w:fldCharType="begin"/>
      </w:r>
      <w:r w:rsidRPr="00D1074F">
        <w:rPr>
          <w:rFonts w:ascii="Arial" w:eastAsia="Arial Unicode MS" w:hAnsi="Arial" w:cs="Arial"/>
          <w:lang w:val="en-AU"/>
        </w:rPr>
        <w:instrText xml:space="preserve"> REF _Ref10453378 \r \h </w:instrText>
      </w:r>
      <w:r w:rsidR="00C65FF9">
        <w:rPr>
          <w:rFonts w:ascii="Arial" w:eastAsia="Arial Unicode MS" w:hAnsi="Arial" w:cs="Arial"/>
          <w:lang w:val="en-AU"/>
        </w:rPr>
        <w:instrText xml:space="preserve"> \* MERGEFORMAT </w:instrText>
      </w:r>
      <w:r w:rsidRPr="00D1074F">
        <w:rPr>
          <w:rFonts w:ascii="Arial" w:eastAsia="Arial Unicode MS" w:hAnsi="Arial" w:cs="Arial"/>
          <w:lang w:val="en-AU"/>
        </w:rPr>
      </w:r>
      <w:r w:rsidRPr="00D1074F">
        <w:rPr>
          <w:rFonts w:ascii="Arial" w:eastAsia="Arial Unicode MS" w:hAnsi="Arial" w:cs="Arial"/>
          <w:lang w:val="en-AU"/>
        </w:rPr>
        <w:fldChar w:fldCharType="separate"/>
      </w:r>
      <w:r w:rsidR="002561CA">
        <w:rPr>
          <w:rFonts w:ascii="Arial" w:eastAsia="Arial Unicode MS" w:hAnsi="Arial" w:cs="Arial"/>
          <w:lang w:val="en-AU"/>
        </w:rPr>
        <w:t>3.24</w:t>
      </w:r>
      <w:r w:rsidRPr="00D1074F">
        <w:rPr>
          <w:rFonts w:ascii="Arial" w:eastAsia="Arial Unicode MS" w:hAnsi="Arial" w:cs="Arial"/>
          <w:lang w:val="en-AU"/>
        </w:rPr>
        <w:fldChar w:fldCharType="end"/>
      </w:r>
      <w:r w:rsidRPr="00D1074F">
        <w:rPr>
          <w:rFonts w:ascii="Arial" w:eastAsia="Arial Unicode MS" w:hAnsi="Arial" w:cs="Arial"/>
          <w:lang w:val="en-AU"/>
        </w:rPr>
        <w:t>)</w:t>
      </w:r>
      <w:r w:rsidRPr="00D1074F">
        <w:rPr>
          <w:rFonts w:ascii="Arial" w:eastAsia="Arial Unicode MS" w:hAnsi="Arial" w:cs="Arial"/>
        </w:rPr>
        <w:t xml:space="preserve">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7404"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ab/>
        <w:t>If you use more than your</w:t>
      </w:r>
      <w:r w:rsidRPr="00D1074F">
        <w:rPr>
          <w:rFonts w:ascii="Arial" w:eastAsia="Arial Unicode MS" w:hAnsi="Arial" w:cs="Arial"/>
          <w:lang w:val="en-AU"/>
        </w:rPr>
        <w:t xml:space="preserve"> Shared M</w:t>
      </w:r>
      <w:proofErr w:type="spellStart"/>
      <w:r w:rsidRPr="00D1074F">
        <w:rPr>
          <w:rFonts w:ascii="Arial" w:eastAsia="Arial Unicode MS" w:hAnsi="Arial" w:cs="Arial"/>
        </w:rPr>
        <w:t>onthly</w:t>
      </w:r>
      <w:proofErr w:type="spellEnd"/>
      <w:r w:rsidRPr="00D1074F">
        <w:rPr>
          <w:rFonts w:ascii="Arial" w:eastAsia="Arial Unicode MS" w:hAnsi="Arial" w:cs="Arial"/>
        </w:rPr>
        <w:t xml:space="preserve"> </w:t>
      </w:r>
      <w:r w:rsidRPr="00D1074F">
        <w:rPr>
          <w:rFonts w:ascii="Arial" w:eastAsia="Arial Unicode MS" w:hAnsi="Arial" w:cs="Arial"/>
          <w:lang w:val="en-AU"/>
        </w:rPr>
        <w:t>D</w:t>
      </w:r>
      <w:proofErr w:type="spellStart"/>
      <w:r w:rsidRPr="00D1074F">
        <w:rPr>
          <w:rFonts w:ascii="Arial" w:eastAsia="Arial Unicode MS" w:hAnsi="Arial" w:cs="Arial"/>
        </w:rPr>
        <w:t>ata</w:t>
      </w:r>
      <w:proofErr w:type="spellEnd"/>
      <w:r w:rsidRPr="00D1074F">
        <w:rPr>
          <w:rFonts w:ascii="Arial" w:eastAsia="Arial Unicode MS" w:hAnsi="Arial" w:cs="Arial"/>
        </w:rPr>
        <w:t xml:space="preserve"> </w:t>
      </w:r>
      <w:r w:rsidRPr="00D1074F">
        <w:rPr>
          <w:rFonts w:ascii="Arial" w:eastAsia="Arial Unicode MS" w:hAnsi="Arial" w:cs="Arial"/>
          <w:lang w:val="en-AU"/>
        </w:rPr>
        <w:t>A</w:t>
      </w:r>
      <w:proofErr w:type="spellStart"/>
      <w:r w:rsidRPr="00D1074F">
        <w:rPr>
          <w:rFonts w:ascii="Arial" w:eastAsia="Arial Unicode MS" w:hAnsi="Arial" w:cs="Arial"/>
        </w:rPr>
        <w:t>llowance</w:t>
      </w:r>
      <w:proofErr w:type="spellEnd"/>
      <w:r w:rsidRPr="00D1074F">
        <w:rPr>
          <w:rFonts w:ascii="Arial" w:eastAsia="Arial Unicode MS" w:hAnsi="Arial" w:cs="Arial"/>
        </w:rPr>
        <w:t xml:space="preserve"> in a month, you will not be charged extra for use of data within Australia and will continue to receive additional data with speeds capped at 1.5Mbps for the rest of the month</w:t>
      </w:r>
      <w:r w:rsidRPr="00D1074F">
        <w:rPr>
          <w:rFonts w:ascii="Arial" w:eastAsia="Arial Unicode MS" w:hAnsi="Arial" w:cs="Arial"/>
          <w:lang w:val="en-AU"/>
        </w:rPr>
        <w:t xml:space="preserve"> across all Eligible Services</w:t>
      </w:r>
      <w:r w:rsidRPr="00D1074F">
        <w:rPr>
          <w:rFonts w:ascii="Arial" w:eastAsia="Arial Unicode MS" w:hAnsi="Arial" w:cs="Arial"/>
        </w:rPr>
        <w:t xml:space="preserve"> until your next billing period</w:t>
      </w:r>
      <w:r w:rsidRPr="00D1074F">
        <w:rPr>
          <w:rFonts w:ascii="Arial" w:eastAsia="Arial Unicode MS" w:hAnsi="Arial" w:cs="Arial"/>
          <w:lang w:val="en-AU"/>
        </w:rPr>
        <w:t xml:space="preserve"> (</w:t>
      </w:r>
      <w:r w:rsidRPr="00D1074F">
        <w:rPr>
          <w:rFonts w:ascii="Arial" w:eastAsia="Arial Unicode MS" w:hAnsi="Arial" w:cs="Arial"/>
          <w:b/>
          <w:lang w:val="en-AU"/>
        </w:rPr>
        <w:t>No Excess Data Charging</w:t>
      </w:r>
      <w:r w:rsidRPr="00D1074F">
        <w:rPr>
          <w:rFonts w:ascii="Arial" w:eastAsia="Arial Unicode MS" w:hAnsi="Arial" w:cs="Arial"/>
          <w:lang w:val="en-AU"/>
        </w:rPr>
        <w:t>)</w:t>
      </w:r>
      <w:r w:rsidRPr="00D1074F">
        <w:rPr>
          <w:rFonts w:ascii="Arial" w:eastAsia="Arial Unicode MS" w:hAnsi="Arial" w:cs="Arial"/>
        </w:rPr>
        <w:t>. This</w:t>
      </w:r>
      <w:r w:rsidRPr="00D1074F">
        <w:rPr>
          <w:rFonts w:ascii="Arial" w:eastAsia="Arial Unicode MS" w:hAnsi="Arial" w:cs="Arial"/>
          <w:lang w:val="en-AU"/>
        </w:rPr>
        <w:t xml:space="preserve"> speed</w:t>
      </w:r>
      <w:r w:rsidRPr="00D1074F">
        <w:rPr>
          <w:rFonts w:ascii="Arial" w:eastAsia="Arial Unicode MS" w:hAnsi="Arial" w:cs="Arial"/>
        </w:rPr>
        <w:t xml:space="preserve"> is not suitable for HD video or high-speed applications, and means that some webpages, video/social media content and may take longer to load. You can still use your device</w:t>
      </w:r>
      <w:r w:rsidRPr="00D1074F">
        <w:rPr>
          <w:rFonts w:ascii="Arial" w:eastAsia="Arial Unicode MS" w:hAnsi="Arial" w:cs="Arial"/>
          <w:lang w:val="en-AU"/>
        </w:rPr>
        <w:t>(s)</w:t>
      </w:r>
      <w:r w:rsidRPr="00D1074F">
        <w:rPr>
          <w:rFonts w:ascii="Arial" w:eastAsia="Arial Unicode MS" w:hAnsi="Arial" w:cs="Arial"/>
        </w:rPr>
        <w:t xml:space="preserve"> to tether or create a wireless hotspot for other devices, but your speeds may be slowed further. We will also slow speeds further during busy periods to manage network congestion and ensure overall network experience. </w:t>
      </w:r>
    </w:p>
    <w:p w14:paraId="044E7405" w14:textId="2F0EFD2D"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ab/>
        <w:t xml:space="preserve">If you have exceeded your </w:t>
      </w:r>
      <w:r w:rsidRPr="00D1074F">
        <w:rPr>
          <w:rFonts w:ascii="Arial" w:eastAsia="Arial Unicode MS" w:hAnsi="Arial" w:cs="Arial"/>
          <w:lang w:val="en-AU"/>
        </w:rPr>
        <w:t>Shared M</w:t>
      </w:r>
      <w:proofErr w:type="spellStart"/>
      <w:r w:rsidRPr="00D1074F">
        <w:rPr>
          <w:rFonts w:ascii="Arial" w:eastAsia="Arial Unicode MS" w:hAnsi="Arial" w:cs="Arial"/>
        </w:rPr>
        <w:t>onthly</w:t>
      </w:r>
      <w:proofErr w:type="spellEnd"/>
      <w:r w:rsidRPr="00D1074F">
        <w:rPr>
          <w:rFonts w:ascii="Arial" w:eastAsia="Arial Unicode MS" w:hAnsi="Arial" w:cs="Arial"/>
        </w:rPr>
        <w:t xml:space="preserve"> </w:t>
      </w:r>
      <w:r w:rsidRPr="00D1074F">
        <w:rPr>
          <w:rFonts w:ascii="Arial" w:eastAsia="Arial Unicode MS" w:hAnsi="Arial" w:cs="Arial"/>
          <w:lang w:val="en-AU"/>
        </w:rPr>
        <w:t>D</w:t>
      </w:r>
      <w:proofErr w:type="spellStart"/>
      <w:r w:rsidRPr="00D1074F">
        <w:rPr>
          <w:rFonts w:ascii="Arial" w:eastAsia="Arial Unicode MS" w:hAnsi="Arial" w:cs="Arial"/>
        </w:rPr>
        <w:t>ata</w:t>
      </w:r>
      <w:proofErr w:type="spellEnd"/>
      <w:r w:rsidRPr="00D1074F">
        <w:rPr>
          <w:rFonts w:ascii="Arial" w:eastAsia="Arial Unicode MS" w:hAnsi="Arial" w:cs="Arial"/>
        </w:rPr>
        <w:t xml:space="preserve"> </w:t>
      </w:r>
      <w:r w:rsidRPr="00D1074F">
        <w:rPr>
          <w:rFonts w:ascii="Arial" w:eastAsia="Arial Unicode MS" w:hAnsi="Arial" w:cs="Arial"/>
          <w:lang w:val="en-AU"/>
        </w:rPr>
        <w:t>A</w:t>
      </w:r>
      <w:proofErr w:type="spellStart"/>
      <w:r w:rsidRPr="00D1074F">
        <w:rPr>
          <w:rFonts w:ascii="Arial" w:eastAsia="Arial Unicode MS" w:hAnsi="Arial" w:cs="Arial"/>
        </w:rPr>
        <w:t>llowance</w:t>
      </w:r>
      <w:proofErr w:type="spellEnd"/>
      <w:r w:rsidRPr="00D1074F">
        <w:rPr>
          <w:rFonts w:ascii="Arial" w:eastAsia="Arial Unicode MS" w:hAnsi="Arial" w:cs="Arial"/>
        </w:rPr>
        <w:t xml:space="preserve">, you </w:t>
      </w:r>
      <w:r w:rsidRPr="00D1074F">
        <w:rPr>
          <w:rFonts w:ascii="Arial" w:eastAsia="Arial Unicode MS" w:hAnsi="Arial" w:cs="Arial"/>
          <w:lang w:val="en-AU"/>
        </w:rPr>
        <w:t>can</w:t>
      </w:r>
      <w:r w:rsidRPr="00D1074F">
        <w:rPr>
          <w:rFonts w:ascii="Arial" w:eastAsia="Arial Unicode MS" w:hAnsi="Arial" w:cs="Arial"/>
        </w:rPr>
        <w:t xml:space="preserve"> increase </w:t>
      </w:r>
      <w:r w:rsidRPr="00D1074F">
        <w:rPr>
          <w:rFonts w:ascii="Arial" w:eastAsia="Arial Unicode MS" w:hAnsi="Arial" w:cs="Arial"/>
          <w:lang w:val="en-AU"/>
        </w:rPr>
        <w:t xml:space="preserve">the plan of one or more of your Eligible Services </w:t>
      </w:r>
      <w:r w:rsidRPr="00D1074F">
        <w:rPr>
          <w:rFonts w:ascii="Arial" w:eastAsia="Arial Unicode MS" w:hAnsi="Arial" w:cs="Arial"/>
        </w:rPr>
        <w:t xml:space="preserve">to increase your </w:t>
      </w:r>
      <w:r w:rsidRPr="00D1074F">
        <w:rPr>
          <w:rFonts w:ascii="Arial" w:eastAsia="Arial Unicode MS" w:hAnsi="Arial" w:cs="Arial"/>
          <w:lang w:val="en-AU"/>
        </w:rPr>
        <w:t>Shared M</w:t>
      </w:r>
      <w:proofErr w:type="spellStart"/>
      <w:r w:rsidRPr="00D1074F">
        <w:rPr>
          <w:rFonts w:ascii="Arial" w:eastAsia="Arial Unicode MS" w:hAnsi="Arial" w:cs="Arial"/>
        </w:rPr>
        <w:t>onthly</w:t>
      </w:r>
      <w:proofErr w:type="spellEnd"/>
      <w:r w:rsidRPr="00D1074F">
        <w:rPr>
          <w:rFonts w:ascii="Arial" w:eastAsia="Arial Unicode MS" w:hAnsi="Arial" w:cs="Arial"/>
        </w:rPr>
        <w:t xml:space="preserve"> </w:t>
      </w:r>
      <w:r w:rsidRPr="00D1074F">
        <w:rPr>
          <w:rFonts w:ascii="Arial" w:eastAsia="Arial Unicode MS" w:hAnsi="Arial" w:cs="Arial"/>
          <w:lang w:val="en-AU"/>
        </w:rPr>
        <w:t>D</w:t>
      </w:r>
      <w:proofErr w:type="spellStart"/>
      <w:r w:rsidRPr="00D1074F">
        <w:rPr>
          <w:rFonts w:ascii="Arial" w:eastAsia="Arial Unicode MS" w:hAnsi="Arial" w:cs="Arial"/>
        </w:rPr>
        <w:t>ata</w:t>
      </w:r>
      <w:proofErr w:type="spellEnd"/>
      <w:r w:rsidRPr="00D1074F">
        <w:rPr>
          <w:rFonts w:ascii="Arial" w:eastAsia="Arial Unicode MS" w:hAnsi="Arial" w:cs="Arial"/>
        </w:rPr>
        <w:t xml:space="preserve"> </w:t>
      </w:r>
      <w:r w:rsidRPr="00D1074F">
        <w:rPr>
          <w:rFonts w:ascii="Arial" w:eastAsia="Arial Unicode MS" w:hAnsi="Arial" w:cs="Arial"/>
          <w:lang w:val="en-AU"/>
        </w:rPr>
        <w:t>A</w:t>
      </w:r>
      <w:proofErr w:type="spellStart"/>
      <w:r w:rsidRPr="00D1074F">
        <w:rPr>
          <w:rFonts w:ascii="Arial" w:eastAsia="Arial Unicode MS" w:hAnsi="Arial" w:cs="Arial"/>
        </w:rPr>
        <w:t>llowance</w:t>
      </w:r>
      <w:proofErr w:type="spellEnd"/>
      <w:r w:rsidRPr="00D1074F">
        <w:rPr>
          <w:rFonts w:ascii="Arial" w:eastAsia="Arial Unicode MS" w:hAnsi="Arial" w:cs="Arial"/>
        </w:rPr>
        <w:t>. See clause</w:t>
      </w:r>
      <w:r w:rsidRPr="00D1074F">
        <w:rPr>
          <w:rFonts w:ascii="Arial" w:eastAsia="Arial Unicode MS" w:hAnsi="Arial" w:cs="Arial"/>
          <w:lang w:val="en-AU"/>
        </w:rPr>
        <w:t xml:space="preserve"> </w:t>
      </w:r>
      <w:r w:rsidRPr="00D1074F">
        <w:rPr>
          <w:rFonts w:ascii="Arial" w:eastAsia="Arial Unicode MS" w:hAnsi="Arial" w:cs="Arial"/>
          <w:lang w:val="en-AU"/>
        </w:rPr>
        <w:fldChar w:fldCharType="begin"/>
      </w:r>
      <w:r w:rsidRPr="00D1074F">
        <w:rPr>
          <w:rFonts w:ascii="Arial" w:eastAsia="Arial Unicode MS" w:hAnsi="Arial" w:cs="Arial"/>
          <w:lang w:val="en-AU"/>
        </w:rPr>
        <w:instrText xml:space="preserve"> REF _Ref10572859 \r \h </w:instrText>
      </w:r>
      <w:r w:rsidR="00C65FF9">
        <w:rPr>
          <w:rFonts w:ascii="Arial" w:eastAsia="Arial Unicode MS" w:hAnsi="Arial" w:cs="Arial"/>
          <w:lang w:val="en-AU"/>
        </w:rPr>
        <w:instrText xml:space="preserve"> \* MERGEFORMAT </w:instrText>
      </w:r>
      <w:r w:rsidRPr="00D1074F">
        <w:rPr>
          <w:rFonts w:ascii="Arial" w:eastAsia="Arial Unicode MS" w:hAnsi="Arial" w:cs="Arial"/>
          <w:lang w:val="en-AU"/>
        </w:rPr>
      </w:r>
      <w:r w:rsidRPr="00D1074F">
        <w:rPr>
          <w:rFonts w:ascii="Arial" w:eastAsia="Arial Unicode MS" w:hAnsi="Arial" w:cs="Arial"/>
          <w:lang w:val="en-AU"/>
        </w:rPr>
        <w:fldChar w:fldCharType="separate"/>
      </w:r>
      <w:r w:rsidR="002561CA">
        <w:rPr>
          <w:rFonts w:ascii="Arial" w:eastAsia="Arial Unicode MS" w:hAnsi="Arial" w:cs="Arial"/>
          <w:lang w:val="en-AU"/>
        </w:rPr>
        <w:t>3.13</w:t>
      </w:r>
      <w:r w:rsidRPr="00D1074F">
        <w:rPr>
          <w:rFonts w:ascii="Arial" w:eastAsia="Arial Unicode MS" w:hAnsi="Arial" w:cs="Arial"/>
          <w:lang w:val="en-AU"/>
        </w:rPr>
        <w:fldChar w:fldCharType="end"/>
      </w:r>
      <w:r w:rsidRPr="00D1074F">
        <w:rPr>
          <w:rFonts w:ascii="Arial" w:eastAsia="Arial Unicode MS" w:hAnsi="Arial" w:cs="Arial"/>
        </w:rPr>
        <w:t xml:space="preserve"> on how to change your plan</w:t>
      </w:r>
      <w:r w:rsidRPr="00D1074F">
        <w:rPr>
          <w:rFonts w:ascii="Arial" w:eastAsia="Arial Unicode MS" w:hAnsi="Arial" w:cs="Arial"/>
          <w:lang w:val="en-AU"/>
        </w:rPr>
        <w:t>s. You cannot add a data pack to any Eligible Service to increase your Shared Monthly Data Allowance.</w:t>
      </w:r>
    </w:p>
    <w:p w14:paraId="044E7406"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hAnsi="Arial" w:cs="Arial"/>
          <w:lang w:val="en-US"/>
        </w:rPr>
        <w:t>Any unused Shared Monthly Data Allowance expires at the end of each billing month. You’ll receive notifications of your data usage at approximately 50%, 85% and 100% of your Shared Monthly Data Allowance to help you make the most of your Shared Monthly Data Allowance. You can also check how much data you’ve used via the 24x7 app, MyAccount, and the Mobile Data Usage Meter.</w:t>
      </w:r>
    </w:p>
    <w:p w14:paraId="044E7407" w14:textId="77777777" w:rsidR="003E6720" w:rsidRPr="00D1074F" w:rsidRDefault="003E6720" w:rsidP="003E6720">
      <w:pPr>
        <w:pStyle w:val="Indent1"/>
        <w:spacing w:before="240"/>
      </w:pPr>
      <w:bookmarkStart w:id="104" w:name="_Toc15311283"/>
      <w:bookmarkStart w:id="105" w:name="_Toc42256077"/>
      <w:bookmarkStart w:id="106" w:name="_Toc42256825"/>
      <w:bookmarkStart w:id="107" w:name="_Toc42257570"/>
      <w:bookmarkStart w:id="108" w:name="_Toc42508218"/>
      <w:bookmarkStart w:id="109" w:name="_Toc42594416"/>
      <w:r w:rsidRPr="00C65FF9">
        <w:t>Eligible Ser</w:t>
      </w:r>
      <w:r w:rsidRPr="00D1074F">
        <w:t>vices for data sharing</w:t>
      </w:r>
      <w:bookmarkEnd w:id="104"/>
      <w:bookmarkEnd w:id="105"/>
      <w:bookmarkEnd w:id="106"/>
      <w:bookmarkEnd w:id="107"/>
      <w:bookmarkEnd w:id="108"/>
      <w:bookmarkEnd w:id="109"/>
    </w:p>
    <w:p w14:paraId="044E7408" w14:textId="77777777" w:rsidR="003E6720" w:rsidRPr="00D1074F" w:rsidRDefault="003E6720" w:rsidP="003E6720">
      <w:pPr>
        <w:pStyle w:val="Heading2"/>
        <w:numPr>
          <w:ilvl w:val="1"/>
          <w:numId w:val="2"/>
        </w:numPr>
        <w:rPr>
          <w:rFonts w:ascii="Arial" w:eastAsia="Arial Unicode MS" w:hAnsi="Arial" w:cs="Arial"/>
        </w:rPr>
      </w:pPr>
      <w:bookmarkStart w:id="110" w:name="_Ref10453378"/>
      <w:r w:rsidRPr="00D1074F">
        <w:rPr>
          <w:rFonts w:ascii="Arial" w:eastAsia="Arial Unicode MS" w:hAnsi="Arial" w:cs="Arial"/>
          <w:lang w:val="en-AU"/>
        </w:rPr>
        <w:t xml:space="preserve">Where you take up a Business Mobile Plan or move an existing service to a Business Mobile Plan: </w:t>
      </w:r>
    </w:p>
    <w:p w14:paraId="044E7409"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Y</w:t>
      </w:r>
      <w:r w:rsidRPr="00D1074F">
        <w:rPr>
          <w:rFonts w:ascii="Arial" w:eastAsia="Arial Unicode MS" w:hAnsi="Arial" w:cs="Arial"/>
        </w:rPr>
        <w:t xml:space="preserve">our </w:t>
      </w:r>
      <w:r w:rsidRPr="00D1074F">
        <w:rPr>
          <w:rFonts w:ascii="Arial" w:eastAsia="Arial Unicode MS" w:hAnsi="Arial" w:cs="Arial"/>
          <w:lang w:val="en-AU"/>
        </w:rPr>
        <w:t xml:space="preserve">Shared </w:t>
      </w:r>
      <w:r w:rsidRPr="00D1074F">
        <w:rPr>
          <w:rFonts w:ascii="Arial" w:eastAsia="Arial Unicode MS" w:hAnsi="Arial" w:cs="Arial"/>
        </w:rPr>
        <w:t xml:space="preserve">Monthly Data Allowance will be automatically pooled and shared with the data allowances of services on the same account </w:t>
      </w:r>
      <w:r w:rsidRPr="00D1074F">
        <w:rPr>
          <w:rFonts w:ascii="Arial" w:eastAsia="Arial Unicode MS" w:hAnsi="Arial" w:cs="Arial"/>
          <w:lang w:val="en-AU"/>
        </w:rPr>
        <w:t>that</w:t>
      </w:r>
      <w:r w:rsidRPr="00D1074F">
        <w:rPr>
          <w:rFonts w:ascii="Arial" w:eastAsia="Arial Unicode MS" w:hAnsi="Arial" w:cs="Arial"/>
        </w:rPr>
        <w:t xml:space="preserve"> are connected to one of the following plans</w:t>
      </w:r>
      <w:r w:rsidRPr="00D1074F">
        <w:rPr>
          <w:rFonts w:ascii="Arial" w:eastAsia="Arial Unicode MS" w:hAnsi="Arial" w:cs="Arial"/>
          <w:lang w:val="en-AU"/>
        </w:rPr>
        <w:t xml:space="preserve"> (the </w:t>
      </w:r>
      <w:r w:rsidRPr="00D1074F">
        <w:rPr>
          <w:rFonts w:ascii="Arial" w:eastAsia="Arial Unicode MS" w:hAnsi="Arial" w:cs="Arial"/>
          <w:b/>
          <w:lang w:val="en-AU"/>
        </w:rPr>
        <w:t>Eligible Services</w:t>
      </w:r>
      <w:r w:rsidRPr="00D1074F">
        <w:rPr>
          <w:rFonts w:ascii="Arial" w:eastAsia="Arial Unicode MS" w:hAnsi="Arial" w:cs="Arial"/>
          <w:lang w:val="en-AU"/>
        </w:rPr>
        <w:t>)</w:t>
      </w:r>
      <w:r w:rsidRPr="00D1074F">
        <w:rPr>
          <w:rFonts w:ascii="Arial" w:eastAsia="Arial Unicode MS" w:hAnsi="Arial" w:cs="Arial"/>
        </w:rPr>
        <w:t>:</w:t>
      </w:r>
      <w:bookmarkEnd w:id="110"/>
    </w:p>
    <w:tbl>
      <w:tblPr>
        <w:tblW w:w="7857" w:type="dxa"/>
        <w:tblInd w:w="1668" w:type="dxa"/>
        <w:tblLook w:val="04A0" w:firstRow="1" w:lastRow="0" w:firstColumn="1" w:lastColumn="0" w:noHBand="0" w:noVBand="1"/>
      </w:tblPr>
      <w:tblGrid>
        <w:gridCol w:w="3685"/>
        <w:gridCol w:w="4172"/>
      </w:tblGrid>
      <w:tr w:rsidR="003E6720" w:rsidRPr="00D1074F" w14:paraId="044E741B" w14:textId="77777777" w:rsidTr="00B7635E">
        <w:tc>
          <w:tcPr>
            <w:tcW w:w="3685" w:type="dxa"/>
          </w:tcPr>
          <w:p w14:paraId="044E740A"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Data Plans</w:t>
            </w:r>
          </w:p>
          <w:p w14:paraId="044E740B"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Plans</w:t>
            </w:r>
          </w:p>
          <w:p w14:paraId="044E740C"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Lease Plans</w:t>
            </w:r>
          </w:p>
          <w:p w14:paraId="044E740D"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My Business Mobile Plans </w:t>
            </w:r>
          </w:p>
          <w:p w14:paraId="044E740E"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p w14:paraId="044E740F"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lastRenderedPageBreak/>
              <w:t>Go Business Data Share SIMs</w:t>
            </w:r>
          </w:p>
          <w:p w14:paraId="044E7410"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TMB Business Share</w:t>
            </w:r>
          </w:p>
          <w:p w14:paraId="044E7411"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$5 or $0 Data Share SIMs</w:t>
            </w:r>
          </w:p>
          <w:p w14:paraId="044E7412"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Performance Data Share Packages</w:t>
            </w:r>
          </w:p>
        </w:tc>
        <w:tc>
          <w:tcPr>
            <w:tcW w:w="4172" w:type="dxa"/>
          </w:tcPr>
          <w:p w14:paraId="044E7413"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lastRenderedPageBreak/>
              <w:t>Business Mobile Broadband Share Plan</w:t>
            </w:r>
          </w:p>
          <w:p w14:paraId="044E7414"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 Plans</w:t>
            </w:r>
          </w:p>
          <w:p w14:paraId="044E7415"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lang w:val="en-AU"/>
              </w:rPr>
              <w:t>My Business Mobile Data Plans</w:t>
            </w:r>
          </w:p>
          <w:p w14:paraId="044E7416"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lang w:val="en-AU"/>
              </w:rPr>
              <w:lastRenderedPageBreak/>
              <w:t>Go Business Mobile Broadband Plans</w:t>
            </w:r>
          </w:p>
          <w:p w14:paraId="044E7417"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lang w:val="en-AU"/>
              </w:rPr>
              <w:t>Easy Share Business Plans</w:t>
            </w:r>
            <w:r w:rsidRPr="00D1074F" w:rsidDel="008266A5">
              <w:rPr>
                <w:rFonts w:ascii="Arial" w:hAnsi="Arial" w:cs="Arial"/>
                <w:bCs/>
                <w:lang w:val="en-AU"/>
              </w:rPr>
              <w:t xml:space="preserve"> </w:t>
            </w:r>
          </w:p>
          <w:p w14:paraId="044E7418"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bCs/>
                <w:lang w:val="en-AU"/>
              </w:rPr>
              <w:t>Team Plans</w:t>
            </w:r>
          </w:p>
          <w:p w14:paraId="044E7419"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bCs/>
                <w:lang w:val="en-AU"/>
              </w:rPr>
              <w:t>DOT Mobile</w:t>
            </w:r>
          </w:p>
          <w:p w14:paraId="044E741A"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bCs/>
                <w:lang w:val="en-AU"/>
              </w:rPr>
              <w:t>Business Performance Plans (Shared)</w:t>
            </w:r>
          </w:p>
        </w:tc>
      </w:tr>
      <w:tr w:rsidR="003E6720" w:rsidRPr="00D1074F" w14:paraId="044E741E" w14:textId="77777777" w:rsidTr="00B7635E">
        <w:tc>
          <w:tcPr>
            <w:tcW w:w="3685" w:type="dxa"/>
          </w:tcPr>
          <w:p w14:paraId="044E741C" w14:textId="77777777" w:rsidR="003E6720" w:rsidRPr="00D1074F" w:rsidRDefault="003E6720" w:rsidP="00B7635E">
            <w:pPr>
              <w:pStyle w:val="Heading3"/>
              <w:numPr>
                <w:ilvl w:val="0"/>
                <w:numId w:val="0"/>
              </w:numPr>
              <w:spacing w:after="0"/>
              <w:ind w:left="256"/>
              <w:rPr>
                <w:rFonts w:ascii="Arial" w:hAnsi="Arial" w:cs="Arial"/>
                <w:lang w:val="en-AU"/>
              </w:rPr>
            </w:pPr>
          </w:p>
        </w:tc>
        <w:tc>
          <w:tcPr>
            <w:tcW w:w="4172" w:type="dxa"/>
          </w:tcPr>
          <w:p w14:paraId="044E741D" w14:textId="77777777" w:rsidR="003E6720" w:rsidRPr="00D1074F" w:rsidRDefault="003E6720" w:rsidP="00B7635E">
            <w:pPr>
              <w:pStyle w:val="Heading3"/>
              <w:numPr>
                <w:ilvl w:val="0"/>
                <w:numId w:val="0"/>
              </w:numPr>
              <w:spacing w:after="0"/>
              <w:ind w:left="256"/>
              <w:rPr>
                <w:rFonts w:ascii="Arial" w:hAnsi="Arial" w:cs="Arial"/>
                <w:lang w:val="en-AU"/>
              </w:rPr>
            </w:pPr>
          </w:p>
        </w:tc>
      </w:tr>
    </w:tbl>
    <w:p w14:paraId="044E741F"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Your Eligible Services will automatically:</w:t>
      </w:r>
    </w:p>
    <w:p w14:paraId="044E7420" w14:textId="77777777" w:rsidR="003E6720" w:rsidRPr="00D1074F" w:rsidRDefault="003E6720" w:rsidP="003E6720">
      <w:pPr>
        <w:pStyle w:val="Heading4"/>
        <w:numPr>
          <w:ilvl w:val="3"/>
          <w:numId w:val="2"/>
        </w:numPr>
        <w:rPr>
          <w:rFonts w:ascii="Arial" w:eastAsia="Arial Unicode MS" w:hAnsi="Arial" w:cs="Arial"/>
        </w:rPr>
      </w:pPr>
      <w:r w:rsidRPr="00D1074F">
        <w:rPr>
          <w:rFonts w:ascii="Arial" w:eastAsia="Arial Unicode MS" w:hAnsi="Arial" w:cs="Arial"/>
        </w:rPr>
        <w:t>be converted to No Excess Data Charging in Australia, and Extra Data will be removed; and</w:t>
      </w:r>
    </w:p>
    <w:p w14:paraId="044E7421" w14:textId="77777777" w:rsidR="003E6720" w:rsidRPr="00D1074F" w:rsidRDefault="003E6720" w:rsidP="003E6720">
      <w:pPr>
        <w:pStyle w:val="Heading4"/>
        <w:numPr>
          <w:ilvl w:val="3"/>
          <w:numId w:val="2"/>
        </w:numPr>
        <w:rPr>
          <w:rFonts w:ascii="Arial" w:eastAsia="Arial Unicode MS" w:hAnsi="Arial" w:cs="Arial"/>
        </w:rPr>
      </w:pPr>
      <w:r w:rsidRPr="00D1074F">
        <w:rPr>
          <w:rFonts w:ascii="Arial" w:eastAsia="Arial Unicode MS" w:hAnsi="Arial" w:cs="Arial"/>
        </w:rPr>
        <w:t xml:space="preserve">have Business Demand Data removed. </w:t>
      </w:r>
    </w:p>
    <w:p w14:paraId="044E7422" w14:textId="77777777" w:rsidR="003E6720" w:rsidRPr="00D1074F" w:rsidRDefault="003E6720" w:rsidP="003E6720">
      <w:pPr>
        <w:pStyle w:val="Heading4"/>
        <w:numPr>
          <w:ilvl w:val="0"/>
          <w:numId w:val="0"/>
        </w:numPr>
        <w:ind w:left="1474"/>
        <w:rPr>
          <w:rFonts w:ascii="Arial" w:eastAsia="Arial Unicode MS" w:hAnsi="Arial" w:cs="Arial"/>
        </w:rPr>
      </w:pPr>
      <w:r w:rsidRPr="00D1074F">
        <w:rPr>
          <w:rFonts w:ascii="Arial" w:eastAsia="Arial Unicode MS" w:hAnsi="Arial" w:cs="Arial"/>
        </w:rPr>
        <w:t>Your Eligible Services will otherwise continue with the same minimum monthly charges and any existing bonus data or credit. If Extra Data has already been charged for that billing period, there will be no refund for that charge.</w:t>
      </w:r>
    </w:p>
    <w:p w14:paraId="044E7423" w14:textId="77777777" w:rsidR="003E6720" w:rsidRPr="00D1074F" w:rsidRDefault="003E6720" w:rsidP="003E6720">
      <w:pPr>
        <w:pStyle w:val="Heading3"/>
        <w:numPr>
          <w:ilvl w:val="0"/>
          <w:numId w:val="0"/>
        </w:numPr>
        <w:ind w:left="1474"/>
        <w:rPr>
          <w:rFonts w:ascii="Arial" w:eastAsia="Arial Unicode MS" w:hAnsi="Arial" w:cs="Arial"/>
          <w:i/>
          <w:lang w:val="en-AU"/>
        </w:rPr>
      </w:pPr>
      <w:r w:rsidRPr="00D1074F">
        <w:rPr>
          <w:rFonts w:ascii="Arial" w:eastAsia="Arial Unicode MS" w:hAnsi="Arial" w:cs="Arial"/>
          <w:i/>
          <w:lang w:val="en-AU"/>
        </w:rPr>
        <w:t xml:space="preserve">Example: You currently have a $99 shareable Business Mobile Plan with a 12GB monthly data allowance and Extra Data (an Eligible Service) and a non-shareable $45 My Business Wireless Broadband Plan 20GB with Extra Data (not an Eligible Service). You then buy a Medium Business Mobile Plan for $60 and a 60GB included monthly data allowance. </w:t>
      </w:r>
    </w:p>
    <w:p w14:paraId="044E7424" w14:textId="77777777" w:rsidR="003E6720" w:rsidRPr="00D1074F" w:rsidRDefault="003E6720" w:rsidP="003E6720">
      <w:pPr>
        <w:pStyle w:val="Heading3"/>
        <w:numPr>
          <w:ilvl w:val="0"/>
          <w:numId w:val="0"/>
        </w:numPr>
        <w:ind w:left="1474"/>
        <w:rPr>
          <w:rFonts w:ascii="Arial" w:eastAsia="Arial Unicode MS" w:hAnsi="Arial" w:cs="Arial"/>
          <w:i/>
          <w:lang w:val="en-AU"/>
        </w:rPr>
      </w:pPr>
      <w:r w:rsidRPr="00D1074F">
        <w:rPr>
          <w:rFonts w:ascii="Arial" w:eastAsia="Arial Unicode MS" w:hAnsi="Arial" w:cs="Arial"/>
          <w:i/>
          <w:lang w:val="en-AU"/>
        </w:rPr>
        <w:t>Your Business Mobile Plan is automatically converted to No Excess Data Charging, giving your account a Shared Monthly Data Allowance of 72GB across both your Business Mobile Plan and Business Mobile Plan. If you exceed the Shared Monthly Data in a month, then both services will have speeds shaped to a maximum of 1.5Mbps but no excess data charges will apply.</w:t>
      </w:r>
    </w:p>
    <w:p w14:paraId="044E7425" w14:textId="77777777" w:rsidR="003E6720" w:rsidRPr="00D1074F" w:rsidRDefault="003E6720" w:rsidP="003E6720">
      <w:pPr>
        <w:pStyle w:val="Heading3"/>
        <w:numPr>
          <w:ilvl w:val="0"/>
          <w:numId w:val="0"/>
        </w:numPr>
        <w:ind w:left="1474"/>
        <w:rPr>
          <w:rFonts w:ascii="Arial" w:eastAsia="Arial Unicode MS" w:hAnsi="Arial" w:cs="Arial"/>
          <w:i/>
          <w:lang w:val="en-AU"/>
        </w:rPr>
      </w:pPr>
      <w:r w:rsidRPr="00D1074F">
        <w:rPr>
          <w:rFonts w:ascii="Arial" w:eastAsia="Arial Unicode MS" w:hAnsi="Arial" w:cs="Arial"/>
          <w:i/>
          <w:lang w:val="en-AU"/>
        </w:rPr>
        <w:t>Your Business Mobile Plan continues unchanged with the same minimum monthly charge and any existing bonus data or credit, except that Extra Data will be removed. However, Extra Data will remain on your non-shareable $45 My Business Wireless Broadband Plan, which continues unchanged.</w:t>
      </w:r>
    </w:p>
    <w:p w14:paraId="044E7426" w14:textId="77777777" w:rsidR="003E6720" w:rsidRPr="00C65FF9" w:rsidRDefault="003E6720" w:rsidP="003E6720">
      <w:pPr>
        <w:pStyle w:val="Indent1"/>
        <w:spacing w:before="240"/>
      </w:pPr>
      <w:bookmarkStart w:id="111" w:name="_Toc15311284"/>
      <w:bookmarkStart w:id="112" w:name="_Toc42256078"/>
      <w:bookmarkStart w:id="113" w:name="_Toc42256826"/>
      <w:bookmarkStart w:id="114" w:name="_Toc42257571"/>
      <w:bookmarkStart w:id="115" w:name="_Toc42508219"/>
      <w:bookmarkStart w:id="116" w:name="_Toc42594417"/>
      <w:proofErr w:type="spellStart"/>
      <w:r w:rsidRPr="00C65FF9">
        <w:t>MessageBank</w:t>
      </w:r>
      <w:proofErr w:type="spellEnd"/>
      <w:r w:rsidRPr="00C65FF9">
        <w:t>®</w:t>
      </w:r>
      <w:bookmarkEnd w:id="111"/>
      <w:bookmarkEnd w:id="112"/>
      <w:bookmarkEnd w:id="113"/>
      <w:bookmarkEnd w:id="114"/>
      <w:bookmarkEnd w:id="115"/>
      <w:bookmarkEnd w:id="116"/>
      <w:r w:rsidRPr="00C65FF9">
        <w:t xml:space="preserve"> </w:t>
      </w:r>
    </w:p>
    <w:p w14:paraId="044E7427"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Business </w:t>
      </w:r>
      <w:r w:rsidRPr="00D1074F">
        <w:rPr>
          <w:rFonts w:ascii="Arial" w:hAnsi="Arial" w:cs="Arial"/>
        </w:rPr>
        <w:t xml:space="preserve">Mobile Plans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and </w:t>
      </w:r>
      <w:proofErr w:type="spellStart"/>
      <w:r w:rsidRPr="00D1074F">
        <w:rPr>
          <w:rFonts w:ascii="Arial" w:hAnsi="Arial" w:cs="Arial"/>
          <w:lang w:val="en-AU"/>
        </w:rPr>
        <w:t>MessageBank</w:t>
      </w:r>
      <w:proofErr w:type="spellEnd"/>
      <w:r w:rsidRPr="00D1074F">
        <w:rPr>
          <w:rFonts w:ascii="Arial" w:hAnsi="Arial" w:cs="Arial"/>
          <w:lang w:val="en-AU"/>
        </w:rPr>
        <w:t>® Plus</w:t>
      </w:r>
      <w:r w:rsidRPr="00D1074F">
        <w:rPr>
          <w:rFonts w:ascii="Arial" w:hAnsi="Arial" w:cs="Arial"/>
        </w:rPr>
        <w:t xml:space="preserve"> diversion and retrieval in Australia. This usage won't count towards your Monthly Call Allowance.</w:t>
      </w:r>
    </w:p>
    <w:p w14:paraId="044E7428"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 </w:t>
      </w:r>
    </w:p>
    <w:p w14:paraId="044E7429" w14:textId="77777777" w:rsidR="003E6720" w:rsidRPr="00D1074F" w:rsidRDefault="003E6720" w:rsidP="003E6720">
      <w:pPr>
        <w:pStyle w:val="Indent1"/>
        <w:rPr>
          <w:sz w:val="23"/>
          <w:szCs w:val="23"/>
        </w:rPr>
      </w:pPr>
      <w:bookmarkStart w:id="117" w:name="_Toc15311285"/>
      <w:bookmarkStart w:id="118" w:name="_Toc42256079"/>
      <w:bookmarkStart w:id="119" w:name="_Toc42256827"/>
      <w:bookmarkStart w:id="120" w:name="_Toc42257572"/>
      <w:bookmarkStart w:id="121" w:name="_Toc42508220"/>
      <w:bookmarkStart w:id="122" w:name="_Toc42594418"/>
      <w:r w:rsidRPr="00D1074F">
        <w:rPr>
          <w:sz w:val="23"/>
          <w:szCs w:val="23"/>
        </w:rPr>
        <w:lastRenderedPageBreak/>
        <w:t>No International Calls and SMS Allowance (from Australia)</w:t>
      </w:r>
      <w:bookmarkEnd w:id="117"/>
      <w:bookmarkEnd w:id="118"/>
      <w:bookmarkEnd w:id="119"/>
      <w:bookmarkEnd w:id="120"/>
      <w:bookmarkEnd w:id="121"/>
      <w:bookmarkEnd w:id="122"/>
    </w:p>
    <w:p w14:paraId="044E742A"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rPr>
        <w:t>Business Mobile Plans do not include any allowance for international calls</w:t>
      </w:r>
      <w:r w:rsidRPr="00D1074F">
        <w:rPr>
          <w:rFonts w:ascii="Arial" w:hAnsi="Arial" w:cs="Arial"/>
          <w:szCs w:val="23"/>
          <w:lang w:val="en-AU"/>
        </w:rPr>
        <w:t>, SMS or MMS</w:t>
      </w:r>
      <w:r w:rsidRPr="00D1074F">
        <w:rPr>
          <w:rFonts w:ascii="Arial" w:hAnsi="Arial" w:cs="Arial"/>
          <w:szCs w:val="23"/>
        </w:rPr>
        <w:t xml:space="preserve"> while you are in Australia. If you make any international calls or send international SMS</w:t>
      </w:r>
      <w:r w:rsidRPr="00D1074F">
        <w:rPr>
          <w:rFonts w:ascii="Arial" w:hAnsi="Arial" w:cs="Arial"/>
          <w:szCs w:val="23"/>
          <w:lang w:val="en-AU"/>
        </w:rPr>
        <w:t xml:space="preserve"> or MMS</w:t>
      </w:r>
      <w:r w:rsidRPr="00D1074F">
        <w:rPr>
          <w:rFonts w:ascii="Arial" w:hAnsi="Arial" w:cs="Arial"/>
          <w:szCs w:val="23"/>
        </w:rPr>
        <w:t xml:space="preserve"> while you are in Australia, you can: </w:t>
      </w:r>
    </w:p>
    <w:p w14:paraId="044E742B"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purchase an International Call</w:t>
      </w:r>
      <w:r w:rsidRPr="00D1074F">
        <w:rPr>
          <w:rFonts w:ascii="Arial" w:hAnsi="Arial" w:cs="Arial"/>
          <w:szCs w:val="23"/>
          <w:lang w:val="en-AU"/>
        </w:rPr>
        <w:t xml:space="preserve"> </w:t>
      </w:r>
      <w:r w:rsidRPr="00D1074F">
        <w:rPr>
          <w:rFonts w:ascii="Arial" w:hAnsi="Arial" w:cs="Arial"/>
          <w:szCs w:val="23"/>
        </w:rPr>
        <w:t>and SMS Pack for unlimited standard international calls or SMS to eligible countries (you will be charged extra for all non-standard international calls or SMS and all international calls or SMS outside eligible countries); or</w:t>
      </w:r>
    </w:p>
    <w:p w14:paraId="044E742C"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pay standard Pay-as-You-Go (</w:t>
      </w:r>
      <w:r w:rsidRPr="00D1074F">
        <w:rPr>
          <w:rFonts w:ascii="Arial" w:hAnsi="Arial" w:cs="Arial"/>
          <w:b/>
          <w:szCs w:val="23"/>
        </w:rPr>
        <w:t>PAYG</w:t>
      </w:r>
      <w:r w:rsidRPr="00D1074F">
        <w:rPr>
          <w:rFonts w:ascii="Arial" w:hAnsi="Arial" w:cs="Arial"/>
          <w:szCs w:val="23"/>
        </w:rPr>
        <w:t>) rates for all international calls or SMS</w:t>
      </w:r>
      <w:r w:rsidRPr="00D1074F">
        <w:rPr>
          <w:rFonts w:ascii="Arial" w:hAnsi="Arial" w:cs="Arial"/>
          <w:szCs w:val="23"/>
          <w:lang w:val="en-AU"/>
        </w:rPr>
        <w:t xml:space="preserve"> or MMS</w:t>
      </w:r>
      <w:r w:rsidRPr="00D1074F">
        <w:rPr>
          <w:rFonts w:ascii="Arial" w:hAnsi="Arial" w:cs="Arial"/>
          <w:szCs w:val="23"/>
        </w:rPr>
        <w:t>.</w:t>
      </w:r>
    </w:p>
    <w:p w14:paraId="044E742D" w14:textId="77777777" w:rsidR="003E6720" w:rsidRPr="00D1074F" w:rsidRDefault="003E6720" w:rsidP="003E6720">
      <w:pPr>
        <w:pStyle w:val="Heading2"/>
        <w:numPr>
          <w:ilvl w:val="1"/>
          <w:numId w:val="2"/>
        </w:numPr>
        <w:rPr>
          <w:rFonts w:ascii="Arial" w:eastAsia="Arial Unicode MS" w:hAnsi="Arial" w:cs="Arial"/>
          <w:szCs w:val="23"/>
        </w:rPr>
      </w:pPr>
      <w:r w:rsidRPr="00D1074F">
        <w:rPr>
          <w:rFonts w:ascii="Arial" w:hAnsi="Arial" w:cs="Arial"/>
          <w:szCs w:val="23"/>
        </w:rPr>
        <w:t xml:space="preserve">See </w:t>
      </w:r>
      <w:r w:rsidRPr="00D1074F">
        <w:rPr>
          <w:rFonts w:ascii="Arial" w:hAnsi="Arial" w:cs="Arial"/>
          <w:szCs w:val="23"/>
          <w:lang w:val="en-AU"/>
        </w:rPr>
        <w:t xml:space="preserve">below for </w:t>
      </w:r>
      <w:r w:rsidRPr="00D1074F">
        <w:rPr>
          <w:rFonts w:ascii="Arial" w:hAnsi="Arial" w:cs="Arial"/>
          <w:szCs w:val="23"/>
        </w:rPr>
        <w:t>details on the International Callin</w:t>
      </w:r>
      <w:r w:rsidRPr="00D1074F">
        <w:rPr>
          <w:rFonts w:ascii="Arial" w:hAnsi="Arial" w:cs="Arial"/>
          <w:szCs w:val="23"/>
          <w:lang w:val="en-AU"/>
        </w:rPr>
        <w:t>g</w:t>
      </w:r>
      <w:r w:rsidRPr="00D1074F">
        <w:rPr>
          <w:rFonts w:ascii="Arial" w:hAnsi="Arial" w:cs="Arial"/>
          <w:szCs w:val="23"/>
        </w:rPr>
        <w:t xml:space="preserve"> and SMS Pack and eligible countries </w:t>
      </w:r>
      <w:r w:rsidRPr="00D1074F">
        <w:rPr>
          <w:rFonts w:ascii="Arial" w:hAnsi="Arial" w:cs="Arial"/>
          <w:szCs w:val="23"/>
          <w:lang w:val="en-AU"/>
        </w:rPr>
        <w:t xml:space="preserve">and </w:t>
      </w:r>
      <w:hyperlink r:id="rId33" w:history="1">
        <w:r w:rsidRPr="00D1074F">
          <w:rPr>
            <w:rStyle w:val="Hyperlink"/>
            <w:rFonts w:ascii="Arial" w:hAnsi="Arial" w:cs="Arial"/>
            <w:szCs w:val="23"/>
          </w:rPr>
          <w:t>Part D - Other Call Types</w:t>
        </w:r>
      </w:hyperlink>
      <w:r w:rsidRPr="00D1074F">
        <w:rPr>
          <w:rFonts w:ascii="Arial" w:hAnsi="Arial" w:cs="Arial"/>
          <w:szCs w:val="23"/>
        </w:rPr>
        <w:t xml:space="preserve"> of the Telstra Mobile Section of Our Customer Terms </w:t>
      </w:r>
      <w:proofErr w:type="spellStart"/>
      <w:r w:rsidRPr="00D1074F">
        <w:rPr>
          <w:rFonts w:ascii="Arial" w:hAnsi="Arial" w:cs="Arial"/>
          <w:szCs w:val="23"/>
        </w:rPr>
        <w:t>forstandard</w:t>
      </w:r>
      <w:proofErr w:type="spellEnd"/>
      <w:r w:rsidRPr="00D1074F">
        <w:rPr>
          <w:rFonts w:ascii="Arial" w:hAnsi="Arial" w:cs="Arial"/>
          <w:szCs w:val="23"/>
        </w:rPr>
        <w:t xml:space="preserve"> PAYG rates.</w:t>
      </w:r>
    </w:p>
    <w:p w14:paraId="044E742E" w14:textId="77777777" w:rsidR="003E6720" w:rsidRPr="00D1074F" w:rsidRDefault="003E6720" w:rsidP="003E6720">
      <w:pPr>
        <w:pStyle w:val="Indent1"/>
        <w:spacing w:before="240"/>
        <w:rPr>
          <w:sz w:val="23"/>
          <w:szCs w:val="23"/>
        </w:rPr>
      </w:pPr>
      <w:bookmarkStart w:id="123" w:name="_Toc15311286"/>
      <w:bookmarkStart w:id="124" w:name="_Toc42256080"/>
      <w:bookmarkStart w:id="125" w:name="_Toc42256828"/>
      <w:bookmarkStart w:id="126" w:name="_Toc42257573"/>
      <w:bookmarkStart w:id="127" w:name="_Toc42508221"/>
      <w:bookmarkStart w:id="128" w:name="_Toc42594419"/>
      <w:r w:rsidRPr="00D1074F">
        <w:rPr>
          <w:sz w:val="23"/>
          <w:szCs w:val="23"/>
        </w:rPr>
        <w:t>International Roaming</w:t>
      </w:r>
      <w:bookmarkEnd w:id="123"/>
      <w:bookmarkEnd w:id="124"/>
      <w:bookmarkEnd w:id="125"/>
      <w:bookmarkEnd w:id="126"/>
      <w:bookmarkEnd w:id="127"/>
      <w:bookmarkEnd w:id="128"/>
    </w:p>
    <w:p w14:paraId="044E742F"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rPr>
        <w:t xml:space="preserve">International roaming is automatically activated on </w:t>
      </w:r>
      <w:r w:rsidRPr="00D1074F">
        <w:rPr>
          <w:rFonts w:ascii="Arial" w:hAnsi="Arial" w:cs="Arial"/>
          <w:szCs w:val="23"/>
          <w:lang w:val="en-AU"/>
        </w:rPr>
        <w:t>Business Mobile Plan</w:t>
      </w:r>
      <w:r w:rsidRPr="00D1074F">
        <w:rPr>
          <w:rFonts w:ascii="Arial" w:hAnsi="Arial" w:cs="Arial"/>
          <w:szCs w:val="23"/>
        </w:rPr>
        <w:t xml:space="preserve">s (unless you’re recontracting with your existing number or have chosen to opt to bar international roaming for that mobile service).  Standard international roaming rates apply. </w:t>
      </w:r>
      <w:r>
        <w:fldChar w:fldCharType="begin"/>
      </w:r>
      <w:r>
        <w:instrText>HYPERLINK "https://www.telstra.com.au/content/dam/tcom/personal/consumer-advice/pdf/intl-roaming.pdf"</w:instrText>
      </w:r>
      <w:r>
        <w:fldChar w:fldCharType="separate"/>
      </w:r>
      <w:r w:rsidRPr="00D1074F">
        <w:rPr>
          <w:rStyle w:val="Hyperlink"/>
          <w:rFonts w:ascii="Arial" w:hAnsi="Arial" w:cs="Arial"/>
          <w:szCs w:val="23"/>
        </w:rPr>
        <w:t>See Part I – Heading Overseas (International Roaming) of the Telstra Mobile Section of Our Customer Terms</w:t>
      </w:r>
      <w:r>
        <w:fldChar w:fldCharType="end"/>
      </w:r>
      <w:r w:rsidRPr="00D1074F">
        <w:rPr>
          <w:rFonts w:ascii="Arial" w:hAnsi="Arial" w:cs="Arial"/>
          <w:szCs w:val="23"/>
        </w:rPr>
        <w:t>.</w:t>
      </w:r>
    </w:p>
    <w:p w14:paraId="044E7430" w14:textId="77777777" w:rsidR="003E6720" w:rsidRPr="00D1074F" w:rsidRDefault="003E6720" w:rsidP="003E6720">
      <w:pPr>
        <w:pStyle w:val="Indent1"/>
      </w:pPr>
      <w:bookmarkStart w:id="129" w:name="_Toc9306217"/>
      <w:bookmarkStart w:id="130" w:name="_Toc15311287"/>
      <w:bookmarkStart w:id="131" w:name="_Toc42256081"/>
      <w:bookmarkStart w:id="132" w:name="_Toc42256829"/>
      <w:bookmarkStart w:id="133" w:name="_Toc42257574"/>
      <w:bookmarkStart w:id="134" w:name="_Toc42508222"/>
      <w:bookmarkStart w:id="135" w:name="_Toc42594420"/>
      <w:r w:rsidRPr="00C65FF9">
        <w:t xml:space="preserve">International Roaming </w:t>
      </w:r>
      <w:r w:rsidRPr="00D1074F">
        <w:t>Day Pass</w:t>
      </w:r>
      <w:bookmarkEnd w:id="129"/>
      <w:bookmarkEnd w:id="130"/>
      <w:bookmarkEnd w:id="131"/>
      <w:bookmarkEnd w:id="132"/>
      <w:bookmarkEnd w:id="133"/>
      <w:bookmarkEnd w:id="134"/>
      <w:bookmarkEnd w:id="135"/>
    </w:p>
    <w:p w14:paraId="044E7431" w14:textId="36199B40"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All </w:t>
      </w:r>
      <w:r w:rsidRPr="00D1074F">
        <w:rPr>
          <w:rFonts w:ascii="Arial" w:hAnsi="Arial" w:cs="Arial"/>
          <w:lang w:val="en-AU"/>
        </w:rPr>
        <w:t>Business</w:t>
      </w:r>
      <w:r w:rsidRPr="00D1074F">
        <w:rPr>
          <w:rFonts w:ascii="Arial" w:hAnsi="Arial" w:cs="Arial"/>
        </w:rPr>
        <w:t xml:space="preserve"> Mobile Plans have an International Day Pass activated, which for an additional charge per day lets you make and receive unlimited standard voice calls and SMS and includes </w:t>
      </w:r>
      <w:r w:rsidR="00272A6D">
        <w:rPr>
          <w:rFonts w:ascii="Arial" w:hAnsi="Arial" w:cs="Arial"/>
          <w:lang w:val="en-AU"/>
        </w:rPr>
        <w:t>1GB of</w:t>
      </w:r>
      <w:r w:rsidR="00272A6D" w:rsidRPr="00D1074F">
        <w:rPr>
          <w:rFonts w:ascii="Arial" w:hAnsi="Arial" w:cs="Arial"/>
        </w:rPr>
        <w:t xml:space="preserve"> </w:t>
      </w:r>
      <w:r w:rsidRPr="00D1074F">
        <w:rPr>
          <w:rFonts w:ascii="Arial" w:hAnsi="Arial" w:cs="Arial"/>
        </w:rPr>
        <w:t xml:space="preserve">data for use each day (AEST) when travelling in Eligible Roaming Destinations. If you use more than your included data allowance on your International Day Pass, we’ll automatically add extra data to your service in blocks of </w:t>
      </w:r>
      <w:r w:rsidRPr="00D1074F">
        <w:rPr>
          <w:rFonts w:ascii="Arial" w:hAnsi="Arial" w:cs="Arial"/>
          <w:lang w:val="en-AU"/>
        </w:rPr>
        <w:t>1GB</w:t>
      </w:r>
      <w:r w:rsidRPr="00D1074F">
        <w:rPr>
          <w:rFonts w:ascii="Arial" w:hAnsi="Arial" w:cs="Arial"/>
        </w:rPr>
        <w:t xml:space="preserve"> for $10 valid for 31 days. For more information refer to </w:t>
      </w:r>
      <w:r w:rsidRPr="00D1074F">
        <w:rPr>
          <w:rStyle w:val="Hyperlink"/>
          <w:rFonts w:ascii="Arial" w:hAnsi="Arial" w:cs="Arial"/>
        </w:rPr>
        <w:t>Part I – Heading Overseas (International Roaming) of the Telstra Mobile Section of Our Customer Terms</w:t>
      </w:r>
      <w:r w:rsidRPr="00D1074F">
        <w:rPr>
          <w:rFonts w:ascii="Arial" w:hAnsi="Arial" w:cs="Arial"/>
          <w:sz w:val="16"/>
          <w:szCs w:val="16"/>
        </w:rPr>
        <w:t xml:space="preserve">. </w:t>
      </w:r>
    </w:p>
    <w:p w14:paraId="044E7432" w14:textId="77777777" w:rsidR="003E6720" w:rsidRPr="00D1074F" w:rsidRDefault="003E6720" w:rsidP="003E6720">
      <w:pPr>
        <w:pStyle w:val="Default"/>
        <w:rPr>
          <w:rFonts w:ascii="Arial" w:hAnsi="Arial" w:cs="Arial"/>
          <w:sz w:val="17"/>
          <w:szCs w:val="17"/>
        </w:rPr>
      </w:pPr>
    </w:p>
    <w:p w14:paraId="044E7433"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Standard international roaming calls, SMS and MMS rates and mobile data at $3 per MB (charged per KB or part) applies where you: </w:t>
      </w:r>
    </w:p>
    <w:p w14:paraId="044E7434"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use your mobile outside of Eligible Roaming Destinations; or</w:t>
      </w:r>
    </w:p>
    <w:p w14:paraId="044E7435"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choose to opt out of your International Day Pass. </w:t>
      </w:r>
    </w:p>
    <w:p w14:paraId="044E7436" w14:textId="77777777" w:rsidR="003E6720" w:rsidRPr="00C65FF9" w:rsidRDefault="003E6720" w:rsidP="003E6720">
      <w:pPr>
        <w:pStyle w:val="Indent1"/>
        <w:keepNext w:val="0"/>
        <w:widowControl w:val="0"/>
      </w:pPr>
      <w:bookmarkStart w:id="136" w:name="_Toc15311288"/>
      <w:bookmarkStart w:id="137" w:name="_Toc42256082"/>
      <w:bookmarkStart w:id="138" w:name="_Toc42256830"/>
      <w:bookmarkStart w:id="139" w:name="_Toc42257575"/>
      <w:bookmarkStart w:id="140" w:name="_Toc42508223"/>
      <w:bookmarkStart w:id="141" w:name="_Toc42594421"/>
      <w:proofErr w:type="spellStart"/>
      <w:r w:rsidRPr="00C65FF9">
        <w:t>FairPlay</w:t>
      </w:r>
      <w:proofErr w:type="spellEnd"/>
      <w:r w:rsidRPr="00C65FF9">
        <w:t xml:space="preserve"> Policy</w:t>
      </w:r>
      <w:bookmarkEnd w:id="136"/>
      <w:bookmarkEnd w:id="137"/>
      <w:bookmarkEnd w:id="138"/>
      <w:bookmarkEnd w:id="139"/>
      <w:bookmarkEnd w:id="140"/>
      <w:bookmarkEnd w:id="141"/>
    </w:p>
    <w:p w14:paraId="044E7437" w14:textId="77777777" w:rsidR="003E6720" w:rsidRPr="00D1074F" w:rsidRDefault="003E6720" w:rsidP="003E6720">
      <w:pPr>
        <w:pStyle w:val="Heading2"/>
        <w:widowControl w:val="0"/>
        <w:numPr>
          <w:ilvl w:val="1"/>
          <w:numId w:val="2"/>
        </w:numPr>
        <w:spacing w:after="0"/>
        <w:rPr>
          <w:rFonts w:ascii="Arial" w:hAnsi="Arial" w:cs="Arial"/>
        </w:rPr>
      </w:pPr>
      <w:r w:rsidRPr="00D1074F">
        <w:rPr>
          <w:rFonts w:ascii="Arial" w:hAnsi="Arial" w:cs="Arial"/>
        </w:rPr>
        <w:t xml:space="preserve">The Business </w:t>
      </w:r>
      <w:proofErr w:type="spellStart"/>
      <w:r w:rsidRPr="00D1074F">
        <w:rPr>
          <w:rFonts w:ascii="Arial" w:hAnsi="Arial" w:cs="Arial"/>
        </w:rPr>
        <w:t>FairPlay</w:t>
      </w:r>
      <w:proofErr w:type="spellEnd"/>
      <w:r w:rsidRPr="00D1074F">
        <w:rPr>
          <w:rFonts w:ascii="Arial" w:hAnsi="Arial" w:cs="Arial"/>
        </w:rPr>
        <w:t xml:space="preserve"> Policy set out in </w:t>
      </w:r>
      <w:hyperlink r:id="rId34" w:history="1">
        <w:r w:rsidRPr="00D1074F">
          <w:rPr>
            <w:rStyle w:val="Hyperlink"/>
            <w:rFonts w:ascii="Arial" w:hAnsi="Arial" w:cs="Arial"/>
          </w:rPr>
          <w:t xml:space="preserve">Part A – General of the Telstra Mobile </w:t>
        </w:r>
        <w:r w:rsidRPr="00D1074F">
          <w:rPr>
            <w:rStyle w:val="Hyperlink"/>
            <w:rFonts w:ascii="Arial" w:hAnsi="Arial" w:cs="Arial"/>
          </w:rPr>
          <w:lastRenderedPageBreak/>
          <w:t>section of Our Customer Terms</w:t>
        </w:r>
      </w:hyperlink>
      <w:r w:rsidRPr="00D1074F">
        <w:rPr>
          <w:rFonts w:ascii="Arial" w:hAnsi="Arial" w:cs="Arial"/>
        </w:rPr>
        <w:t xml:space="preserve">) applies to </w:t>
      </w:r>
      <w:r w:rsidRPr="00D1074F">
        <w:rPr>
          <w:rFonts w:ascii="Arial" w:hAnsi="Arial" w:cs="Arial"/>
          <w:lang w:val="en-AU"/>
        </w:rPr>
        <w:t>Business Mobile Plan</w:t>
      </w:r>
      <w:r w:rsidRPr="00D1074F">
        <w:rPr>
          <w:rFonts w:ascii="Arial" w:hAnsi="Arial" w:cs="Arial"/>
        </w:rPr>
        <w:t>s</w:t>
      </w:r>
      <w:r w:rsidRPr="00D1074F">
        <w:rPr>
          <w:rFonts w:ascii="Arial" w:hAnsi="Arial" w:cs="Arial"/>
          <w:lang w:val="en-AU"/>
        </w:rPr>
        <w:t xml:space="preserve"> (except the provisions about Excessive Use)</w:t>
      </w:r>
      <w:r w:rsidRPr="00D1074F">
        <w:rPr>
          <w:rFonts w:ascii="Arial" w:hAnsi="Arial" w:cs="Arial"/>
        </w:rPr>
        <w:t xml:space="preserve">.  In addition to your </w:t>
      </w:r>
      <w:proofErr w:type="spellStart"/>
      <w:r w:rsidRPr="00D1074F">
        <w:rPr>
          <w:rFonts w:ascii="Arial" w:hAnsi="Arial" w:cs="Arial"/>
        </w:rPr>
        <w:t>FairPlay</w:t>
      </w:r>
      <w:proofErr w:type="spellEnd"/>
      <w:r w:rsidRPr="00D1074F">
        <w:rPr>
          <w:rFonts w:ascii="Arial" w:hAnsi="Arial" w:cs="Arial"/>
        </w:rPr>
        <w:t xml:space="preserve"> obligations, you must not, or allow any others to, use a </w:t>
      </w:r>
      <w:r w:rsidRPr="00D1074F">
        <w:rPr>
          <w:rFonts w:ascii="Arial" w:hAnsi="Arial" w:cs="Arial"/>
          <w:lang w:val="en-AU"/>
        </w:rPr>
        <w:t>Business Mobile Plan</w:t>
      </w:r>
      <w:r w:rsidRPr="00D1074F">
        <w:rPr>
          <w:rFonts w:ascii="Arial" w:hAnsi="Arial" w:cs="Arial"/>
        </w:rPr>
        <w:t xml:space="preserve"> unlimited allowance to:</w:t>
      </w:r>
    </w:p>
    <w:p w14:paraId="044E7438" w14:textId="77777777" w:rsidR="003E6720" w:rsidRPr="00D1074F" w:rsidRDefault="003E6720" w:rsidP="003E6720">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7439"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Business Mobile Plan</w:t>
      </w:r>
      <w:r w:rsidRPr="00D1074F">
        <w:rPr>
          <w:rFonts w:ascii="Arial" w:hAnsi="Arial" w:cs="Arial"/>
          <w:szCs w:val="23"/>
        </w:rPr>
        <w:t xml:space="preserve"> 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w:t>
      </w:r>
    </w:p>
    <w:p w14:paraId="044E743A" w14:textId="77777777" w:rsidR="003E6720" w:rsidRPr="0017021A" w:rsidRDefault="003E6720" w:rsidP="003E6720">
      <w:pPr>
        <w:pStyle w:val="Heading3"/>
        <w:numPr>
          <w:ilvl w:val="2"/>
          <w:numId w:val="2"/>
        </w:numPr>
        <w:rPr>
          <w:rFonts w:ascii="Arial" w:hAnsi="Arial" w:cs="Arial"/>
          <w:szCs w:val="23"/>
        </w:rPr>
      </w:pPr>
      <w:r w:rsidRPr="00D1074F">
        <w:rPr>
          <w:rFonts w:ascii="Arial" w:hAnsi="Arial" w:cs="Arial"/>
        </w:rPr>
        <w:t>establish any point to point data connections with another modem.</w:t>
      </w:r>
      <w:bookmarkEnd w:id="103"/>
    </w:p>
    <w:p w14:paraId="5D191319" w14:textId="77777777" w:rsidR="0017021A" w:rsidRDefault="0017021A" w:rsidP="0017021A">
      <w:pPr>
        <w:pStyle w:val="Heading2"/>
        <w:widowControl w:val="0"/>
        <w:numPr>
          <w:ilvl w:val="0"/>
          <w:numId w:val="0"/>
        </w:numPr>
        <w:rPr>
          <w:b/>
          <w:color w:val="414141"/>
          <w:sz w:val="20"/>
        </w:rPr>
      </w:pPr>
      <w:r w:rsidRPr="00334106">
        <w:rPr>
          <w:b/>
          <w:color w:val="414141"/>
          <w:sz w:val="20"/>
        </w:rPr>
        <w:t>Important Satellite messaging information</w:t>
      </w:r>
    </w:p>
    <w:p w14:paraId="25FE7EB9" w14:textId="77777777" w:rsidR="0017021A" w:rsidRDefault="0017021A" w:rsidP="0017021A">
      <w:pPr>
        <w:pStyle w:val="Heading2"/>
        <w:widowControl w:val="0"/>
        <w:numPr>
          <w:ilvl w:val="1"/>
          <w:numId w:val="2"/>
        </w:numPr>
      </w:pPr>
      <w:r>
        <w:t>In the event that your device is unable to connect to the Telstra Mobile Network, you may be able to send and receive an SMS via satellite in Australia, when enabled by us on your Telstra Mobile Plan, and provided you have a compatible device with the latest operating system.</w:t>
      </w:r>
    </w:p>
    <w:p w14:paraId="2F50547A" w14:textId="77777777" w:rsidR="0017021A" w:rsidRDefault="0017021A" w:rsidP="0017021A">
      <w:pPr>
        <w:pStyle w:val="Heading2"/>
        <w:widowControl w:val="0"/>
        <w:numPr>
          <w:ilvl w:val="1"/>
          <w:numId w:val="2"/>
        </w:numPr>
      </w:pPr>
      <w:r>
        <w:t>Satellite Messaging is available from most outdoor areas in mainland Australia and Tasmania and with direct line of sight to the sky, excluding the Australian Radio Quiet Zone in Western Australia and remote offshore territories and islands of Australia.  Do not go outside to use Satellite Messaging if conditions are not safe for you to do so.</w:t>
      </w:r>
    </w:p>
    <w:p w14:paraId="37C59AEC" w14:textId="77777777" w:rsidR="0017021A" w:rsidRDefault="0017021A" w:rsidP="0017021A">
      <w:pPr>
        <w:pStyle w:val="Heading2"/>
        <w:widowControl w:val="0"/>
        <w:numPr>
          <w:ilvl w:val="1"/>
          <w:numId w:val="2"/>
        </w:numPr>
      </w:pPr>
      <w:r>
        <w:t>Satellite Messaging requires:</w:t>
      </w:r>
    </w:p>
    <w:p w14:paraId="32D517F7" w14:textId="77777777" w:rsidR="0017021A" w:rsidRDefault="0017021A" w:rsidP="0017021A">
      <w:pPr>
        <w:pStyle w:val="Heading2"/>
        <w:widowControl w:val="0"/>
        <w:numPr>
          <w:ilvl w:val="2"/>
          <w:numId w:val="73"/>
        </w:numPr>
        <w:tabs>
          <w:tab w:val="num" w:pos="360"/>
        </w:tabs>
        <w:ind w:left="1560" w:hanging="709"/>
      </w:pPr>
      <w:r>
        <w:t>your Telstra Mobile Plan to be enabled for Satellite Messaging;</w:t>
      </w:r>
    </w:p>
    <w:p w14:paraId="34053C78" w14:textId="77777777" w:rsidR="0017021A" w:rsidRDefault="0017021A" w:rsidP="0017021A">
      <w:pPr>
        <w:pStyle w:val="Heading2"/>
        <w:widowControl w:val="0"/>
        <w:numPr>
          <w:ilvl w:val="2"/>
          <w:numId w:val="73"/>
        </w:numPr>
        <w:tabs>
          <w:tab w:val="num" w:pos="360"/>
        </w:tabs>
        <w:ind w:left="1560" w:hanging="709"/>
      </w:pPr>
      <w:r>
        <w:t>an eligible Mobile Plan with Satellite Messaging included (check the Critical Information Summary of your Mobile Plan to confirm);</w:t>
      </w:r>
    </w:p>
    <w:p w14:paraId="47ED83FC" w14:textId="5E3569FE" w:rsidR="0017021A" w:rsidRDefault="0017021A" w:rsidP="0017021A">
      <w:pPr>
        <w:pStyle w:val="Heading2"/>
        <w:widowControl w:val="0"/>
        <w:numPr>
          <w:ilvl w:val="2"/>
          <w:numId w:val="73"/>
        </w:numPr>
        <w:tabs>
          <w:tab w:val="num" w:pos="360"/>
        </w:tabs>
        <w:ind w:left="1560" w:hanging="709"/>
      </w:pPr>
      <w:r>
        <w:t xml:space="preserve">a compatible device with the latest software uploaded (see </w:t>
      </w:r>
      <w:hyperlink r:id="rId35" w:tgtFrame="_blank" w:tooltip="https://www.telstra.com.au/coverage-networks/mobile-technology/satellite-to-mobile" w:history="1">
        <w:r w:rsidR="0093000B" w:rsidRPr="0093000B">
          <w:rPr>
            <w:rStyle w:val="Hyperlink"/>
            <w:lang w:val="en-AU"/>
          </w:rPr>
          <w:t>https://www.telstra.com.au/coverage-networks/mobile-technology/satellite-to-mobile</w:t>
        </w:r>
      </w:hyperlink>
      <w:r w:rsidR="004A6678">
        <w:t xml:space="preserve"> </w:t>
      </w:r>
      <w:r>
        <w:t>for relevant page which will keep an updated list of compatible devices);</w:t>
      </w:r>
    </w:p>
    <w:p w14:paraId="7DED43D1" w14:textId="77777777" w:rsidR="0017021A" w:rsidRDefault="0017021A" w:rsidP="0017021A">
      <w:pPr>
        <w:pStyle w:val="Heading2"/>
        <w:widowControl w:val="0"/>
        <w:numPr>
          <w:ilvl w:val="2"/>
          <w:numId w:val="73"/>
        </w:numPr>
        <w:tabs>
          <w:tab w:val="num" w:pos="360"/>
        </w:tabs>
        <w:ind w:left="1560" w:hanging="709"/>
      </w:pPr>
      <w:r>
        <w:t>you to be located outdoors within the satellite network coverage area with a clear line of sight to the sky; and</w:t>
      </w:r>
    </w:p>
    <w:p w14:paraId="124FB100" w14:textId="77777777" w:rsidR="0017021A" w:rsidRDefault="0017021A" w:rsidP="0017021A">
      <w:pPr>
        <w:pStyle w:val="Heading2"/>
        <w:widowControl w:val="0"/>
        <w:numPr>
          <w:ilvl w:val="2"/>
          <w:numId w:val="73"/>
        </w:numPr>
        <w:tabs>
          <w:tab w:val="num" w:pos="360"/>
        </w:tabs>
        <w:ind w:left="1560" w:hanging="709"/>
      </w:pPr>
      <w:r>
        <w:t>the Telstra Mobile Network to be unavailable.</w:t>
      </w:r>
    </w:p>
    <w:p w14:paraId="1645FB15" w14:textId="77777777" w:rsidR="0017021A" w:rsidRDefault="0017021A" w:rsidP="0017021A">
      <w:pPr>
        <w:pStyle w:val="Heading2"/>
        <w:widowControl w:val="0"/>
        <w:numPr>
          <w:ilvl w:val="1"/>
          <w:numId w:val="2"/>
        </w:numPr>
      </w:pPr>
      <w:r>
        <w:t>Do not rely on Satellite Messaging for help in an emergency, including because Satellite Messaging:</w:t>
      </w:r>
    </w:p>
    <w:p w14:paraId="15BE234E" w14:textId="77777777" w:rsidR="0017021A" w:rsidRDefault="0017021A" w:rsidP="0017021A">
      <w:pPr>
        <w:pStyle w:val="Heading2"/>
        <w:numPr>
          <w:ilvl w:val="1"/>
          <w:numId w:val="74"/>
        </w:numPr>
        <w:tabs>
          <w:tab w:val="num" w:pos="360"/>
        </w:tabs>
        <w:ind w:left="1560" w:hanging="851"/>
      </w:pPr>
      <w:r>
        <w:t>cannot be used to access emergency services, including 000;</w:t>
      </w:r>
    </w:p>
    <w:p w14:paraId="3A5D3689" w14:textId="77777777" w:rsidR="0017021A" w:rsidRDefault="0017021A" w:rsidP="0017021A">
      <w:pPr>
        <w:pStyle w:val="Heading2"/>
        <w:numPr>
          <w:ilvl w:val="1"/>
          <w:numId w:val="74"/>
        </w:numPr>
        <w:tabs>
          <w:tab w:val="num" w:pos="360"/>
        </w:tabs>
        <w:ind w:left="1560" w:hanging="851"/>
      </w:pPr>
      <w:r>
        <w:lastRenderedPageBreak/>
        <w:t>is not suitable for telling or warning people about serious risks or asking emergency services to come to someone’s aid; and</w:t>
      </w:r>
    </w:p>
    <w:p w14:paraId="2501FF63" w14:textId="77777777" w:rsidR="0017021A" w:rsidRDefault="0017021A" w:rsidP="0017021A">
      <w:pPr>
        <w:pStyle w:val="Heading2"/>
        <w:numPr>
          <w:ilvl w:val="1"/>
          <w:numId w:val="74"/>
        </w:numPr>
        <w:tabs>
          <w:tab w:val="num" w:pos="360"/>
        </w:tabs>
        <w:ind w:left="1560" w:hanging="851"/>
      </w:pPr>
      <w:r>
        <w:t>does not support one-way messaging such as emergency broadband messaging.</w:t>
      </w:r>
    </w:p>
    <w:p w14:paraId="58AF35BB" w14:textId="77777777" w:rsidR="0017021A" w:rsidRDefault="0017021A" w:rsidP="0017021A">
      <w:pPr>
        <w:pStyle w:val="Heading2"/>
        <w:widowControl w:val="0"/>
        <w:numPr>
          <w:ilvl w:val="1"/>
          <w:numId w:val="2"/>
        </w:numPr>
      </w:pPr>
      <w:r>
        <w:t>Availability of Satellite Messaging is not guaranteed.</w:t>
      </w:r>
    </w:p>
    <w:p w14:paraId="54AD2CAF" w14:textId="77777777" w:rsidR="0017021A" w:rsidRDefault="0017021A" w:rsidP="0017021A">
      <w:pPr>
        <w:pStyle w:val="Heading2"/>
        <w:numPr>
          <w:ilvl w:val="0"/>
          <w:numId w:val="75"/>
        </w:numPr>
        <w:tabs>
          <w:tab w:val="num" w:pos="360"/>
        </w:tabs>
        <w:ind w:left="1560" w:hanging="851"/>
      </w:pPr>
      <w:r>
        <w:t>Satellite Messaging relies on a third party satellite network and is subject to the availability of satellites on that network.</w:t>
      </w:r>
    </w:p>
    <w:p w14:paraId="1298290B" w14:textId="77777777" w:rsidR="0017021A" w:rsidRDefault="0017021A" w:rsidP="0017021A">
      <w:pPr>
        <w:pStyle w:val="Heading2"/>
        <w:numPr>
          <w:ilvl w:val="0"/>
          <w:numId w:val="75"/>
        </w:numPr>
        <w:tabs>
          <w:tab w:val="num" w:pos="360"/>
        </w:tabs>
        <w:ind w:left="1560" w:hanging="851"/>
      </w:pPr>
      <w:r>
        <w:t xml:space="preserve">Satellites do not provide continuous coverage and your ability to access and use Satellite Messaging depends on a range of factors, such as your device, your location, the conditions/environments in which it is being used and the location of satellites.  </w:t>
      </w:r>
    </w:p>
    <w:p w14:paraId="726B3AF3" w14:textId="77777777" w:rsidR="0017021A" w:rsidRDefault="0017021A" w:rsidP="0017021A">
      <w:pPr>
        <w:pStyle w:val="Heading2"/>
        <w:numPr>
          <w:ilvl w:val="0"/>
          <w:numId w:val="75"/>
        </w:numPr>
        <w:tabs>
          <w:tab w:val="num" w:pos="360"/>
        </w:tabs>
        <w:ind w:left="1560" w:hanging="851"/>
      </w:pPr>
      <w:r>
        <w:t xml:space="preserve">Satellite Messaging has not been tested for use in all conditions and locations.  The suitability and performance of Satellite Messaging may depend on the environment and conditions in which it is used.  </w:t>
      </w:r>
    </w:p>
    <w:p w14:paraId="16C15FB6" w14:textId="77777777" w:rsidR="0017021A" w:rsidRDefault="0017021A" w:rsidP="0017021A">
      <w:pPr>
        <w:pStyle w:val="Heading2"/>
        <w:numPr>
          <w:ilvl w:val="0"/>
          <w:numId w:val="75"/>
        </w:numPr>
        <w:tabs>
          <w:tab w:val="num" w:pos="360"/>
        </w:tabs>
        <w:ind w:left="1560" w:hanging="851"/>
      </w:pPr>
      <w:r>
        <w:t>While we will take reasonable steps to deliver SMS using the Satellite Messaging service, an SMS may not be delivered from time to time for various reasons, including technological difficulties, the recipient’s device being unable to receive the SMS (including because it is not working properly, is switched off, out of range or the message storage space is full), the destination number is invalid or barred to SMS, or extreme weather events.</w:t>
      </w:r>
    </w:p>
    <w:p w14:paraId="13817E18" w14:textId="77777777" w:rsidR="0017021A" w:rsidRDefault="0017021A" w:rsidP="0017021A">
      <w:pPr>
        <w:pStyle w:val="Heading2"/>
        <w:widowControl w:val="0"/>
        <w:numPr>
          <w:ilvl w:val="1"/>
          <w:numId w:val="2"/>
        </w:numPr>
      </w:pPr>
      <w:r>
        <w:t xml:space="preserve">To use Satellite Messaging, some other services or service features (ours or third parties) may need to be disabled by us or a third party.  You acknowledge that these impacted services, or service features, will not be available and that we are not liable for their unavailability.  </w:t>
      </w:r>
    </w:p>
    <w:p w14:paraId="69CF224D" w14:textId="77777777" w:rsidR="0017021A" w:rsidRDefault="0017021A" w:rsidP="0017021A">
      <w:pPr>
        <w:pStyle w:val="Heading2"/>
        <w:widowControl w:val="0"/>
        <w:numPr>
          <w:ilvl w:val="1"/>
          <w:numId w:val="2"/>
        </w:numPr>
      </w:pPr>
      <w:r>
        <w:t>Satellite Messaging can only be used to send and receive SMS to standard Australian and international numbers.  Satellite Messaging uses a satellite network and your experience in sending and receiving an SMS is likely to be different to your experience sending and receiving an SMS using a mobile network.   Some SMS may take minutes or longer to send and receive, depending on location, device and availability of satellites.</w:t>
      </w:r>
    </w:p>
    <w:p w14:paraId="4A63DE08" w14:textId="77777777" w:rsidR="0017021A" w:rsidRDefault="0017021A" w:rsidP="0017021A">
      <w:pPr>
        <w:pStyle w:val="Heading2"/>
        <w:widowControl w:val="0"/>
        <w:numPr>
          <w:ilvl w:val="1"/>
          <w:numId w:val="2"/>
        </w:numPr>
      </w:pPr>
      <w:r>
        <w:t>Satellite Message cannot be used to:</w:t>
      </w:r>
    </w:p>
    <w:p w14:paraId="7449AE9F" w14:textId="77777777" w:rsidR="0017021A" w:rsidRDefault="0017021A" w:rsidP="0017021A">
      <w:pPr>
        <w:pStyle w:val="Heading2"/>
        <w:numPr>
          <w:ilvl w:val="0"/>
          <w:numId w:val="76"/>
        </w:numPr>
        <w:tabs>
          <w:tab w:val="num" w:pos="360"/>
        </w:tabs>
        <w:ind w:left="1701" w:hanging="964"/>
      </w:pPr>
      <w:r>
        <w:t>access emergency services, including 000;</w:t>
      </w:r>
    </w:p>
    <w:p w14:paraId="49BD022C" w14:textId="77777777" w:rsidR="0017021A" w:rsidRDefault="0017021A" w:rsidP="0017021A">
      <w:pPr>
        <w:pStyle w:val="Heading2"/>
        <w:numPr>
          <w:ilvl w:val="0"/>
          <w:numId w:val="76"/>
        </w:numPr>
        <w:tabs>
          <w:tab w:val="num" w:pos="360"/>
        </w:tabs>
        <w:ind w:left="1701" w:hanging="964"/>
      </w:pPr>
      <w:r>
        <w:t>receive one-way messages (such as emergency broadcast messages);</w:t>
      </w:r>
    </w:p>
    <w:p w14:paraId="730927ED" w14:textId="77777777" w:rsidR="0017021A" w:rsidRDefault="0017021A" w:rsidP="0017021A">
      <w:pPr>
        <w:pStyle w:val="Heading2"/>
        <w:numPr>
          <w:ilvl w:val="0"/>
          <w:numId w:val="76"/>
        </w:numPr>
        <w:tabs>
          <w:tab w:val="num" w:pos="360"/>
        </w:tabs>
        <w:ind w:left="1701" w:hanging="964"/>
      </w:pPr>
      <w:r>
        <w:t>send or receive MMS;</w:t>
      </w:r>
    </w:p>
    <w:p w14:paraId="414D960D" w14:textId="77777777" w:rsidR="0017021A" w:rsidRDefault="0017021A" w:rsidP="0017021A">
      <w:pPr>
        <w:pStyle w:val="Heading2"/>
        <w:numPr>
          <w:ilvl w:val="0"/>
          <w:numId w:val="76"/>
        </w:numPr>
        <w:tabs>
          <w:tab w:val="num" w:pos="360"/>
        </w:tabs>
        <w:ind w:left="1701" w:hanging="964"/>
      </w:pPr>
      <w:r>
        <w:t>send or receive instant messages that require the internet such as WhatsApp;</w:t>
      </w:r>
    </w:p>
    <w:p w14:paraId="58823A60" w14:textId="77777777" w:rsidR="0017021A" w:rsidRDefault="0017021A" w:rsidP="0017021A">
      <w:pPr>
        <w:pStyle w:val="Heading2"/>
        <w:numPr>
          <w:ilvl w:val="0"/>
          <w:numId w:val="76"/>
        </w:numPr>
        <w:tabs>
          <w:tab w:val="num" w:pos="360"/>
        </w:tabs>
        <w:ind w:left="1701" w:hanging="964"/>
      </w:pPr>
      <w:r>
        <w:t>make or receive video or voice calls;</w:t>
      </w:r>
    </w:p>
    <w:p w14:paraId="170663EC" w14:textId="77777777" w:rsidR="0017021A" w:rsidRDefault="0017021A" w:rsidP="0017021A">
      <w:pPr>
        <w:pStyle w:val="Heading2"/>
        <w:numPr>
          <w:ilvl w:val="0"/>
          <w:numId w:val="76"/>
        </w:numPr>
        <w:tabs>
          <w:tab w:val="num" w:pos="360"/>
        </w:tabs>
        <w:ind w:left="1701" w:hanging="964"/>
      </w:pPr>
      <w:r>
        <w:lastRenderedPageBreak/>
        <w:t>access data; or</w:t>
      </w:r>
    </w:p>
    <w:p w14:paraId="6B340F8D" w14:textId="77777777" w:rsidR="0017021A" w:rsidRDefault="0017021A" w:rsidP="0017021A">
      <w:pPr>
        <w:pStyle w:val="Heading2"/>
        <w:numPr>
          <w:ilvl w:val="0"/>
          <w:numId w:val="76"/>
        </w:numPr>
        <w:tabs>
          <w:tab w:val="num" w:pos="360"/>
        </w:tabs>
        <w:ind w:left="1701" w:hanging="964"/>
      </w:pPr>
      <w:r>
        <w:t>send or receive SMS while overseas.</w:t>
      </w:r>
    </w:p>
    <w:p w14:paraId="4745849D" w14:textId="77777777" w:rsidR="0017021A" w:rsidRDefault="0017021A" w:rsidP="0017021A">
      <w:pPr>
        <w:pStyle w:val="Heading2"/>
        <w:widowControl w:val="0"/>
        <w:numPr>
          <w:ilvl w:val="1"/>
          <w:numId w:val="2"/>
        </w:numPr>
      </w:pPr>
      <w:r>
        <w:t>We may need to actively manage the satellite network capacity when we reasonably determine the circumstances require it (for example, to ensure service availability for those we determine require priority or to maximise access for a majority of users).  This may mean we need to de-prioritise your use of the Satellite Messaging service or block access.  Telstra’s Fair Use Policy also applies.</w:t>
      </w:r>
    </w:p>
    <w:p w14:paraId="5181F228" w14:textId="77777777" w:rsidR="0017021A" w:rsidRPr="00D1074F" w:rsidRDefault="0017021A" w:rsidP="004A6678">
      <w:pPr>
        <w:pStyle w:val="Heading2"/>
        <w:numPr>
          <w:ilvl w:val="0"/>
          <w:numId w:val="0"/>
        </w:numPr>
        <w:ind w:left="737" w:hanging="737"/>
      </w:pPr>
    </w:p>
    <w:p w14:paraId="044E743B" w14:textId="77777777" w:rsidR="003E6720" w:rsidRPr="00D1074F" w:rsidRDefault="003E6720" w:rsidP="003E6720">
      <w:pPr>
        <w:pStyle w:val="Heading1"/>
        <w:pageBreakBefore w:val="0"/>
        <w:rPr>
          <w:rFonts w:cs="Arial"/>
          <w:lang w:val="en-AU"/>
        </w:rPr>
      </w:pPr>
      <w:bookmarkStart w:id="142" w:name="_Toc42256083"/>
      <w:bookmarkStart w:id="143" w:name="_Toc42256831"/>
      <w:bookmarkStart w:id="144" w:name="_Toc42257576"/>
      <w:bookmarkStart w:id="145" w:name="_Toc42508224"/>
      <w:bookmarkStart w:id="146" w:name="_Toc42594422"/>
      <w:bookmarkStart w:id="147" w:name="_Toc57723547"/>
      <w:r w:rsidRPr="00C65FF9">
        <w:rPr>
          <w:rFonts w:cs="Arial"/>
          <w:lang w:val="en-AU"/>
        </w:rPr>
        <w:t>JB Hi-Fi Business Mobile BYO Plan</w:t>
      </w:r>
      <w:bookmarkEnd w:id="18"/>
      <w:bookmarkEnd w:id="142"/>
      <w:bookmarkEnd w:id="143"/>
      <w:bookmarkEnd w:id="144"/>
      <w:bookmarkEnd w:id="145"/>
      <w:bookmarkEnd w:id="146"/>
      <w:bookmarkEnd w:id="147"/>
    </w:p>
    <w:p w14:paraId="044E743C" w14:textId="77777777" w:rsidR="00317BD6" w:rsidRPr="00D1074F" w:rsidRDefault="00317BD6" w:rsidP="00317BD6">
      <w:pPr>
        <w:pStyle w:val="Indent1"/>
        <w:spacing w:before="240"/>
      </w:pPr>
      <w:bookmarkStart w:id="148" w:name="_Toc42594423"/>
      <w:r w:rsidRPr="00D1074F">
        <w:t>Not available for new connections on and from 29 February 2020</w:t>
      </w:r>
      <w:bookmarkEnd w:id="148"/>
    </w:p>
    <w:p w14:paraId="044E743D" w14:textId="77777777" w:rsidR="00317BD6" w:rsidRPr="00D1074F" w:rsidRDefault="00317BD6" w:rsidP="00D1074F">
      <w:pPr>
        <w:pStyle w:val="Indent1"/>
        <w:spacing w:before="240"/>
        <w:ind w:left="0"/>
      </w:pPr>
      <w:r w:rsidRPr="00D1074F">
        <w:t>Eligibility</w:t>
      </w:r>
    </w:p>
    <w:p w14:paraId="044E743E" w14:textId="77777777" w:rsidR="003E6720" w:rsidRPr="00D1074F" w:rsidRDefault="003E6720" w:rsidP="003E6720">
      <w:pPr>
        <w:pStyle w:val="Heading2"/>
        <w:numPr>
          <w:ilvl w:val="1"/>
          <w:numId w:val="2"/>
        </w:numPr>
        <w:rPr>
          <w:rFonts w:ascii="Arial" w:hAnsi="Arial" w:cs="Arial"/>
          <w:b/>
        </w:rPr>
      </w:pPr>
      <w:r w:rsidRPr="00D1074F">
        <w:rPr>
          <w:rFonts w:ascii="Arial" w:hAnsi="Arial" w:cs="Arial"/>
        </w:rPr>
        <w:t>To be eligible to take up a JB Hi-Fi</w:t>
      </w:r>
      <w:r w:rsidRPr="00D1074F">
        <w:rPr>
          <w:rFonts w:ascii="Arial" w:hAnsi="Arial" w:cs="Arial"/>
          <w:lang w:val="en-AU"/>
        </w:rPr>
        <w:t xml:space="preserve"> </w:t>
      </w:r>
      <w:r w:rsidRPr="00D1074F">
        <w:rPr>
          <w:rFonts w:ascii="Arial" w:hAnsi="Arial" w:cs="Arial"/>
        </w:rPr>
        <w:t xml:space="preserve">Business Mobile </w:t>
      </w:r>
      <w:r w:rsidRPr="00D1074F">
        <w:rPr>
          <w:rFonts w:ascii="Arial" w:hAnsi="Arial" w:cs="Arial"/>
          <w:lang w:val="en-AU"/>
        </w:rPr>
        <w:t xml:space="preserve">BYO Plan </w:t>
      </w:r>
      <w:r w:rsidRPr="00D1074F">
        <w:rPr>
          <w:rFonts w:ascii="Arial" w:hAnsi="Arial" w:cs="Arial"/>
        </w:rPr>
        <w:t>(</w:t>
      </w:r>
      <w:r w:rsidRPr="00D1074F">
        <w:rPr>
          <w:rFonts w:ascii="Arial" w:hAnsi="Arial" w:cs="Arial"/>
          <w:b/>
          <w:lang w:val="en-AU"/>
        </w:rPr>
        <w:t>JB Hi-Fi Business</w:t>
      </w:r>
      <w:r w:rsidRPr="00D1074F">
        <w:rPr>
          <w:rFonts w:ascii="Arial" w:hAnsi="Arial" w:cs="Arial"/>
          <w:lang w:val="en-AU"/>
        </w:rPr>
        <w:t xml:space="preserve"> </w:t>
      </w:r>
      <w:r w:rsidRPr="00D1074F">
        <w:rPr>
          <w:rFonts w:ascii="Arial" w:hAnsi="Arial" w:cs="Arial"/>
          <w:b/>
        </w:rPr>
        <w:t>Plan</w:t>
      </w:r>
      <w:r w:rsidRPr="00D1074F">
        <w:rPr>
          <w:rFonts w:ascii="Arial" w:hAnsi="Arial" w:cs="Arial"/>
        </w:rPr>
        <w:t>), you must:</w:t>
      </w:r>
    </w:p>
    <w:p w14:paraId="044E743F" w14:textId="77777777" w:rsidR="003E6720" w:rsidRPr="00A52DE2" w:rsidRDefault="003E6720" w:rsidP="003E6720">
      <w:pPr>
        <w:pStyle w:val="Heading3"/>
        <w:numPr>
          <w:ilvl w:val="2"/>
          <w:numId w:val="2"/>
        </w:numPr>
        <w:rPr>
          <w:rFonts w:ascii="Arial" w:hAnsi="Arial" w:cs="Arial"/>
        </w:rPr>
      </w:pPr>
      <w:r w:rsidRPr="00635FF8">
        <w:rPr>
          <w:rFonts w:ascii="Arial" w:hAnsi="Arial" w:cs="Arial"/>
        </w:rPr>
        <w:t>be a new or recontracting Telstra customer; and</w:t>
      </w:r>
    </w:p>
    <w:p w14:paraId="044E7440" w14:textId="77777777" w:rsidR="003E6720" w:rsidRPr="00A52DE2" w:rsidRDefault="003E6720" w:rsidP="003E6720">
      <w:pPr>
        <w:pStyle w:val="Heading3"/>
        <w:numPr>
          <w:ilvl w:val="2"/>
          <w:numId w:val="2"/>
        </w:numPr>
        <w:rPr>
          <w:rFonts w:ascii="Arial" w:hAnsi="Arial" w:cs="Arial"/>
        </w:rPr>
      </w:pPr>
      <w:r w:rsidRPr="00635FF8">
        <w:rPr>
          <w:rFonts w:ascii="Arial" w:hAnsi="Arial" w:cs="Arial"/>
        </w:rPr>
        <w:t xml:space="preserve">purchase your </w:t>
      </w:r>
      <w:r w:rsidRPr="00635FF8">
        <w:rPr>
          <w:rFonts w:ascii="Arial" w:hAnsi="Arial" w:cs="Arial"/>
          <w:lang w:val="en-AU"/>
        </w:rPr>
        <w:t xml:space="preserve">JB Hi-Fi Business </w:t>
      </w:r>
      <w:r w:rsidRPr="00635FF8">
        <w:rPr>
          <w:rFonts w:ascii="Arial" w:hAnsi="Arial" w:cs="Arial"/>
        </w:rPr>
        <w:t xml:space="preserve">Plan from a JB Hi-Fi </w:t>
      </w:r>
      <w:r w:rsidRPr="00635FF8">
        <w:rPr>
          <w:rFonts w:ascii="Arial" w:hAnsi="Arial" w:cs="Arial"/>
          <w:lang w:val="en-AU"/>
        </w:rPr>
        <w:t xml:space="preserve">or The Good Guys </w:t>
      </w:r>
      <w:r w:rsidRPr="00635FF8">
        <w:rPr>
          <w:rFonts w:ascii="Arial" w:hAnsi="Arial" w:cs="Arial"/>
        </w:rPr>
        <w:t>store.</w:t>
      </w:r>
    </w:p>
    <w:p w14:paraId="044E7441" w14:textId="77777777" w:rsidR="003E6720" w:rsidRPr="00D1074F" w:rsidRDefault="003E6720" w:rsidP="003E6720">
      <w:pPr>
        <w:pStyle w:val="Heading2"/>
        <w:numPr>
          <w:ilvl w:val="1"/>
          <w:numId w:val="2"/>
        </w:numPr>
        <w:tabs>
          <w:tab w:val="clear" w:pos="0"/>
          <w:tab w:val="num" w:pos="737"/>
        </w:tabs>
        <w:rPr>
          <w:rFonts w:ascii="Arial" w:hAnsi="Arial" w:cs="Arial"/>
          <w:lang w:val="en-AU"/>
        </w:rPr>
      </w:pPr>
      <w:r w:rsidRPr="00D1074F">
        <w:rPr>
          <w:rFonts w:ascii="Arial" w:hAnsi="Arial" w:cs="Arial"/>
        </w:rPr>
        <w:t xml:space="preserve">To take up a </w:t>
      </w:r>
      <w:r w:rsidRPr="00D1074F">
        <w:rPr>
          <w:rFonts w:ascii="Arial" w:hAnsi="Arial" w:cs="Arial"/>
          <w:lang w:val="en-AU"/>
        </w:rPr>
        <w:t xml:space="preserve">JB Hi-Fi Business Plan, </w:t>
      </w:r>
      <w:r w:rsidRPr="00D1074F">
        <w:rPr>
          <w:rFonts w:ascii="Arial" w:hAnsi="Arial" w:cs="Arial"/>
        </w:rPr>
        <w:t>you’ll need a 10 digit account number and an ABN, ACN or ARBN.  We supply</w:t>
      </w:r>
      <w:r w:rsidRPr="00D1074F">
        <w:rPr>
          <w:rFonts w:ascii="Arial" w:hAnsi="Arial" w:cs="Arial"/>
          <w:lang w:val="en-AU"/>
        </w:rPr>
        <w:t xml:space="preserve"> JB Hi-Fi Business Plans</w:t>
      </w:r>
      <w:r w:rsidRPr="00D1074F">
        <w:rPr>
          <w:rFonts w:ascii="Arial" w:hAnsi="Arial" w:cs="Arial"/>
        </w:rPr>
        <w:t xml:space="preserve"> for business purposes, so you must use the plan predominantly for business purposes.</w:t>
      </w:r>
    </w:p>
    <w:p w14:paraId="044E7442" w14:textId="77777777" w:rsidR="003E6720" w:rsidRPr="00D1074F" w:rsidRDefault="003E6720" w:rsidP="00D1074F">
      <w:pPr>
        <w:pStyle w:val="Indent1"/>
        <w:spacing w:before="240"/>
      </w:pPr>
      <w:r w:rsidRPr="00C65FF9">
        <w:t>Availability</w:t>
      </w:r>
    </w:p>
    <w:p w14:paraId="044E7443" w14:textId="77777777" w:rsidR="003E6720" w:rsidRPr="00D1074F" w:rsidRDefault="003E6720" w:rsidP="003E6720">
      <w:pPr>
        <w:pStyle w:val="Heading2"/>
        <w:numPr>
          <w:ilvl w:val="1"/>
          <w:numId w:val="2"/>
        </w:numPr>
        <w:rPr>
          <w:rFonts w:ascii="Arial" w:hAnsi="Arial" w:cs="Arial"/>
          <w:lang w:val="en-AU"/>
        </w:rPr>
      </w:pPr>
      <w:r w:rsidRPr="00D1074F">
        <w:rPr>
          <w:rFonts w:ascii="Arial" w:hAnsi="Arial" w:cs="Arial"/>
          <w:lang w:val="en-AU"/>
        </w:rPr>
        <w:t xml:space="preserve">JB Hi-Fi Business </w:t>
      </w:r>
      <w:r w:rsidRPr="00D1074F">
        <w:rPr>
          <w:rFonts w:ascii="Arial" w:hAnsi="Arial" w:cs="Arial"/>
        </w:rPr>
        <w:t>Plans are available until withdrawn by us. To connect your existing Telstra mobile service to a</w:t>
      </w:r>
      <w:r w:rsidRPr="00D1074F">
        <w:rPr>
          <w:rFonts w:ascii="Arial" w:hAnsi="Arial" w:cs="Arial"/>
          <w:lang w:val="en-AU"/>
        </w:rPr>
        <w:t xml:space="preserve"> JB Hi-Fi Business</w:t>
      </w:r>
      <w:r w:rsidRPr="00D1074F">
        <w:rPr>
          <w:rFonts w:ascii="Arial" w:hAnsi="Arial" w:cs="Arial"/>
        </w:rPr>
        <w:t xml:space="preserve"> Plan, you must cancel your current plan and pay us any applicable early termination charge.</w:t>
      </w:r>
    </w:p>
    <w:p w14:paraId="044E7444" w14:textId="77777777" w:rsidR="003E6720" w:rsidRPr="00D1074F" w:rsidRDefault="003E6720" w:rsidP="003E6720">
      <w:pPr>
        <w:pStyle w:val="Heading2"/>
        <w:numPr>
          <w:ilvl w:val="1"/>
          <w:numId w:val="2"/>
        </w:numPr>
        <w:rPr>
          <w:rFonts w:ascii="Arial" w:hAnsi="Arial" w:cs="Arial"/>
          <w:lang w:val="en-AU"/>
        </w:rPr>
      </w:pPr>
      <w:r w:rsidRPr="00D1074F">
        <w:rPr>
          <w:rFonts w:ascii="Arial" w:hAnsi="Arial" w:cs="Arial"/>
          <w:lang w:val="en-AU"/>
        </w:rPr>
        <w:t xml:space="preserve">JB Hi-Fi Business Plans are available as </w:t>
      </w:r>
      <w:r w:rsidRPr="00D1074F">
        <w:rPr>
          <w:rFonts w:ascii="Arial" w:hAnsi="Arial" w:cs="Arial"/>
        </w:rPr>
        <w:t xml:space="preserve">12 month or </w:t>
      </w:r>
      <w:proofErr w:type="gramStart"/>
      <w:r w:rsidRPr="00D1074F">
        <w:rPr>
          <w:rFonts w:ascii="Arial" w:hAnsi="Arial" w:cs="Arial"/>
        </w:rPr>
        <w:t>24 month</w:t>
      </w:r>
      <w:proofErr w:type="gramEnd"/>
      <w:r w:rsidRPr="00D1074F">
        <w:rPr>
          <w:rFonts w:ascii="Arial" w:hAnsi="Arial" w:cs="Arial"/>
        </w:rPr>
        <w:t xml:space="preserve"> </w:t>
      </w:r>
      <w:r w:rsidRPr="00D1074F">
        <w:rPr>
          <w:rFonts w:ascii="Arial" w:hAnsi="Arial" w:cs="Arial"/>
          <w:lang w:val="en-AU"/>
        </w:rPr>
        <w:t xml:space="preserve">BYO </w:t>
      </w:r>
      <w:r w:rsidRPr="00D1074F">
        <w:rPr>
          <w:rFonts w:ascii="Arial" w:hAnsi="Arial" w:cs="Arial"/>
        </w:rPr>
        <w:t>plans.</w:t>
      </w:r>
      <w:r w:rsidRPr="00D1074F">
        <w:rPr>
          <w:rFonts w:ascii="Arial" w:hAnsi="Arial" w:cs="Arial"/>
          <w:lang w:val="en-AU"/>
        </w:rPr>
        <w:t xml:space="preserve"> You must bring</w:t>
      </w:r>
      <w:r w:rsidRPr="00D1074F">
        <w:rPr>
          <w:rFonts w:ascii="Arial" w:hAnsi="Arial" w:cs="Arial"/>
        </w:rPr>
        <w:t xml:space="preserve"> your own compatible handset or purchase a compatible handset from JB Hi-Fi</w:t>
      </w:r>
      <w:r w:rsidRPr="00D1074F">
        <w:rPr>
          <w:rFonts w:ascii="Arial" w:hAnsi="Arial" w:cs="Arial"/>
          <w:lang w:val="en-AU"/>
        </w:rPr>
        <w:t xml:space="preserve"> </w:t>
      </w:r>
      <w:r w:rsidRPr="00D1074F">
        <w:rPr>
          <w:rFonts w:ascii="Arial" w:hAnsi="Arial" w:cs="Arial"/>
        </w:rPr>
        <w:t>or The Good Guys, as applicable.</w:t>
      </w:r>
    </w:p>
    <w:p w14:paraId="044E7445" w14:textId="77777777" w:rsidR="003E6720" w:rsidRPr="00C65FF9" w:rsidRDefault="003E6720" w:rsidP="00D1074F">
      <w:pPr>
        <w:pStyle w:val="Indent1"/>
        <w:spacing w:before="240"/>
      </w:pPr>
      <w:r w:rsidRPr="00C65FF9">
        <w:t xml:space="preserve">Accessory Repayment Option </w:t>
      </w:r>
    </w:p>
    <w:p w14:paraId="044E7446"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You can choose to buy</w:t>
      </w:r>
      <w:r w:rsidRPr="00D1074F">
        <w:rPr>
          <w:rFonts w:ascii="Arial" w:hAnsi="Arial" w:cs="Arial"/>
          <w:lang w:val="en-AU"/>
        </w:rPr>
        <w:t xml:space="preserve"> </w:t>
      </w:r>
      <w:r w:rsidRPr="00D1074F">
        <w:rPr>
          <w:rFonts w:ascii="Arial" w:hAnsi="Arial" w:cs="Arial"/>
        </w:rPr>
        <w:t xml:space="preserve">compatible mobile accessories with your </w:t>
      </w:r>
      <w:r w:rsidRPr="00D1074F">
        <w:rPr>
          <w:rFonts w:ascii="Arial" w:hAnsi="Arial" w:cs="Arial"/>
          <w:lang w:val="en-AU"/>
        </w:rPr>
        <w:t xml:space="preserve">JB Hi-Fi </w:t>
      </w:r>
      <w:r w:rsidRPr="00D1074F">
        <w:rPr>
          <w:rFonts w:ascii="Arial" w:hAnsi="Arial" w:cs="Arial"/>
        </w:rPr>
        <w:t>Business Plan through an Accessory Repayment Option (</w:t>
      </w:r>
      <w:r w:rsidRPr="00D1074F">
        <w:rPr>
          <w:rFonts w:ascii="Arial" w:hAnsi="Arial" w:cs="Arial"/>
          <w:b/>
        </w:rPr>
        <w:t>ARO</w:t>
      </w:r>
      <w:r w:rsidRPr="00D1074F">
        <w:rPr>
          <w:rFonts w:ascii="Arial" w:hAnsi="Arial" w:cs="Arial"/>
        </w:rPr>
        <w:t xml:space="preserve">). </w:t>
      </w:r>
    </w:p>
    <w:p w14:paraId="044E7447"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lastRenderedPageBreak/>
        <w:t xml:space="preserve">If you cancel your ARO, you’ll have to pay the remaining cost of the accessories or hardware (as applicable). The ARO terms and conditions are set out in </w:t>
      </w:r>
      <w:hyperlink r:id="rId36" w:history="1">
        <w:r w:rsidRPr="00D1074F">
          <w:rPr>
            <w:rStyle w:val="Hyperlink"/>
            <w:rFonts w:ascii="Arial" w:hAnsi="Arial" w:cs="Arial"/>
          </w:rPr>
          <w:t>Part C – Special Promotions of the Telstra Mobile Section of Our Customer Terms</w:t>
        </w:r>
      </w:hyperlink>
      <w:r w:rsidRPr="00D1074F">
        <w:rPr>
          <w:rStyle w:val="Hyperlink"/>
          <w:rFonts w:ascii="Arial" w:hAnsi="Arial" w:cs="Arial"/>
          <w:lang w:val="en-AU"/>
        </w:rPr>
        <w:t xml:space="preserve">. </w:t>
      </w:r>
    </w:p>
    <w:p w14:paraId="044E7448" w14:textId="77777777" w:rsidR="003E6720" w:rsidRPr="00D1074F" w:rsidRDefault="003E6720" w:rsidP="00D1074F">
      <w:pPr>
        <w:pStyle w:val="Indent1"/>
        <w:spacing w:before="240"/>
      </w:pPr>
      <w:r w:rsidRPr="00C65FF9">
        <w:t>Device</w:t>
      </w:r>
      <w:r w:rsidRPr="00D1074F">
        <w:t xml:space="preserve"> Credit </w:t>
      </w:r>
    </w:p>
    <w:p w14:paraId="044E7449" w14:textId="77777777" w:rsidR="003E6720" w:rsidRPr="00D1074F" w:rsidRDefault="003E6720" w:rsidP="003E6720">
      <w:pPr>
        <w:pStyle w:val="Heading2"/>
        <w:numPr>
          <w:ilvl w:val="1"/>
          <w:numId w:val="2"/>
        </w:numPr>
        <w:rPr>
          <w:rFonts w:ascii="Arial" w:hAnsi="Arial" w:cs="Arial"/>
          <w:lang w:val="en-US"/>
        </w:rPr>
      </w:pPr>
      <w:r w:rsidRPr="00D1074F">
        <w:rPr>
          <w:rFonts w:ascii="Arial" w:hAnsi="Arial" w:cs="Arial"/>
          <w:lang w:val="en-US"/>
        </w:rPr>
        <w:t xml:space="preserve">If you </w:t>
      </w:r>
      <w:r w:rsidRPr="00D1074F">
        <w:rPr>
          <w:rFonts w:ascii="Arial" w:hAnsi="Arial" w:cs="Arial"/>
          <w:bCs w:val="0"/>
          <w:iCs/>
          <w:szCs w:val="23"/>
          <w:lang w:val="en-US"/>
        </w:rPr>
        <w:t>are:</w:t>
      </w:r>
    </w:p>
    <w:p w14:paraId="044E744A" w14:textId="77777777" w:rsidR="003E6720" w:rsidRPr="00D1074F" w:rsidRDefault="003E6720" w:rsidP="003E6720">
      <w:pPr>
        <w:pStyle w:val="Heading3"/>
        <w:numPr>
          <w:ilvl w:val="2"/>
          <w:numId w:val="2"/>
        </w:numPr>
        <w:rPr>
          <w:rFonts w:ascii="Arial" w:hAnsi="Arial" w:cs="Arial"/>
          <w:lang w:val="en-US"/>
        </w:rPr>
      </w:pPr>
      <w:r w:rsidRPr="00D1074F">
        <w:rPr>
          <w:rFonts w:ascii="Arial" w:hAnsi="Arial" w:cs="Arial"/>
          <w:iCs/>
          <w:szCs w:val="23"/>
          <w:lang w:val="en-US"/>
        </w:rPr>
        <w:t xml:space="preserve"> a new Telstra mobile customer and</w:t>
      </w:r>
      <w:r w:rsidRPr="00D1074F">
        <w:rPr>
          <w:rFonts w:ascii="Arial" w:hAnsi="Arial" w:cs="Arial"/>
          <w:i/>
          <w:iCs/>
          <w:sz w:val="18"/>
          <w:szCs w:val="18"/>
          <w:lang w:val="en-US"/>
        </w:rPr>
        <w:t xml:space="preserve"> </w:t>
      </w:r>
      <w:r w:rsidRPr="00D1074F">
        <w:rPr>
          <w:rFonts w:ascii="Arial" w:hAnsi="Arial" w:cs="Arial"/>
          <w:lang w:val="en-US"/>
        </w:rPr>
        <w:t xml:space="preserve">you take up a </w:t>
      </w:r>
      <w:proofErr w:type="gramStart"/>
      <w:r w:rsidRPr="00D1074F">
        <w:rPr>
          <w:rFonts w:ascii="Arial" w:hAnsi="Arial" w:cs="Arial"/>
          <w:lang w:val="en-US"/>
        </w:rPr>
        <w:t>12 or 24 month</w:t>
      </w:r>
      <w:proofErr w:type="gramEnd"/>
      <w:r w:rsidRPr="00D1074F">
        <w:rPr>
          <w:rFonts w:ascii="Arial" w:hAnsi="Arial" w:cs="Arial"/>
          <w:lang w:val="en-US"/>
        </w:rPr>
        <w:t xml:space="preserve"> JB Hi-Fi Business Plan; or</w:t>
      </w:r>
    </w:p>
    <w:p w14:paraId="044E744B" w14:textId="77777777" w:rsidR="003E6720" w:rsidRPr="00D1074F" w:rsidRDefault="003E6720" w:rsidP="003E6720">
      <w:pPr>
        <w:pStyle w:val="Heading3"/>
        <w:numPr>
          <w:ilvl w:val="2"/>
          <w:numId w:val="2"/>
        </w:numPr>
        <w:rPr>
          <w:rFonts w:ascii="Arial" w:hAnsi="Arial" w:cs="Arial"/>
          <w:lang w:val="en-US"/>
        </w:rPr>
      </w:pPr>
      <w:r w:rsidRPr="00D1074F">
        <w:rPr>
          <w:rFonts w:ascii="Arial" w:hAnsi="Arial" w:cs="Arial"/>
          <w:lang w:val="en-US"/>
        </w:rPr>
        <w:t xml:space="preserve">an existing Telstra mobile customer and you recontract with your existing mobile number on a </w:t>
      </w:r>
      <w:proofErr w:type="gramStart"/>
      <w:r w:rsidRPr="00D1074F">
        <w:rPr>
          <w:rFonts w:ascii="Arial" w:hAnsi="Arial" w:cs="Arial"/>
          <w:lang w:val="en-US"/>
        </w:rPr>
        <w:t>24 month</w:t>
      </w:r>
      <w:proofErr w:type="gramEnd"/>
      <w:r w:rsidRPr="00D1074F">
        <w:rPr>
          <w:rFonts w:ascii="Arial" w:hAnsi="Arial" w:cs="Arial"/>
          <w:lang w:val="en-US"/>
        </w:rPr>
        <w:t xml:space="preserve"> JB Hi-Fi Business Plan on or before 1 September 2019,</w:t>
      </w:r>
    </w:p>
    <w:p w14:paraId="044E744C" w14:textId="22C1CD5F" w:rsidR="003E6720" w:rsidRPr="00D1074F" w:rsidRDefault="003E6720" w:rsidP="00A52DE2">
      <w:pPr>
        <w:pStyle w:val="Heading2"/>
        <w:keepNext/>
        <w:numPr>
          <w:ilvl w:val="0"/>
          <w:numId w:val="0"/>
        </w:numPr>
        <w:spacing w:after="0"/>
        <w:ind w:left="737" w:hanging="17"/>
        <w:rPr>
          <w:rFonts w:ascii="Arial" w:hAnsi="Arial" w:cs="Arial"/>
        </w:rPr>
      </w:pPr>
      <w:r w:rsidRPr="00D1074F">
        <w:rPr>
          <w:rFonts w:ascii="Arial" w:hAnsi="Arial" w:cs="Arial"/>
          <w:lang w:val="en-AU"/>
        </w:rPr>
        <w:t xml:space="preserve">then </w:t>
      </w:r>
      <w:r w:rsidRPr="00D1074F">
        <w:rPr>
          <w:rFonts w:ascii="Arial" w:hAnsi="Arial" w:cs="Arial"/>
        </w:rPr>
        <w:t xml:space="preserve">JB Hi-Fi or The Good Guys will provide </w:t>
      </w:r>
      <w:r w:rsidRPr="00D1074F">
        <w:rPr>
          <w:rFonts w:ascii="Arial" w:hAnsi="Arial" w:cs="Arial"/>
          <w:lang w:val="en-AU"/>
        </w:rPr>
        <w:t>a</w:t>
      </w:r>
      <w:r w:rsidRPr="00D1074F">
        <w:rPr>
          <w:rFonts w:ascii="Arial" w:hAnsi="Arial" w:cs="Arial"/>
        </w:rPr>
        <w:t xml:space="preserve"> credit to put against the value of the device you choose (</w:t>
      </w:r>
      <w:r w:rsidRPr="00D1074F">
        <w:rPr>
          <w:rFonts w:ascii="Arial" w:hAnsi="Arial" w:cs="Arial"/>
          <w:b/>
        </w:rPr>
        <w:t>Device Credit</w:t>
      </w:r>
      <w:r w:rsidRPr="00D1074F">
        <w:rPr>
          <w:rFonts w:ascii="Arial" w:hAnsi="Arial" w:cs="Arial"/>
        </w:rPr>
        <w:t>). The value of the Device Credit will depend upon the JB Hi-Fi Business Plan you choose</w:t>
      </w:r>
      <w:r w:rsidRPr="00D1074F">
        <w:rPr>
          <w:rFonts w:ascii="Arial" w:hAnsi="Arial" w:cs="Arial"/>
          <w:lang w:val="en-AU"/>
        </w:rPr>
        <w:t xml:space="preserve">,  whether you are a new Telstra mobile customer or a recontracting Telstra mobile customer, and the date that you take up your JB Hi-Fi Business Plan, as shown in the table at clause </w:t>
      </w:r>
      <w:r w:rsidRPr="00D1074F">
        <w:rPr>
          <w:rFonts w:ascii="Arial" w:hAnsi="Arial" w:cs="Arial"/>
          <w:bCs w:val="0"/>
        </w:rPr>
        <w:fldChar w:fldCharType="begin"/>
      </w:r>
      <w:r w:rsidRPr="00D1074F">
        <w:rPr>
          <w:rFonts w:ascii="Arial" w:hAnsi="Arial" w:cs="Arial"/>
          <w:lang w:val="en-AU"/>
        </w:rPr>
        <w:instrText xml:space="preserve"> REF _Ref15297184 \r \h </w:instrText>
      </w:r>
      <w:r w:rsidR="00C65FF9">
        <w:rPr>
          <w:rFonts w:ascii="Arial" w:hAnsi="Arial" w:cs="Arial"/>
          <w:lang w:val="en-AU"/>
        </w:rPr>
        <w:instrText xml:space="preserve"> \* MERGEFORMAT </w:instrText>
      </w:r>
      <w:r w:rsidRPr="00D1074F">
        <w:rPr>
          <w:rFonts w:ascii="Arial" w:hAnsi="Arial" w:cs="Arial"/>
          <w:bCs w:val="0"/>
        </w:rPr>
      </w:r>
      <w:r w:rsidRPr="00D1074F">
        <w:rPr>
          <w:rFonts w:ascii="Arial" w:hAnsi="Arial" w:cs="Arial"/>
          <w:bCs w:val="0"/>
        </w:rPr>
        <w:fldChar w:fldCharType="separate"/>
      </w:r>
      <w:r w:rsidR="002561CA">
        <w:rPr>
          <w:rFonts w:ascii="Arial" w:hAnsi="Arial" w:cs="Arial"/>
          <w:lang w:val="en-AU"/>
        </w:rPr>
        <w:t>4.8</w:t>
      </w:r>
      <w:r w:rsidRPr="00D1074F">
        <w:rPr>
          <w:rFonts w:ascii="Arial" w:hAnsi="Arial" w:cs="Arial"/>
          <w:bCs w:val="0"/>
        </w:rPr>
        <w:fldChar w:fldCharType="end"/>
      </w:r>
      <w:r w:rsidRPr="00D1074F">
        <w:rPr>
          <w:rFonts w:ascii="Arial" w:hAnsi="Arial" w:cs="Arial"/>
          <w:lang w:val="en-AU"/>
        </w:rPr>
        <w:t xml:space="preserve"> below</w:t>
      </w:r>
      <w:r w:rsidRPr="00D1074F">
        <w:rPr>
          <w:rFonts w:ascii="Arial" w:hAnsi="Arial" w:cs="Arial"/>
        </w:rPr>
        <w:t>. The Device Credit must be used at</w:t>
      </w:r>
      <w:r w:rsidRPr="00D1074F">
        <w:rPr>
          <w:rFonts w:ascii="Arial" w:hAnsi="Arial" w:cs="Arial"/>
          <w:lang w:val="en-AU"/>
        </w:rPr>
        <w:t xml:space="preserve"> the</w:t>
      </w:r>
      <w:r w:rsidRPr="00D1074F">
        <w:rPr>
          <w:rFonts w:ascii="Arial" w:hAnsi="Arial" w:cs="Arial"/>
        </w:rPr>
        <w:t xml:space="preserve"> JB Hi-Fi or The Good Guys</w:t>
      </w:r>
      <w:r w:rsidRPr="00D1074F">
        <w:rPr>
          <w:rFonts w:ascii="Arial" w:hAnsi="Arial" w:cs="Arial"/>
          <w:lang w:val="en-AU"/>
        </w:rPr>
        <w:t xml:space="preserve"> store</w:t>
      </w:r>
      <w:r w:rsidRPr="00D1074F">
        <w:rPr>
          <w:rFonts w:ascii="Arial" w:hAnsi="Arial" w:cs="Arial"/>
        </w:rPr>
        <w:t xml:space="preserve">, as applicable, at the time you sign up to the JB Hi-Fi Business Plan and is not transferable or redeemable for cash (including any unused part). If you cancel your </w:t>
      </w:r>
      <w:r w:rsidRPr="00D1074F">
        <w:rPr>
          <w:rFonts w:ascii="Arial" w:hAnsi="Arial" w:cs="Arial"/>
          <w:lang w:val="en-AU"/>
        </w:rPr>
        <w:t>JB Hi-Fi Business P</w:t>
      </w:r>
      <w:proofErr w:type="spellStart"/>
      <w:r w:rsidRPr="00D1074F">
        <w:rPr>
          <w:rFonts w:ascii="Arial" w:hAnsi="Arial" w:cs="Arial"/>
        </w:rPr>
        <w:t>lan</w:t>
      </w:r>
      <w:proofErr w:type="spellEnd"/>
      <w:r w:rsidRPr="00D1074F">
        <w:rPr>
          <w:rFonts w:ascii="Arial" w:hAnsi="Arial" w:cs="Arial"/>
          <w:lang w:val="en-AU"/>
        </w:rPr>
        <w:t xml:space="preserve"> before the end of the 12 or 24 month minimum term, as applicable</w:t>
      </w:r>
      <w:r w:rsidRPr="00D1074F">
        <w:rPr>
          <w:rFonts w:ascii="Arial" w:hAnsi="Arial" w:cs="Arial"/>
        </w:rPr>
        <w:t xml:space="preserve">, you will have to pay back a pro-rated amount of the Device Credit provided to you – see </w:t>
      </w:r>
      <w:r w:rsidRPr="00D1074F">
        <w:rPr>
          <w:rFonts w:ascii="Arial" w:hAnsi="Arial" w:cs="Arial"/>
          <w:lang w:val="en-AU"/>
        </w:rPr>
        <w:t xml:space="preserve">clause </w:t>
      </w:r>
      <w:r w:rsidRPr="00D1074F">
        <w:rPr>
          <w:rFonts w:ascii="Arial" w:hAnsi="Arial" w:cs="Arial"/>
          <w:bCs w:val="0"/>
        </w:rPr>
        <w:fldChar w:fldCharType="begin"/>
      </w:r>
      <w:r w:rsidRPr="00D1074F">
        <w:rPr>
          <w:rFonts w:ascii="Arial" w:hAnsi="Arial" w:cs="Arial"/>
          <w:lang w:val="en-AU"/>
        </w:rPr>
        <w:instrText xml:space="preserve"> REF _Ref15297297 \r \h  \* MERGEFORMAT </w:instrText>
      </w:r>
      <w:r w:rsidRPr="00D1074F">
        <w:rPr>
          <w:rFonts w:ascii="Arial" w:hAnsi="Arial" w:cs="Arial"/>
          <w:bCs w:val="0"/>
        </w:rPr>
      </w:r>
      <w:r w:rsidRPr="00D1074F">
        <w:rPr>
          <w:rFonts w:ascii="Arial" w:hAnsi="Arial" w:cs="Arial"/>
          <w:bCs w:val="0"/>
        </w:rPr>
        <w:fldChar w:fldCharType="separate"/>
      </w:r>
      <w:r w:rsidR="002561CA">
        <w:rPr>
          <w:rFonts w:ascii="Arial" w:hAnsi="Arial" w:cs="Arial"/>
          <w:lang w:val="en-AU"/>
        </w:rPr>
        <w:t>4.27</w:t>
      </w:r>
      <w:r w:rsidRPr="00D1074F">
        <w:rPr>
          <w:rFonts w:ascii="Arial" w:hAnsi="Arial" w:cs="Arial"/>
          <w:bCs w:val="0"/>
        </w:rPr>
        <w:fldChar w:fldCharType="end"/>
      </w:r>
      <w:r w:rsidRPr="00D1074F">
        <w:rPr>
          <w:rFonts w:ascii="Arial" w:hAnsi="Arial" w:cs="Arial"/>
          <w:lang w:val="en-AU"/>
        </w:rPr>
        <w:t xml:space="preserve"> for further details</w:t>
      </w:r>
      <w:r w:rsidRPr="00D1074F">
        <w:rPr>
          <w:rFonts w:ascii="Arial" w:hAnsi="Arial" w:cs="Arial"/>
        </w:rPr>
        <w:t>.</w:t>
      </w:r>
    </w:p>
    <w:p w14:paraId="044E744D" w14:textId="77777777" w:rsidR="003E6720" w:rsidRPr="00D1074F" w:rsidRDefault="003E6720" w:rsidP="00D1074F">
      <w:pPr>
        <w:pStyle w:val="Indent1"/>
        <w:spacing w:before="240"/>
      </w:pPr>
      <w:r w:rsidRPr="00C65FF9">
        <w:t xml:space="preserve">JB Hi-Fi </w:t>
      </w:r>
      <w:r w:rsidRPr="00D1074F">
        <w:t>Business Plan options</w:t>
      </w:r>
    </w:p>
    <w:p w14:paraId="044E744E" w14:textId="77777777" w:rsidR="003E6720" w:rsidRPr="00D1074F" w:rsidRDefault="003E6720" w:rsidP="003E6720">
      <w:pPr>
        <w:pStyle w:val="Heading2"/>
        <w:numPr>
          <w:ilvl w:val="1"/>
          <w:numId w:val="2"/>
        </w:numPr>
        <w:rPr>
          <w:rFonts w:ascii="Arial" w:hAnsi="Arial" w:cs="Arial"/>
        </w:rPr>
      </w:pPr>
      <w:bookmarkStart w:id="149" w:name="_Ref15297184"/>
      <w:r w:rsidRPr="00D1074F">
        <w:rPr>
          <w:rFonts w:ascii="Arial" w:hAnsi="Arial" w:cs="Arial"/>
          <w:lang w:val="en-US"/>
        </w:rPr>
        <w:t>You</w:t>
      </w:r>
      <w:r w:rsidRPr="00D1074F">
        <w:rPr>
          <w:rFonts w:ascii="Arial" w:hAnsi="Arial" w:cs="Arial"/>
        </w:rPr>
        <w:t xml:space="preserve"> can choose from the JB Hi-Fi </w:t>
      </w:r>
      <w:r w:rsidRPr="00D1074F">
        <w:rPr>
          <w:rFonts w:ascii="Arial" w:hAnsi="Arial" w:cs="Arial"/>
          <w:lang w:val="en-AU"/>
        </w:rPr>
        <w:t xml:space="preserve">Business </w:t>
      </w:r>
      <w:r w:rsidRPr="00D1074F">
        <w:rPr>
          <w:rFonts w:ascii="Arial" w:hAnsi="Arial" w:cs="Arial"/>
        </w:rPr>
        <w:t xml:space="preserve">Plans set out </w:t>
      </w:r>
      <w:proofErr w:type="gramStart"/>
      <w:r w:rsidRPr="00D1074F">
        <w:rPr>
          <w:rFonts w:ascii="Arial" w:hAnsi="Arial" w:cs="Arial"/>
        </w:rPr>
        <w:t>in</w:t>
      </w:r>
      <w:proofErr w:type="gramEnd"/>
      <w:r w:rsidRPr="00D1074F">
        <w:rPr>
          <w:rFonts w:ascii="Arial" w:hAnsi="Arial" w:cs="Arial"/>
        </w:rPr>
        <w:t xml:space="preserve"> the table below:</w:t>
      </w:r>
      <w:bookmarkEnd w:id="149"/>
    </w:p>
    <w:p w14:paraId="044E744F" w14:textId="77777777" w:rsidR="003E6720" w:rsidRPr="00D1074F" w:rsidRDefault="003E6720" w:rsidP="003E6720">
      <w:pPr>
        <w:pStyle w:val="Heading2"/>
        <w:keepNext/>
        <w:numPr>
          <w:ilvl w:val="0"/>
          <w:numId w:val="0"/>
        </w:numPr>
        <w:spacing w:after="0"/>
        <w:ind w:left="1457" w:hanging="737"/>
        <w:rPr>
          <w:rFonts w:ascii="Arial" w:hAnsi="Arial" w:cs="Arial"/>
          <w:b/>
          <w:lang w:val="en-AU"/>
        </w:rPr>
      </w:pPr>
      <w:r w:rsidRPr="00D1074F">
        <w:rPr>
          <w:rFonts w:ascii="Arial" w:hAnsi="Arial" w:cs="Arial"/>
          <w:b/>
        </w:rPr>
        <w:t>JB Hi-Fi</w:t>
      </w:r>
      <w:r w:rsidRPr="00D1074F">
        <w:rPr>
          <w:rFonts w:ascii="Arial" w:hAnsi="Arial" w:cs="Arial"/>
          <w:b/>
          <w:lang w:val="en-AU"/>
        </w:rPr>
        <w:t xml:space="preserve"> Business </w:t>
      </w:r>
      <w:r w:rsidRPr="00D1074F">
        <w:rPr>
          <w:rFonts w:ascii="Arial" w:hAnsi="Arial" w:cs="Arial"/>
          <w:b/>
        </w:rPr>
        <w:t xml:space="preserve">Plans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27"/>
        <w:gridCol w:w="1973"/>
        <w:gridCol w:w="1984"/>
        <w:gridCol w:w="1985"/>
      </w:tblGrid>
      <w:tr w:rsidR="00D377A2" w:rsidRPr="00040813" w14:paraId="044E7452" w14:textId="77777777" w:rsidTr="00040813">
        <w:tc>
          <w:tcPr>
            <w:tcW w:w="2235" w:type="dxa"/>
            <w:shd w:val="clear" w:color="auto" w:fill="FFFFFF"/>
          </w:tcPr>
          <w:p w14:paraId="044E7450" w14:textId="77777777" w:rsidR="003E6720" w:rsidRPr="00A52DE2" w:rsidRDefault="003E6720" w:rsidP="00B7635E">
            <w:pPr>
              <w:spacing w:before="60" w:after="60"/>
              <w:rPr>
                <w:rFonts w:ascii="Arial" w:hAnsi="Arial" w:cs="Arial"/>
                <w:b/>
                <w:color w:val="000000"/>
                <w:sz w:val="18"/>
                <w:szCs w:val="18"/>
              </w:rPr>
            </w:pPr>
          </w:p>
        </w:tc>
        <w:tc>
          <w:tcPr>
            <w:tcW w:w="5942" w:type="dxa"/>
            <w:gridSpan w:val="3"/>
            <w:shd w:val="clear" w:color="auto" w:fill="FFFFFF"/>
            <w:vAlign w:val="center"/>
          </w:tcPr>
          <w:p w14:paraId="044E7451"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JB Hi-Fi Business Mobile BYO Plans</w:t>
            </w:r>
          </w:p>
        </w:tc>
      </w:tr>
      <w:tr w:rsidR="00D377A2" w:rsidRPr="00040813" w14:paraId="044E7457" w14:textId="77777777" w:rsidTr="00040813">
        <w:tc>
          <w:tcPr>
            <w:tcW w:w="2235" w:type="dxa"/>
            <w:shd w:val="clear" w:color="auto" w:fill="FFFFFF"/>
          </w:tcPr>
          <w:p w14:paraId="044E7453"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Minimum Monthly Charge</w:t>
            </w:r>
          </w:p>
        </w:tc>
        <w:tc>
          <w:tcPr>
            <w:tcW w:w="1973" w:type="dxa"/>
            <w:shd w:val="clear" w:color="auto" w:fill="FFFFFF"/>
            <w:vAlign w:val="center"/>
          </w:tcPr>
          <w:p w14:paraId="044E745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$45</w:t>
            </w:r>
          </w:p>
        </w:tc>
        <w:tc>
          <w:tcPr>
            <w:tcW w:w="1984" w:type="dxa"/>
            <w:shd w:val="clear" w:color="auto" w:fill="FFFFFF"/>
            <w:vAlign w:val="center"/>
          </w:tcPr>
          <w:p w14:paraId="044E745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$65</w:t>
            </w:r>
          </w:p>
        </w:tc>
        <w:tc>
          <w:tcPr>
            <w:tcW w:w="1985" w:type="dxa"/>
            <w:shd w:val="clear" w:color="auto" w:fill="FFFFFF"/>
            <w:vAlign w:val="center"/>
          </w:tcPr>
          <w:p w14:paraId="044E7456"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$65</w:t>
            </w:r>
          </w:p>
        </w:tc>
      </w:tr>
      <w:tr w:rsidR="00D377A2" w:rsidRPr="00040813" w14:paraId="044E745C" w14:textId="77777777" w:rsidTr="00040813">
        <w:tc>
          <w:tcPr>
            <w:tcW w:w="2235" w:type="dxa"/>
            <w:shd w:val="clear" w:color="auto" w:fill="FFFFFF"/>
          </w:tcPr>
          <w:p w14:paraId="044E7458"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 xml:space="preserve">Total </w:t>
            </w:r>
            <w:proofErr w:type="spellStart"/>
            <w:r w:rsidRPr="00A52DE2">
              <w:rPr>
                <w:rFonts w:ascii="Arial" w:hAnsi="Arial" w:cs="Arial"/>
                <w:b/>
                <w:color w:val="000000"/>
                <w:sz w:val="18"/>
                <w:szCs w:val="18"/>
              </w:rPr>
              <w:t>Minumum</w:t>
            </w:r>
            <w:proofErr w:type="spellEnd"/>
            <w:r w:rsidRPr="00A52DE2">
              <w:rPr>
                <w:rFonts w:ascii="Arial" w:hAnsi="Arial" w:cs="Arial"/>
                <w:b/>
                <w:color w:val="000000"/>
                <w:sz w:val="18"/>
                <w:szCs w:val="18"/>
              </w:rPr>
              <w:t xml:space="preserve"> Cost</w:t>
            </w:r>
          </w:p>
        </w:tc>
        <w:tc>
          <w:tcPr>
            <w:tcW w:w="1973" w:type="dxa"/>
            <w:shd w:val="clear" w:color="auto" w:fill="FFFFFF"/>
            <w:vAlign w:val="center"/>
          </w:tcPr>
          <w:p w14:paraId="044E7459"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$540</w:t>
            </w:r>
          </w:p>
        </w:tc>
        <w:tc>
          <w:tcPr>
            <w:tcW w:w="1984" w:type="dxa"/>
            <w:shd w:val="clear" w:color="auto" w:fill="FFFFFF"/>
            <w:vAlign w:val="center"/>
          </w:tcPr>
          <w:p w14:paraId="044E745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$780</w:t>
            </w:r>
          </w:p>
        </w:tc>
        <w:tc>
          <w:tcPr>
            <w:tcW w:w="1985" w:type="dxa"/>
            <w:shd w:val="clear" w:color="auto" w:fill="FFFFFF"/>
            <w:vAlign w:val="center"/>
          </w:tcPr>
          <w:p w14:paraId="044E745B"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$1,560</w:t>
            </w:r>
          </w:p>
        </w:tc>
      </w:tr>
      <w:tr w:rsidR="00D377A2" w:rsidRPr="00040813" w14:paraId="044E7461" w14:textId="77777777" w:rsidTr="00040813">
        <w:tc>
          <w:tcPr>
            <w:tcW w:w="2235" w:type="dxa"/>
            <w:shd w:val="clear" w:color="auto" w:fill="FFFFFF"/>
          </w:tcPr>
          <w:p w14:paraId="044E745D"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Term</w:t>
            </w:r>
          </w:p>
        </w:tc>
        <w:tc>
          <w:tcPr>
            <w:tcW w:w="1973" w:type="dxa"/>
            <w:shd w:val="clear" w:color="auto" w:fill="FFFFFF"/>
            <w:vAlign w:val="center"/>
          </w:tcPr>
          <w:p w14:paraId="044E745E"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12 months</w:t>
            </w:r>
          </w:p>
        </w:tc>
        <w:tc>
          <w:tcPr>
            <w:tcW w:w="1984" w:type="dxa"/>
            <w:shd w:val="clear" w:color="auto" w:fill="FFFFFF"/>
            <w:vAlign w:val="center"/>
          </w:tcPr>
          <w:p w14:paraId="044E745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12 months</w:t>
            </w:r>
          </w:p>
        </w:tc>
        <w:tc>
          <w:tcPr>
            <w:tcW w:w="1985" w:type="dxa"/>
            <w:shd w:val="clear" w:color="auto" w:fill="FFFFFF"/>
            <w:vAlign w:val="center"/>
          </w:tcPr>
          <w:p w14:paraId="044E746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24 months</w:t>
            </w:r>
          </w:p>
        </w:tc>
      </w:tr>
      <w:tr w:rsidR="00D377A2" w:rsidRPr="00040813" w14:paraId="044E7466" w14:textId="77777777" w:rsidTr="00040813">
        <w:tc>
          <w:tcPr>
            <w:tcW w:w="2235" w:type="dxa"/>
            <w:shd w:val="clear" w:color="auto" w:fill="FFFFFF"/>
          </w:tcPr>
          <w:p w14:paraId="044E7462"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Monthly Data Allowance (shareable) for use in Australia</w:t>
            </w:r>
          </w:p>
        </w:tc>
        <w:tc>
          <w:tcPr>
            <w:tcW w:w="1973" w:type="dxa"/>
            <w:shd w:val="clear" w:color="auto" w:fill="FFFFFF"/>
            <w:vAlign w:val="center"/>
          </w:tcPr>
          <w:p w14:paraId="044E7463"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30GB for customers connecting or moving to this plan on and from 17 October 2019; or 50GB for customers connecting or moving to this plan before 17 October 2019</w:t>
            </w:r>
          </w:p>
        </w:tc>
        <w:tc>
          <w:tcPr>
            <w:tcW w:w="1984" w:type="dxa"/>
            <w:shd w:val="clear" w:color="auto" w:fill="FFFFFF"/>
            <w:vAlign w:val="center"/>
          </w:tcPr>
          <w:p w14:paraId="044E746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60GB</w:t>
            </w:r>
          </w:p>
        </w:tc>
        <w:tc>
          <w:tcPr>
            <w:tcW w:w="1985" w:type="dxa"/>
            <w:shd w:val="clear" w:color="auto" w:fill="FFFFFF"/>
            <w:vAlign w:val="center"/>
          </w:tcPr>
          <w:p w14:paraId="044E746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80GB</w:t>
            </w:r>
          </w:p>
        </w:tc>
      </w:tr>
      <w:tr w:rsidR="00D377A2" w:rsidRPr="00040813" w14:paraId="044E746E" w14:textId="77777777" w:rsidTr="00040813">
        <w:tc>
          <w:tcPr>
            <w:tcW w:w="2235" w:type="dxa"/>
            <w:shd w:val="clear" w:color="auto" w:fill="FFFFFF"/>
          </w:tcPr>
          <w:p w14:paraId="044E7467"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Extra Data per 1GB or part for use in Australia</w:t>
            </w:r>
          </w:p>
        </w:tc>
        <w:tc>
          <w:tcPr>
            <w:tcW w:w="1973" w:type="dxa"/>
            <w:shd w:val="clear" w:color="auto" w:fill="FFFFFF"/>
            <w:vAlign w:val="center"/>
          </w:tcPr>
          <w:p w14:paraId="044E7468"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w:t>
            </w:r>
          </w:p>
          <w:p w14:paraId="044E7469" w14:textId="21258FFE"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 xml:space="preserve">(See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_Ref14980523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4.13</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_Ref14980550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information regarding removal of Extra Data)</w:t>
            </w:r>
          </w:p>
        </w:tc>
        <w:tc>
          <w:tcPr>
            <w:tcW w:w="1984" w:type="dxa"/>
            <w:shd w:val="clear" w:color="auto" w:fill="FFFFFF"/>
            <w:vAlign w:val="center"/>
          </w:tcPr>
          <w:p w14:paraId="044E746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$10</w:t>
            </w:r>
          </w:p>
          <w:p w14:paraId="044E746B" w14:textId="024236C2"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 xml:space="preserve">(See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_Ref14980523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4.13</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_Ref14980550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information regarding removal of Extra Data)</w:t>
            </w:r>
          </w:p>
        </w:tc>
        <w:tc>
          <w:tcPr>
            <w:tcW w:w="1985" w:type="dxa"/>
            <w:shd w:val="clear" w:color="auto" w:fill="FFFFFF"/>
            <w:vAlign w:val="center"/>
          </w:tcPr>
          <w:p w14:paraId="044E746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$10</w:t>
            </w:r>
          </w:p>
          <w:p w14:paraId="044E746D" w14:textId="26ADCD49"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 xml:space="preserve">(See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_Ref14980523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4.13</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_Ref14980550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information regarding removal of Extra Data)</w:t>
            </w:r>
          </w:p>
        </w:tc>
      </w:tr>
      <w:tr w:rsidR="00D377A2" w:rsidRPr="00040813" w14:paraId="044E7476" w14:textId="77777777" w:rsidTr="00040813">
        <w:tc>
          <w:tcPr>
            <w:tcW w:w="2235" w:type="dxa"/>
            <w:shd w:val="clear" w:color="auto" w:fill="FFFFFF"/>
          </w:tcPr>
          <w:p w14:paraId="044E746F"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lastRenderedPageBreak/>
              <w:t xml:space="preserve">Device Credit Amount </w:t>
            </w:r>
          </w:p>
        </w:tc>
        <w:tc>
          <w:tcPr>
            <w:tcW w:w="1973" w:type="dxa"/>
            <w:shd w:val="clear" w:color="auto" w:fill="FFFFFF"/>
            <w:vAlign w:val="center"/>
          </w:tcPr>
          <w:p w14:paraId="044E747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$100 for new Telstra mobile customers only who connect to this plan on and from 17 October 2019; or $200 for</w:t>
            </w:r>
          </w:p>
          <w:p w14:paraId="044E747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new Telstra mobile customers only who connected to this plan before 17 October 2019</w:t>
            </w:r>
          </w:p>
        </w:tc>
        <w:tc>
          <w:tcPr>
            <w:tcW w:w="1984" w:type="dxa"/>
            <w:shd w:val="clear" w:color="auto" w:fill="FFFFFF"/>
            <w:vAlign w:val="center"/>
          </w:tcPr>
          <w:p w14:paraId="044E747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$400 for new Telstra mobile customers only who connect to this plan on and from 17 October 2019; or $300 for  </w:t>
            </w:r>
          </w:p>
          <w:p w14:paraId="044E7473"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new Telstra mobile customers only who connected to this plan before 17 October 2019</w:t>
            </w:r>
          </w:p>
        </w:tc>
        <w:tc>
          <w:tcPr>
            <w:tcW w:w="1985" w:type="dxa"/>
            <w:shd w:val="clear" w:color="auto" w:fill="FFFFFF"/>
            <w:vAlign w:val="center"/>
          </w:tcPr>
          <w:p w14:paraId="044E747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$500 </w:t>
            </w:r>
          </w:p>
          <w:p w14:paraId="044E747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(Existing Telstra mobile customers </w:t>
            </w:r>
            <w:proofErr w:type="gramStart"/>
            <w:r w:rsidRPr="00A52DE2">
              <w:rPr>
                <w:rFonts w:ascii="Arial" w:hAnsi="Arial" w:cs="Arial"/>
                <w:color w:val="000000"/>
                <w:sz w:val="18"/>
                <w:szCs w:val="18"/>
              </w:rPr>
              <w:t>recontracting  on</w:t>
            </w:r>
            <w:proofErr w:type="gramEnd"/>
            <w:r w:rsidRPr="00A52DE2">
              <w:rPr>
                <w:rFonts w:ascii="Arial" w:hAnsi="Arial" w:cs="Arial"/>
                <w:color w:val="000000"/>
                <w:sz w:val="18"/>
                <w:szCs w:val="18"/>
              </w:rPr>
              <w:t xml:space="preserve"> or before 1 September 2019, and New Telstra mobile customers)</w:t>
            </w:r>
          </w:p>
        </w:tc>
      </w:tr>
      <w:tr w:rsidR="00D377A2" w:rsidRPr="00040813" w14:paraId="044E747B" w14:textId="77777777" w:rsidTr="00040813">
        <w:tc>
          <w:tcPr>
            <w:tcW w:w="2235" w:type="dxa"/>
            <w:shd w:val="clear" w:color="auto" w:fill="FFFFFF"/>
          </w:tcPr>
          <w:p w14:paraId="044E7477"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Calls in Australia to Standard Australian Numbers</w:t>
            </w:r>
          </w:p>
        </w:tc>
        <w:tc>
          <w:tcPr>
            <w:tcW w:w="1973" w:type="dxa"/>
            <w:shd w:val="clear" w:color="auto" w:fill="FFFFFF"/>
            <w:vAlign w:val="center"/>
          </w:tcPr>
          <w:p w14:paraId="044E7478"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4" w:type="dxa"/>
            <w:shd w:val="clear" w:color="auto" w:fill="FFFFFF"/>
            <w:vAlign w:val="center"/>
          </w:tcPr>
          <w:p w14:paraId="044E7479"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5" w:type="dxa"/>
            <w:shd w:val="clear" w:color="auto" w:fill="FFFFFF"/>
            <w:vAlign w:val="center"/>
          </w:tcPr>
          <w:p w14:paraId="044E747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480" w14:textId="77777777" w:rsidTr="00040813">
        <w:tc>
          <w:tcPr>
            <w:tcW w:w="2235" w:type="dxa"/>
            <w:shd w:val="clear" w:color="auto" w:fill="FFFFFF"/>
          </w:tcPr>
          <w:p w14:paraId="044E747C"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SMS/MMS/</w:t>
            </w:r>
            <w:proofErr w:type="spellStart"/>
            <w:r w:rsidRPr="00A52DE2">
              <w:rPr>
                <w:rFonts w:ascii="Arial" w:hAnsi="Arial" w:cs="Arial"/>
                <w:b/>
                <w:color w:val="000000"/>
                <w:sz w:val="18"/>
                <w:szCs w:val="18"/>
              </w:rPr>
              <w:t>MessageBank</w:t>
            </w:r>
            <w:proofErr w:type="spellEnd"/>
            <w:r w:rsidRPr="00A52DE2">
              <w:rPr>
                <w:rFonts w:ascii="Arial" w:hAnsi="Arial" w:cs="Arial"/>
                <w:b/>
                <w:color w:val="000000"/>
                <w:sz w:val="18"/>
                <w:szCs w:val="18"/>
              </w:rPr>
              <w:t xml:space="preserve"> in Australia to Standard Australian Numbers</w:t>
            </w:r>
          </w:p>
        </w:tc>
        <w:tc>
          <w:tcPr>
            <w:tcW w:w="1973" w:type="dxa"/>
            <w:shd w:val="clear" w:color="auto" w:fill="FFFFFF"/>
            <w:vAlign w:val="center"/>
          </w:tcPr>
          <w:p w14:paraId="044E747D"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4" w:type="dxa"/>
            <w:shd w:val="clear" w:color="auto" w:fill="FFFFFF"/>
            <w:vAlign w:val="center"/>
          </w:tcPr>
          <w:p w14:paraId="044E747E"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5" w:type="dxa"/>
            <w:shd w:val="clear" w:color="auto" w:fill="FFFFFF"/>
            <w:vAlign w:val="center"/>
          </w:tcPr>
          <w:p w14:paraId="044E747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483" w14:textId="77777777" w:rsidTr="00040813">
        <w:tc>
          <w:tcPr>
            <w:tcW w:w="2235" w:type="dxa"/>
            <w:shd w:val="clear" w:color="auto" w:fill="FFFFFF"/>
          </w:tcPr>
          <w:p w14:paraId="044E7481"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International Calls and SMS/MMS from Australia</w:t>
            </w:r>
          </w:p>
        </w:tc>
        <w:tc>
          <w:tcPr>
            <w:tcW w:w="5942" w:type="dxa"/>
            <w:gridSpan w:val="3"/>
            <w:shd w:val="clear" w:color="auto" w:fill="FFFFFF"/>
            <w:vAlign w:val="center"/>
          </w:tcPr>
          <w:p w14:paraId="044E7482" w14:textId="1B9E3CB3"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Standard PAYG rates apply or add a $10/month International Call and SMS Pack for Unlimited Calls/SMS to standard international numbers in 25 destinations - see </w:t>
            </w:r>
            <w:hyperlink r:id="rId37" w:history="1">
              <w:r w:rsidRPr="00A52DE2">
                <w:rPr>
                  <w:rStyle w:val="Hyperlink"/>
                  <w:rFonts w:ascii="Arial" w:hAnsi="Arial" w:cs="Arial"/>
                  <w:color w:val="000000"/>
                  <w:sz w:val="18"/>
                  <w:szCs w:val="18"/>
                </w:rPr>
                <w:t>Part D – Other Call Types of the Telstra Mobile Section of Our Customer Terms</w:t>
              </w:r>
            </w:hyperlink>
            <w:r w:rsidRPr="00A52DE2">
              <w:rPr>
                <w:rFonts w:ascii="Arial" w:hAnsi="Arial" w:cs="Arial"/>
                <w:color w:val="000000"/>
                <w:sz w:val="18"/>
                <w:szCs w:val="18"/>
              </w:rPr>
              <w:t xml:space="preserve"> for calls, clause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_Ref11199148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the International Call and SMS Pack, and </w:t>
            </w:r>
            <w:hyperlink r:id="rId38" w:history="1">
              <w:r w:rsidRPr="00A52DE2">
                <w:rPr>
                  <w:rStyle w:val="Hyperlink"/>
                  <w:rFonts w:ascii="Arial" w:hAnsi="Arial" w:cs="Arial"/>
                  <w:color w:val="000000"/>
                  <w:sz w:val="18"/>
                  <w:szCs w:val="18"/>
                </w:rPr>
                <w:t>Part E – SMS Messages and Email of the Telstra Mobile Section of Our Customer Terms for SMS/MMS</w:t>
              </w:r>
            </w:hyperlink>
          </w:p>
        </w:tc>
      </w:tr>
      <w:tr w:rsidR="00D377A2" w:rsidRPr="00040813" w14:paraId="044E7488" w14:textId="77777777" w:rsidTr="00040813">
        <w:tc>
          <w:tcPr>
            <w:tcW w:w="2235" w:type="dxa"/>
            <w:shd w:val="clear" w:color="auto" w:fill="FFFFFF"/>
          </w:tcPr>
          <w:p w14:paraId="044E748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International Roaming outside of Australia</w:t>
            </w:r>
          </w:p>
        </w:tc>
        <w:tc>
          <w:tcPr>
            <w:tcW w:w="5942" w:type="dxa"/>
            <w:gridSpan w:val="3"/>
            <w:shd w:val="clear" w:color="auto" w:fill="FFFFFF"/>
            <w:vAlign w:val="center"/>
          </w:tcPr>
          <w:p w14:paraId="044E7485" w14:textId="0F65AD0F" w:rsidR="003E6720" w:rsidRPr="00A52DE2" w:rsidRDefault="003E6720" w:rsidP="00B7635E">
            <w:pPr>
              <w:pStyle w:val="Indent0"/>
              <w:spacing w:before="60" w:after="60"/>
              <w:jc w:val="center"/>
              <w:rPr>
                <w:rFonts w:ascii="Arial" w:hAnsi="Arial" w:cs="Arial"/>
                <w:color w:val="000000"/>
                <w:sz w:val="18"/>
                <w:szCs w:val="18"/>
              </w:rPr>
            </w:pPr>
            <w:r w:rsidRPr="00A52DE2">
              <w:rPr>
                <w:rFonts w:ascii="Arial" w:hAnsi="Arial" w:cs="Arial"/>
                <w:color w:val="000000"/>
                <w:sz w:val="18"/>
                <w:szCs w:val="18"/>
              </w:rPr>
              <w:t xml:space="preserve">International Day Pass for an additional charge per day, unlimited calls/SMS and </w:t>
            </w:r>
            <w:r w:rsidR="00272A6D">
              <w:rPr>
                <w:rFonts w:ascii="Arial" w:hAnsi="Arial" w:cs="Arial"/>
                <w:color w:val="000000"/>
                <w:sz w:val="18"/>
                <w:szCs w:val="18"/>
              </w:rPr>
              <w:t>1GB</w:t>
            </w:r>
            <w:r w:rsidRPr="00A52DE2">
              <w:rPr>
                <w:rFonts w:ascii="Arial" w:hAnsi="Arial" w:cs="Arial"/>
                <w:color w:val="000000"/>
                <w:sz w:val="18"/>
                <w:szCs w:val="18"/>
              </w:rPr>
              <w:t xml:space="preserve">/day of data to use that day while in Eligible Roaming Destinations       </w:t>
            </w:r>
          </w:p>
          <w:p w14:paraId="044E7486" w14:textId="77777777" w:rsidR="003E6720" w:rsidRPr="00A52DE2" w:rsidRDefault="003E6720" w:rsidP="00B7635E">
            <w:pPr>
              <w:jc w:val="center"/>
              <w:rPr>
                <w:rFonts w:ascii="Arial" w:hAnsi="Arial" w:cs="Arial"/>
                <w:color w:val="000000"/>
                <w:sz w:val="18"/>
                <w:szCs w:val="18"/>
              </w:rPr>
            </w:pPr>
            <w:r w:rsidRPr="00A52DE2">
              <w:rPr>
                <w:rFonts w:ascii="Arial" w:hAnsi="Arial" w:cs="Arial"/>
                <w:color w:val="000000"/>
                <w:sz w:val="18"/>
                <w:szCs w:val="18"/>
              </w:rPr>
              <w:t>Standard PAYG rates apply outside of Eligible Roaming Destinations or if you choose to opt out of your International Day Pass</w:t>
            </w:r>
          </w:p>
          <w:p w14:paraId="044E7487"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For charges and a list of Eligible Roaming Destinations visit </w:t>
            </w:r>
            <w:hyperlink r:id="rId39" w:history="1">
              <w:r w:rsidRPr="00A52DE2">
                <w:rPr>
                  <w:rStyle w:val="Hyperlink"/>
                  <w:rFonts w:ascii="Arial" w:hAnsi="Arial" w:cs="Arial"/>
                  <w:color w:val="000000"/>
                  <w:sz w:val="18"/>
                  <w:szCs w:val="18"/>
                </w:rPr>
                <w:t>telstra.com/overseas</w:t>
              </w:r>
            </w:hyperlink>
            <w:r w:rsidRPr="00A52DE2">
              <w:rPr>
                <w:rFonts w:ascii="Arial" w:hAnsi="Arial" w:cs="Arial"/>
                <w:color w:val="000000"/>
                <w:sz w:val="18"/>
                <w:szCs w:val="18"/>
              </w:rPr>
              <w:t xml:space="preserve"> or see </w:t>
            </w:r>
            <w:hyperlink r:id="rId40" w:history="1">
              <w:r w:rsidRPr="00A52DE2">
                <w:rPr>
                  <w:rStyle w:val="Hyperlink"/>
                  <w:rFonts w:ascii="Arial" w:hAnsi="Arial" w:cs="Arial"/>
                  <w:color w:val="000000"/>
                  <w:sz w:val="18"/>
                  <w:szCs w:val="18"/>
                </w:rPr>
                <w:t>Part I – International Roaming of the Telstra Mobile Section of Our Customer Terms</w:t>
              </w:r>
            </w:hyperlink>
          </w:p>
        </w:tc>
      </w:tr>
      <w:tr w:rsidR="00D377A2" w:rsidRPr="00040813" w14:paraId="044E748D" w14:textId="77777777" w:rsidTr="00040813">
        <w:tc>
          <w:tcPr>
            <w:tcW w:w="2235" w:type="dxa"/>
            <w:shd w:val="clear" w:color="auto" w:fill="FFFFFF"/>
          </w:tcPr>
          <w:p w14:paraId="044E7489"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Unlimited Telstra Air® Wi-Fi Data Allowance</w:t>
            </w:r>
          </w:p>
        </w:tc>
        <w:tc>
          <w:tcPr>
            <w:tcW w:w="1973" w:type="dxa"/>
            <w:shd w:val="clear" w:color="auto" w:fill="FFFFFF"/>
            <w:vAlign w:val="center"/>
          </w:tcPr>
          <w:p w14:paraId="044E748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4" w:type="dxa"/>
            <w:shd w:val="clear" w:color="auto" w:fill="FFFFFF"/>
            <w:vAlign w:val="center"/>
          </w:tcPr>
          <w:p w14:paraId="044E748B"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5" w:type="dxa"/>
            <w:shd w:val="clear" w:color="auto" w:fill="FFFFFF"/>
            <w:vAlign w:val="center"/>
          </w:tcPr>
          <w:p w14:paraId="044E748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493" w14:textId="77777777" w:rsidTr="00040813">
        <w:tc>
          <w:tcPr>
            <w:tcW w:w="2235" w:type="dxa"/>
            <w:shd w:val="clear" w:color="auto" w:fill="FFFFFF"/>
          </w:tcPr>
          <w:p w14:paraId="044E748E" w14:textId="77777777" w:rsidR="003E6720" w:rsidRPr="00A52DE2" w:rsidRDefault="003E6720" w:rsidP="00B7635E">
            <w:pPr>
              <w:spacing w:before="60" w:after="60"/>
              <w:rPr>
                <w:rFonts w:ascii="Arial" w:hAnsi="Arial" w:cs="Arial"/>
                <w:b/>
                <w:color w:val="000000"/>
                <w:sz w:val="18"/>
                <w:szCs w:val="18"/>
              </w:rPr>
            </w:pPr>
            <w:proofErr w:type="gramStart"/>
            <w:r w:rsidRPr="00A52DE2">
              <w:rPr>
                <w:rFonts w:ascii="Arial" w:hAnsi="Arial" w:cs="Arial"/>
                <w:b/>
                <w:color w:val="000000"/>
                <w:sz w:val="18"/>
                <w:szCs w:val="18"/>
              </w:rPr>
              <w:t>Maximum  Device</w:t>
            </w:r>
            <w:proofErr w:type="gramEnd"/>
            <w:r w:rsidRPr="00A52DE2">
              <w:rPr>
                <w:rFonts w:ascii="Arial" w:hAnsi="Arial" w:cs="Arial"/>
                <w:b/>
                <w:color w:val="000000"/>
                <w:sz w:val="18"/>
                <w:szCs w:val="18"/>
              </w:rPr>
              <w:t xml:space="preserve"> Credit Cancellation Fee</w:t>
            </w:r>
          </w:p>
        </w:tc>
        <w:tc>
          <w:tcPr>
            <w:tcW w:w="1973" w:type="dxa"/>
            <w:shd w:val="clear" w:color="auto" w:fill="FFFFFF"/>
            <w:vAlign w:val="center"/>
          </w:tcPr>
          <w:p w14:paraId="044E748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 </w:t>
            </w:r>
            <w:r w:rsidRPr="00A52DE2">
              <w:rPr>
                <w:rFonts w:ascii="Arial" w:hAnsi="Arial" w:cs="Arial"/>
                <w:b/>
                <w:color w:val="000000"/>
                <w:sz w:val="18"/>
                <w:szCs w:val="18"/>
              </w:rPr>
              <w:t>$100</w:t>
            </w:r>
            <w:r w:rsidRPr="00A52DE2">
              <w:rPr>
                <w:rFonts w:ascii="Arial" w:hAnsi="Arial" w:cs="Arial"/>
                <w:color w:val="000000"/>
                <w:sz w:val="18"/>
                <w:szCs w:val="18"/>
              </w:rPr>
              <w:t xml:space="preserve"> for customers who connect to this plan on and from 17 October 2019 and receive the $100 device </w:t>
            </w:r>
            <w:proofErr w:type="gramStart"/>
            <w:r w:rsidRPr="00A52DE2">
              <w:rPr>
                <w:rFonts w:ascii="Arial" w:hAnsi="Arial" w:cs="Arial"/>
                <w:color w:val="000000"/>
                <w:sz w:val="18"/>
                <w:szCs w:val="18"/>
              </w:rPr>
              <w:t>Credit;</w:t>
            </w:r>
            <w:proofErr w:type="gramEnd"/>
            <w:r w:rsidRPr="00A52DE2">
              <w:rPr>
                <w:rFonts w:ascii="Arial" w:hAnsi="Arial" w:cs="Arial"/>
                <w:color w:val="000000"/>
                <w:sz w:val="18"/>
                <w:szCs w:val="18"/>
              </w:rPr>
              <w:t xml:space="preserve"> or</w:t>
            </w:r>
          </w:p>
          <w:p w14:paraId="044E749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b/>
                <w:color w:val="000000"/>
                <w:sz w:val="18"/>
                <w:szCs w:val="18"/>
              </w:rPr>
              <w:t>$200</w:t>
            </w:r>
            <w:r w:rsidRPr="00A52DE2">
              <w:rPr>
                <w:rFonts w:ascii="Arial" w:hAnsi="Arial" w:cs="Arial"/>
                <w:color w:val="000000"/>
                <w:sz w:val="18"/>
                <w:szCs w:val="18"/>
              </w:rPr>
              <w:t xml:space="preserve"> for customers who connected to this plan before 17 October 2019 and received the $200 Device Credit</w:t>
            </w:r>
          </w:p>
        </w:tc>
        <w:tc>
          <w:tcPr>
            <w:tcW w:w="1984" w:type="dxa"/>
            <w:shd w:val="clear" w:color="auto" w:fill="FFFFFF"/>
            <w:vAlign w:val="center"/>
          </w:tcPr>
          <w:p w14:paraId="044E749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 </w:t>
            </w:r>
            <w:r w:rsidRPr="00A52DE2">
              <w:rPr>
                <w:rFonts w:ascii="Arial" w:hAnsi="Arial" w:cs="Arial"/>
                <w:b/>
                <w:color w:val="000000"/>
                <w:sz w:val="18"/>
                <w:szCs w:val="18"/>
              </w:rPr>
              <w:t>$400</w:t>
            </w:r>
            <w:r w:rsidRPr="00A52DE2">
              <w:rPr>
                <w:rFonts w:ascii="Arial" w:hAnsi="Arial" w:cs="Arial"/>
                <w:color w:val="000000"/>
                <w:sz w:val="18"/>
                <w:szCs w:val="18"/>
              </w:rPr>
              <w:t xml:space="preserve"> for customers who connect to this plan on and from 17 October 2019 and receive the $400 Device Credit; or </w:t>
            </w:r>
            <w:r w:rsidRPr="00A52DE2">
              <w:rPr>
                <w:rFonts w:ascii="Arial" w:hAnsi="Arial" w:cs="Arial"/>
                <w:b/>
                <w:color w:val="000000"/>
                <w:sz w:val="18"/>
                <w:szCs w:val="18"/>
              </w:rPr>
              <w:t>$300</w:t>
            </w:r>
            <w:r w:rsidRPr="00A52DE2">
              <w:rPr>
                <w:rFonts w:ascii="Arial" w:hAnsi="Arial" w:cs="Arial"/>
                <w:color w:val="000000"/>
                <w:sz w:val="18"/>
                <w:szCs w:val="18"/>
              </w:rPr>
              <w:t xml:space="preserve"> for customers who connected to this plan before 17 October 2019 and received the $300 Device Credit</w:t>
            </w:r>
          </w:p>
        </w:tc>
        <w:tc>
          <w:tcPr>
            <w:tcW w:w="1985" w:type="dxa"/>
            <w:shd w:val="clear" w:color="auto" w:fill="FFFFFF"/>
            <w:vAlign w:val="center"/>
          </w:tcPr>
          <w:p w14:paraId="044E749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$500</w:t>
            </w:r>
          </w:p>
        </w:tc>
      </w:tr>
      <w:tr w:rsidR="00D377A2" w:rsidRPr="00040813" w14:paraId="044E7496" w14:textId="77777777" w:rsidTr="00040813">
        <w:tc>
          <w:tcPr>
            <w:tcW w:w="2235" w:type="dxa"/>
            <w:shd w:val="clear" w:color="auto" w:fill="FFFFFF"/>
          </w:tcPr>
          <w:p w14:paraId="044E749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Non-standard Calls and Messages</w:t>
            </w:r>
          </w:p>
        </w:tc>
        <w:tc>
          <w:tcPr>
            <w:tcW w:w="5942" w:type="dxa"/>
            <w:gridSpan w:val="3"/>
            <w:shd w:val="clear" w:color="auto" w:fill="FFFFFF"/>
            <w:vAlign w:val="center"/>
          </w:tcPr>
          <w:p w14:paraId="044E7495" w14:textId="1F4D72DA"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PAYG Non-standard calls and messages rates (see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_Ref14868682 \r \h </w:instrText>
            </w:r>
            <w:r w:rsidR="00C65FF9" w:rsidRPr="00A52DE2">
              <w:rPr>
                <w:rFonts w:ascii="Arial" w:hAnsi="Arial" w:cs="Arial"/>
                <w:color w:val="000000"/>
                <w:sz w:val="18"/>
                <w:szCs w:val="18"/>
              </w:rPr>
              <w:instrText xml:space="preserve">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4.10</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_Ref14868698 \r \h </w:instrText>
            </w:r>
            <w:r w:rsidR="00C65FF9" w:rsidRPr="00A52DE2">
              <w:rPr>
                <w:rFonts w:ascii="Arial" w:hAnsi="Arial" w:cs="Arial"/>
                <w:color w:val="000000"/>
                <w:sz w:val="18"/>
                <w:szCs w:val="18"/>
              </w:rPr>
              <w:instrText xml:space="preserve">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2561CA">
              <w:rPr>
                <w:rFonts w:ascii="Arial" w:hAnsi="Arial" w:cs="Arial"/>
                <w:color w:val="000000"/>
                <w:sz w:val="18"/>
                <w:szCs w:val="18"/>
              </w:rPr>
              <w:t>4.12</w:t>
            </w:r>
            <w:r w:rsidRPr="00A52DE2">
              <w:rPr>
                <w:rFonts w:ascii="Arial" w:hAnsi="Arial" w:cs="Arial"/>
                <w:color w:val="000000"/>
                <w:sz w:val="18"/>
                <w:szCs w:val="18"/>
              </w:rPr>
              <w:fldChar w:fldCharType="end"/>
            </w:r>
            <w:r w:rsidRPr="00A52DE2">
              <w:rPr>
                <w:rFonts w:ascii="Arial" w:hAnsi="Arial" w:cs="Arial"/>
                <w:color w:val="000000"/>
                <w:sz w:val="18"/>
                <w:szCs w:val="18"/>
              </w:rPr>
              <w:t>)</w:t>
            </w:r>
          </w:p>
        </w:tc>
      </w:tr>
    </w:tbl>
    <w:p w14:paraId="044E7497" w14:textId="77777777" w:rsidR="003E6720" w:rsidRPr="00D1074F" w:rsidRDefault="003E6720" w:rsidP="003E6720">
      <w:pPr>
        <w:rPr>
          <w:rFonts w:ascii="Arial" w:hAnsi="Arial" w:cs="Arial"/>
        </w:rPr>
      </w:pPr>
    </w:p>
    <w:p w14:paraId="044E7498" w14:textId="77777777" w:rsidR="003E6720" w:rsidRPr="00D1074F" w:rsidRDefault="003E6720" w:rsidP="003E6720">
      <w:pPr>
        <w:pStyle w:val="Indent1"/>
      </w:pPr>
      <w:bookmarkStart w:id="150" w:name="_Toc15311300"/>
      <w:bookmarkStart w:id="151" w:name="_Toc42256084"/>
      <w:bookmarkStart w:id="152" w:name="_Toc42256832"/>
      <w:bookmarkStart w:id="153" w:name="_Toc42257577"/>
      <w:bookmarkStart w:id="154" w:name="_Toc42508225"/>
      <w:bookmarkStart w:id="155" w:name="_Toc42594424"/>
      <w:r w:rsidRPr="00C65FF9">
        <w:lastRenderedPageBreak/>
        <w:t>What you must</w:t>
      </w:r>
      <w:r w:rsidRPr="00D1074F">
        <w:t xml:space="preserve"> pay each month</w:t>
      </w:r>
      <w:bookmarkEnd w:id="150"/>
      <w:bookmarkEnd w:id="151"/>
      <w:bookmarkEnd w:id="152"/>
      <w:bookmarkEnd w:id="153"/>
      <w:bookmarkEnd w:id="154"/>
      <w:bookmarkEnd w:id="155"/>
    </w:p>
    <w:p w14:paraId="044E7499"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r w:rsidRPr="00D1074F">
        <w:rPr>
          <w:rFonts w:ascii="Arial" w:eastAsia="Arial Unicode MS" w:hAnsi="Arial" w:cs="Arial"/>
          <w:lang w:val="en-AU"/>
        </w:rPr>
        <w:t xml:space="preserve"> </w:t>
      </w:r>
      <w:r w:rsidRPr="00D1074F">
        <w:rPr>
          <w:rFonts w:ascii="Arial" w:eastAsia="Arial Unicode MS" w:hAnsi="Arial" w:cs="Arial"/>
        </w:rPr>
        <w:t>the minimum monthly charge for your JB Hi-Fi Business Plan;</w:t>
      </w:r>
    </w:p>
    <w:p w14:paraId="044E749A"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for all usage </w:t>
      </w:r>
      <w:r w:rsidRPr="00D1074F">
        <w:rPr>
          <w:rFonts w:ascii="Arial" w:eastAsia="Arial Unicode MS" w:hAnsi="Arial" w:cs="Arial"/>
          <w:lang w:val="en-AU"/>
        </w:rPr>
        <w:t xml:space="preserve">other than </w:t>
      </w:r>
      <w:r w:rsidRPr="00D1074F">
        <w:rPr>
          <w:rFonts w:ascii="Arial" w:eastAsia="Arial Unicode MS" w:hAnsi="Arial" w:cs="Arial"/>
        </w:rPr>
        <w:t>included allowances;</w:t>
      </w:r>
    </w:p>
    <w:p w14:paraId="044E749B"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 xml:space="preserve">for any Extra </w:t>
      </w:r>
      <w:proofErr w:type="gramStart"/>
      <w:r w:rsidRPr="00D1074F">
        <w:rPr>
          <w:rFonts w:ascii="Arial" w:eastAsia="Arial Unicode MS" w:hAnsi="Arial" w:cs="Arial"/>
          <w:lang w:val="en-AU"/>
        </w:rPr>
        <w:t>Data;</w:t>
      </w:r>
      <w:proofErr w:type="gramEnd"/>
      <w:r w:rsidRPr="00D1074F">
        <w:rPr>
          <w:rFonts w:ascii="Arial" w:eastAsia="Arial Unicode MS" w:hAnsi="Arial" w:cs="Arial"/>
        </w:rPr>
        <w:t xml:space="preserve"> </w:t>
      </w:r>
    </w:p>
    <w:p w14:paraId="044E749C"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any a</w:t>
      </w:r>
      <w:r w:rsidRPr="00D1074F">
        <w:rPr>
          <w:rFonts w:ascii="Arial" w:eastAsia="Arial Unicode MS" w:hAnsi="Arial" w:cs="Arial"/>
          <w:lang w:val="en-AU"/>
        </w:rPr>
        <w:t>c</w:t>
      </w:r>
      <w:proofErr w:type="spellStart"/>
      <w:r w:rsidRPr="00D1074F">
        <w:rPr>
          <w:rFonts w:ascii="Arial" w:eastAsia="Arial Unicode MS" w:hAnsi="Arial" w:cs="Arial"/>
        </w:rPr>
        <w:t>cessory</w:t>
      </w:r>
      <w:proofErr w:type="spellEnd"/>
      <w:r w:rsidRPr="00D1074F">
        <w:rPr>
          <w:rFonts w:ascii="Arial" w:eastAsia="Arial Unicode MS" w:hAnsi="Arial" w:cs="Arial"/>
        </w:rPr>
        <w:t xml:space="preserve"> repayments under any</w:t>
      </w:r>
      <w:r w:rsidRPr="00D1074F">
        <w:rPr>
          <w:rFonts w:ascii="Arial" w:eastAsia="Arial Unicode MS" w:hAnsi="Arial" w:cs="Arial"/>
          <w:lang w:val="en-AU"/>
        </w:rPr>
        <w:t xml:space="preserve"> ARO;</w:t>
      </w:r>
    </w:p>
    <w:p w14:paraId="044E749D"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 xml:space="preserve">any other </w:t>
      </w:r>
      <w:proofErr w:type="gramStart"/>
      <w:r w:rsidRPr="00D1074F">
        <w:rPr>
          <w:rFonts w:ascii="Arial" w:eastAsia="Arial Unicode MS" w:hAnsi="Arial" w:cs="Arial"/>
          <w:lang w:val="en-AU"/>
        </w:rPr>
        <w:t>value added</w:t>
      </w:r>
      <w:proofErr w:type="gramEnd"/>
      <w:r w:rsidRPr="00D1074F">
        <w:rPr>
          <w:rFonts w:ascii="Arial" w:eastAsia="Arial Unicode MS" w:hAnsi="Arial" w:cs="Arial"/>
          <w:lang w:val="en-AU"/>
        </w:rPr>
        <w:t xml:space="preserve"> services; and </w:t>
      </w:r>
    </w:p>
    <w:p w14:paraId="044E749E"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any amounts for usage outside Australia</w:t>
      </w:r>
      <w:r w:rsidRPr="00D1074F">
        <w:rPr>
          <w:rFonts w:ascii="Arial" w:eastAsia="Arial Unicode MS" w:hAnsi="Arial" w:cs="Arial"/>
        </w:rPr>
        <w:t>.</w:t>
      </w:r>
    </w:p>
    <w:p w14:paraId="044E749F" w14:textId="77777777" w:rsidR="003E6720" w:rsidRPr="00D1074F" w:rsidRDefault="003E6720" w:rsidP="003E6720">
      <w:pPr>
        <w:pStyle w:val="Indent1"/>
        <w:spacing w:before="240"/>
      </w:pPr>
      <w:bookmarkStart w:id="156" w:name="_Toc15311301"/>
      <w:bookmarkStart w:id="157" w:name="_Toc42256085"/>
      <w:bookmarkStart w:id="158" w:name="_Toc42256833"/>
      <w:bookmarkStart w:id="159" w:name="_Toc42257578"/>
      <w:bookmarkStart w:id="160" w:name="_Toc42508226"/>
      <w:bookmarkStart w:id="161" w:name="_Toc42594425"/>
      <w:r w:rsidRPr="00C65FF9">
        <w:t>U</w:t>
      </w:r>
      <w:r w:rsidRPr="00D1074F">
        <w:t>nlimited standard calls and messages</w:t>
      </w:r>
      <w:bookmarkEnd w:id="156"/>
      <w:bookmarkEnd w:id="157"/>
      <w:bookmarkEnd w:id="158"/>
      <w:bookmarkEnd w:id="159"/>
      <w:bookmarkEnd w:id="160"/>
      <w:bookmarkEnd w:id="161"/>
    </w:p>
    <w:p w14:paraId="044E74A0" w14:textId="77777777" w:rsidR="003E6720" w:rsidRPr="00D1074F" w:rsidRDefault="003E6720" w:rsidP="003E6720">
      <w:pPr>
        <w:pStyle w:val="Heading2"/>
        <w:numPr>
          <w:ilvl w:val="1"/>
          <w:numId w:val="2"/>
        </w:numPr>
        <w:rPr>
          <w:rFonts w:ascii="Arial" w:eastAsia="Arial Unicode MS" w:hAnsi="Arial" w:cs="Arial"/>
        </w:rPr>
      </w:pPr>
      <w:bookmarkStart w:id="162" w:name="_Ref14868682"/>
      <w:r w:rsidRPr="00D1074F">
        <w:rPr>
          <w:rFonts w:ascii="Arial" w:eastAsia="Arial Unicode MS" w:hAnsi="Arial" w:cs="Arial"/>
          <w:lang w:val="en-AU"/>
        </w:rPr>
        <w:t xml:space="preserve">With your JB </w:t>
      </w:r>
      <w:proofErr w:type="spellStart"/>
      <w:r w:rsidRPr="00D1074F">
        <w:rPr>
          <w:rFonts w:ascii="Arial" w:eastAsia="Arial Unicode MS" w:hAnsi="Arial" w:cs="Arial"/>
          <w:lang w:val="en-AU"/>
        </w:rPr>
        <w:t>HI-Fi</w:t>
      </w:r>
      <w:proofErr w:type="spellEnd"/>
      <w:r w:rsidRPr="00D1074F">
        <w:rPr>
          <w:rFonts w:ascii="Arial" w:eastAsia="Arial Unicode MS" w:hAnsi="Arial" w:cs="Arial"/>
          <w:lang w:val="en-AU"/>
        </w:rPr>
        <w:t xml:space="preserve"> Business Plan, all Standard Calls and Messages are included in </w:t>
      </w:r>
      <w:r w:rsidRPr="00D1074F">
        <w:rPr>
          <w:rFonts w:ascii="Arial" w:eastAsia="Arial Unicode MS" w:hAnsi="Arial" w:cs="Arial"/>
        </w:rPr>
        <w:t>your minimum monthly charge</w:t>
      </w:r>
      <w:r w:rsidRPr="00D1074F">
        <w:rPr>
          <w:rFonts w:ascii="Arial" w:eastAsia="Arial Unicode MS" w:hAnsi="Arial" w:cs="Arial"/>
          <w:lang w:val="en-AU"/>
        </w:rPr>
        <w:t xml:space="preserve">. However, in addition to your minimum monthly charge, you must pay for Non-standard Calls and Messages as set out in </w:t>
      </w:r>
      <w:hyperlink r:id="rId41" w:history="1">
        <w:r w:rsidRPr="00D1074F">
          <w:rPr>
            <w:rStyle w:val="Hyperlink"/>
            <w:rFonts w:ascii="Arial" w:eastAsia="Arial Unicode MS" w:hAnsi="Arial" w:cs="Arial"/>
            <w:lang w:val="en-AU"/>
          </w:rPr>
          <w:t>Part D – Other Call Types</w:t>
        </w:r>
      </w:hyperlink>
      <w:r w:rsidRPr="00D1074F">
        <w:rPr>
          <w:rFonts w:ascii="Arial" w:eastAsia="Arial Unicode MS" w:hAnsi="Arial" w:cs="Arial"/>
          <w:lang w:val="en-AU"/>
        </w:rPr>
        <w:t xml:space="preserve"> of the Telstra Mobile section of our Customer Terms.</w:t>
      </w:r>
      <w:bookmarkEnd w:id="162"/>
      <w:r w:rsidRPr="00D1074F">
        <w:rPr>
          <w:rFonts w:ascii="Arial" w:eastAsia="Arial Unicode MS" w:hAnsi="Arial" w:cs="Arial"/>
        </w:rPr>
        <w:t xml:space="preserve">  </w:t>
      </w:r>
    </w:p>
    <w:p w14:paraId="044E74A1"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w:t>
      </w:r>
      <w:r w:rsidRPr="00D1074F">
        <w:rPr>
          <w:rFonts w:ascii="Arial" w:eastAsia="Arial Unicode MS" w:hAnsi="Arial" w:cs="Arial"/>
          <w:lang w:val="en-AU"/>
        </w:rPr>
        <w:t xml:space="preserve">including </w:t>
      </w:r>
      <w:r w:rsidRPr="00D1074F">
        <w:rPr>
          <w:rFonts w:ascii="Arial" w:eastAsia="Arial Unicode MS" w:hAnsi="Arial" w:cs="Arial"/>
        </w:rPr>
        <w:t>voice calls to 11xx, 13xx</w:t>
      </w:r>
      <w:r w:rsidRPr="00D1074F">
        <w:rPr>
          <w:rFonts w:ascii="Arial" w:eastAsia="Arial Unicode MS" w:hAnsi="Arial" w:cs="Arial"/>
          <w:lang w:val="en-US"/>
        </w:rPr>
        <w:t xml:space="preserve"> (6 and 10 digit)</w:t>
      </w:r>
      <w:r w:rsidRPr="00D1074F">
        <w:rPr>
          <w:rFonts w:ascii="Arial" w:eastAsia="Arial Unicode MS" w:hAnsi="Arial" w:cs="Arial"/>
        </w:rPr>
        <w:t>, and 12xx numbers (</w:t>
      </w:r>
      <w:r w:rsidRPr="00D1074F">
        <w:rPr>
          <w:rFonts w:ascii="Arial" w:eastAsia="Arial Unicode MS" w:hAnsi="Arial" w:cs="Arial"/>
          <w:lang w:val="en-AU"/>
        </w:rPr>
        <w:t>including 1234, 12455 and 12456 numbers but excluding</w:t>
      </w:r>
      <w:r w:rsidRPr="00D1074F">
        <w:rPr>
          <w:rFonts w:ascii="Arial" w:eastAsia="Arial Unicode MS" w:hAnsi="Arial" w:cs="Arial"/>
        </w:rPr>
        <w:t xml:space="preserve"> Sensis® </w:t>
      </w:r>
      <w:r w:rsidRPr="00D1074F">
        <w:rPr>
          <w:rFonts w:ascii="Arial" w:eastAsia="Arial Unicode MS" w:hAnsi="Arial" w:cs="Arial"/>
          <w:lang w:val="en-AU"/>
        </w:rPr>
        <w:t>and 12 numbers listed as Non-standard calls and messages)</w:t>
      </w:r>
      <w:r w:rsidRPr="00D1074F">
        <w:rPr>
          <w:rFonts w:ascii="Arial" w:eastAsia="Arial Unicode MS" w:hAnsi="Arial" w:cs="Arial"/>
        </w:rPr>
        <w:t>,</w:t>
      </w:r>
      <w:r w:rsidRPr="00D1074F" w:rsidDel="00385959">
        <w:rPr>
          <w:rFonts w:ascii="Arial" w:eastAsia="Arial Unicode MS" w:hAnsi="Arial" w:cs="Arial"/>
        </w:rPr>
        <w:t xml:space="preserve"> </w:t>
      </w:r>
      <w:r w:rsidRPr="00D1074F">
        <w:rPr>
          <w:rFonts w:ascii="Arial" w:eastAsia="Arial Unicode MS" w:hAnsi="Arial" w:cs="Arial"/>
        </w:rPr>
        <w:t xml:space="preserve">calls and SMS to </w:t>
      </w:r>
      <w:r w:rsidRPr="00D1074F">
        <w:rPr>
          <w:rFonts w:ascii="Arial" w:eastAsia="Arial Unicode MS" w:hAnsi="Arial" w:cs="Arial"/>
          <w:lang w:val="en-AU"/>
        </w:rPr>
        <w:t>Telstra and Optus</w:t>
      </w:r>
      <w:r w:rsidRPr="00D1074F">
        <w:rPr>
          <w:rFonts w:ascii="Arial" w:eastAsia="Arial Unicode MS" w:hAnsi="Arial" w:cs="Arial"/>
        </w:rPr>
        <w:t xml:space="preserve"> satellite mobiles, diversions within Australia to fixed numbers with only an 02, 03, 07 or 08 area code, mobile numbers commencing with only 04xx, calls to all 18xx numbers, </w:t>
      </w:r>
      <w:r w:rsidRPr="00D1074F">
        <w:rPr>
          <w:rFonts w:ascii="Arial" w:eastAsia="Arial Unicode MS" w:hAnsi="Arial" w:cs="Arial"/>
          <w:lang w:val="en-AU"/>
        </w:rPr>
        <w:t xml:space="preserve">standard </w:t>
      </w:r>
      <w:r w:rsidRPr="00D1074F">
        <w:rPr>
          <w:rFonts w:ascii="Arial" w:eastAsia="Arial Unicode MS" w:hAnsi="Arial" w:cs="Arial"/>
        </w:rPr>
        <w:t xml:space="preserve">SMS, MMS, and </w:t>
      </w:r>
      <w:proofErr w:type="spellStart"/>
      <w:r w:rsidRPr="00D1074F">
        <w:rPr>
          <w:rFonts w:ascii="Arial" w:eastAsia="Arial Unicode MS" w:hAnsi="Arial" w:cs="Arial"/>
        </w:rPr>
        <w:t>MessageBank</w:t>
      </w:r>
      <w:proofErr w:type="spellEnd"/>
      <w:r w:rsidRPr="00D1074F">
        <w:rPr>
          <w:rFonts w:ascii="Arial" w:eastAsia="Arial Unicode MS" w:hAnsi="Arial" w:cs="Arial"/>
        </w:rPr>
        <w:t>® retrieval and diversion</w:t>
      </w:r>
      <w:r w:rsidRPr="00D1074F">
        <w:rPr>
          <w:rFonts w:ascii="Arial" w:eastAsia="Arial Unicode MS" w:hAnsi="Arial" w:cs="Arial"/>
          <w:lang w:val="en-AU"/>
        </w:rPr>
        <w:t>, iPhone MSG Bank Plus</w:t>
      </w:r>
      <w:r w:rsidRPr="00D1074F">
        <w:rPr>
          <w:rFonts w:ascii="Arial" w:eastAsia="Arial Unicode MS" w:hAnsi="Arial" w:cs="Arial"/>
        </w:rPr>
        <w:t xml:space="preserve"> and any other calls or messages as determined by us. </w:t>
      </w:r>
    </w:p>
    <w:p w14:paraId="044E74A2" w14:textId="77777777" w:rsidR="003E6720" w:rsidRPr="00D1074F" w:rsidRDefault="003E6720" w:rsidP="003E6720">
      <w:pPr>
        <w:pStyle w:val="Heading2"/>
        <w:numPr>
          <w:ilvl w:val="1"/>
          <w:numId w:val="2"/>
        </w:numPr>
        <w:rPr>
          <w:rFonts w:ascii="Arial" w:hAnsi="Arial" w:cs="Arial"/>
        </w:rPr>
      </w:pPr>
      <w:bookmarkStart w:id="163" w:name="_Ref14868698"/>
      <w:r w:rsidRPr="00D1074F">
        <w:rPr>
          <w:rFonts w:ascii="Arial" w:hAnsi="Arial" w:cs="Arial"/>
          <w:lang w:val="en-AU"/>
        </w:rPr>
        <w:t>Non-standard</w:t>
      </w:r>
      <w:r w:rsidRPr="00D1074F">
        <w:rPr>
          <w:rFonts w:ascii="Arial" w:hAnsi="Arial" w:cs="Arial"/>
        </w:rPr>
        <w:t xml:space="preserve"> calls and messages include third party content calls or messages, calls and messages to international numbers</w:t>
      </w:r>
      <w:r w:rsidRPr="00D1074F">
        <w:rPr>
          <w:rFonts w:ascii="Arial" w:hAnsi="Arial" w:cs="Arial"/>
          <w:lang w:val="en-US"/>
        </w:rPr>
        <w:t xml:space="preserve"> in </w:t>
      </w:r>
      <w:proofErr w:type="spellStart"/>
      <w:r w:rsidRPr="00D1074F">
        <w:rPr>
          <w:rFonts w:ascii="Arial" w:hAnsi="Arial" w:cs="Arial"/>
          <w:lang w:val="en-US"/>
        </w:rPr>
        <w:t>non eligible</w:t>
      </w:r>
      <w:proofErr w:type="spellEnd"/>
      <w:r w:rsidRPr="00D1074F">
        <w:rPr>
          <w:rFonts w:ascii="Arial" w:hAnsi="Arial" w:cs="Arial"/>
          <w:lang w:val="en-US"/>
        </w:rPr>
        <w:t xml:space="preserve"> destinations</w:t>
      </w:r>
      <w:r w:rsidRPr="00D1074F">
        <w:rPr>
          <w:rFonts w:ascii="Arial" w:hAnsi="Arial" w:cs="Arial"/>
        </w:rPr>
        <w:t xml:space="preserve">, international roaming calls and messages, or Sensis® </w:t>
      </w:r>
      <w:r w:rsidRPr="00D1074F">
        <w:rPr>
          <w:rFonts w:ascii="Arial" w:hAnsi="Arial" w:cs="Arial"/>
          <w:lang w:val="en-AU"/>
        </w:rPr>
        <w:t>s</w:t>
      </w:r>
      <w:proofErr w:type="spellStart"/>
      <w:r w:rsidRPr="00D1074F">
        <w:rPr>
          <w:rFonts w:ascii="Arial" w:hAnsi="Arial" w:cs="Arial"/>
        </w:rPr>
        <w:t>ervices</w:t>
      </w:r>
      <w:proofErr w:type="spellEnd"/>
      <w:r w:rsidRPr="00D1074F">
        <w:rPr>
          <w:rFonts w:ascii="Arial" w:hAnsi="Arial" w:cs="Arial"/>
        </w:rPr>
        <w:t>,</w:t>
      </w:r>
      <w:r w:rsidRPr="00D1074F">
        <w:rPr>
          <w:rFonts w:ascii="Arial" w:hAnsi="Arial" w:cs="Arial"/>
          <w:lang w:val="en-AU"/>
        </w:rPr>
        <w:t xml:space="preserve"> successful and attempted connections to requested numbers through a directory assistance call, 1234 service or Call Connect call,</w:t>
      </w:r>
      <w:r w:rsidRPr="00D1074F">
        <w:rPr>
          <w:rFonts w:ascii="Arial" w:hAnsi="Arial" w:cs="Arial"/>
        </w:rPr>
        <w:t xml:space="preserve">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w:t>
      </w:r>
      <w:bookmarkEnd w:id="163"/>
      <w:r w:rsidRPr="00D1074F">
        <w:rPr>
          <w:rFonts w:ascii="Arial" w:hAnsi="Arial" w:cs="Arial"/>
        </w:rPr>
        <w:t xml:space="preserve"> </w:t>
      </w:r>
    </w:p>
    <w:p w14:paraId="044E74A3" w14:textId="77777777" w:rsidR="003E6720" w:rsidRPr="00D1074F" w:rsidRDefault="003E6720" w:rsidP="003E6720">
      <w:pPr>
        <w:pStyle w:val="Indent1"/>
        <w:spacing w:before="240"/>
      </w:pPr>
      <w:bookmarkStart w:id="164" w:name="_Toc15311302"/>
      <w:bookmarkStart w:id="165" w:name="_Toc42256086"/>
      <w:bookmarkStart w:id="166" w:name="_Toc42256834"/>
      <w:bookmarkStart w:id="167" w:name="_Toc42257579"/>
      <w:bookmarkStart w:id="168" w:name="_Toc42508227"/>
      <w:bookmarkStart w:id="169" w:name="_Toc42594426"/>
      <w:r w:rsidRPr="00C65FF9">
        <w:lastRenderedPageBreak/>
        <w:t>E</w:t>
      </w:r>
      <w:r w:rsidRPr="00D1074F">
        <w:t>xtra Data and conversion to No Excess Data Charging</w:t>
      </w:r>
      <w:bookmarkEnd w:id="164"/>
      <w:bookmarkEnd w:id="165"/>
      <w:bookmarkEnd w:id="166"/>
      <w:bookmarkEnd w:id="167"/>
      <w:bookmarkEnd w:id="168"/>
      <w:bookmarkEnd w:id="169"/>
    </w:p>
    <w:p w14:paraId="044E74A4" w14:textId="77777777" w:rsidR="003E6720" w:rsidRPr="00D1074F" w:rsidRDefault="003E6720" w:rsidP="003E6720">
      <w:pPr>
        <w:pStyle w:val="Heading2"/>
        <w:numPr>
          <w:ilvl w:val="1"/>
          <w:numId w:val="2"/>
        </w:numPr>
        <w:rPr>
          <w:rFonts w:ascii="Arial" w:hAnsi="Arial" w:cs="Arial"/>
        </w:rPr>
      </w:pPr>
      <w:bookmarkStart w:id="170" w:name="_Ref14980523"/>
      <w:proofErr w:type="spellStart"/>
      <w:r w:rsidRPr="00D1074F">
        <w:rPr>
          <w:rFonts w:ascii="Arial" w:hAnsi="Arial" w:cs="Arial"/>
          <w:lang w:val="en-AU"/>
        </w:rPr>
        <w:t>W</w:t>
      </w:r>
      <w:r w:rsidRPr="00D1074F">
        <w:rPr>
          <w:rFonts w:ascii="Arial" w:hAnsi="Arial" w:cs="Arial"/>
        </w:rPr>
        <w:t>hen</w:t>
      </w:r>
      <w:proofErr w:type="spellEnd"/>
      <w:r w:rsidRPr="00D1074F">
        <w:rPr>
          <w:rFonts w:ascii="Arial" w:hAnsi="Arial" w:cs="Arial"/>
        </w:rPr>
        <w:t xml:space="preserve"> you go over your </w:t>
      </w:r>
      <w:r w:rsidRPr="00D1074F">
        <w:rPr>
          <w:rFonts w:ascii="Arial" w:hAnsi="Arial" w:cs="Arial"/>
          <w:lang w:val="en-AU"/>
        </w:rPr>
        <w:t>JB Hi-Fi Business Plan’s</w:t>
      </w:r>
      <w:r w:rsidRPr="00D1074F">
        <w:rPr>
          <w:rFonts w:ascii="Arial" w:hAnsi="Arial" w:cs="Arial"/>
        </w:rPr>
        <w:t xml:space="preserve"> Monthly Data Allowance, we’ll automatically add data to your Monthly Data Allowance for that month in 1GB blocks at a cost of $10 per block (</w:t>
      </w:r>
      <w:r w:rsidRPr="00D1074F">
        <w:rPr>
          <w:rFonts w:ascii="Arial" w:hAnsi="Arial" w:cs="Arial"/>
          <w:b/>
        </w:rPr>
        <w:t>Extra Data</w:t>
      </w:r>
      <w:r w:rsidRPr="00D1074F">
        <w:rPr>
          <w:rFonts w:ascii="Arial" w:hAnsi="Arial" w:cs="Arial"/>
        </w:rPr>
        <w:t xml:space="preserve">).  </w:t>
      </w:r>
      <w:r w:rsidRPr="00D1074F">
        <w:rPr>
          <w:rFonts w:ascii="Arial" w:hAnsi="Arial" w:cs="Arial"/>
          <w:lang w:val="en-AU"/>
        </w:rPr>
        <w:t xml:space="preserve">Extra data will be capped at $100 per service. If you reach this limit, you can continue to access data at no extra charge. </w:t>
      </w:r>
      <w:r w:rsidRPr="00D1074F">
        <w:rPr>
          <w:rFonts w:ascii="Arial" w:hAnsi="Arial" w:cs="Arial"/>
        </w:rPr>
        <w:t xml:space="preserve">Extra Data is for use in </w:t>
      </w:r>
      <w:proofErr w:type="spellStart"/>
      <w:r w:rsidRPr="00D1074F">
        <w:rPr>
          <w:rFonts w:ascii="Arial" w:hAnsi="Arial" w:cs="Arial"/>
        </w:rPr>
        <w:t>Austalia</w:t>
      </w:r>
      <w:proofErr w:type="spellEnd"/>
      <w:r w:rsidRPr="00D1074F">
        <w:rPr>
          <w:rFonts w:ascii="Arial" w:hAnsi="Arial" w:cs="Arial"/>
        </w:rPr>
        <w:t xml:space="preserve"> and expires at the end of that billing month</w:t>
      </w:r>
      <w:r w:rsidRPr="00D1074F">
        <w:rPr>
          <w:rFonts w:ascii="Arial" w:hAnsi="Arial" w:cs="Arial"/>
          <w:lang w:val="en-AU"/>
        </w:rPr>
        <w:t>.</w:t>
      </w:r>
      <w:bookmarkEnd w:id="170"/>
    </w:p>
    <w:p w14:paraId="044E74A5"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If you already have, or connect to, a new (from 25 June 2019)</w:t>
      </w:r>
      <w:r w:rsidRPr="00D1074F">
        <w:rPr>
          <w:rFonts w:ascii="Arial" w:hAnsi="Arial" w:cs="Arial"/>
          <w:lang w:val="en-AU"/>
        </w:rPr>
        <w:t xml:space="preserve"> </w:t>
      </w:r>
      <w:r w:rsidRPr="00D1074F">
        <w:rPr>
          <w:rFonts w:ascii="Arial" w:hAnsi="Arial" w:cs="Arial"/>
        </w:rPr>
        <w:t>Telstra Business Mobile</w:t>
      </w:r>
      <w:r w:rsidRPr="00D1074F">
        <w:rPr>
          <w:rFonts w:ascii="Arial" w:hAnsi="Arial" w:cs="Arial"/>
          <w:lang w:val="en-AU"/>
        </w:rPr>
        <w:t xml:space="preserve"> Plan</w:t>
      </w:r>
      <w:r w:rsidRPr="00D1074F">
        <w:rPr>
          <w:rFonts w:ascii="Arial" w:hAnsi="Arial" w:cs="Arial"/>
        </w:rPr>
        <w:t xml:space="preserve"> or </w:t>
      </w:r>
      <w:r w:rsidRPr="00D1074F">
        <w:rPr>
          <w:rFonts w:ascii="Arial" w:hAnsi="Arial" w:cs="Arial"/>
          <w:lang w:val="en-AU"/>
        </w:rPr>
        <w:t xml:space="preserve">Telstra Business </w:t>
      </w:r>
      <w:r w:rsidRPr="00D1074F">
        <w:rPr>
          <w:rFonts w:ascii="Arial" w:hAnsi="Arial" w:cs="Arial"/>
        </w:rPr>
        <w:t>Data Plan on the same account as</w:t>
      </w:r>
      <w:r w:rsidRPr="00D1074F">
        <w:rPr>
          <w:rFonts w:ascii="Arial" w:hAnsi="Arial" w:cs="Arial"/>
          <w:lang w:val="en-AU"/>
        </w:rPr>
        <w:t xml:space="preserve"> </w:t>
      </w:r>
      <w:r w:rsidRPr="00D1074F">
        <w:rPr>
          <w:rFonts w:ascii="Arial" w:hAnsi="Arial" w:cs="Arial"/>
        </w:rPr>
        <w:t xml:space="preserve">your </w:t>
      </w:r>
      <w:r w:rsidRPr="00D1074F">
        <w:rPr>
          <w:rFonts w:ascii="Arial" w:hAnsi="Arial" w:cs="Arial"/>
          <w:lang w:val="en-AU"/>
        </w:rPr>
        <w:t xml:space="preserve">JB Hi-Fi Business </w:t>
      </w:r>
      <w:r w:rsidRPr="00D1074F">
        <w:rPr>
          <w:rFonts w:ascii="Arial" w:hAnsi="Arial" w:cs="Arial"/>
        </w:rPr>
        <w:t xml:space="preserve">Plan, we will automatically change any JB Hi-Fi Business </w:t>
      </w:r>
      <w:r w:rsidRPr="00D1074F">
        <w:rPr>
          <w:rFonts w:ascii="Arial" w:hAnsi="Arial" w:cs="Arial"/>
          <w:lang w:val="en-AU"/>
        </w:rPr>
        <w:t xml:space="preserve">Plan </w:t>
      </w:r>
      <w:r w:rsidRPr="00D1074F">
        <w:rPr>
          <w:rFonts w:ascii="Arial" w:hAnsi="Arial" w:cs="Arial"/>
        </w:rPr>
        <w:t xml:space="preserve">on your account to </w:t>
      </w:r>
      <w:r w:rsidRPr="00D1074F">
        <w:rPr>
          <w:rFonts w:ascii="Arial" w:eastAsia="Arial Unicode MS" w:hAnsi="Arial" w:cs="Arial"/>
        </w:rPr>
        <w:t xml:space="preserve">No Excess Data Charging </w:t>
      </w:r>
      <w:r w:rsidRPr="00D1074F">
        <w:rPr>
          <w:rFonts w:ascii="Arial" w:hAnsi="Arial" w:cs="Arial"/>
        </w:rPr>
        <w:t>in Australia</w:t>
      </w:r>
      <w:r w:rsidRPr="00D1074F">
        <w:rPr>
          <w:rFonts w:ascii="Arial" w:hAnsi="Arial" w:cs="Arial"/>
          <w:lang w:val="en-AU"/>
        </w:rPr>
        <w:t xml:space="preserve"> </w:t>
      </w:r>
      <w:r w:rsidRPr="00D1074F">
        <w:rPr>
          <w:rFonts w:ascii="Arial" w:hAnsi="Arial" w:cs="Arial"/>
        </w:rPr>
        <w:t>and remove Extra Data. This means when you exceed your</w:t>
      </w:r>
      <w:r w:rsidRPr="00D1074F">
        <w:rPr>
          <w:rFonts w:ascii="Arial" w:hAnsi="Arial" w:cs="Arial"/>
          <w:lang w:val="en-AU"/>
        </w:rPr>
        <w:t xml:space="preserve"> </w:t>
      </w:r>
      <w:r w:rsidRPr="00D1074F">
        <w:rPr>
          <w:rFonts w:ascii="Arial" w:hAnsi="Arial" w:cs="Arial"/>
        </w:rPr>
        <w:t xml:space="preserve">included </w:t>
      </w:r>
      <w:r w:rsidRPr="00D1074F">
        <w:rPr>
          <w:rFonts w:ascii="Arial" w:hAnsi="Arial" w:cs="Arial"/>
          <w:lang w:val="en-AU"/>
        </w:rPr>
        <w:t>Monthly D</w:t>
      </w:r>
      <w:proofErr w:type="spellStart"/>
      <w:r w:rsidRPr="00D1074F">
        <w:rPr>
          <w:rFonts w:ascii="Arial" w:hAnsi="Arial" w:cs="Arial"/>
        </w:rPr>
        <w:t>ata</w:t>
      </w:r>
      <w:proofErr w:type="spellEnd"/>
      <w:r w:rsidRPr="00D1074F">
        <w:rPr>
          <w:rFonts w:ascii="Arial" w:hAnsi="Arial" w:cs="Arial"/>
        </w:rPr>
        <w:t xml:space="preserve"> </w:t>
      </w:r>
      <w:r w:rsidRPr="00D1074F">
        <w:rPr>
          <w:rFonts w:ascii="Arial" w:hAnsi="Arial" w:cs="Arial"/>
          <w:lang w:val="en-AU"/>
        </w:rPr>
        <w:t>A</w:t>
      </w:r>
      <w:proofErr w:type="spellStart"/>
      <w:r w:rsidRPr="00D1074F">
        <w:rPr>
          <w:rFonts w:ascii="Arial" w:hAnsi="Arial" w:cs="Arial"/>
        </w:rPr>
        <w:t>llowance</w:t>
      </w:r>
      <w:proofErr w:type="spellEnd"/>
      <w:r w:rsidRPr="00D1074F">
        <w:rPr>
          <w:rFonts w:ascii="Arial" w:hAnsi="Arial" w:cs="Arial"/>
        </w:rPr>
        <w:t>, your speeds will be slowed and</w:t>
      </w:r>
      <w:r w:rsidRPr="00D1074F">
        <w:rPr>
          <w:rFonts w:ascii="Arial" w:hAnsi="Arial" w:cs="Arial"/>
          <w:lang w:val="en-AU"/>
        </w:rPr>
        <w:t xml:space="preserve"> </w:t>
      </w:r>
      <w:r w:rsidRPr="00D1074F">
        <w:rPr>
          <w:rFonts w:ascii="Arial" w:hAnsi="Arial" w:cs="Arial"/>
        </w:rPr>
        <w:t>capped at 1.5Mbps until the end of your bill cycle (not suitable</w:t>
      </w:r>
      <w:r w:rsidRPr="00D1074F">
        <w:rPr>
          <w:rFonts w:ascii="Arial" w:hAnsi="Arial" w:cs="Arial"/>
          <w:lang w:val="en-AU"/>
        </w:rPr>
        <w:t xml:space="preserve"> </w:t>
      </w:r>
      <w:r w:rsidRPr="00D1074F">
        <w:rPr>
          <w:rFonts w:ascii="Arial" w:hAnsi="Arial" w:cs="Arial"/>
        </w:rPr>
        <w:t>for HD video or high speed applications, and some web pages,</w:t>
      </w:r>
      <w:r w:rsidRPr="00D1074F">
        <w:rPr>
          <w:rFonts w:ascii="Arial" w:hAnsi="Arial" w:cs="Arial"/>
          <w:lang w:val="en-AU"/>
        </w:rPr>
        <w:t xml:space="preserve"> </w:t>
      </w:r>
      <w:r w:rsidRPr="00D1074F">
        <w:rPr>
          <w:rFonts w:ascii="Arial" w:hAnsi="Arial" w:cs="Arial"/>
        </w:rPr>
        <w:t>video/social media content and some large files may take</w:t>
      </w:r>
      <w:r w:rsidRPr="00D1074F">
        <w:rPr>
          <w:rFonts w:ascii="Arial" w:hAnsi="Arial" w:cs="Arial"/>
          <w:lang w:val="en-AU"/>
        </w:rPr>
        <w:t xml:space="preserve"> </w:t>
      </w:r>
      <w:r w:rsidRPr="00D1074F">
        <w:rPr>
          <w:rFonts w:ascii="Arial" w:hAnsi="Arial" w:cs="Arial"/>
        </w:rPr>
        <w:t>longer to load), and slowed further in busy periods.</w:t>
      </w:r>
      <w:r w:rsidRPr="00D1074F">
        <w:rPr>
          <w:rFonts w:ascii="Arial" w:hAnsi="Arial" w:cs="Arial"/>
          <w:lang w:val="en-AU"/>
        </w:rPr>
        <w:t xml:space="preserve"> </w:t>
      </w:r>
      <w:r w:rsidRPr="00D1074F">
        <w:rPr>
          <w:rFonts w:ascii="Arial" w:eastAsia="Arial Unicode MS" w:hAnsi="Arial" w:cs="Arial"/>
        </w:rPr>
        <w:t>If Extra Data has already been charged for that billing period, there will be no refund for that charge.</w:t>
      </w:r>
    </w:p>
    <w:p w14:paraId="044E74A6" w14:textId="77777777" w:rsidR="003E6720" w:rsidRPr="00D1074F" w:rsidRDefault="003E6720" w:rsidP="003E6720">
      <w:pPr>
        <w:pStyle w:val="Indent1"/>
        <w:spacing w:before="240"/>
      </w:pPr>
      <w:bookmarkStart w:id="171" w:name="_Toc15311303"/>
      <w:bookmarkStart w:id="172" w:name="_Toc42256087"/>
      <w:bookmarkStart w:id="173" w:name="_Toc42256835"/>
      <w:bookmarkStart w:id="174" w:name="_Toc42257580"/>
      <w:bookmarkStart w:id="175" w:name="_Toc42508228"/>
      <w:bookmarkStart w:id="176" w:name="_Toc42594427"/>
      <w:r w:rsidRPr="00C65FF9">
        <w:t xml:space="preserve">Shareable </w:t>
      </w:r>
      <w:r w:rsidRPr="00D1074F">
        <w:t>Monthly Data Allowance</w:t>
      </w:r>
      <w:bookmarkEnd w:id="171"/>
      <w:bookmarkEnd w:id="172"/>
      <w:bookmarkEnd w:id="173"/>
      <w:bookmarkEnd w:id="174"/>
      <w:bookmarkEnd w:id="175"/>
      <w:bookmarkEnd w:id="176"/>
      <w:r w:rsidRPr="00D1074F">
        <w:t xml:space="preserve"> </w:t>
      </w:r>
    </w:p>
    <w:p w14:paraId="044E74A7" w14:textId="77777777" w:rsidR="003E6720" w:rsidRPr="00D1074F" w:rsidRDefault="003E6720" w:rsidP="003E6720">
      <w:pPr>
        <w:pStyle w:val="Heading2"/>
        <w:numPr>
          <w:ilvl w:val="1"/>
          <w:numId w:val="2"/>
        </w:numPr>
        <w:rPr>
          <w:rFonts w:ascii="Arial" w:eastAsia="Arial Unicode MS" w:hAnsi="Arial" w:cs="Arial"/>
          <w:lang w:val="en-AU"/>
        </w:rPr>
      </w:pPr>
      <w:bookmarkStart w:id="177" w:name="_Ref14980550"/>
      <w:r w:rsidRPr="00D1074F">
        <w:rPr>
          <w:rFonts w:ascii="Arial" w:eastAsia="Arial Unicode MS" w:hAnsi="Arial" w:cs="Arial"/>
          <w:lang w:val="en-AU"/>
        </w:rPr>
        <w:t xml:space="preserve">Each JB Hi-Fi Business Plan </w:t>
      </w:r>
      <w:r w:rsidRPr="00D1074F">
        <w:rPr>
          <w:rFonts w:ascii="Arial" w:hAnsi="Arial" w:cs="Arial"/>
          <w:lang w:val="en-US"/>
        </w:rPr>
        <w:t xml:space="preserve">has a shareable monthly data allowance for use within Australia. This is shareable with all Eligible Services on your account, as is Extra Data or No Excess Data Charging in Australia as applicable. </w:t>
      </w:r>
      <w:r w:rsidRPr="00D1074F">
        <w:rPr>
          <w:rFonts w:ascii="Arial" w:eastAsia="Arial Unicode MS" w:hAnsi="Arial" w:cs="Arial"/>
        </w:rPr>
        <w:t>The total shared data allowance for your account is the combined monthly data allowance of all Eligible Services on your account</w:t>
      </w:r>
      <w:r w:rsidRPr="00D1074F">
        <w:rPr>
          <w:rFonts w:ascii="Arial" w:eastAsia="Arial Unicode MS" w:hAnsi="Arial" w:cs="Arial"/>
          <w:lang w:val="en-AU"/>
        </w:rPr>
        <w:t>.</w:t>
      </w:r>
      <w:r w:rsidRPr="00D1074F">
        <w:rPr>
          <w:rFonts w:ascii="Arial" w:eastAsia="Arial Unicode MS" w:hAnsi="Arial" w:cs="Arial"/>
        </w:rPr>
        <w:t xml:space="preserve"> </w:t>
      </w:r>
      <w:r w:rsidRPr="00D1074F">
        <w:rPr>
          <w:rFonts w:ascii="Arial" w:eastAsia="Arial Unicode MS" w:hAnsi="Arial" w:cs="Arial"/>
          <w:lang w:val="en-AU"/>
        </w:rPr>
        <w:t xml:space="preserve">The </w:t>
      </w:r>
      <w:r w:rsidRPr="00D1074F">
        <w:rPr>
          <w:rFonts w:ascii="Arial" w:eastAsia="Arial Unicode MS" w:hAnsi="Arial" w:cs="Arial"/>
          <w:b/>
          <w:lang w:val="en-AU"/>
        </w:rPr>
        <w:t>Eligible Services</w:t>
      </w:r>
      <w:r w:rsidRPr="00D1074F">
        <w:rPr>
          <w:rFonts w:ascii="Arial" w:eastAsia="Arial Unicode MS" w:hAnsi="Arial" w:cs="Arial"/>
          <w:lang w:val="en-AU"/>
        </w:rPr>
        <w:t xml:space="preserve"> are JB Hi-Fi Business Mobile BYO, JB Hi-Fi Business Mobile Broadband BYO, Business Mobile, Business Data, Business Lease Mobile, Business Mobile Broadband, My Business Mobile Data, My Business Mobile, My Business Mobile Lease, Go Business Mobile and Go Business Mobile Broadband Share Plans</w:t>
      </w:r>
      <w:bookmarkEnd w:id="177"/>
      <w:r w:rsidRPr="00D1074F">
        <w:rPr>
          <w:rFonts w:ascii="Arial" w:eastAsia="Arial Unicode MS" w:hAnsi="Arial" w:cs="Arial"/>
          <w:lang w:val="en-AU"/>
        </w:rPr>
        <w:t>.</w:t>
      </w:r>
    </w:p>
    <w:p w14:paraId="044E74A8" w14:textId="77777777" w:rsidR="003E6720" w:rsidRPr="00C65FF9" w:rsidRDefault="003E6720" w:rsidP="003E6720">
      <w:pPr>
        <w:pStyle w:val="Indent1"/>
        <w:spacing w:before="240"/>
      </w:pPr>
      <w:bookmarkStart w:id="178" w:name="_Toc15311304"/>
      <w:bookmarkStart w:id="179" w:name="_Toc42256088"/>
      <w:bookmarkStart w:id="180" w:name="_Toc42256836"/>
      <w:bookmarkStart w:id="181" w:name="_Toc42257581"/>
      <w:bookmarkStart w:id="182" w:name="_Toc42508229"/>
      <w:bookmarkStart w:id="183" w:name="_Toc42594428"/>
      <w:proofErr w:type="spellStart"/>
      <w:r w:rsidRPr="00C65FF9">
        <w:t>MessageBank</w:t>
      </w:r>
      <w:proofErr w:type="spellEnd"/>
      <w:r w:rsidRPr="00C65FF9">
        <w:t>®</w:t>
      </w:r>
      <w:bookmarkEnd w:id="178"/>
      <w:bookmarkEnd w:id="179"/>
      <w:bookmarkEnd w:id="180"/>
      <w:bookmarkEnd w:id="181"/>
      <w:bookmarkEnd w:id="182"/>
      <w:bookmarkEnd w:id="183"/>
      <w:r w:rsidRPr="00C65FF9">
        <w:t xml:space="preserve"> </w:t>
      </w:r>
    </w:p>
    <w:p w14:paraId="044E74A9"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JB Hi-Fi Business </w:t>
      </w:r>
      <w:r w:rsidRPr="00D1074F">
        <w:rPr>
          <w:rFonts w:ascii="Arial" w:hAnsi="Arial" w:cs="Arial"/>
        </w:rPr>
        <w:t xml:space="preserve">Mobile </w:t>
      </w:r>
      <w:r w:rsidRPr="00D1074F">
        <w:rPr>
          <w:rFonts w:ascii="Arial" w:hAnsi="Arial" w:cs="Arial"/>
          <w:lang w:val="en-AU"/>
        </w:rPr>
        <w:t xml:space="preserve">BYO </w:t>
      </w:r>
      <w:r w:rsidRPr="00D1074F">
        <w:rPr>
          <w:rFonts w:ascii="Arial" w:hAnsi="Arial" w:cs="Arial"/>
        </w:rPr>
        <w:t xml:space="preserve">Plans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and </w:t>
      </w:r>
      <w:proofErr w:type="spellStart"/>
      <w:r w:rsidRPr="00D1074F">
        <w:rPr>
          <w:rFonts w:ascii="Arial" w:hAnsi="Arial" w:cs="Arial"/>
          <w:lang w:val="en-AU"/>
        </w:rPr>
        <w:t>MessageBank</w:t>
      </w:r>
      <w:proofErr w:type="spellEnd"/>
      <w:r w:rsidRPr="00D1074F">
        <w:rPr>
          <w:rFonts w:ascii="Arial" w:hAnsi="Arial" w:cs="Arial"/>
          <w:lang w:val="en-AU"/>
        </w:rPr>
        <w:t>® Plus</w:t>
      </w:r>
      <w:r w:rsidRPr="00D1074F">
        <w:rPr>
          <w:rFonts w:ascii="Arial" w:hAnsi="Arial" w:cs="Arial"/>
        </w:rPr>
        <w:t xml:space="preserve"> diversion and retrieval in Australia. This usage won't count towards your Monthly Call Allowance.</w:t>
      </w:r>
    </w:p>
    <w:p w14:paraId="044E74AA"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 </w:t>
      </w:r>
    </w:p>
    <w:p w14:paraId="044E74AB" w14:textId="77777777" w:rsidR="003E6720" w:rsidRPr="00D1074F" w:rsidRDefault="003E6720" w:rsidP="00D1074F">
      <w:pPr>
        <w:pStyle w:val="Indent1"/>
        <w:spacing w:before="240"/>
      </w:pPr>
      <w:bookmarkStart w:id="184" w:name="_Toc15311305"/>
      <w:bookmarkStart w:id="185" w:name="_Toc42256089"/>
      <w:bookmarkStart w:id="186" w:name="_Toc42256837"/>
      <w:bookmarkStart w:id="187" w:name="_Toc42257582"/>
      <w:bookmarkStart w:id="188" w:name="_Toc42508230"/>
      <w:bookmarkStart w:id="189" w:name="_Toc42594429"/>
      <w:r w:rsidRPr="00D1074F">
        <w:t>No International Calls and SMS Allowance (from Australia)</w:t>
      </w:r>
      <w:bookmarkEnd w:id="184"/>
      <w:bookmarkEnd w:id="185"/>
      <w:bookmarkEnd w:id="186"/>
      <w:bookmarkEnd w:id="187"/>
      <w:bookmarkEnd w:id="188"/>
      <w:bookmarkEnd w:id="189"/>
    </w:p>
    <w:p w14:paraId="044E74AC"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lang w:val="en-AU"/>
        </w:rPr>
        <w:t xml:space="preserve">JB Hi-Fi </w:t>
      </w:r>
      <w:r w:rsidRPr="00D1074F">
        <w:rPr>
          <w:rFonts w:ascii="Arial" w:hAnsi="Arial" w:cs="Arial"/>
          <w:szCs w:val="23"/>
        </w:rPr>
        <w:t>Business Plans do not include any allowance for international calls</w:t>
      </w:r>
      <w:r w:rsidRPr="00D1074F">
        <w:rPr>
          <w:rFonts w:ascii="Arial" w:hAnsi="Arial" w:cs="Arial"/>
          <w:szCs w:val="23"/>
          <w:lang w:val="en-AU"/>
        </w:rPr>
        <w:t>, SMS or MMS</w:t>
      </w:r>
      <w:r w:rsidRPr="00D1074F">
        <w:rPr>
          <w:rFonts w:ascii="Arial" w:hAnsi="Arial" w:cs="Arial"/>
          <w:szCs w:val="23"/>
        </w:rPr>
        <w:t xml:space="preserve"> while you are in Australia. If you make any international calls or send international SMS</w:t>
      </w:r>
      <w:r w:rsidRPr="00D1074F">
        <w:rPr>
          <w:rFonts w:ascii="Arial" w:hAnsi="Arial" w:cs="Arial"/>
          <w:szCs w:val="23"/>
          <w:lang w:val="en-AU"/>
        </w:rPr>
        <w:t xml:space="preserve"> or MMS</w:t>
      </w:r>
      <w:r w:rsidRPr="00D1074F">
        <w:rPr>
          <w:rFonts w:ascii="Arial" w:hAnsi="Arial" w:cs="Arial"/>
          <w:szCs w:val="23"/>
        </w:rPr>
        <w:t xml:space="preserve"> while you are in Australia, you can: </w:t>
      </w:r>
    </w:p>
    <w:p w14:paraId="044E74AD"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lastRenderedPageBreak/>
        <w:t>pay standard Pay-as-You-Go (</w:t>
      </w:r>
      <w:r w:rsidRPr="00D1074F">
        <w:rPr>
          <w:rFonts w:ascii="Arial" w:hAnsi="Arial" w:cs="Arial"/>
          <w:b/>
          <w:szCs w:val="23"/>
        </w:rPr>
        <w:t>PAYG</w:t>
      </w:r>
      <w:r w:rsidRPr="00D1074F">
        <w:rPr>
          <w:rFonts w:ascii="Arial" w:hAnsi="Arial" w:cs="Arial"/>
          <w:szCs w:val="23"/>
        </w:rPr>
        <w:t>) rates for all international calls or SMS</w:t>
      </w:r>
      <w:r w:rsidRPr="00D1074F">
        <w:rPr>
          <w:rFonts w:ascii="Arial" w:hAnsi="Arial" w:cs="Arial"/>
          <w:szCs w:val="23"/>
          <w:lang w:val="en-AU"/>
        </w:rPr>
        <w:t xml:space="preserve"> or MMS</w:t>
      </w:r>
      <w:r w:rsidRPr="00D1074F">
        <w:rPr>
          <w:rFonts w:ascii="Arial" w:hAnsi="Arial" w:cs="Arial"/>
          <w:szCs w:val="23"/>
        </w:rPr>
        <w:t>; or</w:t>
      </w:r>
    </w:p>
    <w:p w14:paraId="044E74AE"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purchase an International Call</w:t>
      </w:r>
      <w:r w:rsidRPr="00D1074F">
        <w:rPr>
          <w:rFonts w:ascii="Arial" w:hAnsi="Arial" w:cs="Arial"/>
          <w:szCs w:val="23"/>
          <w:lang w:val="en-AU"/>
        </w:rPr>
        <w:t xml:space="preserve"> </w:t>
      </w:r>
      <w:r w:rsidRPr="00D1074F">
        <w:rPr>
          <w:rFonts w:ascii="Arial" w:hAnsi="Arial" w:cs="Arial"/>
          <w:szCs w:val="23"/>
        </w:rPr>
        <w:t>and SMS Pack for unlimited standard international calls or SMS to eligible countries (you will be charged extra for all non-standard international calls or SMS and all international calls or SMS outside eligible countries).</w:t>
      </w:r>
    </w:p>
    <w:p w14:paraId="044E74AF" w14:textId="77777777" w:rsidR="003E6720" w:rsidRPr="00D1074F" w:rsidRDefault="003E6720" w:rsidP="003E6720">
      <w:pPr>
        <w:pStyle w:val="Heading2"/>
        <w:numPr>
          <w:ilvl w:val="1"/>
          <w:numId w:val="2"/>
        </w:numPr>
        <w:rPr>
          <w:rFonts w:ascii="Arial" w:eastAsia="Arial Unicode MS" w:hAnsi="Arial" w:cs="Arial"/>
          <w:szCs w:val="23"/>
        </w:rPr>
      </w:pPr>
      <w:r w:rsidRPr="00D1074F">
        <w:rPr>
          <w:rFonts w:ascii="Arial" w:hAnsi="Arial" w:cs="Arial"/>
          <w:szCs w:val="23"/>
        </w:rPr>
        <w:t>See</w:t>
      </w:r>
      <w:r w:rsidRPr="00D1074F">
        <w:rPr>
          <w:rFonts w:ascii="Arial" w:hAnsi="Arial" w:cs="Arial"/>
          <w:szCs w:val="23"/>
          <w:lang w:val="en-AU"/>
        </w:rPr>
        <w:t xml:space="preserve"> above in this Part B for </w:t>
      </w:r>
      <w:r w:rsidRPr="00D1074F">
        <w:rPr>
          <w:rFonts w:ascii="Arial" w:hAnsi="Arial" w:cs="Arial"/>
          <w:szCs w:val="23"/>
        </w:rPr>
        <w:t>details on the International Callin</w:t>
      </w:r>
      <w:r w:rsidRPr="00D1074F">
        <w:rPr>
          <w:rFonts w:ascii="Arial" w:hAnsi="Arial" w:cs="Arial"/>
          <w:szCs w:val="23"/>
          <w:lang w:val="en-AU"/>
        </w:rPr>
        <w:t>g</w:t>
      </w:r>
      <w:r w:rsidRPr="00D1074F">
        <w:rPr>
          <w:rFonts w:ascii="Arial" w:hAnsi="Arial" w:cs="Arial"/>
          <w:szCs w:val="23"/>
        </w:rPr>
        <w:t xml:space="preserve"> and SMS Pack and eligible countries</w:t>
      </w:r>
      <w:r w:rsidRPr="00D1074F">
        <w:rPr>
          <w:rFonts w:ascii="Arial" w:hAnsi="Arial" w:cs="Arial"/>
          <w:szCs w:val="23"/>
          <w:lang w:val="en-AU"/>
        </w:rPr>
        <w:t>,</w:t>
      </w:r>
      <w:r w:rsidRPr="00D1074F">
        <w:rPr>
          <w:rFonts w:ascii="Arial" w:hAnsi="Arial" w:cs="Arial"/>
          <w:szCs w:val="23"/>
        </w:rPr>
        <w:t xml:space="preserve"> </w:t>
      </w:r>
      <w:r w:rsidRPr="00D1074F">
        <w:rPr>
          <w:rFonts w:ascii="Arial" w:hAnsi="Arial" w:cs="Arial"/>
          <w:szCs w:val="23"/>
          <w:lang w:val="en-AU"/>
        </w:rPr>
        <w:t xml:space="preserve">and </w:t>
      </w:r>
      <w:hyperlink r:id="rId42" w:history="1">
        <w:r w:rsidRPr="00D1074F">
          <w:rPr>
            <w:rStyle w:val="Hyperlink"/>
            <w:rFonts w:ascii="Arial" w:hAnsi="Arial" w:cs="Arial"/>
            <w:szCs w:val="23"/>
          </w:rPr>
          <w:t>Part D - Other Call Types</w:t>
        </w:r>
      </w:hyperlink>
      <w:r w:rsidRPr="00D1074F">
        <w:rPr>
          <w:rFonts w:ascii="Arial" w:hAnsi="Arial" w:cs="Arial"/>
          <w:szCs w:val="23"/>
        </w:rPr>
        <w:t xml:space="preserve"> of the Telstra Mobile Section of Our Customer Terms </w:t>
      </w:r>
      <w:proofErr w:type="spellStart"/>
      <w:r w:rsidRPr="00D1074F">
        <w:rPr>
          <w:rFonts w:ascii="Arial" w:hAnsi="Arial" w:cs="Arial"/>
          <w:szCs w:val="23"/>
        </w:rPr>
        <w:t>forstandard</w:t>
      </w:r>
      <w:proofErr w:type="spellEnd"/>
      <w:r w:rsidRPr="00D1074F">
        <w:rPr>
          <w:rFonts w:ascii="Arial" w:hAnsi="Arial" w:cs="Arial"/>
          <w:szCs w:val="23"/>
        </w:rPr>
        <w:t xml:space="preserve"> PAYG rates.</w:t>
      </w:r>
    </w:p>
    <w:p w14:paraId="044E74B0" w14:textId="77777777" w:rsidR="003E6720" w:rsidRPr="00D1074F" w:rsidRDefault="003E6720" w:rsidP="003E6720">
      <w:pPr>
        <w:pStyle w:val="Indent1"/>
        <w:spacing w:before="240"/>
      </w:pPr>
      <w:bookmarkStart w:id="190" w:name="_Toc15311306"/>
      <w:bookmarkStart w:id="191" w:name="_Toc42256090"/>
      <w:bookmarkStart w:id="192" w:name="_Toc42256838"/>
      <w:bookmarkStart w:id="193" w:name="_Toc42257583"/>
      <w:bookmarkStart w:id="194" w:name="_Toc42508231"/>
      <w:bookmarkStart w:id="195" w:name="_Toc42594430"/>
      <w:r w:rsidRPr="00D1074F">
        <w:t>International Roaming</w:t>
      </w:r>
      <w:bookmarkEnd w:id="190"/>
      <w:bookmarkEnd w:id="191"/>
      <w:bookmarkEnd w:id="192"/>
      <w:bookmarkEnd w:id="193"/>
      <w:bookmarkEnd w:id="194"/>
      <w:bookmarkEnd w:id="195"/>
    </w:p>
    <w:p w14:paraId="044E74B1"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rPr>
        <w:t>International roaming is automatically activated on</w:t>
      </w:r>
      <w:r w:rsidRPr="00D1074F">
        <w:rPr>
          <w:rFonts w:ascii="Arial" w:hAnsi="Arial" w:cs="Arial"/>
          <w:szCs w:val="23"/>
          <w:lang w:val="en-AU"/>
        </w:rPr>
        <w:t xml:space="preserve"> JB Hi-Fi</w:t>
      </w:r>
      <w:r w:rsidRPr="00D1074F">
        <w:rPr>
          <w:rFonts w:ascii="Arial" w:hAnsi="Arial" w:cs="Arial"/>
          <w:szCs w:val="23"/>
        </w:rPr>
        <w:t xml:space="preserve"> </w:t>
      </w:r>
      <w:r w:rsidRPr="00D1074F">
        <w:rPr>
          <w:rFonts w:ascii="Arial" w:hAnsi="Arial" w:cs="Arial"/>
          <w:szCs w:val="23"/>
          <w:lang w:val="en-AU"/>
        </w:rPr>
        <w:t>Business Mobile BYO Plan</w:t>
      </w:r>
      <w:r w:rsidRPr="00D1074F">
        <w:rPr>
          <w:rFonts w:ascii="Arial" w:hAnsi="Arial" w:cs="Arial"/>
          <w:szCs w:val="23"/>
        </w:rPr>
        <w:t xml:space="preserve">s (unless you’re recontracting with your existing number or have chosen to opt to bar international roaming for that mobile service).  Standard international roaming rates apply. </w:t>
      </w:r>
      <w:r>
        <w:fldChar w:fldCharType="begin"/>
      </w:r>
      <w:r>
        <w:instrText>HYPERLINK "https://www.telstra.com.au/content/dam/tcom/personal/consumer-advice/pdf/intl-roaming.pdf"</w:instrText>
      </w:r>
      <w:r>
        <w:fldChar w:fldCharType="separate"/>
      </w:r>
      <w:r w:rsidRPr="00D1074F">
        <w:rPr>
          <w:rStyle w:val="Hyperlink"/>
          <w:rFonts w:ascii="Arial" w:hAnsi="Arial" w:cs="Arial"/>
          <w:szCs w:val="23"/>
        </w:rPr>
        <w:t>See Part I – Heading Overseas (International Roaming) of the Telstra Mobile Section of Our Customer Terms</w:t>
      </w:r>
      <w:r>
        <w:fldChar w:fldCharType="end"/>
      </w:r>
      <w:r w:rsidRPr="00D1074F">
        <w:rPr>
          <w:rFonts w:ascii="Arial" w:hAnsi="Arial" w:cs="Arial"/>
          <w:szCs w:val="23"/>
        </w:rPr>
        <w:t>.</w:t>
      </w:r>
    </w:p>
    <w:p w14:paraId="044E74B2" w14:textId="77777777" w:rsidR="003E6720" w:rsidRPr="00D1074F" w:rsidRDefault="003E6720" w:rsidP="00D1074F">
      <w:pPr>
        <w:pStyle w:val="Indent1"/>
        <w:spacing w:before="240"/>
      </w:pPr>
      <w:bookmarkStart w:id="196" w:name="_Toc15311307"/>
      <w:bookmarkStart w:id="197" w:name="_Toc42256091"/>
      <w:bookmarkStart w:id="198" w:name="_Toc42256839"/>
      <w:bookmarkStart w:id="199" w:name="_Toc42257584"/>
      <w:bookmarkStart w:id="200" w:name="_Toc42508232"/>
      <w:bookmarkStart w:id="201" w:name="_Toc42594431"/>
      <w:r w:rsidRPr="00C65FF9">
        <w:t>International Roami</w:t>
      </w:r>
      <w:r w:rsidRPr="00D1074F">
        <w:t>ng Day Pass</w:t>
      </w:r>
      <w:bookmarkEnd w:id="196"/>
      <w:bookmarkEnd w:id="197"/>
      <w:bookmarkEnd w:id="198"/>
      <w:bookmarkEnd w:id="199"/>
      <w:bookmarkEnd w:id="200"/>
      <w:bookmarkEnd w:id="201"/>
    </w:p>
    <w:p w14:paraId="044E74B3" w14:textId="65D549B4"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All </w:t>
      </w:r>
      <w:r w:rsidRPr="00D1074F">
        <w:rPr>
          <w:rFonts w:ascii="Arial" w:hAnsi="Arial" w:cs="Arial"/>
          <w:lang w:val="en-AU"/>
        </w:rPr>
        <w:t>JB Hi-Fi Business</w:t>
      </w:r>
      <w:r w:rsidRPr="00D1074F">
        <w:rPr>
          <w:rFonts w:ascii="Arial" w:hAnsi="Arial" w:cs="Arial"/>
        </w:rPr>
        <w:t xml:space="preserve"> Plans have an International Day Pass activated, which for an additional charge per day lets you make and receive unlimited standard voice calls and SMS and includes </w:t>
      </w:r>
      <w:r w:rsidR="00272A6D">
        <w:rPr>
          <w:rFonts w:ascii="Arial" w:hAnsi="Arial" w:cs="Arial"/>
          <w:lang w:val="en-AU"/>
        </w:rPr>
        <w:t>1GB of</w:t>
      </w:r>
      <w:r w:rsidR="00272A6D" w:rsidRPr="00D1074F">
        <w:rPr>
          <w:rFonts w:ascii="Arial" w:hAnsi="Arial" w:cs="Arial"/>
        </w:rPr>
        <w:t xml:space="preserve"> </w:t>
      </w:r>
      <w:r w:rsidRPr="00D1074F">
        <w:rPr>
          <w:rFonts w:ascii="Arial" w:hAnsi="Arial" w:cs="Arial"/>
        </w:rPr>
        <w:t xml:space="preserve">data for use each day (AEST) when travelling in Eligible Roaming Destinations. If you use more than your included data allowance on your International Day Pass, we’ll automatically add extra data to your service in blocks of </w:t>
      </w:r>
      <w:r w:rsidRPr="00D1074F">
        <w:rPr>
          <w:rFonts w:ascii="Arial" w:hAnsi="Arial" w:cs="Arial"/>
          <w:lang w:val="en-AU"/>
        </w:rPr>
        <w:t>1GB</w:t>
      </w:r>
      <w:r w:rsidRPr="00D1074F">
        <w:rPr>
          <w:rFonts w:ascii="Arial" w:hAnsi="Arial" w:cs="Arial"/>
        </w:rPr>
        <w:t xml:space="preserve"> for $10 valid for 31 days. For more information refer to</w:t>
      </w:r>
      <w:r w:rsidRPr="00D1074F">
        <w:rPr>
          <w:rFonts w:ascii="Arial" w:hAnsi="Arial" w:cs="Arial"/>
          <w:lang w:val="en-AU"/>
        </w:rPr>
        <w:t xml:space="preserve"> </w:t>
      </w:r>
      <w:r w:rsidRPr="00D1074F">
        <w:rPr>
          <w:rFonts w:ascii="Arial" w:hAnsi="Arial" w:cs="Arial"/>
        </w:rPr>
        <w:t xml:space="preserve"> </w:t>
      </w:r>
      <w:r w:rsidRPr="00D1074F">
        <w:rPr>
          <w:rStyle w:val="Hyperlink"/>
          <w:rFonts w:ascii="Arial" w:hAnsi="Arial" w:cs="Arial"/>
        </w:rPr>
        <w:t>Part I – Heading Overseas (International Roaming) of the Telstra Mobile Section of Our Customer Terms</w:t>
      </w:r>
      <w:r w:rsidRPr="00D1074F">
        <w:rPr>
          <w:rFonts w:ascii="Arial" w:hAnsi="Arial" w:cs="Arial"/>
          <w:sz w:val="16"/>
          <w:szCs w:val="16"/>
        </w:rPr>
        <w:t xml:space="preserve">. </w:t>
      </w:r>
    </w:p>
    <w:p w14:paraId="044E74B4"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Standard international roaming calls, SMS and MMS rates and mobile data at $3 per MB (charged per KB or part) applies where you: </w:t>
      </w:r>
    </w:p>
    <w:p w14:paraId="044E74B5"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use your mobile outside of Eligible Roaming Destinations; or</w:t>
      </w:r>
    </w:p>
    <w:p w14:paraId="044E74B6"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choose to opt out of your International Day Pass. </w:t>
      </w:r>
    </w:p>
    <w:p w14:paraId="044E74B7" w14:textId="77777777" w:rsidR="003E6720" w:rsidRPr="00C65FF9" w:rsidRDefault="003E6720" w:rsidP="00D1074F">
      <w:pPr>
        <w:pStyle w:val="Indent1"/>
        <w:spacing w:before="240"/>
      </w:pPr>
      <w:bookmarkStart w:id="202" w:name="_Toc15311308"/>
      <w:bookmarkStart w:id="203" w:name="_Toc42256092"/>
      <w:bookmarkStart w:id="204" w:name="_Toc42256840"/>
      <w:bookmarkStart w:id="205" w:name="_Toc42257585"/>
      <w:bookmarkStart w:id="206" w:name="_Toc42508233"/>
      <w:bookmarkStart w:id="207" w:name="_Toc42594432"/>
      <w:proofErr w:type="spellStart"/>
      <w:r w:rsidRPr="00C65FF9">
        <w:t>FairPlay</w:t>
      </w:r>
      <w:proofErr w:type="spellEnd"/>
      <w:r w:rsidRPr="00C65FF9">
        <w:t xml:space="preserve"> Policy</w:t>
      </w:r>
      <w:bookmarkEnd w:id="202"/>
      <w:bookmarkEnd w:id="203"/>
      <w:bookmarkEnd w:id="204"/>
      <w:bookmarkEnd w:id="205"/>
      <w:bookmarkEnd w:id="206"/>
      <w:bookmarkEnd w:id="207"/>
    </w:p>
    <w:p w14:paraId="044E74B8" w14:textId="77777777" w:rsidR="003E6720" w:rsidRPr="00D1074F" w:rsidRDefault="003E6720" w:rsidP="003E6720">
      <w:pPr>
        <w:pStyle w:val="Heading2"/>
        <w:widowControl w:val="0"/>
        <w:numPr>
          <w:ilvl w:val="1"/>
          <w:numId w:val="2"/>
        </w:numPr>
        <w:spacing w:after="0"/>
        <w:rPr>
          <w:rFonts w:ascii="Arial" w:hAnsi="Arial" w:cs="Arial"/>
        </w:rPr>
      </w:pPr>
      <w:r w:rsidRPr="00D1074F">
        <w:rPr>
          <w:rFonts w:ascii="Arial" w:hAnsi="Arial" w:cs="Arial"/>
        </w:rPr>
        <w:t xml:space="preserve">The Business </w:t>
      </w:r>
      <w:proofErr w:type="spellStart"/>
      <w:r w:rsidRPr="00D1074F">
        <w:rPr>
          <w:rFonts w:ascii="Arial" w:hAnsi="Arial" w:cs="Arial"/>
        </w:rPr>
        <w:t>FairPlay</w:t>
      </w:r>
      <w:proofErr w:type="spellEnd"/>
      <w:r w:rsidRPr="00D1074F">
        <w:rPr>
          <w:rFonts w:ascii="Arial" w:hAnsi="Arial" w:cs="Arial"/>
        </w:rPr>
        <w:t xml:space="preserve"> Policy set out in </w:t>
      </w:r>
      <w:hyperlink r:id="rId43" w:history="1">
        <w:r w:rsidRPr="00D1074F">
          <w:rPr>
            <w:rStyle w:val="Hyperlink"/>
            <w:rFonts w:ascii="Arial" w:hAnsi="Arial" w:cs="Arial"/>
          </w:rPr>
          <w:t>Part A – General of the Telstra Mobile section of Our Customer Terms</w:t>
        </w:r>
      </w:hyperlink>
      <w:r w:rsidRPr="00D1074F">
        <w:rPr>
          <w:rFonts w:ascii="Arial" w:hAnsi="Arial" w:cs="Arial"/>
        </w:rPr>
        <w:t>) applies to</w:t>
      </w:r>
      <w:r w:rsidRPr="00D1074F">
        <w:rPr>
          <w:rFonts w:ascii="Arial" w:hAnsi="Arial" w:cs="Arial"/>
          <w:lang w:val="en-AU"/>
        </w:rPr>
        <w:t xml:space="preserve"> JB Hi-Fi</w:t>
      </w:r>
      <w:r w:rsidRPr="00D1074F">
        <w:rPr>
          <w:rFonts w:ascii="Arial" w:hAnsi="Arial" w:cs="Arial"/>
        </w:rPr>
        <w:t xml:space="preserve"> </w:t>
      </w:r>
      <w:r w:rsidRPr="00D1074F">
        <w:rPr>
          <w:rFonts w:ascii="Arial" w:hAnsi="Arial" w:cs="Arial"/>
          <w:lang w:val="en-AU"/>
        </w:rPr>
        <w:t>Business Plan</w:t>
      </w:r>
      <w:r w:rsidRPr="00D1074F">
        <w:rPr>
          <w:rFonts w:ascii="Arial" w:hAnsi="Arial" w:cs="Arial"/>
        </w:rPr>
        <w:t>s</w:t>
      </w:r>
      <w:r w:rsidRPr="00D1074F">
        <w:rPr>
          <w:rFonts w:ascii="Arial" w:hAnsi="Arial" w:cs="Arial"/>
          <w:lang w:val="en-AU"/>
        </w:rPr>
        <w:t xml:space="preserve"> (except the provisions about Excessive Use)</w:t>
      </w:r>
      <w:r w:rsidRPr="00D1074F">
        <w:rPr>
          <w:rFonts w:ascii="Arial" w:hAnsi="Arial" w:cs="Arial"/>
        </w:rPr>
        <w:t xml:space="preserve">.  In addition to your </w:t>
      </w:r>
      <w:proofErr w:type="spellStart"/>
      <w:r w:rsidRPr="00D1074F">
        <w:rPr>
          <w:rFonts w:ascii="Arial" w:hAnsi="Arial" w:cs="Arial"/>
        </w:rPr>
        <w:t>FairPlay</w:t>
      </w:r>
      <w:proofErr w:type="spellEnd"/>
      <w:r w:rsidRPr="00D1074F">
        <w:rPr>
          <w:rFonts w:ascii="Arial" w:hAnsi="Arial" w:cs="Arial"/>
        </w:rPr>
        <w:t xml:space="preserve"> obligations, you must not, or allow any others to, use a </w:t>
      </w:r>
      <w:r w:rsidRPr="00D1074F">
        <w:rPr>
          <w:rFonts w:ascii="Arial" w:hAnsi="Arial" w:cs="Arial"/>
          <w:lang w:val="en-AU"/>
        </w:rPr>
        <w:t>JB Hi-Fi Business Plan</w:t>
      </w:r>
      <w:r w:rsidRPr="00D1074F">
        <w:rPr>
          <w:rFonts w:ascii="Arial" w:hAnsi="Arial" w:cs="Arial"/>
        </w:rPr>
        <w:t xml:space="preserve"> unlimited allowance to:</w:t>
      </w:r>
    </w:p>
    <w:p w14:paraId="044E74B9" w14:textId="77777777" w:rsidR="003E6720" w:rsidRPr="00D1074F" w:rsidRDefault="003E6720" w:rsidP="003E6720">
      <w:pPr>
        <w:pStyle w:val="Heading3"/>
        <w:numPr>
          <w:ilvl w:val="2"/>
          <w:numId w:val="2"/>
        </w:numPr>
        <w:spacing w:before="240"/>
        <w:rPr>
          <w:rFonts w:ascii="Arial" w:hAnsi="Arial" w:cs="Arial"/>
        </w:rPr>
      </w:pPr>
      <w:r w:rsidRPr="00D1074F">
        <w:rPr>
          <w:rFonts w:ascii="Arial" w:hAnsi="Arial" w:cs="Arial"/>
        </w:rPr>
        <w:lastRenderedPageBreak/>
        <w:t>send messages to any numbers that we reasonably believe have been set up to enable you or another person to commercially exploit our services;</w:t>
      </w:r>
    </w:p>
    <w:p w14:paraId="044E74BA"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JB Hi-Fi Business Plan</w:t>
      </w:r>
      <w:r w:rsidRPr="00D1074F">
        <w:rPr>
          <w:rFonts w:ascii="Arial" w:hAnsi="Arial" w:cs="Arial"/>
          <w:szCs w:val="23"/>
        </w:rPr>
        <w:t xml:space="preserve"> 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w:t>
      </w:r>
    </w:p>
    <w:p w14:paraId="044E74BB"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74BC" w14:textId="77777777" w:rsidR="003E6720" w:rsidRPr="00D1074F" w:rsidRDefault="003E6720" w:rsidP="003E6720">
      <w:pPr>
        <w:pStyle w:val="Indent1"/>
        <w:spacing w:before="240"/>
      </w:pPr>
      <w:bookmarkStart w:id="208" w:name="_Toc15311309"/>
      <w:bookmarkStart w:id="209" w:name="_Toc42256093"/>
      <w:bookmarkStart w:id="210" w:name="_Toc42256841"/>
      <w:bookmarkStart w:id="211" w:name="_Toc42257586"/>
      <w:bookmarkStart w:id="212" w:name="_Toc42508234"/>
      <w:bookmarkStart w:id="213" w:name="_Toc42594433"/>
      <w:r w:rsidRPr="00C65FF9">
        <w:t>Early termination charges</w:t>
      </w:r>
      <w:r w:rsidRPr="00D1074F">
        <w:t xml:space="preserve"> and Device Credit cancellation fee</w:t>
      </w:r>
      <w:bookmarkEnd w:id="208"/>
      <w:bookmarkEnd w:id="209"/>
      <w:bookmarkEnd w:id="210"/>
      <w:bookmarkEnd w:id="211"/>
      <w:bookmarkEnd w:id="212"/>
      <w:bookmarkEnd w:id="213"/>
    </w:p>
    <w:p w14:paraId="044E74BD"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xml:space="preserve">) as reasonably determined by us if, during your minimum term, your </w:t>
      </w:r>
      <w:r w:rsidRPr="00D1074F">
        <w:rPr>
          <w:rFonts w:ascii="Arial" w:hAnsi="Arial" w:cs="Arial"/>
          <w:lang w:val="en-AU"/>
        </w:rPr>
        <w:t>JB Hi-Fi Business Plan</w:t>
      </w:r>
      <w:r w:rsidRPr="00D1074F">
        <w:rPr>
          <w:rFonts w:ascii="Arial" w:hAnsi="Arial" w:cs="Arial"/>
        </w:rPr>
        <w:t xml:space="preserve"> is cancelled (other than as a result of our material breach) or you take up a pre-paid, casual or other non-approved plan.</w:t>
      </w:r>
    </w:p>
    <w:p w14:paraId="044E74BE" w14:textId="0696B443"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formula in section </w:t>
      </w:r>
      <w:r w:rsidRPr="00D1074F">
        <w:rPr>
          <w:rFonts w:ascii="Arial" w:hAnsi="Arial" w:cs="Arial"/>
        </w:rPr>
        <w:fldChar w:fldCharType="begin"/>
      </w:r>
      <w:r w:rsidRPr="00D1074F">
        <w:rPr>
          <w:rFonts w:ascii="Arial" w:hAnsi="Arial" w:cs="Arial"/>
        </w:rPr>
        <w:instrText xml:space="preserve"> REF _Ref14866178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2</w:t>
      </w:r>
      <w:r w:rsidRPr="00D1074F">
        <w:rPr>
          <w:rFonts w:ascii="Arial" w:hAnsi="Arial" w:cs="Arial"/>
        </w:rPr>
        <w:fldChar w:fldCharType="end"/>
      </w:r>
      <w:r w:rsidRPr="00D1074F">
        <w:rPr>
          <w:rFonts w:ascii="Arial" w:hAnsi="Arial" w:cs="Arial"/>
        </w:rPr>
        <w:t xml:space="preserve"> of this Part. </w:t>
      </w:r>
    </w:p>
    <w:p w14:paraId="044E74BF"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The Base ETC for your plan is set out in the table below.  The </w:t>
      </w:r>
      <w:r w:rsidRPr="00D1074F">
        <w:rPr>
          <w:rFonts w:ascii="Arial" w:hAnsi="Arial" w:cs="Arial"/>
          <w:b/>
        </w:rPr>
        <w:t>Base ETC</w:t>
      </w:r>
      <w:r w:rsidRPr="00D1074F">
        <w:rPr>
          <w:rFonts w:ascii="Arial" w:hAnsi="Arial" w:cs="Arial"/>
        </w:rPr>
        <w:t xml:space="preserve"> is the maximum payable and decreases over the plan term.  Please contact us or your dealer for the amount of ETC payable</w:t>
      </w:r>
      <w:r w:rsidRPr="00D1074F">
        <w:rPr>
          <w:rFonts w:ascii="Arial" w:hAnsi="Arial" w:cs="Arial"/>
          <w:lang w:val="en-AU"/>
        </w:rPr>
        <w:t>.</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5670"/>
      </w:tblGrid>
      <w:tr w:rsidR="003E6720" w:rsidRPr="00D1074F" w14:paraId="044E74C2" w14:textId="77777777" w:rsidTr="00574FD7">
        <w:tc>
          <w:tcPr>
            <w:tcW w:w="2773" w:type="dxa"/>
            <w:tcBorders>
              <w:top w:val="single" w:sz="4" w:space="0" w:color="auto"/>
              <w:left w:val="single" w:sz="4" w:space="0" w:color="auto"/>
              <w:bottom w:val="single" w:sz="4" w:space="0" w:color="auto"/>
              <w:right w:val="single" w:sz="4" w:space="0" w:color="auto"/>
            </w:tcBorders>
          </w:tcPr>
          <w:p w14:paraId="044E74C0" w14:textId="77777777" w:rsidR="003E6720" w:rsidRPr="00D1074F" w:rsidRDefault="003E6720" w:rsidP="00B7635E">
            <w:pPr>
              <w:spacing w:before="120" w:after="120"/>
              <w:jc w:val="center"/>
              <w:rPr>
                <w:rFonts w:ascii="Arial" w:hAnsi="Arial" w:cs="Arial"/>
                <w:b/>
                <w:bCs/>
                <w:sz w:val="18"/>
              </w:rPr>
            </w:pPr>
            <w:r w:rsidRPr="00C65FF9">
              <w:rPr>
                <w:rFonts w:ascii="Arial" w:hAnsi="Arial" w:cs="Arial"/>
                <w:b/>
                <w:bCs/>
                <w:sz w:val="18"/>
              </w:rPr>
              <w:t xml:space="preserve">JB Hi-Fi </w:t>
            </w:r>
            <w:r w:rsidRPr="00D1074F">
              <w:rPr>
                <w:rFonts w:ascii="Arial" w:hAnsi="Arial" w:cs="Arial"/>
                <w:b/>
                <w:bCs/>
                <w:sz w:val="18"/>
              </w:rPr>
              <w:t>Business Mobile BYO Plan monthly spend</w:t>
            </w:r>
          </w:p>
        </w:tc>
        <w:tc>
          <w:tcPr>
            <w:tcW w:w="5670" w:type="dxa"/>
            <w:tcBorders>
              <w:top w:val="single" w:sz="4" w:space="0" w:color="auto"/>
              <w:left w:val="single" w:sz="4" w:space="0" w:color="auto"/>
              <w:bottom w:val="single" w:sz="4" w:space="0" w:color="auto"/>
              <w:right w:val="single" w:sz="4" w:space="0" w:color="auto"/>
            </w:tcBorders>
          </w:tcPr>
          <w:p w14:paraId="044E74C1"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Base ETC (incl. GST)</w:t>
            </w:r>
          </w:p>
        </w:tc>
      </w:tr>
      <w:tr w:rsidR="003E6720" w:rsidRPr="00D1074F" w14:paraId="044E74C5" w14:textId="77777777" w:rsidTr="00574FD7">
        <w:tc>
          <w:tcPr>
            <w:tcW w:w="2773" w:type="dxa"/>
            <w:tcBorders>
              <w:top w:val="single" w:sz="4" w:space="0" w:color="auto"/>
              <w:left w:val="single" w:sz="4" w:space="0" w:color="auto"/>
              <w:bottom w:val="single" w:sz="4" w:space="0" w:color="auto"/>
              <w:right w:val="single" w:sz="4" w:space="0" w:color="auto"/>
            </w:tcBorders>
          </w:tcPr>
          <w:p w14:paraId="044E74C3"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$45/</w:t>
            </w:r>
            <w:proofErr w:type="spellStart"/>
            <w:r w:rsidRPr="00D1074F">
              <w:rPr>
                <w:rFonts w:ascii="Arial" w:hAnsi="Arial" w:cs="Arial"/>
                <w:b/>
                <w:bCs/>
                <w:sz w:val="18"/>
              </w:rPr>
              <w:t>mth</w:t>
            </w:r>
            <w:proofErr w:type="spellEnd"/>
            <w:r w:rsidRPr="00D1074F">
              <w:rPr>
                <w:rFonts w:ascii="Arial" w:hAnsi="Arial" w:cs="Arial"/>
                <w:b/>
                <w:bCs/>
                <w:sz w:val="18"/>
              </w:rPr>
              <w:t xml:space="preserve"> 12 months</w:t>
            </w:r>
          </w:p>
        </w:tc>
        <w:tc>
          <w:tcPr>
            <w:tcW w:w="5670" w:type="dxa"/>
            <w:tcBorders>
              <w:top w:val="single" w:sz="4" w:space="0" w:color="auto"/>
              <w:left w:val="single" w:sz="4" w:space="0" w:color="auto"/>
              <w:bottom w:val="single" w:sz="4" w:space="0" w:color="auto"/>
              <w:right w:val="single" w:sz="4" w:space="0" w:color="auto"/>
            </w:tcBorders>
          </w:tcPr>
          <w:p w14:paraId="044E74C4" w14:textId="77777777" w:rsidR="003E6720" w:rsidRPr="00D1074F" w:rsidRDefault="003E6720" w:rsidP="00B7635E">
            <w:pPr>
              <w:spacing w:before="120" w:after="120"/>
              <w:jc w:val="center"/>
              <w:rPr>
                <w:rFonts w:ascii="Arial" w:hAnsi="Arial" w:cs="Arial"/>
                <w:sz w:val="18"/>
              </w:rPr>
            </w:pPr>
            <w:r w:rsidRPr="00D1074F">
              <w:rPr>
                <w:rFonts w:ascii="Arial" w:hAnsi="Arial" w:cs="Arial"/>
                <w:sz w:val="18"/>
              </w:rPr>
              <w:t>$270</w:t>
            </w:r>
          </w:p>
        </w:tc>
      </w:tr>
      <w:tr w:rsidR="003E6720" w:rsidRPr="00D1074F" w14:paraId="044E74C8" w14:textId="77777777" w:rsidTr="00574FD7">
        <w:tc>
          <w:tcPr>
            <w:tcW w:w="2773" w:type="dxa"/>
            <w:tcBorders>
              <w:top w:val="single" w:sz="4" w:space="0" w:color="auto"/>
              <w:left w:val="single" w:sz="4" w:space="0" w:color="auto"/>
              <w:bottom w:val="single" w:sz="4" w:space="0" w:color="auto"/>
              <w:right w:val="single" w:sz="4" w:space="0" w:color="auto"/>
            </w:tcBorders>
          </w:tcPr>
          <w:p w14:paraId="044E74C6"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$65/</w:t>
            </w:r>
            <w:proofErr w:type="spellStart"/>
            <w:r w:rsidRPr="00D1074F">
              <w:rPr>
                <w:rFonts w:ascii="Arial" w:hAnsi="Arial" w:cs="Arial"/>
                <w:b/>
                <w:bCs/>
                <w:sz w:val="18"/>
              </w:rPr>
              <w:t>mth</w:t>
            </w:r>
            <w:proofErr w:type="spellEnd"/>
            <w:r w:rsidRPr="00D1074F">
              <w:rPr>
                <w:rFonts w:ascii="Arial" w:hAnsi="Arial" w:cs="Arial"/>
                <w:b/>
                <w:bCs/>
                <w:sz w:val="18"/>
              </w:rPr>
              <w:t xml:space="preserve"> 12 months</w:t>
            </w:r>
          </w:p>
        </w:tc>
        <w:tc>
          <w:tcPr>
            <w:tcW w:w="5670" w:type="dxa"/>
            <w:tcBorders>
              <w:top w:val="single" w:sz="4" w:space="0" w:color="auto"/>
              <w:left w:val="single" w:sz="4" w:space="0" w:color="auto"/>
              <w:bottom w:val="single" w:sz="4" w:space="0" w:color="auto"/>
              <w:right w:val="single" w:sz="4" w:space="0" w:color="auto"/>
            </w:tcBorders>
          </w:tcPr>
          <w:p w14:paraId="044E74C7" w14:textId="77777777" w:rsidR="003E6720" w:rsidRPr="00D1074F" w:rsidRDefault="003E6720" w:rsidP="00B7635E">
            <w:pPr>
              <w:spacing w:before="120" w:after="120"/>
              <w:jc w:val="center"/>
              <w:rPr>
                <w:rFonts w:ascii="Arial" w:hAnsi="Arial" w:cs="Arial"/>
                <w:sz w:val="18"/>
              </w:rPr>
            </w:pPr>
            <w:r w:rsidRPr="00D1074F">
              <w:rPr>
                <w:rFonts w:ascii="Arial" w:hAnsi="Arial" w:cs="Arial"/>
                <w:sz w:val="18"/>
              </w:rPr>
              <w:t>$390</w:t>
            </w:r>
          </w:p>
        </w:tc>
      </w:tr>
      <w:tr w:rsidR="003E6720" w:rsidRPr="00D1074F" w14:paraId="044E74CB" w14:textId="77777777" w:rsidTr="00574FD7">
        <w:tc>
          <w:tcPr>
            <w:tcW w:w="2773" w:type="dxa"/>
            <w:tcBorders>
              <w:top w:val="single" w:sz="4" w:space="0" w:color="auto"/>
              <w:left w:val="single" w:sz="4" w:space="0" w:color="auto"/>
              <w:bottom w:val="single" w:sz="4" w:space="0" w:color="auto"/>
              <w:right w:val="single" w:sz="4" w:space="0" w:color="auto"/>
            </w:tcBorders>
          </w:tcPr>
          <w:p w14:paraId="044E74C9"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$65/</w:t>
            </w:r>
            <w:proofErr w:type="spellStart"/>
            <w:r w:rsidRPr="00D1074F">
              <w:rPr>
                <w:rFonts w:ascii="Arial" w:hAnsi="Arial" w:cs="Arial"/>
                <w:b/>
                <w:bCs/>
                <w:sz w:val="18"/>
              </w:rPr>
              <w:t>mth</w:t>
            </w:r>
            <w:proofErr w:type="spellEnd"/>
            <w:r w:rsidRPr="00D1074F">
              <w:rPr>
                <w:rFonts w:ascii="Arial" w:hAnsi="Arial" w:cs="Arial"/>
                <w:b/>
                <w:bCs/>
                <w:sz w:val="18"/>
              </w:rPr>
              <w:t xml:space="preserve"> 24 months</w:t>
            </w:r>
          </w:p>
        </w:tc>
        <w:tc>
          <w:tcPr>
            <w:tcW w:w="5670" w:type="dxa"/>
            <w:tcBorders>
              <w:top w:val="single" w:sz="4" w:space="0" w:color="auto"/>
              <w:left w:val="single" w:sz="4" w:space="0" w:color="auto"/>
              <w:bottom w:val="single" w:sz="4" w:space="0" w:color="auto"/>
              <w:right w:val="single" w:sz="4" w:space="0" w:color="auto"/>
            </w:tcBorders>
          </w:tcPr>
          <w:p w14:paraId="044E74CA" w14:textId="77777777" w:rsidR="003E6720" w:rsidRPr="00D1074F" w:rsidRDefault="003E6720" w:rsidP="00B7635E">
            <w:pPr>
              <w:spacing w:before="120" w:after="120"/>
              <w:jc w:val="center"/>
              <w:rPr>
                <w:rFonts w:ascii="Arial" w:hAnsi="Arial" w:cs="Arial"/>
                <w:sz w:val="18"/>
              </w:rPr>
            </w:pPr>
            <w:r w:rsidRPr="00D1074F">
              <w:rPr>
                <w:rFonts w:ascii="Arial" w:hAnsi="Arial" w:cs="Arial"/>
                <w:sz w:val="18"/>
              </w:rPr>
              <w:t>$780</w:t>
            </w:r>
          </w:p>
        </w:tc>
      </w:tr>
    </w:tbl>
    <w:p w14:paraId="044E74CC" w14:textId="77777777" w:rsidR="003E6720" w:rsidRPr="00D1074F" w:rsidRDefault="003E6720" w:rsidP="003E6720">
      <w:pPr>
        <w:pStyle w:val="Heading2"/>
        <w:numPr>
          <w:ilvl w:val="0"/>
          <w:numId w:val="0"/>
        </w:numPr>
        <w:ind w:left="737"/>
        <w:rPr>
          <w:rFonts w:ascii="Arial" w:hAnsi="Arial" w:cs="Arial"/>
        </w:rPr>
      </w:pPr>
      <w:bookmarkStart w:id="214" w:name="_Ref531591829"/>
    </w:p>
    <w:p w14:paraId="044E74CD" w14:textId="77777777" w:rsidR="003E6720" w:rsidRPr="00D1074F" w:rsidRDefault="003E6720" w:rsidP="003E6720">
      <w:pPr>
        <w:pStyle w:val="Heading2"/>
        <w:numPr>
          <w:ilvl w:val="1"/>
          <w:numId w:val="2"/>
        </w:numPr>
        <w:rPr>
          <w:rFonts w:ascii="Arial" w:hAnsi="Arial" w:cs="Arial"/>
        </w:rPr>
      </w:pPr>
      <w:bookmarkStart w:id="215" w:name="_Ref15297297"/>
      <w:r w:rsidRPr="00D1074F">
        <w:rPr>
          <w:rFonts w:ascii="Arial" w:hAnsi="Arial" w:cs="Arial"/>
        </w:rPr>
        <w:t>If you cancel your JB Hi-Fi</w:t>
      </w:r>
      <w:r w:rsidRPr="00D1074F">
        <w:rPr>
          <w:rFonts w:ascii="Arial" w:hAnsi="Arial" w:cs="Arial"/>
          <w:lang w:val="en-AU"/>
        </w:rPr>
        <w:t xml:space="preserve"> Business</w:t>
      </w:r>
      <w:r w:rsidRPr="00D1074F">
        <w:rPr>
          <w:rFonts w:ascii="Arial" w:hAnsi="Arial" w:cs="Arial"/>
        </w:rPr>
        <w:t xml:space="preserve"> Plan before the end of the</w:t>
      </w:r>
      <w:r w:rsidRPr="00D1074F">
        <w:rPr>
          <w:rFonts w:ascii="Arial" w:hAnsi="Arial" w:cs="Arial"/>
          <w:lang w:val="en-AU"/>
        </w:rPr>
        <w:t xml:space="preserve"> 12 or</w:t>
      </w:r>
      <w:r w:rsidRPr="00D1074F">
        <w:rPr>
          <w:rFonts w:ascii="Arial" w:hAnsi="Arial" w:cs="Arial"/>
        </w:rPr>
        <w:t xml:space="preserve"> 24 month</w:t>
      </w:r>
      <w:r w:rsidRPr="00D1074F">
        <w:rPr>
          <w:rFonts w:ascii="Arial" w:hAnsi="Arial" w:cs="Arial"/>
          <w:lang w:val="en-AU"/>
        </w:rPr>
        <w:t xml:space="preserve"> minimum</w:t>
      </w:r>
      <w:r w:rsidRPr="00D1074F">
        <w:rPr>
          <w:rFonts w:ascii="Arial" w:hAnsi="Arial" w:cs="Arial"/>
        </w:rPr>
        <w:t xml:space="preserve"> term </w:t>
      </w:r>
      <w:r w:rsidRPr="00D1074F">
        <w:rPr>
          <w:rFonts w:ascii="Arial" w:hAnsi="Arial" w:cs="Arial"/>
          <w:lang w:val="en-AU"/>
        </w:rPr>
        <w:t xml:space="preserve">(as applicable) </w:t>
      </w:r>
      <w:r w:rsidRPr="00D1074F">
        <w:rPr>
          <w:rFonts w:ascii="Arial" w:hAnsi="Arial" w:cs="Arial"/>
        </w:rPr>
        <w:t>and you received a</w:t>
      </w:r>
      <w:r w:rsidRPr="00D1074F">
        <w:rPr>
          <w:rFonts w:ascii="Arial" w:hAnsi="Arial" w:cs="Arial"/>
          <w:lang w:val="en-AU"/>
        </w:rPr>
        <w:t xml:space="preserve"> Device</w:t>
      </w:r>
      <w:r w:rsidRPr="00D1074F">
        <w:rPr>
          <w:rFonts w:ascii="Arial" w:hAnsi="Arial" w:cs="Arial"/>
        </w:rPr>
        <w:t xml:space="preserve"> Credit, you will need to pay a pro-rated amount of the applicable </w:t>
      </w:r>
      <w:r w:rsidRPr="00D1074F">
        <w:rPr>
          <w:rFonts w:ascii="Arial" w:hAnsi="Arial" w:cs="Arial"/>
          <w:lang w:val="en-AU"/>
        </w:rPr>
        <w:t>Device</w:t>
      </w:r>
      <w:r w:rsidRPr="00D1074F">
        <w:rPr>
          <w:rFonts w:ascii="Arial" w:hAnsi="Arial" w:cs="Arial"/>
        </w:rPr>
        <w:t xml:space="preserve"> Credit based on the number of months remaining on your </w:t>
      </w:r>
      <w:r w:rsidRPr="00D1074F">
        <w:rPr>
          <w:rFonts w:ascii="Arial" w:hAnsi="Arial" w:cs="Arial"/>
          <w:lang w:val="en-AU"/>
        </w:rPr>
        <w:t xml:space="preserve">12 month or </w:t>
      </w:r>
      <w:r w:rsidRPr="00D1074F">
        <w:rPr>
          <w:rFonts w:ascii="Arial" w:hAnsi="Arial" w:cs="Arial"/>
        </w:rPr>
        <w:t>24 month</w:t>
      </w:r>
      <w:r w:rsidRPr="00D1074F">
        <w:rPr>
          <w:rFonts w:ascii="Arial" w:hAnsi="Arial" w:cs="Arial"/>
          <w:lang w:val="en-AU"/>
        </w:rPr>
        <w:t xml:space="preserve"> minimum</w:t>
      </w:r>
      <w:r w:rsidRPr="00D1074F">
        <w:rPr>
          <w:rFonts w:ascii="Arial" w:hAnsi="Arial" w:cs="Arial"/>
        </w:rPr>
        <w:t xml:space="preserve"> term</w:t>
      </w:r>
      <w:r w:rsidRPr="00D1074F">
        <w:rPr>
          <w:rFonts w:ascii="Arial" w:hAnsi="Arial" w:cs="Arial"/>
          <w:lang w:val="en-AU"/>
        </w:rPr>
        <w:t xml:space="preserve"> (as applicable)</w:t>
      </w:r>
      <w:r w:rsidRPr="00D1074F">
        <w:rPr>
          <w:rFonts w:ascii="Arial" w:hAnsi="Arial" w:cs="Arial"/>
        </w:rPr>
        <w:t>. For example, if you were provided with</w:t>
      </w:r>
      <w:r w:rsidRPr="00D1074F">
        <w:rPr>
          <w:rFonts w:ascii="Arial" w:hAnsi="Arial" w:cs="Arial"/>
          <w:lang w:val="en-AU"/>
        </w:rPr>
        <w:t xml:space="preserve"> a</w:t>
      </w:r>
      <w:r w:rsidRPr="00D1074F">
        <w:rPr>
          <w:rFonts w:ascii="Arial" w:hAnsi="Arial" w:cs="Arial"/>
        </w:rPr>
        <w:t xml:space="preserve"> $</w:t>
      </w:r>
      <w:r w:rsidRPr="00D1074F">
        <w:rPr>
          <w:rFonts w:ascii="Arial" w:hAnsi="Arial" w:cs="Arial"/>
          <w:lang w:val="en-AU"/>
        </w:rPr>
        <w:t>500</w:t>
      </w:r>
      <w:r w:rsidRPr="00D1074F">
        <w:rPr>
          <w:rFonts w:ascii="Arial" w:hAnsi="Arial" w:cs="Arial"/>
        </w:rPr>
        <w:t xml:space="preserve"> </w:t>
      </w:r>
      <w:r w:rsidRPr="00D1074F">
        <w:rPr>
          <w:rFonts w:ascii="Arial" w:hAnsi="Arial" w:cs="Arial"/>
          <w:lang w:val="en-AU"/>
        </w:rPr>
        <w:t>Device</w:t>
      </w:r>
      <w:r w:rsidRPr="00D1074F">
        <w:rPr>
          <w:rFonts w:ascii="Arial" w:hAnsi="Arial" w:cs="Arial"/>
        </w:rPr>
        <w:t xml:space="preserve"> Credit to put towards a JB Hi-Fi device and you cancelled your 24 month term at month 18, you would have to pay JB Hi-Fi 6/24 x $</w:t>
      </w:r>
      <w:r w:rsidRPr="00D1074F">
        <w:rPr>
          <w:rFonts w:ascii="Arial" w:hAnsi="Arial" w:cs="Arial"/>
          <w:lang w:val="en-AU"/>
        </w:rPr>
        <w:t>500</w:t>
      </w:r>
      <w:r w:rsidRPr="00D1074F">
        <w:rPr>
          <w:rFonts w:ascii="Arial" w:hAnsi="Arial" w:cs="Arial"/>
        </w:rPr>
        <w:t xml:space="preserve"> = $125. This pro-rated amount is in addition to any ETC’s for your </w:t>
      </w:r>
      <w:r w:rsidRPr="00D1074F">
        <w:rPr>
          <w:rFonts w:ascii="Arial" w:hAnsi="Arial" w:cs="Arial"/>
          <w:lang w:val="en-AU"/>
        </w:rPr>
        <w:t>JB Hi-Fi Business Plan</w:t>
      </w:r>
      <w:r w:rsidRPr="00D1074F">
        <w:rPr>
          <w:rFonts w:ascii="Arial" w:hAnsi="Arial" w:cs="Arial"/>
        </w:rPr>
        <w:t xml:space="preserve"> that you may also have to pay.</w:t>
      </w:r>
      <w:bookmarkEnd w:id="214"/>
      <w:bookmarkEnd w:id="215"/>
      <w:r w:rsidRPr="00D1074F">
        <w:rPr>
          <w:rFonts w:ascii="Arial" w:hAnsi="Arial" w:cs="Arial"/>
          <w:lang w:val="en-AU"/>
        </w:rPr>
        <w:t xml:space="preserve"> </w:t>
      </w:r>
    </w:p>
    <w:p w14:paraId="044E74CE" w14:textId="77777777" w:rsidR="003E6720" w:rsidRPr="00D1074F" w:rsidRDefault="003E6720" w:rsidP="003E6720">
      <w:pPr>
        <w:pStyle w:val="Heading1"/>
        <w:pageBreakBefore w:val="0"/>
        <w:rPr>
          <w:rFonts w:cs="Arial"/>
        </w:rPr>
      </w:pPr>
      <w:bookmarkStart w:id="216" w:name="_Ref11199148"/>
      <w:bookmarkStart w:id="217" w:name="_Toc15311289"/>
      <w:bookmarkStart w:id="218" w:name="_Toc42256094"/>
      <w:bookmarkStart w:id="219" w:name="_Toc42256842"/>
      <w:bookmarkStart w:id="220" w:name="_Toc42257587"/>
      <w:bookmarkStart w:id="221" w:name="_Toc42508235"/>
      <w:bookmarkStart w:id="222" w:name="_Toc42594434"/>
      <w:bookmarkStart w:id="223" w:name="_Toc57723548"/>
      <w:bookmarkStart w:id="224" w:name="_Hlk11198713"/>
      <w:r w:rsidRPr="00C65FF9">
        <w:rPr>
          <w:rFonts w:cs="Arial"/>
        </w:rPr>
        <w:lastRenderedPageBreak/>
        <w:t>International Cal</w:t>
      </w:r>
      <w:r w:rsidRPr="00D1074F">
        <w:rPr>
          <w:rFonts w:cs="Arial"/>
        </w:rPr>
        <w:t>l</w:t>
      </w:r>
      <w:r w:rsidRPr="00D1074F">
        <w:rPr>
          <w:rFonts w:cs="Arial"/>
          <w:lang w:val="en-AU"/>
        </w:rPr>
        <w:t xml:space="preserve"> and SMS Pack</w:t>
      </w:r>
      <w:bookmarkEnd w:id="216"/>
      <w:bookmarkEnd w:id="217"/>
      <w:bookmarkEnd w:id="218"/>
      <w:bookmarkEnd w:id="219"/>
      <w:bookmarkEnd w:id="220"/>
      <w:bookmarkEnd w:id="221"/>
      <w:bookmarkEnd w:id="222"/>
      <w:bookmarkEnd w:id="223"/>
    </w:p>
    <w:p w14:paraId="044E74CF" w14:textId="77777777" w:rsidR="005C2B48" w:rsidRPr="00D1074F" w:rsidRDefault="005C2B48" w:rsidP="00D1074F">
      <w:pPr>
        <w:pStyle w:val="Indent1"/>
        <w:spacing w:before="240"/>
      </w:pPr>
      <w:bookmarkStart w:id="225" w:name="_Toc42257588"/>
      <w:bookmarkStart w:id="226" w:name="_Toc42508236"/>
      <w:bookmarkStart w:id="227" w:name="_Toc42594435"/>
      <w:bookmarkStart w:id="228" w:name="_Toc15311290"/>
      <w:bookmarkStart w:id="229" w:name="_Toc42256095"/>
      <w:bookmarkStart w:id="230" w:name="_Toc42256843"/>
      <w:r w:rsidRPr="00D1074F">
        <w:t>Not available for new connections on and from 1 July 2020</w:t>
      </w:r>
      <w:bookmarkEnd w:id="225"/>
      <w:bookmarkEnd w:id="226"/>
      <w:bookmarkEnd w:id="227"/>
    </w:p>
    <w:p w14:paraId="044E74D0" w14:textId="77777777" w:rsidR="003E6720" w:rsidRPr="00D1074F" w:rsidRDefault="003E6720" w:rsidP="003E6720">
      <w:pPr>
        <w:pStyle w:val="Indent1"/>
      </w:pPr>
      <w:bookmarkStart w:id="231" w:name="_Toc42257589"/>
      <w:bookmarkStart w:id="232" w:name="_Toc42508237"/>
      <w:bookmarkStart w:id="233" w:name="_Toc42594436"/>
      <w:r w:rsidRPr="00D1074F">
        <w:t>What is the International Call and SMS Pack?</w:t>
      </w:r>
      <w:bookmarkEnd w:id="228"/>
      <w:bookmarkEnd w:id="229"/>
      <w:bookmarkEnd w:id="230"/>
      <w:bookmarkEnd w:id="231"/>
      <w:bookmarkEnd w:id="232"/>
      <w:bookmarkEnd w:id="233"/>
    </w:p>
    <w:p w14:paraId="044E74D1"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 xml:space="preserve">The International Call and SMS Pack </w:t>
      </w:r>
      <w:r w:rsidRPr="00D1074F">
        <w:rPr>
          <w:rFonts w:ascii="Arial" w:hAnsi="Arial" w:cs="Arial"/>
        </w:rPr>
        <w:t xml:space="preserve">gives you a monthly allowance which you can use to make standard voice and video calls and send SMS from your eligible Telstra Post-Paid mobile service while in Australia to </w:t>
      </w:r>
      <w:r w:rsidRPr="00D1074F">
        <w:rPr>
          <w:rFonts w:ascii="Arial" w:hAnsi="Arial" w:cs="Arial"/>
          <w:lang w:val="en-AU"/>
        </w:rPr>
        <w:t>standard</w:t>
      </w:r>
      <w:r w:rsidRPr="00D1074F">
        <w:rPr>
          <w:rFonts w:ascii="Arial" w:hAnsi="Arial" w:cs="Arial"/>
        </w:rPr>
        <w:t xml:space="preserve"> international numbers</w:t>
      </w:r>
      <w:r w:rsidRPr="00D1074F">
        <w:rPr>
          <w:rFonts w:ascii="Arial" w:hAnsi="Arial" w:cs="Arial"/>
          <w:lang w:val="en-AU"/>
        </w:rPr>
        <w:t xml:space="preserve"> in Eligible Destinations</w:t>
      </w:r>
      <w:r w:rsidRPr="00D1074F">
        <w:rPr>
          <w:rFonts w:ascii="Arial" w:hAnsi="Arial" w:cs="Arial"/>
        </w:rPr>
        <w:t xml:space="preserve"> (“</w:t>
      </w:r>
      <w:r w:rsidRPr="00D1074F">
        <w:rPr>
          <w:rFonts w:ascii="Arial" w:hAnsi="Arial" w:cs="Arial"/>
          <w:b/>
        </w:rPr>
        <w:t>Included Allowance</w:t>
      </w:r>
      <w:r w:rsidRPr="00D1074F">
        <w:rPr>
          <w:rFonts w:ascii="Arial" w:hAnsi="Arial" w:cs="Arial"/>
        </w:rPr>
        <w:t xml:space="preserve">”). </w:t>
      </w:r>
    </w:p>
    <w:p w14:paraId="044E74D2"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rPr>
        <w:t xml:space="preserve">You can’t use your Included Allowance to send MMS, to call, MMS or SMS premium and satellite services, for content charges, or while you are overseas. </w:t>
      </w:r>
    </w:p>
    <w:p w14:paraId="044E74D3" w14:textId="77777777" w:rsidR="003E6720" w:rsidRPr="00D1074F" w:rsidRDefault="003E6720" w:rsidP="003E6720">
      <w:pPr>
        <w:pStyle w:val="Indent1"/>
      </w:pPr>
      <w:bookmarkStart w:id="234" w:name="_Toc15311291"/>
      <w:bookmarkStart w:id="235" w:name="_Toc42256096"/>
      <w:bookmarkStart w:id="236" w:name="_Toc42256844"/>
      <w:bookmarkStart w:id="237" w:name="_Toc42257590"/>
      <w:bookmarkStart w:id="238" w:name="_Toc42508238"/>
      <w:bookmarkStart w:id="239" w:name="_Toc42594437"/>
      <w:r w:rsidRPr="00C65FF9">
        <w:t>Availabil</w:t>
      </w:r>
      <w:r w:rsidRPr="00D1074F">
        <w:t>ity</w:t>
      </w:r>
      <w:bookmarkEnd w:id="234"/>
      <w:bookmarkEnd w:id="235"/>
      <w:bookmarkEnd w:id="236"/>
      <w:bookmarkEnd w:id="237"/>
      <w:bookmarkEnd w:id="238"/>
      <w:bookmarkEnd w:id="239"/>
    </w:p>
    <w:p w14:paraId="044E74D4"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 xml:space="preserve">The International Call and SMS Pack is </w:t>
      </w:r>
      <w:r w:rsidRPr="00D1074F">
        <w:rPr>
          <w:rFonts w:ascii="Arial" w:hAnsi="Arial" w:cs="Arial"/>
        </w:rPr>
        <w:t xml:space="preserve">available to customers with an eligible Telstra </w:t>
      </w:r>
      <w:r w:rsidRPr="00D1074F">
        <w:rPr>
          <w:rFonts w:ascii="Arial" w:hAnsi="Arial" w:cs="Arial"/>
          <w:lang w:val="en-AU"/>
        </w:rPr>
        <w:t>p</w:t>
      </w:r>
      <w:proofErr w:type="spellStart"/>
      <w:r w:rsidRPr="00D1074F">
        <w:rPr>
          <w:rFonts w:ascii="Arial" w:hAnsi="Arial" w:cs="Arial"/>
        </w:rPr>
        <w:t>ostpaid</w:t>
      </w:r>
      <w:proofErr w:type="spellEnd"/>
      <w:r w:rsidRPr="00D1074F">
        <w:rPr>
          <w:rFonts w:ascii="Arial" w:hAnsi="Arial" w:cs="Arial"/>
        </w:rPr>
        <w:t xml:space="preserve"> mobile service. </w:t>
      </w:r>
    </w:p>
    <w:p w14:paraId="044E74D5"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 xml:space="preserve">The International Call and SMS Pack is not </w:t>
      </w:r>
      <w:r w:rsidRPr="00D1074F">
        <w:rPr>
          <w:rFonts w:ascii="Arial" w:hAnsi="Arial" w:cs="Arial"/>
        </w:rPr>
        <w:t>compatible with any other discount on international rates</w:t>
      </w:r>
      <w:r w:rsidRPr="00D1074F">
        <w:rPr>
          <w:rFonts w:ascii="Arial" w:hAnsi="Arial" w:cs="Arial"/>
          <w:lang w:val="en-AU"/>
        </w:rPr>
        <w:t>. Y</w:t>
      </w:r>
      <w:proofErr w:type="spellStart"/>
      <w:r w:rsidRPr="00D1074F">
        <w:rPr>
          <w:rFonts w:ascii="Arial" w:hAnsi="Arial" w:cs="Arial"/>
        </w:rPr>
        <w:t>ou</w:t>
      </w:r>
      <w:proofErr w:type="spellEnd"/>
      <w:r w:rsidRPr="00D1074F">
        <w:rPr>
          <w:rFonts w:ascii="Arial" w:hAnsi="Arial" w:cs="Arial"/>
        </w:rPr>
        <w:t xml:space="preserve"> can’t take up a</w:t>
      </w:r>
      <w:r w:rsidRPr="00D1074F">
        <w:rPr>
          <w:rFonts w:ascii="Arial" w:hAnsi="Arial" w:cs="Arial"/>
          <w:lang w:val="en-AU"/>
        </w:rPr>
        <w:t xml:space="preserve">n International Call and SMS Pack </w:t>
      </w:r>
      <w:r w:rsidRPr="00D1074F">
        <w:rPr>
          <w:rFonts w:ascii="Arial" w:hAnsi="Arial" w:cs="Arial"/>
        </w:rPr>
        <w:t xml:space="preserve">if you already receive a discount or special pricing for international rates with your Telstra </w:t>
      </w:r>
      <w:r w:rsidRPr="00D1074F">
        <w:rPr>
          <w:rFonts w:ascii="Arial" w:hAnsi="Arial" w:cs="Arial"/>
          <w:lang w:val="en-AU"/>
        </w:rPr>
        <w:t>postpaid mobile service</w:t>
      </w:r>
      <w:r w:rsidRPr="00D1074F">
        <w:rPr>
          <w:rFonts w:ascii="Arial" w:hAnsi="Arial" w:cs="Arial"/>
        </w:rPr>
        <w:t>, except if you have an Enterprise Fleet Standard plan.</w:t>
      </w:r>
    </w:p>
    <w:p w14:paraId="044E74D6"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rPr>
        <w:t>You can take up the International Call and SMS Pack</w:t>
      </w:r>
      <w:r w:rsidRPr="00D1074F">
        <w:rPr>
          <w:rFonts w:ascii="Arial" w:hAnsi="Arial" w:cs="Arial"/>
          <w:lang w:val="en-AU"/>
        </w:rPr>
        <w:t xml:space="preserve"> </w:t>
      </w:r>
      <w:r w:rsidRPr="00D1074F">
        <w:rPr>
          <w:rFonts w:ascii="Arial" w:hAnsi="Arial" w:cs="Arial"/>
        </w:rPr>
        <w:t xml:space="preserve">on a mobile service connected to an Enterprise Fleet Plan Standard, but if you do, you will not be able to use your Enterprise Fleet Plan Standard’s </w:t>
      </w:r>
      <w:r w:rsidRPr="00D1074F">
        <w:rPr>
          <w:rFonts w:ascii="Arial" w:hAnsi="Arial" w:cs="Arial"/>
          <w:b/>
        </w:rPr>
        <w:t>Standard Monthly Call Allowance</w:t>
      </w:r>
      <w:r w:rsidRPr="00D1074F">
        <w:rPr>
          <w:rFonts w:ascii="Arial" w:hAnsi="Arial" w:cs="Arial"/>
        </w:rPr>
        <w:t xml:space="preserve"> for international direct </w:t>
      </w:r>
      <w:proofErr w:type="spellStart"/>
      <w:r w:rsidRPr="00D1074F">
        <w:rPr>
          <w:rFonts w:ascii="Arial" w:hAnsi="Arial" w:cs="Arial"/>
        </w:rPr>
        <w:t>dialing</w:t>
      </w:r>
      <w:proofErr w:type="spellEnd"/>
      <w:r w:rsidRPr="00D1074F">
        <w:rPr>
          <w:rFonts w:ascii="Arial" w:hAnsi="Arial" w:cs="Arial"/>
        </w:rPr>
        <w:t xml:space="preserve"> calls (including connection charges) while you have </w:t>
      </w:r>
      <w:r w:rsidRPr="00D1074F">
        <w:rPr>
          <w:rFonts w:ascii="Arial" w:hAnsi="Arial" w:cs="Arial"/>
          <w:lang w:val="en-AU"/>
        </w:rPr>
        <w:t>the International Call and SMS Pack</w:t>
      </w:r>
      <w:r w:rsidRPr="00D1074F">
        <w:rPr>
          <w:rFonts w:ascii="Arial" w:hAnsi="Arial" w:cs="Arial"/>
        </w:rPr>
        <w:t xml:space="preserve">. </w:t>
      </w:r>
    </w:p>
    <w:p w14:paraId="044E74D7" w14:textId="77777777" w:rsidR="003E6720" w:rsidRPr="00D1074F" w:rsidRDefault="003E6720" w:rsidP="003E6720">
      <w:pPr>
        <w:pStyle w:val="Indent1"/>
      </w:pPr>
      <w:bookmarkStart w:id="240" w:name="_Toc15311292"/>
      <w:bookmarkStart w:id="241" w:name="_Toc42256097"/>
      <w:bookmarkStart w:id="242" w:name="_Toc42256845"/>
      <w:bookmarkStart w:id="243" w:name="_Toc42257591"/>
      <w:bookmarkStart w:id="244" w:name="_Toc42508239"/>
      <w:bookmarkStart w:id="245" w:name="_Toc42594438"/>
      <w:r w:rsidRPr="00C65FF9">
        <w:t>I</w:t>
      </w:r>
      <w:r w:rsidRPr="00D1074F">
        <w:t>nternational Call and SMS Pack Details</w:t>
      </w:r>
      <w:bookmarkEnd w:id="240"/>
      <w:bookmarkEnd w:id="241"/>
      <w:bookmarkEnd w:id="242"/>
      <w:bookmarkEnd w:id="243"/>
      <w:bookmarkEnd w:id="244"/>
      <w:bookmarkEnd w:id="245"/>
    </w:p>
    <w:p w14:paraId="044E74D8"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The International Call and SMS Pack has the following details: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6"/>
        <w:gridCol w:w="6117"/>
      </w:tblGrid>
      <w:tr w:rsidR="00D377A2" w:rsidRPr="00040813" w14:paraId="044E74DA" w14:textId="77777777" w:rsidTr="00A52DE2">
        <w:tc>
          <w:tcPr>
            <w:tcW w:w="8323" w:type="dxa"/>
            <w:gridSpan w:val="2"/>
            <w:shd w:val="clear" w:color="auto" w:fill="FFFFFF"/>
          </w:tcPr>
          <w:p w14:paraId="044E74D9"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Call and SMS Pack</w:t>
            </w:r>
          </w:p>
        </w:tc>
      </w:tr>
      <w:tr w:rsidR="00D377A2" w:rsidRPr="00040813" w14:paraId="044E74DD" w14:textId="77777777" w:rsidTr="00A52DE2">
        <w:tc>
          <w:tcPr>
            <w:tcW w:w="2206" w:type="dxa"/>
            <w:shd w:val="clear" w:color="auto" w:fill="FFFFFF"/>
          </w:tcPr>
          <w:p w14:paraId="044E74DB"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Price</w:t>
            </w:r>
          </w:p>
        </w:tc>
        <w:tc>
          <w:tcPr>
            <w:tcW w:w="6117" w:type="dxa"/>
            <w:shd w:val="clear" w:color="auto" w:fill="FFFFFF"/>
            <w:vAlign w:val="center"/>
          </w:tcPr>
          <w:p w14:paraId="044E74DC"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$10/month</w:t>
            </w:r>
          </w:p>
        </w:tc>
      </w:tr>
      <w:tr w:rsidR="00D377A2" w:rsidRPr="00040813" w14:paraId="044E74E0" w14:textId="77777777" w:rsidTr="00A52DE2">
        <w:tc>
          <w:tcPr>
            <w:tcW w:w="2206" w:type="dxa"/>
            <w:shd w:val="clear" w:color="auto" w:fill="FFFFFF"/>
          </w:tcPr>
          <w:p w14:paraId="044E74DE"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Term</w:t>
            </w:r>
          </w:p>
        </w:tc>
        <w:tc>
          <w:tcPr>
            <w:tcW w:w="6117" w:type="dxa"/>
            <w:shd w:val="clear" w:color="auto" w:fill="FFFFFF"/>
            <w:vAlign w:val="center"/>
          </w:tcPr>
          <w:p w14:paraId="044E74DF"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Casual – add or remove at any time</w:t>
            </w:r>
          </w:p>
        </w:tc>
      </w:tr>
      <w:tr w:rsidR="00D377A2" w:rsidRPr="00040813" w14:paraId="044E74E3" w14:textId="77777777" w:rsidTr="00A52DE2">
        <w:tc>
          <w:tcPr>
            <w:tcW w:w="2206" w:type="dxa"/>
            <w:shd w:val="clear" w:color="auto" w:fill="FFFFFF"/>
          </w:tcPr>
          <w:p w14:paraId="044E74E1"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calls to standard numbers</w:t>
            </w:r>
          </w:p>
        </w:tc>
        <w:tc>
          <w:tcPr>
            <w:tcW w:w="6117" w:type="dxa"/>
            <w:shd w:val="clear" w:color="auto" w:fill="FFFFFF"/>
            <w:vAlign w:val="center"/>
          </w:tcPr>
          <w:p w14:paraId="044E74E2"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Unlimited calls to eligible standard international fixed and mobile numbers in eligible destinations from Australia</w:t>
            </w:r>
          </w:p>
        </w:tc>
      </w:tr>
      <w:tr w:rsidR="00D377A2" w:rsidRPr="00040813" w14:paraId="044E74E6" w14:textId="77777777" w:rsidTr="00A52DE2">
        <w:tc>
          <w:tcPr>
            <w:tcW w:w="2206" w:type="dxa"/>
            <w:shd w:val="clear" w:color="auto" w:fill="FFFFFF"/>
          </w:tcPr>
          <w:p w14:paraId="044E74E4"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SMS to standard numbers</w:t>
            </w:r>
          </w:p>
        </w:tc>
        <w:tc>
          <w:tcPr>
            <w:tcW w:w="6117" w:type="dxa"/>
            <w:shd w:val="clear" w:color="auto" w:fill="FFFFFF"/>
            <w:vAlign w:val="center"/>
          </w:tcPr>
          <w:p w14:paraId="044E74E5"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Unlimited SMS to eligible standard international numbers in eligible destinations from Australia</w:t>
            </w:r>
          </w:p>
        </w:tc>
      </w:tr>
      <w:tr w:rsidR="00D377A2" w:rsidRPr="00040813" w14:paraId="044E74E9" w14:textId="77777777" w:rsidTr="00A52DE2">
        <w:tc>
          <w:tcPr>
            <w:tcW w:w="2206" w:type="dxa"/>
            <w:shd w:val="clear" w:color="auto" w:fill="FFFFFF"/>
          </w:tcPr>
          <w:p w14:paraId="044E74E7"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calls to non-standard numbers</w:t>
            </w:r>
          </w:p>
        </w:tc>
        <w:tc>
          <w:tcPr>
            <w:tcW w:w="6117" w:type="dxa"/>
            <w:shd w:val="clear" w:color="auto" w:fill="FFFFFF"/>
            <w:vAlign w:val="center"/>
          </w:tcPr>
          <w:p w14:paraId="044E74E8"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 xml:space="preserve">PAYG rates set out in in </w:t>
            </w:r>
            <w:hyperlink r:id="rId44" w:history="1">
              <w:r w:rsidRPr="00A52DE2">
                <w:rPr>
                  <w:rStyle w:val="Hyperlink"/>
                  <w:rFonts w:ascii="Arial" w:hAnsi="Arial" w:cs="Arial"/>
                  <w:bCs/>
                  <w:color w:val="000000"/>
                  <w:sz w:val="18"/>
                  <w:szCs w:val="18"/>
                </w:rPr>
                <w:t>Part D – Other Call Types</w:t>
              </w:r>
            </w:hyperlink>
            <w:r w:rsidRPr="00A52DE2">
              <w:rPr>
                <w:rFonts w:ascii="Arial" w:hAnsi="Arial" w:cs="Arial"/>
                <w:bCs/>
                <w:color w:val="000000"/>
                <w:sz w:val="18"/>
                <w:szCs w:val="18"/>
              </w:rPr>
              <w:t xml:space="preserve"> of the Telstra Mobile Section of Our Customer Terms</w:t>
            </w:r>
          </w:p>
        </w:tc>
      </w:tr>
      <w:tr w:rsidR="00D377A2" w:rsidRPr="00040813" w14:paraId="044E74EC" w14:textId="77777777" w:rsidTr="00A52DE2">
        <w:tc>
          <w:tcPr>
            <w:tcW w:w="2206" w:type="dxa"/>
            <w:shd w:val="clear" w:color="auto" w:fill="FFFFFF"/>
          </w:tcPr>
          <w:p w14:paraId="044E74EA"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SMS to non-standard numbers and International MMS</w:t>
            </w:r>
          </w:p>
        </w:tc>
        <w:tc>
          <w:tcPr>
            <w:tcW w:w="6117" w:type="dxa"/>
            <w:shd w:val="clear" w:color="auto" w:fill="FFFFFF"/>
            <w:vAlign w:val="center"/>
          </w:tcPr>
          <w:p w14:paraId="044E74EB"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 xml:space="preserve">PAYG rates in </w:t>
            </w:r>
            <w:hyperlink r:id="rId45" w:history="1">
              <w:r w:rsidRPr="00A52DE2">
                <w:rPr>
                  <w:rStyle w:val="Hyperlink"/>
                  <w:rFonts w:ascii="Arial" w:hAnsi="Arial" w:cs="Arial"/>
                  <w:bCs/>
                  <w:color w:val="000000"/>
                  <w:sz w:val="18"/>
                  <w:szCs w:val="18"/>
                </w:rPr>
                <w:t>Part E – SMS Messages and Email</w:t>
              </w:r>
            </w:hyperlink>
            <w:r w:rsidRPr="00A52DE2">
              <w:rPr>
                <w:rFonts w:ascii="Arial" w:hAnsi="Arial" w:cs="Arial"/>
                <w:bCs/>
                <w:color w:val="000000"/>
                <w:sz w:val="18"/>
                <w:szCs w:val="18"/>
              </w:rPr>
              <w:t xml:space="preserve"> of the Telstra Mobile Section of Our Customer Terms</w:t>
            </w:r>
          </w:p>
        </w:tc>
      </w:tr>
      <w:tr w:rsidR="00D377A2" w:rsidRPr="00040813" w14:paraId="044E74EF" w14:textId="77777777" w:rsidTr="00A52DE2">
        <w:tc>
          <w:tcPr>
            <w:tcW w:w="2206" w:type="dxa"/>
            <w:shd w:val="clear" w:color="auto" w:fill="FFFFFF"/>
            <w:vAlign w:val="center"/>
          </w:tcPr>
          <w:p w14:paraId="044E74ED"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lastRenderedPageBreak/>
              <w:t>Eligible Destinations</w:t>
            </w:r>
          </w:p>
        </w:tc>
        <w:tc>
          <w:tcPr>
            <w:tcW w:w="6117" w:type="dxa"/>
            <w:shd w:val="clear" w:color="auto" w:fill="FFFFFF"/>
            <w:vAlign w:val="center"/>
          </w:tcPr>
          <w:p w14:paraId="044E74EE"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Canada, China, Germany, Guam, Hong Kong, India, Ireland, Japan, Malaysia, New Zealand, Norway, Puerto Rico, Romania, Singapore, South Korea, Spain, Sweden, U.S. Virgin Islands, U.S.A, UK.</w:t>
            </w:r>
          </w:p>
        </w:tc>
      </w:tr>
    </w:tbl>
    <w:p w14:paraId="044E74F0" w14:textId="77777777" w:rsidR="003E6720" w:rsidRPr="00D1074F" w:rsidRDefault="003E6720" w:rsidP="003E6720">
      <w:pPr>
        <w:pStyle w:val="Heading2"/>
        <w:numPr>
          <w:ilvl w:val="0"/>
          <w:numId w:val="0"/>
        </w:numPr>
        <w:ind w:left="737"/>
        <w:rPr>
          <w:rFonts w:ascii="Arial" w:hAnsi="Arial" w:cs="Arial"/>
        </w:rPr>
      </w:pPr>
    </w:p>
    <w:p w14:paraId="044E74F1" w14:textId="77777777" w:rsidR="003E6720" w:rsidRPr="00D1074F" w:rsidRDefault="003E6720" w:rsidP="003E6720">
      <w:pPr>
        <w:pStyle w:val="Heading2"/>
        <w:numPr>
          <w:ilvl w:val="1"/>
          <w:numId w:val="2"/>
        </w:numPr>
        <w:tabs>
          <w:tab w:val="clear" w:pos="0"/>
          <w:tab w:val="num" w:pos="737"/>
        </w:tabs>
        <w:spacing w:before="240"/>
        <w:rPr>
          <w:rFonts w:ascii="Arial" w:hAnsi="Arial" w:cs="Arial"/>
        </w:rPr>
      </w:pPr>
      <w:r w:rsidRPr="00D1074F">
        <w:rPr>
          <w:rFonts w:ascii="Arial" w:hAnsi="Arial" w:cs="Arial"/>
        </w:rPr>
        <w:t>You must pay us</w:t>
      </w:r>
      <w:r w:rsidRPr="00D1074F">
        <w:rPr>
          <w:rFonts w:ascii="Arial" w:hAnsi="Arial" w:cs="Arial"/>
          <w:lang w:val="en-AU"/>
        </w:rPr>
        <w:t xml:space="preserve"> the PAYG rates set out in </w:t>
      </w:r>
      <w:hyperlink r:id="rId46" w:history="1">
        <w:r w:rsidRPr="00D1074F">
          <w:rPr>
            <w:rStyle w:val="Hyperlink"/>
            <w:rFonts w:ascii="Arial" w:hAnsi="Arial" w:cs="Arial"/>
          </w:rPr>
          <w:t>Part D – Other Call Types</w:t>
        </w:r>
      </w:hyperlink>
      <w:r w:rsidRPr="00D1074F">
        <w:rPr>
          <w:rFonts w:ascii="Arial" w:hAnsi="Arial" w:cs="Arial"/>
        </w:rPr>
        <w:t xml:space="preserve"> </w:t>
      </w:r>
      <w:r w:rsidRPr="00D1074F">
        <w:rPr>
          <w:rFonts w:ascii="Arial" w:hAnsi="Arial" w:cs="Arial"/>
          <w:lang w:val="en-AU"/>
        </w:rPr>
        <w:t xml:space="preserve">and </w:t>
      </w:r>
      <w:hyperlink r:id="rId47" w:history="1">
        <w:r w:rsidRPr="00D1074F">
          <w:rPr>
            <w:rStyle w:val="Hyperlink"/>
            <w:rFonts w:ascii="Arial" w:hAnsi="Arial" w:cs="Arial"/>
          </w:rPr>
          <w:t>Part E – SMS Messages and Email</w:t>
        </w:r>
      </w:hyperlink>
      <w:r w:rsidRPr="00D1074F">
        <w:rPr>
          <w:rFonts w:ascii="Arial" w:hAnsi="Arial" w:cs="Arial"/>
          <w:lang w:val="en-AU"/>
        </w:rPr>
        <w:t xml:space="preserve"> of the Telstra Mobile Section of Our Customer Terms for all international calls and SMS to non-standard numbers and international SMS.  </w:t>
      </w:r>
    </w:p>
    <w:p w14:paraId="044E74F2"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rPr>
        <w:t>If you purchase an International Call and SMS Pack partway through a month, the monthly pack charge will be pro-rated according to</w:t>
      </w:r>
      <w:r w:rsidRPr="00D1074F">
        <w:rPr>
          <w:rFonts w:ascii="Arial" w:hAnsi="Arial" w:cs="Arial"/>
          <w:lang w:val="en-AU"/>
        </w:rPr>
        <w:t xml:space="preserve"> the</w:t>
      </w:r>
      <w:r w:rsidRPr="00D1074F">
        <w:rPr>
          <w:rFonts w:ascii="Arial" w:hAnsi="Arial" w:cs="Arial"/>
        </w:rPr>
        <w:t xml:space="preserve"> days the </w:t>
      </w:r>
      <w:r w:rsidRPr="00D1074F">
        <w:rPr>
          <w:rFonts w:ascii="Arial" w:hAnsi="Arial" w:cs="Arial"/>
          <w:lang w:val="en-AU"/>
        </w:rPr>
        <w:t>International Call and SMS Pack</w:t>
      </w:r>
      <w:r w:rsidRPr="00D1074F">
        <w:rPr>
          <w:rFonts w:ascii="Arial" w:hAnsi="Arial" w:cs="Arial"/>
        </w:rPr>
        <w:t xml:space="preserve"> was active in that month.  </w:t>
      </w:r>
    </w:p>
    <w:p w14:paraId="044E74F3" w14:textId="77777777" w:rsidR="003E6720" w:rsidRPr="00D1074F" w:rsidRDefault="003E6720" w:rsidP="003E6720">
      <w:pPr>
        <w:keepNext/>
        <w:spacing w:after="240"/>
        <w:ind w:left="737"/>
        <w:rPr>
          <w:rFonts w:ascii="Arial" w:hAnsi="Arial" w:cs="Arial"/>
          <w:b/>
          <w:bCs/>
          <w:sz w:val="21"/>
        </w:rPr>
      </w:pPr>
      <w:r w:rsidRPr="00C65FF9">
        <w:rPr>
          <w:rFonts w:ascii="Arial" w:hAnsi="Arial" w:cs="Arial"/>
          <w:b/>
          <w:bCs/>
          <w:sz w:val="21"/>
        </w:rPr>
        <w:t>Cancellat</w:t>
      </w:r>
      <w:r w:rsidRPr="00D1074F">
        <w:rPr>
          <w:rFonts w:ascii="Arial" w:hAnsi="Arial" w:cs="Arial"/>
          <w:b/>
          <w:bCs/>
          <w:sz w:val="21"/>
        </w:rPr>
        <w:t>ion of pack</w:t>
      </w:r>
    </w:p>
    <w:p w14:paraId="044E74F4" w14:textId="77777777" w:rsidR="003E6720" w:rsidRPr="00D1074F" w:rsidRDefault="003E6720" w:rsidP="006E0A88">
      <w:pPr>
        <w:pStyle w:val="Heading2"/>
      </w:pPr>
      <w:r w:rsidRPr="00D1074F">
        <w:t>Your International Call and SMS Pack will continue on a month-to-month basis until you cancel it.  You may cancel it at any time without any early termination charges.</w:t>
      </w:r>
    </w:p>
    <w:p w14:paraId="044E74F5" w14:textId="5C71D42D" w:rsidR="003E6720" w:rsidRDefault="003E6720" w:rsidP="003E6720">
      <w:pPr>
        <w:numPr>
          <w:ilvl w:val="1"/>
          <w:numId w:val="2"/>
        </w:numPr>
        <w:tabs>
          <w:tab w:val="clear" w:pos="0"/>
          <w:tab w:val="num" w:pos="737"/>
        </w:tabs>
        <w:spacing w:after="240"/>
        <w:outlineLvl w:val="1"/>
        <w:rPr>
          <w:rFonts w:ascii="Arial" w:hAnsi="Arial" w:cs="Arial"/>
          <w:bCs/>
        </w:rPr>
      </w:pPr>
      <w:r w:rsidRPr="00D1074F">
        <w:rPr>
          <w:rFonts w:ascii="Arial" w:hAnsi="Arial" w:cs="Arial"/>
          <w:bCs/>
        </w:rPr>
        <w:t xml:space="preserve">If you cancel your </w:t>
      </w:r>
      <w:r w:rsidRPr="00D1074F">
        <w:rPr>
          <w:rFonts w:ascii="Arial" w:hAnsi="Arial" w:cs="Arial"/>
        </w:rPr>
        <w:t>International Call and SMS Pack</w:t>
      </w:r>
      <w:r w:rsidRPr="00D1074F">
        <w:rPr>
          <w:rFonts w:ascii="Arial" w:hAnsi="Arial" w:cs="Arial"/>
          <w:bCs/>
        </w:rPr>
        <w:t xml:space="preserve"> part way through a billing month</w:t>
      </w:r>
      <w:r w:rsidR="001C6180">
        <w:rPr>
          <w:rFonts w:ascii="Arial" w:hAnsi="Arial" w:cs="Arial"/>
          <w:bCs/>
        </w:rPr>
        <w:t xml:space="preserve">, then   </w:t>
      </w:r>
    </w:p>
    <w:p w14:paraId="4BAE4691" w14:textId="77777777" w:rsidR="001C6180" w:rsidRPr="001C6180" w:rsidRDefault="001C6180" w:rsidP="006E0A88">
      <w:pPr>
        <w:pStyle w:val="Heading3"/>
        <w:numPr>
          <w:ilvl w:val="2"/>
          <w:numId w:val="77"/>
        </w:numPr>
      </w:pPr>
      <w:r w:rsidRPr="001C6180">
        <w:t>For accounts beginning with ‘7’ and containing 12 digits: The International Calling pack will be removed immediately. No pro-rata refund will be issued. However, you will continue to have access to the pack’s inclusions until the end of your current billing cycle.</w:t>
      </w:r>
    </w:p>
    <w:p w14:paraId="77D600DD" w14:textId="77777777" w:rsidR="001C6180" w:rsidRPr="001C6180" w:rsidRDefault="001C6180" w:rsidP="006E0A88">
      <w:pPr>
        <w:pStyle w:val="Heading3"/>
        <w:numPr>
          <w:ilvl w:val="2"/>
          <w:numId w:val="77"/>
        </w:numPr>
      </w:pPr>
      <w:r w:rsidRPr="001C6180">
        <w:t>For accounts not beginning with ‘7’ and containing 10 digits: The pack will be removed immediately. A pro-rata refund will be applied in your upcoming monthly billing cycle. Please note that any international calls made after cancellation will be charged at Pay-As-You-Go (PAYG) rates.</w:t>
      </w:r>
    </w:p>
    <w:p w14:paraId="41D35DCA" w14:textId="77777777" w:rsidR="001C6180" w:rsidRPr="00D1074F" w:rsidRDefault="001C6180" w:rsidP="006E0A88">
      <w:pPr>
        <w:spacing w:after="240"/>
        <w:outlineLvl w:val="1"/>
        <w:rPr>
          <w:rFonts w:ascii="Arial" w:hAnsi="Arial" w:cs="Arial"/>
          <w:bCs/>
        </w:rPr>
      </w:pPr>
    </w:p>
    <w:p w14:paraId="044E74F6" w14:textId="77777777" w:rsidR="002F2360" w:rsidRPr="00C65FF9" w:rsidRDefault="002F2360" w:rsidP="002F2360">
      <w:pPr>
        <w:pStyle w:val="Heading1"/>
        <w:pageBreakBefore w:val="0"/>
        <w:rPr>
          <w:rFonts w:cs="Arial"/>
        </w:rPr>
      </w:pPr>
      <w:bookmarkStart w:id="246" w:name="_Toc337567603"/>
      <w:bookmarkStart w:id="247" w:name="_Toc340655943"/>
      <w:bookmarkStart w:id="248" w:name="_Toc15311293"/>
      <w:bookmarkStart w:id="249" w:name="_Toc42508240"/>
      <w:bookmarkStart w:id="250" w:name="_Toc42594439"/>
      <w:bookmarkStart w:id="251" w:name="_Toc57723549"/>
      <w:bookmarkStart w:id="252" w:name="_Toc42256098"/>
      <w:bookmarkStart w:id="253" w:name="_Toc42256846"/>
      <w:bookmarkStart w:id="254" w:name="_Toc42257592"/>
      <w:bookmarkEnd w:id="224"/>
      <w:r w:rsidRPr="00C65FF9">
        <w:rPr>
          <w:rFonts w:cs="Arial"/>
        </w:rPr>
        <w:t>Business International Packs</w:t>
      </w:r>
      <w:bookmarkEnd w:id="246"/>
      <w:bookmarkEnd w:id="247"/>
      <w:bookmarkEnd w:id="248"/>
      <w:bookmarkEnd w:id="249"/>
      <w:bookmarkEnd w:id="250"/>
      <w:bookmarkEnd w:id="251"/>
    </w:p>
    <w:p w14:paraId="044E74F7" w14:textId="77777777" w:rsidR="002F2360" w:rsidRPr="00D1074F" w:rsidRDefault="002F2360" w:rsidP="002F2360">
      <w:pPr>
        <w:pStyle w:val="Indent1"/>
      </w:pPr>
      <w:bookmarkStart w:id="255" w:name="_Toc15311294"/>
      <w:bookmarkStart w:id="256" w:name="_Toc42508241"/>
      <w:bookmarkStart w:id="257" w:name="_Toc42594440"/>
      <w:bookmarkStart w:id="258" w:name="_Toc247620063"/>
      <w:bookmarkStart w:id="259" w:name="_Toc337567604"/>
      <w:bookmarkStart w:id="260" w:name="_Toc340655944"/>
      <w:r w:rsidRPr="00D1074F">
        <w:t>No longer available for new connections on and from 25 June 2019</w:t>
      </w:r>
      <w:bookmarkEnd w:id="255"/>
      <w:bookmarkEnd w:id="256"/>
      <w:bookmarkEnd w:id="257"/>
    </w:p>
    <w:p w14:paraId="044E74F8" w14:textId="77777777" w:rsidR="002F2360" w:rsidRPr="00D1074F" w:rsidRDefault="002F2360" w:rsidP="002F2360">
      <w:pPr>
        <w:pStyle w:val="Indent1"/>
      </w:pPr>
      <w:bookmarkStart w:id="261" w:name="_Toc15311295"/>
      <w:bookmarkStart w:id="262" w:name="_Toc42508242"/>
      <w:bookmarkStart w:id="263" w:name="_Toc42594441"/>
      <w:r w:rsidRPr="00D1074F">
        <w:t xml:space="preserve">What </w:t>
      </w:r>
      <w:proofErr w:type="gramStart"/>
      <w:r w:rsidRPr="00D1074F">
        <w:t>are</w:t>
      </w:r>
      <w:proofErr w:type="gramEnd"/>
      <w:r w:rsidRPr="00D1074F">
        <w:t xml:space="preserve"> Business International Packs?</w:t>
      </w:r>
      <w:bookmarkEnd w:id="258"/>
      <w:bookmarkEnd w:id="259"/>
      <w:bookmarkEnd w:id="260"/>
      <w:bookmarkEnd w:id="261"/>
      <w:bookmarkEnd w:id="262"/>
      <w:bookmarkEnd w:id="263"/>
    </w:p>
    <w:p w14:paraId="044E74F9"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A Business International Pack gives you a monthly allowance which you can use to make standard voice and video calls and send SMS from your eligible Telstra Post-Paid mobile service while in Australia to most international numbers (“</w:t>
      </w:r>
      <w:r w:rsidRPr="00D1074F">
        <w:rPr>
          <w:rFonts w:ascii="Arial" w:hAnsi="Arial" w:cs="Arial"/>
          <w:b/>
        </w:rPr>
        <w:t>Included Allowance</w:t>
      </w:r>
      <w:r w:rsidRPr="00D1074F">
        <w:rPr>
          <w:rFonts w:ascii="Arial" w:hAnsi="Arial" w:cs="Arial"/>
        </w:rPr>
        <w:t xml:space="preserve">”). </w:t>
      </w:r>
    </w:p>
    <w:p w14:paraId="044E74FA"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can’t use your Included Allowance to send MMS, to call, MMS or SMS premium and satellite services, for content charges, or while you are overseas. </w:t>
      </w:r>
    </w:p>
    <w:p w14:paraId="044E74FB" w14:textId="77777777" w:rsidR="002F2360" w:rsidRPr="00C65FF9" w:rsidRDefault="002F2360" w:rsidP="002F2360">
      <w:pPr>
        <w:pStyle w:val="Indent1"/>
      </w:pPr>
      <w:bookmarkStart w:id="264" w:name="_Toc247620064"/>
      <w:bookmarkStart w:id="265" w:name="_Toc337567605"/>
      <w:bookmarkStart w:id="266" w:name="_Toc340655945"/>
      <w:bookmarkStart w:id="267" w:name="_Toc15311296"/>
      <w:bookmarkStart w:id="268" w:name="_Toc42508243"/>
      <w:bookmarkStart w:id="269" w:name="_Toc42594442"/>
      <w:r w:rsidRPr="00C65FF9">
        <w:lastRenderedPageBreak/>
        <w:t>Availability</w:t>
      </w:r>
      <w:bookmarkEnd w:id="264"/>
      <w:bookmarkEnd w:id="265"/>
      <w:bookmarkEnd w:id="266"/>
      <w:bookmarkEnd w:id="267"/>
      <w:bookmarkEnd w:id="268"/>
      <w:bookmarkEnd w:id="269"/>
    </w:p>
    <w:p w14:paraId="044E74FC"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Business International Packs are available to customers with an eligible Telstra Post-paid mobile service. </w:t>
      </w:r>
    </w:p>
    <w:p w14:paraId="044E74FD"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Business International Packs are not compatible with any other discount on international rates and you can’t take up a Business International Pack if you already receive a discount or special pricing for international rates with your Telstra Post-Paid mobile, except if you have an Enterprise Fleet Standard plan.</w:t>
      </w:r>
    </w:p>
    <w:p w14:paraId="044E74FE"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 take up a Business International Pack on a mobile service connected to an Enterprise Fleet Plan Standard, but if you do, you will not be able to use your Enterprise Fleet Plan Standard’s </w:t>
      </w:r>
      <w:r w:rsidRPr="00D1074F">
        <w:rPr>
          <w:rFonts w:ascii="Arial" w:hAnsi="Arial" w:cs="Arial"/>
          <w:b/>
        </w:rPr>
        <w:t>Standard Monthly Call Allowance</w:t>
      </w:r>
      <w:r w:rsidRPr="00D1074F">
        <w:rPr>
          <w:rFonts w:ascii="Arial" w:hAnsi="Arial" w:cs="Arial"/>
        </w:rPr>
        <w:t xml:space="preserve"> for international direct </w:t>
      </w:r>
      <w:proofErr w:type="spellStart"/>
      <w:r w:rsidRPr="00D1074F">
        <w:rPr>
          <w:rFonts w:ascii="Arial" w:hAnsi="Arial" w:cs="Arial"/>
        </w:rPr>
        <w:t>dialing</w:t>
      </w:r>
      <w:proofErr w:type="spellEnd"/>
      <w:r w:rsidRPr="00D1074F">
        <w:rPr>
          <w:rFonts w:ascii="Arial" w:hAnsi="Arial" w:cs="Arial"/>
        </w:rPr>
        <w:t xml:space="preserve"> calls (including connection charges) while you have a Business International Pack. </w:t>
      </w:r>
    </w:p>
    <w:p w14:paraId="044E74FF"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can’t have more than one Business International Pack associated with a Telstra Post-Paid Mobile service at any one time. </w:t>
      </w:r>
    </w:p>
    <w:p w14:paraId="044E7500" w14:textId="77777777" w:rsidR="002F2360" w:rsidRPr="00D1074F" w:rsidRDefault="002F2360" w:rsidP="002F2360">
      <w:pPr>
        <w:pStyle w:val="Heading2"/>
        <w:numPr>
          <w:ilvl w:val="1"/>
          <w:numId w:val="2"/>
        </w:numPr>
        <w:rPr>
          <w:rFonts w:ascii="Arial" w:hAnsi="Arial" w:cs="Arial"/>
        </w:rPr>
      </w:pPr>
      <w:r w:rsidRPr="00D1074F">
        <w:rPr>
          <w:rFonts w:ascii="Arial" w:hAnsi="Arial" w:cs="Arial"/>
        </w:rPr>
        <w:t xml:space="preserve">Customers taking up the $10 Unlimited IDD Pack to 45 Eligible Destinations will receive unlimited standard international direct dial voice calls and SMS from Australia to 45 Eligible </w:t>
      </w:r>
      <w:r w:rsidRPr="00D1074F">
        <w:rPr>
          <w:rFonts w:ascii="Arial" w:hAnsi="Arial" w:cs="Arial"/>
          <w:lang w:val="en-AU"/>
        </w:rPr>
        <w:t>Destinations</w:t>
      </w:r>
      <w:r w:rsidRPr="00D1074F">
        <w:rPr>
          <w:rFonts w:ascii="Arial" w:hAnsi="Arial" w:cs="Arial"/>
        </w:rPr>
        <w:t>.</w:t>
      </w:r>
    </w:p>
    <w:p w14:paraId="044E7501" w14:textId="77777777" w:rsidR="002F2360" w:rsidRPr="00D1074F" w:rsidRDefault="002F2360" w:rsidP="002F2360">
      <w:pPr>
        <w:pStyle w:val="Heading2"/>
        <w:numPr>
          <w:ilvl w:val="1"/>
          <w:numId w:val="2"/>
        </w:numPr>
        <w:tabs>
          <w:tab w:val="clear" w:pos="0"/>
          <w:tab w:val="num" w:pos="737"/>
        </w:tabs>
        <w:rPr>
          <w:rFonts w:ascii="Arial" w:hAnsi="Arial" w:cs="Arial"/>
          <w:iCs/>
          <w:lang w:val="en-AU"/>
        </w:rPr>
      </w:pPr>
      <w:bookmarkStart w:id="270" w:name="_Ref467148017"/>
      <w:r w:rsidRPr="00D1074F">
        <w:rPr>
          <w:rFonts w:ascii="Arial" w:hAnsi="Arial" w:cs="Arial"/>
          <w:lang w:val="en-AU"/>
        </w:rPr>
        <w:t xml:space="preserve">Eligible Destinations for $10 Unlimited IDD Pack to 45 Eligible Destinations are Bangladesh, </w:t>
      </w:r>
      <w:r w:rsidRPr="00D1074F">
        <w:rPr>
          <w:rFonts w:ascii="Arial" w:hAnsi="Arial" w:cs="Arial"/>
          <w:iCs/>
          <w:lang w:eastAsia="en-AU"/>
        </w:rPr>
        <w:t xml:space="preserve">Canada, China, Hong Kong, India, </w:t>
      </w:r>
      <w:r w:rsidRPr="00D1074F">
        <w:rPr>
          <w:rFonts w:ascii="Arial" w:hAnsi="Arial" w:cs="Arial"/>
          <w:iCs/>
          <w:lang w:val="en-US" w:eastAsia="en-AU"/>
        </w:rPr>
        <w:t xml:space="preserve">Lebanon, </w:t>
      </w:r>
      <w:r w:rsidRPr="00D1074F">
        <w:rPr>
          <w:rFonts w:ascii="Arial" w:hAnsi="Arial" w:cs="Arial"/>
          <w:iCs/>
          <w:lang w:eastAsia="en-AU"/>
        </w:rPr>
        <w:t xml:space="preserve">Malaysia, New Zealand, </w:t>
      </w:r>
      <w:r w:rsidRPr="00D1074F">
        <w:rPr>
          <w:rFonts w:ascii="Arial" w:hAnsi="Arial" w:cs="Arial"/>
          <w:iCs/>
          <w:lang w:val="en-US" w:eastAsia="en-AU"/>
        </w:rPr>
        <w:t xml:space="preserve">Pakistan, </w:t>
      </w:r>
      <w:r w:rsidRPr="00D1074F">
        <w:rPr>
          <w:rFonts w:ascii="Arial" w:hAnsi="Arial" w:cs="Arial"/>
          <w:iCs/>
          <w:lang w:eastAsia="en-AU"/>
        </w:rPr>
        <w:t xml:space="preserve">Singapore, South Korea, </w:t>
      </w:r>
      <w:r w:rsidRPr="00D1074F">
        <w:rPr>
          <w:rFonts w:ascii="Arial" w:hAnsi="Arial" w:cs="Arial"/>
          <w:iCs/>
          <w:lang w:val="en-US" w:eastAsia="en-AU"/>
        </w:rPr>
        <w:t xml:space="preserve">Sri Lanka, UK, </w:t>
      </w:r>
      <w:r w:rsidRPr="00D1074F">
        <w:rPr>
          <w:rFonts w:ascii="Arial" w:hAnsi="Arial" w:cs="Arial"/>
          <w:iCs/>
          <w:lang w:eastAsia="en-AU"/>
        </w:rPr>
        <w:t>USA</w:t>
      </w:r>
      <w:r w:rsidRPr="00D1074F">
        <w:rPr>
          <w:rFonts w:ascii="Arial" w:hAnsi="Arial" w:cs="Arial"/>
          <w:iCs/>
          <w:lang w:val="en-AU" w:eastAsia="en-AU"/>
        </w:rPr>
        <w:t>,</w:t>
      </w:r>
      <w:r w:rsidRPr="00D1074F">
        <w:rPr>
          <w:rFonts w:ascii="Arial" w:hAnsi="Arial" w:cs="Arial"/>
          <w:iCs/>
          <w:lang w:eastAsia="en-AU"/>
        </w:rPr>
        <w:t xml:space="preserve"> </w:t>
      </w:r>
      <w:r w:rsidRPr="00D1074F">
        <w:rPr>
          <w:rFonts w:ascii="Arial" w:hAnsi="Arial" w:cs="Arial"/>
          <w:iCs/>
          <w:lang w:val="en-US" w:eastAsia="en-AU"/>
        </w:rPr>
        <w:t>Vietnam</w:t>
      </w:r>
      <w:bookmarkEnd w:id="270"/>
      <w:r w:rsidRPr="00D1074F">
        <w:rPr>
          <w:rFonts w:ascii="Arial" w:hAnsi="Arial" w:cs="Arial"/>
          <w:iCs/>
          <w:lang w:val="en-US" w:eastAsia="en-AU"/>
        </w:rPr>
        <w:t xml:space="preserve">, Ireland, Denmark, Germany, </w:t>
      </w:r>
      <w:r w:rsidRPr="00D1074F">
        <w:rPr>
          <w:rFonts w:ascii="Arial" w:hAnsi="Arial" w:cs="Arial"/>
          <w:iCs/>
          <w:lang w:val="en-AU"/>
        </w:rPr>
        <w:t>Chile, Malta, Afghanistan, Myanmar, Poland, Nepal, Iraq, Greece, Iran, Taiwan, Norway, Cambodia, Israel, Cyprus, Egypt, Zimbabwe, Thailand, Brazil, Turkey, Sweden, Bosnia, Japan, South Africa, Colombia, Sudan (excludes South Sudan), Hungary, and France</w:t>
      </w:r>
    </w:p>
    <w:p w14:paraId="044E7502" w14:textId="77777777" w:rsidR="002F2360" w:rsidRPr="00D1074F" w:rsidRDefault="002F2360" w:rsidP="002F2360">
      <w:pPr>
        <w:pStyle w:val="Indent1"/>
      </w:pPr>
      <w:bookmarkStart w:id="271" w:name="_Toc247620065"/>
      <w:bookmarkStart w:id="272" w:name="_Toc337567606"/>
      <w:bookmarkStart w:id="273" w:name="_Toc340655946"/>
      <w:bookmarkStart w:id="274" w:name="_Toc15311297"/>
      <w:bookmarkStart w:id="275" w:name="_Toc42508244"/>
      <w:bookmarkStart w:id="276" w:name="_Toc42594443"/>
      <w:r w:rsidRPr="00D1074F">
        <w:t>Pricing</w:t>
      </w:r>
      <w:bookmarkEnd w:id="271"/>
      <w:bookmarkEnd w:id="272"/>
      <w:bookmarkEnd w:id="273"/>
      <w:bookmarkEnd w:id="274"/>
      <w:bookmarkEnd w:id="275"/>
      <w:bookmarkEnd w:id="276"/>
    </w:p>
    <w:p w14:paraId="044E7503"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 choose from the following Business International </w:t>
      </w:r>
      <w:r w:rsidRPr="00D1074F">
        <w:rPr>
          <w:rFonts w:ascii="Arial" w:hAnsi="Arial" w:cs="Arial"/>
          <w:lang w:val="en-AU"/>
        </w:rPr>
        <w:t xml:space="preserve">IDD </w:t>
      </w:r>
      <w:r w:rsidRPr="00D1074F">
        <w:rPr>
          <w:rFonts w:ascii="Arial" w:hAnsi="Arial" w:cs="Arial"/>
        </w:rPr>
        <w:t>Packs: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3829"/>
      </w:tblGrid>
      <w:tr w:rsidR="002F2360" w:rsidRPr="00D1074F" w14:paraId="044E7506" w14:textId="77777777" w:rsidTr="00FF56CD">
        <w:tc>
          <w:tcPr>
            <w:tcW w:w="3826" w:type="dxa"/>
            <w:shd w:val="clear" w:color="auto" w:fill="D9D9D9"/>
          </w:tcPr>
          <w:p w14:paraId="044E7504" w14:textId="77777777" w:rsidR="002F2360" w:rsidRPr="00D1074F" w:rsidRDefault="002F2360" w:rsidP="00FF56CD">
            <w:pPr>
              <w:pStyle w:val="TableData"/>
              <w:jc w:val="center"/>
              <w:rPr>
                <w:rFonts w:cs="Arial"/>
                <w:b/>
                <w:lang w:val="it-IT"/>
              </w:rPr>
            </w:pPr>
            <w:r w:rsidRPr="00D1074F">
              <w:rPr>
                <w:rFonts w:cs="Arial"/>
                <w:b/>
                <w:lang w:val="it-IT"/>
              </w:rPr>
              <w:t>Monthly pack charge</w:t>
            </w:r>
          </w:p>
        </w:tc>
        <w:tc>
          <w:tcPr>
            <w:tcW w:w="3829" w:type="dxa"/>
            <w:shd w:val="clear" w:color="auto" w:fill="D9D9D9"/>
          </w:tcPr>
          <w:p w14:paraId="044E7505" w14:textId="77777777" w:rsidR="002F2360" w:rsidRPr="00D1074F" w:rsidRDefault="002F2360" w:rsidP="00FF56CD">
            <w:pPr>
              <w:pStyle w:val="TableData"/>
              <w:jc w:val="center"/>
              <w:rPr>
                <w:rFonts w:cs="Arial"/>
                <w:b/>
                <w:lang w:val="it-IT"/>
              </w:rPr>
            </w:pPr>
            <w:r w:rsidRPr="00D1074F">
              <w:rPr>
                <w:rFonts w:cs="Arial"/>
                <w:b/>
                <w:lang w:val="it-IT"/>
              </w:rPr>
              <w:t xml:space="preserve">Included Allowance </w:t>
            </w:r>
          </w:p>
        </w:tc>
      </w:tr>
      <w:tr w:rsidR="002F2360" w:rsidRPr="00D1074F" w14:paraId="044E7509" w14:textId="77777777" w:rsidTr="00FF56CD">
        <w:tc>
          <w:tcPr>
            <w:tcW w:w="3826" w:type="dxa"/>
          </w:tcPr>
          <w:p w14:paraId="044E7507" w14:textId="77777777" w:rsidR="002F2360" w:rsidRPr="00D1074F" w:rsidRDefault="002F2360" w:rsidP="00FF56CD">
            <w:pPr>
              <w:pStyle w:val="TableData"/>
              <w:jc w:val="center"/>
              <w:rPr>
                <w:rFonts w:cs="Arial"/>
                <w:lang w:val="it-IT"/>
              </w:rPr>
            </w:pPr>
            <w:r w:rsidRPr="00D1074F">
              <w:rPr>
                <w:rFonts w:cs="Arial"/>
                <w:lang w:val="it-IT"/>
              </w:rPr>
              <w:t>$10 Unlimited IDD 45 Eligible Destinations</w:t>
            </w:r>
          </w:p>
        </w:tc>
        <w:tc>
          <w:tcPr>
            <w:tcW w:w="3829" w:type="dxa"/>
          </w:tcPr>
          <w:p w14:paraId="044E7508" w14:textId="77777777" w:rsidR="002F2360" w:rsidRPr="00D1074F" w:rsidRDefault="002F2360" w:rsidP="00FF56CD">
            <w:pPr>
              <w:pStyle w:val="TableData"/>
              <w:jc w:val="center"/>
              <w:rPr>
                <w:rFonts w:cs="Arial"/>
                <w:lang w:val="it-IT"/>
              </w:rPr>
            </w:pPr>
            <w:r w:rsidRPr="00D1074F">
              <w:rPr>
                <w:rFonts w:cs="Arial"/>
                <w:lang w:val="it-IT"/>
              </w:rPr>
              <w:t>Unlimited to 45 Eligible Destinations</w:t>
            </w:r>
          </w:p>
        </w:tc>
      </w:tr>
      <w:tr w:rsidR="002F2360" w:rsidRPr="00D1074F" w14:paraId="044E750C" w14:textId="77777777" w:rsidTr="00FF56CD">
        <w:tc>
          <w:tcPr>
            <w:tcW w:w="3826" w:type="dxa"/>
          </w:tcPr>
          <w:p w14:paraId="044E750A" w14:textId="77777777" w:rsidR="002F2360" w:rsidRPr="00D1074F" w:rsidRDefault="002F2360" w:rsidP="00FF56CD">
            <w:pPr>
              <w:pStyle w:val="TableData"/>
              <w:jc w:val="center"/>
              <w:rPr>
                <w:rFonts w:cs="Arial"/>
                <w:lang w:val="it-IT"/>
              </w:rPr>
            </w:pPr>
            <w:r w:rsidRPr="00D1074F">
              <w:rPr>
                <w:rFonts w:cs="Arial"/>
                <w:lang w:val="it-IT"/>
              </w:rPr>
              <w:t>$10</w:t>
            </w:r>
          </w:p>
        </w:tc>
        <w:tc>
          <w:tcPr>
            <w:tcW w:w="3829" w:type="dxa"/>
          </w:tcPr>
          <w:p w14:paraId="044E750B" w14:textId="77777777" w:rsidR="002F2360" w:rsidRPr="00D1074F" w:rsidRDefault="002F2360" w:rsidP="00FF56CD">
            <w:pPr>
              <w:pStyle w:val="TableData"/>
              <w:jc w:val="center"/>
              <w:rPr>
                <w:rFonts w:cs="Arial"/>
                <w:lang w:val="it-IT"/>
              </w:rPr>
            </w:pPr>
            <w:r w:rsidRPr="00D1074F">
              <w:rPr>
                <w:rFonts w:cs="Arial"/>
                <w:lang w:val="it-IT"/>
              </w:rPr>
              <w:t>$40</w:t>
            </w:r>
          </w:p>
        </w:tc>
      </w:tr>
      <w:tr w:rsidR="002F2360" w:rsidRPr="00D1074F" w14:paraId="044E750F" w14:textId="77777777" w:rsidTr="00FF56CD">
        <w:tc>
          <w:tcPr>
            <w:tcW w:w="3826" w:type="dxa"/>
          </w:tcPr>
          <w:p w14:paraId="044E750D" w14:textId="77777777" w:rsidR="002F2360" w:rsidRPr="00D1074F" w:rsidRDefault="002F2360" w:rsidP="00FF56CD">
            <w:pPr>
              <w:pStyle w:val="TableData"/>
              <w:jc w:val="center"/>
              <w:rPr>
                <w:rFonts w:cs="Arial"/>
                <w:lang w:val="it-IT"/>
              </w:rPr>
            </w:pPr>
            <w:r w:rsidRPr="00D1074F">
              <w:rPr>
                <w:rFonts w:cs="Arial"/>
                <w:lang w:val="it-IT"/>
              </w:rPr>
              <w:t>$30</w:t>
            </w:r>
          </w:p>
        </w:tc>
        <w:tc>
          <w:tcPr>
            <w:tcW w:w="3829" w:type="dxa"/>
          </w:tcPr>
          <w:p w14:paraId="044E750E" w14:textId="77777777" w:rsidR="002F2360" w:rsidRPr="00D1074F" w:rsidRDefault="002F2360" w:rsidP="00FF56CD">
            <w:pPr>
              <w:pStyle w:val="TableData"/>
              <w:jc w:val="center"/>
              <w:rPr>
                <w:rFonts w:cs="Arial"/>
                <w:lang w:val="it-IT"/>
              </w:rPr>
            </w:pPr>
            <w:r w:rsidRPr="00D1074F">
              <w:rPr>
                <w:rFonts w:cs="Arial"/>
                <w:lang w:val="it-IT"/>
              </w:rPr>
              <w:t>$150</w:t>
            </w:r>
          </w:p>
        </w:tc>
      </w:tr>
      <w:tr w:rsidR="002F2360" w:rsidRPr="00D1074F" w14:paraId="044E7512" w14:textId="77777777" w:rsidTr="00FF56CD">
        <w:tc>
          <w:tcPr>
            <w:tcW w:w="3826" w:type="dxa"/>
          </w:tcPr>
          <w:p w14:paraId="044E7510" w14:textId="77777777" w:rsidR="002F2360" w:rsidRPr="00D1074F" w:rsidRDefault="002F2360" w:rsidP="00FF56CD">
            <w:pPr>
              <w:pStyle w:val="TableData"/>
              <w:jc w:val="center"/>
              <w:rPr>
                <w:rFonts w:cs="Arial"/>
                <w:lang w:val="it-IT"/>
              </w:rPr>
            </w:pPr>
            <w:r w:rsidRPr="00D1074F">
              <w:rPr>
                <w:rFonts w:cs="Arial"/>
                <w:lang w:val="it-IT"/>
              </w:rPr>
              <w:t>$60</w:t>
            </w:r>
          </w:p>
        </w:tc>
        <w:tc>
          <w:tcPr>
            <w:tcW w:w="3829" w:type="dxa"/>
          </w:tcPr>
          <w:p w14:paraId="044E7511" w14:textId="77777777" w:rsidR="002F2360" w:rsidRPr="00D1074F" w:rsidRDefault="002F2360" w:rsidP="00FF56CD">
            <w:pPr>
              <w:pStyle w:val="TableData"/>
              <w:jc w:val="center"/>
              <w:rPr>
                <w:rFonts w:cs="Arial"/>
                <w:lang w:val="it-IT"/>
              </w:rPr>
            </w:pPr>
            <w:r w:rsidRPr="00D1074F">
              <w:rPr>
                <w:rFonts w:cs="Arial"/>
                <w:lang w:val="it-IT"/>
              </w:rPr>
              <w:t>$360</w:t>
            </w:r>
          </w:p>
        </w:tc>
      </w:tr>
    </w:tbl>
    <w:p w14:paraId="044E7513" w14:textId="77777777" w:rsidR="002F2360" w:rsidRPr="00D1074F" w:rsidRDefault="002F2360" w:rsidP="002F2360">
      <w:pPr>
        <w:pStyle w:val="Indent1"/>
      </w:pPr>
      <w:r w:rsidRPr="00D1074F">
        <w:lastRenderedPageBreak/>
        <w:br/>
      </w:r>
      <w:bookmarkStart w:id="277" w:name="_Toc337567608"/>
      <w:bookmarkStart w:id="278" w:name="_Toc340655947"/>
      <w:bookmarkStart w:id="279" w:name="_Toc15311298"/>
      <w:bookmarkStart w:id="280" w:name="_Toc42508245"/>
      <w:bookmarkStart w:id="281" w:name="_Toc42594444"/>
      <w:r w:rsidRPr="00D1074F">
        <w:t>International rates</w:t>
      </w:r>
      <w:bookmarkEnd w:id="277"/>
      <w:bookmarkEnd w:id="278"/>
      <w:bookmarkEnd w:id="279"/>
      <w:bookmarkEnd w:id="280"/>
      <w:bookmarkEnd w:id="281"/>
    </w:p>
    <w:p w14:paraId="044E7514"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Your Included Allowance will be consumed at the international call rates set out in </w:t>
      </w:r>
      <w:hyperlink r:id="rId48" w:history="1">
        <w:r w:rsidRPr="00D1074F">
          <w:rPr>
            <w:rStyle w:val="Hyperlink"/>
            <w:rFonts w:ascii="Arial" w:hAnsi="Arial" w:cs="Arial"/>
          </w:rPr>
          <w:t>Part D – Other Call Types</w:t>
        </w:r>
      </w:hyperlink>
      <w:r w:rsidRPr="00D1074F">
        <w:rPr>
          <w:rFonts w:ascii="Arial" w:hAnsi="Arial" w:cs="Arial"/>
        </w:rPr>
        <w:t xml:space="preserve"> of the Telstra Mobile Section of Our Customer Terms and the charges for SMS below.</w:t>
      </w:r>
    </w:p>
    <w:tbl>
      <w:tblPr>
        <w:tblW w:w="765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0"/>
        <w:gridCol w:w="3665"/>
      </w:tblGrid>
      <w:tr w:rsidR="002F2360" w:rsidRPr="00D1074F" w14:paraId="044E7517" w14:textId="77777777" w:rsidTr="00FF56CD">
        <w:trPr>
          <w:cantSplit/>
        </w:trPr>
        <w:tc>
          <w:tcPr>
            <w:tcW w:w="3990" w:type="dxa"/>
            <w:tcMar>
              <w:left w:w="142" w:type="dxa"/>
            </w:tcMar>
            <w:vAlign w:val="center"/>
          </w:tcPr>
          <w:p w14:paraId="044E7515" w14:textId="77777777" w:rsidR="002F2360" w:rsidRPr="00D1074F" w:rsidRDefault="002F2360" w:rsidP="00FF56CD">
            <w:pPr>
              <w:pStyle w:val="NormalIndent"/>
              <w:ind w:left="0"/>
              <w:rPr>
                <w:rFonts w:ascii="Arial" w:hAnsi="Arial" w:cs="Arial"/>
                <w:sz w:val="18"/>
                <w:szCs w:val="16"/>
              </w:rPr>
            </w:pPr>
            <w:r w:rsidRPr="00D1074F">
              <w:rPr>
                <w:rFonts w:ascii="Arial" w:hAnsi="Arial" w:cs="Arial"/>
                <w:sz w:val="18"/>
                <w:szCs w:val="16"/>
              </w:rPr>
              <w:t>International SMS</w:t>
            </w:r>
          </w:p>
        </w:tc>
        <w:tc>
          <w:tcPr>
            <w:tcW w:w="3665" w:type="dxa"/>
            <w:vAlign w:val="center"/>
          </w:tcPr>
          <w:p w14:paraId="044E7516" w14:textId="77777777" w:rsidR="002F2360" w:rsidRPr="00D1074F" w:rsidRDefault="002F2360" w:rsidP="00FF56CD">
            <w:pPr>
              <w:pStyle w:val="TableData"/>
              <w:jc w:val="center"/>
              <w:rPr>
                <w:rFonts w:cs="Arial"/>
                <w:lang w:val="it-IT"/>
              </w:rPr>
            </w:pPr>
            <w:r w:rsidRPr="00D1074F">
              <w:rPr>
                <w:rFonts w:cs="Arial"/>
                <w:lang w:val="it-IT"/>
              </w:rPr>
              <w:t>50c per message per recipient</w:t>
            </w:r>
          </w:p>
        </w:tc>
      </w:tr>
    </w:tbl>
    <w:p w14:paraId="044E7518" w14:textId="77777777" w:rsidR="002F2360" w:rsidRPr="00D1074F" w:rsidRDefault="002F2360" w:rsidP="002F2360">
      <w:pPr>
        <w:pStyle w:val="Heading2"/>
        <w:numPr>
          <w:ilvl w:val="1"/>
          <w:numId w:val="2"/>
        </w:numPr>
        <w:tabs>
          <w:tab w:val="clear" w:pos="0"/>
          <w:tab w:val="num" w:pos="737"/>
        </w:tabs>
        <w:spacing w:before="240"/>
        <w:rPr>
          <w:rFonts w:ascii="Arial" w:hAnsi="Arial" w:cs="Arial"/>
        </w:rPr>
      </w:pPr>
      <w:r w:rsidRPr="00D1074F">
        <w:rPr>
          <w:rFonts w:ascii="Arial" w:hAnsi="Arial" w:cs="Arial"/>
        </w:rPr>
        <w:t>You must pay us at those rates for any usage in excess of your Included Allowance each month. You must also pay us for any usage which isn’t eligible to be taken out of your Included Allowance.</w:t>
      </w:r>
    </w:p>
    <w:p w14:paraId="044E7519"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Any unused Included Allowance expires each month. </w:t>
      </w:r>
    </w:p>
    <w:p w14:paraId="044E751A"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If you purchase a Business International Pack part way through a month, the monthly pack charge and Included Allowance will be pro-rated according to days the Business International Pack was active in that month.  If you use your pro-rated Included Allowance in that month, you will also be charged for any usage above that amount.</w:t>
      </w:r>
    </w:p>
    <w:p w14:paraId="044E751B" w14:textId="77777777" w:rsidR="002F2360" w:rsidRPr="00D1074F" w:rsidRDefault="002F2360" w:rsidP="002F2360">
      <w:pPr>
        <w:keepNext/>
        <w:spacing w:after="240"/>
        <w:ind w:left="737"/>
        <w:rPr>
          <w:rFonts w:ascii="Arial" w:hAnsi="Arial" w:cs="Arial"/>
          <w:b/>
          <w:bCs/>
          <w:sz w:val="21"/>
        </w:rPr>
      </w:pPr>
      <w:bookmarkStart w:id="282" w:name="_Toc265505035"/>
      <w:bookmarkStart w:id="283" w:name="_Toc325981616"/>
      <w:r w:rsidRPr="00D1074F">
        <w:rPr>
          <w:rFonts w:ascii="Arial" w:hAnsi="Arial" w:cs="Arial"/>
          <w:b/>
          <w:bCs/>
          <w:sz w:val="21"/>
        </w:rPr>
        <w:t xml:space="preserve">Cancellation of </w:t>
      </w:r>
      <w:bookmarkEnd w:id="282"/>
      <w:bookmarkEnd w:id="283"/>
      <w:r w:rsidRPr="00D1074F">
        <w:rPr>
          <w:rFonts w:ascii="Arial" w:hAnsi="Arial" w:cs="Arial"/>
          <w:b/>
          <w:bCs/>
          <w:sz w:val="21"/>
        </w:rPr>
        <w:t>pack</w:t>
      </w:r>
    </w:p>
    <w:p w14:paraId="044E751C" w14:textId="77777777" w:rsidR="002F2360" w:rsidRPr="00D1074F" w:rsidRDefault="002F2360" w:rsidP="00AE0B73">
      <w:pPr>
        <w:numPr>
          <w:ilvl w:val="1"/>
          <w:numId w:val="53"/>
        </w:numPr>
        <w:tabs>
          <w:tab w:val="num" w:pos="737"/>
        </w:tabs>
        <w:spacing w:after="240"/>
        <w:outlineLvl w:val="1"/>
        <w:rPr>
          <w:rFonts w:ascii="Arial" w:hAnsi="Arial" w:cs="Arial"/>
        </w:rPr>
      </w:pPr>
      <w:r w:rsidRPr="00D1074F">
        <w:rPr>
          <w:rFonts w:ascii="Arial" w:hAnsi="Arial" w:cs="Arial"/>
        </w:rPr>
        <w:t xml:space="preserve">Your Business International Pack will </w:t>
      </w:r>
      <w:proofErr w:type="gramStart"/>
      <w:r w:rsidRPr="00D1074F">
        <w:rPr>
          <w:rFonts w:ascii="Arial" w:hAnsi="Arial" w:cs="Arial"/>
        </w:rPr>
        <w:t>continue on</w:t>
      </w:r>
      <w:proofErr w:type="gramEnd"/>
      <w:r w:rsidRPr="00D1074F">
        <w:rPr>
          <w:rFonts w:ascii="Arial" w:hAnsi="Arial" w:cs="Arial"/>
        </w:rPr>
        <w:t xml:space="preserve"> a </w:t>
      </w:r>
      <w:proofErr w:type="gramStart"/>
      <w:r w:rsidRPr="00D1074F">
        <w:rPr>
          <w:rFonts w:ascii="Arial" w:hAnsi="Arial" w:cs="Arial"/>
        </w:rPr>
        <w:t>month to month</w:t>
      </w:r>
      <w:proofErr w:type="gramEnd"/>
      <w:r w:rsidRPr="00D1074F">
        <w:rPr>
          <w:rFonts w:ascii="Arial" w:hAnsi="Arial" w:cs="Arial"/>
        </w:rPr>
        <w:t xml:space="preserve"> basis until you cancel it.  You may cancel it at any time without any early termination charges.</w:t>
      </w:r>
    </w:p>
    <w:p w14:paraId="044E751D" w14:textId="77777777" w:rsidR="002F2360" w:rsidRPr="00D1074F" w:rsidRDefault="002F2360" w:rsidP="00AE0B73">
      <w:pPr>
        <w:numPr>
          <w:ilvl w:val="1"/>
          <w:numId w:val="53"/>
        </w:numPr>
        <w:tabs>
          <w:tab w:val="num" w:pos="737"/>
        </w:tabs>
        <w:spacing w:after="240"/>
        <w:outlineLvl w:val="1"/>
        <w:rPr>
          <w:rFonts w:ascii="Arial" w:hAnsi="Arial" w:cs="Arial"/>
        </w:rPr>
      </w:pPr>
      <w:r w:rsidRPr="00D1074F">
        <w:rPr>
          <w:rFonts w:ascii="Arial" w:hAnsi="Arial" w:cs="Arial"/>
        </w:rPr>
        <w:t xml:space="preserve">You can change between different Business International Packs once per month. </w:t>
      </w:r>
    </w:p>
    <w:p w14:paraId="044E751E" w14:textId="77777777" w:rsidR="002F2360" w:rsidRPr="00D1074F" w:rsidRDefault="002F2360" w:rsidP="002F2360">
      <w:pPr>
        <w:numPr>
          <w:ilvl w:val="1"/>
          <w:numId w:val="2"/>
        </w:numPr>
        <w:tabs>
          <w:tab w:val="clear" w:pos="0"/>
          <w:tab w:val="num" w:pos="737"/>
        </w:tabs>
        <w:spacing w:after="240"/>
        <w:outlineLvl w:val="1"/>
        <w:rPr>
          <w:rFonts w:ascii="Arial" w:hAnsi="Arial" w:cs="Arial"/>
          <w:bCs/>
        </w:rPr>
      </w:pPr>
      <w:r w:rsidRPr="00D1074F">
        <w:rPr>
          <w:rFonts w:ascii="Arial" w:hAnsi="Arial" w:cs="Arial"/>
          <w:bCs/>
        </w:rPr>
        <w:t xml:space="preserve">If you cancel your </w:t>
      </w:r>
      <w:r w:rsidRPr="00D1074F">
        <w:rPr>
          <w:rFonts w:ascii="Arial" w:hAnsi="Arial" w:cs="Arial"/>
        </w:rPr>
        <w:t>Business International Pack</w:t>
      </w:r>
      <w:r w:rsidRPr="00D1074F">
        <w:rPr>
          <w:rFonts w:ascii="Arial" w:hAnsi="Arial" w:cs="Arial"/>
          <w:bCs/>
        </w:rPr>
        <w:t xml:space="preserve"> part way through a billing month your monthly pack charge and Included Allowance for that month will be pro-rated according to the days your </w:t>
      </w:r>
      <w:r w:rsidRPr="00D1074F">
        <w:rPr>
          <w:rFonts w:ascii="Arial" w:hAnsi="Arial" w:cs="Arial"/>
        </w:rPr>
        <w:t>Business International Pack</w:t>
      </w:r>
      <w:r w:rsidRPr="00D1074F">
        <w:rPr>
          <w:rFonts w:ascii="Arial" w:hAnsi="Arial" w:cs="Arial"/>
          <w:bCs/>
        </w:rPr>
        <w:t xml:space="preserve"> was active in that month.</w:t>
      </w:r>
    </w:p>
    <w:p w14:paraId="044E751F" w14:textId="77777777" w:rsidR="00D33C94" w:rsidRPr="00D1074F" w:rsidRDefault="00D33C94" w:rsidP="00A52DE2">
      <w:pPr>
        <w:pStyle w:val="Heading1"/>
        <w:pageBreakBefore w:val="0"/>
        <w:rPr>
          <w:rFonts w:cs="Arial"/>
          <w:lang w:val="en-US"/>
        </w:rPr>
      </w:pPr>
      <w:bookmarkStart w:id="284" w:name="_Toc42508246"/>
      <w:bookmarkStart w:id="285" w:name="_Toc42594445"/>
      <w:bookmarkStart w:id="286" w:name="_Toc57723550"/>
      <w:r w:rsidRPr="00D1074F">
        <w:rPr>
          <w:rFonts w:cs="Arial"/>
          <w:lang w:val="en-US"/>
        </w:rPr>
        <w:t>Telstra Business Mobile PLUS plans</w:t>
      </w:r>
      <w:bookmarkEnd w:id="252"/>
      <w:bookmarkEnd w:id="253"/>
      <w:bookmarkEnd w:id="254"/>
      <w:bookmarkEnd w:id="284"/>
      <w:bookmarkEnd w:id="285"/>
      <w:bookmarkEnd w:id="286"/>
    </w:p>
    <w:p w14:paraId="044E7520" w14:textId="77777777" w:rsidR="00F65D5B" w:rsidRDefault="00F65D5B" w:rsidP="00F65D5B">
      <w:pPr>
        <w:pStyle w:val="Indent1"/>
      </w:pPr>
      <w:bookmarkStart w:id="287" w:name="_Toc240255980"/>
      <w:bookmarkStart w:id="288" w:name="_Toc289086531"/>
      <w:bookmarkStart w:id="289" w:name="_Toc296088618"/>
      <w:bookmarkStart w:id="290" w:name="_Toc42256099"/>
      <w:bookmarkStart w:id="291" w:name="_Toc42256847"/>
      <w:bookmarkStart w:id="292" w:name="_Toc42257593"/>
      <w:bookmarkStart w:id="293" w:name="_Toc42508247"/>
      <w:bookmarkStart w:id="294" w:name="_Toc42594446"/>
      <w:r>
        <w:t>Availability</w:t>
      </w:r>
    </w:p>
    <w:p w14:paraId="044E7521" w14:textId="77777777" w:rsidR="00F65D5B" w:rsidRDefault="00F65D5B" w:rsidP="00F65D5B">
      <w:pPr>
        <w:pStyle w:val="Indent1"/>
      </w:pPr>
      <w:r>
        <w:t>Not available for new service connections or service changes from 28 February 2021 and discontinued from 30 August 2021</w:t>
      </w:r>
    </w:p>
    <w:p w14:paraId="044E7522" w14:textId="77777777" w:rsidR="00055236" w:rsidRPr="00D1074F" w:rsidRDefault="00055236" w:rsidP="00F65D5B">
      <w:pPr>
        <w:pStyle w:val="Indent1"/>
      </w:pPr>
      <w:r w:rsidRPr="00D1074F">
        <w:t>Eligibility</w:t>
      </w:r>
      <w:bookmarkEnd w:id="287"/>
      <w:bookmarkEnd w:id="288"/>
      <w:bookmarkEnd w:id="289"/>
      <w:bookmarkEnd w:id="290"/>
      <w:bookmarkEnd w:id="291"/>
      <w:bookmarkEnd w:id="292"/>
      <w:bookmarkEnd w:id="293"/>
      <w:bookmarkEnd w:id="294"/>
    </w:p>
    <w:p w14:paraId="044E752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To be eligible for a Telstra Business Mobile PLUS Plan you must have an ABN, ACN or ARBN.  We supply Telstra Business Mobile PLUS Plans for business purposes and you must use Telstra Business Mobile PLUS Plans predominantly for business purposes.</w:t>
      </w:r>
    </w:p>
    <w:p w14:paraId="044E752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lastRenderedPageBreak/>
        <w:t xml:space="preserve">You cannot have a Telstra Corporate Plan, Telstra 3G Mobile Plan, Telstra 3G and Next G Cap Plan, Business Choice Capped Plan, Telstra Mobile Ultimate Plans, Telstra Business Smartphone plan or Telstra Business Mobile Cap Plan on the same account as your Telstra Business Mobile PLUS Plan. </w:t>
      </w:r>
    </w:p>
    <w:p w14:paraId="044E7525" w14:textId="77777777" w:rsidR="00055236" w:rsidRPr="00D1074F" w:rsidRDefault="00055236" w:rsidP="00055236">
      <w:pPr>
        <w:pStyle w:val="Indent1"/>
      </w:pPr>
      <w:bookmarkStart w:id="295" w:name="_Toc240255981"/>
      <w:bookmarkStart w:id="296" w:name="_Toc289086532"/>
      <w:bookmarkStart w:id="297" w:name="_Toc296088619"/>
      <w:bookmarkStart w:id="298" w:name="_Toc42256100"/>
      <w:bookmarkStart w:id="299" w:name="_Toc42256848"/>
      <w:bookmarkStart w:id="300" w:name="_Toc42257594"/>
      <w:bookmarkStart w:id="301" w:name="_Toc42508248"/>
      <w:bookmarkStart w:id="302" w:name="_Toc42594447"/>
      <w:r w:rsidRPr="00D1074F">
        <w:t>Availability</w:t>
      </w:r>
      <w:bookmarkEnd w:id="295"/>
      <w:bookmarkEnd w:id="296"/>
      <w:bookmarkEnd w:id="297"/>
      <w:bookmarkEnd w:id="298"/>
      <w:bookmarkEnd w:id="299"/>
      <w:bookmarkEnd w:id="300"/>
      <w:bookmarkEnd w:id="301"/>
      <w:bookmarkEnd w:id="302"/>
    </w:p>
    <w:p w14:paraId="044E752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On and from 2 August 2011, Telstra Business Mobile PLUS plans are not available:</w:t>
      </w:r>
    </w:p>
    <w:p w14:paraId="044E7527"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to new customers; or</w:t>
      </w:r>
    </w:p>
    <w:p w14:paraId="044E7528"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to existing customers seeking to recontract to a Telstra Business Mobile PLUS plan, or add new services to an existing Telstra Business Mobile PLUS plan.</w:t>
      </w:r>
    </w:p>
    <w:p w14:paraId="044E7529"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The Telstra Business Mobile PLUS Plan is available as a:</w:t>
      </w:r>
    </w:p>
    <w:p w14:paraId="044E752A" w14:textId="77777777" w:rsidR="00055236" w:rsidRPr="00D1074F" w:rsidRDefault="00055236" w:rsidP="00055236">
      <w:pPr>
        <w:pStyle w:val="Heading8"/>
        <w:numPr>
          <w:ilvl w:val="7"/>
          <w:numId w:val="2"/>
        </w:numPr>
        <w:ind w:firstLine="709"/>
        <w:rPr>
          <w:rFonts w:ascii="Arial" w:hAnsi="Arial" w:cs="Arial"/>
        </w:rPr>
      </w:pPr>
      <w:r w:rsidRPr="00D1074F">
        <w:rPr>
          <w:rFonts w:ascii="Arial" w:hAnsi="Arial" w:cs="Arial"/>
        </w:rPr>
        <w:t xml:space="preserve">fixed </w:t>
      </w:r>
      <w:proofErr w:type="gramStart"/>
      <w:r w:rsidRPr="00D1074F">
        <w:rPr>
          <w:rFonts w:ascii="Arial" w:hAnsi="Arial" w:cs="Arial"/>
        </w:rPr>
        <w:t>24 month</w:t>
      </w:r>
      <w:proofErr w:type="gramEnd"/>
      <w:r w:rsidRPr="00D1074F">
        <w:rPr>
          <w:rFonts w:ascii="Arial" w:hAnsi="Arial" w:cs="Arial"/>
        </w:rPr>
        <w:t xml:space="preserve"> plan with a subsidised handset (“</w:t>
      </w:r>
      <w:r w:rsidRPr="00D1074F">
        <w:rPr>
          <w:rFonts w:ascii="Arial" w:hAnsi="Arial" w:cs="Arial"/>
          <w:b/>
        </w:rPr>
        <w:t>Phone Plan</w:t>
      </w:r>
      <w:r w:rsidRPr="00D1074F">
        <w:rPr>
          <w:rFonts w:ascii="Arial" w:hAnsi="Arial" w:cs="Arial"/>
        </w:rPr>
        <w:t>”</w:t>
      </w:r>
      <w:proofErr w:type="gramStart"/>
      <w:r w:rsidRPr="00D1074F">
        <w:rPr>
          <w:rFonts w:ascii="Arial" w:hAnsi="Arial" w:cs="Arial"/>
        </w:rPr>
        <w:t>);</w:t>
      </w:r>
      <w:proofErr w:type="gramEnd"/>
    </w:p>
    <w:p w14:paraId="044E752B" w14:textId="77777777" w:rsidR="00055236" w:rsidRPr="00D1074F" w:rsidRDefault="00055236" w:rsidP="00055236">
      <w:pPr>
        <w:pStyle w:val="Heading8"/>
        <w:numPr>
          <w:ilvl w:val="7"/>
          <w:numId w:val="2"/>
        </w:numPr>
        <w:tabs>
          <w:tab w:val="clear" w:pos="0"/>
          <w:tab w:val="num" w:pos="284"/>
        </w:tabs>
        <w:ind w:left="1418" w:hanging="709"/>
        <w:rPr>
          <w:rFonts w:ascii="Arial" w:hAnsi="Arial" w:cs="Arial"/>
        </w:rPr>
      </w:pPr>
      <w:r w:rsidRPr="00D1074F">
        <w:rPr>
          <w:rFonts w:ascii="Arial" w:hAnsi="Arial" w:cs="Arial"/>
        </w:rPr>
        <w:t xml:space="preserve">fixed </w:t>
      </w:r>
      <w:proofErr w:type="gramStart"/>
      <w:r w:rsidRPr="00D1074F">
        <w:rPr>
          <w:rFonts w:ascii="Arial" w:hAnsi="Arial" w:cs="Arial"/>
        </w:rPr>
        <w:t>12 or 24 month</w:t>
      </w:r>
      <w:proofErr w:type="gramEnd"/>
      <w:r w:rsidRPr="00D1074F">
        <w:rPr>
          <w:rFonts w:ascii="Arial" w:hAnsi="Arial" w:cs="Arial"/>
        </w:rPr>
        <w:t xml:space="preserve"> plan with a SIM only (“</w:t>
      </w:r>
      <w:r w:rsidRPr="00D1074F">
        <w:rPr>
          <w:rFonts w:ascii="Arial" w:hAnsi="Arial" w:cs="Arial"/>
          <w:b/>
        </w:rPr>
        <w:t>Member Plan</w:t>
      </w:r>
      <w:r w:rsidRPr="00D1074F">
        <w:rPr>
          <w:rFonts w:ascii="Arial" w:hAnsi="Arial" w:cs="Arial"/>
        </w:rPr>
        <w:t>”); or</w:t>
      </w:r>
    </w:p>
    <w:p w14:paraId="044E752C" w14:textId="77777777" w:rsidR="00055236" w:rsidRPr="00D1074F" w:rsidRDefault="00055236" w:rsidP="00055236">
      <w:pPr>
        <w:pStyle w:val="Heading8"/>
        <w:numPr>
          <w:ilvl w:val="7"/>
          <w:numId w:val="2"/>
        </w:numPr>
        <w:ind w:firstLine="709"/>
        <w:rPr>
          <w:rFonts w:ascii="Arial" w:hAnsi="Arial" w:cs="Arial"/>
        </w:rPr>
      </w:pPr>
      <w:r w:rsidRPr="00D1074F">
        <w:rPr>
          <w:rFonts w:ascii="Arial" w:hAnsi="Arial" w:cs="Arial"/>
        </w:rPr>
        <w:t>month-by-month Casual Plan (“</w:t>
      </w:r>
      <w:r w:rsidRPr="00D1074F">
        <w:rPr>
          <w:rFonts w:ascii="Arial" w:hAnsi="Arial" w:cs="Arial"/>
          <w:b/>
        </w:rPr>
        <w:t>Casual Plan</w:t>
      </w:r>
      <w:r w:rsidRPr="00D1074F">
        <w:rPr>
          <w:rFonts w:ascii="Arial" w:hAnsi="Arial" w:cs="Arial"/>
        </w:rPr>
        <w:t>”).</w:t>
      </w:r>
    </w:p>
    <w:p w14:paraId="044E752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want to connect your existing Telstra mobile service to a Telstra Business Mobile PLUS Plan, you will need to cancel your current plan and pay us any applicable early termination and administration charges for that cancellation.</w:t>
      </w:r>
    </w:p>
    <w:p w14:paraId="044E752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Plans are available until they are withdrawn by us.</w:t>
      </w:r>
    </w:p>
    <w:p w14:paraId="044E752F"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Plans are not available with any other Telstra mobile offer unless specified by us.</w:t>
      </w:r>
    </w:p>
    <w:p w14:paraId="044E7530" w14:textId="77777777" w:rsidR="00055236" w:rsidRPr="00D1074F" w:rsidRDefault="00055236" w:rsidP="00055236">
      <w:pPr>
        <w:pStyle w:val="Indent1"/>
      </w:pPr>
      <w:bookmarkStart w:id="303" w:name="_Toc240255982"/>
      <w:bookmarkStart w:id="304" w:name="_Toc289086533"/>
      <w:bookmarkStart w:id="305" w:name="_Toc296088620"/>
      <w:bookmarkStart w:id="306" w:name="_Toc42256101"/>
      <w:bookmarkStart w:id="307" w:name="_Toc42256849"/>
      <w:bookmarkStart w:id="308" w:name="_Toc42257595"/>
      <w:bookmarkStart w:id="309" w:name="_Toc42508249"/>
      <w:bookmarkStart w:id="310" w:name="_Toc42594448"/>
      <w:r w:rsidRPr="00D1074F">
        <w:t>Tiered Pricing</w:t>
      </w:r>
      <w:bookmarkEnd w:id="303"/>
      <w:bookmarkEnd w:id="304"/>
      <w:bookmarkEnd w:id="305"/>
      <w:bookmarkEnd w:id="306"/>
      <w:bookmarkEnd w:id="307"/>
      <w:bookmarkEnd w:id="308"/>
      <w:bookmarkEnd w:id="309"/>
      <w:bookmarkEnd w:id="310"/>
    </w:p>
    <w:p w14:paraId="044E753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charges for your Telstra Business Mobile PLUS Plan services depend on the number of eligible mobile services you have connected to your Telstra Business Mobile PLUS account at any one time.  </w:t>
      </w:r>
    </w:p>
    <w:p w14:paraId="044E7532"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Telstra Business Mobile PLUS Plans have six different pricing tiers as set out below:</w:t>
      </w:r>
    </w:p>
    <w:p w14:paraId="044E7533"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Base Tier for customers who have 1 to 4 eligible Telstra mobile plan services;</w:t>
      </w:r>
    </w:p>
    <w:p w14:paraId="044E7534"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Tier 1 for customers who have 5 to 10 eligible Telstra mobile plan services;</w:t>
      </w:r>
    </w:p>
    <w:p w14:paraId="044E7535"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lastRenderedPageBreak/>
        <w:t>Tier 2 for customers who have 11 to 19 eligible Telstra mobile plan services;</w:t>
      </w:r>
    </w:p>
    <w:p w14:paraId="044E7536"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 xml:space="preserve">Tier 3 for customers who have 20 to 39 eligible Telstra mobile plan services; </w:t>
      </w:r>
    </w:p>
    <w:p w14:paraId="044E7537"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Tier 4 for customers who have 40 to 79 eligible Telstra mobile plan services; and</w:t>
      </w:r>
    </w:p>
    <w:p w14:paraId="044E7538"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 xml:space="preserve">Tier 5 for customers who have 80 or more eligible Telstra mobile plan services (at least 40 of which must be connected to a Telstra Business </w:t>
      </w:r>
      <w:smartTag w:uri="urn:schemas-microsoft-com:office:smarttags" w:element="City">
        <w:smartTag w:uri="urn:schemas-microsoft-com:office:smarttags" w:element="place">
          <w:r w:rsidRPr="00D1074F">
            <w:rPr>
              <w:rFonts w:ascii="Arial" w:hAnsi="Arial" w:cs="Arial"/>
            </w:rPr>
            <w:t>Mobile</w:t>
          </w:r>
        </w:smartTag>
      </w:smartTag>
      <w:r w:rsidRPr="00D1074F">
        <w:rPr>
          <w:rFonts w:ascii="Arial" w:hAnsi="Arial" w:cs="Arial"/>
        </w:rPr>
        <w:t xml:space="preserve"> PLUS fixed 24 month plan).  </w:t>
      </w:r>
    </w:p>
    <w:p w14:paraId="044E753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may use mobile services from your other eligible Telstra plans which are on your Telstra Business Mobile PLUS Plan account to count towards the number of services connected to your Telstra Business Mobile PLUS Plan.  The other eligible Telstra plans are Telstra Business Mobile Plans, Telstra Mobile Business Plans, Telstra Business </w:t>
      </w:r>
      <w:proofErr w:type="spellStart"/>
      <w:r w:rsidRPr="00D1074F">
        <w:rPr>
          <w:rFonts w:ascii="Arial" w:hAnsi="Arial" w:cs="Arial"/>
        </w:rPr>
        <w:t>FleetSelect</w:t>
      </w:r>
      <w:proofErr w:type="spellEnd"/>
      <w:r w:rsidRPr="00D1074F">
        <w:rPr>
          <w:rFonts w:ascii="Arial" w:hAnsi="Arial" w:cs="Arial"/>
        </w:rPr>
        <w:t xml:space="preserve"> Plans, Consumer Mobile Plans, Telstra Mobile Broadband, BlackBerry Individual Solution Plans, BlackBerry Enterprise Server Solution Plans and Microsoft Mobile Enterprise Solution Plans.  </w:t>
      </w:r>
    </w:p>
    <w:p w14:paraId="044E753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services on your other eligible plans (other than Telstra Business Mobile PLUS Plan) will not receive the Telstra Business Mobile PLUS Plan charges or Bonus Options, Service Level Packs, Loyalty Bonus Credit or Free </w:t>
      </w:r>
      <w:proofErr w:type="spellStart"/>
      <w:r w:rsidRPr="00D1074F">
        <w:rPr>
          <w:rFonts w:ascii="Arial" w:hAnsi="Arial" w:cs="Arial"/>
        </w:rPr>
        <w:t>IntraAccount</w:t>
      </w:r>
      <w:proofErr w:type="spellEnd"/>
      <w:r w:rsidRPr="00D1074F">
        <w:rPr>
          <w:rFonts w:ascii="Arial" w:hAnsi="Arial" w:cs="Arial"/>
        </w:rPr>
        <w:t xml:space="preserve"> calls and will continue to receive the pricing and benefits of the existing plan attached to those services.  The services on the other plans will be able to share Telstra Business Mobile PLUS Plan unused included calls (subject to the section below in relation to unlimited calls on plans with a $100, $130 or $150 Monthly Fee) unless you have incompatible plans on your Telstra Business Mobile PLUS Plan account.  We set out below in the </w:t>
      </w:r>
      <w:r w:rsidRPr="00D1074F">
        <w:rPr>
          <w:rFonts w:ascii="Arial" w:hAnsi="Arial" w:cs="Arial"/>
          <w:szCs w:val="23"/>
        </w:rPr>
        <w:t>Share Unused Included Calls</w:t>
      </w:r>
      <w:r w:rsidRPr="00D1074F">
        <w:rPr>
          <w:rFonts w:ascii="Arial" w:hAnsi="Arial" w:cs="Arial"/>
        </w:rPr>
        <w:t xml:space="preserve"> section plans that are incompatible plans.  </w:t>
      </w:r>
    </w:p>
    <w:p w14:paraId="044E753B" w14:textId="77777777" w:rsidR="00055236" w:rsidRPr="00D1074F" w:rsidRDefault="00055236" w:rsidP="00055236">
      <w:pPr>
        <w:pStyle w:val="Heading2"/>
        <w:numPr>
          <w:ilvl w:val="1"/>
          <w:numId w:val="2"/>
        </w:numPr>
        <w:rPr>
          <w:rFonts w:ascii="Arial" w:hAnsi="Arial" w:cs="Arial"/>
          <w:b/>
          <w:szCs w:val="23"/>
        </w:rPr>
      </w:pPr>
      <w:r w:rsidRPr="00D1074F">
        <w:rPr>
          <w:rFonts w:ascii="Arial" w:hAnsi="Arial" w:cs="Arial"/>
          <w:szCs w:val="23"/>
        </w:rPr>
        <w:t>If you add or remove Telstra mobile services from your account, and, as a result, qualify for a different Telstra Business Mobile PLUS Plan pricing tier, the prices you are charged for all Telstra Business Mobile PLUS Plan services on your Telstra Business Mobile PLUS Plan account will also change.</w:t>
      </w:r>
    </w:p>
    <w:p w14:paraId="044E753C" w14:textId="77777777" w:rsidR="00055236" w:rsidRPr="00D1074F" w:rsidRDefault="00055236" w:rsidP="00055236">
      <w:pPr>
        <w:pStyle w:val="Indent1"/>
      </w:pPr>
      <w:bookmarkStart w:id="311" w:name="_Toc240255983"/>
      <w:bookmarkStart w:id="312" w:name="_Toc289086534"/>
      <w:bookmarkStart w:id="313" w:name="_Toc296088621"/>
      <w:bookmarkStart w:id="314" w:name="_Toc42256102"/>
      <w:bookmarkStart w:id="315" w:name="_Toc42256850"/>
      <w:bookmarkStart w:id="316" w:name="_Toc42257596"/>
      <w:bookmarkStart w:id="317" w:name="_Toc42508250"/>
      <w:bookmarkStart w:id="318" w:name="_Toc42594449"/>
      <w:r w:rsidRPr="00D1074F">
        <w:t>Eligibility for Tier 5 pricing</w:t>
      </w:r>
      <w:bookmarkEnd w:id="311"/>
      <w:bookmarkEnd w:id="312"/>
      <w:bookmarkEnd w:id="313"/>
      <w:bookmarkEnd w:id="314"/>
      <w:bookmarkEnd w:id="315"/>
      <w:bookmarkEnd w:id="316"/>
      <w:bookmarkEnd w:id="317"/>
      <w:bookmarkEnd w:id="318"/>
    </w:p>
    <w:p w14:paraId="044E753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will only be eligible to receive Tier 5 pricing if:</w:t>
      </w:r>
    </w:p>
    <w:p w14:paraId="044E753E"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you have a minimum of 80 eligible mobile services connected to your Telstra Business </w:t>
      </w:r>
      <w:r w:rsidRPr="00D1074F">
        <w:rPr>
          <w:rFonts w:ascii="Arial" w:hAnsi="Arial" w:cs="Arial"/>
          <w:szCs w:val="23"/>
        </w:rPr>
        <w:t>Mobile PLUS</w:t>
      </w:r>
      <w:r w:rsidRPr="00D1074F">
        <w:rPr>
          <w:rFonts w:ascii="Arial" w:hAnsi="Arial" w:cs="Arial"/>
        </w:rPr>
        <w:t xml:space="preserve"> account; and</w:t>
      </w:r>
    </w:p>
    <w:p w14:paraId="044E753F"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at least 40 of the eligible mobile services are connected to a Telstra Business </w:t>
      </w:r>
      <w:r w:rsidRPr="00D1074F">
        <w:rPr>
          <w:rFonts w:ascii="Arial" w:hAnsi="Arial" w:cs="Arial"/>
          <w:szCs w:val="23"/>
        </w:rPr>
        <w:t>Mobile PLUS</w:t>
      </w:r>
      <w:r w:rsidRPr="00D1074F">
        <w:rPr>
          <w:rFonts w:ascii="Arial" w:hAnsi="Arial" w:cs="Arial"/>
        </w:rPr>
        <w:t xml:space="preserve"> Member or Phone Plan.</w:t>
      </w:r>
    </w:p>
    <w:p w14:paraId="044E7540" w14:textId="77777777" w:rsidR="00055236" w:rsidRPr="00D1074F" w:rsidRDefault="00055236" w:rsidP="00055236">
      <w:pPr>
        <w:pStyle w:val="Indent1"/>
      </w:pPr>
      <w:bookmarkStart w:id="319" w:name="_Toc240255984"/>
      <w:bookmarkStart w:id="320" w:name="_Toc289086535"/>
      <w:bookmarkStart w:id="321" w:name="_Toc296088622"/>
      <w:bookmarkStart w:id="322" w:name="_Toc42256103"/>
      <w:bookmarkStart w:id="323" w:name="_Toc42256851"/>
      <w:bookmarkStart w:id="324" w:name="_Toc42257597"/>
      <w:bookmarkStart w:id="325" w:name="_Toc42508251"/>
      <w:bookmarkStart w:id="326" w:name="_Toc42594450"/>
      <w:r w:rsidRPr="00D1074F">
        <w:lastRenderedPageBreak/>
        <w:t>Included Calls</w:t>
      </w:r>
      <w:bookmarkEnd w:id="319"/>
      <w:bookmarkEnd w:id="320"/>
      <w:bookmarkEnd w:id="321"/>
      <w:bookmarkEnd w:id="322"/>
      <w:bookmarkEnd w:id="323"/>
      <w:bookmarkEnd w:id="324"/>
      <w:bookmarkEnd w:id="325"/>
      <w:bookmarkEnd w:id="326"/>
    </w:p>
    <w:p w14:paraId="044E754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For all Telstra Business Mobile PLUS Plans, except Telstra Business Mobile PLUS Plans with a $10, $25, $100, $130 or $150 Monthly Fee, your plan's Monthly Fee includes an amount of included standard calls and messages equal to the value of your Monthly Fee.  Unused included standard calls and messages expire at the end of each month. If you have a Telstra Business Mobile PLUS Plan with a $10 Monthly Fee, your plan's Monthly Fee does not include any included standard calls and messages. If you have a Telstra Business Mobile PLUS Plan with a $25 Monthly Fee, your plan's Monthly Fee includes $15 of included standard calls and messages.  </w:t>
      </w:r>
    </w:p>
    <w:p w14:paraId="044E7542" w14:textId="77777777" w:rsidR="00055236" w:rsidRPr="00D1074F" w:rsidRDefault="00055236" w:rsidP="00055236">
      <w:pPr>
        <w:pStyle w:val="Heading2"/>
        <w:numPr>
          <w:ilvl w:val="1"/>
          <w:numId w:val="2"/>
        </w:numPr>
        <w:rPr>
          <w:rFonts w:ascii="Arial" w:hAnsi="Arial" w:cs="Arial"/>
        </w:rPr>
      </w:pPr>
      <w:bookmarkStart w:id="327" w:name="_Ref278467324"/>
      <w:r w:rsidRPr="00D1074F">
        <w:rPr>
          <w:rFonts w:ascii="Arial" w:hAnsi="Arial" w:cs="Arial"/>
        </w:rPr>
        <w:t>If you have a Telstra Business Mobile PLUS Plan with a $100 Monthly Fee, your plan's Monthly Fee includes:</w:t>
      </w:r>
      <w:bookmarkEnd w:id="327"/>
    </w:p>
    <w:p w14:paraId="044E7543" w14:textId="77777777" w:rsidR="00055236" w:rsidRPr="00D1074F" w:rsidRDefault="00055236" w:rsidP="0000652C">
      <w:pPr>
        <w:pStyle w:val="Heading3"/>
        <w:numPr>
          <w:ilvl w:val="0"/>
          <w:numId w:val="36"/>
        </w:numPr>
        <w:ind w:left="1097"/>
        <w:rPr>
          <w:rFonts w:ascii="Arial" w:hAnsi="Arial" w:cs="Arial"/>
        </w:rPr>
      </w:pPr>
      <w:r w:rsidRPr="00D1074F">
        <w:rPr>
          <w:rFonts w:ascii="Arial" w:hAnsi="Arial" w:cs="Arial"/>
        </w:rPr>
        <w:t xml:space="preserve">unlimited </w:t>
      </w:r>
      <w:r w:rsidRPr="00D1074F">
        <w:rPr>
          <w:rFonts w:ascii="Arial" w:hAnsi="Arial" w:cs="Arial"/>
          <w:b/>
        </w:rPr>
        <w:t xml:space="preserve">standard calls </w:t>
      </w:r>
      <w:r w:rsidRPr="00D1074F">
        <w:rPr>
          <w:rFonts w:ascii="Arial" w:hAnsi="Arial" w:cs="Arial"/>
        </w:rPr>
        <w:t xml:space="preserve">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 and</w:t>
      </w:r>
    </w:p>
    <w:p w14:paraId="044E7544" w14:textId="77777777" w:rsidR="00055236" w:rsidRPr="00D1074F" w:rsidRDefault="00055236" w:rsidP="0000652C">
      <w:pPr>
        <w:pStyle w:val="Heading3"/>
        <w:numPr>
          <w:ilvl w:val="0"/>
          <w:numId w:val="36"/>
        </w:numPr>
        <w:ind w:left="1097"/>
        <w:rPr>
          <w:rFonts w:ascii="Arial" w:hAnsi="Arial" w:cs="Arial"/>
        </w:rPr>
      </w:pPr>
      <w:r w:rsidRPr="00D1074F">
        <w:rPr>
          <w:rFonts w:ascii="Arial" w:hAnsi="Arial" w:cs="Arial"/>
        </w:rPr>
        <w:t xml:space="preserve">unlimited diversion of calls from mobile numbers in </w:t>
      </w:r>
      <w:smartTag w:uri="urn:schemas-microsoft-com:office:smarttags" w:element="country-region">
        <w:r w:rsidRPr="00D1074F">
          <w:rPr>
            <w:rFonts w:ascii="Arial" w:hAnsi="Arial" w:cs="Arial"/>
          </w:rPr>
          <w:t>Australia</w:t>
        </w:r>
      </w:smartTag>
      <w:r w:rsidRPr="00D1074F">
        <w:rPr>
          <w:rFonts w:ascii="Arial" w:hAnsi="Arial" w:cs="Arial"/>
        </w:rPr>
        <w:t xml:space="preserve"> to most other fixed and mobile numbers 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w:t>
      </w:r>
    </w:p>
    <w:p w14:paraId="044E7545" w14:textId="77777777" w:rsidR="00055236" w:rsidRPr="00D1074F" w:rsidRDefault="00055236" w:rsidP="00055236">
      <w:pPr>
        <w:pStyle w:val="Heading2"/>
        <w:numPr>
          <w:ilvl w:val="0"/>
          <w:numId w:val="0"/>
        </w:numPr>
        <w:ind w:left="737"/>
        <w:rPr>
          <w:rFonts w:ascii="Arial" w:hAnsi="Arial" w:cs="Arial"/>
        </w:rPr>
      </w:pPr>
      <w:r w:rsidRPr="00D1074F">
        <w:rPr>
          <w:rFonts w:ascii="Arial" w:hAnsi="Arial" w:cs="Arial"/>
        </w:rPr>
        <w:t>Messages (SMS and MMS) are not included in the Telstra Business Mobile PLUS Plan with a $100 Monthly Fee and you need to pay for these separately.</w:t>
      </w:r>
    </w:p>
    <w:p w14:paraId="044E7546" w14:textId="77777777" w:rsidR="00055236" w:rsidRPr="00D1074F" w:rsidRDefault="00055236" w:rsidP="00055236">
      <w:pPr>
        <w:pStyle w:val="Heading2"/>
        <w:numPr>
          <w:ilvl w:val="1"/>
          <w:numId w:val="2"/>
        </w:numPr>
        <w:rPr>
          <w:rFonts w:ascii="Arial" w:hAnsi="Arial" w:cs="Arial"/>
        </w:rPr>
      </w:pPr>
      <w:bookmarkStart w:id="328" w:name="_Ref278467347"/>
      <w:r w:rsidRPr="00D1074F">
        <w:rPr>
          <w:rFonts w:ascii="Arial" w:hAnsi="Arial" w:cs="Arial"/>
        </w:rPr>
        <w:t>If you have a Telstra Business Mobile PLUS Plan with a $130 Monthly Fee, your plan's Monthly Fee includes:</w:t>
      </w:r>
      <w:bookmarkEnd w:id="328"/>
    </w:p>
    <w:p w14:paraId="044E7547" w14:textId="77777777" w:rsidR="00055236" w:rsidRPr="00D1074F" w:rsidRDefault="00055236" w:rsidP="0000652C">
      <w:pPr>
        <w:pStyle w:val="Heading3"/>
        <w:numPr>
          <w:ilvl w:val="0"/>
          <w:numId w:val="38"/>
        </w:numPr>
        <w:rPr>
          <w:rFonts w:ascii="Arial" w:hAnsi="Arial" w:cs="Arial"/>
        </w:rPr>
      </w:pPr>
      <w:r w:rsidRPr="00D1074F">
        <w:rPr>
          <w:rFonts w:ascii="Arial" w:hAnsi="Arial" w:cs="Arial"/>
        </w:rPr>
        <w:t xml:space="preserve">unlimited </w:t>
      </w:r>
      <w:r w:rsidRPr="00D1074F">
        <w:rPr>
          <w:rFonts w:ascii="Arial" w:hAnsi="Arial" w:cs="Arial"/>
          <w:b/>
        </w:rPr>
        <w:t>standard calls and messages</w:t>
      </w:r>
      <w:r w:rsidRPr="00D1074F">
        <w:rPr>
          <w:rFonts w:ascii="Arial" w:hAnsi="Arial" w:cs="Arial"/>
        </w:rPr>
        <w:t xml:space="preserve"> 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w:t>
      </w:r>
    </w:p>
    <w:p w14:paraId="044E7548" w14:textId="77777777" w:rsidR="00055236" w:rsidRPr="00D1074F" w:rsidRDefault="00055236" w:rsidP="0000652C">
      <w:pPr>
        <w:pStyle w:val="Heading3"/>
        <w:numPr>
          <w:ilvl w:val="0"/>
          <w:numId w:val="38"/>
        </w:numPr>
        <w:rPr>
          <w:rFonts w:ascii="Arial" w:hAnsi="Arial" w:cs="Arial"/>
        </w:rPr>
      </w:pPr>
      <w:r w:rsidRPr="00D1074F">
        <w:rPr>
          <w:rFonts w:ascii="Arial" w:hAnsi="Arial" w:cs="Arial"/>
        </w:rPr>
        <w:t xml:space="preserve">free </w:t>
      </w:r>
      <w:proofErr w:type="spellStart"/>
      <w:r w:rsidRPr="00D1074F">
        <w:rPr>
          <w:rFonts w:ascii="Arial" w:hAnsi="Arial" w:cs="Arial"/>
        </w:rPr>
        <w:t>MessageBank</w:t>
      </w:r>
      <w:proofErr w:type="spellEnd"/>
      <w:r w:rsidRPr="00D1074F">
        <w:rPr>
          <w:rFonts w:ascii="Arial" w:hAnsi="Arial" w:cs="Arial"/>
        </w:rPr>
        <w:t>® diversion and retrieval in Australia:</w:t>
      </w:r>
    </w:p>
    <w:p w14:paraId="044E7549" w14:textId="77777777" w:rsidR="00055236" w:rsidRPr="00D1074F" w:rsidRDefault="00055236" w:rsidP="0000652C">
      <w:pPr>
        <w:pStyle w:val="Heading3"/>
        <w:numPr>
          <w:ilvl w:val="0"/>
          <w:numId w:val="38"/>
        </w:numPr>
        <w:rPr>
          <w:rFonts w:ascii="Arial" w:hAnsi="Arial" w:cs="Arial"/>
        </w:rPr>
      </w:pPr>
      <w:r w:rsidRPr="00D1074F">
        <w:rPr>
          <w:rFonts w:ascii="Arial" w:hAnsi="Arial" w:cs="Arial"/>
        </w:rPr>
        <w:t>unlimited diversion of calls from mobile numbers in Australia to most other fixed and mobile numbers in Australia; and</w:t>
      </w:r>
    </w:p>
    <w:p w14:paraId="044E754A" w14:textId="77777777" w:rsidR="00055236" w:rsidRPr="00D1074F" w:rsidRDefault="00055236" w:rsidP="0000652C">
      <w:pPr>
        <w:pStyle w:val="Heading2"/>
        <w:numPr>
          <w:ilvl w:val="0"/>
          <w:numId w:val="36"/>
        </w:numPr>
        <w:ind w:left="1097"/>
        <w:rPr>
          <w:rFonts w:ascii="Arial" w:hAnsi="Arial" w:cs="Arial"/>
        </w:rPr>
      </w:pPr>
      <w:r w:rsidRPr="00D1074F">
        <w:rPr>
          <w:rFonts w:ascii="Arial" w:hAnsi="Arial" w:cs="Arial"/>
        </w:rPr>
        <w:t>an allowance of $50 each month for voice and video calls, SMS and MMS to international numbers.</w:t>
      </w:r>
    </w:p>
    <w:p w14:paraId="044E754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have a Telstra Business Mobile PLUS Plan with a $150 Monthly Fee, your plan's Monthly Fee includes:</w:t>
      </w:r>
    </w:p>
    <w:p w14:paraId="044E754C" w14:textId="77777777" w:rsidR="00055236" w:rsidRPr="00D1074F" w:rsidRDefault="00055236" w:rsidP="0000652C">
      <w:pPr>
        <w:pStyle w:val="Heading3"/>
        <w:numPr>
          <w:ilvl w:val="0"/>
          <w:numId w:val="37"/>
        </w:numPr>
        <w:rPr>
          <w:rFonts w:ascii="Arial" w:hAnsi="Arial" w:cs="Arial"/>
        </w:rPr>
      </w:pPr>
      <w:r w:rsidRPr="00D1074F">
        <w:rPr>
          <w:rFonts w:ascii="Arial" w:hAnsi="Arial" w:cs="Arial"/>
        </w:rPr>
        <w:t xml:space="preserve">unlimited </w:t>
      </w:r>
      <w:r w:rsidRPr="00D1074F">
        <w:rPr>
          <w:rFonts w:ascii="Arial" w:hAnsi="Arial" w:cs="Arial"/>
          <w:b/>
        </w:rPr>
        <w:t>standard calls</w:t>
      </w:r>
      <w:r w:rsidRPr="00D1074F">
        <w:rPr>
          <w:rFonts w:ascii="Arial" w:hAnsi="Arial" w:cs="Arial"/>
        </w:rPr>
        <w:t xml:space="preserve"> </w:t>
      </w:r>
      <w:r w:rsidRPr="00D1074F">
        <w:rPr>
          <w:rFonts w:ascii="Arial" w:hAnsi="Arial" w:cs="Arial"/>
          <w:b/>
        </w:rPr>
        <w:t>and messages</w:t>
      </w:r>
      <w:r w:rsidRPr="00D1074F">
        <w:rPr>
          <w:rFonts w:ascii="Arial" w:hAnsi="Arial" w:cs="Arial"/>
        </w:rPr>
        <w:t xml:space="preserve"> 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 </w:t>
      </w:r>
    </w:p>
    <w:p w14:paraId="044E754D" w14:textId="77777777" w:rsidR="00055236" w:rsidRPr="00D1074F" w:rsidRDefault="00055236" w:rsidP="0000652C">
      <w:pPr>
        <w:pStyle w:val="Heading3"/>
        <w:numPr>
          <w:ilvl w:val="0"/>
          <w:numId w:val="37"/>
        </w:numPr>
        <w:ind w:left="1097"/>
        <w:rPr>
          <w:rFonts w:ascii="Arial" w:hAnsi="Arial" w:cs="Arial"/>
        </w:rPr>
      </w:pPr>
      <w:r w:rsidRPr="00D1074F">
        <w:rPr>
          <w:rFonts w:ascii="Arial" w:hAnsi="Arial" w:cs="Arial"/>
        </w:rPr>
        <w:t xml:space="preserve">a choice of free </w:t>
      </w:r>
      <w:proofErr w:type="spellStart"/>
      <w:r w:rsidRPr="00D1074F">
        <w:rPr>
          <w:rFonts w:ascii="Arial" w:hAnsi="Arial" w:cs="Arial"/>
        </w:rPr>
        <w:t>MessageBank</w:t>
      </w:r>
      <w:proofErr w:type="spellEnd"/>
      <w:r w:rsidRPr="00D1074F">
        <w:rPr>
          <w:rFonts w:ascii="Arial" w:hAnsi="Arial" w:cs="Arial"/>
        </w:rPr>
        <w:t xml:space="preserve">® diversion and retrieval in Australia, or free </w:t>
      </w:r>
      <w:proofErr w:type="spellStart"/>
      <w:r w:rsidRPr="00D1074F">
        <w:rPr>
          <w:rFonts w:ascii="Arial" w:hAnsi="Arial" w:cs="Arial"/>
        </w:rPr>
        <w:t>MessageBank</w:t>
      </w:r>
      <w:proofErr w:type="spellEnd"/>
      <w:r w:rsidRPr="00D1074F">
        <w:rPr>
          <w:rFonts w:ascii="Arial" w:hAnsi="Arial" w:cs="Arial"/>
        </w:rPr>
        <w:t xml:space="preserve">® diversion and retrieval and unlimited Voice2Text messages in Australia; </w:t>
      </w:r>
    </w:p>
    <w:p w14:paraId="044E754E" w14:textId="77777777" w:rsidR="00055236" w:rsidRPr="00D1074F" w:rsidRDefault="00055236" w:rsidP="0000652C">
      <w:pPr>
        <w:pStyle w:val="Heading3"/>
        <w:numPr>
          <w:ilvl w:val="0"/>
          <w:numId w:val="37"/>
        </w:numPr>
        <w:rPr>
          <w:rFonts w:ascii="Arial" w:hAnsi="Arial" w:cs="Arial"/>
        </w:rPr>
      </w:pPr>
      <w:r w:rsidRPr="00D1074F">
        <w:rPr>
          <w:rFonts w:ascii="Arial" w:hAnsi="Arial" w:cs="Arial"/>
        </w:rPr>
        <w:lastRenderedPageBreak/>
        <w:t>unlimited diversion of calls from mobile numbers in Australia to most other fixed and mobile numbers in Australia;</w:t>
      </w:r>
    </w:p>
    <w:p w14:paraId="044E754F" w14:textId="77777777" w:rsidR="00055236" w:rsidRPr="00D1074F" w:rsidRDefault="00055236" w:rsidP="0000652C">
      <w:pPr>
        <w:pStyle w:val="Heading2"/>
        <w:numPr>
          <w:ilvl w:val="0"/>
          <w:numId w:val="37"/>
        </w:numPr>
        <w:ind w:left="1097"/>
        <w:rPr>
          <w:rFonts w:ascii="Arial" w:hAnsi="Arial" w:cs="Arial"/>
        </w:rPr>
      </w:pPr>
      <w:r w:rsidRPr="00D1074F">
        <w:rPr>
          <w:rFonts w:ascii="Arial" w:hAnsi="Arial" w:cs="Arial"/>
        </w:rPr>
        <w:t>an allowance of $100 each month for voice and video calls, SMS and MMS to international numbers; and</w:t>
      </w:r>
    </w:p>
    <w:p w14:paraId="044E7550" w14:textId="77777777" w:rsidR="00055236" w:rsidRPr="00D1074F" w:rsidRDefault="00055236" w:rsidP="0000652C">
      <w:pPr>
        <w:pStyle w:val="Heading2"/>
        <w:numPr>
          <w:ilvl w:val="0"/>
          <w:numId w:val="37"/>
        </w:numPr>
        <w:ind w:left="1097"/>
        <w:rPr>
          <w:rFonts w:ascii="Arial" w:hAnsi="Arial" w:cs="Arial"/>
        </w:rPr>
      </w:pPr>
      <w:r w:rsidRPr="00D1074F">
        <w:rPr>
          <w:rFonts w:ascii="Arial" w:hAnsi="Arial" w:cs="Arial"/>
        </w:rPr>
        <w:t>an allowance of $50 each month for international roaming.</w:t>
      </w:r>
    </w:p>
    <w:p w14:paraId="044E755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included allowances on your Telstra Business Mobile PLUS Plan with a $100, $130 or $150 Monthly Fee, including unlimited standard calls and messages, free </w:t>
      </w:r>
      <w:proofErr w:type="spellStart"/>
      <w:r w:rsidRPr="00D1074F">
        <w:rPr>
          <w:rFonts w:ascii="Arial" w:hAnsi="Arial" w:cs="Arial"/>
        </w:rPr>
        <w:t>MessageBank</w:t>
      </w:r>
      <w:proofErr w:type="spellEnd"/>
      <w:r w:rsidRPr="00D1074F">
        <w:rPr>
          <w:rFonts w:ascii="Arial" w:hAnsi="Arial" w:cs="Arial"/>
        </w:rPr>
        <w:t xml:space="preserve">® diversion and retrieval, unlimited Voice2Text messages and any included allowance for international voice and video calls, SMS, MMS and international roaming cannot be shared between any other services connected on your Telstra Business Mobile PLUS Plan account.  Any unused allowance expires monthly. The call rates and terms that apply to international calls and international roaming services are set out in </w:t>
      </w:r>
      <w:hyperlink r:id="rId49" w:history="1">
        <w:r w:rsidRPr="00D1074F">
          <w:rPr>
            <w:rStyle w:val="Hyperlink"/>
            <w:rFonts w:ascii="Arial" w:hAnsi="Arial" w:cs="Arial"/>
          </w:rPr>
          <w:t>Part D – Other Call Types</w:t>
        </w:r>
      </w:hyperlink>
      <w:r w:rsidRPr="00D1074F">
        <w:rPr>
          <w:rFonts w:ascii="Arial" w:hAnsi="Arial" w:cs="Arial"/>
        </w:rPr>
        <w:t xml:space="preserve"> and </w:t>
      </w:r>
      <w:hyperlink r:id="rId50"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w:t>
      </w:r>
    </w:p>
    <w:p w14:paraId="044E755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can use your included calls for most types of national direct dial voice calls and data calls (including WAP circuit or packet switched data calls and internet usage), SMS, MMS and for </w:t>
      </w:r>
      <w:proofErr w:type="spellStart"/>
      <w:r w:rsidRPr="00D1074F">
        <w:rPr>
          <w:rFonts w:ascii="Arial" w:hAnsi="Arial" w:cs="Arial"/>
        </w:rPr>
        <w:t>MessageBank</w:t>
      </w:r>
      <w:proofErr w:type="spellEnd"/>
      <w:r w:rsidRPr="00D1074F">
        <w:rPr>
          <w:rFonts w:ascii="Arial" w:hAnsi="Arial" w:cs="Arial"/>
        </w:rPr>
        <w:t xml:space="preserve">, Video </w:t>
      </w:r>
      <w:proofErr w:type="spellStart"/>
      <w:r w:rsidRPr="00D1074F">
        <w:rPr>
          <w:rFonts w:ascii="Arial" w:hAnsi="Arial" w:cs="Arial"/>
        </w:rPr>
        <w:t>MessageBank</w:t>
      </w:r>
      <w:proofErr w:type="spellEnd"/>
      <w:r w:rsidRPr="00D1074F">
        <w:rPr>
          <w:rFonts w:ascii="Arial" w:hAnsi="Arial" w:cs="Arial"/>
        </w:rPr>
        <w:t xml:space="preserve"> and voice calls to 13 numbers (including 1300 or 1345 number), calls to most satellite mobiles, Directory Assistance and video calls (“</w:t>
      </w:r>
      <w:r w:rsidRPr="00D1074F">
        <w:rPr>
          <w:rFonts w:ascii="Arial" w:hAnsi="Arial" w:cs="Arial"/>
          <w:b/>
        </w:rPr>
        <w:t>standard calls and messages</w:t>
      </w:r>
      <w:r w:rsidRPr="00D1074F">
        <w:rPr>
          <w:rFonts w:ascii="Arial" w:hAnsi="Arial" w:cs="Arial"/>
        </w:rPr>
        <w:t xml:space="preserve">”).  However, if you have a Telstra Business Mobile PLUS Plan with a $100 Monthly Fee, messages (SMS and MMS) are not included and you need to pay for these separately. You cannot use your included standard calls and messages for other call types including calls to the Sensis 1234 service, calls to 12234 and 12455, third party content calls, international calls, international roaming calls, international or premium SMS and MMS and calls to 19xx and 12xx numbers.  Calls to </w:t>
      </w:r>
      <w:proofErr w:type="spellStart"/>
      <w:r w:rsidRPr="00D1074F">
        <w:rPr>
          <w:rFonts w:ascii="Arial" w:hAnsi="Arial" w:cs="Arial"/>
        </w:rPr>
        <w:t>Pivotel</w:t>
      </w:r>
      <w:proofErr w:type="spellEnd"/>
      <w:r w:rsidRPr="00D1074F">
        <w:rPr>
          <w:rFonts w:ascii="Arial" w:hAnsi="Arial" w:cs="Arial"/>
        </w:rPr>
        <w:t xml:space="preserve"> mobiles are not available.</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55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Unlimited call diversion on the Telstra Business Mobile PLUS Plans with a $100, $130 or $150 Monthly Fee includes diversion of calls to fixed numbers in Australia with an 02, 03, 07 or 08 area code and mobile numbers in Australia commencing with 04xx but excludes diversion to any other number.  </w:t>
      </w:r>
    </w:p>
    <w:p w14:paraId="044E7554" w14:textId="77777777" w:rsidR="00055236" w:rsidRPr="00D1074F" w:rsidRDefault="00055236" w:rsidP="00055236">
      <w:pPr>
        <w:pStyle w:val="Indent1"/>
      </w:pPr>
      <w:bookmarkStart w:id="329" w:name="_Toc240255985"/>
      <w:bookmarkStart w:id="330" w:name="_Toc289086536"/>
      <w:bookmarkStart w:id="331" w:name="_Toc296088623"/>
      <w:bookmarkStart w:id="332" w:name="_Toc42256104"/>
      <w:bookmarkStart w:id="333" w:name="_Toc42256852"/>
      <w:bookmarkStart w:id="334" w:name="_Toc42257598"/>
      <w:bookmarkStart w:id="335" w:name="_Toc42508252"/>
      <w:bookmarkStart w:id="336" w:name="_Toc42594451"/>
      <w:r w:rsidRPr="00D1074F">
        <w:t>Share Unused Included Calls</w:t>
      </w:r>
      <w:bookmarkEnd w:id="329"/>
      <w:bookmarkEnd w:id="330"/>
      <w:bookmarkEnd w:id="331"/>
      <w:bookmarkEnd w:id="332"/>
      <w:bookmarkEnd w:id="333"/>
      <w:bookmarkEnd w:id="334"/>
      <w:bookmarkEnd w:id="335"/>
      <w:bookmarkEnd w:id="336"/>
    </w:p>
    <w:p w14:paraId="044E7555" w14:textId="0E55195C"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can share unused included call credits on your Telstra Business Mobile PLUS Plan services between your Telstra Business Mobile PLUS Plan services and with other Telstra services on the same Telstra account, (subject to section </w:t>
      </w:r>
      <w:r w:rsidRPr="00D1074F">
        <w:rPr>
          <w:rFonts w:ascii="Arial" w:hAnsi="Arial" w:cs="Arial"/>
        </w:rPr>
        <w:fldChar w:fldCharType="begin"/>
      </w:r>
      <w:r w:rsidRPr="00D1074F">
        <w:rPr>
          <w:rFonts w:ascii="Arial" w:hAnsi="Arial" w:cs="Arial"/>
        </w:rPr>
        <w:instrText xml:space="preserve"> REF _Ref254773543 \r \h  \* MERGEFORMAT </w:instrText>
      </w:r>
      <w:r w:rsidRPr="00D1074F">
        <w:rPr>
          <w:rFonts w:ascii="Arial" w:hAnsi="Arial" w:cs="Arial"/>
        </w:rPr>
      </w:r>
      <w:r w:rsidRPr="00D1074F">
        <w:rPr>
          <w:rFonts w:ascii="Arial" w:hAnsi="Arial" w:cs="Arial"/>
        </w:rPr>
        <w:fldChar w:fldCharType="separate"/>
      </w:r>
      <w:r w:rsidR="002561CA">
        <w:rPr>
          <w:rFonts w:ascii="Arial" w:hAnsi="Arial" w:cs="Arial"/>
        </w:rPr>
        <w:t>9.19</w:t>
      </w:r>
      <w:r w:rsidRPr="00D1074F">
        <w:rPr>
          <w:rFonts w:ascii="Arial" w:hAnsi="Arial" w:cs="Arial"/>
        </w:rPr>
        <w:fldChar w:fldCharType="end"/>
      </w:r>
      <w:r w:rsidRPr="00D1074F">
        <w:rPr>
          <w:rFonts w:ascii="Arial" w:hAnsi="Arial" w:cs="Arial"/>
        </w:rPr>
        <w:t xml:space="preserve"> above in relation to unlimited standard calls and messages and other allowances on plans with a $100, $130 and $150 Monthly Fee), except where you have incompatible plans on your Telstra Business Mobile PLUS Plan account.  Telstra Business Talk Plans, Telstra Business Talk Saver Plans, Telstra Business Untimed Plans and Telstra </w:t>
      </w:r>
      <w:proofErr w:type="spellStart"/>
      <w:r w:rsidRPr="00D1074F">
        <w:rPr>
          <w:rFonts w:ascii="Arial" w:hAnsi="Arial" w:cs="Arial"/>
        </w:rPr>
        <w:t>BusinessMobile</w:t>
      </w:r>
      <w:proofErr w:type="spellEnd"/>
      <w:r w:rsidRPr="00D1074F">
        <w:rPr>
          <w:rFonts w:ascii="Arial" w:hAnsi="Arial" w:cs="Arial"/>
        </w:rPr>
        <w:t xml:space="preserve"> Select Plans are incompatible plans.  </w:t>
      </w:r>
      <w:r w:rsidRPr="00D1074F">
        <w:rPr>
          <w:rFonts w:ascii="Arial" w:hAnsi="Arial" w:cs="Arial"/>
        </w:rPr>
        <w:lastRenderedPageBreak/>
        <w:t xml:space="preserve">If you have Telstra Business Talk Plans, Telstra Business Talk Saver Plans, Telstra Business Untimed Plans or Telstra </w:t>
      </w:r>
      <w:proofErr w:type="spellStart"/>
      <w:r w:rsidRPr="00D1074F">
        <w:rPr>
          <w:rFonts w:ascii="Arial" w:hAnsi="Arial" w:cs="Arial"/>
        </w:rPr>
        <w:t>BusinessMobile</w:t>
      </w:r>
      <w:proofErr w:type="spellEnd"/>
      <w:r w:rsidRPr="00D1074F">
        <w:rPr>
          <w:rFonts w:ascii="Arial" w:hAnsi="Arial" w:cs="Arial"/>
        </w:rPr>
        <w:t xml:space="preserve"> Select Plans on your Telstra Business Mobile PLUS Plan account, unused included calls will not be able to be shared between any services (including between your Telstra Business Mobile PLUS Plan services).</w:t>
      </w:r>
    </w:p>
    <w:p w14:paraId="044E7556" w14:textId="77777777" w:rsidR="00055236" w:rsidRPr="00D1074F" w:rsidRDefault="00055236" w:rsidP="00055236">
      <w:pPr>
        <w:pStyle w:val="Indent1"/>
      </w:pPr>
      <w:bookmarkStart w:id="337" w:name="_Toc240255986"/>
      <w:bookmarkStart w:id="338" w:name="_Toc289086537"/>
      <w:bookmarkStart w:id="339" w:name="_Toc296088624"/>
      <w:bookmarkStart w:id="340" w:name="_Toc42256105"/>
      <w:bookmarkStart w:id="341" w:name="_Toc42256853"/>
      <w:bookmarkStart w:id="342" w:name="_Toc42257599"/>
      <w:bookmarkStart w:id="343" w:name="_Toc42508253"/>
      <w:bookmarkStart w:id="344" w:name="_Toc42594452"/>
      <w:r w:rsidRPr="00D1074F">
        <w:t xml:space="preserve">Free </w:t>
      </w:r>
      <w:proofErr w:type="spellStart"/>
      <w:r w:rsidRPr="00D1074F">
        <w:t>IntraAccount</w:t>
      </w:r>
      <w:proofErr w:type="spellEnd"/>
      <w:r w:rsidRPr="00D1074F">
        <w:t xml:space="preserve"> calls</w:t>
      </w:r>
      <w:bookmarkEnd w:id="337"/>
      <w:bookmarkEnd w:id="338"/>
      <w:bookmarkEnd w:id="339"/>
      <w:bookmarkEnd w:id="340"/>
      <w:bookmarkEnd w:id="341"/>
      <w:bookmarkEnd w:id="342"/>
      <w:bookmarkEnd w:id="343"/>
      <w:bookmarkEnd w:id="344"/>
    </w:p>
    <w:p w14:paraId="044E755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As a Telstra Business Mobile PLUS Plan customer, you can make voice calls 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xml:space="preserve"> from your Telstra Business Mobile PLUS Plan service to other services on the same Telstra account for free.  Free </w:t>
      </w:r>
      <w:proofErr w:type="spellStart"/>
      <w:r w:rsidRPr="00D1074F">
        <w:rPr>
          <w:rFonts w:ascii="Arial" w:hAnsi="Arial" w:cs="Arial"/>
        </w:rPr>
        <w:t>IntraAccount</w:t>
      </w:r>
      <w:proofErr w:type="spellEnd"/>
      <w:r w:rsidRPr="00D1074F">
        <w:rPr>
          <w:rFonts w:ascii="Arial" w:hAnsi="Arial" w:cs="Arial"/>
        </w:rPr>
        <w:t xml:space="preserve"> calls do not apply to video calls, international calls or international roaming calls.</w:t>
      </w:r>
    </w:p>
    <w:p w14:paraId="044E755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51"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Free </w:t>
      </w:r>
      <w:proofErr w:type="spellStart"/>
      <w:r w:rsidRPr="00D1074F">
        <w:rPr>
          <w:rFonts w:ascii="Arial" w:hAnsi="Arial" w:cs="Arial"/>
        </w:rPr>
        <w:t>IntraAccount</w:t>
      </w:r>
      <w:proofErr w:type="spellEnd"/>
      <w:r w:rsidRPr="00D1074F">
        <w:rPr>
          <w:rFonts w:ascii="Arial" w:hAnsi="Arial" w:cs="Arial"/>
        </w:rPr>
        <w:t xml:space="preserve"> calls.</w:t>
      </w:r>
    </w:p>
    <w:p w14:paraId="044E7559" w14:textId="77777777" w:rsidR="00055236" w:rsidRPr="00D1074F" w:rsidRDefault="00055236" w:rsidP="00055236">
      <w:pPr>
        <w:pStyle w:val="Indent1"/>
      </w:pPr>
      <w:bookmarkStart w:id="345" w:name="_Toc240255987"/>
      <w:bookmarkStart w:id="346" w:name="_Toc289086538"/>
      <w:bookmarkStart w:id="347" w:name="_Toc296088625"/>
      <w:bookmarkStart w:id="348" w:name="_Toc42256106"/>
      <w:bookmarkStart w:id="349" w:name="_Toc42256854"/>
      <w:bookmarkStart w:id="350" w:name="_Toc42257600"/>
      <w:bookmarkStart w:id="351" w:name="_Toc42508254"/>
      <w:bookmarkStart w:id="352" w:name="_Toc42594453"/>
      <w:r w:rsidRPr="00D1074F">
        <w:t>Next G Video Service</w:t>
      </w:r>
      <w:bookmarkEnd w:id="345"/>
      <w:bookmarkEnd w:id="346"/>
      <w:bookmarkEnd w:id="347"/>
      <w:bookmarkEnd w:id="348"/>
      <w:bookmarkEnd w:id="349"/>
      <w:bookmarkEnd w:id="350"/>
      <w:bookmarkEnd w:id="351"/>
      <w:bookmarkEnd w:id="352"/>
    </w:p>
    <w:p w14:paraId="044E755A" w14:textId="77777777" w:rsidR="00055236" w:rsidRPr="00D1074F" w:rsidRDefault="00055236" w:rsidP="00055236">
      <w:pPr>
        <w:pStyle w:val="Heading2"/>
        <w:numPr>
          <w:ilvl w:val="1"/>
          <w:numId w:val="2"/>
        </w:numPr>
        <w:rPr>
          <w:rFonts w:ascii="Arial" w:hAnsi="Arial" w:cs="Arial"/>
          <w:u w:val="single"/>
        </w:rPr>
      </w:pPr>
      <w:r w:rsidRPr="00D1074F">
        <w:rPr>
          <w:rFonts w:ascii="Arial" w:hAnsi="Arial" w:cs="Arial"/>
        </w:rPr>
        <w:t xml:space="preserve">You can access Telstra's Next G Video Service from your Telstra Business Mobile PLUS Plan.  Prices are set out below.  Full terms and conditions about Telstra's Next G Video Service, including details about charging are set out in </w:t>
      </w:r>
      <w:hyperlink r:id="rId52" w:history="1">
        <w:r w:rsidRPr="00D1074F">
          <w:rPr>
            <w:rStyle w:val="Hyperlink"/>
            <w:rFonts w:ascii="Arial" w:hAnsi="Arial" w:cs="Arial"/>
          </w:rPr>
          <w:t>Part G – Data Services of the Telstra Mobile section</w:t>
        </w:r>
      </w:hyperlink>
      <w:r w:rsidRPr="00D1074F">
        <w:rPr>
          <w:rFonts w:ascii="Arial" w:hAnsi="Arial" w:cs="Arial"/>
          <w:color w:val="0000FF"/>
          <w:u w:val="single"/>
        </w:rPr>
        <w:t xml:space="preserve"> of Our Customer Terms.</w:t>
      </w:r>
    </w:p>
    <w:p w14:paraId="044E755B" w14:textId="77777777" w:rsidR="00055236" w:rsidRPr="00D1074F" w:rsidRDefault="00055236" w:rsidP="00055236">
      <w:pPr>
        <w:pStyle w:val="Heading2"/>
        <w:numPr>
          <w:ilvl w:val="0"/>
          <w:numId w:val="0"/>
        </w:numPr>
        <w:rPr>
          <w:rFonts w:ascii="Arial" w:hAnsi="Arial" w:cs="Arial"/>
          <w:b/>
        </w:rPr>
      </w:pPr>
      <w:r w:rsidRPr="00D1074F">
        <w:rPr>
          <w:rFonts w:ascii="Arial" w:hAnsi="Arial" w:cs="Arial"/>
        </w:rPr>
        <w:tab/>
      </w:r>
      <w:proofErr w:type="spellStart"/>
      <w:r w:rsidRPr="00D1074F">
        <w:rPr>
          <w:rFonts w:ascii="Arial" w:hAnsi="Arial" w:cs="Arial"/>
          <w:b/>
        </w:rPr>
        <w:t>FairPlay</w:t>
      </w:r>
      <w:proofErr w:type="spellEnd"/>
      <w:r w:rsidRPr="00D1074F">
        <w:rPr>
          <w:rFonts w:ascii="Arial" w:hAnsi="Arial" w:cs="Arial"/>
          <w:b/>
        </w:rPr>
        <w:t xml:space="preserve"> Policy - $100, $130 and $150 Telstra Business Mobile PLUS plan</w:t>
      </w:r>
    </w:p>
    <w:p w14:paraId="044E755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Telstra </w:t>
      </w:r>
      <w:proofErr w:type="spellStart"/>
      <w:r w:rsidRPr="00D1074F">
        <w:rPr>
          <w:rFonts w:ascii="Arial" w:hAnsi="Arial" w:cs="Arial"/>
        </w:rPr>
        <w:t>FairPlay</w:t>
      </w:r>
      <w:proofErr w:type="spellEnd"/>
      <w:r w:rsidRPr="00D1074F">
        <w:rPr>
          <w:rFonts w:ascii="Arial" w:hAnsi="Arial" w:cs="Arial"/>
        </w:rPr>
        <w:t xml:space="preserve"> Policy – Business Use set out in Part A – General of the Telstra Mobile section of Our Customer Terms (</w:t>
      </w:r>
      <w:r w:rsidRPr="00D1074F">
        <w:rPr>
          <w:rFonts w:ascii="Arial" w:hAnsi="Arial" w:cs="Arial"/>
          <w:b/>
        </w:rPr>
        <w:t xml:space="preserve">Business </w:t>
      </w:r>
      <w:proofErr w:type="spellStart"/>
      <w:r w:rsidRPr="00D1074F">
        <w:rPr>
          <w:rFonts w:ascii="Arial" w:hAnsi="Arial" w:cs="Arial"/>
          <w:b/>
        </w:rPr>
        <w:t>FairPlay</w:t>
      </w:r>
      <w:proofErr w:type="spellEnd"/>
      <w:r w:rsidRPr="00D1074F">
        <w:rPr>
          <w:rFonts w:ascii="Arial" w:hAnsi="Arial" w:cs="Arial"/>
          <w:b/>
        </w:rPr>
        <w:t xml:space="preserve"> Policy) </w:t>
      </w:r>
      <w:r w:rsidRPr="00D1074F">
        <w:rPr>
          <w:rFonts w:ascii="Arial" w:hAnsi="Arial" w:cs="Arial"/>
        </w:rPr>
        <w:t>applies to the unlimited components of the Business Mobile PLUS Plans with a $100, $130 and $150 Monthly Fee except that the provisions pertaining to Excessive Use do not apply.</w:t>
      </w:r>
    </w:p>
    <w:p w14:paraId="044E755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In addition to the Business </w:t>
      </w:r>
      <w:proofErr w:type="spellStart"/>
      <w:r w:rsidRPr="00D1074F">
        <w:rPr>
          <w:rFonts w:ascii="Arial" w:hAnsi="Arial" w:cs="Arial"/>
        </w:rPr>
        <w:t>FairPlay</w:t>
      </w:r>
      <w:proofErr w:type="spellEnd"/>
      <w:r w:rsidRPr="00D1074F">
        <w:rPr>
          <w:rFonts w:ascii="Arial" w:hAnsi="Arial" w:cs="Arial"/>
        </w:rPr>
        <w:t xml:space="preserve"> Policy, you must not use, or allow others to use, any service connected to a Business Mobile PLUS Plan with a $100, $130 or $150 Monthly Fee: </w:t>
      </w:r>
    </w:p>
    <w:p w14:paraId="044E755E"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in connection with any machine-to-machine applications (i.e. any automated telemetry, telematics or </w:t>
      </w:r>
      <w:proofErr w:type="spellStart"/>
      <w:r w:rsidRPr="00D1074F">
        <w:rPr>
          <w:rFonts w:ascii="Arial" w:hAnsi="Arial" w:cs="Arial"/>
        </w:rPr>
        <w:t>telemetrics</w:t>
      </w:r>
      <w:proofErr w:type="spellEnd"/>
      <w:r w:rsidRPr="00D1074F">
        <w:rPr>
          <w:rFonts w:ascii="Arial" w:hAnsi="Arial" w:cs="Arial"/>
        </w:rPr>
        <w:t xml:space="preserve"> application which links two or more systems or devices with a mobile data connection);</w:t>
      </w:r>
    </w:p>
    <w:p w14:paraId="044E755F"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to establish any point to point data connections with another modem: or</w:t>
      </w:r>
    </w:p>
    <w:p w14:paraId="044E7560" w14:textId="77777777" w:rsidR="00055236" w:rsidRPr="00D1074F" w:rsidRDefault="00055236" w:rsidP="00055236">
      <w:pPr>
        <w:pStyle w:val="Heading3"/>
        <w:numPr>
          <w:ilvl w:val="2"/>
          <w:numId w:val="2"/>
        </w:numPr>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7561" w14:textId="77777777" w:rsidR="00055236" w:rsidRPr="00D1074F" w:rsidRDefault="00055236" w:rsidP="00A52DE2">
      <w:pPr>
        <w:pStyle w:val="Heading1"/>
        <w:pageBreakBefore w:val="0"/>
        <w:rPr>
          <w:rFonts w:cs="Arial"/>
          <w:sz w:val="21"/>
        </w:rPr>
      </w:pPr>
      <w:bookmarkStart w:id="353" w:name="_Toc240255988"/>
      <w:bookmarkStart w:id="354" w:name="_Toc289086539"/>
      <w:bookmarkStart w:id="355" w:name="_Toc296088626"/>
      <w:bookmarkStart w:id="356" w:name="_Toc42256107"/>
      <w:bookmarkStart w:id="357" w:name="_Toc42256855"/>
      <w:bookmarkStart w:id="358" w:name="_Toc42257601"/>
      <w:bookmarkStart w:id="359" w:name="_Toc42508255"/>
      <w:bookmarkStart w:id="360" w:name="_Toc42594454"/>
      <w:bookmarkStart w:id="361" w:name="_Toc57723551"/>
      <w:r w:rsidRPr="00D1074F">
        <w:rPr>
          <w:rFonts w:cs="Arial"/>
          <w:lang w:val="en-US"/>
        </w:rPr>
        <w:t>Telstra Business Mobile PLUS Member and Phone Plans</w:t>
      </w:r>
      <w:bookmarkEnd w:id="353"/>
      <w:bookmarkEnd w:id="354"/>
      <w:bookmarkEnd w:id="355"/>
      <w:bookmarkEnd w:id="356"/>
      <w:bookmarkEnd w:id="357"/>
      <w:bookmarkEnd w:id="358"/>
      <w:bookmarkEnd w:id="359"/>
      <w:bookmarkEnd w:id="360"/>
      <w:bookmarkEnd w:id="361"/>
    </w:p>
    <w:p w14:paraId="044E756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Member and Phone Plans consist of:</w:t>
      </w:r>
    </w:p>
    <w:p w14:paraId="044E7563"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lastRenderedPageBreak/>
        <w:t>a voice component; plus</w:t>
      </w:r>
    </w:p>
    <w:p w14:paraId="044E7564"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either an Email Ready Pack or a Net Ready Pack if your Monthly Fee is $25 or more.</w:t>
      </w:r>
    </w:p>
    <w:p w14:paraId="044E7565" w14:textId="77777777" w:rsidR="00055236" w:rsidRPr="00D1074F" w:rsidRDefault="00055236" w:rsidP="00055236">
      <w:pPr>
        <w:pStyle w:val="Indent1"/>
      </w:pPr>
      <w:bookmarkStart w:id="362" w:name="_Toc240255989"/>
      <w:bookmarkStart w:id="363" w:name="_Toc289086540"/>
      <w:bookmarkStart w:id="364" w:name="_Toc296088627"/>
      <w:bookmarkStart w:id="365" w:name="_Toc42256108"/>
      <w:bookmarkStart w:id="366" w:name="_Toc42256856"/>
      <w:bookmarkStart w:id="367" w:name="_Toc42257602"/>
      <w:bookmarkStart w:id="368" w:name="_Toc42508256"/>
      <w:bookmarkStart w:id="369" w:name="_Toc42594455"/>
      <w:r w:rsidRPr="00D1074F">
        <w:t>Contract term</w:t>
      </w:r>
      <w:bookmarkEnd w:id="362"/>
      <w:bookmarkEnd w:id="363"/>
      <w:bookmarkEnd w:id="364"/>
      <w:bookmarkEnd w:id="365"/>
      <w:bookmarkEnd w:id="366"/>
      <w:bookmarkEnd w:id="367"/>
      <w:bookmarkEnd w:id="368"/>
      <w:bookmarkEnd w:id="369"/>
    </w:p>
    <w:p w14:paraId="044E756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Your Telstra Business Mobile PLUS Member Plan has a fixed 12 or 24 month term.  Your Telstra Business Mobile PLUS Phone Plan has a fixed 24 month term.    </w:t>
      </w:r>
    </w:p>
    <w:p w14:paraId="044E756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Unless you make alternative arrangements, at the end of the minimum term your service will remain on a Telstra Business Mobile PLUS Member or Phone Plan on a month-to-month basis.  You will continue to be eligible for Telstra Business Mobile PLUS Member or Phone Plan call rates and benefits, including the Bonus Option (if you are on an eligible plan).  However, if you have a Telstra Business Mobile PLUS Member Plan your Loyalty Bonus Credit will cease at the end of the minimum term unless you recontract to a Telstra Business Mobile PLUS Member Plan.  You may recontract for a new Telstra Business Mobile PLUS Member or Phone Plan while those plans are available for recontracting. </w:t>
      </w:r>
    </w:p>
    <w:p w14:paraId="044E756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Telstra Business Mobile PLUS Plans are no longer available at the end of your minimum term, we may roll your service onto any other current plan that we consider is reasonably comparable.  We will tell you before this happens.</w:t>
      </w:r>
    </w:p>
    <w:p w14:paraId="044E7569" w14:textId="77777777" w:rsidR="00055236" w:rsidRPr="00D1074F" w:rsidRDefault="00055236" w:rsidP="00055236">
      <w:pPr>
        <w:pStyle w:val="Indent1"/>
      </w:pPr>
      <w:bookmarkStart w:id="370" w:name="_Toc240255990"/>
      <w:bookmarkStart w:id="371" w:name="_Toc289086541"/>
      <w:bookmarkStart w:id="372" w:name="_Toc296088628"/>
      <w:bookmarkStart w:id="373" w:name="_Toc42256109"/>
      <w:bookmarkStart w:id="374" w:name="_Toc42256857"/>
      <w:bookmarkStart w:id="375" w:name="_Toc42257603"/>
      <w:bookmarkStart w:id="376" w:name="_Toc42508257"/>
      <w:bookmarkStart w:id="377" w:name="_Toc42594456"/>
      <w:r w:rsidRPr="00D1074F">
        <w:t>Handset Options</w:t>
      </w:r>
      <w:bookmarkEnd w:id="370"/>
      <w:bookmarkEnd w:id="371"/>
      <w:bookmarkEnd w:id="372"/>
      <w:bookmarkEnd w:id="373"/>
      <w:bookmarkEnd w:id="374"/>
      <w:bookmarkEnd w:id="375"/>
      <w:bookmarkEnd w:id="376"/>
      <w:bookmarkEnd w:id="377"/>
    </w:p>
    <w:p w14:paraId="044E756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PLUS Plans are only available with an approved compatible handset and a compatible SIM.  </w:t>
      </w:r>
    </w:p>
    <w:p w14:paraId="044E756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Phone Plans are available for a Monthly Fee of $25 or more, on a 24 month term with a subsidised handset.</w:t>
      </w:r>
    </w:p>
    <w:p w14:paraId="044E756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Member Plans are available for a Monthly Fee of $10 or more, on a 12 or 24 month term with a bring your own handset or, for eligible customers, with a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53"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MRO terms available with a Telstra Business Mobile PLUS Member Plan are 12 or 24 months.  </w:t>
      </w:r>
    </w:p>
    <w:p w14:paraId="044E756D" w14:textId="77777777" w:rsidR="00055236" w:rsidRPr="00D1074F" w:rsidRDefault="00055236" w:rsidP="00055236">
      <w:pPr>
        <w:pStyle w:val="Indent1"/>
      </w:pPr>
      <w:bookmarkStart w:id="378" w:name="_Toc240255991"/>
      <w:bookmarkStart w:id="379" w:name="_Toc289086542"/>
      <w:bookmarkStart w:id="380" w:name="_Toc296088629"/>
      <w:bookmarkStart w:id="381" w:name="_Toc42256110"/>
      <w:bookmarkStart w:id="382" w:name="_Toc42256858"/>
      <w:bookmarkStart w:id="383" w:name="_Toc42257604"/>
      <w:bookmarkStart w:id="384" w:name="_Toc42508258"/>
      <w:bookmarkStart w:id="385" w:name="_Toc42594457"/>
      <w:r w:rsidRPr="00D1074F">
        <w:t>Email Ready Packs and Net Ready Packs</w:t>
      </w:r>
      <w:bookmarkEnd w:id="378"/>
      <w:bookmarkEnd w:id="379"/>
      <w:bookmarkEnd w:id="380"/>
      <w:bookmarkEnd w:id="381"/>
      <w:bookmarkEnd w:id="382"/>
      <w:bookmarkEnd w:id="383"/>
      <w:bookmarkEnd w:id="384"/>
      <w:bookmarkEnd w:id="385"/>
    </w:p>
    <w:p w14:paraId="044E756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have a Telstra Business Mobile PLUS Member or Phone Plan with a Monthly Fee of $25 or more, you must select either an Email Ready Pack or a Net Ready Pack.  You cannot select both an Email Ready Pack and a Net Ready Pack.  If you have a Telstra Business Mobile PLUS Member Plan with a $10 Monthly Fee you are not eligible for either an Email Ready Pack or a Net Ready Pack.</w:t>
      </w:r>
    </w:p>
    <w:p w14:paraId="044E756F"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lastRenderedPageBreak/>
        <w:t>If your Telstra Business Mobile PLUS Plan service with a Monthly Fee of $25 or more is connected to a BlackBerry handset, you may take up a Net Ready Pack or select one of the following Email Ready Packs:</w:t>
      </w:r>
    </w:p>
    <w:p w14:paraId="044E7570"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BlackBerry Individual Solution (</w:t>
      </w:r>
      <w:r w:rsidRPr="00D1074F">
        <w:rPr>
          <w:rFonts w:ascii="Arial" w:hAnsi="Arial" w:cs="Arial"/>
          <w:b/>
        </w:rPr>
        <w:t>BlackBerry BIS Email Ready Pack</w:t>
      </w:r>
      <w:r w:rsidRPr="00D1074F">
        <w:rPr>
          <w:rFonts w:ascii="Arial" w:hAnsi="Arial" w:cs="Arial"/>
        </w:rPr>
        <w:t>); or</w:t>
      </w:r>
    </w:p>
    <w:p w14:paraId="044E7571"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BlackBerry </w:t>
      </w:r>
      <w:smartTag w:uri="urn:schemas-microsoft-com:office:smarttags" w:element="City">
        <w:smartTag w:uri="urn:schemas-microsoft-com:office:smarttags" w:element="place">
          <w:r w:rsidRPr="00D1074F">
            <w:rPr>
              <w:rFonts w:ascii="Arial" w:hAnsi="Arial" w:cs="Arial"/>
            </w:rPr>
            <w:t>Enterprise</w:t>
          </w:r>
        </w:smartTag>
      </w:smartTag>
      <w:r w:rsidRPr="00D1074F">
        <w:rPr>
          <w:rFonts w:ascii="Arial" w:hAnsi="Arial" w:cs="Arial"/>
        </w:rPr>
        <w:t xml:space="preserve"> Server Solution SIM/Service only (</w:t>
      </w:r>
      <w:r w:rsidRPr="00D1074F">
        <w:rPr>
          <w:rFonts w:ascii="Arial" w:hAnsi="Arial" w:cs="Arial"/>
          <w:b/>
        </w:rPr>
        <w:t>BlackBerry BES Email Ready Pack</w:t>
      </w:r>
      <w:r w:rsidRPr="00D1074F">
        <w:rPr>
          <w:rFonts w:ascii="Arial" w:hAnsi="Arial" w:cs="Arial"/>
        </w:rPr>
        <w:t xml:space="preserve">).  </w:t>
      </w:r>
    </w:p>
    <w:p w14:paraId="044E7572" w14:textId="77777777" w:rsidR="00055236" w:rsidRPr="00D1074F" w:rsidRDefault="00055236" w:rsidP="00055236">
      <w:pPr>
        <w:pStyle w:val="Heading2"/>
        <w:numPr>
          <w:ilvl w:val="1"/>
          <w:numId w:val="2"/>
        </w:numPr>
        <w:rPr>
          <w:rStyle w:val="Emphasis"/>
          <w:rFonts w:ascii="Arial" w:hAnsi="Arial" w:cs="Arial"/>
          <w:iCs w:val="0"/>
        </w:rPr>
      </w:pPr>
      <w:r w:rsidRPr="00D1074F">
        <w:rPr>
          <w:rFonts w:ascii="Arial" w:hAnsi="Arial" w:cs="Arial"/>
        </w:rPr>
        <w:t xml:space="preserve">If you connected on or after 22 February 2011 and your Telstra Business Mobile PLUS Plan service with a Monthly Fee of $25 or more is connected to a handset properly configured and certified by us as compatible with Microsoft ActiveSync you may take up a Net Ready Pack or the </w:t>
      </w:r>
      <w:r w:rsidRPr="00D1074F">
        <w:rPr>
          <w:rStyle w:val="Emphasis"/>
          <w:rFonts w:ascii="Arial" w:hAnsi="Arial" w:cs="Arial"/>
          <w:i w:val="0"/>
          <w:szCs w:val="23"/>
        </w:rPr>
        <w:t>Telstra Mobile Connect Solution Plan Email Ready Pack (</w:t>
      </w:r>
      <w:r w:rsidRPr="00D1074F">
        <w:rPr>
          <w:rFonts w:ascii="Arial" w:hAnsi="Arial" w:cs="Arial"/>
          <w:b/>
        </w:rPr>
        <w:t>TMCS Email Ready Pack</w:t>
      </w:r>
      <w:r w:rsidRPr="00D1074F">
        <w:rPr>
          <w:rFonts w:ascii="Arial" w:hAnsi="Arial" w:cs="Arial"/>
        </w:rPr>
        <w:t>)</w:t>
      </w:r>
      <w:r w:rsidRPr="00D1074F">
        <w:rPr>
          <w:rStyle w:val="Emphasis"/>
          <w:rFonts w:ascii="Arial" w:hAnsi="Arial" w:cs="Arial"/>
          <w:i w:val="0"/>
          <w:szCs w:val="23"/>
        </w:rPr>
        <w:t>.</w:t>
      </w:r>
    </w:p>
    <w:p w14:paraId="044E757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your Telstra Business Mobile PLUS Plan service with a Monthly Fee of $25 or more is not connected to a BlackBerry handset or a handset properly configured and certified by us as compatible with Microsoft ActiveSync, you may only take up a Net Ready Pack.  </w:t>
      </w:r>
    </w:p>
    <w:p w14:paraId="044E757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Email Ready Packs include an amount of included email and an amount of included data. </w:t>
      </w:r>
    </w:p>
    <w:p w14:paraId="044E757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choose a BlackBerry BIS Email Ready Pack and your Monthly Fee is less than $65, we will charge you an Email Ready Pack fee each month.  If you choose a BlackBerry BES Email Ready Pack and your Monthly Fee is less than $150, we will charge you an Email Ready Pack fee each month.  If you chose a TMCS Email Ready Pack and your Monthly Fee is less than $85, we will charge you an Email Ready Pack fee each month.</w:t>
      </w:r>
    </w:p>
    <w:p w14:paraId="044E757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Net Ready Packs include an amount of included data.  No additional access fees are payable for a Net Ready Pack.  </w:t>
      </w:r>
    </w:p>
    <w:p w14:paraId="044E757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terms that apply to your Net Ready Pack are set out in the Telstra Mobile Broadband </w:t>
      </w:r>
      <w:r w:rsidRPr="00D1074F">
        <w:rPr>
          <w:rFonts w:ascii="Arial" w:hAnsi="Arial" w:cs="Arial"/>
          <w:lang w:eastAsia="en-AU"/>
        </w:rPr>
        <w:t xml:space="preserve">section </w:t>
      </w:r>
      <w:r w:rsidRPr="00D1074F">
        <w:rPr>
          <w:rFonts w:ascii="Arial" w:hAnsi="Arial" w:cs="Arial"/>
        </w:rPr>
        <w:t xml:space="preserve">of </w:t>
      </w:r>
      <w:hyperlink r:id="rId5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The terms that apply to your Email Ready Pack are set out in the BlackBerry BIS, BlackBerry BES or Telstra Mobile Connect </w:t>
      </w:r>
      <w:r w:rsidRPr="00D1074F">
        <w:rPr>
          <w:rFonts w:ascii="Arial" w:hAnsi="Arial" w:cs="Arial"/>
          <w:lang w:eastAsia="en-AU"/>
        </w:rPr>
        <w:t xml:space="preserve">section </w:t>
      </w:r>
      <w:r w:rsidRPr="00D1074F">
        <w:rPr>
          <w:rFonts w:ascii="Arial" w:hAnsi="Arial" w:cs="Arial"/>
        </w:rPr>
        <w:t xml:space="preserve">of </w:t>
      </w:r>
      <w:hyperlink r:id="rId55" w:history="1">
        <w:r w:rsidRPr="00D1074F">
          <w:rPr>
            <w:rStyle w:val="Hyperlink"/>
            <w:rFonts w:ascii="Arial" w:hAnsi="Arial" w:cs="Arial"/>
          </w:rPr>
          <w:t>Part G - Data Services of the Telstra Mobile Section of Our Customer Terms</w:t>
        </w:r>
      </w:hyperlink>
      <w:r w:rsidRPr="00D1074F">
        <w:rPr>
          <w:rFonts w:ascii="Arial" w:hAnsi="Arial" w:cs="Arial"/>
        </w:rPr>
        <w:t>, whichever is relevant to your Email Ready Pack.  However, the fees and included data for your Email Ready Pack or Net Ready Pack and the rules relating to the end of your contract term, changes or cancellation to your Email Ready Pack or Net Ready Pack are set out below.  This Telstra Business Mobile PLUS section of Our Customer Term applies to your Email Ready Pack or Net Ready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56"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57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may choose to acquire an additional Data Service with your Telstra Business Mobile PLUS Plan (</w:t>
      </w:r>
      <w:r w:rsidRPr="00D1074F">
        <w:rPr>
          <w:rFonts w:ascii="Arial" w:hAnsi="Arial" w:cs="Arial"/>
          <w:b/>
        </w:rPr>
        <w:t>Additional Data Service</w:t>
      </w:r>
      <w:r w:rsidRPr="00D1074F">
        <w:rPr>
          <w:rFonts w:ascii="Arial" w:hAnsi="Arial" w:cs="Arial"/>
        </w:rPr>
        <w:t xml:space="preserve">).  If you acquire an Additional Data </w:t>
      </w:r>
      <w:r w:rsidRPr="00D1074F">
        <w:rPr>
          <w:rFonts w:ascii="Arial" w:hAnsi="Arial" w:cs="Arial"/>
        </w:rPr>
        <w:lastRenderedPageBreak/>
        <w:t xml:space="preserve">Service, the data usage prices for that Additional Data Service will apply to any data usage in excess of your Telstra Business Mobile PLUS Plan included data.  The terms (including price) that apply to any Additional Data Service are set out in the applicable sections of </w:t>
      </w:r>
      <w:hyperlink r:id="rId57"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579" w14:textId="77777777" w:rsidR="00055236" w:rsidRPr="00D1074F" w:rsidRDefault="00055236" w:rsidP="00055236">
      <w:pPr>
        <w:pStyle w:val="Indent1"/>
      </w:pPr>
      <w:bookmarkStart w:id="386" w:name="_Toc240255992"/>
      <w:bookmarkStart w:id="387" w:name="_Toc289086543"/>
      <w:bookmarkStart w:id="388" w:name="_Toc296088630"/>
      <w:bookmarkStart w:id="389" w:name="_Toc42256111"/>
      <w:bookmarkStart w:id="390" w:name="_Toc42256859"/>
      <w:bookmarkStart w:id="391" w:name="_Toc42257605"/>
      <w:bookmarkStart w:id="392" w:name="_Toc42508259"/>
      <w:bookmarkStart w:id="393" w:name="_Toc42594458"/>
      <w:r w:rsidRPr="00D1074F">
        <w:t>Member and Phone Plan Charges</w:t>
      </w:r>
      <w:bookmarkEnd w:id="386"/>
      <w:bookmarkEnd w:id="387"/>
      <w:bookmarkEnd w:id="388"/>
      <w:bookmarkEnd w:id="389"/>
      <w:bookmarkEnd w:id="390"/>
      <w:bookmarkEnd w:id="391"/>
      <w:bookmarkEnd w:id="392"/>
      <w:bookmarkEnd w:id="393"/>
    </w:p>
    <w:p w14:paraId="044E757A"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 xml:space="preserve">For all </w:t>
      </w:r>
      <w:r w:rsidRPr="00D1074F">
        <w:rPr>
          <w:rFonts w:ascii="Arial" w:hAnsi="Arial" w:cs="Arial"/>
          <w:szCs w:val="23"/>
        </w:rPr>
        <w:t>Telstra Business Mobile PLUS Member and Phone Plans, w</w:t>
      </w:r>
      <w:r w:rsidRPr="00D1074F">
        <w:rPr>
          <w:rFonts w:ascii="Arial" w:hAnsi="Arial" w:cs="Arial"/>
        </w:rPr>
        <w:t>e charge you:</w:t>
      </w:r>
    </w:p>
    <w:p w14:paraId="044E757B"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your chosen Monthly Fee each month;</w:t>
      </w:r>
    </w:p>
    <w:p w14:paraId="044E757C"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any charges for calls or messages beyond your included standard calls and messages and any call charges for calls or messages that are not standard calls or messages;</w:t>
      </w:r>
    </w:p>
    <w:p w14:paraId="044E757D"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if you connected on or after 22 February 2011 and you have a Telstra Business Mobile PLUS Member or Phone Plan with a Monthly Fee of $25 or more,  a monthly Email Ready Pack fee each month if you have selected: </w:t>
      </w:r>
    </w:p>
    <w:p w14:paraId="044E757E" w14:textId="77777777" w:rsidR="00055236" w:rsidRPr="00D1074F" w:rsidRDefault="00055236" w:rsidP="00055236">
      <w:pPr>
        <w:pStyle w:val="Heading4"/>
        <w:numPr>
          <w:ilvl w:val="3"/>
          <w:numId w:val="2"/>
        </w:numPr>
        <w:rPr>
          <w:rFonts w:ascii="Arial" w:hAnsi="Arial" w:cs="Arial"/>
        </w:rPr>
      </w:pPr>
      <w:r w:rsidRPr="00D1074F">
        <w:rPr>
          <w:rFonts w:ascii="Arial" w:hAnsi="Arial" w:cs="Arial"/>
        </w:rPr>
        <w:t xml:space="preserve">a TMCS Email Ready Pack and your Monthly Fee is less than </w:t>
      </w:r>
      <w:proofErr w:type="gramStart"/>
      <w:r w:rsidRPr="00D1074F">
        <w:rPr>
          <w:rFonts w:ascii="Arial" w:hAnsi="Arial" w:cs="Arial"/>
        </w:rPr>
        <w:t>$85;</w:t>
      </w:r>
      <w:proofErr w:type="gramEnd"/>
    </w:p>
    <w:p w14:paraId="044E757F" w14:textId="77777777" w:rsidR="00055236" w:rsidRPr="00D1074F" w:rsidRDefault="00055236" w:rsidP="00055236">
      <w:pPr>
        <w:pStyle w:val="Heading4"/>
        <w:numPr>
          <w:ilvl w:val="3"/>
          <w:numId w:val="2"/>
        </w:numPr>
        <w:rPr>
          <w:rFonts w:ascii="Arial" w:hAnsi="Arial" w:cs="Arial"/>
        </w:rPr>
      </w:pPr>
      <w:r w:rsidRPr="00D1074F">
        <w:rPr>
          <w:rFonts w:ascii="Arial" w:hAnsi="Arial" w:cs="Arial"/>
        </w:rPr>
        <w:t>a BlackBerry BIS Email Ready Pack and your Monthly Fee is less than $65; or</w:t>
      </w:r>
    </w:p>
    <w:p w14:paraId="044E7580" w14:textId="77777777" w:rsidR="00055236" w:rsidRPr="00D1074F" w:rsidRDefault="00055236" w:rsidP="00055236">
      <w:pPr>
        <w:pStyle w:val="Heading4"/>
        <w:numPr>
          <w:ilvl w:val="3"/>
          <w:numId w:val="2"/>
        </w:numPr>
        <w:rPr>
          <w:rFonts w:ascii="Arial" w:hAnsi="Arial" w:cs="Arial"/>
        </w:rPr>
      </w:pPr>
      <w:r w:rsidRPr="00D1074F">
        <w:rPr>
          <w:rFonts w:ascii="Arial" w:hAnsi="Arial" w:cs="Arial"/>
        </w:rPr>
        <w:t>a BlackBerry BES Email Ready Pack and your Monthly Fee is less than $150; plus</w:t>
      </w:r>
    </w:p>
    <w:p w14:paraId="044E7581"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any charges for data usage beyond your included data and any data charges for data usage that is not eligible for the purposes of your included data.  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7582"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We also charge you for other services you use which are not included in your Telstra Business Mobile PLUS Plan.</w:t>
      </w:r>
    </w:p>
    <w:p w14:paraId="044E758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must select a Monthly Fee for your Telstra Business Mobile PLUS Plan.</w:t>
      </w:r>
    </w:p>
    <w:p w14:paraId="044E758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connected on or after 22 February 2011 and you have selected an Email Ready Pack, depending on your Monthly Fee, we may charge you an Email Ready Pack fee each month as set out in the table below.  </w:t>
      </w:r>
    </w:p>
    <w:tbl>
      <w:tblPr>
        <w:tblW w:w="875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055236" w:rsidRPr="00D1074F" w14:paraId="044E758C" w14:textId="77777777" w:rsidTr="005665FC">
        <w:trPr>
          <w:cantSplit/>
          <w:tblHeader/>
        </w:trPr>
        <w:tc>
          <w:tcPr>
            <w:tcW w:w="1120" w:type="dxa"/>
            <w:shd w:val="clear" w:color="auto" w:fill="E0E0E0"/>
            <w:vAlign w:val="center"/>
          </w:tcPr>
          <w:p w14:paraId="044E7585" w14:textId="77777777" w:rsidR="00055236" w:rsidRPr="00D1074F" w:rsidRDefault="00055236" w:rsidP="005665FC">
            <w:pPr>
              <w:pStyle w:val="TableData"/>
              <w:keepNext/>
              <w:jc w:val="center"/>
              <w:rPr>
                <w:rFonts w:cs="Arial"/>
                <w:b/>
              </w:rPr>
            </w:pPr>
            <w:r w:rsidRPr="00D1074F">
              <w:rPr>
                <w:rFonts w:cs="Arial"/>
                <w:b/>
              </w:rPr>
              <w:lastRenderedPageBreak/>
              <w:t>Monthly Fee</w:t>
            </w:r>
          </w:p>
        </w:tc>
        <w:tc>
          <w:tcPr>
            <w:tcW w:w="1840" w:type="dxa"/>
            <w:gridSpan w:val="2"/>
            <w:shd w:val="clear" w:color="auto" w:fill="E0E0E0"/>
            <w:vAlign w:val="center"/>
          </w:tcPr>
          <w:p w14:paraId="044E7586" w14:textId="77777777" w:rsidR="00055236" w:rsidRPr="00D1074F" w:rsidRDefault="00055236" w:rsidP="005665FC">
            <w:pPr>
              <w:pStyle w:val="TableData"/>
              <w:keepNext/>
              <w:jc w:val="center"/>
              <w:rPr>
                <w:rFonts w:cs="Arial"/>
                <w:b/>
              </w:rPr>
            </w:pPr>
            <w:r w:rsidRPr="00D1074F">
              <w:rPr>
                <w:rFonts w:cs="Arial"/>
                <w:b/>
              </w:rPr>
              <w:t>Email Ready Pack</w:t>
            </w:r>
          </w:p>
        </w:tc>
        <w:tc>
          <w:tcPr>
            <w:tcW w:w="1258" w:type="dxa"/>
            <w:shd w:val="clear" w:color="auto" w:fill="E0E0E0"/>
            <w:vAlign w:val="center"/>
          </w:tcPr>
          <w:p w14:paraId="044E7587" w14:textId="77777777" w:rsidR="00055236" w:rsidRPr="00D1074F" w:rsidRDefault="00055236" w:rsidP="005665FC">
            <w:pPr>
              <w:pStyle w:val="TableData"/>
              <w:keepNext/>
              <w:jc w:val="center"/>
              <w:rPr>
                <w:rFonts w:cs="Arial"/>
                <w:b/>
              </w:rPr>
            </w:pPr>
            <w:r w:rsidRPr="00D1074F">
              <w:rPr>
                <w:rFonts w:cs="Arial"/>
                <w:b/>
              </w:rPr>
              <w:t>Monthly Email Ready Pack fee</w:t>
            </w:r>
          </w:p>
        </w:tc>
        <w:tc>
          <w:tcPr>
            <w:tcW w:w="266" w:type="dxa"/>
            <w:tcBorders>
              <w:top w:val="nil"/>
              <w:bottom w:val="nil"/>
            </w:tcBorders>
            <w:tcMar>
              <w:left w:w="28" w:type="dxa"/>
              <w:right w:w="28" w:type="dxa"/>
            </w:tcMar>
            <w:vAlign w:val="center"/>
          </w:tcPr>
          <w:p w14:paraId="044E7588" w14:textId="77777777" w:rsidR="00055236" w:rsidRPr="00D1074F" w:rsidRDefault="00055236" w:rsidP="005665FC">
            <w:pPr>
              <w:pStyle w:val="TableData"/>
              <w:keepNext/>
              <w:rPr>
                <w:rFonts w:cs="Arial"/>
                <w:b/>
              </w:rPr>
            </w:pPr>
          </w:p>
        </w:tc>
        <w:tc>
          <w:tcPr>
            <w:tcW w:w="1147" w:type="dxa"/>
            <w:shd w:val="clear" w:color="auto" w:fill="E0E0E0"/>
            <w:vAlign w:val="center"/>
          </w:tcPr>
          <w:p w14:paraId="044E7589" w14:textId="77777777" w:rsidR="00055236" w:rsidRPr="00D1074F" w:rsidRDefault="00055236" w:rsidP="005665FC">
            <w:pPr>
              <w:pStyle w:val="TableData"/>
              <w:keepNext/>
              <w:jc w:val="center"/>
              <w:rPr>
                <w:rFonts w:cs="Arial"/>
                <w:b/>
              </w:rPr>
            </w:pPr>
            <w:r w:rsidRPr="00D1074F">
              <w:rPr>
                <w:rFonts w:cs="Arial"/>
                <w:b/>
              </w:rPr>
              <w:t>Monthly Fee</w:t>
            </w:r>
          </w:p>
        </w:tc>
        <w:tc>
          <w:tcPr>
            <w:tcW w:w="1848" w:type="dxa"/>
            <w:shd w:val="clear" w:color="auto" w:fill="E0E0E0"/>
            <w:vAlign w:val="center"/>
          </w:tcPr>
          <w:p w14:paraId="044E758A" w14:textId="77777777" w:rsidR="00055236" w:rsidRPr="00D1074F" w:rsidRDefault="00055236" w:rsidP="005665FC">
            <w:pPr>
              <w:pStyle w:val="TableData"/>
              <w:keepNext/>
              <w:jc w:val="center"/>
              <w:rPr>
                <w:rFonts w:cs="Arial"/>
                <w:b/>
              </w:rPr>
            </w:pPr>
            <w:r w:rsidRPr="00D1074F">
              <w:rPr>
                <w:rFonts w:cs="Arial"/>
                <w:b/>
              </w:rPr>
              <w:t>Email Ready Pack</w:t>
            </w:r>
          </w:p>
        </w:tc>
        <w:tc>
          <w:tcPr>
            <w:tcW w:w="1274" w:type="dxa"/>
            <w:shd w:val="clear" w:color="auto" w:fill="E0E0E0"/>
            <w:vAlign w:val="center"/>
          </w:tcPr>
          <w:p w14:paraId="044E758B" w14:textId="77777777" w:rsidR="00055236" w:rsidRPr="00D1074F" w:rsidRDefault="00055236" w:rsidP="005665FC">
            <w:pPr>
              <w:pStyle w:val="TableData"/>
              <w:keepNext/>
              <w:jc w:val="center"/>
              <w:rPr>
                <w:rFonts w:cs="Arial"/>
                <w:b/>
              </w:rPr>
            </w:pPr>
            <w:r w:rsidRPr="00D1074F">
              <w:rPr>
                <w:rFonts w:cs="Arial"/>
                <w:b/>
              </w:rPr>
              <w:t>Monthly Email Ready Pack fee</w:t>
            </w:r>
          </w:p>
        </w:tc>
      </w:tr>
      <w:tr w:rsidR="00055236" w:rsidRPr="00D1074F" w14:paraId="044E7598" w14:textId="77777777" w:rsidTr="005665FC">
        <w:trPr>
          <w:cantSplit/>
        </w:trPr>
        <w:tc>
          <w:tcPr>
            <w:tcW w:w="1120" w:type="dxa"/>
            <w:vMerge w:val="restart"/>
            <w:vAlign w:val="center"/>
          </w:tcPr>
          <w:p w14:paraId="044E758D" w14:textId="77777777" w:rsidR="00055236" w:rsidRPr="00D1074F" w:rsidRDefault="00055236" w:rsidP="005665FC">
            <w:pPr>
              <w:pStyle w:val="TableData"/>
              <w:jc w:val="center"/>
              <w:rPr>
                <w:rFonts w:cs="Arial"/>
                <w:b/>
              </w:rPr>
            </w:pPr>
            <w:r w:rsidRPr="00D1074F">
              <w:rPr>
                <w:rFonts w:cs="Arial"/>
                <w:b/>
              </w:rPr>
              <w:t>$10</w:t>
            </w:r>
          </w:p>
        </w:tc>
        <w:tc>
          <w:tcPr>
            <w:tcW w:w="1833" w:type="dxa"/>
            <w:vMerge w:val="restart"/>
          </w:tcPr>
          <w:p w14:paraId="044E758E" w14:textId="77777777" w:rsidR="00055236" w:rsidRPr="00D1074F" w:rsidRDefault="00055236" w:rsidP="005665FC">
            <w:pPr>
              <w:pStyle w:val="TableData"/>
              <w:jc w:val="center"/>
              <w:rPr>
                <w:rFonts w:cs="Arial"/>
              </w:rPr>
            </w:pPr>
          </w:p>
          <w:p w14:paraId="044E758F" w14:textId="77777777" w:rsidR="00055236" w:rsidRPr="00D1074F" w:rsidRDefault="00055236" w:rsidP="005665FC">
            <w:pPr>
              <w:pStyle w:val="TableData"/>
              <w:jc w:val="center"/>
              <w:rPr>
                <w:rFonts w:cs="Arial"/>
              </w:rPr>
            </w:pPr>
          </w:p>
          <w:p w14:paraId="044E7590" w14:textId="77777777" w:rsidR="00055236" w:rsidRPr="00D1074F" w:rsidRDefault="00055236" w:rsidP="005665FC">
            <w:pPr>
              <w:pStyle w:val="TableData"/>
              <w:spacing w:before="0"/>
              <w:jc w:val="center"/>
              <w:rPr>
                <w:rFonts w:cs="Arial"/>
              </w:rPr>
            </w:pPr>
            <w:r w:rsidRPr="00D1074F">
              <w:rPr>
                <w:rFonts w:cs="Arial"/>
              </w:rPr>
              <w:t>Not available on this plan</w:t>
            </w:r>
          </w:p>
        </w:tc>
        <w:tc>
          <w:tcPr>
            <w:tcW w:w="1265" w:type="dxa"/>
            <w:gridSpan w:val="2"/>
            <w:vMerge w:val="restart"/>
          </w:tcPr>
          <w:p w14:paraId="044E7591" w14:textId="77777777" w:rsidR="00055236" w:rsidRPr="00D1074F" w:rsidRDefault="00055236" w:rsidP="005665FC">
            <w:pPr>
              <w:pStyle w:val="TableData"/>
              <w:jc w:val="center"/>
              <w:rPr>
                <w:rFonts w:cs="Arial"/>
              </w:rPr>
            </w:pPr>
          </w:p>
          <w:p w14:paraId="044E7592" w14:textId="77777777" w:rsidR="00055236" w:rsidRPr="00D1074F" w:rsidRDefault="00055236" w:rsidP="005665FC">
            <w:pPr>
              <w:pStyle w:val="TableData"/>
              <w:jc w:val="center"/>
              <w:rPr>
                <w:rFonts w:cs="Arial"/>
              </w:rPr>
            </w:pPr>
          </w:p>
          <w:p w14:paraId="044E7593" w14:textId="77777777" w:rsidR="00055236" w:rsidRPr="00D1074F" w:rsidRDefault="00055236" w:rsidP="005665FC">
            <w:pPr>
              <w:pStyle w:val="TableData"/>
              <w:spacing w:before="0"/>
              <w:jc w:val="center"/>
              <w:rPr>
                <w:rFonts w:cs="Arial"/>
              </w:rPr>
            </w:pPr>
            <w:r w:rsidRPr="00D1074F">
              <w:rPr>
                <w:rFonts w:cs="Arial"/>
              </w:rPr>
              <w:t>N/A</w:t>
            </w:r>
          </w:p>
        </w:tc>
        <w:tc>
          <w:tcPr>
            <w:tcW w:w="266" w:type="dxa"/>
            <w:tcBorders>
              <w:top w:val="nil"/>
              <w:bottom w:val="nil"/>
            </w:tcBorders>
            <w:tcMar>
              <w:left w:w="28" w:type="dxa"/>
              <w:right w:w="28" w:type="dxa"/>
            </w:tcMar>
            <w:vAlign w:val="center"/>
          </w:tcPr>
          <w:p w14:paraId="044E7594" w14:textId="77777777" w:rsidR="00055236" w:rsidRPr="00D1074F" w:rsidRDefault="00055236" w:rsidP="005665FC">
            <w:pPr>
              <w:pStyle w:val="TableData"/>
              <w:rPr>
                <w:rFonts w:cs="Arial"/>
                <w:b/>
              </w:rPr>
            </w:pPr>
          </w:p>
        </w:tc>
        <w:tc>
          <w:tcPr>
            <w:tcW w:w="1147" w:type="dxa"/>
            <w:vMerge w:val="restart"/>
            <w:vAlign w:val="center"/>
          </w:tcPr>
          <w:p w14:paraId="044E7595" w14:textId="77777777" w:rsidR="00055236" w:rsidRPr="00D1074F" w:rsidRDefault="00055236" w:rsidP="005665FC">
            <w:pPr>
              <w:pStyle w:val="TableData"/>
              <w:jc w:val="center"/>
              <w:rPr>
                <w:rFonts w:cs="Arial"/>
                <w:b/>
              </w:rPr>
            </w:pPr>
            <w:r w:rsidRPr="00D1074F">
              <w:rPr>
                <w:rFonts w:cs="Arial"/>
                <w:b/>
              </w:rPr>
              <w:t>$85</w:t>
            </w:r>
          </w:p>
        </w:tc>
        <w:tc>
          <w:tcPr>
            <w:tcW w:w="1848" w:type="dxa"/>
          </w:tcPr>
          <w:p w14:paraId="044E7596" w14:textId="77777777" w:rsidR="00055236" w:rsidRPr="00D1074F" w:rsidRDefault="00055236" w:rsidP="005665FC">
            <w:pPr>
              <w:pStyle w:val="TableData"/>
              <w:jc w:val="center"/>
              <w:rPr>
                <w:rFonts w:cs="Arial"/>
              </w:rPr>
            </w:pPr>
            <w:r w:rsidRPr="00D1074F">
              <w:rPr>
                <w:rFonts w:cs="Arial"/>
              </w:rPr>
              <w:t>BlackBerry BES</w:t>
            </w:r>
          </w:p>
        </w:tc>
        <w:tc>
          <w:tcPr>
            <w:tcW w:w="1274" w:type="dxa"/>
          </w:tcPr>
          <w:p w14:paraId="044E7597" w14:textId="77777777" w:rsidR="00055236" w:rsidRPr="00D1074F" w:rsidRDefault="00055236" w:rsidP="005665FC">
            <w:pPr>
              <w:pStyle w:val="TableData"/>
              <w:jc w:val="center"/>
              <w:rPr>
                <w:rFonts w:cs="Arial"/>
              </w:rPr>
            </w:pPr>
            <w:r w:rsidRPr="00D1074F">
              <w:rPr>
                <w:rFonts w:cs="Arial"/>
              </w:rPr>
              <w:t>$20</w:t>
            </w:r>
          </w:p>
        </w:tc>
      </w:tr>
      <w:tr w:rsidR="00055236" w:rsidRPr="00D1074F" w14:paraId="044E75A0" w14:textId="77777777" w:rsidTr="005665FC">
        <w:trPr>
          <w:cantSplit/>
        </w:trPr>
        <w:tc>
          <w:tcPr>
            <w:tcW w:w="1120" w:type="dxa"/>
            <w:vMerge/>
            <w:vAlign w:val="center"/>
          </w:tcPr>
          <w:p w14:paraId="044E7599" w14:textId="77777777" w:rsidR="00055236" w:rsidRPr="00D1074F" w:rsidRDefault="00055236" w:rsidP="005665FC">
            <w:pPr>
              <w:pStyle w:val="TableData"/>
              <w:jc w:val="center"/>
              <w:rPr>
                <w:rFonts w:cs="Arial"/>
                <w:b/>
              </w:rPr>
            </w:pPr>
          </w:p>
        </w:tc>
        <w:tc>
          <w:tcPr>
            <w:tcW w:w="1833" w:type="dxa"/>
            <w:vMerge/>
          </w:tcPr>
          <w:p w14:paraId="044E759A" w14:textId="77777777" w:rsidR="00055236" w:rsidRPr="00D1074F" w:rsidRDefault="00055236" w:rsidP="005665FC">
            <w:pPr>
              <w:pStyle w:val="TableData"/>
              <w:jc w:val="center"/>
              <w:rPr>
                <w:rFonts w:cs="Arial"/>
              </w:rPr>
            </w:pPr>
          </w:p>
        </w:tc>
        <w:tc>
          <w:tcPr>
            <w:tcW w:w="1265" w:type="dxa"/>
            <w:gridSpan w:val="2"/>
            <w:vMerge/>
          </w:tcPr>
          <w:p w14:paraId="044E759B" w14:textId="77777777" w:rsidR="00055236" w:rsidRPr="00D1074F" w:rsidRDefault="00055236" w:rsidP="005665FC">
            <w:pPr>
              <w:pStyle w:val="TableData"/>
              <w:jc w:val="center"/>
              <w:rPr>
                <w:rFonts w:cs="Arial"/>
              </w:rPr>
            </w:pPr>
          </w:p>
        </w:tc>
        <w:tc>
          <w:tcPr>
            <w:tcW w:w="266" w:type="dxa"/>
            <w:tcBorders>
              <w:top w:val="nil"/>
              <w:bottom w:val="nil"/>
            </w:tcBorders>
            <w:tcMar>
              <w:left w:w="28" w:type="dxa"/>
              <w:right w:w="28" w:type="dxa"/>
            </w:tcMar>
            <w:vAlign w:val="center"/>
          </w:tcPr>
          <w:p w14:paraId="044E759C" w14:textId="77777777" w:rsidR="00055236" w:rsidRPr="00D1074F" w:rsidRDefault="00055236" w:rsidP="005665FC">
            <w:pPr>
              <w:pStyle w:val="TableData"/>
              <w:rPr>
                <w:rFonts w:cs="Arial"/>
                <w:b/>
              </w:rPr>
            </w:pPr>
          </w:p>
        </w:tc>
        <w:tc>
          <w:tcPr>
            <w:tcW w:w="1147" w:type="dxa"/>
            <w:vMerge/>
            <w:vAlign w:val="center"/>
          </w:tcPr>
          <w:p w14:paraId="044E759D" w14:textId="77777777" w:rsidR="00055236" w:rsidRPr="00D1074F" w:rsidRDefault="00055236" w:rsidP="005665FC">
            <w:pPr>
              <w:pStyle w:val="TableData"/>
              <w:jc w:val="center"/>
              <w:rPr>
                <w:rFonts w:cs="Arial"/>
                <w:b/>
              </w:rPr>
            </w:pPr>
          </w:p>
        </w:tc>
        <w:tc>
          <w:tcPr>
            <w:tcW w:w="1848" w:type="dxa"/>
          </w:tcPr>
          <w:p w14:paraId="044E759E"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tcPr>
          <w:p w14:paraId="044E759F"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5A8" w14:textId="77777777" w:rsidTr="005665FC">
        <w:trPr>
          <w:cantSplit/>
        </w:trPr>
        <w:tc>
          <w:tcPr>
            <w:tcW w:w="1120" w:type="dxa"/>
            <w:vMerge/>
            <w:vAlign w:val="center"/>
          </w:tcPr>
          <w:p w14:paraId="044E75A1" w14:textId="77777777" w:rsidR="00055236" w:rsidRPr="00D1074F" w:rsidRDefault="00055236" w:rsidP="005665FC">
            <w:pPr>
              <w:pStyle w:val="TableData"/>
              <w:jc w:val="center"/>
              <w:rPr>
                <w:rFonts w:cs="Arial"/>
                <w:b/>
              </w:rPr>
            </w:pPr>
          </w:p>
        </w:tc>
        <w:tc>
          <w:tcPr>
            <w:tcW w:w="1833" w:type="dxa"/>
            <w:vMerge/>
          </w:tcPr>
          <w:p w14:paraId="044E75A2" w14:textId="77777777" w:rsidR="00055236" w:rsidRPr="00D1074F" w:rsidRDefault="00055236" w:rsidP="005665FC">
            <w:pPr>
              <w:pStyle w:val="TableData"/>
              <w:jc w:val="center"/>
              <w:rPr>
                <w:rFonts w:cs="Arial"/>
              </w:rPr>
            </w:pPr>
          </w:p>
        </w:tc>
        <w:tc>
          <w:tcPr>
            <w:tcW w:w="1265" w:type="dxa"/>
            <w:gridSpan w:val="2"/>
            <w:vMerge/>
          </w:tcPr>
          <w:p w14:paraId="044E75A3" w14:textId="77777777" w:rsidR="00055236" w:rsidRPr="00D1074F" w:rsidRDefault="00055236" w:rsidP="005665FC">
            <w:pPr>
              <w:pStyle w:val="TableData"/>
              <w:jc w:val="center"/>
              <w:rPr>
                <w:rFonts w:cs="Arial"/>
              </w:rPr>
            </w:pPr>
          </w:p>
        </w:tc>
        <w:tc>
          <w:tcPr>
            <w:tcW w:w="266" w:type="dxa"/>
            <w:tcBorders>
              <w:top w:val="nil"/>
              <w:bottom w:val="nil"/>
            </w:tcBorders>
            <w:tcMar>
              <w:left w:w="28" w:type="dxa"/>
              <w:right w:w="28" w:type="dxa"/>
            </w:tcMar>
            <w:vAlign w:val="center"/>
          </w:tcPr>
          <w:p w14:paraId="044E75A4" w14:textId="77777777" w:rsidR="00055236" w:rsidRPr="00D1074F" w:rsidRDefault="00055236" w:rsidP="005665FC">
            <w:pPr>
              <w:pStyle w:val="TableData"/>
              <w:rPr>
                <w:rFonts w:cs="Arial"/>
                <w:b/>
              </w:rPr>
            </w:pPr>
          </w:p>
        </w:tc>
        <w:tc>
          <w:tcPr>
            <w:tcW w:w="1147" w:type="dxa"/>
            <w:vMerge/>
            <w:vAlign w:val="center"/>
          </w:tcPr>
          <w:p w14:paraId="044E75A5" w14:textId="77777777" w:rsidR="00055236" w:rsidRPr="00D1074F" w:rsidRDefault="00055236" w:rsidP="005665FC">
            <w:pPr>
              <w:pStyle w:val="TableData"/>
              <w:jc w:val="center"/>
              <w:rPr>
                <w:rFonts w:cs="Arial"/>
                <w:b/>
              </w:rPr>
            </w:pPr>
          </w:p>
        </w:tc>
        <w:tc>
          <w:tcPr>
            <w:tcW w:w="1848" w:type="dxa"/>
          </w:tcPr>
          <w:p w14:paraId="044E75A6"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A7" w14:textId="77777777" w:rsidR="00055236" w:rsidRPr="00D1074F" w:rsidRDefault="00055236" w:rsidP="005665FC">
            <w:pPr>
              <w:pStyle w:val="TableData"/>
              <w:jc w:val="center"/>
              <w:rPr>
                <w:rFonts w:cs="Arial"/>
              </w:rPr>
            </w:pPr>
          </w:p>
        </w:tc>
      </w:tr>
      <w:tr w:rsidR="00055236" w:rsidRPr="00D1074F" w14:paraId="044E75B0" w14:textId="77777777" w:rsidTr="005665FC">
        <w:trPr>
          <w:cantSplit/>
        </w:trPr>
        <w:tc>
          <w:tcPr>
            <w:tcW w:w="1120" w:type="dxa"/>
            <w:vMerge w:val="restart"/>
            <w:vAlign w:val="center"/>
          </w:tcPr>
          <w:p w14:paraId="044E75A9" w14:textId="77777777" w:rsidR="00055236" w:rsidRPr="00D1074F" w:rsidRDefault="00055236" w:rsidP="005665FC">
            <w:pPr>
              <w:pStyle w:val="TableData"/>
              <w:jc w:val="center"/>
              <w:rPr>
                <w:rFonts w:cs="Arial"/>
                <w:b/>
              </w:rPr>
            </w:pPr>
            <w:r w:rsidRPr="00D1074F">
              <w:rPr>
                <w:rFonts w:cs="Arial"/>
                <w:b/>
              </w:rPr>
              <w:t>$25</w:t>
            </w:r>
          </w:p>
        </w:tc>
        <w:tc>
          <w:tcPr>
            <w:tcW w:w="1840" w:type="dxa"/>
            <w:gridSpan w:val="2"/>
          </w:tcPr>
          <w:p w14:paraId="044E75AA" w14:textId="77777777" w:rsidR="00055236" w:rsidRPr="00D1074F" w:rsidRDefault="00055236" w:rsidP="005665FC">
            <w:pPr>
              <w:pStyle w:val="TableData"/>
              <w:jc w:val="center"/>
              <w:rPr>
                <w:rFonts w:cs="Arial"/>
              </w:rPr>
            </w:pPr>
            <w:r w:rsidRPr="00D1074F">
              <w:rPr>
                <w:rFonts w:cs="Arial"/>
              </w:rPr>
              <w:t>BlackBerry BES</w:t>
            </w:r>
          </w:p>
        </w:tc>
        <w:tc>
          <w:tcPr>
            <w:tcW w:w="1258" w:type="dxa"/>
            <w:vAlign w:val="center"/>
          </w:tcPr>
          <w:p w14:paraId="044E75AB" w14:textId="77777777" w:rsidR="00055236" w:rsidRPr="00D1074F" w:rsidRDefault="00055236" w:rsidP="005665F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5AC" w14:textId="77777777" w:rsidR="00055236" w:rsidRPr="00D1074F" w:rsidRDefault="00055236" w:rsidP="005665FC">
            <w:pPr>
              <w:pStyle w:val="TableData"/>
              <w:rPr>
                <w:rFonts w:cs="Arial"/>
                <w:b/>
              </w:rPr>
            </w:pPr>
          </w:p>
        </w:tc>
        <w:tc>
          <w:tcPr>
            <w:tcW w:w="1147" w:type="dxa"/>
            <w:vMerge w:val="restart"/>
            <w:vAlign w:val="center"/>
          </w:tcPr>
          <w:p w14:paraId="044E75AD" w14:textId="77777777" w:rsidR="00055236" w:rsidRPr="00D1074F" w:rsidRDefault="00055236" w:rsidP="005665FC">
            <w:pPr>
              <w:pStyle w:val="TableData"/>
              <w:jc w:val="center"/>
              <w:rPr>
                <w:rFonts w:cs="Arial"/>
                <w:b/>
              </w:rPr>
            </w:pPr>
            <w:r w:rsidRPr="00D1074F">
              <w:rPr>
                <w:rFonts w:cs="Arial"/>
                <w:b/>
              </w:rPr>
              <w:t>$100</w:t>
            </w:r>
          </w:p>
        </w:tc>
        <w:tc>
          <w:tcPr>
            <w:tcW w:w="1848" w:type="dxa"/>
          </w:tcPr>
          <w:p w14:paraId="044E75AE" w14:textId="77777777" w:rsidR="00055236" w:rsidRPr="00D1074F" w:rsidRDefault="00055236" w:rsidP="005665FC">
            <w:pPr>
              <w:pStyle w:val="TableData"/>
              <w:jc w:val="center"/>
              <w:rPr>
                <w:rFonts w:cs="Arial"/>
              </w:rPr>
            </w:pPr>
            <w:r w:rsidRPr="00D1074F">
              <w:rPr>
                <w:rFonts w:cs="Arial"/>
              </w:rPr>
              <w:t>BlackBerry BES</w:t>
            </w:r>
          </w:p>
        </w:tc>
        <w:tc>
          <w:tcPr>
            <w:tcW w:w="1274" w:type="dxa"/>
          </w:tcPr>
          <w:p w14:paraId="044E75AF" w14:textId="77777777" w:rsidR="00055236" w:rsidRPr="00D1074F" w:rsidRDefault="00055236" w:rsidP="005665FC">
            <w:pPr>
              <w:pStyle w:val="TableData"/>
              <w:jc w:val="center"/>
              <w:rPr>
                <w:rFonts w:cs="Arial"/>
              </w:rPr>
            </w:pPr>
            <w:r w:rsidRPr="00D1074F">
              <w:rPr>
                <w:rFonts w:cs="Arial"/>
              </w:rPr>
              <w:t>$20</w:t>
            </w:r>
          </w:p>
        </w:tc>
      </w:tr>
      <w:tr w:rsidR="00055236" w:rsidRPr="00D1074F" w14:paraId="044E75B8" w14:textId="77777777" w:rsidTr="005665FC">
        <w:trPr>
          <w:cantSplit/>
        </w:trPr>
        <w:tc>
          <w:tcPr>
            <w:tcW w:w="1120" w:type="dxa"/>
            <w:vMerge/>
            <w:vAlign w:val="center"/>
          </w:tcPr>
          <w:p w14:paraId="044E75B1" w14:textId="77777777" w:rsidR="00055236" w:rsidRPr="00D1074F" w:rsidRDefault="00055236" w:rsidP="005665FC">
            <w:pPr>
              <w:pStyle w:val="TableData"/>
              <w:jc w:val="center"/>
              <w:rPr>
                <w:rFonts w:cs="Arial"/>
                <w:b/>
              </w:rPr>
            </w:pPr>
          </w:p>
        </w:tc>
        <w:tc>
          <w:tcPr>
            <w:tcW w:w="1840" w:type="dxa"/>
            <w:gridSpan w:val="2"/>
          </w:tcPr>
          <w:p w14:paraId="044E75B2" w14:textId="77777777" w:rsidR="00055236" w:rsidRPr="00D1074F" w:rsidRDefault="00055236" w:rsidP="005665FC">
            <w:pPr>
              <w:pStyle w:val="TableData"/>
              <w:jc w:val="center"/>
              <w:rPr>
                <w:rFonts w:cs="Arial"/>
              </w:rPr>
            </w:pPr>
            <w:r w:rsidRPr="00D1074F">
              <w:rPr>
                <w:rFonts w:cs="Arial"/>
              </w:rPr>
              <w:t>BlackBerry BIS</w:t>
            </w:r>
          </w:p>
        </w:tc>
        <w:tc>
          <w:tcPr>
            <w:tcW w:w="1258" w:type="dxa"/>
          </w:tcPr>
          <w:p w14:paraId="044E75B3" w14:textId="77777777" w:rsidR="00055236" w:rsidRPr="00D1074F" w:rsidRDefault="00055236" w:rsidP="005665FC">
            <w:pPr>
              <w:pStyle w:val="TableData"/>
              <w:jc w:val="center"/>
              <w:rPr>
                <w:rFonts w:cs="Arial"/>
              </w:rPr>
            </w:pPr>
            <w:r w:rsidRPr="00D1074F">
              <w:rPr>
                <w:rFonts w:cs="Arial"/>
              </w:rPr>
              <w:t>$30</w:t>
            </w:r>
          </w:p>
        </w:tc>
        <w:tc>
          <w:tcPr>
            <w:tcW w:w="266" w:type="dxa"/>
            <w:vMerge/>
            <w:tcBorders>
              <w:top w:val="nil"/>
              <w:bottom w:val="nil"/>
            </w:tcBorders>
            <w:tcMar>
              <w:left w:w="28" w:type="dxa"/>
              <w:right w:w="28" w:type="dxa"/>
            </w:tcMar>
            <w:vAlign w:val="center"/>
          </w:tcPr>
          <w:p w14:paraId="044E75B4" w14:textId="77777777" w:rsidR="00055236" w:rsidRPr="00D1074F" w:rsidRDefault="00055236" w:rsidP="005665FC">
            <w:pPr>
              <w:pStyle w:val="TableData"/>
              <w:rPr>
                <w:rFonts w:cs="Arial"/>
                <w:b/>
              </w:rPr>
            </w:pPr>
          </w:p>
        </w:tc>
        <w:tc>
          <w:tcPr>
            <w:tcW w:w="1147" w:type="dxa"/>
            <w:vMerge/>
            <w:vAlign w:val="center"/>
          </w:tcPr>
          <w:p w14:paraId="044E75B5" w14:textId="77777777" w:rsidR="00055236" w:rsidRPr="00D1074F" w:rsidRDefault="00055236" w:rsidP="005665FC">
            <w:pPr>
              <w:pStyle w:val="TableData"/>
              <w:jc w:val="center"/>
              <w:rPr>
                <w:rFonts w:cs="Arial"/>
                <w:b/>
              </w:rPr>
            </w:pPr>
          </w:p>
        </w:tc>
        <w:tc>
          <w:tcPr>
            <w:tcW w:w="1848" w:type="dxa"/>
          </w:tcPr>
          <w:p w14:paraId="044E75B6"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vAlign w:val="center"/>
          </w:tcPr>
          <w:p w14:paraId="044E75B7"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5C0" w14:textId="77777777" w:rsidTr="005665FC">
        <w:trPr>
          <w:cantSplit/>
        </w:trPr>
        <w:tc>
          <w:tcPr>
            <w:tcW w:w="1120" w:type="dxa"/>
            <w:vMerge/>
            <w:vAlign w:val="center"/>
          </w:tcPr>
          <w:p w14:paraId="044E75B9" w14:textId="77777777" w:rsidR="00055236" w:rsidRPr="00D1074F" w:rsidRDefault="00055236" w:rsidP="005665FC">
            <w:pPr>
              <w:pStyle w:val="TableData"/>
              <w:jc w:val="center"/>
              <w:rPr>
                <w:rFonts w:cs="Arial"/>
                <w:b/>
              </w:rPr>
            </w:pPr>
          </w:p>
        </w:tc>
        <w:tc>
          <w:tcPr>
            <w:tcW w:w="1840" w:type="dxa"/>
            <w:gridSpan w:val="2"/>
          </w:tcPr>
          <w:p w14:paraId="044E75BA"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5BB"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vAlign w:val="center"/>
          </w:tcPr>
          <w:p w14:paraId="044E75BC" w14:textId="77777777" w:rsidR="00055236" w:rsidRPr="00D1074F" w:rsidRDefault="00055236" w:rsidP="005665FC">
            <w:pPr>
              <w:pStyle w:val="TableData"/>
              <w:rPr>
                <w:rFonts w:cs="Arial"/>
                <w:b/>
              </w:rPr>
            </w:pPr>
          </w:p>
        </w:tc>
        <w:tc>
          <w:tcPr>
            <w:tcW w:w="1147" w:type="dxa"/>
            <w:vMerge/>
            <w:vAlign w:val="center"/>
          </w:tcPr>
          <w:p w14:paraId="044E75BD" w14:textId="77777777" w:rsidR="00055236" w:rsidRPr="00D1074F" w:rsidRDefault="00055236" w:rsidP="005665FC">
            <w:pPr>
              <w:pStyle w:val="TableData"/>
              <w:jc w:val="center"/>
              <w:rPr>
                <w:rFonts w:cs="Arial"/>
                <w:b/>
              </w:rPr>
            </w:pPr>
          </w:p>
        </w:tc>
        <w:tc>
          <w:tcPr>
            <w:tcW w:w="1848" w:type="dxa"/>
          </w:tcPr>
          <w:p w14:paraId="044E75BE"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BF" w14:textId="77777777" w:rsidR="00055236" w:rsidRPr="00D1074F" w:rsidRDefault="00055236" w:rsidP="005665FC">
            <w:pPr>
              <w:pStyle w:val="TableData"/>
              <w:jc w:val="center"/>
              <w:rPr>
                <w:rFonts w:cs="Arial"/>
              </w:rPr>
            </w:pPr>
          </w:p>
        </w:tc>
      </w:tr>
      <w:tr w:rsidR="00055236" w:rsidRPr="00D1074F" w14:paraId="044E75C8" w14:textId="77777777" w:rsidTr="005665FC">
        <w:trPr>
          <w:cantSplit/>
        </w:trPr>
        <w:tc>
          <w:tcPr>
            <w:tcW w:w="1120" w:type="dxa"/>
            <w:vMerge w:val="restart"/>
            <w:vAlign w:val="center"/>
          </w:tcPr>
          <w:p w14:paraId="044E75C1" w14:textId="77777777" w:rsidR="00055236" w:rsidRPr="00D1074F" w:rsidRDefault="00055236" w:rsidP="005665FC">
            <w:pPr>
              <w:pStyle w:val="TableData"/>
              <w:jc w:val="center"/>
              <w:rPr>
                <w:rFonts w:cs="Arial"/>
                <w:b/>
              </w:rPr>
            </w:pPr>
            <w:r w:rsidRPr="00D1074F">
              <w:rPr>
                <w:rFonts w:cs="Arial"/>
                <w:b/>
              </w:rPr>
              <w:t>$35</w:t>
            </w:r>
          </w:p>
        </w:tc>
        <w:tc>
          <w:tcPr>
            <w:tcW w:w="1840" w:type="dxa"/>
            <w:gridSpan w:val="2"/>
          </w:tcPr>
          <w:p w14:paraId="044E75C2" w14:textId="77777777" w:rsidR="00055236" w:rsidRPr="00D1074F" w:rsidRDefault="00055236" w:rsidP="005665FC">
            <w:pPr>
              <w:pStyle w:val="TableData"/>
              <w:jc w:val="center"/>
              <w:rPr>
                <w:rFonts w:cs="Arial"/>
              </w:rPr>
            </w:pPr>
            <w:r w:rsidRPr="00D1074F">
              <w:rPr>
                <w:rFonts w:cs="Arial"/>
              </w:rPr>
              <w:t>BlackBerry BES</w:t>
            </w:r>
          </w:p>
        </w:tc>
        <w:tc>
          <w:tcPr>
            <w:tcW w:w="1258" w:type="dxa"/>
          </w:tcPr>
          <w:p w14:paraId="044E75C3" w14:textId="77777777" w:rsidR="00055236" w:rsidRPr="00D1074F" w:rsidRDefault="00055236" w:rsidP="005665F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5C4" w14:textId="77777777" w:rsidR="00055236" w:rsidRPr="00D1074F" w:rsidRDefault="00055236" w:rsidP="005665FC">
            <w:pPr>
              <w:pStyle w:val="TableData"/>
              <w:rPr>
                <w:rFonts w:cs="Arial"/>
                <w:b/>
              </w:rPr>
            </w:pPr>
          </w:p>
        </w:tc>
        <w:tc>
          <w:tcPr>
            <w:tcW w:w="1147" w:type="dxa"/>
            <w:vMerge w:val="restart"/>
            <w:vAlign w:val="center"/>
          </w:tcPr>
          <w:p w14:paraId="044E75C5" w14:textId="77777777" w:rsidR="00055236" w:rsidRPr="00D1074F" w:rsidRDefault="00055236" w:rsidP="005665FC">
            <w:pPr>
              <w:pStyle w:val="TableData"/>
              <w:jc w:val="center"/>
              <w:rPr>
                <w:rFonts w:cs="Arial"/>
                <w:b/>
              </w:rPr>
            </w:pPr>
            <w:r w:rsidRPr="00D1074F">
              <w:rPr>
                <w:rFonts w:cs="Arial"/>
                <w:b/>
              </w:rPr>
              <w:t>$120</w:t>
            </w:r>
          </w:p>
        </w:tc>
        <w:tc>
          <w:tcPr>
            <w:tcW w:w="1848" w:type="dxa"/>
          </w:tcPr>
          <w:p w14:paraId="044E75C6" w14:textId="77777777" w:rsidR="00055236" w:rsidRPr="00D1074F" w:rsidRDefault="00055236" w:rsidP="005665FC">
            <w:pPr>
              <w:pStyle w:val="TableData"/>
              <w:jc w:val="center"/>
              <w:rPr>
                <w:rFonts w:cs="Arial"/>
              </w:rPr>
            </w:pPr>
            <w:r w:rsidRPr="00D1074F">
              <w:rPr>
                <w:rFonts w:cs="Arial"/>
              </w:rPr>
              <w:t>BlackBerry BES</w:t>
            </w:r>
          </w:p>
        </w:tc>
        <w:tc>
          <w:tcPr>
            <w:tcW w:w="1274" w:type="dxa"/>
          </w:tcPr>
          <w:p w14:paraId="044E75C7" w14:textId="77777777" w:rsidR="00055236" w:rsidRPr="00D1074F" w:rsidRDefault="00055236" w:rsidP="005665FC">
            <w:pPr>
              <w:pStyle w:val="TableData"/>
              <w:jc w:val="center"/>
              <w:rPr>
                <w:rFonts w:cs="Arial"/>
              </w:rPr>
            </w:pPr>
            <w:r w:rsidRPr="00D1074F">
              <w:rPr>
                <w:rFonts w:cs="Arial"/>
              </w:rPr>
              <w:t>$20</w:t>
            </w:r>
          </w:p>
        </w:tc>
      </w:tr>
      <w:tr w:rsidR="00055236" w:rsidRPr="00D1074F" w14:paraId="044E75D0" w14:textId="77777777" w:rsidTr="005665FC">
        <w:trPr>
          <w:cantSplit/>
        </w:trPr>
        <w:tc>
          <w:tcPr>
            <w:tcW w:w="1120" w:type="dxa"/>
            <w:vMerge/>
            <w:vAlign w:val="center"/>
          </w:tcPr>
          <w:p w14:paraId="044E75C9" w14:textId="77777777" w:rsidR="00055236" w:rsidRPr="00D1074F" w:rsidRDefault="00055236" w:rsidP="005665FC">
            <w:pPr>
              <w:pStyle w:val="TableData"/>
              <w:jc w:val="center"/>
              <w:rPr>
                <w:rFonts w:cs="Arial"/>
                <w:b/>
              </w:rPr>
            </w:pPr>
          </w:p>
        </w:tc>
        <w:tc>
          <w:tcPr>
            <w:tcW w:w="1840" w:type="dxa"/>
            <w:gridSpan w:val="2"/>
          </w:tcPr>
          <w:p w14:paraId="044E75CA" w14:textId="77777777" w:rsidR="00055236" w:rsidRPr="00D1074F" w:rsidRDefault="00055236" w:rsidP="005665FC">
            <w:pPr>
              <w:pStyle w:val="TableData"/>
              <w:jc w:val="center"/>
              <w:rPr>
                <w:rFonts w:cs="Arial"/>
              </w:rPr>
            </w:pPr>
            <w:r w:rsidRPr="00D1074F">
              <w:rPr>
                <w:rFonts w:cs="Arial"/>
              </w:rPr>
              <w:t>BlackBerry BIS</w:t>
            </w:r>
          </w:p>
        </w:tc>
        <w:tc>
          <w:tcPr>
            <w:tcW w:w="1258" w:type="dxa"/>
          </w:tcPr>
          <w:p w14:paraId="044E75CB" w14:textId="77777777" w:rsidR="00055236" w:rsidRPr="00D1074F" w:rsidRDefault="00055236" w:rsidP="005665F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vAlign w:val="center"/>
          </w:tcPr>
          <w:p w14:paraId="044E75CC" w14:textId="77777777" w:rsidR="00055236" w:rsidRPr="00D1074F" w:rsidRDefault="00055236" w:rsidP="005665FC">
            <w:pPr>
              <w:pStyle w:val="TableData"/>
              <w:rPr>
                <w:rFonts w:cs="Arial"/>
                <w:b/>
              </w:rPr>
            </w:pPr>
          </w:p>
        </w:tc>
        <w:tc>
          <w:tcPr>
            <w:tcW w:w="1147" w:type="dxa"/>
            <w:vMerge/>
          </w:tcPr>
          <w:p w14:paraId="044E75CD" w14:textId="77777777" w:rsidR="00055236" w:rsidRPr="00D1074F" w:rsidRDefault="00055236" w:rsidP="005665FC">
            <w:pPr>
              <w:pStyle w:val="TableData"/>
              <w:jc w:val="center"/>
              <w:rPr>
                <w:rFonts w:cs="Arial"/>
                <w:b/>
              </w:rPr>
            </w:pPr>
          </w:p>
        </w:tc>
        <w:tc>
          <w:tcPr>
            <w:tcW w:w="1848" w:type="dxa"/>
          </w:tcPr>
          <w:p w14:paraId="044E75CE"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vAlign w:val="center"/>
          </w:tcPr>
          <w:p w14:paraId="044E75CF"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5D8" w14:textId="77777777" w:rsidTr="005665FC">
        <w:trPr>
          <w:cantSplit/>
        </w:trPr>
        <w:tc>
          <w:tcPr>
            <w:tcW w:w="1120" w:type="dxa"/>
            <w:vMerge/>
            <w:vAlign w:val="center"/>
          </w:tcPr>
          <w:p w14:paraId="044E75D1" w14:textId="77777777" w:rsidR="00055236" w:rsidRPr="00D1074F" w:rsidRDefault="00055236" w:rsidP="005665FC">
            <w:pPr>
              <w:pStyle w:val="TableData"/>
              <w:jc w:val="center"/>
              <w:rPr>
                <w:rFonts w:cs="Arial"/>
                <w:b/>
              </w:rPr>
            </w:pPr>
          </w:p>
        </w:tc>
        <w:tc>
          <w:tcPr>
            <w:tcW w:w="1840" w:type="dxa"/>
            <w:gridSpan w:val="2"/>
          </w:tcPr>
          <w:p w14:paraId="044E75D2"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5D3"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5D4" w14:textId="77777777" w:rsidR="00055236" w:rsidRPr="00D1074F" w:rsidRDefault="00055236" w:rsidP="005665FC">
            <w:pPr>
              <w:pStyle w:val="TableData"/>
              <w:rPr>
                <w:rFonts w:cs="Arial"/>
                <w:b/>
              </w:rPr>
            </w:pPr>
          </w:p>
        </w:tc>
        <w:tc>
          <w:tcPr>
            <w:tcW w:w="1147" w:type="dxa"/>
            <w:vMerge/>
          </w:tcPr>
          <w:p w14:paraId="044E75D5" w14:textId="77777777" w:rsidR="00055236" w:rsidRPr="00D1074F" w:rsidRDefault="00055236" w:rsidP="005665FC">
            <w:pPr>
              <w:pStyle w:val="TableData"/>
              <w:jc w:val="center"/>
              <w:rPr>
                <w:rFonts w:cs="Arial"/>
                <w:b/>
              </w:rPr>
            </w:pPr>
          </w:p>
        </w:tc>
        <w:tc>
          <w:tcPr>
            <w:tcW w:w="1848" w:type="dxa"/>
          </w:tcPr>
          <w:p w14:paraId="044E75D6"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D7" w14:textId="77777777" w:rsidR="00055236" w:rsidRPr="00D1074F" w:rsidRDefault="00055236" w:rsidP="005665FC">
            <w:pPr>
              <w:pStyle w:val="TableData"/>
              <w:jc w:val="center"/>
              <w:rPr>
                <w:rFonts w:cs="Arial"/>
              </w:rPr>
            </w:pPr>
          </w:p>
        </w:tc>
      </w:tr>
      <w:tr w:rsidR="00055236" w:rsidRPr="00D1074F" w14:paraId="044E75E0" w14:textId="77777777" w:rsidTr="005665FC">
        <w:trPr>
          <w:cantSplit/>
        </w:trPr>
        <w:tc>
          <w:tcPr>
            <w:tcW w:w="1120" w:type="dxa"/>
            <w:vMerge w:val="restart"/>
            <w:vAlign w:val="center"/>
          </w:tcPr>
          <w:p w14:paraId="044E75D9" w14:textId="77777777" w:rsidR="00055236" w:rsidRPr="00D1074F" w:rsidRDefault="00055236" w:rsidP="005665FC">
            <w:pPr>
              <w:pStyle w:val="TableData"/>
              <w:keepNext/>
              <w:jc w:val="center"/>
              <w:rPr>
                <w:rFonts w:cs="Arial"/>
                <w:b/>
              </w:rPr>
            </w:pPr>
            <w:r w:rsidRPr="00D1074F">
              <w:rPr>
                <w:rFonts w:cs="Arial"/>
                <w:b/>
              </w:rPr>
              <w:t>$45</w:t>
            </w:r>
          </w:p>
        </w:tc>
        <w:tc>
          <w:tcPr>
            <w:tcW w:w="1840" w:type="dxa"/>
            <w:gridSpan w:val="2"/>
          </w:tcPr>
          <w:p w14:paraId="044E75DA" w14:textId="77777777" w:rsidR="00055236" w:rsidRPr="00D1074F" w:rsidRDefault="00055236" w:rsidP="005665FC">
            <w:pPr>
              <w:pStyle w:val="TableData"/>
              <w:keepNext/>
              <w:jc w:val="center"/>
              <w:rPr>
                <w:rFonts w:cs="Arial"/>
              </w:rPr>
            </w:pPr>
            <w:r w:rsidRPr="00D1074F">
              <w:rPr>
                <w:rFonts w:cs="Arial"/>
              </w:rPr>
              <w:t>BlackBerry BES</w:t>
            </w:r>
          </w:p>
        </w:tc>
        <w:tc>
          <w:tcPr>
            <w:tcW w:w="1258" w:type="dxa"/>
          </w:tcPr>
          <w:p w14:paraId="044E75DB" w14:textId="77777777" w:rsidR="00055236" w:rsidRPr="00D1074F" w:rsidRDefault="00055236" w:rsidP="005665FC">
            <w:pPr>
              <w:pStyle w:val="TableData"/>
              <w:keepNext/>
              <w:jc w:val="center"/>
              <w:rPr>
                <w:rFonts w:cs="Arial"/>
              </w:rPr>
            </w:pPr>
            <w:r w:rsidRPr="00D1074F">
              <w:rPr>
                <w:rFonts w:cs="Arial"/>
              </w:rPr>
              <w:t>$40</w:t>
            </w:r>
          </w:p>
        </w:tc>
        <w:tc>
          <w:tcPr>
            <w:tcW w:w="266" w:type="dxa"/>
            <w:vMerge w:val="restart"/>
            <w:tcBorders>
              <w:top w:val="nil"/>
              <w:bottom w:val="nil"/>
            </w:tcBorders>
            <w:tcMar>
              <w:left w:w="28" w:type="dxa"/>
              <w:right w:w="28" w:type="dxa"/>
            </w:tcMar>
            <w:vAlign w:val="center"/>
          </w:tcPr>
          <w:p w14:paraId="044E75DC" w14:textId="77777777" w:rsidR="00055236" w:rsidRPr="00D1074F" w:rsidRDefault="00055236" w:rsidP="005665FC">
            <w:pPr>
              <w:pStyle w:val="TableData"/>
              <w:rPr>
                <w:rFonts w:cs="Arial"/>
                <w:b/>
              </w:rPr>
            </w:pPr>
          </w:p>
        </w:tc>
        <w:tc>
          <w:tcPr>
            <w:tcW w:w="1147" w:type="dxa"/>
            <w:vMerge w:val="restart"/>
            <w:vAlign w:val="center"/>
          </w:tcPr>
          <w:p w14:paraId="044E75DD" w14:textId="77777777" w:rsidR="00055236" w:rsidRPr="00D1074F" w:rsidRDefault="00055236" w:rsidP="005665FC">
            <w:pPr>
              <w:pStyle w:val="TableData"/>
              <w:jc w:val="center"/>
              <w:rPr>
                <w:rFonts w:cs="Arial"/>
                <w:b/>
              </w:rPr>
            </w:pPr>
            <w:r w:rsidRPr="00D1074F">
              <w:rPr>
                <w:rFonts w:cs="Arial"/>
                <w:b/>
              </w:rPr>
              <w:t>$130</w:t>
            </w:r>
          </w:p>
        </w:tc>
        <w:tc>
          <w:tcPr>
            <w:tcW w:w="1848" w:type="dxa"/>
          </w:tcPr>
          <w:p w14:paraId="044E75DE" w14:textId="77777777" w:rsidR="00055236" w:rsidRPr="00D1074F" w:rsidRDefault="00055236" w:rsidP="005665FC">
            <w:pPr>
              <w:pStyle w:val="TableData"/>
              <w:jc w:val="center"/>
              <w:rPr>
                <w:rFonts w:cs="Arial"/>
              </w:rPr>
            </w:pPr>
            <w:r w:rsidRPr="00D1074F">
              <w:rPr>
                <w:rFonts w:cs="Arial"/>
              </w:rPr>
              <w:t>BlackBerry BES</w:t>
            </w:r>
          </w:p>
        </w:tc>
        <w:tc>
          <w:tcPr>
            <w:tcW w:w="1274" w:type="dxa"/>
            <w:vAlign w:val="center"/>
          </w:tcPr>
          <w:p w14:paraId="044E75DF" w14:textId="77777777" w:rsidR="00055236" w:rsidRPr="00D1074F" w:rsidRDefault="00055236" w:rsidP="005665FC">
            <w:pPr>
              <w:pStyle w:val="TableData"/>
              <w:jc w:val="center"/>
              <w:rPr>
                <w:rFonts w:cs="Arial"/>
              </w:rPr>
            </w:pPr>
            <w:r w:rsidRPr="00D1074F">
              <w:rPr>
                <w:rFonts w:cs="Arial"/>
              </w:rPr>
              <w:t>$10</w:t>
            </w:r>
          </w:p>
        </w:tc>
      </w:tr>
      <w:tr w:rsidR="00055236" w:rsidRPr="00D1074F" w14:paraId="044E75E8" w14:textId="77777777" w:rsidTr="005665FC">
        <w:trPr>
          <w:cantSplit/>
        </w:trPr>
        <w:tc>
          <w:tcPr>
            <w:tcW w:w="1120" w:type="dxa"/>
            <w:vMerge/>
            <w:vAlign w:val="center"/>
          </w:tcPr>
          <w:p w14:paraId="044E75E1" w14:textId="77777777" w:rsidR="00055236" w:rsidRPr="00D1074F" w:rsidRDefault="00055236" w:rsidP="005665FC">
            <w:pPr>
              <w:pStyle w:val="TableData"/>
              <w:keepNext/>
              <w:jc w:val="center"/>
              <w:rPr>
                <w:rFonts w:cs="Arial"/>
                <w:b/>
              </w:rPr>
            </w:pPr>
          </w:p>
        </w:tc>
        <w:tc>
          <w:tcPr>
            <w:tcW w:w="1840" w:type="dxa"/>
            <w:gridSpan w:val="2"/>
          </w:tcPr>
          <w:p w14:paraId="044E75E2" w14:textId="77777777" w:rsidR="00055236" w:rsidRPr="00D1074F" w:rsidRDefault="00055236" w:rsidP="005665FC">
            <w:pPr>
              <w:pStyle w:val="TableData"/>
              <w:keepNext/>
              <w:jc w:val="center"/>
              <w:rPr>
                <w:rFonts w:cs="Arial"/>
              </w:rPr>
            </w:pPr>
            <w:r w:rsidRPr="00D1074F">
              <w:rPr>
                <w:rFonts w:cs="Arial"/>
              </w:rPr>
              <w:t>BlackBerry BIS</w:t>
            </w:r>
          </w:p>
        </w:tc>
        <w:tc>
          <w:tcPr>
            <w:tcW w:w="1258" w:type="dxa"/>
          </w:tcPr>
          <w:p w14:paraId="044E75E3" w14:textId="77777777" w:rsidR="00055236" w:rsidRPr="00D1074F" w:rsidRDefault="00055236" w:rsidP="005665FC">
            <w:pPr>
              <w:pStyle w:val="TableData"/>
              <w:keepNext/>
              <w:jc w:val="center"/>
              <w:rPr>
                <w:rFonts w:cs="Arial"/>
              </w:rPr>
            </w:pPr>
            <w:r w:rsidRPr="00D1074F">
              <w:rPr>
                <w:rFonts w:cs="Arial"/>
              </w:rPr>
              <w:t>$10</w:t>
            </w:r>
          </w:p>
        </w:tc>
        <w:tc>
          <w:tcPr>
            <w:tcW w:w="266" w:type="dxa"/>
            <w:vMerge/>
            <w:tcBorders>
              <w:top w:val="nil"/>
              <w:bottom w:val="nil"/>
            </w:tcBorders>
            <w:tcMar>
              <w:left w:w="28" w:type="dxa"/>
              <w:right w:w="28" w:type="dxa"/>
            </w:tcMar>
          </w:tcPr>
          <w:p w14:paraId="044E75E4" w14:textId="77777777" w:rsidR="00055236" w:rsidRPr="00D1074F" w:rsidRDefault="00055236" w:rsidP="005665FC">
            <w:pPr>
              <w:pStyle w:val="TableData"/>
              <w:keepNext/>
              <w:rPr>
                <w:rFonts w:cs="Arial"/>
                <w:b/>
              </w:rPr>
            </w:pPr>
          </w:p>
        </w:tc>
        <w:tc>
          <w:tcPr>
            <w:tcW w:w="1147" w:type="dxa"/>
            <w:vMerge/>
          </w:tcPr>
          <w:p w14:paraId="044E75E5" w14:textId="77777777" w:rsidR="00055236" w:rsidRPr="00D1074F" w:rsidRDefault="00055236" w:rsidP="005665FC">
            <w:pPr>
              <w:pStyle w:val="TableData"/>
              <w:keepNext/>
              <w:jc w:val="center"/>
              <w:rPr>
                <w:rFonts w:cs="Arial"/>
                <w:b/>
              </w:rPr>
            </w:pPr>
          </w:p>
        </w:tc>
        <w:tc>
          <w:tcPr>
            <w:tcW w:w="1848" w:type="dxa"/>
          </w:tcPr>
          <w:p w14:paraId="044E75E6"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tcPr>
          <w:p w14:paraId="044E75E7" w14:textId="77777777" w:rsidR="00055236" w:rsidRPr="00D1074F" w:rsidRDefault="00055236" w:rsidP="005665FC">
            <w:pPr>
              <w:pStyle w:val="TableData"/>
              <w:keepNext/>
              <w:jc w:val="center"/>
              <w:rPr>
                <w:rFonts w:cs="Arial"/>
              </w:rPr>
            </w:pPr>
            <w:r w:rsidRPr="00D1074F">
              <w:rPr>
                <w:rFonts w:cs="Arial"/>
              </w:rPr>
              <w:t>No Monthly Email Ready Pack fee payable</w:t>
            </w:r>
          </w:p>
        </w:tc>
      </w:tr>
      <w:tr w:rsidR="00055236" w:rsidRPr="00D1074F" w14:paraId="044E75F0" w14:textId="77777777" w:rsidTr="005665FC">
        <w:trPr>
          <w:cantSplit/>
        </w:trPr>
        <w:tc>
          <w:tcPr>
            <w:tcW w:w="1120" w:type="dxa"/>
            <w:vMerge/>
            <w:vAlign w:val="center"/>
          </w:tcPr>
          <w:p w14:paraId="044E75E9" w14:textId="77777777" w:rsidR="00055236" w:rsidRPr="00D1074F" w:rsidRDefault="00055236" w:rsidP="005665FC">
            <w:pPr>
              <w:pStyle w:val="TableData"/>
              <w:jc w:val="center"/>
              <w:rPr>
                <w:rFonts w:cs="Arial"/>
                <w:b/>
              </w:rPr>
            </w:pPr>
          </w:p>
        </w:tc>
        <w:tc>
          <w:tcPr>
            <w:tcW w:w="1840" w:type="dxa"/>
            <w:gridSpan w:val="2"/>
          </w:tcPr>
          <w:p w14:paraId="044E75EA"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5EB"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5EC" w14:textId="77777777" w:rsidR="00055236" w:rsidRPr="00D1074F" w:rsidRDefault="00055236" w:rsidP="005665FC">
            <w:pPr>
              <w:pStyle w:val="TableData"/>
              <w:rPr>
                <w:rFonts w:cs="Arial"/>
                <w:b/>
              </w:rPr>
            </w:pPr>
          </w:p>
        </w:tc>
        <w:tc>
          <w:tcPr>
            <w:tcW w:w="1147" w:type="dxa"/>
            <w:vMerge/>
          </w:tcPr>
          <w:p w14:paraId="044E75ED" w14:textId="77777777" w:rsidR="00055236" w:rsidRPr="00D1074F" w:rsidRDefault="00055236" w:rsidP="005665FC">
            <w:pPr>
              <w:pStyle w:val="TableData"/>
              <w:jc w:val="center"/>
              <w:rPr>
                <w:rFonts w:cs="Arial"/>
                <w:b/>
              </w:rPr>
            </w:pPr>
          </w:p>
        </w:tc>
        <w:tc>
          <w:tcPr>
            <w:tcW w:w="1848" w:type="dxa"/>
          </w:tcPr>
          <w:p w14:paraId="044E75EE"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EF" w14:textId="77777777" w:rsidR="00055236" w:rsidRPr="00D1074F" w:rsidRDefault="00055236" w:rsidP="005665FC">
            <w:pPr>
              <w:pStyle w:val="TableData"/>
              <w:jc w:val="center"/>
              <w:rPr>
                <w:rFonts w:cs="Arial"/>
              </w:rPr>
            </w:pPr>
          </w:p>
        </w:tc>
      </w:tr>
      <w:tr w:rsidR="00055236" w:rsidRPr="00D1074F" w14:paraId="044E75F9" w14:textId="77777777" w:rsidTr="005665FC">
        <w:trPr>
          <w:cantSplit/>
        </w:trPr>
        <w:tc>
          <w:tcPr>
            <w:tcW w:w="1120" w:type="dxa"/>
            <w:vMerge w:val="restart"/>
            <w:vAlign w:val="center"/>
          </w:tcPr>
          <w:p w14:paraId="044E75F1" w14:textId="77777777" w:rsidR="00055236" w:rsidRPr="00D1074F" w:rsidRDefault="00055236" w:rsidP="005665FC">
            <w:pPr>
              <w:pStyle w:val="TableData"/>
              <w:jc w:val="center"/>
              <w:rPr>
                <w:rFonts w:cs="Arial"/>
                <w:b/>
              </w:rPr>
            </w:pPr>
            <w:r w:rsidRPr="00D1074F">
              <w:rPr>
                <w:rFonts w:cs="Arial"/>
                <w:b/>
              </w:rPr>
              <w:t>$65</w:t>
            </w:r>
          </w:p>
        </w:tc>
        <w:tc>
          <w:tcPr>
            <w:tcW w:w="1840" w:type="dxa"/>
            <w:gridSpan w:val="2"/>
          </w:tcPr>
          <w:p w14:paraId="044E75F2" w14:textId="77777777" w:rsidR="00055236" w:rsidRPr="00D1074F" w:rsidRDefault="00055236" w:rsidP="005665FC">
            <w:pPr>
              <w:pStyle w:val="TableData"/>
              <w:jc w:val="center"/>
              <w:rPr>
                <w:rFonts w:cs="Arial"/>
              </w:rPr>
            </w:pPr>
            <w:r w:rsidRPr="00D1074F">
              <w:rPr>
                <w:rFonts w:cs="Arial"/>
              </w:rPr>
              <w:t>BlackBerry BES</w:t>
            </w:r>
          </w:p>
        </w:tc>
        <w:tc>
          <w:tcPr>
            <w:tcW w:w="1258" w:type="dxa"/>
          </w:tcPr>
          <w:p w14:paraId="044E75F3" w14:textId="77777777" w:rsidR="00055236" w:rsidRPr="00D1074F" w:rsidRDefault="00055236" w:rsidP="005665FC">
            <w:pPr>
              <w:pStyle w:val="TableData"/>
              <w:jc w:val="center"/>
              <w:rPr>
                <w:rFonts w:cs="Arial"/>
              </w:rPr>
            </w:pPr>
            <w:r w:rsidRPr="00D1074F">
              <w:rPr>
                <w:rFonts w:cs="Arial"/>
              </w:rPr>
              <w:t>$40</w:t>
            </w:r>
          </w:p>
        </w:tc>
        <w:tc>
          <w:tcPr>
            <w:tcW w:w="266" w:type="dxa"/>
            <w:vMerge w:val="restart"/>
            <w:tcBorders>
              <w:top w:val="nil"/>
              <w:bottom w:val="nil"/>
            </w:tcBorders>
            <w:tcMar>
              <w:left w:w="28" w:type="dxa"/>
              <w:right w:w="28" w:type="dxa"/>
            </w:tcMar>
            <w:vAlign w:val="center"/>
          </w:tcPr>
          <w:p w14:paraId="044E75F4" w14:textId="77777777" w:rsidR="00055236" w:rsidRPr="00D1074F" w:rsidRDefault="00055236" w:rsidP="005665FC">
            <w:pPr>
              <w:pStyle w:val="TableData"/>
              <w:rPr>
                <w:rFonts w:cs="Arial"/>
                <w:b/>
              </w:rPr>
            </w:pPr>
          </w:p>
        </w:tc>
        <w:tc>
          <w:tcPr>
            <w:tcW w:w="1147" w:type="dxa"/>
            <w:vMerge w:val="restart"/>
            <w:tcBorders>
              <w:bottom w:val="nil"/>
            </w:tcBorders>
            <w:vAlign w:val="center"/>
          </w:tcPr>
          <w:p w14:paraId="044E75F5" w14:textId="77777777" w:rsidR="00055236" w:rsidRPr="00D1074F" w:rsidRDefault="00055236" w:rsidP="005665FC">
            <w:pPr>
              <w:pStyle w:val="TableData"/>
              <w:jc w:val="center"/>
              <w:rPr>
                <w:rFonts w:cs="Arial"/>
                <w:b/>
              </w:rPr>
            </w:pPr>
            <w:r w:rsidRPr="00D1074F">
              <w:rPr>
                <w:rFonts w:cs="Arial"/>
                <w:b/>
              </w:rPr>
              <w:t>$150</w:t>
            </w:r>
          </w:p>
        </w:tc>
        <w:tc>
          <w:tcPr>
            <w:tcW w:w="1848" w:type="dxa"/>
            <w:tcBorders>
              <w:bottom w:val="single" w:sz="4" w:space="0" w:color="auto"/>
            </w:tcBorders>
          </w:tcPr>
          <w:p w14:paraId="044E75F6" w14:textId="77777777" w:rsidR="00055236" w:rsidRPr="00D1074F" w:rsidRDefault="00055236" w:rsidP="005665FC">
            <w:pPr>
              <w:pStyle w:val="TableData"/>
              <w:jc w:val="center"/>
              <w:rPr>
                <w:rFonts w:cs="Arial"/>
              </w:rPr>
            </w:pPr>
            <w:r w:rsidRPr="00D1074F">
              <w:rPr>
                <w:rFonts w:cs="Arial"/>
              </w:rPr>
              <w:t>BlackBerry BES</w:t>
            </w:r>
          </w:p>
        </w:tc>
        <w:tc>
          <w:tcPr>
            <w:tcW w:w="1274" w:type="dxa"/>
            <w:vMerge w:val="restart"/>
            <w:tcBorders>
              <w:bottom w:val="single" w:sz="4" w:space="0" w:color="auto"/>
            </w:tcBorders>
          </w:tcPr>
          <w:p w14:paraId="044E75F7" w14:textId="77777777" w:rsidR="00055236" w:rsidRPr="00D1074F" w:rsidRDefault="00055236" w:rsidP="005665FC">
            <w:pPr>
              <w:pStyle w:val="TableData"/>
              <w:jc w:val="center"/>
              <w:rPr>
                <w:rFonts w:cs="Arial"/>
              </w:rPr>
            </w:pPr>
          </w:p>
          <w:p w14:paraId="044E75F8"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601" w14:textId="77777777" w:rsidTr="005665FC">
        <w:trPr>
          <w:cantSplit/>
        </w:trPr>
        <w:tc>
          <w:tcPr>
            <w:tcW w:w="1120" w:type="dxa"/>
            <w:vMerge/>
            <w:vAlign w:val="center"/>
          </w:tcPr>
          <w:p w14:paraId="044E75FA" w14:textId="77777777" w:rsidR="00055236" w:rsidRPr="00D1074F" w:rsidRDefault="00055236" w:rsidP="005665FC">
            <w:pPr>
              <w:pStyle w:val="TableData"/>
              <w:jc w:val="center"/>
              <w:rPr>
                <w:rFonts w:cs="Arial"/>
                <w:b/>
              </w:rPr>
            </w:pPr>
          </w:p>
        </w:tc>
        <w:tc>
          <w:tcPr>
            <w:tcW w:w="1840" w:type="dxa"/>
            <w:gridSpan w:val="2"/>
          </w:tcPr>
          <w:p w14:paraId="044E75FB" w14:textId="77777777" w:rsidR="00055236" w:rsidRPr="00D1074F" w:rsidRDefault="00055236" w:rsidP="005665FC">
            <w:pPr>
              <w:pStyle w:val="TableData"/>
              <w:jc w:val="center"/>
              <w:rPr>
                <w:rFonts w:cs="Arial"/>
              </w:rPr>
            </w:pPr>
            <w:r w:rsidRPr="00D1074F">
              <w:rPr>
                <w:rFonts w:cs="Arial"/>
              </w:rPr>
              <w:t>BlackBerry BIS</w:t>
            </w:r>
          </w:p>
        </w:tc>
        <w:tc>
          <w:tcPr>
            <w:tcW w:w="1258" w:type="dxa"/>
          </w:tcPr>
          <w:p w14:paraId="044E75FC" w14:textId="77777777" w:rsidR="00055236" w:rsidRPr="00D1074F" w:rsidRDefault="00055236" w:rsidP="005665FC">
            <w:pPr>
              <w:pStyle w:val="TableData"/>
              <w:jc w:val="center"/>
              <w:rPr>
                <w:rFonts w:cs="Arial"/>
              </w:rPr>
            </w:pPr>
            <w:r w:rsidRPr="00D1074F">
              <w:rPr>
                <w:rFonts w:cs="Arial"/>
              </w:rPr>
              <w:t>No Monthly Email Ready Pack fee payable</w:t>
            </w:r>
          </w:p>
        </w:tc>
        <w:tc>
          <w:tcPr>
            <w:tcW w:w="266" w:type="dxa"/>
            <w:vMerge/>
            <w:tcBorders>
              <w:top w:val="nil"/>
              <w:bottom w:val="nil"/>
            </w:tcBorders>
            <w:tcMar>
              <w:left w:w="28" w:type="dxa"/>
              <w:right w:w="28" w:type="dxa"/>
            </w:tcMar>
          </w:tcPr>
          <w:p w14:paraId="044E75FD" w14:textId="77777777" w:rsidR="00055236" w:rsidRPr="00D1074F" w:rsidRDefault="00055236" w:rsidP="005665FC">
            <w:pPr>
              <w:pStyle w:val="TableData"/>
              <w:rPr>
                <w:rFonts w:cs="Arial"/>
                <w:b/>
              </w:rPr>
            </w:pPr>
          </w:p>
        </w:tc>
        <w:tc>
          <w:tcPr>
            <w:tcW w:w="1147" w:type="dxa"/>
            <w:vMerge/>
            <w:tcBorders>
              <w:top w:val="nil"/>
            </w:tcBorders>
          </w:tcPr>
          <w:p w14:paraId="044E75FE" w14:textId="77777777" w:rsidR="00055236" w:rsidRPr="00D1074F" w:rsidRDefault="00055236" w:rsidP="005665FC">
            <w:pPr>
              <w:pStyle w:val="TableData"/>
              <w:jc w:val="center"/>
              <w:rPr>
                <w:rFonts w:cs="Arial"/>
                <w:b/>
              </w:rPr>
            </w:pPr>
          </w:p>
        </w:tc>
        <w:tc>
          <w:tcPr>
            <w:tcW w:w="1848" w:type="dxa"/>
            <w:tcBorders>
              <w:top w:val="single" w:sz="4" w:space="0" w:color="auto"/>
            </w:tcBorders>
          </w:tcPr>
          <w:p w14:paraId="044E75FF" w14:textId="77777777" w:rsidR="00055236" w:rsidRPr="00D1074F" w:rsidRDefault="00055236" w:rsidP="005665FC">
            <w:pPr>
              <w:pStyle w:val="TableData"/>
              <w:jc w:val="center"/>
              <w:rPr>
                <w:rFonts w:cs="Arial"/>
              </w:rPr>
            </w:pPr>
            <w:r w:rsidRPr="00D1074F">
              <w:rPr>
                <w:rFonts w:cs="Arial"/>
              </w:rPr>
              <w:t>BlackBerry BIS</w:t>
            </w:r>
          </w:p>
        </w:tc>
        <w:tc>
          <w:tcPr>
            <w:tcW w:w="1274" w:type="dxa"/>
            <w:vMerge/>
            <w:tcBorders>
              <w:top w:val="nil"/>
            </w:tcBorders>
          </w:tcPr>
          <w:p w14:paraId="044E7600" w14:textId="77777777" w:rsidR="00055236" w:rsidRPr="00D1074F" w:rsidRDefault="00055236" w:rsidP="005665FC">
            <w:pPr>
              <w:pStyle w:val="TableData"/>
              <w:jc w:val="center"/>
              <w:rPr>
                <w:rFonts w:cs="Arial"/>
              </w:rPr>
            </w:pPr>
          </w:p>
        </w:tc>
      </w:tr>
      <w:tr w:rsidR="00055236" w:rsidRPr="00D1074F" w14:paraId="044E7609" w14:textId="77777777" w:rsidTr="005665FC">
        <w:trPr>
          <w:cantSplit/>
        </w:trPr>
        <w:tc>
          <w:tcPr>
            <w:tcW w:w="1120" w:type="dxa"/>
            <w:vMerge/>
            <w:vAlign w:val="center"/>
          </w:tcPr>
          <w:p w14:paraId="044E7602" w14:textId="77777777" w:rsidR="00055236" w:rsidRPr="00D1074F" w:rsidRDefault="00055236" w:rsidP="005665FC">
            <w:pPr>
              <w:pStyle w:val="TableData"/>
              <w:jc w:val="center"/>
              <w:rPr>
                <w:rFonts w:cs="Arial"/>
                <w:b/>
              </w:rPr>
            </w:pPr>
          </w:p>
        </w:tc>
        <w:tc>
          <w:tcPr>
            <w:tcW w:w="1840" w:type="dxa"/>
            <w:gridSpan w:val="2"/>
          </w:tcPr>
          <w:p w14:paraId="044E7603"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604"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605" w14:textId="77777777" w:rsidR="00055236" w:rsidRPr="00D1074F" w:rsidRDefault="00055236" w:rsidP="005665FC">
            <w:pPr>
              <w:pStyle w:val="TableData"/>
              <w:rPr>
                <w:rFonts w:cs="Arial"/>
                <w:b/>
              </w:rPr>
            </w:pPr>
          </w:p>
        </w:tc>
        <w:tc>
          <w:tcPr>
            <w:tcW w:w="1147" w:type="dxa"/>
            <w:vMerge/>
          </w:tcPr>
          <w:p w14:paraId="044E7606" w14:textId="77777777" w:rsidR="00055236" w:rsidRPr="00D1074F" w:rsidRDefault="00055236" w:rsidP="005665FC">
            <w:pPr>
              <w:pStyle w:val="TableData"/>
              <w:jc w:val="center"/>
              <w:rPr>
                <w:rFonts w:cs="Arial"/>
                <w:b/>
              </w:rPr>
            </w:pPr>
          </w:p>
        </w:tc>
        <w:tc>
          <w:tcPr>
            <w:tcW w:w="1848" w:type="dxa"/>
          </w:tcPr>
          <w:p w14:paraId="044E7607"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608" w14:textId="77777777" w:rsidR="00055236" w:rsidRPr="00D1074F" w:rsidRDefault="00055236" w:rsidP="005665FC">
            <w:pPr>
              <w:pStyle w:val="TableData"/>
              <w:jc w:val="center"/>
              <w:rPr>
                <w:rFonts w:cs="Arial"/>
              </w:rPr>
            </w:pPr>
          </w:p>
        </w:tc>
      </w:tr>
    </w:tbl>
    <w:p w14:paraId="044E760A"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The charges for data usage that is not eligible data usage for the purposes of your Included Data and for eligible data usage in excess of your Included Data are:</w:t>
      </w:r>
    </w:p>
    <w:p w14:paraId="044E760B"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the charges set out in the sections of </w:t>
      </w:r>
      <w:hyperlink r:id="rId58"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relevant to your Additional Data Service, if you have an Additional Data Service;</w:t>
      </w:r>
    </w:p>
    <w:p w14:paraId="044E760C"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if you have no Additional Data Service and you have a Telstra Business Mobile PLUS Member or Phone Plan with a Monthly Fee of $25 or more, 25c per MB usage charged per kilobyte; or</w:t>
      </w:r>
    </w:p>
    <w:p w14:paraId="044E760D"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lastRenderedPageBreak/>
        <w:t xml:space="preserve">if you have no Additional Data Service and you have a Telstra Business Mobile PLUS Member Plan with a Monthly Fee of $10, $2 per MB usage charged per kilobyte.    </w:t>
      </w:r>
    </w:p>
    <w:p w14:paraId="044E760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charges for voice and video calls within Australia that are not standard calls for the purposes of your Included Calls and for calls made in excess of your Included Calls depend on your pricing Tier and your Monthly Fee and are set out in the table below.  All amounts are inclusive of GST.</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624"/>
        <w:gridCol w:w="624"/>
        <w:gridCol w:w="624"/>
        <w:gridCol w:w="624"/>
        <w:gridCol w:w="624"/>
        <w:gridCol w:w="624"/>
        <w:gridCol w:w="624"/>
        <w:gridCol w:w="624"/>
        <w:gridCol w:w="624"/>
        <w:gridCol w:w="643"/>
        <w:gridCol w:w="8"/>
        <w:gridCol w:w="1714"/>
      </w:tblGrid>
      <w:tr w:rsidR="00055236" w:rsidRPr="00D1074F" w14:paraId="044E7613" w14:textId="77777777" w:rsidTr="005665FC">
        <w:trPr>
          <w:cantSplit/>
          <w:trHeight w:val="228"/>
          <w:tblHeader/>
        </w:trPr>
        <w:tc>
          <w:tcPr>
            <w:tcW w:w="1030" w:type="dxa"/>
            <w:shd w:val="clear" w:color="auto" w:fill="E0E0E0"/>
            <w:vAlign w:val="center"/>
          </w:tcPr>
          <w:p w14:paraId="044E760F"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Tier</w:t>
            </w:r>
          </w:p>
        </w:tc>
        <w:tc>
          <w:tcPr>
            <w:tcW w:w="6267" w:type="dxa"/>
            <w:gridSpan w:val="11"/>
            <w:shd w:val="clear" w:color="auto" w:fill="E0E0E0"/>
          </w:tcPr>
          <w:p w14:paraId="044E7610"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Rates for standard calls to an Australian fixed or mobile number</w:t>
            </w:r>
          </w:p>
          <w:p w14:paraId="044E7611" w14:textId="77777777" w:rsidR="00055236" w:rsidRPr="00D1074F" w:rsidRDefault="00055236" w:rsidP="005665FC">
            <w:pPr>
              <w:keepNext/>
              <w:jc w:val="center"/>
              <w:rPr>
                <w:rFonts w:ascii="Arial" w:hAnsi="Arial" w:cs="Arial"/>
                <w:b/>
                <w:sz w:val="18"/>
                <w:szCs w:val="18"/>
              </w:rPr>
            </w:pPr>
            <w:r w:rsidRPr="00D1074F">
              <w:rPr>
                <w:rFonts w:ascii="Arial" w:hAnsi="Arial" w:cs="Arial"/>
                <w:sz w:val="18"/>
                <w:szCs w:val="18"/>
              </w:rPr>
              <w:t>(per 30sec and charged per second)</w:t>
            </w:r>
          </w:p>
        </w:tc>
        <w:tc>
          <w:tcPr>
            <w:tcW w:w="1714" w:type="dxa"/>
            <w:shd w:val="clear" w:color="auto" w:fill="E0E0E0"/>
            <w:vAlign w:val="center"/>
          </w:tcPr>
          <w:p w14:paraId="044E7612" w14:textId="77777777" w:rsidR="00055236" w:rsidRPr="00D1074F" w:rsidRDefault="001F02A9" w:rsidP="005665FC">
            <w:pPr>
              <w:keepNext/>
              <w:jc w:val="center"/>
              <w:rPr>
                <w:rFonts w:ascii="Arial" w:hAnsi="Arial" w:cs="Arial"/>
                <w:b/>
                <w:sz w:val="18"/>
                <w:szCs w:val="18"/>
              </w:rPr>
            </w:pPr>
            <w:r w:rsidRPr="00D1074F">
              <w:rPr>
                <w:rFonts w:ascii="Arial" w:hAnsi="Arial" w:cs="Arial"/>
                <w:b/>
                <w:sz w:val="18"/>
                <w:szCs w:val="18"/>
              </w:rPr>
              <w:t>Per call charge</w:t>
            </w:r>
            <w:r w:rsidR="00055236" w:rsidRPr="00D1074F">
              <w:rPr>
                <w:rFonts w:ascii="Arial" w:hAnsi="Arial" w:cs="Arial"/>
                <w:b/>
                <w:sz w:val="18"/>
                <w:szCs w:val="18"/>
              </w:rPr>
              <w:t xml:space="preserve"> for calls to an Australian fixed or mobile number</w:t>
            </w:r>
          </w:p>
        </w:tc>
      </w:tr>
      <w:tr w:rsidR="00055236" w:rsidRPr="00D1074F" w14:paraId="044E7620" w14:textId="77777777" w:rsidTr="005665FC">
        <w:trPr>
          <w:trHeight w:val="228"/>
          <w:tblHeader/>
        </w:trPr>
        <w:tc>
          <w:tcPr>
            <w:tcW w:w="1030" w:type="dxa"/>
            <w:shd w:val="clear" w:color="auto" w:fill="E0E0E0"/>
            <w:vAlign w:val="center"/>
          </w:tcPr>
          <w:p w14:paraId="044E7614"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Monthly Fee</w:t>
            </w:r>
          </w:p>
        </w:tc>
        <w:tc>
          <w:tcPr>
            <w:tcW w:w="624" w:type="dxa"/>
            <w:shd w:val="clear" w:color="auto" w:fill="E0E0E0"/>
            <w:vAlign w:val="center"/>
          </w:tcPr>
          <w:p w14:paraId="044E7615"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$10</w:t>
            </w:r>
          </w:p>
        </w:tc>
        <w:tc>
          <w:tcPr>
            <w:tcW w:w="624" w:type="dxa"/>
            <w:shd w:val="clear" w:color="auto" w:fill="E0E0E0"/>
            <w:vAlign w:val="center"/>
          </w:tcPr>
          <w:p w14:paraId="044E7616"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$25</w:t>
            </w:r>
          </w:p>
        </w:tc>
        <w:tc>
          <w:tcPr>
            <w:tcW w:w="624" w:type="dxa"/>
            <w:shd w:val="clear" w:color="auto" w:fill="E0E0E0"/>
            <w:vAlign w:val="center"/>
          </w:tcPr>
          <w:p w14:paraId="044E7617"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$35</w:t>
            </w:r>
          </w:p>
        </w:tc>
        <w:tc>
          <w:tcPr>
            <w:tcW w:w="624" w:type="dxa"/>
            <w:shd w:val="clear" w:color="auto" w:fill="E0E0E0"/>
            <w:vAlign w:val="center"/>
          </w:tcPr>
          <w:p w14:paraId="044E7618"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$45</w:t>
            </w:r>
          </w:p>
        </w:tc>
        <w:tc>
          <w:tcPr>
            <w:tcW w:w="624" w:type="dxa"/>
            <w:shd w:val="clear" w:color="auto" w:fill="E0E0E0"/>
            <w:vAlign w:val="center"/>
          </w:tcPr>
          <w:p w14:paraId="044E7619"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$65</w:t>
            </w:r>
          </w:p>
        </w:tc>
        <w:tc>
          <w:tcPr>
            <w:tcW w:w="624" w:type="dxa"/>
            <w:shd w:val="clear" w:color="auto" w:fill="E0E0E0"/>
            <w:vAlign w:val="center"/>
          </w:tcPr>
          <w:p w14:paraId="044E761A"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$85</w:t>
            </w:r>
          </w:p>
        </w:tc>
        <w:tc>
          <w:tcPr>
            <w:tcW w:w="624" w:type="dxa"/>
            <w:shd w:val="clear" w:color="auto" w:fill="E0E0E0"/>
            <w:vAlign w:val="center"/>
          </w:tcPr>
          <w:p w14:paraId="044E761B"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$100</w:t>
            </w:r>
          </w:p>
        </w:tc>
        <w:tc>
          <w:tcPr>
            <w:tcW w:w="624" w:type="dxa"/>
            <w:shd w:val="clear" w:color="auto" w:fill="E0E0E0"/>
            <w:vAlign w:val="center"/>
          </w:tcPr>
          <w:p w14:paraId="044E761C"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$120</w:t>
            </w:r>
          </w:p>
        </w:tc>
        <w:tc>
          <w:tcPr>
            <w:tcW w:w="624" w:type="dxa"/>
            <w:shd w:val="clear" w:color="auto" w:fill="E0E0E0"/>
            <w:vAlign w:val="center"/>
          </w:tcPr>
          <w:p w14:paraId="044E761D"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$130</w:t>
            </w:r>
          </w:p>
        </w:tc>
        <w:tc>
          <w:tcPr>
            <w:tcW w:w="643" w:type="dxa"/>
            <w:shd w:val="clear" w:color="auto" w:fill="E0E0E0"/>
            <w:vAlign w:val="center"/>
          </w:tcPr>
          <w:p w14:paraId="044E761E"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$150</w:t>
            </w:r>
          </w:p>
        </w:tc>
        <w:tc>
          <w:tcPr>
            <w:tcW w:w="1722" w:type="dxa"/>
            <w:gridSpan w:val="2"/>
            <w:shd w:val="clear" w:color="auto" w:fill="E0E0E0"/>
            <w:vAlign w:val="center"/>
          </w:tcPr>
          <w:p w14:paraId="044E761F"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All Member Plans (except $100, $130 and $150 plan)</w:t>
            </w:r>
          </w:p>
        </w:tc>
      </w:tr>
      <w:tr w:rsidR="001F02A9" w:rsidRPr="00D1074F" w14:paraId="044E762D" w14:textId="77777777" w:rsidTr="005665FC">
        <w:trPr>
          <w:trHeight w:val="510"/>
        </w:trPr>
        <w:tc>
          <w:tcPr>
            <w:tcW w:w="1030" w:type="dxa"/>
            <w:vAlign w:val="center"/>
          </w:tcPr>
          <w:p w14:paraId="044E762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Base Tier</w:t>
            </w:r>
          </w:p>
        </w:tc>
        <w:tc>
          <w:tcPr>
            <w:tcW w:w="624" w:type="dxa"/>
            <w:vAlign w:val="center"/>
          </w:tcPr>
          <w:p w14:paraId="044E762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50c</w:t>
            </w:r>
          </w:p>
        </w:tc>
        <w:tc>
          <w:tcPr>
            <w:tcW w:w="624" w:type="dxa"/>
            <w:vAlign w:val="center"/>
          </w:tcPr>
          <w:p w14:paraId="044E762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49c</w:t>
            </w:r>
          </w:p>
        </w:tc>
        <w:tc>
          <w:tcPr>
            <w:tcW w:w="624" w:type="dxa"/>
            <w:vAlign w:val="center"/>
          </w:tcPr>
          <w:p w14:paraId="044E762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30c</w:t>
            </w:r>
          </w:p>
        </w:tc>
        <w:tc>
          <w:tcPr>
            <w:tcW w:w="624" w:type="dxa"/>
            <w:vAlign w:val="center"/>
          </w:tcPr>
          <w:p w14:paraId="044E762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27c</w:t>
            </w:r>
          </w:p>
        </w:tc>
        <w:tc>
          <w:tcPr>
            <w:tcW w:w="624" w:type="dxa"/>
            <w:vAlign w:val="center"/>
          </w:tcPr>
          <w:p w14:paraId="044E762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c>
          <w:tcPr>
            <w:tcW w:w="624" w:type="dxa"/>
            <w:vAlign w:val="center"/>
          </w:tcPr>
          <w:p w14:paraId="044E762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19c</w:t>
            </w:r>
          </w:p>
        </w:tc>
        <w:tc>
          <w:tcPr>
            <w:tcW w:w="624" w:type="dxa"/>
            <w:vAlign w:val="center"/>
          </w:tcPr>
          <w:p w14:paraId="044E762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2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15c</w:t>
            </w:r>
          </w:p>
        </w:tc>
        <w:tc>
          <w:tcPr>
            <w:tcW w:w="624" w:type="dxa"/>
            <w:vAlign w:val="center"/>
          </w:tcPr>
          <w:p w14:paraId="044E762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2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2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r>
      <w:tr w:rsidR="001F02A9" w:rsidRPr="00D1074F" w14:paraId="044E763A" w14:textId="77777777" w:rsidTr="005665FC">
        <w:trPr>
          <w:trHeight w:val="510"/>
        </w:trPr>
        <w:tc>
          <w:tcPr>
            <w:tcW w:w="1030" w:type="dxa"/>
            <w:vAlign w:val="center"/>
          </w:tcPr>
          <w:p w14:paraId="044E762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1</w:t>
            </w:r>
          </w:p>
        </w:tc>
        <w:tc>
          <w:tcPr>
            <w:tcW w:w="624" w:type="dxa"/>
            <w:vAlign w:val="center"/>
          </w:tcPr>
          <w:p w14:paraId="044E762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27c</w:t>
            </w:r>
          </w:p>
        </w:tc>
        <w:tc>
          <w:tcPr>
            <w:tcW w:w="624" w:type="dxa"/>
            <w:vAlign w:val="center"/>
          </w:tcPr>
          <w:p w14:paraId="044E763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26c</w:t>
            </w:r>
          </w:p>
        </w:tc>
        <w:tc>
          <w:tcPr>
            <w:tcW w:w="624" w:type="dxa"/>
            <w:vAlign w:val="center"/>
          </w:tcPr>
          <w:p w14:paraId="044E763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c>
          <w:tcPr>
            <w:tcW w:w="624" w:type="dxa"/>
            <w:vAlign w:val="center"/>
          </w:tcPr>
          <w:p w14:paraId="044E763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23c</w:t>
            </w:r>
          </w:p>
        </w:tc>
        <w:tc>
          <w:tcPr>
            <w:tcW w:w="624" w:type="dxa"/>
            <w:vAlign w:val="center"/>
          </w:tcPr>
          <w:p w14:paraId="044E763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3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17c</w:t>
            </w:r>
          </w:p>
        </w:tc>
        <w:tc>
          <w:tcPr>
            <w:tcW w:w="624" w:type="dxa"/>
            <w:vAlign w:val="center"/>
          </w:tcPr>
          <w:p w14:paraId="044E763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3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14c</w:t>
            </w:r>
          </w:p>
        </w:tc>
        <w:tc>
          <w:tcPr>
            <w:tcW w:w="624" w:type="dxa"/>
            <w:vAlign w:val="center"/>
          </w:tcPr>
          <w:p w14:paraId="044E763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3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3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23c</w:t>
            </w:r>
          </w:p>
        </w:tc>
      </w:tr>
      <w:tr w:rsidR="001F02A9" w:rsidRPr="00D1074F" w14:paraId="044E7647" w14:textId="77777777" w:rsidTr="005665FC">
        <w:trPr>
          <w:trHeight w:val="510"/>
        </w:trPr>
        <w:tc>
          <w:tcPr>
            <w:tcW w:w="1030" w:type="dxa"/>
            <w:vAlign w:val="center"/>
          </w:tcPr>
          <w:p w14:paraId="044E763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2</w:t>
            </w:r>
          </w:p>
        </w:tc>
        <w:tc>
          <w:tcPr>
            <w:tcW w:w="624" w:type="dxa"/>
            <w:vAlign w:val="center"/>
          </w:tcPr>
          <w:p w14:paraId="044E763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26c</w:t>
            </w:r>
          </w:p>
        </w:tc>
        <w:tc>
          <w:tcPr>
            <w:tcW w:w="624" w:type="dxa"/>
            <w:vAlign w:val="center"/>
          </w:tcPr>
          <w:p w14:paraId="044E763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25c</w:t>
            </w:r>
          </w:p>
        </w:tc>
        <w:tc>
          <w:tcPr>
            <w:tcW w:w="624" w:type="dxa"/>
            <w:vAlign w:val="center"/>
          </w:tcPr>
          <w:p w14:paraId="044E763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22c</w:t>
            </w:r>
          </w:p>
        </w:tc>
        <w:tc>
          <w:tcPr>
            <w:tcW w:w="624" w:type="dxa"/>
            <w:vAlign w:val="center"/>
          </w:tcPr>
          <w:p w14:paraId="044E763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4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20c</w:t>
            </w:r>
          </w:p>
        </w:tc>
        <w:tc>
          <w:tcPr>
            <w:tcW w:w="624" w:type="dxa"/>
            <w:vAlign w:val="center"/>
          </w:tcPr>
          <w:p w14:paraId="044E764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16c</w:t>
            </w:r>
          </w:p>
        </w:tc>
        <w:tc>
          <w:tcPr>
            <w:tcW w:w="624" w:type="dxa"/>
            <w:vAlign w:val="center"/>
          </w:tcPr>
          <w:p w14:paraId="044E764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4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13c</w:t>
            </w:r>
          </w:p>
        </w:tc>
        <w:tc>
          <w:tcPr>
            <w:tcW w:w="624" w:type="dxa"/>
            <w:vAlign w:val="center"/>
          </w:tcPr>
          <w:p w14:paraId="044E764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4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4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r>
      <w:tr w:rsidR="001F02A9" w:rsidRPr="00D1074F" w14:paraId="044E7654" w14:textId="77777777" w:rsidTr="005665FC">
        <w:trPr>
          <w:trHeight w:val="510"/>
        </w:trPr>
        <w:tc>
          <w:tcPr>
            <w:tcW w:w="1030" w:type="dxa"/>
            <w:vAlign w:val="center"/>
          </w:tcPr>
          <w:p w14:paraId="044E764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3</w:t>
            </w:r>
          </w:p>
        </w:tc>
        <w:tc>
          <w:tcPr>
            <w:tcW w:w="624" w:type="dxa"/>
            <w:vAlign w:val="center"/>
          </w:tcPr>
          <w:p w14:paraId="044E764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c>
          <w:tcPr>
            <w:tcW w:w="624" w:type="dxa"/>
            <w:vAlign w:val="center"/>
          </w:tcPr>
          <w:p w14:paraId="044E764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23c</w:t>
            </w:r>
          </w:p>
        </w:tc>
        <w:tc>
          <w:tcPr>
            <w:tcW w:w="624" w:type="dxa"/>
            <w:vAlign w:val="center"/>
          </w:tcPr>
          <w:p w14:paraId="044E764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20c</w:t>
            </w:r>
          </w:p>
        </w:tc>
        <w:tc>
          <w:tcPr>
            <w:tcW w:w="624" w:type="dxa"/>
            <w:vAlign w:val="center"/>
          </w:tcPr>
          <w:p w14:paraId="044E764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19c</w:t>
            </w:r>
          </w:p>
        </w:tc>
        <w:tc>
          <w:tcPr>
            <w:tcW w:w="624" w:type="dxa"/>
            <w:vAlign w:val="center"/>
          </w:tcPr>
          <w:p w14:paraId="044E764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18c</w:t>
            </w:r>
          </w:p>
        </w:tc>
        <w:tc>
          <w:tcPr>
            <w:tcW w:w="624" w:type="dxa"/>
            <w:vAlign w:val="center"/>
          </w:tcPr>
          <w:p w14:paraId="044E764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14c</w:t>
            </w:r>
          </w:p>
        </w:tc>
        <w:tc>
          <w:tcPr>
            <w:tcW w:w="624" w:type="dxa"/>
            <w:vAlign w:val="center"/>
          </w:tcPr>
          <w:p w14:paraId="044E764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5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11c</w:t>
            </w:r>
          </w:p>
        </w:tc>
        <w:tc>
          <w:tcPr>
            <w:tcW w:w="624" w:type="dxa"/>
            <w:vAlign w:val="center"/>
          </w:tcPr>
          <w:p w14:paraId="044E765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5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5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20c</w:t>
            </w:r>
          </w:p>
        </w:tc>
      </w:tr>
      <w:tr w:rsidR="001F02A9" w:rsidRPr="00D1074F" w14:paraId="044E7661" w14:textId="77777777" w:rsidTr="005665FC">
        <w:trPr>
          <w:trHeight w:val="510"/>
        </w:trPr>
        <w:tc>
          <w:tcPr>
            <w:tcW w:w="1030" w:type="dxa"/>
            <w:vAlign w:val="center"/>
          </w:tcPr>
          <w:p w14:paraId="044E765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4</w:t>
            </w:r>
          </w:p>
        </w:tc>
        <w:tc>
          <w:tcPr>
            <w:tcW w:w="624" w:type="dxa"/>
            <w:vAlign w:val="center"/>
          </w:tcPr>
          <w:p w14:paraId="044E765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22c</w:t>
            </w:r>
          </w:p>
        </w:tc>
        <w:tc>
          <w:tcPr>
            <w:tcW w:w="624" w:type="dxa"/>
            <w:vAlign w:val="center"/>
          </w:tcPr>
          <w:p w14:paraId="044E765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22c</w:t>
            </w:r>
          </w:p>
        </w:tc>
        <w:tc>
          <w:tcPr>
            <w:tcW w:w="624" w:type="dxa"/>
            <w:vAlign w:val="center"/>
          </w:tcPr>
          <w:p w14:paraId="044E765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19c</w:t>
            </w:r>
          </w:p>
        </w:tc>
        <w:tc>
          <w:tcPr>
            <w:tcW w:w="624" w:type="dxa"/>
            <w:vAlign w:val="center"/>
          </w:tcPr>
          <w:p w14:paraId="044E765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18c</w:t>
            </w:r>
          </w:p>
        </w:tc>
        <w:tc>
          <w:tcPr>
            <w:tcW w:w="624" w:type="dxa"/>
            <w:vAlign w:val="center"/>
          </w:tcPr>
          <w:p w14:paraId="044E765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16c</w:t>
            </w:r>
          </w:p>
        </w:tc>
        <w:tc>
          <w:tcPr>
            <w:tcW w:w="624" w:type="dxa"/>
            <w:vAlign w:val="center"/>
          </w:tcPr>
          <w:p w14:paraId="044E765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12c</w:t>
            </w:r>
          </w:p>
        </w:tc>
        <w:tc>
          <w:tcPr>
            <w:tcW w:w="624" w:type="dxa"/>
            <w:vAlign w:val="center"/>
          </w:tcPr>
          <w:p w14:paraId="044E765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5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10c</w:t>
            </w:r>
          </w:p>
        </w:tc>
        <w:tc>
          <w:tcPr>
            <w:tcW w:w="624" w:type="dxa"/>
            <w:vAlign w:val="center"/>
          </w:tcPr>
          <w:p w14:paraId="044E765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5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6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16c</w:t>
            </w:r>
          </w:p>
        </w:tc>
      </w:tr>
      <w:tr w:rsidR="001F02A9" w:rsidRPr="00D1074F" w14:paraId="044E766E" w14:textId="77777777" w:rsidTr="005665FC">
        <w:trPr>
          <w:trHeight w:val="510"/>
        </w:trPr>
        <w:tc>
          <w:tcPr>
            <w:tcW w:w="1030" w:type="dxa"/>
            <w:vAlign w:val="center"/>
          </w:tcPr>
          <w:p w14:paraId="044E766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5</w:t>
            </w:r>
          </w:p>
        </w:tc>
        <w:tc>
          <w:tcPr>
            <w:tcW w:w="624" w:type="dxa"/>
            <w:vAlign w:val="center"/>
          </w:tcPr>
          <w:p w14:paraId="044E766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6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6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18c</w:t>
            </w:r>
          </w:p>
        </w:tc>
        <w:tc>
          <w:tcPr>
            <w:tcW w:w="624" w:type="dxa"/>
            <w:vAlign w:val="center"/>
          </w:tcPr>
          <w:p w14:paraId="044E766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17c</w:t>
            </w:r>
          </w:p>
        </w:tc>
        <w:tc>
          <w:tcPr>
            <w:tcW w:w="624" w:type="dxa"/>
            <w:vAlign w:val="center"/>
          </w:tcPr>
          <w:p w14:paraId="044E766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15c</w:t>
            </w:r>
          </w:p>
        </w:tc>
        <w:tc>
          <w:tcPr>
            <w:tcW w:w="624" w:type="dxa"/>
            <w:vAlign w:val="center"/>
          </w:tcPr>
          <w:p w14:paraId="044E766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11c</w:t>
            </w:r>
          </w:p>
        </w:tc>
        <w:tc>
          <w:tcPr>
            <w:tcW w:w="624" w:type="dxa"/>
            <w:vAlign w:val="center"/>
          </w:tcPr>
          <w:p w14:paraId="044E766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6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9c</w:t>
            </w:r>
          </w:p>
        </w:tc>
        <w:tc>
          <w:tcPr>
            <w:tcW w:w="624" w:type="dxa"/>
            <w:vAlign w:val="center"/>
          </w:tcPr>
          <w:p w14:paraId="044E766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6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6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12c</w:t>
            </w:r>
          </w:p>
        </w:tc>
      </w:tr>
    </w:tbl>
    <w:p w14:paraId="044E766F"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The charges will apply to a call unless your selected Business Bonus Option gives you discounted rates for that call.  </w:t>
      </w:r>
    </w:p>
    <w:p w14:paraId="044E767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charges for SMS and MMS messages to recipients in Australia, call diversion and </w:t>
      </w:r>
      <w:proofErr w:type="spellStart"/>
      <w:r w:rsidRPr="00D1074F">
        <w:rPr>
          <w:rFonts w:ascii="Arial" w:hAnsi="Arial" w:cs="Arial"/>
        </w:rPr>
        <w:t>MessageBank</w:t>
      </w:r>
      <w:proofErr w:type="spellEnd"/>
      <w:r w:rsidRPr="00D1074F">
        <w:rPr>
          <w:rFonts w:ascii="Arial" w:hAnsi="Arial" w:cs="Arial"/>
        </w:rPr>
        <w:t xml:space="preserve"> services that are not eligible for the purposes of your Included Calls and for standard calls made in excess of your Included Calls are set out in the table below.  All amounts are inclusive of GST.</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055236" w:rsidRPr="00D1074F" w14:paraId="044E7673" w14:textId="77777777" w:rsidTr="005665FC">
        <w:trPr>
          <w:cantSplit/>
          <w:tblHeader/>
        </w:trPr>
        <w:tc>
          <w:tcPr>
            <w:tcW w:w="4121" w:type="dxa"/>
            <w:shd w:val="clear" w:color="auto" w:fill="E0E0E0"/>
            <w:tcMar>
              <w:left w:w="142" w:type="dxa"/>
            </w:tcMar>
          </w:tcPr>
          <w:p w14:paraId="044E7671" w14:textId="77777777" w:rsidR="00055236" w:rsidRPr="00D1074F" w:rsidRDefault="00055236" w:rsidP="005665FC">
            <w:pPr>
              <w:pStyle w:val="TableData"/>
              <w:keepNext/>
              <w:jc w:val="center"/>
              <w:rPr>
                <w:rFonts w:cs="Arial"/>
                <w:b/>
              </w:rPr>
            </w:pPr>
            <w:r w:rsidRPr="00D1074F">
              <w:rPr>
                <w:rFonts w:cs="Arial"/>
                <w:b/>
              </w:rPr>
              <w:t>Type</w:t>
            </w:r>
          </w:p>
        </w:tc>
        <w:tc>
          <w:tcPr>
            <w:tcW w:w="4386" w:type="dxa"/>
            <w:shd w:val="clear" w:color="auto" w:fill="E0E0E0"/>
            <w:vAlign w:val="center"/>
          </w:tcPr>
          <w:p w14:paraId="044E7672" w14:textId="77777777" w:rsidR="00055236" w:rsidRPr="00D1074F" w:rsidRDefault="00055236" w:rsidP="005665FC">
            <w:pPr>
              <w:pStyle w:val="TableData"/>
              <w:keepNext/>
              <w:jc w:val="center"/>
              <w:rPr>
                <w:rFonts w:cs="Arial"/>
                <w:b/>
              </w:rPr>
            </w:pPr>
            <w:r w:rsidRPr="00D1074F">
              <w:rPr>
                <w:rFonts w:cs="Arial"/>
                <w:b/>
              </w:rPr>
              <w:t>Charge</w:t>
            </w:r>
          </w:p>
        </w:tc>
      </w:tr>
      <w:tr w:rsidR="00055236" w:rsidRPr="00D1074F" w14:paraId="044E7677" w14:textId="77777777" w:rsidTr="005665FC">
        <w:trPr>
          <w:cantSplit/>
        </w:trPr>
        <w:tc>
          <w:tcPr>
            <w:tcW w:w="4121" w:type="dxa"/>
            <w:tcMar>
              <w:left w:w="142" w:type="dxa"/>
            </w:tcMar>
            <w:vAlign w:val="center"/>
          </w:tcPr>
          <w:p w14:paraId="044E7674" w14:textId="77777777" w:rsidR="00055236" w:rsidRPr="00D1074F" w:rsidRDefault="00055236" w:rsidP="005665FC">
            <w:pPr>
              <w:pStyle w:val="TableData"/>
              <w:rPr>
                <w:rFonts w:cs="Arial"/>
              </w:rPr>
            </w:pPr>
            <w:r w:rsidRPr="00D1074F">
              <w:rPr>
                <w:rFonts w:cs="Arial"/>
                <w:szCs w:val="16"/>
              </w:rPr>
              <w:t xml:space="preserve">SMS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86" w:type="dxa"/>
            <w:vAlign w:val="center"/>
          </w:tcPr>
          <w:p w14:paraId="044E7675" w14:textId="77777777" w:rsidR="00055236" w:rsidRPr="00D1074F" w:rsidRDefault="00055236" w:rsidP="005665FC">
            <w:pPr>
              <w:pStyle w:val="TableData"/>
              <w:jc w:val="center"/>
              <w:rPr>
                <w:rFonts w:cs="Arial"/>
                <w:lang w:val="it-IT"/>
              </w:rPr>
            </w:pPr>
            <w:r w:rsidRPr="00D1074F">
              <w:rPr>
                <w:rFonts w:cs="Arial"/>
                <w:lang w:val="it-IT"/>
              </w:rPr>
              <w:t>25c per message per recipient if your pricing Tier is Base Tier, Tier 1, Tier 2 or Tier 3</w:t>
            </w:r>
          </w:p>
          <w:p w14:paraId="044E7676" w14:textId="77777777" w:rsidR="00055236" w:rsidRPr="00D1074F" w:rsidRDefault="00055236" w:rsidP="005665FC">
            <w:pPr>
              <w:pStyle w:val="TableData"/>
              <w:jc w:val="center"/>
              <w:rPr>
                <w:rFonts w:cs="Arial"/>
                <w:lang w:val="it-IT"/>
              </w:rPr>
            </w:pPr>
            <w:r w:rsidRPr="00D1074F">
              <w:rPr>
                <w:rFonts w:cs="Arial"/>
                <w:lang w:val="it-IT"/>
              </w:rPr>
              <w:t>20c per message per recipient if your pricing Tier is Tier 4 or Tier 5</w:t>
            </w:r>
          </w:p>
        </w:tc>
      </w:tr>
      <w:tr w:rsidR="00055236" w:rsidRPr="00D1074F" w14:paraId="044E767A" w14:textId="77777777" w:rsidTr="005665FC">
        <w:trPr>
          <w:cantSplit/>
        </w:trPr>
        <w:tc>
          <w:tcPr>
            <w:tcW w:w="4121" w:type="dxa"/>
            <w:tcMar>
              <w:left w:w="142" w:type="dxa"/>
            </w:tcMar>
            <w:vAlign w:val="center"/>
          </w:tcPr>
          <w:p w14:paraId="044E7678" w14:textId="77777777" w:rsidR="00055236" w:rsidRPr="00D1074F" w:rsidRDefault="00055236" w:rsidP="005665FC">
            <w:pPr>
              <w:pStyle w:val="TableData"/>
              <w:rPr>
                <w:rFonts w:cs="Arial"/>
              </w:rPr>
            </w:pPr>
            <w:r w:rsidRPr="00D1074F">
              <w:rPr>
                <w:rFonts w:cs="Arial"/>
                <w:szCs w:val="16"/>
              </w:rPr>
              <w:t xml:space="preserve">MMS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86" w:type="dxa"/>
            <w:vAlign w:val="center"/>
          </w:tcPr>
          <w:p w14:paraId="044E7679"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67D" w14:textId="77777777" w:rsidTr="005665FC">
        <w:trPr>
          <w:cantSplit/>
        </w:trPr>
        <w:tc>
          <w:tcPr>
            <w:tcW w:w="4121" w:type="dxa"/>
            <w:tcMar>
              <w:left w:w="142" w:type="dxa"/>
            </w:tcMar>
            <w:vAlign w:val="center"/>
          </w:tcPr>
          <w:p w14:paraId="044E767B"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767C" w14:textId="77777777" w:rsidR="00055236" w:rsidRPr="00D1074F" w:rsidRDefault="00055236" w:rsidP="005665FC">
            <w:pPr>
              <w:pStyle w:val="TableData"/>
              <w:jc w:val="center"/>
              <w:rPr>
                <w:rFonts w:cs="Arial"/>
              </w:rPr>
            </w:pPr>
            <w:r w:rsidRPr="00D1074F">
              <w:rPr>
                <w:rFonts w:cs="Arial"/>
              </w:rPr>
              <w:t>6c per 30 seconds</w:t>
            </w:r>
          </w:p>
        </w:tc>
      </w:tr>
      <w:tr w:rsidR="00055236" w:rsidRPr="00D1074F" w14:paraId="044E7680" w14:textId="77777777" w:rsidTr="005665FC">
        <w:trPr>
          <w:cantSplit/>
        </w:trPr>
        <w:tc>
          <w:tcPr>
            <w:tcW w:w="4121" w:type="dxa"/>
            <w:tcMar>
              <w:left w:w="142" w:type="dxa"/>
            </w:tcMar>
            <w:vAlign w:val="center"/>
          </w:tcPr>
          <w:p w14:paraId="044E767E"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lastRenderedPageBreak/>
              <w:t>International SMS</w:t>
            </w:r>
          </w:p>
        </w:tc>
        <w:tc>
          <w:tcPr>
            <w:tcW w:w="4386" w:type="dxa"/>
            <w:vAlign w:val="center"/>
          </w:tcPr>
          <w:p w14:paraId="044E767F"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683" w14:textId="77777777" w:rsidTr="005665FC">
        <w:trPr>
          <w:cantSplit/>
        </w:trPr>
        <w:tc>
          <w:tcPr>
            <w:tcW w:w="4121" w:type="dxa"/>
            <w:tcMar>
              <w:left w:w="142" w:type="dxa"/>
            </w:tcMar>
            <w:vAlign w:val="center"/>
          </w:tcPr>
          <w:p w14:paraId="044E7681"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 MMS</w:t>
            </w:r>
          </w:p>
        </w:tc>
        <w:tc>
          <w:tcPr>
            <w:tcW w:w="4386" w:type="dxa"/>
            <w:vAlign w:val="center"/>
          </w:tcPr>
          <w:p w14:paraId="044E7682" w14:textId="77777777" w:rsidR="00055236" w:rsidRPr="00D1074F" w:rsidRDefault="00055236" w:rsidP="005665FC">
            <w:pPr>
              <w:pStyle w:val="TableData"/>
              <w:jc w:val="center"/>
              <w:rPr>
                <w:rFonts w:cs="Arial"/>
                <w:lang w:val="it-IT"/>
              </w:rPr>
            </w:pPr>
            <w:r w:rsidRPr="00D1074F">
              <w:rPr>
                <w:rFonts w:cs="Arial"/>
                <w:lang w:val="it-IT"/>
              </w:rPr>
              <w:t>75c per message per recipient</w:t>
            </w:r>
          </w:p>
        </w:tc>
      </w:tr>
      <w:tr w:rsidR="00055236" w:rsidRPr="00D1074F" w14:paraId="044E7686" w14:textId="77777777" w:rsidTr="005665FC">
        <w:trPr>
          <w:cantSplit/>
        </w:trPr>
        <w:tc>
          <w:tcPr>
            <w:tcW w:w="4121" w:type="dxa"/>
            <w:tcMar>
              <w:left w:w="142" w:type="dxa"/>
            </w:tcMar>
            <w:vAlign w:val="center"/>
          </w:tcPr>
          <w:p w14:paraId="044E7684" w14:textId="77777777" w:rsidR="00055236" w:rsidRPr="00D1074F" w:rsidRDefault="00055236" w:rsidP="005665FC">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xml:space="preserve"> Retrieval</w:t>
            </w:r>
          </w:p>
        </w:tc>
        <w:tc>
          <w:tcPr>
            <w:tcW w:w="4386" w:type="dxa"/>
          </w:tcPr>
          <w:p w14:paraId="044E7685" w14:textId="77777777" w:rsidR="00055236" w:rsidRPr="00D1074F" w:rsidRDefault="00055236" w:rsidP="005665FC">
            <w:pPr>
              <w:pStyle w:val="TableData"/>
              <w:jc w:val="center"/>
              <w:rPr>
                <w:rFonts w:cs="Arial"/>
              </w:rPr>
            </w:pPr>
            <w:r w:rsidRPr="00D1074F">
              <w:rPr>
                <w:rFonts w:cs="Arial"/>
              </w:rPr>
              <w:t>14c per 30 seconds</w:t>
            </w:r>
          </w:p>
        </w:tc>
      </w:tr>
      <w:tr w:rsidR="00055236" w:rsidRPr="00D1074F" w14:paraId="044E7689" w14:textId="77777777" w:rsidTr="005665FC">
        <w:trPr>
          <w:cantSplit/>
        </w:trPr>
        <w:tc>
          <w:tcPr>
            <w:tcW w:w="4121" w:type="dxa"/>
            <w:tcMar>
              <w:left w:w="142" w:type="dxa"/>
            </w:tcMar>
            <w:vAlign w:val="center"/>
          </w:tcPr>
          <w:p w14:paraId="044E7687" w14:textId="77777777" w:rsidR="00055236" w:rsidRPr="00D1074F" w:rsidRDefault="00055236" w:rsidP="005665FC">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xml:space="preserve"> Call Forward</w:t>
            </w:r>
          </w:p>
        </w:tc>
        <w:tc>
          <w:tcPr>
            <w:tcW w:w="4386" w:type="dxa"/>
          </w:tcPr>
          <w:p w14:paraId="044E7688" w14:textId="77777777" w:rsidR="00055236" w:rsidRPr="00D1074F" w:rsidRDefault="00055236" w:rsidP="005665FC">
            <w:pPr>
              <w:pStyle w:val="TableData"/>
              <w:jc w:val="center"/>
              <w:rPr>
                <w:rFonts w:cs="Arial"/>
              </w:rPr>
            </w:pPr>
            <w:r w:rsidRPr="00D1074F">
              <w:rPr>
                <w:rFonts w:cs="Arial"/>
              </w:rPr>
              <w:t>6c per 30 seconds</w:t>
            </w:r>
          </w:p>
        </w:tc>
      </w:tr>
    </w:tbl>
    <w:p w14:paraId="044E768A" w14:textId="77777777" w:rsidR="00055236" w:rsidRPr="00D1074F" w:rsidRDefault="00055236" w:rsidP="00055236">
      <w:pPr>
        <w:pStyle w:val="Heading2"/>
        <w:numPr>
          <w:ilvl w:val="0"/>
          <w:numId w:val="0"/>
        </w:numPr>
        <w:rPr>
          <w:rFonts w:ascii="Arial" w:hAnsi="Arial" w:cs="Arial"/>
        </w:rPr>
      </w:pPr>
      <w:bookmarkStart w:id="394" w:name="_Toc240255993"/>
    </w:p>
    <w:p w14:paraId="044E768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w:t>
      </w:r>
      <w:r w:rsidRPr="00D1074F">
        <w:rPr>
          <w:rFonts w:ascii="Arial" w:hAnsi="Arial" w:cs="Arial"/>
          <w:szCs w:val="23"/>
        </w:rPr>
        <w:t>have a Telstra Business Mobile PLUS Plan with a $100, $130 or $150 Monthly Fee, you will not be charged for usage of the types included in the unlimited components of your plan as. Where your plan includes a fixed allowance for a particular usage types, you will not be charged for usage within that allowance.  You will be charged for the services set out in the table below and for any other services you use that are not included in your plan. All amounts are inclusive of GST.</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055236" w:rsidRPr="00D1074F" w14:paraId="044E768E" w14:textId="77777777" w:rsidTr="005665FC">
        <w:trPr>
          <w:cantSplit/>
          <w:tblHeader/>
        </w:trPr>
        <w:tc>
          <w:tcPr>
            <w:tcW w:w="4121" w:type="dxa"/>
            <w:shd w:val="clear" w:color="auto" w:fill="E0E0E0"/>
            <w:tcMar>
              <w:left w:w="142" w:type="dxa"/>
            </w:tcMar>
          </w:tcPr>
          <w:p w14:paraId="044E768C" w14:textId="77777777" w:rsidR="00055236" w:rsidRPr="00D1074F" w:rsidRDefault="00055236" w:rsidP="005665FC">
            <w:pPr>
              <w:pStyle w:val="TableData"/>
              <w:keepNext/>
              <w:jc w:val="center"/>
              <w:rPr>
                <w:rFonts w:cs="Arial"/>
                <w:b/>
              </w:rPr>
            </w:pPr>
            <w:r w:rsidRPr="00D1074F">
              <w:rPr>
                <w:rFonts w:cs="Arial"/>
                <w:b/>
              </w:rPr>
              <w:t>Type</w:t>
            </w:r>
          </w:p>
        </w:tc>
        <w:tc>
          <w:tcPr>
            <w:tcW w:w="4386" w:type="dxa"/>
            <w:shd w:val="clear" w:color="auto" w:fill="E0E0E0"/>
            <w:vAlign w:val="center"/>
          </w:tcPr>
          <w:p w14:paraId="044E768D" w14:textId="77777777" w:rsidR="00055236" w:rsidRPr="00D1074F" w:rsidRDefault="00055236" w:rsidP="005665FC">
            <w:pPr>
              <w:pStyle w:val="TableData"/>
              <w:keepNext/>
              <w:jc w:val="center"/>
              <w:rPr>
                <w:rFonts w:cs="Arial"/>
                <w:b/>
              </w:rPr>
            </w:pPr>
            <w:r w:rsidRPr="00D1074F">
              <w:rPr>
                <w:rFonts w:cs="Arial"/>
                <w:b/>
              </w:rPr>
              <w:t>Charge</w:t>
            </w:r>
          </w:p>
        </w:tc>
      </w:tr>
      <w:tr w:rsidR="00055236" w:rsidRPr="00D1074F" w14:paraId="044E7691" w14:textId="77777777" w:rsidTr="005665FC">
        <w:trPr>
          <w:cantSplit/>
        </w:trPr>
        <w:tc>
          <w:tcPr>
            <w:tcW w:w="4121" w:type="dxa"/>
            <w:tcMar>
              <w:left w:w="142" w:type="dxa"/>
            </w:tcMar>
            <w:vAlign w:val="center"/>
          </w:tcPr>
          <w:p w14:paraId="044E768F"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 xml:space="preserve">Call Forward </w:t>
            </w:r>
          </w:p>
        </w:tc>
        <w:tc>
          <w:tcPr>
            <w:tcW w:w="4386" w:type="dxa"/>
          </w:tcPr>
          <w:p w14:paraId="044E7690" w14:textId="77777777" w:rsidR="00055236" w:rsidRPr="00D1074F" w:rsidRDefault="00055236" w:rsidP="005665FC">
            <w:pPr>
              <w:pStyle w:val="TableData"/>
              <w:jc w:val="center"/>
              <w:rPr>
                <w:rFonts w:cs="Arial"/>
              </w:rPr>
            </w:pPr>
            <w:r w:rsidRPr="00D1074F">
              <w:rPr>
                <w:rFonts w:cs="Arial"/>
              </w:rPr>
              <w:t>6c per 30 seconds</w:t>
            </w:r>
          </w:p>
        </w:tc>
      </w:tr>
      <w:tr w:rsidR="00055236" w:rsidRPr="00D1074F" w14:paraId="044E7694" w14:textId="77777777" w:rsidTr="005665FC">
        <w:trPr>
          <w:cantSplit/>
        </w:trPr>
        <w:tc>
          <w:tcPr>
            <w:tcW w:w="4121" w:type="dxa"/>
            <w:tcMar>
              <w:left w:w="142" w:type="dxa"/>
            </w:tcMar>
            <w:vAlign w:val="center"/>
          </w:tcPr>
          <w:p w14:paraId="044E7692"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7693"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697" w14:textId="77777777" w:rsidTr="005665FC">
        <w:trPr>
          <w:cantSplit/>
        </w:trPr>
        <w:tc>
          <w:tcPr>
            <w:tcW w:w="4121" w:type="dxa"/>
            <w:tcMar>
              <w:left w:w="142" w:type="dxa"/>
            </w:tcMar>
            <w:vAlign w:val="center"/>
          </w:tcPr>
          <w:p w14:paraId="044E7695"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7696" w14:textId="77777777" w:rsidR="00055236" w:rsidRPr="00D1074F" w:rsidRDefault="00055236" w:rsidP="005665FC">
            <w:pPr>
              <w:pStyle w:val="TableData"/>
              <w:jc w:val="center"/>
              <w:rPr>
                <w:rFonts w:cs="Arial"/>
                <w:lang w:val="it-IT"/>
              </w:rPr>
            </w:pPr>
            <w:r w:rsidRPr="00D1074F">
              <w:rPr>
                <w:rFonts w:cs="Arial"/>
                <w:lang w:val="it-IT"/>
              </w:rPr>
              <w:t>75c per message per recipient</w:t>
            </w:r>
          </w:p>
        </w:tc>
      </w:tr>
    </w:tbl>
    <w:p w14:paraId="044E7698" w14:textId="77777777" w:rsidR="00055236" w:rsidRPr="00D1074F" w:rsidRDefault="00055236" w:rsidP="00055236">
      <w:pPr>
        <w:pStyle w:val="Indent1"/>
        <w:spacing w:before="240"/>
        <w:rPr>
          <w:lang w:val="it-IT"/>
        </w:rPr>
      </w:pPr>
    </w:p>
    <w:p w14:paraId="044E7699" w14:textId="77777777" w:rsidR="00055236" w:rsidRPr="00D1074F" w:rsidRDefault="00055236" w:rsidP="00055236">
      <w:pPr>
        <w:pStyle w:val="Indent1"/>
        <w:spacing w:before="240"/>
      </w:pPr>
      <w:bookmarkStart w:id="395" w:name="_Toc289086544"/>
      <w:bookmarkStart w:id="396" w:name="_Toc296088631"/>
      <w:bookmarkStart w:id="397" w:name="_Toc42256112"/>
      <w:bookmarkStart w:id="398" w:name="_Toc42256860"/>
      <w:bookmarkStart w:id="399" w:name="_Toc42257606"/>
      <w:bookmarkStart w:id="400" w:name="_Toc42508260"/>
      <w:bookmarkStart w:id="401" w:name="_Toc42594459"/>
      <w:r w:rsidRPr="00D1074F">
        <w:t>Included Data</w:t>
      </w:r>
      <w:bookmarkEnd w:id="394"/>
      <w:bookmarkEnd w:id="395"/>
      <w:bookmarkEnd w:id="396"/>
      <w:bookmarkEnd w:id="397"/>
      <w:bookmarkEnd w:id="398"/>
      <w:bookmarkEnd w:id="399"/>
      <w:bookmarkEnd w:id="400"/>
      <w:bookmarkEnd w:id="401"/>
    </w:p>
    <w:p w14:paraId="044E769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For Telstra Business Mobile PLUS Member and Phone Plans with a Monthly Fee of $25 or more, the Net Ready Pack or Email Ready Pack includes an amount of included data.  </w:t>
      </w:r>
    </w:p>
    <w:p w14:paraId="044E769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terms that apply to your included data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59"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Telstra Business Mobile PLUS section of Our Customer Term applies to your Email Ready Pack or Net Ready Pack to the extent of any other inconsistencies with the </w:t>
      </w:r>
      <w:r w:rsidRPr="00D1074F">
        <w:rPr>
          <w:rFonts w:ascii="Arial" w:hAnsi="Arial" w:cs="Arial"/>
          <w:lang w:eastAsia="en-AU"/>
        </w:rPr>
        <w:t xml:space="preserve">Telstra Mobile Broadband section </w:t>
      </w:r>
      <w:r w:rsidRPr="00D1074F">
        <w:rPr>
          <w:rFonts w:ascii="Arial" w:hAnsi="Arial" w:cs="Arial"/>
        </w:rPr>
        <w:t xml:space="preserve">of </w:t>
      </w:r>
      <w:hyperlink r:id="rId60"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69C" w14:textId="77777777" w:rsidR="00055236" w:rsidRPr="00D1074F" w:rsidRDefault="00055236" w:rsidP="00055236">
      <w:pPr>
        <w:pStyle w:val="Heading2"/>
        <w:numPr>
          <w:ilvl w:val="1"/>
          <w:numId w:val="2"/>
        </w:numPr>
        <w:rPr>
          <w:rFonts w:ascii="Arial" w:hAnsi="Arial" w:cs="Arial"/>
        </w:rPr>
      </w:pPr>
      <w:r w:rsidRPr="00D1074F">
        <w:rPr>
          <w:rFonts w:ascii="Arial" w:hAnsi="Arial" w:cs="Arial"/>
          <w:lang w:eastAsia="en-AU"/>
        </w:rPr>
        <w:t xml:space="preserve">Eligible data usage for the purposes of the included data is described in the Telstra Mobile Broadband section of </w:t>
      </w:r>
      <w:hyperlink r:id="rId61"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w:t>
      </w:r>
      <w:r w:rsidRPr="00D1074F">
        <w:rPr>
          <w:rFonts w:ascii="Arial" w:hAnsi="Arial" w:cs="Arial"/>
          <w:lang w:eastAsia="en-AU"/>
        </w:rPr>
        <w:t xml:space="preserve">  </w:t>
      </w:r>
      <w:r w:rsidRPr="00D1074F">
        <w:rPr>
          <w:rFonts w:ascii="Arial" w:hAnsi="Arial" w:cs="Arial"/>
        </w:rPr>
        <w:t>Unused Included Data expires at the end of each month.</w:t>
      </w:r>
    </w:p>
    <w:p w14:paraId="044E769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lastRenderedPageBreak/>
        <w:t>If you select an Email Ready Pack your amount of included data is 100MB.  This applies to the exclusion of any data allowance you would receive if you took up the email service you receive as part of your Email Ready Pack in isolation.</w:t>
      </w:r>
    </w:p>
    <w:p w14:paraId="044E769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a Net Ready Pack your amount of included data depends on your Monthly Fee and is set out in the following table.</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948"/>
        <w:gridCol w:w="448"/>
        <w:gridCol w:w="1961"/>
        <w:gridCol w:w="1964"/>
      </w:tblGrid>
      <w:tr w:rsidR="00055236" w:rsidRPr="00D1074F" w14:paraId="044E76A4" w14:textId="77777777" w:rsidTr="005665FC">
        <w:trPr>
          <w:tblHeader/>
        </w:trPr>
        <w:tc>
          <w:tcPr>
            <w:tcW w:w="1995" w:type="dxa"/>
            <w:shd w:val="clear" w:color="auto" w:fill="E6E6E6"/>
            <w:vAlign w:val="center"/>
          </w:tcPr>
          <w:p w14:paraId="044E769F" w14:textId="77777777" w:rsidR="00055236" w:rsidRPr="00D1074F" w:rsidRDefault="00055236" w:rsidP="005665FC">
            <w:pPr>
              <w:pStyle w:val="TableData"/>
              <w:keepNext/>
              <w:jc w:val="center"/>
              <w:rPr>
                <w:rFonts w:cs="Arial"/>
                <w:b/>
              </w:rPr>
            </w:pPr>
            <w:r w:rsidRPr="00D1074F">
              <w:rPr>
                <w:rFonts w:cs="Arial"/>
                <w:b/>
              </w:rPr>
              <w:t>Monthly Fee</w:t>
            </w:r>
          </w:p>
        </w:tc>
        <w:tc>
          <w:tcPr>
            <w:tcW w:w="1995" w:type="dxa"/>
            <w:shd w:val="clear" w:color="auto" w:fill="E6E6E6"/>
            <w:vAlign w:val="center"/>
          </w:tcPr>
          <w:p w14:paraId="044E76A0" w14:textId="77777777" w:rsidR="00055236" w:rsidRPr="00D1074F" w:rsidRDefault="00055236" w:rsidP="005665FC">
            <w:pPr>
              <w:pStyle w:val="TableData"/>
              <w:keepNext/>
              <w:jc w:val="center"/>
              <w:rPr>
                <w:rFonts w:cs="Arial"/>
                <w:b/>
              </w:rPr>
            </w:pPr>
            <w:r w:rsidRPr="00D1074F">
              <w:rPr>
                <w:rFonts w:cs="Arial"/>
                <w:b/>
              </w:rPr>
              <w:t>Included data</w:t>
            </w:r>
          </w:p>
        </w:tc>
        <w:tc>
          <w:tcPr>
            <w:tcW w:w="459" w:type="dxa"/>
            <w:tcBorders>
              <w:top w:val="nil"/>
              <w:bottom w:val="nil"/>
            </w:tcBorders>
          </w:tcPr>
          <w:p w14:paraId="044E76A1" w14:textId="77777777" w:rsidR="00055236" w:rsidRPr="00D1074F" w:rsidRDefault="00055236" w:rsidP="005665FC">
            <w:pPr>
              <w:pStyle w:val="TableData"/>
              <w:keepNext/>
              <w:rPr>
                <w:rFonts w:cs="Arial"/>
                <w:b/>
              </w:rPr>
            </w:pPr>
          </w:p>
        </w:tc>
        <w:tc>
          <w:tcPr>
            <w:tcW w:w="2012" w:type="dxa"/>
            <w:shd w:val="clear" w:color="auto" w:fill="E6E6E6"/>
            <w:vAlign w:val="center"/>
          </w:tcPr>
          <w:p w14:paraId="044E76A2" w14:textId="77777777" w:rsidR="00055236" w:rsidRPr="00D1074F" w:rsidRDefault="00055236" w:rsidP="005665FC">
            <w:pPr>
              <w:pStyle w:val="TableData"/>
              <w:keepNext/>
              <w:jc w:val="center"/>
              <w:rPr>
                <w:rFonts w:cs="Arial"/>
                <w:b/>
              </w:rPr>
            </w:pPr>
            <w:r w:rsidRPr="00D1074F">
              <w:rPr>
                <w:rFonts w:cs="Arial"/>
                <w:b/>
              </w:rPr>
              <w:t>Monthly Fee</w:t>
            </w:r>
          </w:p>
        </w:tc>
        <w:tc>
          <w:tcPr>
            <w:tcW w:w="2012" w:type="dxa"/>
            <w:shd w:val="clear" w:color="auto" w:fill="E6E6E6"/>
            <w:vAlign w:val="center"/>
          </w:tcPr>
          <w:p w14:paraId="044E76A3" w14:textId="77777777" w:rsidR="00055236" w:rsidRPr="00D1074F" w:rsidRDefault="00055236" w:rsidP="005665FC">
            <w:pPr>
              <w:pStyle w:val="TableData"/>
              <w:keepNext/>
              <w:jc w:val="center"/>
              <w:rPr>
                <w:rFonts w:cs="Arial"/>
                <w:b/>
              </w:rPr>
            </w:pPr>
            <w:r w:rsidRPr="00D1074F">
              <w:rPr>
                <w:rFonts w:cs="Arial"/>
                <w:b/>
              </w:rPr>
              <w:t>Included data</w:t>
            </w:r>
          </w:p>
        </w:tc>
      </w:tr>
      <w:tr w:rsidR="00055236" w:rsidRPr="00D1074F" w14:paraId="044E76AA" w14:textId="77777777" w:rsidTr="005665FC">
        <w:tc>
          <w:tcPr>
            <w:tcW w:w="1995" w:type="dxa"/>
            <w:vAlign w:val="center"/>
          </w:tcPr>
          <w:p w14:paraId="044E76A5" w14:textId="77777777" w:rsidR="00055236" w:rsidRPr="00D1074F" w:rsidRDefault="00055236" w:rsidP="005665FC">
            <w:pPr>
              <w:pStyle w:val="TableData"/>
              <w:rPr>
                <w:rFonts w:cs="Arial"/>
                <w:b/>
              </w:rPr>
            </w:pPr>
            <w:r w:rsidRPr="00D1074F">
              <w:rPr>
                <w:rFonts w:cs="Arial"/>
                <w:b/>
              </w:rPr>
              <w:t>$10</w:t>
            </w:r>
          </w:p>
        </w:tc>
        <w:tc>
          <w:tcPr>
            <w:tcW w:w="1995" w:type="dxa"/>
            <w:vAlign w:val="center"/>
          </w:tcPr>
          <w:p w14:paraId="044E76A6" w14:textId="77777777" w:rsidR="00055236" w:rsidRPr="00D1074F" w:rsidRDefault="00055236" w:rsidP="005665FC">
            <w:pPr>
              <w:pStyle w:val="TableData"/>
              <w:jc w:val="center"/>
              <w:rPr>
                <w:rFonts w:cs="Arial"/>
              </w:rPr>
            </w:pPr>
            <w:r w:rsidRPr="00D1074F">
              <w:rPr>
                <w:rFonts w:cs="Arial"/>
              </w:rPr>
              <w:t>Not available on this plan</w:t>
            </w:r>
          </w:p>
        </w:tc>
        <w:tc>
          <w:tcPr>
            <w:tcW w:w="459" w:type="dxa"/>
            <w:tcBorders>
              <w:top w:val="nil"/>
              <w:bottom w:val="nil"/>
            </w:tcBorders>
          </w:tcPr>
          <w:p w14:paraId="044E76A7" w14:textId="77777777" w:rsidR="00055236" w:rsidRPr="00D1074F" w:rsidRDefault="00055236" w:rsidP="005665FC">
            <w:pPr>
              <w:pStyle w:val="TableData"/>
              <w:rPr>
                <w:rFonts w:cs="Arial"/>
                <w:b/>
              </w:rPr>
            </w:pPr>
          </w:p>
        </w:tc>
        <w:tc>
          <w:tcPr>
            <w:tcW w:w="2012" w:type="dxa"/>
          </w:tcPr>
          <w:p w14:paraId="044E76A8" w14:textId="77777777" w:rsidR="00055236" w:rsidRPr="00D1074F" w:rsidRDefault="00055236" w:rsidP="005665FC">
            <w:pPr>
              <w:pStyle w:val="TableData"/>
              <w:rPr>
                <w:rFonts w:cs="Arial"/>
                <w:b/>
              </w:rPr>
            </w:pPr>
            <w:r w:rsidRPr="00D1074F">
              <w:rPr>
                <w:rFonts w:cs="Arial"/>
                <w:b/>
              </w:rPr>
              <w:t>$85</w:t>
            </w:r>
          </w:p>
        </w:tc>
        <w:tc>
          <w:tcPr>
            <w:tcW w:w="2012" w:type="dxa"/>
          </w:tcPr>
          <w:p w14:paraId="044E76A9" w14:textId="77777777" w:rsidR="00055236" w:rsidRPr="00D1074F" w:rsidRDefault="00055236" w:rsidP="005665FC">
            <w:pPr>
              <w:pStyle w:val="TableData"/>
              <w:spacing w:before="240"/>
              <w:jc w:val="center"/>
              <w:rPr>
                <w:rFonts w:cs="Arial"/>
              </w:rPr>
            </w:pPr>
            <w:r w:rsidRPr="00D1074F">
              <w:rPr>
                <w:rFonts w:cs="Arial"/>
              </w:rPr>
              <w:t>2GB</w:t>
            </w:r>
          </w:p>
        </w:tc>
      </w:tr>
      <w:tr w:rsidR="00055236" w:rsidRPr="00D1074F" w14:paraId="044E76B0" w14:textId="77777777" w:rsidTr="005665FC">
        <w:tc>
          <w:tcPr>
            <w:tcW w:w="1995" w:type="dxa"/>
            <w:vAlign w:val="center"/>
          </w:tcPr>
          <w:p w14:paraId="044E76AB" w14:textId="77777777" w:rsidR="00055236" w:rsidRPr="00D1074F" w:rsidRDefault="00055236" w:rsidP="005665FC">
            <w:pPr>
              <w:pStyle w:val="TableData"/>
              <w:rPr>
                <w:rFonts w:cs="Arial"/>
                <w:b/>
              </w:rPr>
            </w:pPr>
            <w:r w:rsidRPr="00D1074F">
              <w:rPr>
                <w:rFonts w:cs="Arial"/>
                <w:b/>
              </w:rPr>
              <w:t>$25</w:t>
            </w:r>
          </w:p>
        </w:tc>
        <w:tc>
          <w:tcPr>
            <w:tcW w:w="1995" w:type="dxa"/>
            <w:vAlign w:val="center"/>
          </w:tcPr>
          <w:p w14:paraId="044E76AC" w14:textId="77777777" w:rsidR="00055236" w:rsidRPr="00D1074F" w:rsidRDefault="00055236" w:rsidP="005665FC">
            <w:pPr>
              <w:pStyle w:val="TableData"/>
              <w:jc w:val="center"/>
              <w:rPr>
                <w:rFonts w:cs="Arial"/>
              </w:rPr>
            </w:pPr>
            <w:r w:rsidRPr="00D1074F">
              <w:rPr>
                <w:rFonts w:cs="Arial"/>
              </w:rPr>
              <w:t xml:space="preserve">50MB  </w:t>
            </w:r>
          </w:p>
        </w:tc>
        <w:tc>
          <w:tcPr>
            <w:tcW w:w="459" w:type="dxa"/>
            <w:tcBorders>
              <w:top w:val="nil"/>
              <w:bottom w:val="nil"/>
            </w:tcBorders>
          </w:tcPr>
          <w:p w14:paraId="044E76AD" w14:textId="77777777" w:rsidR="00055236" w:rsidRPr="00D1074F" w:rsidRDefault="00055236" w:rsidP="005665FC">
            <w:pPr>
              <w:pStyle w:val="TableData"/>
              <w:rPr>
                <w:rFonts w:cs="Arial"/>
                <w:b/>
              </w:rPr>
            </w:pPr>
          </w:p>
        </w:tc>
        <w:tc>
          <w:tcPr>
            <w:tcW w:w="2012" w:type="dxa"/>
          </w:tcPr>
          <w:p w14:paraId="044E76AE" w14:textId="77777777" w:rsidR="00055236" w:rsidRPr="00D1074F" w:rsidRDefault="00055236" w:rsidP="005665FC">
            <w:pPr>
              <w:pStyle w:val="TableData"/>
              <w:rPr>
                <w:rFonts w:cs="Arial"/>
                <w:b/>
              </w:rPr>
            </w:pPr>
            <w:r w:rsidRPr="00D1074F">
              <w:rPr>
                <w:rFonts w:cs="Arial"/>
                <w:b/>
              </w:rPr>
              <w:t>$100</w:t>
            </w:r>
          </w:p>
        </w:tc>
        <w:tc>
          <w:tcPr>
            <w:tcW w:w="2012" w:type="dxa"/>
          </w:tcPr>
          <w:p w14:paraId="044E76AF" w14:textId="77777777" w:rsidR="00055236" w:rsidRPr="00D1074F" w:rsidRDefault="00055236" w:rsidP="005665FC">
            <w:pPr>
              <w:pStyle w:val="TableData"/>
              <w:jc w:val="center"/>
              <w:rPr>
                <w:rFonts w:cs="Arial"/>
              </w:rPr>
            </w:pPr>
            <w:r w:rsidRPr="00D1074F">
              <w:rPr>
                <w:rFonts w:cs="Arial"/>
              </w:rPr>
              <w:t>2GB</w:t>
            </w:r>
          </w:p>
        </w:tc>
      </w:tr>
      <w:tr w:rsidR="00055236" w:rsidRPr="00D1074F" w14:paraId="044E76B6" w14:textId="77777777" w:rsidTr="005665FC">
        <w:tc>
          <w:tcPr>
            <w:tcW w:w="1995" w:type="dxa"/>
            <w:vAlign w:val="center"/>
          </w:tcPr>
          <w:p w14:paraId="044E76B1" w14:textId="77777777" w:rsidR="00055236" w:rsidRPr="00D1074F" w:rsidRDefault="00055236" w:rsidP="005665FC">
            <w:pPr>
              <w:pStyle w:val="TableData"/>
              <w:rPr>
                <w:rFonts w:cs="Arial"/>
                <w:b/>
              </w:rPr>
            </w:pPr>
            <w:r w:rsidRPr="00D1074F">
              <w:rPr>
                <w:rFonts w:cs="Arial"/>
                <w:b/>
              </w:rPr>
              <w:t>$35</w:t>
            </w:r>
          </w:p>
        </w:tc>
        <w:tc>
          <w:tcPr>
            <w:tcW w:w="1995" w:type="dxa"/>
          </w:tcPr>
          <w:p w14:paraId="044E76B2" w14:textId="77777777" w:rsidR="00055236" w:rsidRPr="00D1074F" w:rsidRDefault="00055236" w:rsidP="005665FC">
            <w:pPr>
              <w:pStyle w:val="TableData"/>
              <w:jc w:val="center"/>
              <w:rPr>
                <w:rFonts w:cs="Arial"/>
              </w:rPr>
            </w:pPr>
            <w:r w:rsidRPr="00D1074F">
              <w:rPr>
                <w:rFonts w:cs="Arial"/>
              </w:rPr>
              <w:t>100MB</w:t>
            </w:r>
          </w:p>
        </w:tc>
        <w:tc>
          <w:tcPr>
            <w:tcW w:w="459" w:type="dxa"/>
            <w:tcBorders>
              <w:top w:val="nil"/>
              <w:bottom w:val="nil"/>
            </w:tcBorders>
          </w:tcPr>
          <w:p w14:paraId="044E76B3" w14:textId="77777777" w:rsidR="00055236" w:rsidRPr="00D1074F" w:rsidRDefault="00055236" w:rsidP="005665FC">
            <w:pPr>
              <w:pStyle w:val="TableData"/>
              <w:rPr>
                <w:rFonts w:cs="Arial"/>
                <w:b/>
              </w:rPr>
            </w:pPr>
          </w:p>
        </w:tc>
        <w:tc>
          <w:tcPr>
            <w:tcW w:w="2012" w:type="dxa"/>
          </w:tcPr>
          <w:p w14:paraId="044E76B4" w14:textId="77777777" w:rsidR="00055236" w:rsidRPr="00D1074F" w:rsidRDefault="00055236" w:rsidP="005665FC">
            <w:pPr>
              <w:pStyle w:val="TableData"/>
              <w:rPr>
                <w:rFonts w:cs="Arial"/>
                <w:b/>
              </w:rPr>
            </w:pPr>
            <w:r w:rsidRPr="00D1074F">
              <w:rPr>
                <w:rFonts w:cs="Arial"/>
                <w:b/>
              </w:rPr>
              <w:t>$120</w:t>
            </w:r>
          </w:p>
        </w:tc>
        <w:tc>
          <w:tcPr>
            <w:tcW w:w="2012" w:type="dxa"/>
          </w:tcPr>
          <w:p w14:paraId="044E76B5" w14:textId="77777777" w:rsidR="00055236" w:rsidRPr="00D1074F" w:rsidRDefault="00055236" w:rsidP="005665FC">
            <w:pPr>
              <w:pStyle w:val="TableData"/>
              <w:jc w:val="center"/>
              <w:rPr>
                <w:rFonts w:cs="Arial"/>
              </w:rPr>
            </w:pPr>
            <w:r w:rsidRPr="00D1074F">
              <w:rPr>
                <w:rFonts w:cs="Arial"/>
              </w:rPr>
              <w:t>2GB</w:t>
            </w:r>
          </w:p>
        </w:tc>
      </w:tr>
      <w:tr w:rsidR="00055236" w:rsidRPr="00D1074F" w14:paraId="044E76BC" w14:textId="77777777" w:rsidTr="005665FC">
        <w:tc>
          <w:tcPr>
            <w:tcW w:w="1995" w:type="dxa"/>
            <w:vAlign w:val="center"/>
          </w:tcPr>
          <w:p w14:paraId="044E76B7" w14:textId="77777777" w:rsidR="00055236" w:rsidRPr="00D1074F" w:rsidRDefault="00055236" w:rsidP="005665FC">
            <w:pPr>
              <w:pStyle w:val="TableData"/>
              <w:rPr>
                <w:rFonts w:cs="Arial"/>
                <w:b/>
              </w:rPr>
            </w:pPr>
            <w:r w:rsidRPr="00D1074F">
              <w:rPr>
                <w:rFonts w:cs="Arial"/>
                <w:b/>
              </w:rPr>
              <w:t>$45</w:t>
            </w:r>
          </w:p>
        </w:tc>
        <w:tc>
          <w:tcPr>
            <w:tcW w:w="1995" w:type="dxa"/>
          </w:tcPr>
          <w:p w14:paraId="044E76B8" w14:textId="77777777" w:rsidR="00055236" w:rsidRPr="00D1074F" w:rsidRDefault="00055236" w:rsidP="005665FC">
            <w:pPr>
              <w:pStyle w:val="TableData"/>
              <w:jc w:val="center"/>
              <w:rPr>
                <w:rFonts w:cs="Arial"/>
              </w:rPr>
            </w:pPr>
            <w:r w:rsidRPr="00D1074F">
              <w:rPr>
                <w:rFonts w:cs="Arial"/>
              </w:rPr>
              <w:t>600MB</w:t>
            </w:r>
          </w:p>
        </w:tc>
        <w:tc>
          <w:tcPr>
            <w:tcW w:w="459" w:type="dxa"/>
            <w:tcBorders>
              <w:top w:val="nil"/>
              <w:bottom w:val="nil"/>
            </w:tcBorders>
          </w:tcPr>
          <w:p w14:paraId="044E76B9" w14:textId="77777777" w:rsidR="00055236" w:rsidRPr="00D1074F" w:rsidRDefault="00055236" w:rsidP="005665FC">
            <w:pPr>
              <w:pStyle w:val="TableData"/>
              <w:rPr>
                <w:rFonts w:cs="Arial"/>
                <w:b/>
              </w:rPr>
            </w:pPr>
          </w:p>
        </w:tc>
        <w:tc>
          <w:tcPr>
            <w:tcW w:w="2012" w:type="dxa"/>
          </w:tcPr>
          <w:p w14:paraId="044E76BA" w14:textId="77777777" w:rsidR="00055236" w:rsidRPr="00D1074F" w:rsidRDefault="00055236" w:rsidP="005665FC">
            <w:pPr>
              <w:pStyle w:val="TableData"/>
              <w:rPr>
                <w:rFonts w:cs="Arial"/>
                <w:b/>
              </w:rPr>
            </w:pPr>
            <w:r w:rsidRPr="00D1074F">
              <w:rPr>
                <w:rFonts w:cs="Arial"/>
                <w:b/>
              </w:rPr>
              <w:t>$130</w:t>
            </w:r>
          </w:p>
        </w:tc>
        <w:tc>
          <w:tcPr>
            <w:tcW w:w="2012" w:type="dxa"/>
          </w:tcPr>
          <w:p w14:paraId="044E76BB" w14:textId="77777777" w:rsidR="00055236" w:rsidRPr="00D1074F" w:rsidRDefault="00055236" w:rsidP="005665FC">
            <w:pPr>
              <w:pStyle w:val="TableData"/>
              <w:jc w:val="center"/>
              <w:rPr>
                <w:rFonts w:cs="Arial"/>
              </w:rPr>
            </w:pPr>
            <w:r w:rsidRPr="00D1074F">
              <w:rPr>
                <w:rFonts w:cs="Arial"/>
              </w:rPr>
              <w:t>3GB</w:t>
            </w:r>
          </w:p>
        </w:tc>
      </w:tr>
      <w:tr w:rsidR="00055236" w:rsidRPr="00D1074F" w14:paraId="044E76C2" w14:textId="77777777" w:rsidTr="005665FC">
        <w:tc>
          <w:tcPr>
            <w:tcW w:w="1995" w:type="dxa"/>
            <w:vAlign w:val="center"/>
          </w:tcPr>
          <w:p w14:paraId="044E76BD" w14:textId="77777777" w:rsidR="00055236" w:rsidRPr="00D1074F" w:rsidRDefault="00055236" w:rsidP="005665FC">
            <w:pPr>
              <w:pStyle w:val="TableData"/>
              <w:rPr>
                <w:rFonts w:cs="Arial"/>
                <w:b/>
              </w:rPr>
            </w:pPr>
            <w:r w:rsidRPr="00D1074F">
              <w:rPr>
                <w:rFonts w:cs="Arial"/>
                <w:b/>
              </w:rPr>
              <w:t>$65</w:t>
            </w:r>
          </w:p>
        </w:tc>
        <w:tc>
          <w:tcPr>
            <w:tcW w:w="1995" w:type="dxa"/>
          </w:tcPr>
          <w:p w14:paraId="044E76BE" w14:textId="77777777" w:rsidR="00055236" w:rsidRPr="00D1074F" w:rsidRDefault="00055236" w:rsidP="005665FC">
            <w:pPr>
              <w:pStyle w:val="TableData"/>
              <w:jc w:val="center"/>
              <w:rPr>
                <w:rFonts w:cs="Arial"/>
              </w:rPr>
            </w:pPr>
            <w:r w:rsidRPr="00D1074F">
              <w:rPr>
                <w:rFonts w:cs="Arial"/>
              </w:rPr>
              <w:t>1GB</w:t>
            </w:r>
          </w:p>
        </w:tc>
        <w:tc>
          <w:tcPr>
            <w:tcW w:w="459" w:type="dxa"/>
            <w:tcBorders>
              <w:top w:val="nil"/>
              <w:bottom w:val="nil"/>
            </w:tcBorders>
          </w:tcPr>
          <w:p w14:paraId="044E76BF" w14:textId="77777777" w:rsidR="00055236" w:rsidRPr="00D1074F" w:rsidRDefault="00055236" w:rsidP="005665FC">
            <w:pPr>
              <w:pStyle w:val="TableData"/>
              <w:rPr>
                <w:rFonts w:cs="Arial"/>
                <w:b/>
              </w:rPr>
            </w:pPr>
          </w:p>
        </w:tc>
        <w:tc>
          <w:tcPr>
            <w:tcW w:w="2012" w:type="dxa"/>
          </w:tcPr>
          <w:p w14:paraId="044E76C0" w14:textId="77777777" w:rsidR="00055236" w:rsidRPr="00D1074F" w:rsidRDefault="00055236" w:rsidP="005665FC">
            <w:pPr>
              <w:pStyle w:val="TableData"/>
              <w:rPr>
                <w:rFonts w:cs="Arial"/>
                <w:b/>
              </w:rPr>
            </w:pPr>
            <w:r w:rsidRPr="00D1074F">
              <w:rPr>
                <w:rFonts w:cs="Arial"/>
                <w:b/>
              </w:rPr>
              <w:t>$150</w:t>
            </w:r>
          </w:p>
        </w:tc>
        <w:tc>
          <w:tcPr>
            <w:tcW w:w="2012" w:type="dxa"/>
          </w:tcPr>
          <w:p w14:paraId="044E76C1" w14:textId="77777777" w:rsidR="00055236" w:rsidRPr="00D1074F" w:rsidRDefault="00055236" w:rsidP="005665FC">
            <w:pPr>
              <w:pStyle w:val="TableData"/>
              <w:jc w:val="center"/>
              <w:rPr>
                <w:rFonts w:cs="Arial"/>
              </w:rPr>
            </w:pPr>
            <w:r w:rsidRPr="00D1074F">
              <w:rPr>
                <w:rFonts w:cs="Arial"/>
              </w:rPr>
              <w:t>5GB</w:t>
            </w:r>
          </w:p>
        </w:tc>
      </w:tr>
    </w:tbl>
    <w:p w14:paraId="044E76C3"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You cannot share Included Data on your Telstra Business Mobile PLUS Member or Phone Plan services with any other services (including with other Telstra Business Mobile PLUS Plan services).  </w:t>
      </w:r>
    </w:p>
    <w:p w14:paraId="044E76C4" w14:textId="77777777" w:rsidR="00055236" w:rsidRPr="00D1074F" w:rsidRDefault="00055236" w:rsidP="00055236">
      <w:pPr>
        <w:pStyle w:val="Indent1"/>
      </w:pPr>
      <w:bookmarkStart w:id="402" w:name="_Toc240255995"/>
      <w:bookmarkStart w:id="403" w:name="_Toc289086545"/>
      <w:bookmarkStart w:id="404" w:name="_Toc296088632"/>
      <w:bookmarkStart w:id="405" w:name="_Toc42256113"/>
      <w:bookmarkStart w:id="406" w:name="_Toc42256861"/>
      <w:bookmarkStart w:id="407" w:name="_Toc42257607"/>
      <w:bookmarkStart w:id="408" w:name="_Toc42508261"/>
      <w:bookmarkStart w:id="409" w:name="_Toc42594460"/>
      <w:r w:rsidRPr="00D1074F">
        <w:t>Business Bonus Options</w:t>
      </w:r>
      <w:bookmarkEnd w:id="402"/>
      <w:bookmarkEnd w:id="403"/>
      <w:bookmarkEnd w:id="404"/>
      <w:bookmarkEnd w:id="405"/>
      <w:bookmarkEnd w:id="406"/>
      <w:bookmarkEnd w:id="407"/>
      <w:bookmarkEnd w:id="408"/>
      <w:bookmarkEnd w:id="409"/>
    </w:p>
    <w:p w14:paraId="044E76C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Customers with a Telstra Business Mobile PLUS Member or Phone Plan with a Monthly Fee of $25 or more may choose one of the Business Bonus Options described below.  If you have a Telstra Business Mobile PLUS Member or Phone Plan with a Monthly Fee of $10, $100, $130 or $150, you are not eligible for any Business Bonus Options. The call charges applicable to your chosen Business Bonus Option will apply instead of the call charges set out in your Telstra Business Mobile PLUS Member or Phone Plan.</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3"/>
        <w:gridCol w:w="5980"/>
      </w:tblGrid>
      <w:tr w:rsidR="00055236" w:rsidRPr="00D1074F" w14:paraId="044E76C8" w14:textId="77777777" w:rsidTr="006B2CFC">
        <w:trPr>
          <w:cantSplit/>
          <w:tblHeader/>
        </w:trPr>
        <w:tc>
          <w:tcPr>
            <w:tcW w:w="2493" w:type="dxa"/>
            <w:shd w:val="clear" w:color="auto" w:fill="E0E0E0"/>
          </w:tcPr>
          <w:p w14:paraId="044E76C6"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Business Bonus Option</w:t>
            </w:r>
          </w:p>
        </w:tc>
        <w:tc>
          <w:tcPr>
            <w:tcW w:w="5980" w:type="dxa"/>
            <w:shd w:val="clear" w:color="auto" w:fill="E0E0E0"/>
          </w:tcPr>
          <w:p w14:paraId="044E76C7" w14:textId="77777777" w:rsidR="00055236" w:rsidRPr="00D1074F" w:rsidRDefault="00055236" w:rsidP="005665FC">
            <w:pPr>
              <w:pStyle w:val="TableHead"/>
              <w:spacing w:before="120" w:after="120"/>
              <w:rPr>
                <w:rFonts w:cs="Arial"/>
                <w:bCs/>
                <w:szCs w:val="18"/>
              </w:rPr>
            </w:pPr>
            <w:r w:rsidRPr="00D1074F">
              <w:rPr>
                <w:rFonts w:cs="Arial"/>
                <w:bCs/>
                <w:szCs w:val="18"/>
              </w:rPr>
              <w:t>Description</w:t>
            </w:r>
          </w:p>
        </w:tc>
      </w:tr>
      <w:tr w:rsidR="00055236" w:rsidRPr="00D1074F" w14:paraId="044E76CB" w14:textId="77777777" w:rsidTr="006B2CFC">
        <w:tc>
          <w:tcPr>
            <w:tcW w:w="2493" w:type="dxa"/>
          </w:tcPr>
          <w:p w14:paraId="044E76C9"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Business Hours</w:t>
            </w:r>
          </w:p>
        </w:tc>
        <w:tc>
          <w:tcPr>
            <w:tcW w:w="5980" w:type="dxa"/>
          </w:tcPr>
          <w:p w14:paraId="044E76CA"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You can make eligible voice calls in Australia to most Australian fixed line or mobile numbers from 7am to 7pm, 7 days per week at discounted rates.</w:t>
            </w:r>
          </w:p>
        </w:tc>
      </w:tr>
      <w:tr w:rsidR="00055236" w:rsidRPr="00D1074F" w14:paraId="044E76CE" w14:textId="77777777" w:rsidTr="006B2CFC">
        <w:tc>
          <w:tcPr>
            <w:tcW w:w="2493" w:type="dxa"/>
          </w:tcPr>
          <w:p w14:paraId="044E76CC" w14:textId="77777777" w:rsidR="00055236" w:rsidRPr="00D1074F" w:rsidRDefault="00055236" w:rsidP="005665FC">
            <w:pPr>
              <w:spacing w:before="120" w:after="120"/>
              <w:rPr>
                <w:rFonts w:ascii="Arial" w:hAnsi="Arial" w:cs="Arial"/>
                <w:b/>
                <w:bCs/>
                <w:sz w:val="18"/>
                <w:szCs w:val="18"/>
              </w:rPr>
            </w:pPr>
            <w:r w:rsidRPr="00D1074F">
              <w:rPr>
                <w:rFonts w:ascii="Arial" w:hAnsi="Arial" w:cs="Arial"/>
                <w:b/>
                <w:iCs/>
                <w:sz w:val="18"/>
                <w:szCs w:val="18"/>
              </w:rPr>
              <w:t xml:space="preserve">Any </w:t>
            </w:r>
            <w:smartTag w:uri="urn:schemas-microsoft-com:office:smarttags" w:element="City">
              <w:smartTag w:uri="urn:schemas-microsoft-com:office:smarttags" w:element="place">
                <w:r w:rsidRPr="00D1074F">
                  <w:rPr>
                    <w:rFonts w:ascii="Arial" w:hAnsi="Arial" w:cs="Arial"/>
                    <w:b/>
                    <w:iCs/>
                    <w:sz w:val="18"/>
                    <w:szCs w:val="18"/>
                  </w:rPr>
                  <w:t>Mobile</w:t>
                </w:r>
              </w:smartTag>
            </w:smartTag>
          </w:p>
        </w:tc>
        <w:tc>
          <w:tcPr>
            <w:tcW w:w="5980" w:type="dxa"/>
          </w:tcPr>
          <w:p w14:paraId="044E76CD" w14:textId="77777777" w:rsidR="00055236" w:rsidRPr="00D1074F" w:rsidRDefault="00055236" w:rsidP="005665FC">
            <w:pPr>
              <w:spacing w:before="120" w:after="120"/>
              <w:ind w:left="39" w:hanging="3"/>
              <w:rPr>
                <w:rFonts w:ascii="Arial" w:hAnsi="Arial" w:cs="Arial"/>
                <w:sz w:val="18"/>
                <w:szCs w:val="18"/>
              </w:rPr>
            </w:pPr>
            <w:r w:rsidRPr="00D1074F">
              <w:rPr>
                <w:rFonts w:ascii="Arial" w:hAnsi="Arial" w:cs="Arial"/>
                <w:iCs/>
                <w:sz w:val="18"/>
                <w:szCs w:val="18"/>
              </w:rPr>
              <w:t xml:space="preserve">You can make eligible voice calls in Australia to any mobile (excluding </w:t>
            </w:r>
            <w:proofErr w:type="spellStart"/>
            <w:r w:rsidRPr="00D1074F">
              <w:rPr>
                <w:rFonts w:ascii="Arial" w:hAnsi="Arial" w:cs="Arial"/>
                <w:iCs/>
                <w:sz w:val="18"/>
                <w:szCs w:val="18"/>
              </w:rPr>
              <w:t>Pivotel</w:t>
            </w:r>
            <w:proofErr w:type="spellEnd"/>
            <w:r w:rsidRPr="00D1074F">
              <w:rPr>
                <w:rFonts w:ascii="Arial" w:hAnsi="Arial" w:cs="Arial"/>
                <w:iCs/>
                <w:sz w:val="18"/>
                <w:szCs w:val="18"/>
              </w:rPr>
              <w:t xml:space="preserve"> mobiles) on an Australian network at any time at discounted rates.</w:t>
            </w:r>
          </w:p>
        </w:tc>
      </w:tr>
      <w:tr w:rsidR="00055236" w:rsidRPr="00D1074F" w14:paraId="044E76D1" w14:textId="77777777" w:rsidTr="006B2CFC">
        <w:tc>
          <w:tcPr>
            <w:tcW w:w="2493" w:type="dxa"/>
          </w:tcPr>
          <w:p w14:paraId="044E76CF"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Untimed to Landlines</w:t>
            </w:r>
          </w:p>
        </w:tc>
        <w:tc>
          <w:tcPr>
            <w:tcW w:w="5980" w:type="dxa"/>
          </w:tcPr>
          <w:p w14:paraId="044E76D0"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 xml:space="preserve">You will only be charged the call connection fee applicable to your chosen Member Plan for eligible voice calls 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to most Australian fixed line at any time.  </w:t>
            </w:r>
          </w:p>
        </w:tc>
      </w:tr>
      <w:tr w:rsidR="00055236" w:rsidRPr="00D1074F" w14:paraId="044E76D4" w14:textId="77777777" w:rsidTr="006B2CFC">
        <w:tc>
          <w:tcPr>
            <w:tcW w:w="2493" w:type="dxa"/>
          </w:tcPr>
          <w:p w14:paraId="044E76D2"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 xml:space="preserve">Free </w:t>
            </w:r>
            <w:proofErr w:type="spellStart"/>
            <w:r w:rsidRPr="00D1074F">
              <w:rPr>
                <w:rFonts w:ascii="Arial" w:hAnsi="Arial" w:cs="Arial"/>
                <w:b/>
                <w:iCs/>
                <w:sz w:val="18"/>
                <w:szCs w:val="18"/>
              </w:rPr>
              <w:t>Messagebank</w:t>
            </w:r>
            <w:proofErr w:type="spellEnd"/>
            <w:r w:rsidRPr="00D1074F">
              <w:rPr>
                <w:rFonts w:ascii="Arial" w:hAnsi="Arial" w:cs="Arial"/>
                <w:b/>
                <w:iCs/>
                <w:sz w:val="18"/>
                <w:szCs w:val="18"/>
              </w:rPr>
              <w:t xml:space="preserve"> Diversion and Retrieval </w:t>
            </w:r>
            <w:r w:rsidRPr="00D1074F">
              <w:rPr>
                <w:rFonts w:ascii="Arial" w:hAnsi="Arial" w:cs="Arial"/>
                <w:b/>
                <w:iCs/>
                <w:sz w:val="18"/>
                <w:szCs w:val="18"/>
              </w:rPr>
              <w:lastRenderedPageBreak/>
              <w:t>and No Call Connection Fee</w:t>
            </w:r>
          </w:p>
        </w:tc>
        <w:tc>
          <w:tcPr>
            <w:tcW w:w="5980" w:type="dxa"/>
          </w:tcPr>
          <w:p w14:paraId="044E76D3"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lastRenderedPageBreak/>
              <w:t xml:space="preserve">You will not be charged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diversion and retrieval charges for eligible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services. You will not be charged a call connection fee for standard calls 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to Australian fixed and </w:t>
            </w:r>
            <w:r w:rsidRPr="00D1074F">
              <w:rPr>
                <w:rFonts w:ascii="Arial" w:hAnsi="Arial" w:cs="Arial"/>
                <w:iCs/>
                <w:sz w:val="18"/>
                <w:szCs w:val="18"/>
              </w:rPr>
              <w:lastRenderedPageBreak/>
              <w:t xml:space="preserve">mobile numbers.  Any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service subscription charges and any other applicable call charges will apply.  </w:t>
            </w:r>
          </w:p>
        </w:tc>
      </w:tr>
    </w:tbl>
    <w:p w14:paraId="044E76D5"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lastRenderedPageBreak/>
        <w:t xml:space="preserve">If you have selected the Business Hours Business Bonus Option, the discounted rates in the table below will apply to </w:t>
      </w:r>
      <w:r w:rsidRPr="00D1074F">
        <w:rPr>
          <w:rFonts w:ascii="Arial" w:hAnsi="Arial" w:cs="Arial"/>
          <w:iCs/>
        </w:rPr>
        <w:t>eligible voice calls to any Australian fixed line or mobile number from 7am to 7pm,</w:t>
      </w:r>
      <w:r w:rsidRPr="00D1074F">
        <w:rPr>
          <w:rFonts w:ascii="Arial" w:hAnsi="Arial" w:cs="Arial"/>
        </w:rPr>
        <w:t xml:space="preserve"> instead of the standard voice call rates set out in the Member or Phone Plan Charges part of this section of Our Customer Terms.  Discounted rates are shown in rates per 30 second block, but are charged per second.</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7"/>
        <w:gridCol w:w="509"/>
        <w:gridCol w:w="1994"/>
        <w:gridCol w:w="1995"/>
      </w:tblGrid>
      <w:tr w:rsidR="00055236" w:rsidRPr="00D1074F" w14:paraId="044E76DB" w14:textId="77777777" w:rsidTr="006B2CFC">
        <w:trPr>
          <w:tblHeader/>
        </w:trPr>
        <w:tc>
          <w:tcPr>
            <w:tcW w:w="1988" w:type="dxa"/>
            <w:shd w:val="clear" w:color="auto" w:fill="E0E0E0"/>
          </w:tcPr>
          <w:p w14:paraId="044E76D6"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87" w:type="dxa"/>
            <w:shd w:val="clear" w:color="auto" w:fill="E0E0E0"/>
            <w:vAlign w:val="center"/>
          </w:tcPr>
          <w:p w14:paraId="044E76D7"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c>
          <w:tcPr>
            <w:tcW w:w="509" w:type="dxa"/>
            <w:tcBorders>
              <w:top w:val="nil"/>
              <w:bottom w:val="nil"/>
            </w:tcBorders>
          </w:tcPr>
          <w:p w14:paraId="044E76D8" w14:textId="77777777" w:rsidR="00055236" w:rsidRPr="00D1074F" w:rsidRDefault="00055236" w:rsidP="005665FC">
            <w:pPr>
              <w:pStyle w:val="TableData"/>
              <w:keepNext/>
              <w:rPr>
                <w:rFonts w:cs="Arial"/>
                <w:b/>
              </w:rPr>
            </w:pPr>
          </w:p>
        </w:tc>
        <w:tc>
          <w:tcPr>
            <w:tcW w:w="1994" w:type="dxa"/>
            <w:shd w:val="clear" w:color="auto" w:fill="E0E0E0"/>
          </w:tcPr>
          <w:p w14:paraId="044E76D9"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95" w:type="dxa"/>
            <w:shd w:val="clear" w:color="auto" w:fill="E0E0E0"/>
            <w:vAlign w:val="center"/>
          </w:tcPr>
          <w:p w14:paraId="044E76DA"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r>
      <w:tr w:rsidR="001F02A9" w:rsidRPr="00D1074F" w14:paraId="044E76E1" w14:textId="77777777" w:rsidTr="006B2CFC">
        <w:tc>
          <w:tcPr>
            <w:tcW w:w="1988" w:type="dxa"/>
          </w:tcPr>
          <w:p w14:paraId="044E76DC"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iCs/>
                <w:sz w:val="18"/>
                <w:szCs w:val="18"/>
              </w:rPr>
              <w:t>Base Tier</w:t>
            </w:r>
          </w:p>
        </w:tc>
        <w:tc>
          <w:tcPr>
            <w:tcW w:w="1987" w:type="dxa"/>
            <w:vAlign w:val="center"/>
          </w:tcPr>
          <w:p w14:paraId="044E76D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 18c </w:t>
            </w:r>
          </w:p>
        </w:tc>
        <w:tc>
          <w:tcPr>
            <w:tcW w:w="509" w:type="dxa"/>
            <w:tcBorders>
              <w:top w:val="nil"/>
              <w:bottom w:val="nil"/>
            </w:tcBorders>
          </w:tcPr>
          <w:p w14:paraId="044E76DE" w14:textId="77777777" w:rsidR="001F02A9" w:rsidRPr="00D1074F" w:rsidRDefault="001F02A9" w:rsidP="005665FC">
            <w:pPr>
              <w:pStyle w:val="TableData"/>
              <w:rPr>
                <w:rFonts w:cs="Arial"/>
                <w:b/>
              </w:rPr>
            </w:pPr>
          </w:p>
        </w:tc>
        <w:tc>
          <w:tcPr>
            <w:tcW w:w="1994" w:type="dxa"/>
          </w:tcPr>
          <w:p w14:paraId="044E76DF"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3</w:t>
            </w:r>
          </w:p>
        </w:tc>
        <w:tc>
          <w:tcPr>
            <w:tcW w:w="1995" w:type="dxa"/>
            <w:vAlign w:val="center"/>
          </w:tcPr>
          <w:p w14:paraId="044E76E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13c </w:t>
            </w:r>
          </w:p>
        </w:tc>
      </w:tr>
      <w:tr w:rsidR="001F02A9" w:rsidRPr="00D1074F" w14:paraId="044E76E7" w14:textId="77777777" w:rsidTr="006B2CFC">
        <w:tc>
          <w:tcPr>
            <w:tcW w:w="1988" w:type="dxa"/>
          </w:tcPr>
          <w:p w14:paraId="044E76E2"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1</w:t>
            </w:r>
          </w:p>
        </w:tc>
        <w:tc>
          <w:tcPr>
            <w:tcW w:w="1987" w:type="dxa"/>
            <w:vAlign w:val="center"/>
          </w:tcPr>
          <w:p w14:paraId="044E76E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17c </w:t>
            </w:r>
          </w:p>
        </w:tc>
        <w:tc>
          <w:tcPr>
            <w:tcW w:w="509" w:type="dxa"/>
            <w:tcBorders>
              <w:top w:val="nil"/>
              <w:bottom w:val="nil"/>
            </w:tcBorders>
          </w:tcPr>
          <w:p w14:paraId="044E76E4" w14:textId="77777777" w:rsidR="001F02A9" w:rsidRPr="00D1074F" w:rsidRDefault="001F02A9" w:rsidP="005665FC">
            <w:pPr>
              <w:pStyle w:val="TableData"/>
              <w:rPr>
                <w:rFonts w:cs="Arial"/>
                <w:b/>
              </w:rPr>
            </w:pPr>
          </w:p>
        </w:tc>
        <w:tc>
          <w:tcPr>
            <w:tcW w:w="1994" w:type="dxa"/>
          </w:tcPr>
          <w:p w14:paraId="044E76E5"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4</w:t>
            </w:r>
          </w:p>
        </w:tc>
        <w:tc>
          <w:tcPr>
            <w:tcW w:w="1995" w:type="dxa"/>
            <w:vAlign w:val="center"/>
          </w:tcPr>
          <w:p w14:paraId="044E76E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10c </w:t>
            </w:r>
          </w:p>
        </w:tc>
      </w:tr>
      <w:tr w:rsidR="001F02A9" w:rsidRPr="00D1074F" w14:paraId="044E76ED" w14:textId="77777777" w:rsidTr="006B2CFC">
        <w:tc>
          <w:tcPr>
            <w:tcW w:w="1988" w:type="dxa"/>
          </w:tcPr>
          <w:p w14:paraId="044E76E8"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bCs/>
                <w:sz w:val="18"/>
                <w:szCs w:val="18"/>
              </w:rPr>
              <w:t>Tier 2</w:t>
            </w:r>
          </w:p>
        </w:tc>
        <w:tc>
          <w:tcPr>
            <w:tcW w:w="1987" w:type="dxa"/>
            <w:vAlign w:val="center"/>
          </w:tcPr>
          <w:p w14:paraId="044E76E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16c </w:t>
            </w:r>
          </w:p>
        </w:tc>
        <w:tc>
          <w:tcPr>
            <w:tcW w:w="509" w:type="dxa"/>
            <w:tcBorders>
              <w:top w:val="nil"/>
              <w:bottom w:val="nil"/>
            </w:tcBorders>
          </w:tcPr>
          <w:p w14:paraId="044E76EA" w14:textId="77777777" w:rsidR="001F02A9" w:rsidRPr="00D1074F" w:rsidRDefault="001F02A9" w:rsidP="005665FC">
            <w:pPr>
              <w:pStyle w:val="TableData"/>
              <w:rPr>
                <w:rFonts w:cs="Arial"/>
                <w:b/>
              </w:rPr>
            </w:pPr>
          </w:p>
        </w:tc>
        <w:tc>
          <w:tcPr>
            <w:tcW w:w="1994" w:type="dxa"/>
          </w:tcPr>
          <w:p w14:paraId="044E76EB"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5</w:t>
            </w:r>
          </w:p>
        </w:tc>
        <w:tc>
          <w:tcPr>
            <w:tcW w:w="1995" w:type="dxa"/>
            <w:vAlign w:val="center"/>
          </w:tcPr>
          <w:p w14:paraId="044E76E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9c </w:t>
            </w:r>
          </w:p>
        </w:tc>
      </w:tr>
    </w:tbl>
    <w:p w14:paraId="044E76EE"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If you have selected the Any Mobile Business Bonus Option, the following discounted rates will apply to eligible voice calls to </w:t>
      </w:r>
      <w:r w:rsidRPr="00D1074F">
        <w:rPr>
          <w:rFonts w:ascii="Arial" w:hAnsi="Arial" w:cs="Arial"/>
          <w:iCs/>
        </w:rPr>
        <w:t xml:space="preserve">any mobile on an Australian network (excluding </w:t>
      </w:r>
      <w:proofErr w:type="spellStart"/>
      <w:r w:rsidRPr="00D1074F">
        <w:rPr>
          <w:rFonts w:ascii="Arial" w:hAnsi="Arial" w:cs="Arial"/>
          <w:iCs/>
        </w:rPr>
        <w:t>Pivotel</w:t>
      </w:r>
      <w:proofErr w:type="spellEnd"/>
      <w:r w:rsidRPr="00D1074F">
        <w:rPr>
          <w:rFonts w:ascii="Arial" w:hAnsi="Arial" w:cs="Arial"/>
          <w:iCs/>
        </w:rPr>
        <w:t xml:space="preserve"> mobiles) </w:t>
      </w:r>
      <w:r w:rsidRPr="00D1074F">
        <w:rPr>
          <w:rFonts w:ascii="Arial" w:hAnsi="Arial" w:cs="Arial"/>
        </w:rPr>
        <w:t>instead of the standard voice call rates set out in the Member or Phone Plan Charges part of this section of Our Customer Terms.  Discounted rates are shown in rates per 30 second block, but are charged per second.</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1997"/>
        <w:gridCol w:w="490"/>
        <w:gridCol w:w="1994"/>
        <w:gridCol w:w="1995"/>
      </w:tblGrid>
      <w:tr w:rsidR="00055236" w:rsidRPr="00D1074F" w14:paraId="044E76F4" w14:textId="77777777" w:rsidTr="006B2CFC">
        <w:trPr>
          <w:cantSplit/>
          <w:tblHeader/>
        </w:trPr>
        <w:tc>
          <w:tcPr>
            <w:tcW w:w="1997" w:type="dxa"/>
            <w:shd w:val="clear" w:color="auto" w:fill="E0E0E0"/>
          </w:tcPr>
          <w:p w14:paraId="044E76EF"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97" w:type="dxa"/>
            <w:shd w:val="clear" w:color="auto" w:fill="E0E0E0"/>
            <w:vAlign w:val="center"/>
          </w:tcPr>
          <w:p w14:paraId="044E76F0"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c>
          <w:tcPr>
            <w:tcW w:w="490" w:type="dxa"/>
            <w:tcBorders>
              <w:top w:val="nil"/>
              <w:bottom w:val="nil"/>
            </w:tcBorders>
          </w:tcPr>
          <w:p w14:paraId="044E76F1" w14:textId="77777777" w:rsidR="00055236" w:rsidRPr="00D1074F" w:rsidRDefault="00055236" w:rsidP="005665FC">
            <w:pPr>
              <w:keepNext/>
              <w:spacing w:before="120" w:after="120"/>
              <w:rPr>
                <w:rFonts w:ascii="Arial" w:hAnsi="Arial" w:cs="Arial"/>
                <w:b/>
                <w:bCs/>
                <w:sz w:val="18"/>
                <w:szCs w:val="18"/>
              </w:rPr>
            </w:pPr>
          </w:p>
        </w:tc>
        <w:tc>
          <w:tcPr>
            <w:tcW w:w="1994" w:type="dxa"/>
            <w:shd w:val="clear" w:color="auto" w:fill="E0E0E0"/>
          </w:tcPr>
          <w:p w14:paraId="044E76F2"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95" w:type="dxa"/>
            <w:shd w:val="clear" w:color="auto" w:fill="E0E0E0"/>
            <w:vAlign w:val="center"/>
          </w:tcPr>
          <w:p w14:paraId="044E76F3"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r>
      <w:tr w:rsidR="001F02A9" w:rsidRPr="00D1074F" w14:paraId="044E76FA" w14:textId="77777777" w:rsidTr="006B2CFC">
        <w:tc>
          <w:tcPr>
            <w:tcW w:w="1997" w:type="dxa"/>
          </w:tcPr>
          <w:p w14:paraId="044E76F5"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iCs/>
                <w:sz w:val="18"/>
                <w:szCs w:val="18"/>
              </w:rPr>
              <w:t>Base Tier</w:t>
            </w:r>
          </w:p>
        </w:tc>
        <w:tc>
          <w:tcPr>
            <w:tcW w:w="1997" w:type="dxa"/>
            <w:vAlign w:val="center"/>
          </w:tcPr>
          <w:p w14:paraId="044E76F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14c </w:t>
            </w:r>
          </w:p>
        </w:tc>
        <w:tc>
          <w:tcPr>
            <w:tcW w:w="490" w:type="dxa"/>
            <w:tcBorders>
              <w:top w:val="nil"/>
              <w:bottom w:val="nil"/>
            </w:tcBorders>
          </w:tcPr>
          <w:p w14:paraId="044E76F7" w14:textId="77777777" w:rsidR="001F02A9" w:rsidRPr="00D1074F" w:rsidRDefault="001F02A9" w:rsidP="005665FC">
            <w:pPr>
              <w:spacing w:before="120" w:after="120"/>
              <w:rPr>
                <w:rFonts w:ascii="Arial" w:hAnsi="Arial" w:cs="Arial"/>
                <w:b/>
                <w:bCs/>
                <w:sz w:val="18"/>
                <w:szCs w:val="18"/>
              </w:rPr>
            </w:pPr>
          </w:p>
        </w:tc>
        <w:tc>
          <w:tcPr>
            <w:tcW w:w="1994" w:type="dxa"/>
          </w:tcPr>
          <w:p w14:paraId="044E76F8"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3</w:t>
            </w:r>
          </w:p>
        </w:tc>
        <w:tc>
          <w:tcPr>
            <w:tcW w:w="1995" w:type="dxa"/>
            <w:vAlign w:val="center"/>
          </w:tcPr>
          <w:p w14:paraId="044E76F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11c </w:t>
            </w:r>
          </w:p>
        </w:tc>
      </w:tr>
      <w:tr w:rsidR="001F02A9" w:rsidRPr="00D1074F" w14:paraId="044E7700" w14:textId="77777777" w:rsidTr="006B2CFC">
        <w:tc>
          <w:tcPr>
            <w:tcW w:w="1997" w:type="dxa"/>
          </w:tcPr>
          <w:p w14:paraId="044E76FB"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1</w:t>
            </w:r>
          </w:p>
        </w:tc>
        <w:tc>
          <w:tcPr>
            <w:tcW w:w="1997" w:type="dxa"/>
            <w:vAlign w:val="center"/>
          </w:tcPr>
          <w:p w14:paraId="044E76F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14c </w:t>
            </w:r>
          </w:p>
        </w:tc>
        <w:tc>
          <w:tcPr>
            <w:tcW w:w="490" w:type="dxa"/>
            <w:tcBorders>
              <w:top w:val="nil"/>
              <w:bottom w:val="nil"/>
            </w:tcBorders>
          </w:tcPr>
          <w:p w14:paraId="044E76FD" w14:textId="77777777" w:rsidR="001F02A9" w:rsidRPr="00D1074F" w:rsidRDefault="001F02A9" w:rsidP="005665FC">
            <w:pPr>
              <w:spacing w:before="120" w:after="120"/>
              <w:rPr>
                <w:rFonts w:ascii="Arial" w:hAnsi="Arial" w:cs="Arial"/>
                <w:b/>
                <w:bCs/>
                <w:sz w:val="18"/>
                <w:szCs w:val="18"/>
              </w:rPr>
            </w:pPr>
          </w:p>
        </w:tc>
        <w:tc>
          <w:tcPr>
            <w:tcW w:w="1994" w:type="dxa"/>
          </w:tcPr>
          <w:p w14:paraId="044E76FE"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4</w:t>
            </w:r>
          </w:p>
        </w:tc>
        <w:tc>
          <w:tcPr>
            <w:tcW w:w="1995" w:type="dxa"/>
            <w:vAlign w:val="center"/>
          </w:tcPr>
          <w:p w14:paraId="044E76F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10c </w:t>
            </w:r>
          </w:p>
        </w:tc>
      </w:tr>
      <w:tr w:rsidR="001F02A9" w:rsidRPr="00D1074F" w14:paraId="044E7706" w14:textId="77777777" w:rsidTr="006B2CFC">
        <w:tc>
          <w:tcPr>
            <w:tcW w:w="1997" w:type="dxa"/>
          </w:tcPr>
          <w:p w14:paraId="044E7701"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bCs/>
                <w:sz w:val="18"/>
                <w:szCs w:val="18"/>
              </w:rPr>
              <w:t>Tier 2</w:t>
            </w:r>
          </w:p>
        </w:tc>
        <w:tc>
          <w:tcPr>
            <w:tcW w:w="1997" w:type="dxa"/>
            <w:vAlign w:val="center"/>
          </w:tcPr>
          <w:p w14:paraId="044E770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13c </w:t>
            </w:r>
          </w:p>
        </w:tc>
        <w:tc>
          <w:tcPr>
            <w:tcW w:w="490" w:type="dxa"/>
            <w:tcBorders>
              <w:top w:val="nil"/>
              <w:bottom w:val="nil"/>
            </w:tcBorders>
          </w:tcPr>
          <w:p w14:paraId="044E7703" w14:textId="77777777" w:rsidR="001F02A9" w:rsidRPr="00D1074F" w:rsidRDefault="001F02A9" w:rsidP="005665FC">
            <w:pPr>
              <w:spacing w:before="120" w:after="120"/>
              <w:rPr>
                <w:rFonts w:ascii="Arial" w:hAnsi="Arial" w:cs="Arial"/>
                <w:b/>
                <w:bCs/>
                <w:sz w:val="18"/>
                <w:szCs w:val="18"/>
              </w:rPr>
            </w:pPr>
          </w:p>
        </w:tc>
        <w:tc>
          <w:tcPr>
            <w:tcW w:w="1994" w:type="dxa"/>
          </w:tcPr>
          <w:p w14:paraId="044E7704"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5</w:t>
            </w:r>
          </w:p>
        </w:tc>
        <w:tc>
          <w:tcPr>
            <w:tcW w:w="1995" w:type="dxa"/>
            <w:vAlign w:val="center"/>
          </w:tcPr>
          <w:p w14:paraId="044E770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9c </w:t>
            </w:r>
          </w:p>
        </w:tc>
      </w:tr>
    </w:tbl>
    <w:p w14:paraId="044E7707"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If you have selected the Free </w:t>
      </w:r>
      <w:proofErr w:type="spellStart"/>
      <w:r w:rsidRPr="00D1074F">
        <w:rPr>
          <w:rFonts w:ascii="Arial" w:hAnsi="Arial" w:cs="Arial"/>
        </w:rPr>
        <w:t>MessageBank</w:t>
      </w:r>
      <w:proofErr w:type="spellEnd"/>
      <w:r w:rsidRPr="00D1074F">
        <w:rPr>
          <w:rFonts w:ascii="Arial" w:hAnsi="Arial" w:cs="Arial"/>
        </w:rPr>
        <w:t xml:space="preserve"> Diversion and Retrieval and No Call Connection Fee Business Bonus Option the eligible </w:t>
      </w:r>
      <w:proofErr w:type="spellStart"/>
      <w:r w:rsidRPr="00D1074F">
        <w:rPr>
          <w:rFonts w:ascii="Arial" w:hAnsi="Arial" w:cs="Arial"/>
        </w:rPr>
        <w:t>MessageBank</w:t>
      </w:r>
      <w:proofErr w:type="spellEnd"/>
      <w:r w:rsidRPr="00D1074F">
        <w:rPr>
          <w:rFonts w:ascii="Arial" w:hAnsi="Arial" w:cs="Arial"/>
        </w:rPr>
        <w:t xml:space="preserve"> services are Telstra </w:t>
      </w:r>
      <w:proofErr w:type="spellStart"/>
      <w:r w:rsidRPr="00D1074F">
        <w:rPr>
          <w:rFonts w:ascii="Arial" w:hAnsi="Arial" w:cs="Arial"/>
        </w:rPr>
        <w:t>MessageBank</w:t>
      </w:r>
      <w:proofErr w:type="spellEnd"/>
      <w:r w:rsidRPr="00D1074F">
        <w:rPr>
          <w:rFonts w:ascii="Arial" w:hAnsi="Arial" w:cs="Arial"/>
        </w:rPr>
        <w:t xml:space="preserve">, Video </w:t>
      </w:r>
      <w:proofErr w:type="spellStart"/>
      <w:r w:rsidRPr="00D1074F">
        <w:rPr>
          <w:rFonts w:ascii="Arial" w:hAnsi="Arial" w:cs="Arial"/>
        </w:rPr>
        <w:t>MessageBank</w:t>
      </w:r>
      <w:proofErr w:type="spellEnd"/>
      <w:r w:rsidRPr="00D1074F">
        <w:rPr>
          <w:rFonts w:ascii="Arial" w:hAnsi="Arial" w:cs="Arial"/>
        </w:rPr>
        <w:t xml:space="preserve">, Voice2Text, Call Forward and Call Director services.  </w:t>
      </w:r>
    </w:p>
    <w:p w14:paraId="044E770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62"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Business Bonus Options.  </w:t>
      </w:r>
    </w:p>
    <w:p w14:paraId="044E770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can change your Bonus Option once in each 30 day period without incurring any fees.  Any change you make within 30 days of your previous change will incur a $15.00 (GST incl) fee.  </w:t>
      </w:r>
    </w:p>
    <w:p w14:paraId="044E770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Business Bonus Options do not apply to premium content and information services, calls to numbers beginning with 19, 12, 13, 1300, emergency calls, calls </w:t>
      </w:r>
      <w:r w:rsidRPr="00D1074F">
        <w:rPr>
          <w:rFonts w:ascii="Arial" w:hAnsi="Arial" w:cs="Arial"/>
        </w:rPr>
        <w:lastRenderedPageBreak/>
        <w:t xml:space="preserve">to Telstra Mobile Satellite services, calls to Optus or </w:t>
      </w:r>
      <w:proofErr w:type="spellStart"/>
      <w:r w:rsidRPr="00D1074F">
        <w:rPr>
          <w:rFonts w:ascii="Arial" w:hAnsi="Arial" w:cs="Arial"/>
        </w:rPr>
        <w:t>Pivotel</w:t>
      </w:r>
      <w:proofErr w:type="spellEnd"/>
      <w:r w:rsidRPr="00D1074F">
        <w:rPr>
          <w:rFonts w:ascii="Arial" w:hAnsi="Arial" w:cs="Arial"/>
        </w:rPr>
        <w:t xml:space="preserve"> satellite phones, diversion calls, value added services (such as reminder and wakeup calls), Dial It Services (weather and time), Operator Assisted calls, calls involving third party content charging, international or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(except for the Free </w:t>
      </w:r>
      <w:proofErr w:type="spellStart"/>
      <w:r w:rsidRPr="00D1074F">
        <w:rPr>
          <w:rFonts w:ascii="Arial" w:hAnsi="Arial" w:cs="Arial"/>
        </w:rPr>
        <w:t>MessageBank</w:t>
      </w:r>
      <w:proofErr w:type="spellEnd"/>
      <w:r w:rsidRPr="00D1074F">
        <w:rPr>
          <w:rFonts w:ascii="Arial" w:hAnsi="Arial" w:cs="Arial"/>
        </w:rPr>
        <w:t xml:space="preserve"> Diversion and Retrieval and No Call Connection Fee Business Bonus Option), Memo, </w:t>
      </w:r>
      <w:proofErr w:type="spellStart"/>
      <w:r w:rsidRPr="00D1074F">
        <w:rPr>
          <w:rFonts w:ascii="Arial" w:hAnsi="Arial" w:cs="Arial"/>
        </w:rPr>
        <w:t>PocketNews</w:t>
      </w:r>
      <w:proofErr w:type="spellEnd"/>
      <w:r w:rsidRPr="00D1074F">
        <w:rPr>
          <w:rFonts w:ascii="Arial" w:hAnsi="Arial" w:cs="Arial"/>
        </w:rPr>
        <w:t xml:space="preserve">, calls to the Sensis 1234 service, Directory Assistance, data calls (such as SMS, MMS, </w:t>
      </w:r>
      <w:proofErr w:type="spellStart"/>
      <w:r w:rsidRPr="00D1074F">
        <w:rPr>
          <w:rFonts w:ascii="Arial" w:hAnsi="Arial" w:cs="Arial"/>
        </w:rPr>
        <w:t>BigPond</w:t>
      </w:r>
      <w:proofErr w:type="spellEnd"/>
      <w:r w:rsidRPr="00D1074F">
        <w:rPr>
          <w:rFonts w:ascii="Arial" w:hAnsi="Arial" w:cs="Arial"/>
        </w:rPr>
        <w:t xml:space="preserve"> Mobile Services, GRPS, 3G, Push To Talk and Telstra Active) or video calls.</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70B"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 xml:space="preserve">Normal call connection fees apply to calls made using a Business Bonus Option and are not discounted under any of the Business Bonus Options.  </w:t>
      </w:r>
    </w:p>
    <w:p w14:paraId="044E770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Free </w:t>
      </w:r>
      <w:proofErr w:type="spellStart"/>
      <w:r w:rsidRPr="00D1074F">
        <w:rPr>
          <w:rFonts w:ascii="Arial" w:hAnsi="Arial" w:cs="Arial"/>
        </w:rPr>
        <w:t>IntraAccount</w:t>
      </w:r>
      <w:proofErr w:type="spellEnd"/>
      <w:r w:rsidRPr="00D1074F">
        <w:rPr>
          <w:rFonts w:ascii="Arial" w:hAnsi="Arial" w:cs="Arial"/>
        </w:rPr>
        <w:t xml:space="preserve"> calls will apply for voice calls from Telstra Business Mobile PLUS Plan services to other services on the same account in priority to any applicable Business Bonus Option unless the call cost would be zero under the Bonus Option. </w:t>
      </w:r>
    </w:p>
    <w:p w14:paraId="044E770D" w14:textId="77777777" w:rsidR="00055236" w:rsidRPr="00D1074F" w:rsidRDefault="00055236" w:rsidP="00055236">
      <w:pPr>
        <w:pStyle w:val="Indent1"/>
      </w:pPr>
      <w:bookmarkStart w:id="410" w:name="_Toc289086546"/>
      <w:bookmarkStart w:id="411" w:name="_Toc296088633"/>
      <w:bookmarkStart w:id="412" w:name="_Toc42256114"/>
      <w:bookmarkStart w:id="413" w:name="_Toc42256862"/>
      <w:bookmarkStart w:id="414" w:name="_Toc42257608"/>
      <w:bookmarkStart w:id="415" w:name="_Toc42508262"/>
      <w:bookmarkStart w:id="416" w:name="_Toc42594461"/>
      <w:bookmarkStart w:id="417" w:name="_Toc240255996"/>
      <w:r w:rsidRPr="00D1074F">
        <w:t>Service Level Packs</w:t>
      </w:r>
      <w:bookmarkEnd w:id="410"/>
      <w:bookmarkEnd w:id="411"/>
      <w:bookmarkEnd w:id="412"/>
      <w:bookmarkEnd w:id="413"/>
      <w:bookmarkEnd w:id="414"/>
      <w:bookmarkEnd w:id="415"/>
      <w:bookmarkEnd w:id="416"/>
    </w:p>
    <w:p w14:paraId="044E770E" w14:textId="77777777" w:rsidR="00055236" w:rsidRPr="00D377A2" w:rsidRDefault="00055236" w:rsidP="00A52DE2">
      <w:pPr>
        <w:pStyle w:val="Heading2"/>
        <w:numPr>
          <w:ilvl w:val="1"/>
          <w:numId w:val="2"/>
        </w:numPr>
        <w:rPr>
          <w:rFonts w:ascii="Arial" w:hAnsi="Arial" w:cs="Arial"/>
        </w:rPr>
      </w:pPr>
      <w:r w:rsidRPr="00D1074F">
        <w:rPr>
          <w:rFonts w:ascii="Arial" w:hAnsi="Arial" w:cs="Arial"/>
        </w:rPr>
        <w:t>Customers with a Telstra Business Mobile PLUS Member or Phone Plan, excluding those with a Monthly Fee of $10, $130 or $150, may choose one or more of the Service Level Packs described below.  If you have a Telstra Business Mobile PLUS Member or Phone Plan with a Monthly Fee of $10, $130 or $150, you are not eligible for any Service Level Packs. Customers with a Monthly Fee of $25 or $100 are not eligible to choose the Untimed Voice Service Level Pack.</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3"/>
        <w:gridCol w:w="5980"/>
      </w:tblGrid>
      <w:tr w:rsidR="00055236" w:rsidRPr="00D1074F" w14:paraId="044E7711" w14:textId="77777777" w:rsidTr="006B2CFC">
        <w:trPr>
          <w:cantSplit/>
          <w:tblHeader/>
        </w:trPr>
        <w:tc>
          <w:tcPr>
            <w:tcW w:w="2493" w:type="dxa"/>
            <w:shd w:val="clear" w:color="auto" w:fill="E0E0E0"/>
          </w:tcPr>
          <w:p w14:paraId="044E770F"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Service Level Packs</w:t>
            </w:r>
          </w:p>
        </w:tc>
        <w:tc>
          <w:tcPr>
            <w:tcW w:w="5980" w:type="dxa"/>
            <w:shd w:val="clear" w:color="auto" w:fill="E0E0E0"/>
          </w:tcPr>
          <w:p w14:paraId="044E7710" w14:textId="77777777" w:rsidR="00055236" w:rsidRPr="00D1074F" w:rsidRDefault="00055236" w:rsidP="005665FC">
            <w:pPr>
              <w:pStyle w:val="TableHead"/>
              <w:spacing w:before="120" w:after="120"/>
              <w:rPr>
                <w:rFonts w:cs="Arial"/>
                <w:bCs/>
                <w:szCs w:val="18"/>
              </w:rPr>
            </w:pPr>
            <w:r w:rsidRPr="00D1074F">
              <w:rPr>
                <w:rFonts w:cs="Arial"/>
                <w:bCs/>
                <w:szCs w:val="18"/>
              </w:rPr>
              <w:t>Description</w:t>
            </w:r>
          </w:p>
        </w:tc>
      </w:tr>
      <w:tr w:rsidR="00055236" w:rsidRPr="00D1074F" w14:paraId="044E7714" w14:textId="77777777" w:rsidTr="006B2CFC">
        <w:tc>
          <w:tcPr>
            <w:tcW w:w="2493" w:type="dxa"/>
          </w:tcPr>
          <w:p w14:paraId="044E7712"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Untimed Voice</w:t>
            </w:r>
          </w:p>
        </w:tc>
        <w:tc>
          <w:tcPr>
            <w:tcW w:w="5980" w:type="dxa"/>
          </w:tcPr>
          <w:p w14:paraId="044E7713"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 xml:space="preserve">For an additional monthly </w:t>
            </w:r>
            <w:proofErr w:type="gramStart"/>
            <w:r w:rsidRPr="00D1074F">
              <w:rPr>
                <w:rFonts w:ascii="Arial" w:hAnsi="Arial" w:cs="Arial"/>
                <w:iCs/>
                <w:sz w:val="18"/>
                <w:szCs w:val="18"/>
              </w:rPr>
              <w:t>charge</w:t>
            </w:r>
            <w:proofErr w:type="gramEnd"/>
            <w:r w:rsidRPr="00D1074F">
              <w:rPr>
                <w:rFonts w:ascii="Arial" w:hAnsi="Arial" w:cs="Arial"/>
                <w:iCs/>
                <w:sz w:val="18"/>
                <w:szCs w:val="18"/>
              </w:rPr>
              <w:t xml:space="preserve"> you can make untimed voice calls to standard Australian fixed and mobile numbers. Only the applicable call connection fee will apply.</w:t>
            </w:r>
          </w:p>
        </w:tc>
      </w:tr>
      <w:tr w:rsidR="00055236" w:rsidRPr="00D1074F" w14:paraId="044E7717" w14:textId="77777777" w:rsidTr="006B2CFC">
        <w:tc>
          <w:tcPr>
            <w:tcW w:w="2493" w:type="dxa"/>
          </w:tcPr>
          <w:p w14:paraId="044E7715" w14:textId="77777777" w:rsidR="00055236" w:rsidRPr="00D1074F" w:rsidRDefault="00055236" w:rsidP="005665FC">
            <w:pPr>
              <w:spacing w:before="120" w:after="120"/>
              <w:rPr>
                <w:rFonts w:ascii="Arial" w:hAnsi="Arial" w:cs="Arial"/>
                <w:b/>
                <w:bCs/>
                <w:sz w:val="18"/>
                <w:szCs w:val="18"/>
              </w:rPr>
            </w:pPr>
            <w:r w:rsidRPr="00D1074F">
              <w:rPr>
                <w:rFonts w:ascii="Arial" w:hAnsi="Arial" w:cs="Arial"/>
                <w:b/>
                <w:bCs/>
                <w:sz w:val="18"/>
                <w:szCs w:val="18"/>
              </w:rPr>
              <w:t xml:space="preserve">Free </w:t>
            </w:r>
            <w:proofErr w:type="spellStart"/>
            <w:r w:rsidRPr="00D1074F">
              <w:rPr>
                <w:rFonts w:ascii="Arial" w:hAnsi="Arial" w:cs="Arial"/>
                <w:b/>
                <w:bCs/>
                <w:sz w:val="18"/>
                <w:szCs w:val="18"/>
              </w:rPr>
              <w:t>MessageBank</w:t>
            </w:r>
            <w:proofErr w:type="spellEnd"/>
            <w:r w:rsidRPr="00D1074F">
              <w:rPr>
                <w:rFonts w:ascii="Arial" w:hAnsi="Arial" w:cs="Arial"/>
                <w:b/>
                <w:bCs/>
                <w:sz w:val="18"/>
                <w:szCs w:val="18"/>
              </w:rPr>
              <w:t xml:space="preserve"> Diversion and Retrieval</w:t>
            </w:r>
          </w:p>
        </w:tc>
        <w:tc>
          <w:tcPr>
            <w:tcW w:w="5980" w:type="dxa"/>
          </w:tcPr>
          <w:p w14:paraId="044E7716" w14:textId="77777777" w:rsidR="00055236" w:rsidRPr="00D1074F" w:rsidRDefault="00055236" w:rsidP="005665FC">
            <w:pPr>
              <w:spacing w:before="120" w:after="120"/>
              <w:ind w:left="39" w:hanging="3"/>
              <w:rPr>
                <w:rFonts w:ascii="Arial" w:hAnsi="Arial" w:cs="Arial"/>
                <w:sz w:val="18"/>
                <w:szCs w:val="18"/>
              </w:rPr>
            </w:pPr>
            <w:r w:rsidRPr="00D1074F">
              <w:rPr>
                <w:rFonts w:ascii="Arial" w:hAnsi="Arial" w:cs="Arial"/>
                <w:sz w:val="18"/>
                <w:szCs w:val="18"/>
              </w:rPr>
              <w:t xml:space="preserve">For an additional monthly charge of $10, </w:t>
            </w:r>
            <w:r w:rsidRPr="00D1074F">
              <w:rPr>
                <w:rFonts w:ascii="Arial" w:hAnsi="Arial" w:cs="Arial"/>
                <w:iCs/>
                <w:sz w:val="18"/>
                <w:szCs w:val="18"/>
              </w:rPr>
              <w:t xml:space="preserve">you will not be charged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diversion and retrieval charges for eligible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services. Any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service subscription charges will still apply.</w:t>
            </w:r>
          </w:p>
        </w:tc>
      </w:tr>
      <w:tr w:rsidR="00055236" w:rsidRPr="00D1074F" w14:paraId="044E771A" w14:textId="77777777" w:rsidTr="006B2CFC">
        <w:tc>
          <w:tcPr>
            <w:tcW w:w="2493" w:type="dxa"/>
          </w:tcPr>
          <w:p w14:paraId="044E7718"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SMS and MMS</w:t>
            </w:r>
          </w:p>
        </w:tc>
        <w:tc>
          <w:tcPr>
            <w:tcW w:w="5980" w:type="dxa"/>
          </w:tcPr>
          <w:p w14:paraId="044E7719"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For an additional monthly charge, you will receive an included number of standard SMS messages. You will also receive a reduced rate for standard MMS messages.</w:t>
            </w:r>
          </w:p>
        </w:tc>
      </w:tr>
    </w:tbl>
    <w:p w14:paraId="044E771B" w14:textId="77777777" w:rsidR="00055236" w:rsidRPr="00D1074F" w:rsidRDefault="00055236" w:rsidP="00055236">
      <w:pPr>
        <w:pStyle w:val="Heading2"/>
        <w:numPr>
          <w:ilvl w:val="0"/>
          <w:numId w:val="0"/>
        </w:numPr>
        <w:ind w:left="720"/>
        <w:rPr>
          <w:rFonts w:ascii="Arial" w:hAnsi="Arial" w:cs="Arial"/>
        </w:rPr>
      </w:pPr>
    </w:p>
    <w:p w14:paraId="044E771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the Untimed Voice Service Level Pack, the additional monthly charge based on your Monthly Fee is set out in the table below. Normal call connection fees apply to calls made using the Untimed Voice Service Level Pack. If you select the Untimed Voice Service Level Pack, you will not be eligible to choose any Business Bonus Options. You can remove the Untimed Voice Service Level Pack at any time.</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4"/>
        <w:gridCol w:w="1897"/>
      </w:tblGrid>
      <w:tr w:rsidR="00055236" w:rsidRPr="00D1074F" w14:paraId="044E7722" w14:textId="77777777" w:rsidTr="005665FC">
        <w:trPr>
          <w:tblHeader/>
        </w:trPr>
        <w:tc>
          <w:tcPr>
            <w:tcW w:w="1933" w:type="dxa"/>
            <w:shd w:val="clear" w:color="auto" w:fill="E0E0E0"/>
            <w:vAlign w:val="center"/>
          </w:tcPr>
          <w:p w14:paraId="044E771D" w14:textId="77777777" w:rsidR="00055236" w:rsidRPr="00D1074F" w:rsidRDefault="00055236" w:rsidP="005665FC">
            <w:pPr>
              <w:pStyle w:val="TableData"/>
              <w:keepNext/>
              <w:jc w:val="center"/>
              <w:rPr>
                <w:rFonts w:cs="Arial"/>
                <w:b/>
              </w:rPr>
            </w:pPr>
            <w:r w:rsidRPr="00D1074F">
              <w:rPr>
                <w:rFonts w:cs="Arial"/>
                <w:b/>
              </w:rPr>
              <w:lastRenderedPageBreak/>
              <w:t>Monthly Fee</w:t>
            </w:r>
          </w:p>
        </w:tc>
        <w:tc>
          <w:tcPr>
            <w:tcW w:w="1934" w:type="dxa"/>
            <w:shd w:val="clear" w:color="auto" w:fill="E0E0E0"/>
            <w:vAlign w:val="center"/>
          </w:tcPr>
          <w:p w14:paraId="044E771E" w14:textId="77777777" w:rsidR="00055236" w:rsidRPr="00D1074F" w:rsidRDefault="00055236" w:rsidP="005665FC">
            <w:pPr>
              <w:pStyle w:val="TableData"/>
              <w:keepNext/>
              <w:jc w:val="center"/>
              <w:rPr>
                <w:rFonts w:cs="Arial"/>
                <w:b/>
              </w:rPr>
            </w:pPr>
            <w:r w:rsidRPr="00D1074F">
              <w:rPr>
                <w:rFonts w:cs="Arial"/>
                <w:b/>
              </w:rPr>
              <w:t>Untimed Voice Pack Monthly Charge</w:t>
            </w:r>
          </w:p>
        </w:tc>
        <w:tc>
          <w:tcPr>
            <w:tcW w:w="490" w:type="dxa"/>
            <w:tcBorders>
              <w:top w:val="nil"/>
              <w:bottom w:val="nil"/>
            </w:tcBorders>
          </w:tcPr>
          <w:p w14:paraId="044E771F" w14:textId="77777777" w:rsidR="00055236" w:rsidRPr="00D1074F" w:rsidRDefault="00055236" w:rsidP="005665FC">
            <w:pPr>
              <w:pStyle w:val="TableData"/>
              <w:keepNext/>
              <w:rPr>
                <w:rFonts w:cs="Arial"/>
                <w:b/>
              </w:rPr>
            </w:pPr>
          </w:p>
        </w:tc>
        <w:tc>
          <w:tcPr>
            <w:tcW w:w="1942" w:type="dxa"/>
            <w:shd w:val="clear" w:color="auto" w:fill="E0E0E0"/>
            <w:vAlign w:val="center"/>
          </w:tcPr>
          <w:p w14:paraId="044E7720" w14:textId="77777777" w:rsidR="00055236" w:rsidRPr="00D1074F" w:rsidRDefault="00055236" w:rsidP="005665FC">
            <w:pPr>
              <w:pStyle w:val="TableData"/>
              <w:keepNext/>
              <w:jc w:val="center"/>
              <w:rPr>
                <w:rFonts w:cs="Arial"/>
                <w:b/>
              </w:rPr>
            </w:pPr>
            <w:r w:rsidRPr="00D1074F">
              <w:rPr>
                <w:rFonts w:cs="Arial"/>
                <w:b/>
              </w:rPr>
              <w:t>Monthly Fee</w:t>
            </w:r>
          </w:p>
        </w:tc>
        <w:tc>
          <w:tcPr>
            <w:tcW w:w="1943" w:type="dxa"/>
            <w:shd w:val="clear" w:color="auto" w:fill="E0E0E0"/>
            <w:vAlign w:val="center"/>
          </w:tcPr>
          <w:p w14:paraId="044E7721" w14:textId="77777777" w:rsidR="00055236" w:rsidRPr="00D1074F" w:rsidRDefault="00055236" w:rsidP="005665FC">
            <w:pPr>
              <w:pStyle w:val="TableData"/>
              <w:keepNext/>
              <w:jc w:val="center"/>
              <w:rPr>
                <w:rFonts w:cs="Arial"/>
                <w:b/>
              </w:rPr>
            </w:pPr>
            <w:r w:rsidRPr="00D1074F">
              <w:rPr>
                <w:rFonts w:cs="Arial"/>
                <w:b/>
              </w:rPr>
              <w:t>Untimed Voice Pack Monthly Charge</w:t>
            </w:r>
          </w:p>
        </w:tc>
      </w:tr>
      <w:tr w:rsidR="00055236" w:rsidRPr="00D1074F" w14:paraId="044E7728" w14:textId="77777777" w:rsidTr="005665FC">
        <w:tc>
          <w:tcPr>
            <w:tcW w:w="1933" w:type="dxa"/>
            <w:vAlign w:val="center"/>
          </w:tcPr>
          <w:p w14:paraId="044E7723" w14:textId="77777777" w:rsidR="00055236" w:rsidRPr="00D1074F" w:rsidRDefault="00055236" w:rsidP="005665FC">
            <w:pPr>
              <w:pStyle w:val="TableData"/>
              <w:rPr>
                <w:rFonts w:cs="Arial"/>
                <w:b/>
              </w:rPr>
            </w:pPr>
            <w:r w:rsidRPr="00D1074F">
              <w:rPr>
                <w:rFonts w:cs="Arial"/>
                <w:b/>
              </w:rPr>
              <w:t>$10</w:t>
            </w:r>
          </w:p>
        </w:tc>
        <w:tc>
          <w:tcPr>
            <w:tcW w:w="1934" w:type="dxa"/>
            <w:vAlign w:val="center"/>
          </w:tcPr>
          <w:p w14:paraId="044E7724" w14:textId="77777777" w:rsidR="00055236" w:rsidRPr="00D1074F" w:rsidRDefault="00055236" w:rsidP="005665FC">
            <w:pPr>
              <w:pStyle w:val="TableData"/>
              <w:jc w:val="center"/>
              <w:rPr>
                <w:rFonts w:cs="Arial"/>
              </w:rPr>
            </w:pPr>
            <w:r w:rsidRPr="00D1074F">
              <w:rPr>
                <w:rFonts w:cs="Arial"/>
              </w:rPr>
              <w:t>Not available on this plan</w:t>
            </w:r>
          </w:p>
        </w:tc>
        <w:tc>
          <w:tcPr>
            <w:tcW w:w="490" w:type="dxa"/>
            <w:tcBorders>
              <w:top w:val="nil"/>
              <w:bottom w:val="nil"/>
            </w:tcBorders>
          </w:tcPr>
          <w:p w14:paraId="044E7725" w14:textId="77777777" w:rsidR="00055236" w:rsidRPr="00D1074F" w:rsidRDefault="00055236" w:rsidP="005665FC">
            <w:pPr>
              <w:pStyle w:val="TableData"/>
              <w:rPr>
                <w:rFonts w:cs="Arial"/>
                <w:b/>
              </w:rPr>
            </w:pPr>
          </w:p>
        </w:tc>
        <w:tc>
          <w:tcPr>
            <w:tcW w:w="1942" w:type="dxa"/>
            <w:vAlign w:val="center"/>
          </w:tcPr>
          <w:p w14:paraId="044E7726" w14:textId="77777777" w:rsidR="00055236" w:rsidRPr="00D1074F" w:rsidRDefault="00055236" w:rsidP="005665FC">
            <w:pPr>
              <w:pStyle w:val="TableData"/>
              <w:rPr>
                <w:rFonts w:cs="Arial"/>
                <w:b/>
              </w:rPr>
            </w:pPr>
            <w:r w:rsidRPr="00D1074F">
              <w:rPr>
                <w:rFonts w:cs="Arial"/>
                <w:b/>
              </w:rPr>
              <w:t>$85</w:t>
            </w:r>
          </w:p>
        </w:tc>
        <w:tc>
          <w:tcPr>
            <w:tcW w:w="1943" w:type="dxa"/>
            <w:vAlign w:val="center"/>
          </w:tcPr>
          <w:p w14:paraId="044E772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w:t>
            </w:r>
          </w:p>
        </w:tc>
      </w:tr>
      <w:tr w:rsidR="00055236" w:rsidRPr="00D1074F" w14:paraId="044E772E" w14:textId="77777777" w:rsidTr="005665FC">
        <w:tc>
          <w:tcPr>
            <w:tcW w:w="1933" w:type="dxa"/>
            <w:vAlign w:val="center"/>
          </w:tcPr>
          <w:p w14:paraId="044E7729" w14:textId="77777777" w:rsidR="00055236" w:rsidRPr="00D1074F" w:rsidRDefault="00055236" w:rsidP="005665FC">
            <w:pPr>
              <w:pStyle w:val="TableData"/>
              <w:rPr>
                <w:rFonts w:cs="Arial"/>
                <w:b/>
              </w:rPr>
            </w:pPr>
            <w:r w:rsidRPr="00D1074F">
              <w:rPr>
                <w:rFonts w:cs="Arial"/>
                <w:b/>
              </w:rPr>
              <w:t>$25</w:t>
            </w:r>
          </w:p>
        </w:tc>
        <w:tc>
          <w:tcPr>
            <w:tcW w:w="1934" w:type="dxa"/>
            <w:vAlign w:val="center"/>
          </w:tcPr>
          <w:p w14:paraId="044E772A" w14:textId="77777777" w:rsidR="00055236" w:rsidRPr="00D1074F" w:rsidRDefault="00055236" w:rsidP="005665FC">
            <w:pPr>
              <w:pStyle w:val="TableData"/>
              <w:jc w:val="center"/>
              <w:rPr>
                <w:rFonts w:cs="Arial"/>
              </w:rPr>
            </w:pPr>
            <w:r w:rsidRPr="00D1074F">
              <w:rPr>
                <w:rFonts w:cs="Arial"/>
              </w:rPr>
              <w:t>Not available on this plan</w:t>
            </w:r>
          </w:p>
        </w:tc>
        <w:tc>
          <w:tcPr>
            <w:tcW w:w="490" w:type="dxa"/>
            <w:tcBorders>
              <w:top w:val="nil"/>
              <w:bottom w:val="nil"/>
            </w:tcBorders>
          </w:tcPr>
          <w:p w14:paraId="044E772B" w14:textId="77777777" w:rsidR="00055236" w:rsidRPr="00D1074F" w:rsidRDefault="00055236" w:rsidP="005665FC">
            <w:pPr>
              <w:pStyle w:val="TableData"/>
              <w:rPr>
                <w:rFonts w:cs="Arial"/>
                <w:b/>
              </w:rPr>
            </w:pPr>
          </w:p>
        </w:tc>
        <w:tc>
          <w:tcPr>
            <w:tcW w:w="1942" w:type="dxa"/>
            <w:vAlign w:val="center"/>
          </w:tcPr>
          <w:p w14:paraId="044E772C" w14:textId="77777777" w:rsidR="00055236" w:rsidRPr="00D1074F" w:rsidRDefault="00055236" w:rsidP="005665FC">
            <w:pPr>
              <w:pStyle w:val="TableData"/>
              <w:rPr>
                <w:rFonts w:cs="Arial"/>
                <w:b/>
              </w:rPr>
            </w:pPr>
            <w:r w:rsidRPr="00D1074F">
              <w:rPr>
                <w:rFonts w:cs="Arial"/>
                <w:b/>
              </w:rPr>
              <w:t>$100</w:t>
            </w:r>
          </w:p>
        </w:tc>
        <w:tc>
          <w:tcPr>
            <w:tcW w:w="1943" w:type="dxa"/>
            <w:vAlign w:val="center"/>
          </w:tcPr>
          <w:p w14:paraId="044E772D"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available on this plan</w:t>
            </w:r>
          </w:p>
        </w:tc>
      </w:tr>
      <w:tr w:rsidR="00055236" w:rsidRPr="00D1074F" w14:paraId="044E7734" w14:textId="77777777" w:rsidTr="005665FC">
        <w:tc>
          <w:tcPr>
            <w:tcW w:w="1933" w:type="dxa"/>
            <w:vAlign w:val="center"/>
          </w:tcPr>
          <w:p w14:paraId="044E772F" w14:textId="77777777" w:rsidR="00055236" w:rsidRPr="00D1074F" w:rsidRDefault="00055236" w:rsidP="005665FC">
            <w:pPr>
              <w:pStyle w:val="TableData"/>
              <w:rPr>
                <w:rFonts w:cs="Arial"/>
                <w:b/>
              </w:rPr>
            </w:pPr>
            <w:r w:rsidRPr="00D1074F">
              <w:rPr>
                <w:rFonts w:cs="Arial"/>
                <w:b/>
              </w:rPr>
              <w:t>$35</w:t>
            </w:r>
          </w:p>
        </w:tc>
        <w:tc>
          <w:tcPr>
            <w:tcW w:w="1934" w:type="dxa"/>
            <w:vAlign w:val="center"/>
          </w:tcPr>
          <w:p w14:paraId="044E7730" w14:textId="77777777" w:rsidR="00055236" w:rsidRPr="00D1074F" w:rsidRDefault="00055236" w:rsidP="005665FC">
            <w:pPr>
              <w:pStyle w:val="TableData"/>
              <w:jc w:val="center"/>
              <w:rPr>
                <w:rFonts w:cs="Arial"/>
              </w:rPr>
            </w:pPr>
            <w:r w:rsidRPr="00D1074F">
              <w:rPr>
                <w:rFonts w:cs="Arial"/>
              </w:rPr>
              <w:t>$50</w:t>
            </w:r>
          </w:p>
        </w:tc>
        <w:tc>
          <w:tcPr>
            <w:tcW w:w="490" w:type="dxa"/>
            <w:tcBorders>
              <w:top w:val="nil"/>
              <w:bottom w:val="nil"/>
            </w:tcBorders>
          </w:tcPr>
          <w:p w14:paraId="044E7731" w14:textId="77777777" w:rsidR="00055236" w:rsidRPr="00D1074F" w:rsidRDefault="00055236" w:rsidP="005665FC">
            <w:pPr>
              <w:pStyle w:val="TableData"/>
              <w:rPr>
                <w:rFonts w:cs="Arial"/>
                <w:b/>
              </w:rPr>
            </w:pPr>
          </w:p>
        </w:tc>
        <w:tc>
          <w:tcPr>
            <w:tcW w:w="1942" w:type="dxa"/>
            <w:vAlign w:val="center"/>
          </w:tcPr>
          <w:p w14:paraId="044E7732" w14:textId="77777777" w:rsidR="00055236" w:rsidRPr="00D1074F" w:rsidRDefault="00055236" w:rsidP="005665FC">
            <w:pPr>
              <w:pStyle w:val="TableData"/>
              <w:rPr>
                <w:rFonts w:cs="Arial"/>
                <w:b/>
              </w:rPr>
            </w:pPr>
            <w:r w:rsidRPr="00D1074F">
              <w:rPr>
                <w:rFonts w:cs="Arial"/>
                <w:b/>
              </w:rPr>
              <w:t>$120</w:t>
            </w:r>
          </w:p>
        </w:tc>
        <w:tc>
          <w:tcPr>
            <w:tcW w:w="1943" w:type="dxa"/>
            <w:vAlign w:val="center"/>
          </w:tcPr>
          <w:p w14:paraId="044E773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w:t>
            </w:r>
          </w:p>
        </w:tc>
      </w:tr>
      <w:tr w:rsidR="00055236" w:rsidRPr="00D1074F" w14:paraId="044E773A" w14:textId="77777777" w:rsidTr="005665FC">
        <w:tc>
          <w:tcPr>
            <w:tcW w:w="1933" w:type="dxa"/>
            <w:vAlign w:val="center"/>
          </w:tcPr>
          <w:p w14:paraId="044E7735" w14:textId="77777777" w:rsidR="00055236" w:rsidRPr="00D1074F" w:rsidRDefault="00055236" w:rsidP="005665FC">
            <w:pPr>
              <w:pStyle w:val="TableData"/>
              <w:rPr>
                <w:rFonts w:cs="Arial"/>
                <w:b/>
              </w:rPr>
            </w:pPr>
            <w:r w:rsidRPr="00D1074F">
              <w:rPr>
                <w:rFonts w:cs="Arial"/>
                <w:b/>
              </w:rPr>
              <w:t>$45</w:t>
            </w:r>
          </w:p>
        </w:tc>
        <w:tc>
          <w:tcPr>
            <w:tcW w:w="1934" w:type="dxa"/>
            <w:vAlign w:val="center"/>
          </w:tcPr>
          <w:p w14:paraId="044E773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$50</w:t>
            </w:r>
          </w:p>
        </w:tc>
        <w:tc>
          <w:tcPr>
            <w:tcW w:w="490" w:type="dxa"/>
            <w:tcBorders>
              <w:top w:val="nil"/>
              <w:bottom w:val="nil"/>
            </w:tcBorders>
          </w:tcPr>
          <w:p w14:paraId="044E7737" w14:textId="77777777" w:rsidR="00055236" w:rsidRPr="00D1074F" w:rsidRDefault="00055236" w:rsidP="005665FC">
            <w:pPr>
              <w:pStyle w:val="TableData"/>
              <w:rPr>
                <w:rFonts w:cs="Arial"/>
                <w:b/>
              </w:rPr>
            </w:pPr>
          </w:p>
        </w:tc>
        <w:tc>
          <w:tcPr>
            <w:tcW w:w="1942" w:type="dxa"/>
            <w:vAlign w:val="center"/>
          </w:tcPr>
          <w:p w14:paraId="044E7738" w14:textId="77777777" w:rsidR="00055236" w:rsidRPr="00D1074F" w:rsidRDefault="00055236" w:rsidP="005665FC">
            <w:pPr>
              <w:pStyle w:val="TableData"/>
              <w:rPr>
                <w:rFonts w:cs="Arial"/>
                <w:b/>
              </w:rPr>
            </w:pPr>
            <w:r w:rsidRPr="00D1074F">
              <w:rPr>
                <w:rFonts w:cs="Arial"/>
                <w:b/>
              </w:rPr>
              <w:t>$130</w:t>
            </w:r>
          </w:p>
        </w:tc>
        <w:tc>
          <w:tcPr>
            <w:tcW w:w="1943" w:type="dxa"/>
            <w:vAlign w:val="center"/>
          </w:tcPr>
          <w:p w14:paraId="044E773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available on this plan</w:t>
            </w:r>
          </w:p>
        </w:tc>
      </w:tr>
      <w:tr w:rsidR="00055236" w:rsidRPr="00D1074F" w14:paraId="044E7740" w14:textId="77777777" w:rsidTr="005665FC">
        <w:tc>
          <w:tcPr>
            <w:tcW w:w="1933" w:type="dxa"/>
            <w:vAlign w:val="center"/>
          </w:tcPr>
          <w:p w14:paraId="044E773B" w14:textId="77777777" w:rsidR="00055236" w:rsidRPr="00D1074F" w:rsidRDefault="00055236" w:rsidP="005665FC">
            <w:pPr>
              <w:pStyle w:val="TableData"/>
              <w:rPr>
                <w:rFonts w:cs="Arial"/>
                <w:b/>
              </w:rPr>
            </w:pPr>
            <w:r w:rsidRPr="00D1074F">
              <w:rPr>
                <w:rFonts w:cs="Arial"/>
                <w:b/>
              </w:rPr>
              <w:t>$65</w:t>
            </w:r>
          </w:p>
        </w:tc>
        <w:tc>
          <w:tcPr>
            <w:tcW w:w="1934" w:type="dxa"/>
            <w:vAlign w:val="center"/>
          </w:tcPr>
          <w:p w14:paraId="044E773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$40</w:t>
            </w:r>
          </w:p>
        </w:tc>
        <w:tc>
          <w:tcPr>
            <w:tcW w:w="490" w:type="dxa"/>
            <w:tcBorders>
              <w:top w:val="nil"/>
              <w:bottom w:val="nil"/>
            </w:tcBorders>
          </w:tcPr>
          <w:p w14:paraId="044E773D" w14:textId="77777777" w:rsidR="00055236" w:rsidRPr="00D1074F" w:rsidRDefault="00055236" w:rsidP="005665FC">
            <w:pPr>
              <w:pStyle w:val="TableData"/>
              <w:rPr>
                <w:rFonts w:cs="Arial"/>
                <w:b/>
              </w:rPr>
            </w:pPr>
          </w:p>
        </w:tc>
        <w:tc>
          <w:tcPr>
            <w:tcW w:w="1942" w:type="dxa"/>
            <w:vAlign w:val="center"/>
          </w:tcPr>
          <w:p w14:paraId="044E773E" w14:textId="77777777" w:rsidR="00055236" w:rsidRPr="00D1074F" w:rsidRDefault="00055236" w:rsidP="005665FC">
            <w:pPr>
              <w:pStyle w:val="TableData"/>
              <w:rPr>
                <w:rFonts w:cs="Arial"/>
                <w:b/>
              </w:rPr>
            </w:pPr>
            <w:r w:rsidRPr="00D1074F">
              <w:rPr>
                <w:rFonts w:cs="Arial"/>
                <w:b/>
              </w:rPr>
              <w:t>$150</w:t>
            </w:r>
          </w:p>
        </w:tc>
        <w:tc>
          <w:tcPr>
            <w:tcW w:w="1943" w:type="dxa"/>
            <w:vAlign w:val="center"/>
          </w:tcPr>
          <w:p w14:paraId="044E773F"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available on this plan</w:t>
            </w:r>
          </w:p>
        </w:tc>
      </w:tr>
    </w:tbl>
    <w:p w14:paraId="044E7741" w14:textId="77777777" w:rsidR="00055236" w:rsidRPr="00D1074F" w:rsidRDefault="00055236" w:rsidP="00055236">
      <w:pPr>
        <w:pStyle w:val="Heading2"/>
        <w:numPr>
          <w:ilvl w:val="0"/>
          <w:numId w:val="0"/>
        </w:numPr>
        <w:ind w:left="720"/>
        <w:rPr>
          <w:rFonts w:ascii="Arial" w:hAnsi="Arial" w:cs="Arial"/>
        </w:rPr>
      </w:pPr>
    </w:p>
    <w:p w14:paraId="044E774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select the Free </w:t>
      </w:r>
      <w:proofErr w:type="spellStart"/>
      <w:r w:rsidRPr="00D1074F">
        <w:rPr>
          <w:rFonts w:ascii="Arial" w:hAnsi="Arial" w:cs="Arial"/>
        </w:rPr>
        <w:t>MessageBank</w:t>
      </w:r>
      <w:proofErr w:type="spellEnd"/>
      <w:r w:rsidRPr="00D1074F">
        <w:rPr>
          <w:rFonts w:ascii="Arial" w:hAnsi="Arial" w:cs="Arial"/>
        </w:rPr>
        <w:t xml:space="preserve"> Diversion and Retrieval Service Level Pack, you will not be eligible to choose the Free </w:t>
      </w:r>
      <w:proofErr w:type="spellStart"/>
      <w:r w:rsidRPr="00D1074F">
        <w:rPr>
          <w:rFonts w:ascii="Arial" w:hAnsi="Arial" w:cs="Arial"/>
        </w:rPr>
        <w:t>MessageBank</w:t>
      </w:r>
      <w:proofErr w:type="spellEnd"/>
      <w:r w:rsidRPr="00D1074F">
        <w:rPr>
          <w:rFonts w:ascii="Arial" w:hAnsi="Arial" w:cs="Arial"/>
        </w:rPr>
        <w:t xml:space="preserve"> Business Bonus Option or the Free </w:t>
      </w:r>
      <w:proofErr w:type="spellStart"/>
      <w:r w:rsidRPr="00D1074F">
        <w:rPr>
          <w:rFonts w:ascii="Arial" w:hAnsi="Arial" w:cs="Arial"/>
        </w:rPr>
        <w:t>MessageBank</w:t>
      </w:r>
      <w:proofErr w:type="spellEnd"/>
      <w:r w:rsidRPr="00D1074F">
        <w:rPr>
          <w:rFonts w:ascii="Arial" w:hAnsi="Arial" w:cs="Arial"/>
        </w:rPr>
        <w:t xml:space="preserve"> and No Call Connection Fee Business Bonus Option. You must choose one of the Business Hours, Any Mobile or Untimed to Landline Business Bonus Options. You can remove the Free </w:t>
      </w:r>
      <w:proofErr w:type="spellStart"/>
      <w:r w:rsidRPr="00D1074F">
        <w:rPr>
          <w:rFonts w:ascii="Arial" w:hAnsi="Arial" w:cs="Arial"/>
        </w:rPr>
        <w:t>MessageBank</w:t>
      </w:r>
      <w:proofErr w:type="spellEnd"/>
      <w:r w:rsidRPr="00D1074F">
        <w:rPr>
          <w:rFonts w:ascii="Arial" w:hAnsi="Arial" w:cs="Arial"/>
        </w:rPr>
        <w:t xml:space="preserve"> Diversion and Retrieval Service Level Pack at any time.</w:t>
      </w:r>
    </w:p>
    <w:p w14:paraId="044E774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select the SMS and MMS Service Level Pack you may </w:t>
      </w:r>
      <w:proofErr w:type="spellStart"/>
      <w:r w:rsidRPr="00D1074F">
        <w:rPr>
          <w:rFonts w:ascii="Arial" w:hAnsi="Arial" w:cs="Arial"/>
        </w:rPr>
        <w:t>chose</w:t>
      </w:r>
      <w:proofErr w:type="spellEnd"/>
      <w:r w:rsidRPr="00D1074F">
        <w:rPr>
          <w:rFonts w:ascii="Arial" w:hAnsi="Arial" w:cs="Arial"/>
        </w:rPr>
        <w:t xml:space="preserve"> to pay an additional monthly charge to receive an included number of standard SMS messages per month and discounted rates for MMS as described below.</w:t>
      </w:r>
    </w:p>
    <w:tbl>
      <w:tblPr>
        <w:tblW w:w="675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2552"/>
        <w:gridCol w:w="1275"/>
        <w:gridCol w:w="1276"/>
      </w:tblGrid>
      <w:tr w:rsidR="00055236" w:rsidRPr="00D1074F" w14:paraId="044E7748" w14:textId="77777777" w:rsidTr="006B2CFC">
        <w:trPr>
          <w:cantSplit/>
          <w:tblHeader/>
        </w:trPr>
        <w:tc>
          <w:tcPr>
            <w:tcW w:w="1656" w:type="dxa"/>
            <w:shd w:val="clear" w:color="auto" w:fill="E0E0E0"/>
          </w:tcPr>
          <w:p w14:paraId="044E7744" w14:textId="77777777" w:rsidR="00055236" w:rsidRPr="00D1074F" w:rsidRDefault="00055236" w:rsidP="005665FC">
            <w:pPr>
              <w:keepNext/>
              <w:spacing w:before="120" w:after="120"/>
              <w:jc w:val="center"/>
              <w:rPr>
                <w:rFonts w:ascii="Arial" w:hAnsi="Arial" w:cs="Arial"/>
                <w:b/>
                <w:bCs/>
                <w:sz w:val="18"/>
                <w:szCs w:val="18"/>
              </w:rPr>
            </w:pPr>
            <w:r w:rsidRPr="00D1074F">
              <w:rPr>
                <w:rFonts w:ascii="Arial" w:hAnsi="Arial" w:cs="Arial"/>
                <w:b/>
                <w:bCs/>
                <w:sz w:val="18"/>
                <w:szCs w:val="18"/>
              </w:rPr>
              <w:t>Monthly charge</w:t>
            </w:r>
          </w:p>
        </w:tc>
        <w:tc>
          <w:tcPr>
            <w:tcW w:w="2552" w:type="dxa"/>
            <w:shd w:val="clear" w:color="auto" w:fill="E0E0E0"/>
          </w:tcPr>
          <w:p w14:paraId="044E7745" w14:textId="77777777" w:rsidR="00055236" w:rsidRPr="00D1074F" w:rsidRDefault="00055236" w:rsidP="005665FC">
            <w:pPr>
              <w:pStyle w:val="TableHead"/>
              <w:spacing w:before="120" w:after="120"/>
              <w:jc w:val="center"/>
              <w:rPr>
                <w:rFonts w:cs="Arial"/>
                <w:bCs/>
                <w:szCs w:val="18"/>
              </w:rPr>
            </w:pPr>
            <w:r w:rsidRPr="00D1074F">
              <w:rPr>
                <w:rFonts w:cs="Arial"/>
                <w:bCs/>
                <w:szCs w:val="18"/>
              </w:rPr>
              <w:t>Number of included SMS messages per month</w:t>
            </w:r>
          </w:p>
        </w:tc>
        <w:tc>
          <w:tcPr>
            <w:tcW w:w="1275" w:type="dxa"/>
            <w:shd w:val="clear" w:color="auto" w:fill="E0E0E0"/>
          </w:tcPr>
          <w:p w14:paraId="044E7746" w14:textId="77777777" w:rsidR="00055236" w:rsidRPr="00D1074F" w:rsidRDefault="00055236" w:rsidP="005665FC">
            <w:pPr>
              <w:pStyle w:val="TableHead"/>
              <w:spacing w:before="120" w:after="120"/>
              <w:jc w:val="center"/>
              <w:rPr>
                <w:rFonts w:cs="Arial"/>
                <w:bCs/>
                <w:szCs w:val="18"/>
              </w:rPr>
            </w:pPr>
            <w:r w:rsidRPr="00D1074F">
              <w:rPr>
                <w:rFonts w:cs="Arial"/>
                <w:bCs/>
                <w:szCs w:val="18"/>
              </w:rPr>
              <w:t>SMS excess rate</w:t>
            </w:r>
          </w:p>
        </w:tc>
        <w:tc>
          <w:tcPr>
            <w:tcW w:w="1276" w:type="dxa"/>
            <w:shd w:val="clear" w:color="auto" w:fill="E0E0E0"/>
          </w:tcPr>
          <w:p w14:paraId="044E7747" w14:textId="77777777" w:rsidR="00055236" w:rsidRPr="00D1074F" w:rsidRDefault="00055236" w:rsidP="005665FC">
            <w:pPr>
              <w:pStyle w:val="TableHead"/>
              <w:spacing w:before="120" w:after="120"/>
              <w:jc w:val="center"/>
              <w:rPr>
                <w:rFonts w:cs="Arial"/>
                <w:bCs/>
                <w:szCs w:val="18"/>
              </w:rPr>
            </w:pPr>
            <w:r w:rsidRPr="00D1074F">
              <w:rPr>
                <w:rFonts w:cs="Arial"/>
                <w:bCs/>
                <w:szCs w:val="18"/>
              </w:rPr>
              <w:t>MMS rate</w:t>
            </w:r>
          </w:p>
        </w:tc>
      </w:tr>
      <w:tr w:rsidR="00055236" w:rsidRPr="00D1074F" w14:paraId="044E774D" w14:textId="77777777" w:rsidTr="006B2CFC">
        <w:tc>
          <w:tcPr>
            <w:tcW w:w="1656" w:type="dxa"/>
          </w:tcPr>
          <w:p w14:paraId="044E7749" w14:textId="77777777" w:rsidR="00055236" w:rsidRPr="00D1074F" w:rsidRDefault="00055236" w:rsidP="005665FC">
            <w:pPr>
              <w:spacing w:before="120" w:after="120"/>
              <w:jc w:val="center"/>
              <w:rPr>
                <w:rFonts w:ascii="Arial" w:hAnsi="Arial" w:cs="Arial"/>
                <w:b/>
                <w:iCs/>
                <w:sz w:val="18"/>
                <w:szCs w:val="18"/>
              </w:rPr>
            </w:pPr>
            <w:r w:rsidRPr="00D1074F">
              <w:rPr>
                <w:rFonts w:ascii="Arial" w:hAnsi="Arial" w:cs="Arial"/>
                <w:b/>
                <w:iCs/>
                <w:sz w:val="18"/>
                <w:szCs w:val="18"/>
              </w:rPr>
              <w:t>$5</w:t>
            </w:r>
          </w:p>
        </w:tc>
        <w:tc>
          <w:tcPr>
            <w:tcW w:w="2552" w:type="dxa"/>
          </w:tcPr>
          <w:p w14:paraId="044E774A"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50</w:t>
            </w:r>
          </w:p>
        </w:tc>
        <w:tc>
          <w:tcPr>
            <w:tcW w:w="1275" w:type="dxa"/>
          </w:tcPr>
          <w:p w14:paraId="044E774B"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20c</w:t>
            </w:r>
          </w:p>
        </w:tc>
        <w:tc>
          <w:tcPr>
            <w:tcW w:w="1276" w:type="dxa"/>
          </w:tcPr>
          <w:p w14:paraId="044E774C"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25c</w:t>
            </w:r>
          </w:p>
        </w:tc>
      </w:tr>
      <w:tr w:rsidR="00055236" w:rsidRPr="00D1074F" w14:paraId="044E7752" w14:textId="77777777" w:rsidTr="006B2CFC">
        <w:tc>
          <w:tcPr>
            <w:tcW w:w="1656" w:type="dxa"/>
          </w:tcPr>
          <w:p w14:paraId="044E774E" w14:textId="77777777" w:rsidR="00055236" w:rsidRPr="00D1074F" w:rsidRDefault="00055236" w:rsidP="005665FC">
            <w:pPr>
              <w:spacing w:before="120" w:after="120"/>
              <w:jc w:val="center"/>
              <w:rPr>
                <w:rFonts w:ascii="Arial" w:hAnsi="Arial" w:cs="Arial"/>
                <w:b/>
                <w:iCs/>
                <w:sz w:val="18"/>
                <w:szCs w:val="18"/>
              </w:rPr>
            </w:pPr>
            <w:r w:rsidRPr="00D1074F">
              <w:rPr>
                <w:rFonts w:ascii="Arial" w:hAnsi="Arial" w:cs="Arial"/>
                <w:b/>
                <w:iCs/>
                <w:sz w:val="18"/>
                <w:szCs w:val="18"/>
              </w:rPr>
              <w:t>$10</w:t>
            </w:r>
          </w:p>
        </w:tc>
        <w:tc>
          <w:tcPr>
            <w:tcW w:w="2552" w:type="dxa"/>
          </w:tcPr>
          <w:p w14:paraId="044E774F"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200</w:t>
            </w:r>
          </w:p>
        </w:tc>
        <w:tc>
          <w:tcPr>
            <w:tcW w:w="1275" w:type="dxa"/>
          </w:tcPr>
          <w:p w14:paraId="044E7750"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20c</w:t>
            </w:r>
          </w:p>
        </w:tc>
        <w:tc>
          <w:tcPr>
            <w:tcW w:w="1276" w:type="dxa"/>
          </w:tcPr>
          <w:p w14:paraId="044E7751"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25c</w:t>
            </w:r>
          </w:p>
        </w:tc>
      </w:tr>
    </w:tbl>
    <w:p w14:paraId="044E7753" w14:textId="77777777" w:rsidR="00055236" w:rsidRPr="00D1074F" w:rsidRDefault="00055236" w:rsidP="00055236">
      <w:pPr>
        <w:pStyle w:val="Heading2"/>
        <w:numPr>
          <w:ilvl w:val="0"/>
          <w:numId w:val="0"/>
        </w:numPr>
        <w:ind w:left="720"/>
        <w:rPr>
          <w:rFonts w:ascii="Arial" w:hAnsi="Arial" w:cs="Arial"/>
        </w:rPr>
      </w:pPr>
    </w:p>
    <w:p w14:paraId="044E7754" w14:textId="77777777" w:rsidR="00055236" w:rsidRPr="00D1074F" w:rsidRDefault="00055236" w:rsidP="00055236">
      <w:pPr>
        <w:pStyle w:val="Heading2"/>
        <w:numPr>
          <w:ilvl w:val="1"/>
          <w:numId w:val="2"/>
        </w:numPr>
        <w:rPr>
          <w:rFonts w:ascii="Arial" w:hAnsi="Arial" w:cs="Arial"/>
          <w:b/>
          <w:i/>
        </w:rPr>
      </w:pPr>
      <w:r w:rsidRPr="00D1074F">
        <w:rPr>
          <w:rFonts w:ascii="Arial" w:hAnsi="Arial" w:cs="Arial"/>
        </w:rPr>
        <w:t>If you choose the SMS and MMS Service Level Pack, the above SMS excess rate and MMS rate will apply instead of the SMS and MMS to recipients in Australia rates set out in the Member or Phone Plan Charges part of this Section of Our Customer Terms.</w:t>
      </w:r>
    </w:p>
    <w:p w14:paraId="044E775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SMS and MMS Service Level Pack applies to standard SMS and MMS messages</w:t>
      </w:r>
      <w:r w:rsidR="009D1C41" w:rsidRPr="00D1074F">
        <w:rPr>
          <w:rFonts w:ascii="Arial" w:hAnsi="Arial" w:cs="Arial"/>
        </w:rPr>
        <w:t>. The terms applying to this Service Level Pack, and the charges for sending a text message (including a reply) are set out in Part E – SMS Messages and Email of the Telstra Mobile Section of Our Customer Terms.</w:t>
      </w:r>
      <w:r w:rsidRPr="00D1074F">
        <w:rPr>
          <w:rFonts w:ascii="Arial" w:hAnsi="Arial" w:cs="Arial"/>
        </w:rPr>
        <w:t xml:space="preserve"> </w:t>
      </w:r>
    </w:p>
    <w:p w14:paraId="044E775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SMS and MMS Service Level Pack does not apply to International SMS &amp; MMS,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WebNotes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and some Instant Messaging Services. </w:t>
      </w:r>
    </w:p>
    <w:p w14:paraId="044E7757" w14:textId="77777777" w:rsidR="00055236" w:rsidRPr="00D1074F" w:rsidRDefault="00055236" w:rsidP="00055236">
      <w:pPr>
        <w:pStyle w:val="Indent1"/>
      </w:pPr>
      <w:bookmarkStart w:id="418" w:name="_Toc289086547"/>
      <w:bookmarkStart w:id="419" w:name="_Toc296088634"/>
      <w:bookmarkStart w:id="420" w:name="_Toc42256115"/>
      <w:bookmarkStart w:id="421" w:name="_Toc42256863"/>
      <w:bookmarkStart w:id="422" w:name="_Toc42257609"/>
      <w:bookmarkStart w:id="423" w:name="_Toc42508263"/>
      <w:bookmarkStart w:id="424" w:name="_Toc42594462"/>
      <w:r w:rsidRPr="00D1074F">
        <w:lastRenderedPageBreak/>
        <w:t>Loyalty Bonus Credit</w:t>
      </w:r>
      <w:bookmarkEnd w:id="417"/>
      <w:bookmarkEnd w:id="418"/>
      <w:bookmarkEnd w:id="419"/>
      <w:bookmarkEnd w:id="420"/>
      <w:bookmarkEnd w:id="421"/>
      <w:bookmarkEnd w:id="422"/>
      <w:bookmarkEnd w:id="423"/>
      <w:bookmarkEnd w:id="424"/>
    </w:p>
    <w:p w14:paraId="044E7758"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szCs w:val="23"/>
        </w:rPr>
        <w:t xml:space="preserve">If you connect to a 24 month term Telstra Business </w:t>
      </w:r>
      <w:r w:rsidRPr="00D1074F">
        <w:rPr>
          <w:rFonts w:ascii="Arial" w:hAnsi="Arial" w:cs="Arial"/>
        </w:rPr>
        <w:t xml:space="preserve">Mobile PLUS </w:t>
      </w:r>
      <w:r w:rsidRPr="00D1074F">
        <w:rPr>
          <w:rFonts w:ascii="Arial" w:hAnsi="Arial" w:cs="Arial"/>
          <w:szCs w:val="23"/>
        </w:rPr>
        <w:t xml:space="preserve">Member Plan with a Monthly Fee or $25 or more, </w:t>
      </w:r>
      <w:r w:rsidRPr="00D1074F">
        <w:rPr>
          <w:rFonts w:ascii="Arial" w:hAnsi="Arial" w:cs="Arial"/>
        </w:rPr>
        <w:t>you are eligible for the Loyalty Bonus Credit as a monthly credit.</w:t>
      </w:r>
    </w:p>
    <w:p w14:paraId="044E7759"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 xml:space="preserve">The amount of your monthly Loyalty Bonus Credit depends on your Monthly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5"/>
        <w:gridCol w:w="1896"/>
      </w:tblGrid>
      <w:tr w:rsidR="00055236" w:rsidRPr="00D1074F" w14:paraId="044E775F" w14:textId="77777777" w:rsidTr="005665FC">
        <w:trPr>
          <w:tblHeader/>
        </w:trPr>
        <w:tc>
          <w:tcPr>
            <w:tcW w:w="1933" w:type="dxa"/>
            <w:shd w:val="clear" w:color="auto" w:fill="E0E0E0"/>
            <w:vAlign w:val="center"/>
          </w:tcPr>
          <w:p w14:paraId="044E775A" w14:textId="77777777" w:rsidR="00055236" w:rsidRPr="00D1074F" w:rsidRDefault="00055236" w:rsidP="005665FC">
            <w:pPr>
              <w:pStyle w:val="TableData"/>
              <w:keepNext/>
              <w:jc w:val="center"/>
              <w:rPr>
                <w:rFonts w:cs="Arial"/>
                <w:b/>
              </w:rPr>
            </w:pPr>
            <w:r w:rsidRPr="00D1074F">
              <w:rPr>
                <w:rFonts w:cs="Arial"/>
                <w:b/>
              </w:rPr>
              <w:t>Monthly Fee</w:t>
            </w:r>
          </w:p>
        </w:tc>
        <w:tc>
          <w:tcPr>
            <w:tcW w:w="1934" w:type="dxa"/>
            <w:shd w:val="clear" w:color="auto" w:fill="E0E0E0"/>
            <w:vAlign w:val="center"/>
          </w:tcPr>
          <w:p w14:paraId="044E775B" w14:textId="77777777" w:rsidR="00055236" w:rsidRPr="00D1074F" w:rsidRDefault="00055236" w:rsidP="005665FC">
            <w:pPr>
              <w:pStyle w:val="TableData"/>
              <w:keepNext/>
              <w:jc w:val="center"/>
              <w:rPr>
                <w:rFonts w:cs="Arial"/>
                <w:b/>
              </w:rPr>
            </w:pPr>
            <w:r w:rsidRPr="00D1074F">
              <w:rPr>
                <w:rFonts w:cs="Arial"/>
                <w:b/>
              </w:rPr>
              <w:t>Monthly Loyalty Bonus Credit</w:t>
            </w:r>
          </w:p>
        </w:tc>
        <w:tc>
          <w:tcPr>
            <w:tcW w:w="490" w:type="dxa"/>
            <w:tcBorders>
              <w:top w:val="nil"/>
              <w:bottom w:val="nil"/>
            </w:tcBorders>
          </w:tcPr>
          <w:p w14:paraId="044E775C" w14:textId="77777777" w:rsidR="00055236" w:rsidRPr="00D1074F" w:rsidRDefault="00055236" w:rsidP="005665FC">
            <w:pPr>
              <w:pStyle w:val="TableData"/>
              <w:keepNext/>
              <w:rPr>
                <w:rFonts w:cs="Arial"/>
                <w:b/>
              </w:rPr>
            </w:pPr>
          </w:p>
        </w:tc>
        <w:tc>
          <w:tcPr>
            <w:tcW w:w="1942" w:type="dxa"/>
            <w:shd w:val="clear" w:color="auto" w:fill="E0E0E0"/>
            <w:vAlign w:val="center"/>
          </w:tcPr>
          <w:p w14:paraId="044E775D" w14:textId="77777777" w:rsidR="00055236" w:rsidRPr="00D1074F" w:rsidRDefault="00055236" w:rsidP="005665FC">
            <w:pPr>
              <w:pStyle w:val="TableData"/>
              <w:keepNext/>
              <w:jc w:val="center"/>
              <w:rPr>
                <w:rFonts w:cs="Arial"/>
                <w:b/>
              </w:rPr>
            </w:pPr>
            <w:r w:rsidRPr="00D1074F">
              <w:rPr>
                <w:rFonts w:cs="Arial"/>
                <w:b/>
              </w:rPr>
              <w:t>Monthly Fee</w:t>
            </w:r>
          </w:p>
        </w:tc>
        <w:tc>
          <w:tcPr>
            <w:tcW w:w="1943" w:type="dxa"/>
            <w:shd w:val="clear" w:color="auto" w:fill="E0E0E0"/>
            <w:vAlign w:val="center"/>
          </w:tcPr>
          <w:p w14:paraId="044E775E" w14:textId="77777777" w:rsidR="00055236" w:rsidRPr="00D1074F" w:rsidRDefault="00055236" w:rsidP="005665FC">
            <w:pPr>
              <w:pStyle w:val="TableData"/>
              <w:keepNext/>
              <w:jc w:val="center"/>
              <w:rPr>
                <w:rFonts w:cs="Arial"/>
                <w:b/>
              </w:rPr>
            </w:pPr>
            <w:r w:rsidRPr="00D1074F">
              <w:rPr>
                <w:rFonts w:cs="Arial"/>
                <w:b/>
              </w:rPr>
              <w:t>Monthly Loyalty Bonus Credit</w:t>
            </w:r>
          </w:p>
        </w:tc>
      </w:tr>
      <w:tr w:rsidR="00055236" w:rsidRPr="00D1074F" w14:paraId="044E7765" w14:textId="77777777" w:rsidTr="005665FC">
        <w:tc>
          <w:tcPr>
            <w:tcW w:w="1933" w:type="dxa"/>
            <w:vAlign w:val="center"/>
          </w:tcPr>
          <w:p w14:paraId="044E7760" w14:textId="77777777" w:rsidR="00055236" w:rsidRPr="00D1074F" w:rsidRDefault="00055236" w:rsidP="005665FC">
            <w:pPr>
              <w:pStyle w:val="TableData"/>
              <w:rPr>
                <w:rFonts w:cs="Arial"/>
                <w:b/>
                <w:highlight w:val="yellow"/>
              </w:rPr>
            </w:pPr>
            <w:r w:rsidRPr="00D1074F">
              <w:rPr>
                <w:rFonts w:cs="Arial"/>
                <w:b/>
              </w:rPr>
              <w:t>$10</w:t>
            </w:r>
          </w:p>
        </w:tc>
        <w:tc>
          <w:tcPr>
            <w:tcW w:w="1934" w:type="dxa"/>
            <w:vAlign w:val="center"/>
          </w:tcPr>
          <w:p w14:paraId="044E7761" w14:textId="77777777" w:rsidR="00055236" w:rsidRPr="00D1074F" w:rsidRDefault="00055236" w:rsidP="005665FC">
            <w:pPr>
              <w:pStyle w:val="TableData"/>
              <w:jc w:val="center"/>
              <w:rPr>
                <w:rFonts w:cs="Arial"/>
              </w:rPr>
            </w:pPr>
            <w:r w:rsidRPr="00D1074F">
              <w:rPr>
                <w:rFonts w:cs="Arial"/>
              </w:rPr>
              <w:t xml:space="preserve">Not available on this plan </w:t>
            </w:r>
          </w:p>
        </w:tc>
        <w:tc>
          <w:tcPr>
            <w:tcW w:w="490" w:type="dxa"/>
            <w:tcBorders>
              <w:top w:val="nil"/>
              <w:bottom w:val="nil"/>
            </w:tcBorders>
          </w:tcPr>
          <w:p w14:paraId="044E7762" w14:textId="77777777" w:rsidR="00055236" w:rsidRPr="00D1074F" w:rsidRDefault="00055236" w:rsidP="005665FC">
            <w:pPr>
              <w:pStyle w:val="TableData"/>
              <w:rPr>
                <w:rFonts w:cs="Arial"/>
                <w:b/>
              </w:rPr>
            </w:pPr>
          </w:p>
        </w:tc>
        <w:tc>
          <w:tcPr>
            <w:tcW w:w="1942" w:type="dxa"/>
            <w:vAlign w:val="center"/>
          </w:tcPr>
          <w:p w14:paraId="044E7763" w14:textId="77777777" w:rsidR="00055236" w:rsidRPr="00D1074F" w:rsidRDefault="00055236" w:rsidP="005665FC">
            <w:pPr>
              <w:pStyle w:val="TableData"/>
              <w:rPr>
                <w:rFonts w:cs="Arial"/>
                <w:b/>
              </w:rPr>
            </w:pPr>
            <w:r w:rsidRPr="00D1074F">
              <w:rPr>
                <w:rFonts w:cs="Arial"/>
                <w:b/>
              </w:rPr>
              <w:t>$85</w:t>
            </w:r>
          </w:p>
        </w:tc>
        <w:tc>
          <w:tcPr>
            <w:tcW w:w="1943" w:type="dxa"/>
            <w:vAlign w:val="center"/>
          </w:tcPr>
          <w:p w14:paraId="044E7764"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$17.50</w:t>
            </w:r>
          </w:p>
        </w:tc>
      </w:tr>
      <w:tr w:rsidR="00055236" w:rsidRPr="00D1074F" w14:paraId="044E776B" w14:textId="77777777" w:rsidTr="005665FC">
        <w:tc>
          <w:tcPr>
            <w:tcW w:w="1933" w:type="dxa"/>
            <w:vAlign w:val="center"/>
          </w:tcPr>
          <w:p w14:paraId="044E7766" w14:textId="77777777" w:rsidR="00055236" w:rsidRPr="00D1074F" w:rsidRDefault="00055236" w:rsidP="005665FC">
            <w:pPr>
              <w:pStyle w:val="TableData"/>
              <w:rPr>
                <w:rFonts w:cs="Arial"/>
                <w:b/>
              </w:rPr>
            </w:pPr>
            <w:r w:rsidRPr="00D1074F">
              <w:rPr>
                <w:rFonts w:cs="Arial"/>
                <w:b/>
              </w:rPr>
              <w:t>$25</w:t>
            </w:r>
          </w:p>
        </w:tc>
        <w:tc>
          <w:tcPr>
            <w:tcW w:w="1934" w:type="dxa"/>
            <w:vAlign w:val="center"/>
          </w:tcPr>
          <w:p w14:paraId="044E7767" w14:textId="77777777" w:rsidR="00055236" w:rsidRPr="00D1074F" w:rsidRDefault="00055236" w:rsidP="005665FC">
            <w:pPr>
              <w:pStyle w:val="TableData"/>
              <w:jc w:val="center"/>
              <w:rPr>
                <w:rFonts w:cs="Arial"/>
              </w:rPr>
            </w:pPr>
            <w:r w:rsidRPr="00D1074F">
              <w:rPr>
                <w:rFonts w:cs="Arial"/>
              </w:rPr>
              <w:t>$5</w:t>
            </w:r>
          </w:p>
        </w:tc>
        <w:tc>
          <w:tcPr>
            <w:tcW w:w="490" w:type="dxa"/>
            <w:tcBorders>
              <w:top w:val="nil"/>
              <w:bottom w:val="nil"/>
            </w:tcBorders>
          </w:tcPr>
          <w:p w14:paraId="044E7768" w14:textId="77777777" w:rsidR="00055236" w:rsidRPr="00D1074F" w:rsidRDefault="00055236" w:rsidP="005665FC">
            <w:pPr>
              <w:pStyle w:val="TableData"/>
              <w:rPr>
                <w:rFonts w:cs="Arial"/>
                <w:b/>
              </w:rPr>
            </w:pPr>
          </w:p>
        </w:tc>
        <w:tc>
          <w:tcPr>
            <w:tcW w:w="1942" w:type="dxa"/>
            <w:vAlign w:val="center"/>
          </w:tcPr>
          <w:p w14:paraId="044E7769" w14:textId="77777777" w:rsidR="00055236" w:rsidRPr="00D1074F" w:rsidRDefault="00055236" w:rsidP="005665FC">
            <w:pPr>
              <w:pStyle w:val="TableData"/>
              <w:rPr>
                <w:rFonts w:cs="Arial"/>
                <w:b/>
              </w:rPr>
            </w:pPr>
            <w:r w:rsidRPr="00D1074F">
              <w:rPr>
                <w:rFonts w:cs="Arial"/>
                <w:b/>
              </w:rPr>
              <w:t>$100</w:t>
            </w:r>
          </w:p>
        </w:tc>
        <w:tc>
          <w:tcPr>
            <w:tcW w:w="1943" w:type="dxa"/>
            <w:vAlign w:val="center"/>
          </w:tcPr>
          <w:p w14:paraId="044E776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$17.50</w:t>
            </w:r>
          </w:p>
        </w:tc>
      </w:tr>
      <w:tr w:rsidR="00055236" w:rsidRPr="00D1074F" w14:paraId="044E7771" w14:textId="77777777" w:rsidTr="005665FC">
        <w:tc>
          <w:tcPr>
            <w:tcW w:w="1933" w:type="dxa"/>
            <w:vAlign w:val="center"/>
          </w:tcPr>
          <w:p w14:paraId="044E776C" w14:textId="77777777" w:rsidR="00055236" w:rsidRPr="00D1074F" w:rsidRDefault="00055236" w:rsidP="005665FC">
            <w:pPr>
              <w:pStyle w:val="TableData"/>
              <w:rPr>
                <w:rFonts w:cs="Arial"/>
                <w:b/>
              </w:rPr>
            </w:pPr>
            <w:r w:rsidRPr="00D1074F">
              <w:rPr>
                <w:rFonts w:cs="Arial"/>
                <w:b/>
              </w:rPr>
              <w:t>$35</w:t>
            </w:r>
          </w:p>
        </w:tc>
        <w:tc>
          <w:tcPr>
            <w:tcW w:w="1934" w:type="dxa"/>
            <w:vAlign w:val="center"/>
          </w:tcPr>
          <w:p w14:paraId="044E776D" w14:textId="77777777" w:rsidR="00055236" w:rsidRPr="00D1074F" w:rsidRDefault="00055236" w:rsidP="005665FC">
            <w:pPr>
              <w:pStyle w:val="TableData"/>
              <w:jc w:val="center"/>
              <w:rPr>
                <w:rFonts w:cs="Arial"/>
              </w:rPr>
            </w:pPr>
            <w:r w:rsidRPr="00D1074F">
              <w:rPr>
                <w:rFonts w:cs="Arial"/>
              </w:rPr>
              <w:t>$10</w:t>
            </w:r>
          </w:p>
        </w:tc>
        <w:tc>
          <w:tcPr>
            <w:tcW w:w="490" w:type="dxa"/>
            <w:tcBorders>
              <w:top w:val="nil"/>
              <w:bottom w:val="nil"/>
            </w:tcBorders>
          </w:tcPr>
          <w:p w14:paraId="044E776E" w14:textId="77777777" w:rsidR="00055236" w:rsidRPr="00D1074F" w:rsidRDefault="00055236" w:rsidP="005665FC">
            <w:pPr>
              <w:pStyle w:val="TableData"/>
              <w:rPr>
                <w:rFonts w:cs="Arial"/>
                <w:b/>
              </w:rPr>
            </w:pPr>
          </w:p>
        </w:tc>
        <w:tc>
          <w:tcPr>
            <w:tcW w:w="1942" w:type="dxa"/>
            <w:vAlign w:val="center"/>
          </w:tcPr>
          <w:p w14:paraId="044E776F" w14:textId="77777777" w:rsidR="00055236" w:rsidRPr="00D1074F" w:rsidRDefault="00055236" w:rsidP="005665FC">
            <w:pPr>
              <w:pStyle w:val="TableData"/>
              <w:rPr>
                <w:rFonts w:cs="Arial"/>
                <w:b/>
              </w:rPr>
            </w:pPr>
            <w:r w:rsidRPr="00D1074F">
              <w:rPr>
                <w:rFonts w:cs="Arial"/>
                <w:b/>
              </w:rPr>
              <w:t>$120</w:t>
            </w:r>
          </w:p>
        </w:tc>
        <w:tc>
          <w:tcPr>
            <w:tcW w:w="1943" w:type="dxa"/>
            <w:vAlign w:val="center"/>
          </w:tcPr>
          <w:p w14:paraId="044E7770"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$25</w:t>
            </w:r>
          </w:p>
        </w:tc>
      </w:tr>
      <w:tr w:rsidR="00055236" w:rsidRPr="00D1074F" w14:paraId="044E7777" w14:textId="77777777" w:rsidTr="005665FC">
        <w:tc>
          <w:tcPr>
            <w:tcW w:w="1933" w:type="dxa"/>
            <w:vAlign w:val="center"/>
          </w:tcPr>
          <w:p w14:paraId="044E7772" w14:textId="77777777" w:rsidR="00055236" w:rsidRPr="00D1074F" w:rsidRDefault="00055236" w:rsidP="005665FC">
            <w:pPr>
              <w:pStyle w:val="TableData"/>
              <w:rPr>
                <w:rFonts w:cs="Arial"/>
                <w:b/>
              </w:rPr>
            </w:pPr>
            <w:r w:rsidRPr="00D1074F">
              <w:rPr>
                <w:rFonts w:cs="Arial"/>
                <w:b/>
              </w:rPr>
              <w:t>$45</w:t>
            </w:r>
          </w:p>
        </w:tc>
        <w:tc>
          <w:tcPr>
            <w:tcW w:w="1934" w:type="dxa"/>
            <w:vAlign w:val="center"/>
          </w:tcPr>
          <w:p w14:paraId="044E777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$12.50</w:t>
            </w:r>
          </w:p>
        </w:tc>
        <w:tc>
          <w:tcPr>
            <w:tcW w:w="490" w:type="dxa"/>
            <w:tcBorders>
              <w:top w:val="nil"/>
              <w:bottom w:val="nil"/>
            </w:tcBorders>
          </w:tcPr>
          <w:p w14:paraId="044E7774" w14:textId="77777777" w:rsidR="00055236" w:rsidRPr="00D1074F" w:rsidRDefault="00055236" w:rsidP="005665FC">
            <w:pPr>
              <w:pStyle w:val="TableData"/>
              <w:rPr>
                <w:rFonts w:cs="Arial"/>
                <w:b/>
              </w:rPr>
            </w:pPr>
          </w:p>
        </w:tc>
        <w:tc>
          <w:tcPr>
            <w:tcW w:w="1942" w:type="dxa"/>
            <w:vAlign w:val="center"/>
          </w:tcPr>
          <w:p w14:paraId="044E7775" w14:textId="77777777" w:rsidR="00055236" w:rsidRPr="00D1074F" w:rsidRDefault="00055236" w:rsidP="005665FC">
            <w:pPr>
              <w:pStyle w:val="TableData"/>
              <w:rPr>
                <w:rFonts w:cs="Arial"/>
                <w:b/>
              </w:rPr>
            </w:pPr>
            <w:r w:rsidRPr="00D1074F">
              <w:rPr>
                <w:rFonts w:cs="Arial"/>
                <w:b/>
              </w:rPr>
              <w:t>$130</w:t>
            </w:r>
          </w:p>
        </w:tc>
        <w:tc>
          <w:tcPr>
            <w:tcW w:w="1943" w:type="dxa"/>
            <w:vAlign w:val="center"/>
          </w:tcPr>
          <w:p w14:paraId="044E777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$20</w:t>
            </w:r>
          </w:p>
        </w:tc>
      </w:tr>
      <w:tr w:rsidR="00055236" w:rsidRPr="00D1074F" w14:paraId="044E777D" w14:textId="77777777" w:rsidTr="005665FC">
        <w:tc>
          <w:tcPr>
            <w:tcW w:w="1933" w:type="dxa"/>
            <w:vAlign w:val="center"/>
          </w:tcPr>
          <w:p w14:paraId="044E7778" w14:textId="77777777" w:rsidR="00055236" w:rsidRPr="00D1074F" w:rsidRDefault="00055236" w:rsidP="005665FC">
            <w:pPr>
              <w:pStyle w:val="TableData"/>
              <w:rPr>
                <w:rFonts w:cs="Arial"/>
                <w:b/>
              </w:rPr>
            </w:pPr>
            <w:r w:rsidRPr="00D1074F">
              <w:rPr>
                <w:rFonts w:cs="Arial"/>
                <w:b/>
              </w:rPr>
              <w:t>$65</w:t>
            </w:r>
          </w:p>
        </w:tc>
        <w:tc>
          <w:tcPr>
            <w:tcW w:w="1934" w:type="dxa"/>
            <w:vAlign w:val="center"/>
          </w:tcPr>
          <w:p w14:paraId="044E777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$15</w:t>
            </w:r>
          </w:p>
        </w:tc>
        <w:tc>
          <w:tcPr>
            <w:tcW w:w="490" w:type="dxa"/>
            <w:tcBorders>
              <w:top w:val="nil"/>
              <w:bottom w:val="nil"/>
            </w:tcBorders>
          </w:tcPr>
          <w:p w14:paraId="044E777A" w14:textId="77777777" w:rsidR="00055236" w:rsidRPr="00D1074F" w:rsidRDefault="00055236" w:rsidP="005665FC">
            <w:pPr>
              <w:pStyle w:val="TableData"/>
              <w:rPr>
                <w:rFonts w:cs="Arial"/>
                <w:b/>
              </w:rPr>
            </w:pPr>
          </w:p>
        </w:tc>
        <w:tc>
          <w:tcPr>
            <w:tcW w:w="1942" w:type="dxa"/>
            <w:vAlign w:val="center"/>
          </w:tcPr>
          <w:p w14:paraId="044E777B" w14:textId="77777777" w:rsidR="00055236" w:rsidRPr="00D1074F" w:rsidRDefault="00055236" w:rsidP="005665FC">
            <w:pPr>
              <w:pStyle w:val="TableData"/>
              <w:rPr>
                <w:rFonts w:cs="Arial"/>
                <w:b/>
              </w:rPr>
            </w:pPr>
            <w:r w:rsidRPr="00D1074F">
              <w:rPr>
                <w:rFonts w:cs="Arial"/>
                <w:b/>
              </w:rPr>
              <w:t>$150</w:t>
            </w:r>
          </w:p>
        </w:tc>
        <w:tc>
          <w:tcPr>
            <w:tcW w:w="1943" w:type="dxa"/>
            <w:vAlign w:val="center"/>
          </w:tcPr>
          <w:p w14:paraId="044E777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w:t>
            </w:r>
          </w:p>
        </w:tc>
      </w:tr>
    </w:tbl>
    <w:p w14:paraId="044E777E" w14:textId="77777777" w:rsidR="00055236" w:rsidRPr="00D1074F" w:rsidRDefault="00055236" w:rsidP="00055236">
      <w:pPr>
        <w:pStyle w:val="Heading2"/>
        <w:numPr>
          <w:ilvl w:val="1"/>
          <w:numId w:val="2"/>
        </w:numPr>
        <w:tabs>
          <w:tab w:val="num" w:pos="737"/>
        </w:tabs>
        <w:spacing w:before="240"/>
        <w:rPr>
          <w:rFonts w:ascii="Arial" w:hAnsi="Arial" w:cs="Arial"/>
          <w:szCs w:val="23"/>
        </w:rPr>
      </w:pPr>
      <w:r w:rsidRPr="00D1074F">
        <w:rPr>
          <w:rFonts w:ascii="Arial" w:hAnsi="Arial" w:cs="Arial"/>
          <w:szCs w:val="23"/>
        </w:rPr>
        <w:t xml:space="preserve">The Loyalty Bonus Credit will appear on your Telstra Business </w:t>
      </w:r>
      <w:r w:rsidRPr="00D1074F">
        <w:rPr>
          <w:rFonts w:ascii="Arial" w:hAnsi="Arial" w:cs="Arial"/>
        </w:rPr>
        <w:t xml:space="preserve">Mobile PLUS </w:t>
      </w:r>
      <w:r w:rsidRPr="00D1074F">
        <w:rPr>
          <w:rFonts w:ascii="Arial" w:hAnsi="Arial" w:cs="Arial"/>
          <w:szCs w:val="23"/>
        </w:rPr>
        <w:t xml:space="preserve">Member Plan bill and will be credited against your monthly charges. </w:t>
      </w:r>
    </w:p>
    <w:p w14:paraId="044E777F" w14:textId="77777777" w:rsidR="00055236" w:rsidRPr="00D1074F" w:rsidRDefault="00055236" w:rsidP="00055236">
      <w:pPr>
        <w:pStyle w:val="Heading2"/>
        <w:numPr>
          <w:ilvl w:val="1"/>
          <w:numId w:val="2"/>
        </w:numPr>
        <w:tabs>
          <w:tab w:val="num" w:pos="737"/>
        </w:tabs>
        <w:rPr>
          <w:rFonts w:ascii="Arial" w:hAnsi="Arial" w:cs="Arial"/>
          <w:b/>
          <w:szCs w:val="23"/>
        </w:rPr>
      </w:pPr>
      <w:r w:rsidRPr="00D1074F">
        <w:rPr>
          <w:rFonts w:ascii="Arial" w:hAnsi="Arial" w:cs="Arial"/>
          <w:szCs w:val="23"/>
        </w:rPr>
        <w:t xml:space="preserve">The Loyalty Bonus Credit ceases at the end of your 24 month term, unless </w:t>
      </w:r>
      <w:r w:rsidRPr="00D1074F">
        <w:rPr>
          <w:rFonts w:ascii="Arial" w:hAnsi="Arial" w:cs="Arial"/>
        </w:rPr>
        <w:t xml:space="preserve">you recontract to a Telstra Business Mobile PLUS Member Plan </w:t>
      </w:r>
      <w:r w:rsidRPr="00D1074F">
        <w:rPr>
          <w:rFonts w:ascii="Arial" w:hAnsi="Arial" w:cs="Arial"/>
          <w:szCs w:val="23"/>
        </w:rPr>
        <w:t>for a further 24 month term</w:t>
      </w:r>
      <w:r w:rsidRPr="00D1074F">
        <w:rPr>
          <w:rFonts w:ascii="Arial" w:hAnsi="Arial" w:cs="Arial"/>
        </w:rPr>
        <w:t>.</w:t>
      </w:r>
    </w:p>
    <w:p w14:paraId="044E7780" w14:textId="77777777" w:rsidR="00055236" w:rsidRPr="00D1074F" w:rsidRDefault="00055236" w:rsidP="00055236">
      <w:pPr>
        <w:pStyle w:val="Heading2"/>
        <w:numPr>
          <w:ilvl w:val="1"/>
          <w:numId w:val="2"/>
        </w:numPr>
        <w:tabs>
          <w:tab w:val="num" w:pos="737"/>
        </w:tabs>
        <w:rPr>
          <w:rFonts w:ascii="Arial" w:hAnsi="Arial" w:cs="Arial"/>
          <w:b/>
          <w:szCs w:val="23"/>
        </w:rPr>
      </w:pPr>
      <w:r w:rsidRPr="00D1074F">
        <w:rPr>
          <w:rFonts w:ascii="Arial" w:hAnsi="Arial" w:cs="Arial"/>
          <w:szCs w:val="23"/>
        </w:rPr>
        <w:t xml:space="preserve">The Loyalty Bonus Credit is applied to each eligible individual 24 month term Telstra Business </w:t>
      </w:r>
      <w:r w:rsidRPr="00D1074F">
        <w:rPr>
          <w:rFonts w:ascii="Arial" w:hAnsi="Arial" w:cs="Arial"/>
        </w:rPr>
        <w:t xml:space="preserve">Mobile PLUS Member Plan </w:t>
      </w:r>
      <w:r w:rsidRPr="00D1074F">
        <w:rPr>
          <w:rFonts w:ascii="Arial" w:hAnsi="Arial" w:cs="Arial"/>
          <w:szCs w:val="23"/>
        </w:rPr>
        <w:t xml:space="preserve">service.  It cannot be shared between your Telstra Business </w:t>
      </w:r>
      <w:r w:rsidRPr="00D1074F">
        <w:rPr>
          <w:rFonts w:ascii="Arial" w:hAnsi="Arial" w:cs="Arial"/>
        </w:rPr>
        <w:t xml:space="preserve">Mobile PLUS </w:t>
      </w:r>
      <w:r w:rsidRPr="00D1074F">
        <w:rPr>
          <w:rFonts w:ascii="Arial" w:hAnsi="Arial" w:cs="Arial"/>
          <w:szCs w:val="23"/>
        </w:rPr>
        <w:t>services or between any of your other Telstra mobile services and is not redeemable for cash.</w:t>
      </w:r>
    </w:p>
    <w:p w14:paraId="044E7781" w14:textId="77777777" w:rsidR="00055236" w:rsidRPr="00D1074F" w:rsidRDefault="00055236" w:rsidP="00055236">
      <w:pPr>
        <w:pStyle w:val="Heading2"/>
        <w:numPr>
          <w:ilvl w:val="1"/>
          <w:numId w:val="2"/>
        </w:numPr>
        <w:tabs>
          <w:tab w:val="num" w:pos="737"/>
        </w:tabs>
        <w:rPr>
          <w:rFonts w:ascii="Arial" w:hAnsi="Arial" w:cs="Arial"/>
          <w:b/>
          <w:szCs w:val="23"/>
        </w:rPr>
      </w:pPr>
      <w:r w:rsidRPr="00D1074F">
        <w:rPr>
          <w:rFonts w:ascii="Arial" w:hAnsi="Arial" w:cs="Arial"/>
          <w:szCs w:val="23"/>
        </w:rPr>
        <w:t>The Loyalty Bonus Credit is not available if your Telstra Business Mobile PLUS Member Plan is for a 12 month term or if your Monthly Fee is $10.</w:t>
      </w:r>
    </w:p>
    <w:p w14:paraId="044E7782" w14:textId="77777777" w:rsidR="00055236" w:rsidRPr="00D1074F" w:rsidRDefault="00055236" w:rsidP="00055236">
      <w:pPr>
        <w:pStyle w:val="Indent1"/>
      </w:pPr>
      <w:bookmarkStart w:id="425" w:name="_Toc240255994"/>
      <w:bookmarkStart w:id="426" w:name="_Toc289086548"/>
      <w:bookmarkStart w:id="427" w:name="_Toc296088635"/>
      <w:bookmarkStart w:id="428" w:name="_Toc42256116"/>
      <w:bookmarkStart w:id="429" w:name="_Toc42256864"/>
      <w:bookmarkStart w:id="430" w:name="_Toc42257610"/>
      <w:bookmarkStart w:id="431" w:name="_Toc42508264"/>
      <w:bookmarkStart w:id="432" w:name="_Toc42594463"/>
      <w:bookmarkStart w:id="433" w:name="_Toc240255997"/>
      <w:r w:rsidRPr="00D1074F">
        <w:t>Port In Credit</w:t>
      </w:r>
      <w:bookmarkEnd w:id="425"/>
      <w:bookmarkEnd w:id="426"/>
      <w:bookmarkEnd w:id="427"/>
      <w:bookmarkEnd w:id="428"/>
      <w:bookmarkEnd w:id="429"/>
      <w:bookmarkEnd w:id="430"/>
      <w:bookmarkEnd w:id="431"/>
      <w:bookmarkEnd w:id="432"/>
    </w:p>
    <w:p w14:paraId="044E778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port an existing mobile phone number from another mobile service provider and connect to a 24 month term Telstra Business Mobile PLUS Member or Phone Plan with a Monthly Fee of $35 or more you will be eligible for the Port In Credit.  The amount of your Port In Credit is equal to three times your Telstra Business Mobile PLUS Member or Phone Plan Monthly Fee.  The Port In Credit is not redeemable for cash.</w:t>
      </w:r>
    </w:p>
    <w:p w14:paraId="044E778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Port In Credit is not available with any other Telstra port in credit offer unless specified by us.</w:t>
      </w:r>
    </w:p>
    <w:p w14:paraId="044E7785" w14:textId="77777777" w:rsidR="00055236" w:rsidRPr="00D1074F" w:rsidRDefault="00055236" w:rsidP="00055236">
      <w:pPr>
        <w:pStyle w:val="Heading2"/>
        <w:numPr>
          <w:ilvl w:val="1"/>
          <w:numId w:val="2"/>
        </w:numPr>
        <w:rPr>
          <w:rFonts w:ascii="Arial" w:hAnsi="Arial" w:cs="Arial"/>
        </w:rPr>
      </w:pPr>
      <w:bookmarkStart w:id="434" w:name="OLE_LINK1"/>
      <w:bookmarkStart w:id="435" w:name="OLE_LINK2"/>
      <w:r w:rsidRPr="00D1074F">
        <w:rPr>
          <w:rFonts w:ascii="Arial" w:hAnsi="Arial" w:cs="Arial"/>
        </w:rPr>
        <w:lastRenderedPageBreak/>
        <w:t>If during your minimum term you cancel (other than as a result of our material breach) or we cancel your Telstra Business Mobile PLUS Member or Phone Plan, you must reimburse us for an amount of your Port In Credit calculated in accordance with the following formula.</w:t>
      </w:r>
    </w:p>
    <w:bookmarkEnd w:id="434"/>
    <w:bookmarkEnd w:id="435"/>
    <w:p w14:paraId="044E7786" w14:textId="77777777" w:rsidR="00055236" w:rsidRPr="00D1074F" w:rsidRDefault="00055236" w:rsidP="00055236">
      <w:pPr>
        <w:pStyle w:val="Heading2"/>
        <w:numPr>
          <w:ilvl w:val="0"/>
          <w:numId w:val="0"/>
        </w:numPr>
        <w:ind w:left="720"/>
        <w:jc w:val="center"/>
        <w:rPr>
          <w:rFonts w:ascii="Arial" w:hAnsi="Arial" w:cs="Arial"/>
          <w:sz w:val="19"/>
          <w:szCs w:val="19"/>
        </w:rPr>
      </w:pPr>
      <w:r w:rsidRPr="00D1074F">
        <w:rPr>
          <w:rFonts w:ascii="Arial" w:hAnsi="Arial" w:cs="Arial"/>
          <w:sz w:val="19"/>
          <w:szCs w:val="19"/>
          <w:u w:val="single"/>
        </w:rPr>
        <w:t>Port In Credit amount paid by us  x  number of months (or part thereof) remaining in your minimum term</w:t>
      </w:r>
      <w:r w:rsidRPr="00D1074F">
        <w:rPr>
          <w:rFonts w:ascii="Arial" w:hAnsi="Arial" w:cs="Arial"/>
          <w:sz w:val="19"/>
          <w:szCs w:val="19"/>
          <w:u w:val="single"/>
        </w:rPr>
        <w:br/>
      </w:r>
      <w:r w:rsidRPr="00D1074F">
        <w:rPr>
          <w:rFonts w:ascii="Arial" w:hAnsi="Arial" w:cs="Arial"/>
          <w:sz w:val="19"/>
          <w:szCs w:val="19"/>
        </w:rPr>
        <w:t>Total number of months in your minimum term</w:t>
      </w:r>
    </w:p>
    <w:p w14:paraId="044E7787" w14:textId="77777777" w:rsidR="00055236" w:rsidRPr="00D1074F" w:rsidRDefault="00055236" w:rsidP="00055236">
      <w:pPr>
        <w:pStyle w:val="Indent1"/>
      </w:pPr>
      <w:bookmarkStart w:id="436" w:name="_Toc289086549"/>
      <w:bookmarkStart w:id="437" w:name="_Toc296088636"/>
      <w:bookmarkStart w:id="438" w:name="_Toc42256117"/>
      <w:bookmarkStart w:id="439" w:name="_Toc42256865"/>
      <w:bookmarkStart w:id="440" w:name="_Toc42257611"/>
      <w:bookmarkStart w:id="441" w:name="_Toc42508265"/>
      <w:bookmarkStart w:id="442" w:name="_Toc42594464"/>
      <w:r w:rsidRPr="00D1074F">
        <w:t xml:space="preserve">Migrating existing services to a new Telstra Business </w:t>
      </w:r>
      <w:smartTag w:uri="urn:schemas-microsoft-com:office:smarttags" w:element="place">
        <w:smartTag w:uri="urn:schemas-microsoft-com:office:smarttags" w:element="City">
          <w:r w:rsidRPr="00D1074F">
            <w:t>Mobile</w:t>
          </w:r>
        </w:smartTag>
      </w:smartTag>
      <w:r w:rsidRPr="00D1074F">
        <w:t xml:space="preserve"> PLUS Member Plan or Phone Plan</w:t>
      </w:r>
      <w:bookmarkEnd w:id="436"/>
      <w:bookmarkEnd w:id="437"/>
      <w:bookmarkEnd w:id="438"/>
      <w:bookmarkEnd w:id="439"/>
      <w:bookmarkEnd w:id="440"/>
      <w:bookmarkEnd w:id="441"/>
      <w:bookmarkEnd w:id="442"/>
    </w:p>
    <w:p w14:paraId="044E778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are an existing Telstra Business Mobile PLUS Plan customer with a $160, $180 or $250 Monthly Fee connected prior to 29 October 2010 and want to move to a new Telstra Business Mobile PLUS Plan with a $150 Monthly Fee on or after 29 October 2010, the following migration rules apply to you.</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4821"/>
      </w:tblGrid>
      <w:tr w:rsidR="00055236" w:rsidRPr="00D1074F" w14:paraId="044E778B" w14:textId="77777777" w:rsidTr="006B2CFC">
        <w:trPr>
          <w:cantSplit/>
          <w:trHeight w:val="428"/>
          <w:tblHeader/>
        </w:trPr>
        <w:tc>
          <w:tcPr>
            <w:tcW w:w="3401" w:type="dxa"/>
            <w:shd w:val="clear" w:color="auto" w:fill="E0E0E0"/>
            <w:vAlign w:val="center"/>
          </w:tcPr>
          <w:p w14:paraId="044E7789" w14:textId="77777777" w:rsidR="00055236" w:rsidRPr="00D1074F" w:rsidRDefault="00055236" w:rsidP="005665FC">
            <w:pPr>
              <w:pStyle w:val="TableData"/>
              <w:rPr>
                <w:rFonts w:cs="Arial"/>
                <w:b/>
              </w:rPr>
            </w:pPr>
            <w:r w:rsidRPr="00D1074F">
              <w:rPr>
                <w:rFonts w:cs="Arial"/>
                <w:b/>
              </w:rPr>
              <w:t>Change</w:t>
            </w:r>
          </w:p>
        </w:tc>
        <w:tc>
          <w:tcPr>
            <w:tcW w:w="4821" w:type="dxa"/>
            <w:shd w:val="clear" w:color="auto" w:fill="E0E0E0"/>
            <w:vAlign w:val="center"/>
          </w:tcPr>
          <w:p w14:paraId="044E778A" w14:textId="77777777" w:rsidR="00055236" w:rsidRPr="00D1074F" w:rsidRDefault="00055236" w:rsidP="005665FC">
            <w:pPr>
              <w:pStyle w:val="TableData"/>
              <w:rPr>
                <w:rFonts w:cs="Arial"/>
                <w:b/>
              </w:rPr>
            </w:pPr>
            <w:r w:rsidRPr="00D1074F">
              <w:rPr>
                <w:rFonts w:cs="Arial"/>
                <w:b/>
              </w:rPr>
              <w:t>Terms</w:t>
            </w:r>
          </w:p>
        </w:tc>
      </w:tr>
      <w:tr w:rsidR="00055236" w:rsidRPr="00D1074F" w14:paraId="044E7790" w14:textId="77777777" w:rsidTr="006B2CFC">
        <w:trPr>
          <w:trHeight w:val="428"/>
        </w:trPr>
        <w:tc>
          <w:tcPr>
            <w:tcW w:w="3401" w:type="dxa"/>
          </w:tcPr>
          <w:p w14:paraId="044E778C" w14:textId="77777777" w:rsidR="00055236" w:rsidRPr="00D1074F" w:rsidRDefault="00055236" w:rsidP="005665FC">
            <w:pPr>
              <w:pStyle w:val="TableData"/>
              <w:rPr>
                <w:rFonts w:cs="Arial"/>
              </w:rPr>
            </w:pPr>
            <w:r w:rsidRPr="00D1074F">
              <w:rPr>
                <w:rFonts w:cs="Arial"/>
              </w:rPr>
              <w:t>If you move from your existing Telstra Business Mobile PLUS Member Plan to a new Telstra Business Mobile PLUS Member with a $150 Monthly Fee</w:t>
            </w:r>
          </w:p>
        </w:tc>
        <w:tc>
          <w:tcPr>
            <w:tcW w:w="4821" w:type="dxa"/>
          </w:tcPr>
          <w:p w14:paraId="044E778D" w14:textId="77777777" w:rsidR="00055236" w:rsidRPr="00D1074F" w:rsidRDefault="00055236" w:rsidP="005665FC">
            <w:pPr>
              <w:pStyle w:val="TableData"/>
              <w:rPr>
                <w:rFonts w:cs="Arial"/>
                <w:szCs w:val="18"/>
              </w:rPr>
            </w:pPr>
            <w:r w:rsidRPr="00D1074F">
              <w:rPr>
                <w:rFonts w:cs="Arial"/>
              </w:rPr>
              <w:t xml:space="preserve">You will need to restart your </w:t>
            </w:r>
            <w:proofErr w:type="gramStart"/>
            <w:r w:rsidRPr="00D1074F">
              <w:rPr>
                <w:rFonts w:cs="Arial"/>
              </w:rPr>
              <w:t>12 or 24 month</w:t>
            </w:r>
            <w:proofErr w:type="gramEnd"/>
            <w:r w:rsidRPr="00D1074F">
              <w:rPr>
                <w:rFonts w:cs="Arial"/>
              </w:rPr>
              <w:t xml:space="preserve"> term.</w:t>
            </w:r>
          </w:p>
          <w:p w14:paraId="044E778E" w14:textId="77777777" w:rsidR="00055236" w:rsidRPr="00D1074F" w:rsidRDefault="00055236" w:rsidP="005665FC">
            <w:pPr>
              <w:pStyle w:val="TableData"/>
              <w:rPr>
                <w:rFonts w:cs="Arial"/>
                <w:szCs w:val="18"/>
              </w:rPr>
            </w:pPr>
            <w:r w:rsidRPr="00D1074F">
              <w:rPr>
                <w:rFonts w:cs="Arial"/>
                <w:szCs w:val="18"/>
              </w:rPr>
              <w:t>We may charge you a $50 administration fee.</w:t>
            </w:r>
          </w:p>
          <w:p w14:paraId="044E778F" w14:textId="77777777" w:rsidR="00055236" w:rsidRPr="00D1074F" w:rsidRDefault="00055236" w:rsidP="005665FC">
            <w:pPr>
              <w:pStyle w:val="TableData"/>
              <w:rPr>
                <w:rFonts w:cs="Arial"/>
              </w:rPr>
            </w:pPr>
          </w:p>
        </w:tc>
      </w:tr>
      <w:tr w:rsidR="00055236" w:rsidRPr="00D1074F" w14:paraId="044E7794" w14:textId="77777777" w:rsidTr="006B2CFC">
        <w:trPr>
          <w:trHeight w:val="428"/>
        </w:trPr>
        <w:tc>
          <w:tcPr>
            <w:tcW w:w="3401" w:type="dxa"/>
          </w:tcPr>
          <w:p w14:paraId="044E7791" w14:textId="77777777" w:rsidR="00055236" w:rsidRPr="00D1074F" w:rsidRDefault="00055236" w:rsidP="005665FC">
            <w:pPr>
              <w:pStyle w:val="TableData"/>
              <w:rPr>
                <w:rFonts w:cs="Arial"/>
              </w:rPr>
            </w:pPr>
            <w:r w:rsidRPr="00D1074F">
              <w:rPr>
                <w:rFonts w:cs="Arial"/>
              </w:rPr>
              <w:t>If you move from your existing Telstra Business Mobile PLUS Member Plan to a new Telstra Business Mobile PLUS Phone Plan with a $150 Monthly Fee</w:t>
            </w:r>
          </w:p>
        </w:tc>
        <w:tc>
          <w:tcPr>
            <w:tcW w:w="4821" w:type="dxa"/>
          </w:tcPr>
          <w:p w14:paraId="044E7792" w14:textId="77777777" w:rsidR="00055236" w:rsidRPr="00D1074F" w:rsidRDefault="00055236" w:rsidP="005665FC">
            <w:pPr>
              <w:pStyle w:val="TableData"/>
              <w:rPr>
                <w:rFonts w:cs="Arial"/>
                <w:szCs w:val="18"/>
              </w:rPr>
            </w:pPr>
            <w:r w:rsidRPr="00D1074F">
              <w:rPr>
                <w:rFonts w:cs="Arial"/>
              </w:rPr>
              <w:t xml:space="preserve">You will need to restart your </w:t>
            </w:r>
            <w:proofErr w:type="gramStart"/>
            <w:r w:rsidRPr="00D1074F">
              <w:rPr>
                <w:rFonts w:cs="Arial"/>
              </w:rPr>
              <w:t>24 month</w:t>
            </w:r>
            <w:proofErr w:type="gramEnd"/>
            <w:r w:rsidRPr="00D1074F">
              <w:rPr>
                <w:rFonts w:cs="Arial"/>
              </w:rPr>
              <w:t xml:space="preserve"> term.</w:t>
            </w:r>
          </w:p>
          <w:p w14:paraId="044E7793" w14:textId="77777777" w:rsidR="00055236" w:rsidRPr="00D1074F" w:rsidRDefault="00055236" w:rsidP="005665FC">
            <w:pPr>
              <w:pStyle w:val="TableData"/>
              <w:rPr>
                <w:rFonts w:cs="Arial"/>
              </w:rPr>
            </w:pPr>
            <w:r w:rsidRPr="00D1074F">
              <w:rPr>
                <w:rFonts w:cs="Arial"/>
                <w:szCs w:val="18"/>
              </w:rPr>
              <w:t>We may charge you a $50 administration fee</w:t>
            </w:r>
          </w:p>
        </w:tc>
      </w:tr>
      <w:tr w:rsidR="00055236" w:rsidRPr="00D1074F" w14:paraId="044E7797" w14:textId="77777777" w:rsidTr="006B2CFC">
        <w:trPr>
          <w:trHeight w:val="428"/>
        </w:trPr>
        <w:tc>
          <w:tcPr>
            <w:tcW w:w="3401" w:type="dxa"/>
          </w:tcPr>
          <w:p w14:paraId="044E7795" w14:textId="77777777" w:rsidR="00055236" w:rsidRPr="00D1074F" w:rsidRDefault="00055236" w:rsidP="005665FC">
            <w:pPr>
              <w:pStyle w:val="TableData"/>
              <w:rPr>
                <w:rFonts w:cs="Arial"/>
              </w:rPr>
            </w:pPr>
            <w:r w:rsidRPr="00D1074F">
              <w:rPr>
                <w:rFonts w:cs="Arial"/>
              </w:rPr>
              <w:t>If you move from your existing Telstra Business Mobile PLUS Phone Plan to a new Telstra Business Mobile PLUS Member Plan with a $150 Monthly Fee</w:t>
            </w:r>
          </w:p>
        </w:tc>
        <w:tc>
          <w:tcPr>
            <w:tcW w:w="4821" w:type="dxa"/>
          </w:tcPr>
          <w:p w14:paraId="044E7796"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tc>
      </w:tr>
      <w:tr w:rsidR="00055236" w:rsidRPr="00D1074F" w14:paraId="044E779A" w14:textId="77777777" w:rsidTr="006B2CFC">
        <w:trPr>
          <w:trHeight w:val="428"/>
        </w:trPr>
        <w:tc>
          <w:tcPr>
            <w:tcW w:w="3401" w:type="dxa"/>
          </w:tcPr>
          <w:p w14:paraId="044E7798" w14:textId="77777777" w:rsidR="00055236" w:rsidRPr="00D1074F" w:rsidRDefault="00055236" w:rsidP="005665FC">
            <w:pPr>
              <w:pStyle w:val="TableData"/>
              <w:rPr>
                <w:rFonts w:cs="Arial"/>
              </w:rPr>
            </w:pPr>
            <w:r w:rsidRPr="00D1074F">
              <w:rPr>
                <w:rFonts w:cs="Arial"/>
              </w:rPr>
              <w:t>If you move from your existing Telstra Business Mobile PLUS Phone Plan to a new Telstra Business Mobile PLUS Phone Plan with a $150 Monthly Fee</w:t>
            </w:r>
          </w:p>
        </w:tc>
        <w:tc>
          <w:tcPr>
            <w:tcW w:w="4821" w:type="dxa"/>
          </w:tcPr>
          <w:p w14:paraId="044E7799" w14:textId="77777777" w:rsidR="00055236" w:rsidRPr="00D1074F" w:rsidRDefault="00055236" w:rsidP="005665FC">
            <w:pPr>
              <w:pStyle w:val="TableData"/>
              <w:rPr>
                <w:rFonts w:cs="Arial"/>
              </w:rPr>
            </w:pPr>
            <w:r w:rsidRPr="00D1074F">
              <w:rPr>
                <w:rFonts w:cs="Arial"/>
              </w:rPr>
              <w:t xml:space="preserve">We may charge you </w:t>
            </w:r>
            <w:r w:rsidRPr="00D1074F">
              <w:rPr>
                <w:rFonts w:cs="Arial"/>
                <w:szCs w:val="18"/>
              </w:rPr>
              <w:t>a $50 administration fee.</w:t>
            </w:r>
          </w:p>
        </w:tc>
      </w:tr>
    </w:tbl>
    <w:p w14:paraId="044E779B" w14:textId="77777777" w:rsidR="00055236" w:rsidRPr="00D1074F" w:rsidRDefault="00055236" w:rsidP="00055236">
      <w:pPr>
        <w:pStyle w:val="Indent1"/>
      </w:pPr>
    </w:p>
    <w:p w14:paraId="044E779C" w14:textId="77777777" w:rsidR="00055236" w:rsidRPr="00D1074F" w:rsidRDefault="00055236" w:rsidP="00055236">
      <w:pPr>
        <w:pStyle w:val="Indent1"/>
      </w:pPr>
      <w:bookmarkStart w:id="443" w:name="_Toc289086550"/>
      <w:bookmarkStart w:id="444" w:name="_Toc296088637"/>
      <w:bookmarkStart w:id="445" w:name="_Toc42256118"/>
      <w:bookmarkStart w:id="446" w:name="_Toc42256866"/>
      <w:bookmarkStart w:id="447" w:name="_Toc42257612"/>
      <w:bookmarkStart w:id="448" w:name="_Toc42508266"/>
      <w:bookmarkStart w:id="449" w:name="_Toc42594465"/>
      <w:r w:rsidRPr="00D1074F">
        <w:t>Changing your monthly spend/plan</w:t>
      </w:r>
      <w:bookmarkEnd w:id="433"/>
      <w:bookmarkEnd w:id="443"/>
      <w:bookmarkEnd w:id="444"/>
      <w:bookmarkEnd w:id="445"/>
      <w:bookmarkEnd w:id="446"/>
      <w:bookmarkEnd w:id="447"/>
      <w:bookmarkEnd w:id="448"/>
      <w:bookmarkEnd w:id="449"/>
    </w:p>
    <w:p w14:paraId="044E779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are a Telstra Business Mobile PLUS Member or Phone Plan customer, we may allow you to change your original Monthly Fee, Email Ready Solution or Net Ready Solution or move to another plan during your minimum term.  </w:t>
      </w:r>
    </w:p>
    <w:p w14:paraId="044E779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have a Telstra Business Mobile PLUS Member Plan with a Net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4821"/>
      </w:tblGrid>
      <w:tr w:rsidR="00055236" w:rsidRPr="00D1074F" w14:paraId="044E77A1" w14:textId="77777777" w:rsidTr="006B2CFC">
        <w:trPr>
          <w:cantSplit/>
          <w:trHeight w:val="428"/>
          <w:tblHeader/>
        </w:trPr>
        <w:tc>
          <w:tcPr>
            <w:tcW w:w="2689" w:type="dxa"/>
            <w:shd w:val="clear" w:color="auto" w:fill="E0E0E0"/>
            <w:vAlign w:val="center"/>
          </w:tcPr>
          <w:p w14:paraId="044E779F" w14:textId="77777777" w:rsidR="00055236" w:rsidRPr="00D1074F" w:rsidRDefault="00055236" w:rsidP="005665FC">
            <w:pPr>
              <w:pStyle w:val="TableData"/>
              <w:rPr>
                <w:rFonts w:cs="Arial"/>
                <w:b/>
              </w:rPr>
            </w:pPr>
            <w:r w:rsidRPr="00D1074F">
              <w:rPr>
                <w:rFonts w:cs="Arial"/>
                <w:b/>
              </w:rPr>
              <w:lastRenderedPageBreak/>
              <w:t>Change</w:t>
            </w:r>
          </w:p>
        </w:tc>
        <w:tc>
          <w:tcPr>
            <w:tcW w:w="3812" w:type="dxa"/>
            <w:shd w:val="clear" w:color="auto" w:fill="E0E0E0"/>
            <w:vAlign w:val="center"/>
          </w:tcPr>
          <w:p w14:paraId="044E77A0" w14:textId="77777777" w:rsidR="00055236" w:rsidRPr="00D1074F" w:rsidRDefault="00055236" w:rsidP="005665FC">
            <w:pPr>
              <w:pStyle w:val="TableData"/>
              <w:rPr>
                <w:rFonts w:cs="Arial"/>
                <w:b/>
              </w:rPr>
            </w:pPr>
            <w:r w:rsidRPr="00D1074F">
              <w:rPr>
                <w:rFonts w:cs="Arial"/>
                <w:b/>
              </w:rPr>
              <w:t>Terms</w:t>
            </w:r>
          </w:p>
        </w:tc>
      </w:tr>
      <w:tr w:rsidR="00055236" w:rsidRPr="00D1074F" w14:paraId="044E77A5" w14:textId="77777777" w:rsidTr="006B2CFC">
        <w:trPr>
          <w:trHeight w:val="428"/>
        </w:trPr>
        <w:tc>
          <w:tcPr>
            <w:tcW w:w="2689" w:type="dxa"/>
          </w:tcPr>
          <w:p w14:paraId="044E77A2" w14:textId="77777777" w:rsidR="00055236" w:rsidRPr="00D1074F" w:rsidRDefault="00055236" w:rsidP="005665FC">
            <w:pPr>
              <w:pStyle w:val="TableData"/>
              <w:rPr>
                <w:rFonts w:cs="Arial"/>
              </w:rPr>
            </w:pPr>
            <w:r w:rsidRPr="00D1074F">
              <w:rPr>
                <w:rFonts w:cs="Arial"/>
              </w:rPr>
              <w:t>Cancel one or more components of your Telstra Business Mobile PLUS Member Plan (without recontracting to a Telstra Business Mobile PLUS Member Plan)</w:t>
            </w:r>
          </w:p>
        </w:tc>
        <w:tc>
          <w:tcPr>
            <w:tcW w:w="3812" w:type="dxa"/>
          </w:tcPr>
          <w:p w14:paraId="044E77A3"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p w14:paraId="044E77A4" w14:textId="77777777" w:rsidR="00055236" w:rsidRPr="00D1074F" w:rsidRDefault="00055236" w:rsidP="005665FC">
            <w:pPr>
              <w:pStyle w:val="TableData"/>
              <w:rPr>
                <w:rFonts w:cs="Arial"/>
              </w:rPr>
            </w:pPr>
          </w:p>
        </w:tc>
      </w:tr>
      <w:tr w:rsidR="00055236" w:rsidRPr="00D1074F" w14:paraId="044E77AA" w14:textId="77777777" w:rsidTr="006B2CFC">
        <w:trPr>
          <w:trHeight w:val="428"/>
        </w:trPr>
        <w:tc>
          <w:tcPr>
            <w:tcW w:w="2689" w:type="dxa"/>
          </w:tcPr>
          <w:p w14:paraId="044E77A6" w14:textId="77777777" w:rsidR="00055236" w:rsidRPr="00D1074F" w:rsidRDefault="00055236" w:rsidP="005665FC">
            <w:pPr>
              <w:pStyle w:val="TableData"/>
              <w:rPr>
                <w:rFonts w:cs="Arial"/>
              </w:rPr>
            </w:pPr>
            <w:r w:rsidRPr="00D1074F">
              <w:rPr>
                <w:rFonts w:cs="Arial"/>
              </w:rPr>
              <w:t>Cancel your plan and recontract to a Telstra Business Mobile PLUS Member Plan with a higher Monthly Fee and either a Net Ready Pack or an Email Ready Pack</w:t>
            </w:r>
          </w:p>
        </w:tc>
        <w:tc>
          <w:tcPr>
            <w:tcW w:w="3812" w:type="dxa"/>
          </w:tcPr>
          <w:p w14:paraId="044E77A7"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A8"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data rates and loyalty bonus amount will be adjusted on a pro-rata basis to reflect your new Monthly Fee.</w:t>
            </w:r>
          </w:p>
          <w:p w14:paraId="044E77A9" w14:textId="77777777" w:rsidR="00055236" w:rsidRPr="00D1074F" w:rsidRDefault="00055236" w:rsidP="005665FC">
            <w:pPr>
              <w:pStyle w:val="TableData"/>
              <w:rPr>
                <w:rFonts w:cs="Arial"/>
              </w:rPr>
            </w:pPr>
          </w:p>
        </w:tc>
      </w:tr>
      <w:tr w:rsidR="00055236" w:rsidRPr="00D1074F" w14:paraId="044E77B0" w14:textId="77777777" w:rsidTr="006B2CFC">
        <w:trPr>
          <w:trHeight w:val="427"/>
        </w:trPr>
        <w:tc>
          <w:tcPr>
            <w:tcW w:w="2689" w:type="dxa"/>
          </w:tcPr>
          <w:p w14:paraId="044E77AB" w14:textId="77777777" w:rsidR="00055236" w:rsidRPr="00D1074F" w:rsidRDefault="00055236" w:rsidP="005665FC">
            <w:pPr>
              <w:pStyle w:val="TableData"/>
              <w:rPr>
                <w:rFonts w:cs="Arial"/>
              </w:rPr>
            </w:pPr>
            <w:r w:rsidRPr="00D1074F">
              <w:rPr>
                <w:rFonts w:cs="Arial"/>
              </w:rPr>
              <w:t xml:space="preserve">Move to a Telstra Business Mobile PLUS Member Plan with a lower Monthly Fee, a Telstra Business Mobile PLUS Phone Plan, a Telstra Business Mobile PLUS Casual Plan or any other plan type.  </w:t>
            </w:r>
          </w:p>
        </w:tc>
        <w:tc>
          <w:tcPr>
            <w:tcW w:w="3812" w:type="dxa"/>
          </w:tcPr>
          <w:p w14:paraId="044E77AC" w14:textId="77777777" w:rsidR="00055236" w:rsidRPr="00D1074F" w:rsidRDefault="00055236" w:rsidP="005665FC">
            <w:pPr>
              <w:pStyle w:val="TableData"/>
              <w:rPr>
                <w:rFonts w:cs="Arial"/>
              </w:rPr>
            </w:pPr>
            <w:r w:rsidRPr="00D1074F">
              <w:rPr>
                <w:rFonts w:cs="Arial"/>
              </w:rPr>
              <w:t xml:space="preserve">You will need to restart your </w:t>
            </w:r>
            <w:proofErr w:type="gramStart"/>
            <w:r w:rsidRPr="00D1074F">
              <w:rPr>
                <w:rFonts w:cs="Arial"/>
              </w:rPr>
              <w:t>12 or 24 month</w:t>
            </w:r>
            <w:proofErr w:type="gramEnd"/>
            <w:r w:rsidRPr="00D1074F">
              <w:rPr>
                <w:rFonts w:cs="Arial"/>
              </w:rPr>
              <w:t xml:space="preserve"> term.  </w:t>
            </w:r>
          </w:p>
          <w:p w14:paraId="044E77AD" w14:textId="77777777" w:rsidR="00055236" w:rsidRPr="00D1074F" w:rsidRDefault="00055236" w:rsidP="005665FC">
            <w:pPr>
              <w:pStyle w:val="TableData"/>
              <w:rPr>
                <w:rFonts w:cs="Arial"/>
              </w:rPr>
            </w:pPr>
            <w:r w:rsidRPr="00D1074F">
              <w:rPr>
                <w:rFonts w:cs="Arial"/>
              </w:rPr>
              <w:t xml:space="preserve">Your Monthly Fee, Email Ready Pack fee (if any), included calls, included data, call rates and loyalty bonus amount (if any) will be adjusted on a pro-rata basis to reflect your new Monthly Fee. </w:t>
            </w:r>
          </w:p>
          <w:p w14:paraId="044E77AE"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p w14:paraId="044E77AF" w14:textId="77777777" w:rsidR="00055236" w:rsidRPr="00D1074F" w:rsidRDefault="00055236" w:rsidP="005665FC">
            <w:pPr>
              <w:pStyle w:val="TableData"/>
              <w:rPr>
                <w:rFonts w:cs="Arial"/>
              </w:rPr>
            </w:pPr>
          </w:p>
        </w:tc>
      </w:tr>
      <w:tr w:rsidR="00055236" w:rsidRPr="00D1074F" w14:paraId="044E77B6" w14:textId="77777777" w:rsidTr="006B2CFC">
        <w:trPr>
          <w:trHeight w:val="427"/>
        </w:trPr>
        <w:tc>
          <w:tcPr>
            <w:tcW w:w="2689" w:type="dxa"/>
          </w:tcPr>
          <w:p w14:paraId="044E77B1" w14:textId="77777777" w:rsidR="00055236" w:rsidRPr="00D1074F" w:rsidRDefault="00055236" w:rsidP="005665FC">
            <w:pPr>
              <w:pStyle w:val="TableData"/>
              <w:rPr>
                <w:rFonts w:cs="Arial"/>
              </w:rPr>
            </w:pPr>
            <w:r w:rsidRPr="00D1074F">
              <w:rPr>
                <w:rFonts w:cs="Arial"/>
              </w:rPr>
              <w:t>Move to a Telstra Business Mobile PLUS Member Plan with a higher Monthly Fee (without recontracting) and keep your Net Ready Pack</w:t>
            </w:r>
          </w:p>
        </w:tc>
        <w:tc>
          <w:tcPr>
            <w:tcW w:w="3812" w:type="dxa"/>
          </w:tcPr>
          <w:p w14:paraId="044E77B2"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7B3" w14:textId="77777777" w:rsidR="00055236" w:rsidRPr="00D1074F" w:rsidRDefault="00055236" w:rsidP="005665FC">
            <w:pPr>
              <w:pStyle w:val="TableData"/>
              <w:rPr>
                <w:rFonts w:cs="Arial"/>
              </w:rPr>
            </w:pPr>
            <w:r w:rsidRPr="00D1074F">
              <w:rPr>
                <w:rFonts w:cs="Arial"/>
              </w:rPr>
              <w:t xml:space="preserve">Your Monthly Fee, call rates, included calls and included data will be adjusted on a pro-rata basis to reflect your new Monthly Fee. </w:t>
            </w:r>
          </w:p>
          <w:p w14:paraId="044E77B4" w14:textId="77777777" w:rsidR="00055236" w:rsidRPr="00D1074F" w:rsidRDefault="00055236" w:rsidP="005665FC">
            <w:pPr>
              <w:pStyle w:val="TableData"/>
              <w:rPr>
                <w:rFonts w:cs="Arial"/>
                <w:szCs w:val="18"/>
                <w:highlight w:val="yellow"/>
              </w:rPr>
            </w:pPr>
            <w:r w:rsidRPr="00D1074F">
              <w:rPr>
                <w:rFonts w:cs="Arial"/>
                <w:szCs w:val="18"/>
              </w:rPr>
              <w:t xml:space="preserve">You will continue to receive the loyalty bonus credit corresponding to your original Monthly Fee.  </w:t>
            </w:r>
          </w:p>
          <w:p w14:paraId="044E77B5" w14:textId="77777777" w:rsidR="00055236" w:rsidRPr="00D1074F" w:rsidRDefault="00055236" w:rsidP="005665FC">
            <w:pPr>
              <w:pStyle w:val="TableData"/>
              <w:rPr>
                <w:rFonts w:cs="Arial"/>
                <w:szCs w:val="18"/>
              </w:rPr>
            </w:pPr>
            <w:r w:rsidRPr="00D1074F">
              <w:rPr>
                <w:rFonts w:cs="Arial"/>
                <w:szCs w:val="18"/>
              </w:rPr>
              <w:t xml:space="preserve">If you subsequently cancel (other than </w:t>
            </w:r>
            <w:proofErr w:type="gramStart"/>
            <w:r w:rsidRPr="00D1074F">
              <w:rPr>
                <w:rFonts w:cs="Arial"/>
                <w:szCs w:val="18"/>
              </w:rPr>
              <w:t>as a result of</w:t>
            </w:r>
            <w:proofErr w:type="gramEnd"/>
            <w:r w:rsidRPr="00D1074F">
              <w:rPr>
                <w:rFonts w:cs="Arial"/>
                <w:szCs w:val="18"/>
              </w:rPr>
              <w:t xml:space="preserve"> a material breach by us) or we cancel your plan before the end of your </w:t>
            </w:r>
            <w:proofErr w:type="gramStart"/>
            <w:r w:rsidRPr="00D1074F">
              <w:rPr>
                <w:rFonts w:cs="Arial"/>
                <w:szCs w:val="18"/>
              </w:rPr>
              <w:t>12 or 24 month</w:t>
            </w:r>
            <w:proofErr w:type="gramEnd"/>
            <w:r w:rsidRPr="00D1074F">
              <w:rPr>
                <w:rFonts w:cs="Arial"/>
                <w:szCs w:val="18"/>
              </w:rPr>
              <w:t xml:space="preserve"> term, we may charge you the early termination charge applicable to your original Monthly Fee and a $50 administration fee.</w:t>
            </w:r>
          </w:p>
        </w:tc>
      </w:tr>
      <w:tr w:rsidR="00055236" w:rsidRPr="00D1074F" w14:paraId="044E77BB" w14:textId="77777777" w:rsidTr="006B2CFC">
        <w:trPr>
          <w:trHeight w:val="427"/>
        </w:trPr>
        <w:tc>
          <w:tcPr>
            <w:tcW w:w="2689" w:type="dxa"/>
          </w:tcPr>
          <w:p w14:paraId="044E77B7" w14:textId="77777777" w:rsidR="00055236" w:rsidRPr="00D1074F" w:rsidRDefault="00055236" w:rsidP="005665FC">
            <w:pPr>
              <w:pStyle w:val="TableData"/>
              <w:rPr>
                <w:rFonts w:cs="Arial"/>
              </w:rPr>
            </w:pPr>
            <w:r w:rsidRPr="00D1074F">
              <w:rPr>
                <w:rFonts w:cs="Arial"/>
              </w:rPr>
              <w:t>Move to an Email Ready Pack</w:t>
            </w:r>
          </w:p>
        </w:tc>
        <w:tc>
          <w:tcPr>
            <w:tcW w:w="3812" w:type="dxa"/>
          </w:tcPr>
          <w:p w14:paraId="044E77B8" w14:textId="77777777" w:rsidR="00055236" w:rsidRPr="00D1074F" w:rsidRDefault="00055236" w:rsidP="005665FC">
            <w:pPr>
              <w:pStyle w:val="TableData"/>
              <w:rPr>
                <w:rFonts w:cs="Arial"/>
              </w:rPr>
            </w:pPr>
            <w:r w:rsidRPr="00D1074F">
              <w:rPr>
                <w:rFonts w:cs="Arial"/>
              </w:rPr>
              <w:t xml:space="preserve">You do not need to restart your minimum term </w:t>
            </w:r>
            <w:proofErr w:type="gramStart"/>
            <w:r w:rsidRPr="00D1074F">
              <w:rPr>
                <w:rFonts w:cs="Arial"/>
              </w:rPr>
              <w:t>as long as</w:t>
            </w:r>
            <w:proofErr w:type="gramEnd"/>
            <w:r w:rsidRPr="00D1074F">
              <w:rPr>
                <w:rFonts w:cs="Arial"/>
              </w:rPr>
              <w:t xml:space="preserve"> your move does not result in a lower combined Monthly Fee (being the Monthly Fee plus any additional Email Ready Pack monthly fee</w:t>
            </w:r>
            <w:proofErr w:type="gramStart"/>
            <w:r w:rsidRPr="00D1074F">
              <w:rPr>
                <w:rFonts w:cs="Arial"/>
              </w:rPr>
              <w:t>) .</w:t>
            </w:r>
            <w:proofErr w:type="gramEnd"/>
            <w:r w:rsidRPr="00D1074F">
              <w:rPr>
                <w:rFonts w:cs="Arial"/>
              </w:rPr>
              <w:t xml:space="preserve"> </w:t>
            </w:r>
          </w:p>
          <w:p w14:paraId="044E77B9" w14:textId="77777777" w:rsidR="00055236" w:rsidRPr="00D1074F" w:rsidRDefault="00055236" w:rsidP="005665FC">
            <w:pPr>
              <w:pStyle w:val="TableData"/>
              <w:rPr>
                <w:rFonts w:cs="Arial"/>
              </w:rPr>
            </w:pPr>
            <w:proofErr w:type="gramStart"/>
            <w:r w:rsidRPr="00D1074F">
              <w:rPr>
                <w:rFonts w:cs="Arial"/>
              </w:rPr>
              <w:t>Your combined Monthly Fee,</w:t>
            </w:r>
            <w:proofErr w:type="gramEnd"/>
            <w:r w:rsidRPr="00D1074F">
              <w:rPr>
                <w:rFonts w:cs="Arial"/>
              </w:rPr>
              <w:t xml:space="preserve"> included data, and data rates will be adjusted on a pro-rata basis to reflect your new Email Ready Pack. </w:t>
            </w:r>
          </w:p>
          <w:p w14:paraId="044E77BA" w14:textId="77777777" w:rsidR="00055236" w:rsidRPr="00D1074F" w:rsidRDefault="00055236" w:rsidP="005665FC">
            <w:pPr>
              <w:pStyle w:val="TableData"/>
              <w:rPr>
                <w:rFonts w:cs="Arial"/>
              </w:rPr>
            </w:pPr>
          </w:p>
        </w:tc>
      </w:tr>
    </w:tbl>
    <w:p w14:paraId="044E77BC" w14:textId="77777777" w:rsidR="00055236" w:rsidRPr="00D1074F" w:rsidRDefault="00055236" w:rsidP="00055236">
      <w:pPr>
        <w:pStyle w:val="Heading2"/>
        <w:keepNext/>
        <w:numPr>
          <w:ilvl w:val="1"/>
          <w:numId w:val="2"/>
        </w:numPr>
        <w:spacing w:before="240"/>
        <w:rPr>
          <w:rFonts w:ascii="Arial" w:hAnsi="Arial" w:cs="Arial"/>
        </w:rPr>
      </w:pPr>
      <w:r w:rsidRPr="00D1074F">
        <w:rPr>
          <w:rFonts w:ascii="Arial" w:hAnsi="Arial" w:cs="Arial"/>
        </w:rPr>
        <w:lastRenderedPageBreak/>
        <w:t>If you have a Telstra Business Mobile PLUS Member Plan with an Email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4821"/>
      </w:tblGrid>
      <w:tr w:rsidR="00055236" w:rsidRPr="00D1074F" w14:paraId="044E77BF" w14:textId="77777777" w:rsidTr="006B2CFC">
        <w:trPr>
          <w:cantSplit/>
          <w:trHeight w:val="427"/>
          <w:tblHeader/>
        </w:trPr>
        <w:tc>
          <w:tcPr>
            <w:tcW w:w="3401" w:type="dxa"/>
            <w:shd w:val="clear" w:color="auto" w:fill="E0E0E0"/>
            <w:vAlign w:val="center"/>
          </w:tcPr>
          <w:p w14:paraId="044E77BD" w14:textId="77777777" w:rsidR="00055236" w:rsidRPr="00D1074F" w:rsidRDefault="00055236" w:rsidP="005665FC">
            <w:pPr>
              <w:pStyle w:val="TableData"/>
              <w:keepNext/>
              <w:rPr>
                <w:rFonts w:cs="Arial"/>
                <w:b/>
              </w:rPr>
            </w:pPr>
            <w:r w:rsidRPr="00D1074F">
              <w:rPr>
                <w:rFonts w:cs="Arial"/>
                <w:b/>
              </w:rPr>
              <w:t>Change</w:t>
            </w:r>
          </w:p>
        </w:tc>
        <w:tc>
          <w:tcPr>
            <w:tcW w:w="4821" w:type="dxa"/>
            <w:shd w:val="clear" w:color="auto" w:fill="E0E0E0"/>
            <w:vAlign w:val="center"/>
          </w:tcPr>
          <w:p w14:paraId="044E77BE" w14:textId="77777777" w:rsidR="00055236" w:rsidRPr="00D1074F" w:rsidRDefault="00055236" w:rsidP="005665FC">
            <w:pPr>
              <w:pStyle w:val="TableData"/>
              <w:rPr>
                <w:rFonts w:cs="Arial"/>
                <w:b/>
              </w:rPr>
            </w:pPr>
            <w:r w:rsidRPr="00D1074F">
              <w:rPr>
                <w:rFonts w:cs="Arial"/>
                <w:b/>
              </w:rPr>
              <w:t>Terms</w:t>
            </w:r>
          </w:p>
        </w:tc>
      </w:tr>
      <w:tr w:rsidR="00055236" w:rsidRPr="00D1074F" w14:paraId="044E77C2" w14:textId="77777777" w:rsidTr="006B2CFC">
        <w:trPr>
          <w:trHeight w:val="427"/>
        </w:trPr>
        <w:tc>
          <w:tcPr>
            <w:tcW w:w="3401" w:type="dxa"/>
          </w:tcPr>
          <w:p w14:paraId="044E77C0" w14:textId="77777777" w:rsidR="00055236" w:rsidRPr="00D1074F" w:rsidRDefault="00055236" w:rsidP="005665FC">
            <w:pPr>
              <w:pStyle w:val="TableData"/>
              <w:rPr>
                <w:rFonts w:cs="Arial"/>
              </w:rPr>
            </w:pPr>
            <w:r w:rsidRPr="00D1074F">
              <w:rPr>
                <w:rFonts w:cs="Arial"/>
              </w:rPr>
              <w:t>Cancel one or more components of your Telstra Business Mobile PLUS Member Plan (without recontracting to a Telstra Business Mobile PLUS Member Plan)</w:t>
            </w:r>
          </w:p>
        </w:tc>
        <w:tc>
          <w:tcPr>
            <w:tcW w:w="4821" w:type="dxa"/>
          </w:tcPr>
          <w:p w14:paraId="044E77C1"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7C7" w14:textId="77777777" w:rsidTr="006B2CFC">
        <w:trPr>
          <w:trHeight w:val="427"/>
        </w:trPr>
        <w:tc>
          <w:tcPr>
            <w:tcW w:w="3401" w:type="dxa"/>
          </w:tcPr>
          <w:p w14:paraId="044E77C3" w14:textId="77777777" w:rsidR="00055236" w:rsidRPr="00D1074F" w:rsidRDefault="00055236" w:rsidP="005665FC">
            <w:pPr>
              <w:pStyle w:val="TableData"/>
              <w:rPr>
                <w:rFonts w:cs="Arial"/>
              </w:rPr>
            </w:pPr>
            <w:r w:rsidRPr="00D1074F">
              <w:rPr>
                <w:rFonts w:cs="Arial"/>
              </w:rPr>
              <w:t>Cancel your plan and recontract to a Telstra Business Mobile PLUS Member Plan with a higher Monthly Fee and either a Net Ready Pack or an Email Ready Pack</w:t>
            </w:r>
          </w:p>
        </w:tc>
        <w:tc>
          <w:tcPr>
            <w:tcW w:w="4821" w:type="dxa"/>
          </w:tcPr>
          <w:p w14:paraId="044E77C4"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C5"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data rates and loyalty bonus amount will be adjusted on a pro-rata basis to reflect your new Monthly Fee.</w:t>
            </w:r>
          </w:p>
          <w:p w14:paraId="044E77C6" w14:textId="77777777" w:rsidR="00055236" w:rsidRPr="00D1074F" w:rsidRDefault="00055236" w:rsidP="005665FC">
            <w:pPr>
              <w:pStyle w:val="TableData"/>
              <w:rPr>
                <w:rFonts w:cs="Arial"/>
              </w:rPr>
            </w:pPr>
          </w:p>
        </w:tc>
      </w:tr>
      <w:tr w:rsidR="00055236" w:rsidRPr="00D1074F" w14:paraId="044E77CD" w14:textId="77777777" w:rsidTr="006B2CFC">
        <w:trPr>
          <w:trHeight w:val="427"/>
        </w:trPr>
        <w:tc>
          <w:tcPr>
            <w:tcW w:w="3401" w:type="dxa"/>
          </w:tcPr>
          <w:p w14:paraId="044E77C8" w14:textId="77777777" w:rsidR="00055236" w:rsidRPr="00D1074F" w:rsidRDefault="00055236" w:rsidP="005665FC">
            <w:pPr>
              <w:pStyle w:val="TableData"/>
              <w:rPr>
                <w:rFonts w:cs="Arial"/>
              </w:rPr>
            </w:pPr>
            <w:r w:rsidRPr="00D1074F">
              <w:rPr>
                <w:rFonts w:cs="Arial"/>
              </w:rPr>
              <w:t xml:space="preserve">Move to a Telstra Business Mobile PLUS Member Plan with a lower Monthly Fee, a Telstra Business Mobile PLUS Phone Plan, a Telstra Business Mobile PLUS Casual Plan or any other plan type.  </w:t>
            </w:r>
          </w:p>
        </w:tc>
        <w:tc>
          <w:tcPr>
            <w:tcW w:w="4821" w:type="dxa"/>
          </w:tcPr>
          <w:p w14:paraId="044E77C9" w14:textId="77777777" w:rsidR="00055236" w:rsidRPr="00D1074F" w:rsidRDefault="00055236" w:rsidP="005665FC">
            <w:pPr>
              <w:pStyle w:val="TableData"/>
              <w:rPr>
                <w:rFonts w:cs="Arial"/>
              </w:rPr>
            </w:pPr>
            <w:r w:rsidRPr="00D1074F">
              <w:rPr>
                <w:rFonts w:cs="Arial"/>
              </w:rPr>
              <w:t xml:space="preserve">You will need to restart your </w:t>
            </w:r>
            <w:proofErr w:type="gramStart"/>
            <w:r w:rsidRPr="00D1074F">
              <w:rPr>
                <w:rFonts w:cs="Arial"/>
              </w:rPr>
              <w:t>12 or 24 month</w:t>
            </w:r>
            <w:proofErr w:type="gramEnd"/>
            <w:r w:rsidRPr="00D1074F">
              <w:rPr>
                <w:rFonts w:cs="Arial"/>
              </w:rPr>
              <w:t xml:space="preserve"> term.  </w:t>
            </w:r>
          </w:p>
          <w:p w14:paraId="044E77CA" w14:textId="77777777" w:rsidR="00055236" w:rsidRPr="00D1074F" w:rsidRDefault="00055236" w:rsidP="005665FC">
            <w:pPr>
              <w:pStyle w:val="TableData"/>
              <w:rPr>
                <w:rFonts w:cs="Arial"/>
              </w:rPr>
            </w:pPr>
            <w:r w:rsidRPr="00D1074F">
              <w:rPr>
                <w:rFonts w:cs="Arial"/>
              </w:rPr>
              <w:t xml:space="preserve">If you have moved to a Telstra Business Mobile PLUS Plan, your Monthly Fee, Email Ready Pack fee (if any), included calls, included data, call rates and loyalty bonus amount (if any) will be adjusted on a pro-rata basis to reflect your new plan. </w:t>
            </w:r>
          </w:p>
          <w:p w14:paraId="044E77CB"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p w14:paraId="044E77CC" w14:textId="77777777" w:rsidR="00055236" w:rsidRPr="00D1074F" w:rsidRDefault="00055236" w:rsidP="005665FC">
            <w:pPr>
              <w:pStyle w:val="TableData"/>
              <w:rPr>
                <w:rFonts w:cs="Arial"/>
              </w:rPr>
            </w:pPr>
          </w:p>
        </w:tc>
      </w:tr>
      <w:tr w:rsidR="00055236" w:rsidRPr="00D1074F" w14:paraId="044E77D3" w14:textId="77777777" w:rsidTr="006B2CFC">
        <w:trPr>
          <w:trHeight w:val="427"/>
        </w:trPr>
        <w:tc>
          <w:tcPr>
            <w:tcW w:w="3401" w:type="dxa"/>
          </w:tcPr>
          <w:p w14:paraId="044E77CE" w14:textId="77777777" w:rsidR="00055236" w:rsidRPr="00D1074F" w:rsidRDefault="00055236" w:rsidP="005665FC">
            <w:pPr>
              <w:pStyle w:val="TableData"/>
              <w:rPr>
                <w:rFonts w:cs="Arial"/>
              </w:rPr>
            </w:pPr>
            <w:r w:rsidRPr="00D1074F">
              <w:rPr>
                <w:rFonts w:cs="Arial"/>
              </w:rPr>
              <w:t>Move to a Telstra Business Mobile PLUS Member Plan with a higher Monthly Fee and keep your Email Ready Pack</w:t>
            </w:r>
          </w:p>
        </w:tc>
        <w:tc>
          <w:tcPr>
            <w:tcW w:w="4821" w:type="dxa"/>
          </w:tcPr>
          <w:p w14:paraId="044E77CF"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7D0" w14:textId="77777777" w:rsidR="00055236" w:rsidRPr="00D1074F" w:rsidRDefault="00055236" w:rsidP="005665FC">
            <w:pPr>
              <w:pStyle w:val="TableData"/>
              <w:rPr>
                <w:rFonts w:cs="Arial"/>
              </w:rPr>
            </w:pPr>
            <w:r w:rsidRPr="00D1074F">
              <w:rPr>
                <w:rFonts w:cs="Arial"/>
              </w:rPr>
              <w:t xml:space="preserve">Your Monthly Fee, call rates and included calls will be adjusted on a pro-rata basis to reflect your new Monthly Fee. </w:t>
            </w:r>
          </w:p>
          <w:p w14:paraId="044E77D1" w14:textId="77777777" w:rsidR="00055236" w:rsidRPr="00D1074F" w:rsidRDefault="00055236" w:rsidP="005665FC">
            <w:pPr>
              <w:pStyle w:val="TableData"/>
              <w:rPr>
                <w:rFonts w:cs="Arial"/>
                <w:szCs w:val="18"/>
                <w:highlight w:val="yellow"/>
              </w:rPr>
            </w:pPr>
            <w:r w:rsidRPr="00D1074F">
              <w:rPr>
                <w:rFonts w:cs="Arial"/>
                <w:szCs w:val="18"/>
              </w:rPr>
              <w:t xml:space="preserve">You will continue to receive the loyalty bonus credit corresponding to your original Monthly Fee.  </w:t>
            </w:r>
          </w:p>
          <w:p w14:paraId="044E77D2" w14:textId="77777777" w:rsidR="00055236" w:rsidRPr="00D1074F" w:rsidRDefault="00055236" w:rsidP="005665FC">
            <w:pPr>
              <w:pStyle w:val="TableData"/>
              <w:rPr>
                <w:rFonts w:cs="Arial"/>
              </w:rPr>
            </w:pPr>
            <w:r w:rsidRPr="00D1074F">
              <w:rPr>
                <w:rFonts w:cs="Arial"/>
                <w:szCs w:val="18"/>
              </w:rPr>
              <w:t xml:space="preserve">If you subsequently cancel (other than </w:t>
            </w:r>
            <w:proofErr w:type="gramStart"/>
            <w:r w:rsidRPr="00D1074F">
              <w:rPr>
                <w:rFonts w:cs="Arial"/>
                <w:szCs w:val="18"/>
              </w:rPr>
              <w:t>as a result of</w:t>
            </w:r>
            <w:proofErr w:type="gramEnd"/>
            <w:r w:rsidRPr="00D1074F">
              <w:rPr>
                <w:rFonts w:cs="Arial"/>
                <w:szCs w:val="18"/>
              </w:rPr>
              <w:t xml:space="preserve"> a material breach by us) or we cancel your plan before the end of your </w:t>
            </w:r>
            <w:proofErr w:type="gramStart"/>
            <w:r w:rsidRPr="00D1074F">
              <w:rPr>
                <w:rFonts w:cs="Arial"/>
                <w:szCs w:val="18"/>
              </w:rPr>
              <w:t>12 or 24 month</w:t>
            </w:r>
            <w:proofErr w:type="gramEnd"/>
            <w:r w:rsidRPr="00D1074F">
              <w:rPr>
                <w:rFonts w:cs="Arial"/>
                <w:szCs w:val="18"/>
              </w:rPr>
              <w:t xml:space="preserve"> term, we may charge you the early termination charge applicable to your original Monthly Fee and a $50 administration fee.</w:t>
            </w:r>
          </w:p>
        </w:tc>
      </w:tr>
      <w:tr w:rsidR="00055236" w:rsidRPr="00D1074F" w14:paraId="044E77D7" w14:textId="77777777" w:rsidTr="006B2CFC">
        <w:trPr>
          <w:trHeight w:val="427"/>
        </w:trPr>
        <w:tc>
          <w:tcPr>
            <w:tcW w:w="3401" w:type="dxa"/>
          </w:tcPr>
          <w:p w14:paraId="044E77D4" w14:textId="77777777" w:rsidR="00055236" w:rsidRPr="00D1074F" w:rsidRDefault="00055236" w:rsidP="005665FC">
            <w:pPr>
              <w:pStyle w:val="TableData"/>
              <w:rPr>
                <w:rFonts w:cs="Arial"/>
              </w:rPr>
            </w:pPr>
            <w:r w:rsidRPr="00D1074F">
              <w:rPr>
                <w:rFonts w:cs="Arial"/>
              </w:rPr>
              <w:t>Move to a Net Ready Pack</w:t>
            </w:r>
          </w:p>
        </w:tc>
        <w:tc>
          <w:tcPr>
            <w:tcW w:w="4821" w:type="dxa"/>
          </w:tcPr>
          <w:p w14:paraId="044E77D5" w14:textId="77777777" w:rsidR="00055236" w:rsidRPr="00D1074F" w:rsidRDefault="00055236" w:rsidP="005665FC">
            <w:pPr>
              <w:pStyle w:val="TableData"/>
              <w:rPr>
                <w:rFonts w:cs="Arial"/>
              </w:rPr>
            </w:pPr>
            <w:r w:rsidRPr="00D1074F">
              <w:rPr>
                <w:rFonts w:cs="Arial"/>
              </w:rPr>
              <w:t xml:space="preserve">You do not need to restart your minimum term </w:t>
            </w:r>
            <w:proofErr w:type="gramStart"/>
            <w:r w:rsidRPr="00D1074F">
              <w:rPr>
                <w:rFonts w:cs="Arial"/>
              </w:rPr>
              <w:t>as long as</w:t>
            </w:r>
            <w:proofErr w:type="gramEnd"/>
            <w:r w:rsidRPr="00D1074F">
              <w:rPr>
                <w:rFonts w:cs="Arial"/>
              </w:rPr>
              <w:t xml:space="preserve"> your move does not result in a lower Monthly Fee Your included data and data rates will be adjusted on a pro-rata basis to reflect your new Net Ready Pack. </w:t>
            </w:r>
          </w:p>
          <w:p w14:paraId="044E77D6" w14:textId="77777777" w:rsidR="00055236" w:rsidRPr="00D1074F" w:rsidRDefault="00055236" w:rsidP="005665FC">
            <w:pPr>
              <w:pStyle w:val="TableData"/>
              <w:rPr>
                <w:rFonts w:cs="Arial"/>
              </w:rPr>
            </w:pPr>
          </w:p>
        </w:tc>
      </w:tr>
      <w:tr w:rsidR="00055236" w:rsidRPr="00D1074F" w14:paraId="044E77DC" w14:textId="77777777" w:rsidTr="006B2CFC">
        <w:trPr>
          <w:trHeight w:val="427"/>
        </w:trPr>
        <w:tc>
          <w:tcPr>
            <w:tcW w:w="3401" w:type="dxa"/>
          </w:tcPr>
          <w:p w14:paraId="044E77D8" w14:textId="77777777" w:rsidR="00055236" w:rsidRPr="00D1074F" w:rsidRDefault="00055236" w:rsidP="005665FC">
            <w:pPr>
              <w:pStyle w:val="TableData"/>
              <w:rPr>
                <w:rFonts w:cs="Arial"/>
              </w:rPr>
            </w:pPr>
            <w:r w:rsidRPr="00D1074F">
              <w:rPr>
                <w:rFonts w:cs="Arial"/>
              </w:rPr>
              <w:lastRenderedPageBreak/>
              <w:t>Change to a different Email Ready Pack</w:t>
            </w:r>
          </w:p>
        </w:tc>
        <w:tc>
          <w:tcPr>
            <w:tcW w:w="4821" w:type="dxa"/>
          </w:tcPr>
          <w:p w14:paraId="044E77D9" w14:textId="77777777" w:rsidR="00055236" w:rsidRPr="00D1074F" w:rsidRDefault="00055236" w:rsidP="005665FC">
            <w:pPr>
              <w:pStyle w:val="TableData"/>
              <w:rPr>
                <w:rFonts w:cs="Arial"/>
              </w:rPr>
            </w:pPr>
            <w:r w:rsidRPr="00D1074F">
              <w:rPr>
                <w:rFonts w:cs="Arial"/>
              </w:rPr>
              <w:t xml:space="preserve">You do not need to restart your minimum term </w:t>
            </w:r>
            <w:proofErr w:type="gramStart"/>
            <w:r w:rsidRPr="00D1074F">
              <w:rPr>
                <w:rFonts w:cs="Arial"/>
              </w:rPr>
              <w:t>as long as</w:t>
            </w:r>
            <w:proofErr w:type="gramEnd"/>
            <w:r w:rsidRPr="00D1074F">
              <w:rPr>
                <w:rFonts w:cs="Arial"/>
              </w:rPr>
              <w:t xml:space="preserve"> your move does not result in a lower combined Monthly Fee (being the Monthly Fee plus any additional Email Ready Pack monthly fee)</w:t>
            </w:r>
          </w:p>
          <w:p w14:paraId="044E77DA" w14:textId="77777777" w:rsidR="00055236" w:rsidRPr="00D1074F" w:rsidRDefault="00055236" w:rsidP="005665FC">
            <w:pPr>
              <w:pStyle w:val="TableData"/>
              <w:rPr>
                <w:rFonts w:cs="Arial"/>
              </w:rPr>
            </w:pPr>
            <w:proofErr w:type="gramStart"/>
            <w:r w:rsidRPr="00D1074F">
              <w:rPr>
                <w:rFonts w:cs="Arial"/>
              </w:rPr>
              <w:t>Your Email Ready Pack fee,</w:t>
            </w:r>
            <w:proofErr w:type="gramEnd"/>
            <w:r w:rsidRPr="00D1074F">
              <w:rPr>
                <w:rFonts w:cs="Arial"/>
              </w:rPr>
              <w:t xml:space="preserve"> included data, and data rates will be adjusted on a pro-rata basis to reflect your new Email Ready Pack. </w:t>
            </w:r>
          </w:p>
          <w:p w14:paraId="044E77DB" w14:textId="77777777" w:rsidR="00055236" w:rsidRPr="00D1074F" w:rsidRDefault="00055236" w:rsidP="005665FC">
            <w:pPr>
              <w:pStyle w:val="TableData"/>
              <w:rPr>
                <w:rFonts w:cs="Arial"/>
              </w:rPr>
            </w:pPr>
            <w:r w:rsidRPr="00D1074F">
              <w:rPr>
                <w:rFonts w:cs="Arial"/>
              </w:rPr>
              <w:t>I</w:t>
            </w:r>
          </w:p>
        </w:tc>
      </w:tr>
    </w:tbl>
    <w:p w14:paraId="044E77DD" w14:textId="77777777" w:rsidR="00055236" w:rsidRPr="00D1074F" w:rsidRDefault="00055236" w:rsidP="00055236">
      <w:pPr>
        <w:pStyle w:val="Heading2"/>
        <w:keepNext/>
        <w:numPr>
          <w:ilvl w:val="1"/>
          <w:numId w:val="2"/>
        </w:numPr>
        <w:spacing w:before="240"/>
        <w:rPr>
          <w:rFonts w:ascii="Arial" w:hAnsi="Arial" w:cs="Arial"/>
        </w:rPr>
      </w:pPr>
      <w:r w:rsidRPr="00D1074F">
        <w:rPr>
          <w:rFonts w:ascii="Arial" w:hAnsi="Arial" w:cs="Arial"/>
        </w:rPr>
        <w:t>If you have a Telstra Business Mobile PLUS Phone Plan with a Net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4821"/>
      </w:tblGrid>
      <w:tr w:rsidR="00055236" w:rsidRPr="00D1074F" w14:paraId="044E77E0" w14:textId="77777777" w:rsidTr="006B2CFC">
        <w:trPr>
          <w:cantSplit/>
          <w:trHeight w:val="428"/>
          <w:tblHeader/>
        </w:trPr>
        <w:tc>
          <w:tcPr>
            <w:tcW w:w="3401" w:type="dxa"/>
            <w:shd w:val="clear" w:color="auto" w:fill="E0E0E0"/>
            <w:vAlign w:val="center"/>
          </w:tcPr>
          <w:p w14:paraId="044E77DE" w14:textId="77777777" w:rsidR="00055236" w:rsidRPr="00D1074F" w:rsidRDefault="00055236" w:rsidP="005665FC">
            <w:pPr>
              <w:pStyle w:val="TableData"/>
              <w:rPr>
                <w:rFonts w:cs="Arial"/>
                <w:b/>
              </w:rPr>
            </w:pPr>
            <w:r w:rsidRPr="00D1074F">
              <w:rPr>
                <w:rFonts w:cs="Arial"/>
                <w:b/>
              </w:rPr>
              <w:t>Change</w:t>
            </w:r>
          </w:p>
        </w:tc>
        <w:tc>
          <w:tcPr>
            <w:tcW w:w="4821" w:type="dxa"/>
            <w:shd w:val="clear" w:color="auto" w:fill="E0E0E0"/>
            <w:vAlign w:val="center"/>
          </w:tcPr>
          <w:p w14:paraId="044E77DF" w14:textId="77777777" w:rsidR="00055236" w:rsidRPr="00D1074F" w:rsidRDefault="00055236" w:rsidP="005665FC">
            <w:pPr>
              <w:pStyle w:val="TableData"/>
              <w:rPr>
                <w:rFonts w:cs="Arial"/>
                <w:b/>
              </w:rPr>
            </w:pPr>
            <w:r w:rsidRPr="00D1074F">
              <w:rPr>
                <w:rFonts w:cs="Arial"/>
                <w:b/>
              </w:rPr>
              <w:t>Terms</w:t>
            </w:r>
          </w:p>
        </w:tc>
      </w:tr>
      <w:tr w:rsidR="00055236" w:rsidRPr="00D1074F" w14:paraId="044E77E3" w14:textId="77777777" w:rsidTr="006B2CFC">
        <w:trPr>
          <w:trHeight w:val="428"/>
        </w:trPr>
        <w:tc>
          <w:tcPr>
            <w:tcW w:w="3401" w:type="dxa"/>
          </w:tcPr>
          <w:p w14:paraId="044E77E1" w14:textId="77777777" w:rsidR="00055236" w:rsidRPr="00D1074F" w:rsidRDefault="00055236" w:rsidP="005665FC">
            <w:pPr>
              <w:pStyle w:val="TableData"/>
              <w:rPr>
                <w:rFonts w:cs="Arial"/>
              </w:rPr>
            </w:pPr>
            <w:r w:rsidRPr="00D1074F">
              <w:rPr>
                <w:rFonts w:cs="Arial"/>
              </w:rPr>
              <w:t>Cancel one or more components of your Telstra Business Mobile PLUS Phone Plan (without recontracting to a Telstra Business Mobile PLUS Member or Phone Plan)</w:t>
            </w:r>
          </w:p>
        </w:tc>
        <w:tc>
          <w:tcPr>
            <w:tcW w:w="4821" w:type="dxa"/>
          </w:tcPr>
          <w:p w14:paraId="044E77E2"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7E7" w14:textId="77777777" w:rsidTr="006B2CFC">
        <w:trPr>
          <w:trHeight w:val="428"/>
        </w:trPr>
        <w:tc>
          <w:tcPr>
            <w:tcW w:w="3401" w:type="dxa"/>
          </w:tcPr>
          <w:p w14:paraId="044E77E4" w14:textId="77777777" w:rsidR="00055236" w:rsidRPr="00D1074F" w:rsidRDefault="00055236" w:rsidP="005665FC">
            <w:pPr>
              <w:pStyle w:val="TableData"/>
              <w:rPr>
                <w:rFonts w:cs="Arial"/>
              </w:rPr>
            </w:pPr>
            <w:r w:rsidRPr="00D1074F">
              <w:rPr>
                <w:rFonts w:cs="Arial"/>
              </w:rPr>
              <w:t>Cancel your plan and recontract to a Telstra Business Mobile PLUS Phone plan with a higher Monthly Fee and either a Net Ready Pack or an Email Ready Pack</w:t>
            </w:r>
          </w:p>
        </w:tc>
        <w:tc>
          <w:tcPr>
            <w:tcW w:w="4821" w:type="dxa"/>
          </w:tcPr>
          <w:p w14:paraId="044E77E5"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E6"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and data rates will be adjusted to reflect your new Monthly Fee.</w:t>
            </w:r>
          </w:p>
        </w:tc>
      </w:tr>
      <w:tr w:rsidR="00055236" w:rsidRPr="00D1074F" w14:paraId="044E77EC" w14:textId="77777777" w:rsidTr="006B2CFC">
        <w:trPr>
          <w:trHeight w:val="427"/>
        </w:trPr>
        <w:tc>
          <w:tcPr>
            <w:tcW w:w="3401" w:type="dxa"/>
          </w:tcPr>
          <w:p w14:paraId="044E77E8" w14:textId="77777777" w:rsidR="00055236" w:rsidRPr="00D1074F" w:rsidRDefault="00055236" w:rsidP="005665FC">
            <w:pPr>
              <w:pStyle w:val="TableData"/>
              <w:rPr>
                <w:rFonts w:cs="Arial"/>
              </w:rPr>
            </w:pPr>
            <w:r w:rsidRPr="00D1074F">
              <w:rPr>
                <w:rFonts w:cs="Arial"/>
              </w:rPr>
              <w:t xml:space="preserve">Move to a Telstra Business Mobile PLUS Phone Plan with a lower Monthly Fee, a Telstra Business Mobile PLUS Member Plan, a Telstra Business Mobile PLUS Casual Plan or any other plan type.  </w:t>
            </w:r>
          </w:p>
        </w:tc>
        <w:tc>
          <w:tcPr>
            <w:tcW w:w="4821" w:type="dxa"/>
          </w:tcPr>
          <w:p w14:paraId="044E77E9" w14:textId="77777777" w:rsidR="00055236" w:rsidRPr="00D1074F" w:rsidRDefault="00055236" w:rsidP="005665FC">
            <w:pPr>
              <w:pStyle w:val="TableData"/>
              <w:rPr>
                <w:rFonts w:cs="Arial"/>
              </w:rPr>
            </w:pPr>
            <w:r w:rsidRPr="00D1074F">
              <w:rPr>
                <w:rFonts w:cs="Arial"/>
              </w:rPr>
              <w:t xml:space="preserve">You will need to restart your </w:t>
            </w:r>
            <w:proofErr w:type="gramStart"/>
            <w:r w:rsidRPr="00D1074F">
              <w:rPr>
                <w:rFonts w:cs="Arial"/>
              </w:rPr>
              <w:t>24 month</w:t>
            </w:r>
            <w:proofErr w:type="gramEnd"/>
            <w:r w:rsidRPr="00D1074F">
              <w:rPr>
                <w:rFonts w:cs="Arial"/>
              </w:rPr>
              <w:t xml:space="preserve"> term.  </w:t>
            </w:r>
          </w:p>
          <w:p w14:paraId="044E77EA" w14:textId="77777777" w:rsidR="00055236" w:rsidRPr="00D1074F" w:rsidRDefault="00055236" w:rsidP="005665FC">
            <w:pPr>
              <w:pStyle w:val="TableData"/>
              <w:rPr>
                <w:rFonts w:cs="Arial"/>
              </w:rPr>
            </w:pPr>
            <w:r w:rsidRPr="00D1074F">
              <w:rPr>
                <w:rFonts w:cs="Arial"/>
              </w:rPr>
              <w:t xml:space="preserve">Your Monthly Fee, Email Ready Pack fee (if any), included calls, included data, call rates and loyalty bonus amount (if any) will be adjusted on a pro-rata basis to reflect your new Monthly Fee. </w:t>
            </w:r>
          </w:p>
          <w:p w14:paraId="044E77EB"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tc>
      </w:tr>
      <w:tr w:rsidR="00055236" w:rsidRPr="00D1074F" w14:paraId="044E77F1" w14:textId="77777777" w:rsidTr="006B2CFC">
        <w:trPr>
          <w:trHeight w:val="427"/>
        </w:trPr>
        <w:tc>
          <w:tcPr>
            <w:tcW w:w="3401" w:type="dxa"/>
          </w:tcPr>
          <w:p w14:paraId="044E77ED" w14:textId="77777777" w:rsidR="00055236" w:rsidRPr="00D1074F" w:rsidRDefault="00055236" w:rsidP="005665FC">
            <w:pPr>
              <w:pStyle w:val="TableData"/>
              <w:rPr>
                <w:rFonts w:cs="Arial"/>
              </w:rPr>
            </w:pPr>
            <w:r w:rsidRPr="00D1074F">
              <w:rPr>
                <w:rFonts w:cs="Arial"/>
              </w:rPr>
              <w:t>Move to a Telstra Business Mobile PLUS Phone Plan with a higher Monthly Fee (without recontracting) and keep your Net Ready Pack</w:t>
            </w:r>
          </w:p>
        </w:tc>
        <w:tc>
          <w:tcPr>
            <w:tcW w:w="4821" w:type="dxa"/>
          </w:tcPr>
          <w:p w14:paraId="044E77EE"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7EF" w14:textId="77777777" w:rsidR="00055236" w:rsidRPr="00D1074F" w:rsidRDefault="00055236" w:rsidP="005665FC">
            <w:pPr>
              <w:pStyle w:val="TableData"/>
              <w:rPr>
                <w:rFonts w:cs="Arial"/>
              </w:rPr>
            </w:pPr>
            <w:r w:rsidRPr="00D1074F">
              <w:rPr>
                <w:rFonts w:cs="Arial"/>
              </w:rPr>
              <w:t xml:space="preserve">Your Monthly Fee, call rates, included calls and included data will be adjusted on a pro-rata basis to reflect your new Monthly Fee. </w:t>
            </w:r>
          </w:p>
          <w:p w14:paraId="044E77F0" w14:textId="77777777" w:rsidR="00055236" w:rsidRPr="00D1074F" w:rsidRDefault="00055236" w:rsidP="005665FC">
            <w:pPr>
              <w:pStyle w:val="TableData"/>
              <w:rPr>
                <w:rFonts w:cs="Arial"/>
                <w:szCs w:val="18"/>
              </w:rPr>
            </w:pPr>
            <w:r w:rsidRPr="00D1074F">
              <w:rPr>
                <w:rFonts w:cs="Arial"/>
                <w:szCs w:val="18"/>
              </w:rPr>
              <w:t xml:space="preserve">If you subsequently cancel (other than </w:t>
            </w:r>
            <w:proofErr w:type="gramStart"/>
            <w:r w:rsidRPr="00D1074F">
              <w:rPr>
                <w:rFonts w:cs="Arial"/>
                <w:szCs w:val="18"/>
              </w:rPr>
              <w:t>as a result of</w:t>
            </w:r>
            <w:proofErr w:type="gramEnd"/>
            <w:r w:rsidRPr="00D1074F">
              <w:rPr>
                <w:rFonts w:cs="Arial"/>
                <w:szCs w:val="18"/>
              </w:rPr>
              <w:t xml:space="preserve"> a material breach by us) or we cancel your plan before the end of your </w:t>
            </w:r>
            <w:proofErr w:type="gramStart"/>
            <w:r w:rsidRPr="00D1074F">
              <w:rPr>
                <w:rFonts w:cs="Arial"/>
                <w:szCs w:val="18"/>
              </w:rPr>
              <w:t>24 month</w:t>
            </w:r>
            <w:proofErr w:type="gramEnd"/>
            <w:r w:rsidRPr="00D1074F">
              <w:rPr>
                <w:rFonts w:cs="Arial"/>
                <w:szCs w:val="18"/>
              </w:rPr>
              <w:t xml:space="preserve"> term, we may charge you the early termination charge applicable to your original Monthly Fee and a $50 administration fee.</w:t>
            </w:r>
          </w:p>
        </w:tc>
      </w:tr>
      <w:tr w:rsidR="00055236" w:rsidRPr="00D1074F" w14:paraId="044E77F5" w14:textId="77777777" w:rsidTr="006B2CFC">
        <w:trPr>
          <w:trHeight w:val="427"/>
        </w:trPr>
        <w:tc>
          <w:tcPr>
            <w:tcW w:w="3401" w:type="dxa"/>
          </w:tcPr>
          <w:p w14:paraId="044E77F2" w14:textId="77777777" w:rsidR="00055236" w:rsidRPr="00D1074F" w:rsidRDefault="00055236" w:rsidP="005665FC">
            <w:pPr>
              <w:pStyle w:val="TableData"/>
              <w:rPr>
                <w:rFonts w:cs="Arial"/>
              </w:rPr>
            </w:pPr>
            <w:r w:rsidRPr="00D1074F">
              <w:rPr>
                <w:rFonts w:cs="Arial"/>
              </w:rPr>
              <w:t>Move to an Email Ready Pack</w:t>
            </w:r>
          </w:p>
        </w:tc>
        <w:tc>
          <w:tcPr>
            <w:tcW w:w="4821" w:type="dxa"/>
          </w:tcPr>
          <w:p w14:paraId="044E77F3" w14:textId="77777777" w:rsidR="00055236" w:rsidRPr="00D1074F" w:rsidRDefault="00055236" w:rsidP="005665FC">
            <w:pPr>
              <w:pStyle w:val="TableData"/>
              <w:rPr>
                <w:rFonts w:cs="Arial"/>
              </w:rPr>
            </w:pPr>
            <w:r w:rsidRPr="00D1074F">
              <w:rPr>
                <w:rFonts w:cs="Arial"/>
              </w:rPr>
              <w:t xml:space="preserve">You do not need to restart your minimum term </w:t>
            </w:r>
            <w:proofErr w:type="gramStart"/>
            <w:r w:rsidRPr="00D1074F">
              <w:rPr>
                <w:rFonts w:cs="Arial"/>
              </w:rPr>
              <w:t>as long as</w:t>
            </w:r>
            <w:proofErr w:type="gramEnd"/>
            <w:r w:rsidRPr="00D1074F">
              <w:rPr>
                <w:rFonts w:cs="Arial"/>
              </w:rPr>
              <w:t xml:space="preserve"> your move does not result in a lower combined Monthly </w:t>
            </w:r>
            <w:r w:rsidRPr="00D1074F">
              <w:rPr>
                <w:rFonts w:cs="Arial"/>
              </w:rPr>
              <w:lastRenderedPageBreak/>
              <w:t>Fee (being the Monthly Fee plus any additional Email Ready Pack monthly fee</w:t>
            </w:r>
            <w:proofErr w:type="gramStart"/>
            <w:r w:rsidRPr="00D1074F">
              <w:rPr>
                <w:rFonts w:cs="Arial"/>
              </w:rPr>
              <w:t>) .</w:t>
            </w:r>
            <w:proofErr w:type="gramEnd"/>
            <w:r w:rsidRPr="00D1074F">
              <w:rPr>
                <w:rFonts w:cs="Arial"/>
              </w:rPr>
              <w:t xml:space="preserve"> </w:t>
            </w:r>
          </w:p>
          <w:p w14:paraId="044E77F4" w14:textId="77777777" w:rsidR="00055236" w:rsidRPr="00D1074F" w:rsidRDefault="00055236" w:rsidP="005665FC">
            <w:pPr>
              <w:pStyle w:val="TableData"/>
              <w:rPr>
                <w:rFonts w:cs="Arial"/>
              </w:rPr>
            </w:pPr>
            <w:r w:rsidRPr="00D1074F">
              <w:rPr>
                <w:rFonts w:cs="Arial"/>
              </w:rPr>
              <w:t>Your combined Monthly Fee, included data, and data rates will be adjusted on a pro-rata basis to reflect your new Email Ready Pack</w:t>
            </w:r>
          </w:p>
        </w:tc>
      </w:tr>
    </w:tbl>
    <w:p w14:paraId="044E77F6" w14:textId="77777777" w:rsidR="00055236" w:rsidRPr="00D1074F" w:rsidRDefault="00055236" w:rsidP="00055236">
      <w:pPr>
        <w:pStyle w:val="Heading2"/>
        <w:keepNext/>
        <w:numPr>
          <w:ilvl w:val="1"/>
          <w:numId w:val="2"/>
        </w:numPr>
        <w:spacing w:before="240"/>
        <w:rPr>
          <w:rFonts w:ascii="Arial" w:hAnsi="Arial" w:cs="Arial"/>
        </w:rPr>
      </w:pPr>
      <w:r w:rsidRPr="00D1074F">
        <w:rPr>
          <w:rFonts w:ascii="Arial" w:hAnsi="Arial" w:cs="Arial"/>
        </w:rPr>
        <w:lastRenderedPageBreak/>
        <w:t>If you have a Telstra Business Mobile PLUS Phone Plan with an Email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4821"/>
      </w:tblGrid>
      <w:tr w:rsidR="00055236" w:rsidRPr="00D1074F" w14:paraId="044E77F9" w14:textId="77777777" w:rsidTr="006B2CFC">
        <w:trPr>
          <w:cantSplit/>
          <w:trHeight w:val="427"/>
          <w:tblHeader/>
        </w:trPr>
        <w:tc>
          <w:tcPr>
            <w:tcW w:w="3401" w:type="dxa"/>
            <w:shd w:val="clear" w:color="auto" w:fill="E0E0E0"/>
            <w:vAlign w:val="center"/>
          </w:tcPr>
          <w:p w14:paraId="044E77F7" w14:textId="77777777" w:rsidR="00055236" w:rsidRPr="00D1074F" w:rsidRDefault="00055236" w:rsidP="005665FC">
            <w:pPr>
              <w:pStyle w:val="TableData"/>
              <w:rPr>
                <w:rFonts w:cs="Arial"/>
                <w:b/>
              </w:rPr>
            </w:pPr>
            <w:r w:rsidRPr="00D1074F">
              <w:rPr>
                <w:rFonts w:cs="Arial"/>
                <w:b/>
              </w:rPr>
              <w:t>Change</w:t>
            </w:r>
          </w:p>
        </w:tc>
        <w:tc>
          <w:tcPr>
            <w:tcW w:w="4821" w:type="dxa"/>
            <w:shd w:val="clear" w:color="auto" w:fill="E0E0E0"/>
            <w:vAlign w:val="center"/>
          </w:tcPr>
          <w:p w14:paraId="044E77F8" w14:textId="77777777" w:rsidR="00055236" w:rsidRPr="00D1074F" w:rsidRDefault="00055236" w:rsidP="005665FC">
            <w:pPr>
              <w:pStyle w:val="TableData"/>
              <w:rPr>
                <w:rFonts w:cs="Arial"/>
                <w:b/>
              </w:rPr>
            </w:pPr>
            <w:r w:rsidRPr="00D1074F">
              <w:rPr>
                <w:rFonts w:cs="Arial"/>
                <w:b/>
              </w:rPr>
              <w:t>Terms</w:t>
            </w:r>
          </w:p>
        </w:tc>
      </w:tr>
      <w:tr w:rsidR="00055236" w:rsidRPr="00D1074F" w14:paraId="044E77FC" w14:textId="77777777" w:rsidTr="006B2CFC">
        <w:trPr>
          <w:trHeight w:val="427"/>
        </w:trPr>
        <w:tc>
          <w:tcPr>
            <w:tcW w:w="3401" w:type="dxa"/>
          </w:tcPr>
          <w:p w14:paraId="044E77FA" w14:textId="77777777" w:rsidR="00055236" w:rsidRPr="00D1074F" w:rsidRDefault="00055236" w:rsidP="005665FC">
            <w:pPr>
              <w:pStyle w:val="TableData"/>
              <w:rPr>
                <w:rFonts w:cs="Arial"/>
              </w:rPr>
            </w:pPr>
            <w:r w:rsidRPr="00D1074F">
              <w:rPr>
                <w:rFonts w:cs="Arial"/>
              </w:rPr>
              <w:t>Cancel one or more components of your Telstra Business Mobile PLUS Phone Plan (without recontracting to a Telstra Business Mobile PLUS Member or Phone Plan)</w:t>
            </w:r>
          </w:p>
        </w:tc>
        <w:tc>
          <w:tcPr>
            <w:tcW w:w="4821" w:type="dxa"/>
          </w:tcPr>
          <w:p w14:paraId="044E77FB"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801" w14:textId="77777777" w:rsidTr="006B2CFC">
        <w:trPr>
          <w:trHeight w:val="427"/>
        </w:trPr>
        <w:tc>
          <w:tcPr>
            <w:tcW w:w="3401" w:type="dxa"/>
          </w:tcPr>
          <w:p w14:paraId="044E77FD" w14:textId="77777777" w:rsidR="00055236" w:rsidRPr="00D1074F" w:rsidRDefault="00055236" w:rsidP="005665FC">
            <w:pPr>
              <w:pStyle w:val="TableData"/>
              <w:rPr>
                <w:rFonts w:cs="Arial"/>
              </w:rPr>
            </w:pPr>
            <w:r w:rsidRPr="00D1074F">
              <w:rPr>
                <w:rFonts w:cs="Arial"/>
              </w:rPr>
              <w:t>Cancel your plan and recontract to a Telstra Business Mobile PLUS Phone Plan with a higher Monthly Fee and either a Net Ready Pack or an Email Ready Pack</w:t>
            </w:r>
          </w:p>
        </w:tc>
        <w:tc>
          <w:tcPr>
            <w:tcW w:w="4821" w:type="dxa"/>
          </w:tcPr>
          <w:p w14:paraId="044E77FE"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FF"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and data rates will be adjusted on a pro-rata basis to reflect your new Monthly Fee.</w:t>
            </w:r>
          </w:p>
          <w:p w14:paraId="044E7800" w14:textId="77777777" w:rsidR="00055236" w:rsidRPr="00D1074F" w:rsidRDefault="00055236" w:rsidP="005665FC">
            <w:pPr>
              <w:pStyle w:val="TableData"/>
              <w:rPr>
                <w:rFonts w:cs="Arial"/>
              </w:rPr>
            </w:pPr>
          </w:p>
        </w:tc>
      </w:tr>
      <w:tr w:rsidR="00055236" w:rsidRPr="00D1074F" w14:paraId="044E7806" w14:textId="77777777" w:rsidTr="006B2CFC">
        <w:trPr>
          <w:trHeight w:val="427"/>
        </w:trPr>
        <w:tc>
          <w:tcPr>
            <w:tcW w:w="3401" w:type="dxa"/>
          </w:tcPr>
          <w:p w14:paraId="044E7802" w14:textId="77777777" w:rsidR="00055236" w:rsidRPr="00D1074F" w:rsidRDefault="00055236" w:rsidP="005665FC">
            <w:pPr>
              <w:pStyle w:val="TableData"/>
              <w:rPr>
                <w:rFonts w:cs="Arial"/>
              </w:rPr>
            </w:pPr>
            <w:r w:rsidRPr="00D1074F">
              <w:rPr>
                <w:rFonts w:cs="Arial"/>
              </w:rPr>
              <w:t xml:space="preserve">Move to a Telstra Business Mobile PLUS Phone Plan with a lower Monthly Fee, a Telstra Business Mobile PLUS Member Plan, a Telstra Business Mobile PLUS Casual Plan or any other plan type.  </w:t>
            </w:r>
          </w:p>
        </w:tc>
        <w:tc>
          <w:tcPr>
            <w:tcW w:w="4821" w:type="dxa"/>
          </w:tcPr>
          <w:p w14:paraId="044E7803" w14:textId="77777777" w:rsidR="00055236" w:rsidRPr="00D1074F" w:rsidRDefault="00055236" w:rsidP="005665FC">
            <w:pPr>
              <w:pStyle w:val="TableData"/>
              <w:rPr>
                <w:rFonts w:cs="Arial"/>
              </w:rPr>
            </w:pPr>
            <w:r w:rsidRPr="00D1074F">
              <w:rPr>
                <w:rFonts w:cs="Arial"/>
              </w:rPr>
              <w:t xml:space="preserve">You will need to restart your </w:t>
            </w:r>
            <w:proofErr w:type="gramStart"/>
            <w:r w:rsidRPr="00D1074F">
              <w:rPr>
                <w:rFonts w:cs="Arial"/>
              </w:rPr>
              <w:t>24 month</w:t>
            </w:r>
            <w:proofErr w:type="gramEnd"/>
            <w:r w:rsidRPr="00D1074F">
              <w:rPr>
                <w:rFonts w:cs="Arial"/>
              </w:rPr>
              <w:t xml:space="preserve"> term.  </w:t>
            </w:r>
          </w:p>
          <w:p w14:paraId="044E7804" w14:textId="77777777" w:rsidR="00055236" w:rsidRPr="00D1074F" w:rsidRDefault="00055236" w:rsidP="005665FC">
            <w:pPr>
              <w:pStyle w:val="TableData"/>
              <w:rPr>
                <w:rFonts w:cs="Arial"/>
              </w:rPr>
            </w:pPr>
            <w:r w:rsidRPr="00D1074F">
              <w:rPr>
                <w:rFonts w:cs="Arial"/>
              </w:rPr>
              <w:t xml:space="preserve">If you have moved to a Telstra Business Mobile PLUS Plan, your Monthly Fee, Email Ready Pack fee (if any), included calls, included data, call rates and loyalty bonus amount (if any) will be adjusted on a pro-rata basis to reflect your new plan. </w:t>
            </w:r>
          </w:p>
          <w:p w14:paraId="044E7805"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80B" w14:textId="77777777" w:rsidTr="006B2CFC">
        <w:trPr>
          <w:trHeight w:val="427"/>
        </w:trPr>
        <w:tc>
          <w:tcPr>
            <w:tcW w:w="3401" w:type="dxa"/>
          </w:tcPr>
          <w:p w14:paraId="044E7807" w14:textId="77777777" w:rsidR="00055236" w:rsidRPr="00D1074F" w:rsidRDefault="00055236" w:rsidP="005665FC">
            <w:pPr>
              <w:pStyle w:val="TableData"/>
              <w:keepNext/>
              <w:rPr>
                <w:rFonts w:cs="Arial"/>
              </w:rPr>
            </w:pPr>
            <w:r w:rsidRPr="00D1074F">
              <w:rPr>
                <w:rFonts w:cs="Arial"/>
              </w:rPr>
              <w:t>Move to a Telstra Business Mobile PLUS Phone Plan with a higher Monthly Fee and keep your Email Ready Pack</w:t>
            </w:r>
          </w:p>
        </w:tc>
        <w:tc>
          <w:tcPr>
            <w:tcW w:w="4821" w:type="dxa"/>
          </w:tcPr>
          <w:p w14:paraId="044E7808"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809" w14:textId="77777777" w:rsidR="00055236" w:rsidRPr="00D1074F" w:rsidRDefault="00055236" w:rsidP="005665FC">
            <w:pPr>
              <w:pStyle w:val="TableData"/>
              <w:rPr>
                <w:rFonts w:cs="Arial"/>
              </w:rPr>
            </w:pPr>
            <w:r w:rsidRPr="00D1074F">
              <w:rPr>
                <w:rFonts w:cs="Arial"/>
              </w:rPr>
              <w:t xml:space="preserve">Your Monthly Fee, call rates and included calls will be adjusted on a pro-rata basis to reflect your new Monthly Fee. </w:t>
            </w:r>
          </w:p>
          <w:p w14:paraId="044E780A" w14:textId="77777777" w:rsidR="00055236" w:rsidRPr="00D1074F" w:rsidRDefault="00055236" w:rsidP="005665FC">
            <w:pPr>
              <w:pStyle w:val="TableData"/>
              <w:rPr>
                <w:rFonts w:cs="Arial"/>
              </w:rPr>
            </w:pPr>
            <w:r w:rsidRPr="00D1074F">
              <w:rPr>
                <w:rFonts w:cs="Arial"/>
                <w:szCs w:val="18"/>
              </w:rPr>
              <w:t xml:space="preserve">If you subsequently cancel (other than </w:t>
            </w:r>
            <w:proofErr w:type="gramStart"/>
            <w:r w:rsidRPr="00D1074F">
              <w:rPr>
                <w:rFonts w:cs="Arial"/>
                <w:szCs w:val="18"/>
              </w:rPr>
              <w:t>as a result of</w:t>
            </w:r>
            <w:proofErr w:type="gramEnd"/>
            <w:r w:rsidRPr="00D1074F">
              <w:rPr>
                <w:rFonts w:cs="Arial"/>
                <w:szCs w:val="18"/>
              </w:rPr>
              <w:t xml:space="preserve"> a material breach by us) or we cancel your plan before the end of your </w:t>
            </w:r>
            <w:proofErr w:type="gramStart"/>
            <w:r w:rsidRPr="00D1074F">
              <w:rPr>
                <w:rFonts w:cs="Arial"/>
                <w:szCs w:val="18"/>
              </w:rPr>
              <w:t>24 month</w:t>
            </w:r>
            <w:proofErr w:type="gramEnd"/>
            <w:r w:rsidRPr="00D1074F">
              <w:rPr>
                <w:rFonts w:cs="Arial"/>
                <w:szCs w:val="18"/>
              </w:rPr>
              <w:t xml:space="preserve"> term, we may charge you the early termination charge applicable to your original Monthly Fee and a $50 administration fee.</w:t>
            </w:r>
          </w:p>
        </w:tc>
      </w:tr>
      <w:tr w:rsidR="00055236" w:rsidRPr="00D1074F" w14:paraId="044E780F" w14:textId="77777777" w:rsidTr="006B2CFC">
        <w:trPr>
          <w:trHeight w:val="427"/>
        </w:trPr>
        <w:tc>
          <w:tcPr>
            <w:tcW w:w="3401" w:type="dxa"/>
          </w:tcPr>
          <w:p w14:paraId="044E780C" w14:textId="77777777" w:rsidR="00055236" w:rsidRPr="00D1074F" w:rsidRDefault="00055236" w:rsidP="005665FC">
            <w:pPr>
              <w:pStyle w:val="TableData"/>
              <w:rPr>
                <w:rFonts w:cs="Arial"/>
              </w:rPr>
            </w:pPr>
            <w:r w:rsidRPr="00D1074F">
              <w:rPr>
                <w:rFonts w:cs="Arial"/>
              </w:rPr>
              <w:t>Move to a Net Ready Pack</w:t>
            </w:r>
          </w:p>
        </w:tc>
        <w:tc>
          <w:tcPr>
            <w:tcW w:w="4821" w:type="dxa"/>
          </w:tcPr>
          <w:p w14:paraId="044E780D" w14:textId="77777777" w:rsidR="00055236" w:rsidRPr="00D1074F" w:rsidRDefault="00055236" w:rsidP="005665FC">
            <w:pPr>
              <w:pStyle w:val="TableData"/>
              <w:rPr>
                <w:rFonts w:cs="Arial"/>
              </w:rPr>
            </w:pPr>
            <w:r w:rsidRPr="00D1074F">
              <w:rPr>
                <w:rFonts w:cs="Arial"/>
              </w:rPr>
              <w:t xml:space="preserve">You do not need to restart your minimum term </w:t>
            </w:r>
            <w:proofErr w:type="gramStart"/>
            <w:r w:rsidRPr="00D1074F">
              <w:rPr>
                <w:rFonts w:cs="Arial"/>
              </w:rPr>
              <w:t>as long as</w:t>
            </w:r>
            <w:proofErr w:type="gramEnd"/>
            <w:r w:rsidRPr="00D1074F">
              <w:rPr>
                <w:rFonts w:cs="Arial"/>
              </w:rPr>
              <w:t xml:space="preserve"> your move does not result in a lower Monthly Fee </w:t>
            </w:r>
          </w:p>
          <w:p w14:paraId="044E780E" w14:textId="77777777" w:rsidR="00055236" w:rsidRPr="00D1074F" w:rsidRDefault="00055236" w:rsidP="005665FC">
            <w:pPr>
              <w:pStyle w:val="TableData"/>
              <w:rPr>
                <w:rFonts w:cs="Arial"/>
              </w:rPr>
            </w:pPr>
            <w:r w:rsidRPr="00D1074F">
              <w:rPr>
                <w:rFonts w:cs="Arial"/>
              </w:rPr>
              <w:lastRenderedPageBreak/>
              <w:t>Your included data and data rates will be adjusted on a pro-rata basis to reflect your new Net Ready Pack.</w:t>
            </w:r>
          </w:p>
        </w:tc>
      </w:tr>
      <w:tr w:rsidR="00055236" w:rsidRPr="00D1074F" w14:paraId="044E7814" w14:textId="77777777" w:rsidTr="006B2CFC">
        <w:trPr>
          <w:trHeight w:val="427"/>
        </w:trPr>
        <w:tc>
          <w:tcPr>
            <w:tcW w:w="3401" w:type="dxa"/>
          </w:tcPr>
          <w:p w14:paraId="044E7810" w14:textId="77777777" w:rsidR="00055236" w:rsidRPr="00D1074F" w:rsidRDefault="00055236" w:rsidP="005665FC">
            <w:pPr>
              <w:pStyle w:val="TableData"/>
              <w:rPr>
                <w:rFonts w:cs="Arial"/>
              </w:rPr>
            </w:pPr>
            <w:r w:rsidRPr="00D1074F">
              <w:rPr>
                <w:rFonts w:cs="Arial"/>
              </w:rPr>
              <w:lastRenderedPageBreak/>
              <w:t>Change to a different Email Ready Pack</w:t>
            </w:r>
          </w:p>
        </w:tc>
        <w:tc>
          <w:tcPr>
            <w:tcW w:w="4821" w:type="dxa"/>
          </w:tcPr>
          <w:p w14:paraId="044E7811" w14:textId="77777777" w:rsidR="00055236" w:rsidRPr="00D1074F" w:rsidRDefault="00055236" w:rsidP="005665FC">
            <w:pPr>
              <w:pStyle w:val="TableData"/>
              <w:rPr>
                <w:rFonts w:cs="Arial"/>
              </w:rPr>
            </w:pPr>
            <w:r w:rsidRPr="00D1074F">
              <w:rPr>
                <w:rFonts w:cs="Arial"/>
              </w:rPr>
              <w:t xml:space="preserve">You do not need to restart your minimum term </w:t>
            </w:r>
            <w:proofErr w:type="gramStart"/>
            <w:r w:rsidRPr="00D1074F">
              <w:rPr>
                <w:rFonts w:cs="Arial"/>
              </w:rPr>
              <w:t>as long as</w:t>
            </w:r>
            <w:proofErr w:type="gramEnd"/>
            <w:r w:rsidRPr="00D1074F">
              <w:rPr>
                <w:rFonts w:cs="Arial"/>
              </w:rPr>
              <w:t xml:space="preserve"> your move does not result in a lower combined Monthly Fee (being the Monthly Fee plus any additional Email Ready Pack monthly fee)</w:t>
            </w:r>
          </w:p>
          <w:p w14:paraId="044E7812" w14:textId="77777777" w:rsidR="00055236" w:rsidRPr="00D1074F" w:rsidRDefault="00055236" w:rsidP="005665FC">
            <w:pPr>
              <w:pStyle w:val="TableData"/>
              <w:rPr>
                <w:rFonts w:cs="Arial"/>
              </w:rPr>
            </w:pPr>
            <w:proofErr w:type="gramStart"/>
            <w:r w:rsidRPr="00D1074F">
              <w:rPr>
                <w:rFonts w:cs="Arial"/>
              </w:rPr>
              <w:t>Your Email Ready Pack fee,</w:t>
            </w:r>
            <w:proofErr w:type="gramEnd"/>
            <w:r w:rsidRPr="00D1074F">
              <w:rPr>
                <w:rFonts w:cs="Arial"/>
              </w:rPr>
              <w:t xml:space="preserve"> included data, and data rates will be adjusted on a pro-rata basis to reflect your new Email Ready Pack. </w:t>
            </w:r>
          </w:p>
          <w:p w14:paraId="044E7813" w14:textId="77777777" w:rsidR="00055236" w:rsidRPr="00D1074F" w:rsidRDefault="00055236" w:rsidP="005665FC">
            <w:pPr>
              <w:pStyle w:val="TableData"/>
              <w:rPr>
                <w:rFonts w:cs="Arial"/>
              </w:rPr>
            </w:pPr>
          </w:p>
        </w:tc>
      </w:tr>
    </w:tbl>
    <w:p w14:paraId="044E7815"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If the change you request requires you to restart your minimum term or recontract to another Telstra Business Mobile PLUS Member or Phone Plan, you may only do so while the Telstra Business Mobile PLUS Member or Phone Plans are available for recontracting.  If the Telstra Business Mobile PLUS Member or Phone plans are no longer available to recontracting customers, you will need to move to any other current plan to make that change.</w:t>
      </w:r>
    </w:p>
    <w:p w14:paraId="044E7816" w14:textId="77777777" w:rsidR="00F94BC4" w:rsidRPr="00D1074F" w:rsidRDefault="00F94BC4" w:rsidP="00F94BC4">
      <w:pPr>
        <w:pStyle w:val="Heading2"/>
        <w:numPr>
          <w:ilvl w:val="1"/>
          <w:numId w:val="2"/>
        </w:numPr>
        <w:spacing w:before="240"/>
        <w:rPr>
          <w:rFonts w:ascii="Arial" w:hAnsi="Arial" w:cs="Arial"/>
        </w:rPr>
      </w:pPr>
      <w:r w:rsidRPr="00D1074F">
        <w:rPr>
          <w:rFonts w:ascii="Arial" w:hAnsi="Arial" w:cs="Arial"/>
        </w:rPr>
        <w:t xml:space="preserve">If you are a Telstra Business Mobile PLUS Member or Phone Plan customer and you move to a Business Performance Plan during your minimum term you will need to restart your minimum term and pay us a $50 </w:t>
      </w:r>
      <w:proofErr w:type="spellStart"/>
      <w:r w:rsidRPr="00D1074F">
        <w:rPr>
          <w:rFonts w:ascii="Arial" w:hAnsi="Arial" w:cs="Arial"/>
        </w:rPr>
        <w:t>Administraion</w:t>
      </w:r>
      <w:proofErr w:type="spellEnd"/>
      <w:r w:rsidRPr="00D1074F">
        <w:rPr>
          <w:rFonts w:ascii="Arial" w:hAnsi="Arial" w:cs="Arial"/>
        </w:rPr>
        <w:t xml:space="preserve"> Fee.  You will need to pay the balance of your MRO charge (if applicable). You may also need to pay an early termination </w:t>
      </w:r>
      <w:proofErr w:type="spellStart"/>
      <w:r w:rsidRPr="00D1074F">
        <w:rPr>
          <w:rFonts w:ascii="Arial" w:hAnsi="Arial" w:cs="Arial"/>
        </w:rPr>
        <w:t>charge.You</w:t>
      </w:r>
      <w:proofErr w:type="spellEnd"/>
      <w:r w:rsidRPr="00D1074F">
        <w:rPr>
          <w:rFonts w:ascii="Arial" w:hAnsi="Arial" w:cs="Arial"/>
        </w:rPr>
        <w:t xml:space="preserve"> will no longer receive your Email Ready Solution or Net Ready Solution.</w:t>
      </w:r>
    </w:p>
    <w:p w14:paraId="044E7817" w14:textId="77777777" w:rsidR="00055236" w:rsidRPr="00D1074F" w:rsidRDefault="00055236" w:rsidP="00055236">
      <w:pPr>
        <w:pStyle w:val="Indent1"/>
      </w:pPr>
      <w:bookmarkStart w:id="450" w:name="_Toc240255998"/>
      <w:bookmarkStart w:id="451" w:name="_Toc289086551"/>
      <w:bookmarkStart w:id="452" w:name="_Toc296088638"/>
      <w:bookmarkStart w:id="453" w:name="_Toc42256119"/>
      <w:bookmarkStart w:id="454" w:name="_Toc42256867"/>
      <w:bookmarkStart w:id="455" w:name="_Toc42257613"/>
      <w:bookmarkStart w:id="456" w:name="_Toc42508267"/>
      <w:bookmarkStart w:id="457" w:name="_Toc42594466"/>
      <w:r w:rsidRPr="00D1074F">
        <w:t>Early termination charges</w:t>
      </w:r>
      <w:bookmarkEnd w:id="450"/>
      <w:bookmarkEnd w:id="451"/>
      <w:bookmarkEnd w:id="452"/>
      <w:bookmarkEnd w:id="453"/>
      <w:bookmarkEnd w:id="454"/>
      <w:bookmarkEnd w:id="455"/>
      <w:bookmarkEnd w:id="456"/>
      <w:bookmarkEnd w:id="457"/>
    </w:p>
    <w:p w14:paraId="044E781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must pay an early termination charge (ETC) and administration fee as reasonably determined by us if, during your minimum term:</w:t>
      </w:r>
    </w:p>
    <w:p w14:paraId="044E7819" w14:textId="77777777" w:rsidR="00055236" w:rsidRPr="00D1074F" w:rsidRDefault="00055236" w:rsidP="00055236">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Telstra Business Mobile PLUS Member or Phone Plan; or </w:t>
      </w:r>
    </w:p>
    <w:p w14:paraId="044E781A" w14:textId="77777777" w:rsidR="00055236" w:rsidRPr="00D1074F" w:rsidRDefault="00055236" w:rsidP="00055236">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the voice component or the Net Ready Pack/Email Ready Pack component of your Telstra Business Mobile PLUS Member or Phone </w:t>
      </w:r>
      <w:proofErr w:type="gramStart"/>
      <w:r w:rsidRPr="00D1074F">
        <w:rPr>
          <w:rFonts w:ascii="Arial" w:hAnsi="Arial" w:cs="Arial"/>
        </w:rPr>
        <w:t>Plan;</w:t>
      </w:r>
      <w:proofErr w:type="gramEnd"/>
    </w:p>
    <w:p w14:paraId="044E781B" w14:textId="77777777" w:rsidR="00055236" w:rsidRPr="00D1074F" w:rsidRDefault="00055236" w:rsidP="00055236">
      <w:pPr>
        <w:pStyle w:val="Heading8"/>
        <w:numPr>
          <w:ilvl w:val="7"/>
          <w:numId w:val="2"/>
        </w:numPr>
        <w:tabs>
          <w:tab w:val="clear" w:pos="0"/>
          <w:tab w:val="num" w:pos="142"/>
        </w:tabs>
        <w:ind w:left="1418" w:hanging="709"/>
        <w:rPr>
          <w:rFonts w:ascii="Arial" w:hAnsi="Arial" w:cs="Arial"/>
        </w:rPr>
      </w:pPr>
      <w:r w:rsidRPr="00D1074F">
        <w:rPr>
          <w:rFonts w:ascii="Arial" w:hAnsi="Arial" w:cs="Arial"/>
        </w:rPr>
        <w:t xml:space="preserve">you move to a lower Monthly Fee, a different Telstra Business Mobile PLUS Member or Phone </w:t>
      </w:r>
      <w:proofErr w:type="gramStart"/>
      <w:r w:rsidRPr="00D1074F">
        <w:rPr>
          <w:rFonts w:ascii="Arial" w:hAnsi="Arial" w:cs="Arial"/>
        </w:rPr>
        <w:t>Plan, or</w:t>
      </w:r>
      <w:proofErr w:type="gramEnd"/>
      <w:r w:rsidRPr="00D1074F">
        <w:rPr>
          <w:rFonts w:ascii="Arial" w:hAnsi="Arial" w:cs="Arial"/>
        </w:rPr>
        <w:t xml:space="preserve"> take up a Telstra Business Mobile PLUS Casual Plan or </w:t>
      </w:r>
      <w:proofErr w:type="gramStart"/>
      <w:r w:rsidRPr="00D1074F">
        <w:rPr>
          <w:rFonts w:ascii="Arial" w:hAnsi="Arial" w:cs="Arial"/>
        </w:rPr>
        <w:t>other</w:t>
      </w:r>
      <w:proofErr w:type="gramEnd"/>
      <w:r w:rsidRPr="00D1074F">
        <w:rPr>
          <w:rFonts w:ascii="Arial" w:hAnsi="Arial" w:cs="Arial"/>
        </w:rPr>
        <w:t xml:space="preserve"> non-approved plan.</w:t>
      </w:r>
    </w:p>
    <w:p w14:paraId="044E781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following formula.  </w:t>
      </w:r>
    </w:p>
    <w:p w14:paraId="044E781D" w14:textId="77777777" w:rsidR="00055236" w:rsidRPr="00D1074F" w:rsidRDefault="00055236" w:rsidP="00055236">
      <w:pPr>
        <w:pStyle w:val="Heading2"/>
        <w:numPr>
          <w:ilvl w:val="0"/>
          <w:numId w:val="0"/>
        </w:numPr>
        <w:ind w:left="720"/>
        <w:jc w:val="center"/>
        <w:rPr>
          <w:rFonts w:ascii="Arial" w:hAnsi="Arial" w:cs="Arial"/>
        </w:rPr>
      </w:pPr>
      <w:r w:rsidRPr="00D1074F">
        <w:rPr>
          <w:rFonts w:ascii="Arial" w:hAnsi="Arial" w:cs="Arial"/>
          <w:u w:val="single"/>
        </w:rPr>
        <w:lastRenderedPageBreak/>
        <w:t>Base ETC x number of months (or part thereof) remaining in your minimum term</w:t>
      </w:r>
      <w:r w:rsidRPr="00D1074F">
        <w:rPr>
          <w:rFonts w:ascii="Arial" w:hAnsi="Arial" w:cs="Arial"/>
          <w:u w:val="single"/>
        </w:rPr>
        <w:br/>
      </w:r>
      <w:r w:rsidRPr="00D1074F">
        <w:rPr>
          <w:rFonts w:ascii="Arial" w:hAnsi="Arial" w:cs="Arial"/>
        </w:rPr>
        <w:t>Total number of months in the minimum term</w:t>
      </w:r>
    </w:p>
    <w:p w14:paraId="044E781E"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 xml:space="preserve">The Base ETC is the maximum payable and decreases over the minimum term.  If you connected on or after 22 February 2011, the Base ETC for each Telstra Business Mobile PLUS Member or </w:t>
      </w:r>
      <w:proofErr w:type="spellStart"/>
      <w:r w:rsidRPr="00D1074F">
        <w:rPr>
          <w:rFonts w:ascii="Arial" w:hAnsi="Arial" w:cs="Arial"/>
        </w:rPr>
        <w:t>PhonePlan</w:t>
      </w:r>
      <w:proofErr w:type="spellEnd"/>
      <w:r w:rsidRPr="00D1074F">
        <w:rPr>
          <w:rFonts w:ascii="Arial" w:hAnsi="Arial" w:cs="Arial"/>
        </w:rPr>
        <w:t xml:space="preserve"> is set out in the table below.  All amounts are inclusive of GST.  Please contact us or your dealer for the amount of ETC payable.</w:t>
      </w:r>
    </w:p>
    <w:tbl>
      <w:tblPr>
        <w:tblW w:w="828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40"/>
        <w:gridCol w:w="1380"/>
        <w:gridCol w:w="1725"/>
        <w:gridCol w:w="1725"/>
      </w:tblGrid>
      <w:tr w:rsidR="00055236" w:rsidRPr="00D1074F" w14:paraId="044E7822" w14:textId="77777777" w:rsidTr="005665FC">
        <w:trPr>
          <w:cantSplit/>
          <w:tblHeader/>
        </w:trPr>
        <w:tc>
          <w:tcPr>
            <w:tcW w:w="1610" w:type="dxa"/>
            <w:vMerge w:val="restart"/>
            <w:shd w:val="clear" w:color="auto" w:fill="E0E0E0"/>
            <w:vAlign w:val="center"/>
          </w:tcPr>
          <w:p w14:paraId="044E781F" w14:textId="77777777" w:rsidR="00055236" w:rsidRPr="00D1074F" w:rsidRDefault="00055236" w:rsidP="005665FC">
            <w:pPr>
              <w:pStyle w:val="TableData"/>
              <w:keepNext/>
              <w:ind w:hanging="1"/>
              <w:jc w:val="center"/>
              <w:rPr>
                <w:rFonts w:cs="Arial"/>
                <w:b/>
              </w:rPr>
            </w:pPr>
            <w:r w:rsidRPr="00D1074F">
              <w:rPr>
                <w:rFonts w:cs="Arial"/>
                <w:b/>
              </w:rPr>
              <w:t>Monthly Fee</w:t>
            </w:r>
          </w:p>
        </w:tc>
        <w:tc>
          <w:tcPr>
            <w:tcW w:w="1840" w:type="dxa"/>
            <w:vMerge w:val="restart"/>
            <w:shd w:val="clear" w:color="auto" w:fill="E0E0E0"/>
            <w:vAlign w:val="center"/>
          </w:tcPr>
          <w:p w14:paraId="044E7820" w14:textId="77777777" w:rsidR="00055236" w:rsidRPr="00D1074F" w:rsidRDefault="00055236" w:rsidP="005665FC">
            <w:pPr>
              <w:pStyle w:val="TableData"/>
              <w:keepNext/>
              <w:jc w:val="center"/>
              <w:rPr>
                <w:rFonts w:cs="Arial"/>
                <w:b/>
              </w:rPr>
            </w:pPr>
            <w:r w:rsidRPr="00D1074F">
              <w:rPr>
                <w:rFonts w:cs="Arial"/>
                <w:b/>
              </w:rPr>
              <w:t>Net Ready Pack or Email Ready Pack</w:t>
            </w:r>
          </w:p>
        </w:tc>
        <w:tc>
          <w:tcPr>
            <w:tcW w:w="4830" w:type="dxa"/>
            <w:gridSpan w:val="3"/>
            <w:shd w:val="clear" w:color="auto" w:fill="E0E0E0"/>
            <w:vAlign w:val="center"/>
          </w:tcPr>
          <w:p w14:paraId="044E7821" w14:textId="77777777" w:rsidR="00055236" w:rsidRPr="00D1074F" w:rsidRDefault="00055236" w:rsidP="005665FC">
            <w:pPr>
              <w:pStyle w:val="TableData"/>
              <w:keepNext/>
              <w:jc w:val="center"/>
              <w:rPr>
                <w:rFonts w:cs="Arial"/>
                <w:b/>
                <w:szCs w:val="18"/>
              </w:rPr>
            </w:pPr>
            <w:r w:rsidRPr="00D1074F">
              <w:rPr>
                <w:rFonts w:cs="Arial"/>
                <w:b/>
                <w:szCs w:val="18"/>
              </w:rPr>
              <w:t>Base ETC</w:t>
            </w:r>
          </w:p>
        </w:tc>
      </w:tr>
      <w:tr w:rsidR="00055236" w:rsidRPr="00D1074F" w14:paraId="044E7828" w14:textId="77777777" w:rsidTr="005665FC">
        <w:trPr>
          <w:cantSplit/>
          <w:tblHeader/>
        </w:trPr>
        <w:tc>
          <w:tcPr>
            <w:tcW w:w="1610" w:type="dxa"/>
            <w:vMerge/>
            <w:shd w:val="clear" w:color="auto" w:fill="E0E0E0"/>
            <w:vAlign w:val="center"/>
          </w:tcPr>
          <w:p w14:paraId="044E7823" w14:textId="77777777" w:rsidR="00055236" w:rsidRPr="00D1074F" w:rsidRDefault="00055236" w:rsidP="005665FC">
            <w:pPr>
              <w:pStyle w:val="TableData"/>
              <w:keepNext/>
              <w:ind w:hanging="1"/>
              <w:jc w:val="center"/>
              <w:rPr>
                <w:rFonts w:cs="Arial"/>
                <w:b/>
              </w:rPr>
            </w:pPr>
          </w:p>
        </w:tc>
        <w:tc>
          <w:tcPr>
            <w:tcW w:w="1840" w:type="dxa"/>
            <w:vMerge/>
            <w:shd w:val="clear" w:color="auto" w:fill="E0E0E0"/>
            <w:vAlign w:val="center"/>
          </w:tcPr>
          <w:p w14:paraId="044E7824" w14:textId="77777777" w:rsidR="00055236" w:rsidRPr="00D1074F" w:rsidRDefault="00055236" w:rsidP="005665FC">
            <w:pPr>
              <w:pStyle w:val="TableData"/>
              <w:keepNext/>
              <w:jc w:val="center"/>
              <w:rPr>
                <w:rFonts w:cs="Arial"/>
                <w:b/>
              </w:rPr>
            </w:pPr>
          </w:p>
        </w:tc>
        <w:tc>
          <w:tcPr>
            <w:tcW w:w="1380" w:type="dxa"/>
            <w:shd w:val="clear" w:color="auto" w:fill="E0E0E0"/>
            <w:vAlign w:val="center"/>
          </w:tcPr>
          <w:p w14:paraId="044E7825" w14:textId="77777777" w:rsidR="00055236" w:rsidRPr="00D1074F" w:rsidRDefault="00055236" w:rsidP="005665FC">
            <w:pPr>
              <w:pStyle w:val="TableData"/>
              <w:keepNext/>
              <w:jc w:val="center"/>
              <w:rPr>
                <w:rFonts w:cs="Arial"/>
                <w:b/>
                <w:szCs w:val="18"/>
              </w:rPr>
            </w:pPr>
            <w:r w:rsidRPr="00D1074F">
              <w:rPr>
                <w:rFonts w:cs="Arial"/>
                <w:b/>
                <w:szCs w:val="18"/>
              </w:rPr>
              <w:t>Phone Plan</w:t>
            </w:r>
          </w:p>
        </w:tc>
        <w:tc>
          <w:tcPr>
            <w:tcW w:w="1725" w:type="dxa"/>
            <w:shd w:val="clear" w:color="auto" w:fill="E0E0E0"/>
            <w:vAlign w:val="center"/>
          </w:tcPr>
          <w:p w14:paraId="044E7826" w14:textId="77777777" w:rsidR="00055236" w:rsidRPr="00D1074F" w:rsidRDefault="00055236" w:rsidP="005665FC">
            <w:pPr>
              <w:pStyle w:val="TableData"/>
              <w:keepNext/>
              <w:jc w:val="center"/>
              <w:rPr>
                <w:rFonts w:cs="Arial"/>
                <w:b/>
                <w:szCs w:val="18"/>
              </w:rPr>
            </w:pPr>
            <w:r w:rsidRPr="00D1074F">
              <w:rPr>
                <w:rFonts w:cs="Arial"/>
                <w:b/>
                <w:szCs w:val="18"/>
              </w:rPr>
              <w:t>Member Plan – 12 months</w:t>
            </w:r>
          </w:p>
        </w:tc>
        <w:tc>
          <w:tcPr>
            <w:tcW w:w="1725" w:type="dxa"/>
            <w:shd w:val="clear" w:color="auto" w:fill="E0E0E0"/>
            <w:vAlign w:val="center"/>
          </w:tcPr>
          <w:p w14:paraId="044E7827" w14:textId="77777777" w:rsidR="00055236" w:rsidRPr="00D1074F" w:rsidRDefault="00055236" w:rsidP="005665FC">
            <w:pPr>
              <w:pStyle w:val="TableData"/>
              <w:keepNext/>
              <w:jc w:val="center"/>
              <w:rPr>
                <w:rFonts w:cs="Arial"/>
                <w:b/>
                <w:szCs w:val="18"/>
              </w:rPr>
            </w:pPr>
            <w:r w:rsidRPr="00D1074F">
              <w:rPr>
                <w:rFonts w:cs="Arial"/>
                <w:b/>
                <w:szCs w:val="18"/>
              </w:rPr>
              <w:t>Member Plan –24 months</w:t>
            </w:r>
          </w:p>
        </w:tc>
      </w:tr>
      <w:tr w:rsidR="00055236" w:rsidRPr="00D1074F" w14:paraId="044E782E" w14:textId="77777777" w:rsidTr="005665FC">
        <w:trPr>
          <w:cantSplit/>
        </w:trPr>
        <w:tc>
          <w:tcPr>
            <w:tcW w:w="1610" w:type="dxa"/>
            <w:vAlign w:val="center"/>
          </w:tcPr>
          <w:p w14:paraId="044E7829" w14:textId="77777777" w:rsidR="00055236" w:rsidRPr="00D1074F" w:rsidRDefault="00055236" w:rsidP="005665FC">
            <w:pPr>
              <w:pStyle w:val="TableData"/>
              <w:keepNext/>
              <w:jc w:val="center"/>
              <w:rPr>
                <w:rFonts w:cs="Arial"/>
                <w:b/>
              </w:rPr>
            </w:pPr>
            <w:r w:rsidRPr="00D1074F">
              <w:rPr>
                <w:rFonts w:cs="Arial"/>
                <w:b/>
              </w:rPr>
              <w:t>$10</w:t>
            </w:r>
          </w:p>
        </w:tc>
        <w:tc>
          <w:tcPr>
            <w:tcW w:w="1840" w:type="dxa"/>
            <w:vAlign w:val="center"/>
          </w:tcPr>
          <w:p w14:paraId="044E782A" w14:textId="77777777" w:rsidR="00055236" w:rsidRPr="00D1074F" w:rsidRDefault="00055236" w:rsidP="005665FC">
            <w:pPr>
              <w:pStyle w:val="TableData"/>
              <w:keepNext/>
              <w:rPr>
                <w:rFonts w:cs="Arial"/>
              </w:rPr>
            </w:pPr>
            <w:r w:rsidRPr="00D1074F">
              <w:rPr>
                <w:rFonts w:cs="Arial"/>
              </w:rPr>
              <w:t>Not applicable to this plan</w:t>
            </w:r>
          </w:p>
        </w:tc>
        <w:tc>
          <w:tcPr>
            <w:tcW w:w="1380" w:type="dxa"/>
            <w:vAlign w:val="center"/>
          </w:tcPr>
          <w:p w14:paraId="044E782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applicable</w:t>
            </w:r>
          </w:p>
        </w:tc>
        <w:tc>
          <w:tcPr>
            <w:tcW w:w="1725" w:type="dxa"/>
            <w:vAlign w:val="center"/>
          </w:tcPr>
          <w:p w14:paraId="044E782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$54.90</w:t>
            </w:r>
          </w:p>
        </w:tc>
        <w:tc>
          <w:tcPr>
            <w:tcW w:w="1725" w:type="dxa"/>
            <w:vAlign w:val="center"/>
          </w:tcPr>
          <w:p w14:paraId="044E782D" w14:textId="77777777" w:rsidR="00055236" w:rsidRPr="00D1074F" w:rsidRDefault="00055236" w:rsidP="005665FC">
            <w:pPr>
              <w:jc w:val="center"/>
              <w:rPr>
                <w:rFonts w:ascii="Arial" w:hAnsi="Arial" w:cs="Arial"/>
                <w:sz w:val="18"/>
                <w:szCs w:val="18"/>
                <w:highlight w:val="yellow"/>
              </w:rPr>
            </w:pPr>
            <w:r w:rsidRPr="00D1074F">
              <w:rPr>
                <w:rFonts w:ascii="Arial" w:hAnsi="Arial" w:cs="Arial"/>
                <w:sz w:val="18"/>
                <w:szCs w:val="18"/>
              </w:rPr>
              <w:t>$109.80</w:t>
            </w:r>
          </w:p>
        </w:tc>
      </w:tr>
      <w:tr w:rsidR="00055236" w:rsidRPr="00D1074F" w14:paraId="044E7834" w14:textId="77777777" w:rsidTr="005665FC">
        <w:trPr>
          <w:cantSplit/>
        </w:trPr>
        <w:tc>
          <w:tcPr>
            <w:tcW w:w="1610" w:type="dxa"/>
            <w:vMerge w:val="restart"/>
            <w:vAlign w:val="center"/>
          </w:tcPr>
          <w:p w14:paraId="044E782F" w14:textId="77777777" w:rsidR="00055236" w:rsidRPr="00D1074F" w:rsidRDefault="00055236" w:rsidP="005665FC">
            <w:pPr>
              <w:pStyle w:val="TableData"/>
              <w:keepNext/>
              <w:jc w:val="center"/>
              <w:rPr>
                <w:rFonts w:cs="Arial"/>
                <w:b/>
              </w:rPr>
            </w:pPr>
            <w:r w:rsidRPr="00D1074F">
              <w:rPr>
                <w:rFonts w:cs="Arial"/>
                <w:b/>
              </w:rPr>
              <w:t>$25</w:t>
            </w:r>
          </w:p>
        </w:tc>
        <w:tc>
          <w:tcPr>
            <w:tcW w:w="1840" w:type="dxa"/>
            <w:vAlign w:val="center"/>
          </w:tcPr>
          <w:p w14:paraId="044E7830" w14:textId="77777777" w:rsidR="00055236" w:rsidRPr="00D1074F" w:rsidRDefault="00055236" w:rsidP="005665FC">
            <w:pPr>
              <w:pStyle w:val="TableData"/>
              <w:keepNext/>
              <w:rPr>
                <w:rFonts w:cs="Arial"/>
              </w:rPr>
            </w:pPr>
            <w:r w:rsidRPr="00D1074F">
              <w:rPr>
                <w:rFonts w:cs="Arial"/>
              </w:rPr>
              <w:t>Net Ready Pack</w:t>
            </w:r>
          </w:p>
        </w:tc>
        <w:tc>
          <w:tcPr>
            <w:tcW w:w="1380" w:type="dxa"/>
            <w:vAlign w:val="center"/>
          </w:tcPr>
          <w:p w14:paraId="044E7831"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$375.36</w:t>
            </w:r>
          </w:p>
        </w:tc>
        <w:tc>
          <w:tcPr>
            <w:tcW w:w="1725" w:type="dxa"/>
            <w:vAlign w:val="center"/>
          </w:tcPr>
          <w:p w14:paraId="044E7832"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$62.68</w:t>
            </w:r>
          </w:p>
        </w:tc>
        <w:tc>
          <w:tcPr>
            <w:tcW w:w="1725" w:type="dxa"/>
            <w:vAlign w:val="center"/>
          </w:tcPr>
          <w:p w14:paraId="044E783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$125.36</w:t>
            </w:r>
          </w:p>
        </w:tc>
      </w:tr>
      <w:tr w:rsidR="00055236" w:rsidRPr="00D1074F" w14:paraId="044E783A" w14:textId="77777777" w:rsidTr="005665FC">
        <w:trPr>
          <w:cantSplit/>
        </w:trPr>
        <w:tc>
          <w:tcPr>
            <w:tcW w:w="1610" w:type="dxa"/>
            <w:vMerge/>
            <w:vAlign w:val="center"/>
          </w:tcPr>
          <w:p w14:paraId="044E7835" w14:textId="77777777" w:rsidR="00055236" w:rsidRPr="00D1074F" w:rsidRDefault="00055236" w:rsidP="005665FC">
            <w:pPr>
              <w:pStyle w:val="TableData"/>
              <w:keepNext/>
              <w:jc w:val="center"/>
              <w:rPr>
                <w:rFonts w:cs="Arial"/>
                <w:b/>
              </w:rPr>
            </w:pPr>
          </w:p>
        </w:tc>
        <w:tc>
          <w:tcPr>
            <w:tcW w:w="1840" w:type="dxa"/>
            <w:vAlign w:val="center"/>
          </w:tcPr>
          <w:p w14:paraId="044E7836"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Align w:val="center"/>
          </w:tcPr>
          <w:p w14:paraId="044E783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$485.36</w:t>
            </w:r>
          </w:p>
        </w:tc>
        <w:tc>
          <w:tcPr>
            <w:tcW w:w="1725" w:type="dxa"/>
            <w:vAlign w:val="center"/>
          </w:tcPr>
          <w:p w14:paraId="044E783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$117.68</w:t>
            </w:r>
          </w:p>
        </w:tc>
        <w:tc>
          <w:tcPr>
            <w:tcW w:w="1725" w:type="dxa"/>
            <w:vAlign w:val="center"/>
          </w:tcPr>
          <w:p w14:paraId="044E783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$235.36</w:t>
            </w:r>
          </w:p>
        </w:tc>
      </w:tr>
      <w:tr w:rsidR="00055236" w:rsidRPr="00D1074F" w14:paraId="044E7840" w14:textId="77777777" w:rsidTr="005665FC">
        <w:trPr>
          <w:cantSplit/>
        </w:trPr>
        <w:tc>
          <w:tcPr>
            <w:tcW w:w="1610" w:type="dxa"/>
            <w:vMerge/>
            <w:vAlign w:val="center"/>
          </w:tcPr>
          <w:p w14:paraId="044E783B" w14:textId="77777777" w:rsidR="00055236" w:rsidRPr="00D1074F" w:rsidRDefault="00055236" w:rsidP="005665FC">
            <w:pPr>
              <w:pStyle w:val="TableData"/>
              <w:keepNext/>
              <w:jc w:val="center"/>
              <w:rPr>
                <w:rFonts w:cs="Arial"/>
                <w:b/>
              </w:rPr>
            </w:pPr>
          </w:p>
        </w:tc>
        <w:tc>
          <w:tcPr>
            <w:tcW w:w="1840" w:type="dxa"/>
            <w:vAlign w:val="center"/>
          </w:tcPr>
          <w:p w14:paraId="044E783C"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Align w:val="center"/>
          </w:tcPr>
          <w:p w14:paraId="044E783D"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$619.36</w:t>
            </w:r>
          </w:p>
        </w:tc>
        <w:tc>
          <w:tcPr>
            <w:tcW w:w="1725" w:type="dxa"/>
            <w:vAlign w:val="center"/>
          </w:tcPr>
          <w:p w14:paraId="044E783E"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$184.68</w:t>
            </w:r>
          </w:p>
        </w:tc>
        <w:tc>
          <w:tcPr>
            <w:tcW w:w="1725" w:type="dxa"/>
            <w:vAlign w:val="center"/>
          </w:tcPr>
          <w:p w14:paraId="044E783F"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$369.36</w:t>
            </w:r>
          </w:p>
        </w:tc>
      </w:tr>
      <w:tr w:rsidR="00055236" w:rsidRPr="00D1074F" w14:paraId="044E7846" w14:textId="77777777" w:rsidTr="005665FC">
        <w:trPr>
          <w:cantSplit/>
        </w:trPr>
        <w:tc>
          <w:tcPr>
            <w:tcW w:w="1610" w:type="dxa"/>
            <w:vMerge/>
            <w:vAlign w:val="center"/>
          </w:tcPr>
          <w:p w14:paraId="044E7841" w14:textId="77777777" w:rsidR="00055236" w:rsidRPr="00D1074F" w:rsidRDefault="00055236" w:rsidP="005665FC">
            <w:pPr>
              <w:pStyle w:val="TableData"/>
              <w:jc w:val="center"/>
              <w:rPr>
                <w:rFonts w:cs="Arial"/>
                <w:b/>
              </w:rPr>
            </w:pPr>
          </w:p>
        </w:tc>
        <w:tc>
          <w:tcPr>
            <w:tcW w:w="1840" w:type="dxa"/>
            <w:vAlign w:val="center"/>
          </w:tcPr>
          <w:p w14:paraId="044E7842"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43"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$430.81</w:t>
            </w:r>
          </w:p>
        </w:tc>
        <w:tc>
          <w:tcPr>
            <w:tcW w:w="1725" w:type="dxa"/>
            <w:vAlign w:val="center"/>
          </w:tcPr>
          <w:p w14:paraId="044E7844"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$90.41</w:t>
            </w:r>
          </w:p>
        </w:tc>
        <w:tc>
          <w:tcPr>
            <w:tcW w:w="1725" w:type="dxa"/>
            <w:vAlign w:val="center"/>
          </w:tcPr>
          <w:p w14:paraId="044E7845"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$180.81</w:t>
            </w:r>
          </w:p>
        </w:tc>
      </w:tr>
      <w:tr w:rsidR="00055236" w:rsidRPr="00D1074F" w14:paraId="044E784C" w14:textId="77777777" w:rsidTr="005665FC">
        <w:trPr>
          <w:cantSplit/>
        </w:trPr>
        <w:tc>
          <w:tcPr>
            <w:tcW w:w="1610" w:type="dxa"/>
            <w:vMerge w:val="restart"/>
            <w:vAlign w:val="center"/>
          </w:tcPr>
          <w:p w14:paraId="044E7847" w14:textId="77777777" w:rsidR="00055236" w:rsidRPr="00D1074F" w:rsidRDefault="00055236" w:rsidP="005665FC">
            <w:pPr>
              <w:pStyle w:val="TableData"/>
              <w:keepNext/>
              <w:jc w:val="center"/>
              <w:rPr>
                <w:rFonts w:cs="Arial"/>
                <w:b/>
              </w:rPr>
            </w:pPr>
            <w:r w:rsidRPr="00D1074F">
              <w:rPr>
                <w:rFonts w:cs="Arial"/>
                <w:b/>
              </w:rPr>
              <w:t>$35</w:t>
            </w:r>
          </w:p>
        </w:tc>
        <w:tc>
          <w:tcPr>
            <w:tcW w:w="1840" w:type="dxa"/>
            <w:vAlign w:val="center"/>
          </w:tcPr>
          <w:p w14:paraId="044E7848" w14:textId="77777777" w:rsidR="00055236" w:rsidRPr="00D1074F" w:rsidRDefault="00055236" w:rsidP="005665FC">
            <w:pPr>
              <w:pStyle w:val="TableData"/>
              <w:keepNext/>
              <w:rPr>
                <w:rFonts w:cs="Arial"/>
              </w:rPr>
            </w:pPr>
            <w:r w:rsidRPr="00D1074F">
              <w:rPr>
                <w:rFonts w:cs="Arial"/>
              </w:rPr>
              <w:t>Net Ready Pack</w:t>
            </w:r>
          </w:p>
        </w:tc>
        <w:tc>
          <w:tcPr>
            <w:tcW w:w="1380" w:type="dxa"/>
            <w:vAlign w:val="center"/>
          </w:tcPr>
          <w:p w14:paraId="044E784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$575.39</w:t>
            </w:r>
          </w:p>
        </w:tc>
        <w:tc>
          <w:tcPr>
            <w:tcW w:w="1725" w:type="dxa"/>
            <w:vAlign w:val="center"/>
          </w:tcPr>
          <w:p w14:paraId="044E784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$112.70</w:t>
            </w:r>
          </w:p>
        </w:tc>
        <w:tc>
          <w:tcPr>
            <w:tcW w:w="1725" w:type="dxa"/>
            <w:vAlign w:val="center"/>
          </w:tcPr>
          <w:p w14:paraId="044E784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$225.39</w:t>
            </w:r>
          </w:p>
        </w:tc>
      </w:tr>
      <w:tr w:rsidR="00055236" w:rsidRPr="00D1074F" w14:paraId="044E7852" w14:textId="77777777" w:rsidTr="005665FC">
        <w:trPr>
          <w:cantSplit/>
        </w:trPr>
        <w:tc>
          <w:tcPr>
            <w:tcW w:w="1610" w:type="dxa"/>
            <w:vMerge/>
            <w:vAlign w:val="center"/>
          </w:tcPr>
          <w:p w14:paraId="044E784D" w14:textId="77777777" w:rsidR="00055236" w:rsidRPr="00D1074F" w:rsidRDefault="00055236" w:rsidP="005665FC">
            <w:pPr>
              <w:pStyle w:val="TableData"/>
              <w:keepNext/>
              <w:jc w:val="center"/>
              <w:rPr>
                <w:rFonts w:cs="Arial"/>
                <w:b/>
              </w:rPr>
            </w:pPr>
          </w:p>
        </w:tc>
        <w:tc>
          <w:tcPr>
            <w:tcW w:w="1840" w:type="dxa"/>
            <w:vAlign w:val="center"/>
          </w:tcPr>
          <w:p w14:paraId="044E784E"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Align w:val="center"/>
          </w:tcPr>
          <w:p w14:paraId="044E784F"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$648.72</w:t>
            </w:r>
          </w:p>
        </w:tc>
        <w:tc>
          <w:tcPr>
            <w:tcW w:w="1725" w:type="dxa"/>
            <w:vAlign w:val="center"/>
          </w:tcPr>
          <w:p w14:paraId="044E7850"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$149.37</w:t>
            </w:r>
          </w:p>
        </w:tc>
        <w:tc>
          <w:tcPr>
            <w:tcW w:w="1725" w:type="dxa"/>
            <w:vAlign w:val="center"/>
          </w:tcPr>
          <w:p w14:paraId="044E7851"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$298.72</w:t>
            </w:r>
          </w:p>
        </w:tc>
      </w:tr>
      <w:tr w:rsidR="00055236" w:rsidRPr="00D1074F" w14:paraId="044E7858" w14:textId="77777777" w:rsidTr="005665FC">
        <w:trPr>
          <w:cantSplit/>
        </w:trPr>
        <w:tc>
          <w:tcPr>
            <w:tcW w:w="1610" w:type="dxa"/>
            <w:vMerge/>
            <w:vAlign w:val="center"/>
          </w:tcPr>
          <w:p w14:paraId="044E7853" w14:textId="77777777" w:rsidR="00055236" w:rsidRPr="00D1074F" w:rsidRDefault="00055236" w:rsidP="005665FC">
            <w:pPr>
              <w:pStyle w:val="TableData"/>
              <w:keepNext/>
              <w:jc w:val="center"/>
              <w:rPr>
                <w:rFonts w:cs="Arial"/>
                <w:b/>
              </w:rPr>
            </w:pPr>
          </w:p>
        </w:tc>
        <w:tc>
          <w:tcPr>
            <w:tcW w:w="1840" w:type="dxa"/>
            <w:vAlign w:val="center"/>
          </w:tcPr>
          <w:p w14:paraId="044E7854"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Align w:val="center"/>
          </w:tcPr>
          <w:p w14:paraId="044E7855"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$819.39</w:t>
            </w:r>
          </w:p>
        </w:tc>
        <w:tc>
          <w:tcPr>
            <w:tcW w:w="1725" w:type="dxa"/>
            <w:vAlign w:val="center"/>
          </w:tcPr>
          <w:p w14:paraId="044E785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$234.70</w:t>
            </w:r>
          </w:p>
        </w:tc>
        <w:tc>
          <w:tcPr>
            <w:tcW w:w="1725" w:type="dxa"/>
            <w:vAlign w:val="center"/>
          </w:tcPr>
          <w:p w14:paraId="044E785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$469.39</w:t>
            </w:r>
          </w:p>
        </w:tc>
      </w:tr>
      <w:tr w:rsidR="00055236" w:rsidRPr="00D1074F" w14:paraId="044E785E" w14:textId="77777777" w:rsidTr="005665FC">
        <w:trPr>
          <w:cantSplit/>
        </w:trPr>
        <w:tc>
          <w:tcPr>
            <w:tcW w:w="1610" w:type="dxa"/>
            <w:vMerge/>
            <w:vAlign w:val="center"/>
          </w:tcPr>
          <w:p w14:paraId="044E7859" w14:textId="77777777" w:rsidR="00055236" w:rsidRPr="00D1074F" w:rsidRDefault="00055236" w:rsidP="005665FC">
            <w:pPr>
              <w:pStyle w:val="TableData"/>
              <w:jc w:val="center"/>
              <w:rPr>
                <w:rFonts w:cs="Arial"/>
                <w:b/>
              </w:rPr>
            </w:pPr>
          </w:p>
        </w:tc>
        <w:tc>
          <w:tcPr>
            <w:tcW w:w="1840" w:type="dxa"/>
            <w:vAlign w:val="center"/>
          </w:tcPr>
          <w:p w14:paraId="044E785A"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5B"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$630.84</w:t>
            </w:r>
          </w:p>
        </w:tc>
        <w:tc>
          <w:tcPr>
            <w:tcW w:w="1725" w:type="dxa"/>
            <w:vAlign w:val="center"/>
          </w:tcPr>
          <w:p w14:paraId="044E785C"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$140.43</w:t>
            </w:r>
          </w:p>
        </w:tc>
        <w:tc>
          <w:tcPr>
            <w:tcW w:w="1725" w:type="dxa"/>
            <w:vAlign w:val="center"/>
          </w:tcPr>
          <w:p w14:paraId="044E785D"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$280.84</w:t>
            </w:r>
          </w:p>
        </w:tc>
      </w:tr>
      <w:tr w:rsidR="00055236" w:rsidRPr="00D1074F" w14:paraId="044E7864" w14:textId="77777777" w:rsidTr="005665FC">
        <w:trPr>
          <w:cantSplit/>
        </w:trPr>
        <w:tc>
          <w:tcPr>
            <w:tcW w:w="1610" w:type="dxa"/>
            <w:vMerge w:val="restart"/>
            <w:vAlign w:val="center"/>
          </w:tcPr>
          <w:p w14:paraId="044E785F" w14:textId="77777777" w:rsidR="00055236" w:rsidRPr="00D1074F" w:rsidRDefault="00055236" w:rsidP="005665FC">
            <w:pPr>
              <w:pStyle w:val="TableData"/>
              <w:keepNext/>
              <w:jc w:val="center"/>
              <w:rPr>
                <w:rFonts w:cs="Arial"/>
                <w:b/>
              </w:rPr>
            </w:pPr>
            <w:r w:rsidRPr="00D1074F">
              <w:rPr>
                <w:rFonts w:cs="Arial"/>
                <w:b/>
              </w:rPr>
              <w:t>$45</w:t>
            </w:r>
          </w:p>
        </w:tc>
        <w:tc>
          <w:tcPr>
            <w:tcW w:w="1840" w:type="dxa"/>
            <w:vAlign w:val="center"/>
          </w:tcPr>
          <w:p w14:paraId="044E7860" w14:textId="77777777" w:rsidR="00055236" w:rsidRPr="00D1074F" w:rsidRDefault="00055236" w:rsidP="005665FC">
            <w:pPr>
              <w:pStyle w:val="TableData"/>
              <w:rPr>
                <w:rFonts w:cs="Arial"/>
              </w:rPr>
            </w:pPr>
            <w:r w:rsidRPr="00D1074F">
              <w:rPr>
                <w:rFonts w:cs="Arial"/>
              </w:rPr>
              <w:t>Net Ready Pack</w:t>
            </w:r>
          </w:p>
        </w:tc>
        <w:tc>
          <w:tcPr>
            <w:tcW w:w="1380" w:type="dxa"/>
            <w:vAlign w:val="center"/>
          </w:tcPr>
          <w:p w14:paraId="044E7861"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$784.45</w:t>
            </w:r>
          </w:p>
        </w:tc>
        <w:tc>
          <w:tcPr>
            <w:tcW w:w="1725" w:type="dxa"/>
            <w:vAlign w:val="center"/>
          </w:tcPr>
          <w:p w14:paraId="044E7862"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$194.72</w:t>
            </w:r>
          </w:p>
        </w:tc>
        <w:tc>
          <w:tcPr>
            <w:tcW w:w="1725" w:type="dxa"/>
            <w:vAlign w:val="center"/>
          </w:tcPr>
          <w:p w14:paraId="044E786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$389.45</w:t>
            </w:r>
          </w:p>
        </w:tc>
      </w:tr>
      <w:tr w:rsidR="00055236" w:rsidRPr="00D1074F" w14:paraId="044E786A" w14:textId="77777777" w:rsidTr="005665FC">
        <w:trPr>
          <w:cantSplit/>
        </w:trPr>
        <w:tc>
          <w:tcPr>
            <w:tcW w:w="1610" w:type="dxa"/>
            <w:vMerge/>
            <w:vAlign w:val="center"/>
          </w:tcPr>
          <w:p w14:paraId="044E7865" w14:textId="77777777" w:rsidR="00055236" w:rsidRPr="00D1074F" w:rsidRDefault="00055236" w:rsidP="005665FC">
            <w:pPr>
              <w:pStyle w:val="TableData"/>
              <w:keepNext/>
              <w:jc w:val="center"/>
              <w:rPr>
                <w:rFonts w:cs="Arial"/>
                <w:b/>
              </w:rPr>
            </w:pPr>
          </w:p>
        </w:tc>
        <w:tc>
          <w:tcPr>
            <w:tcW w:w="1840" w:type="dxa"/>
            <w:vAlign w:val="center"/>
          </w:tcPr>
          <w:p w14:paraId="044E7866" w14:textId="77777777" w:rsidR="00055236" w:rsidRPr="00D1074F" w:rsidRDefault="00055236" w:rsidP="005665FC">
            <w:pPr>
              <w:pStyle w:val="TableData"/>
              <w:rPr>
                <w:rFonts w:cs="Arial"/>
              </w:rPr>
            </w:pPr>
            <w:r w:rsidRPr="00D1074F">
              <w:rPr>
                <w:rFonts w:cs="Arial"/>
              </w:rPr>
              <w:t>BlackBerry BIS Email Ready Pack</w:t>
            </w:r>
          </w:p>
        </w:tc>
        <w:tc>
          <w:tcPr>
            <w:tcW w:w="1380" w:type="dxa"/>
            <w:vAlign w:val="center"/>
          </w:tcPr>
          <w:p w14:paraId="044E7867"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$821.11</w:t>
            </w:r>
          </w:p>
        </w:tc>
        <w:tc>
          <w:tcPr>
            <w:tcW w:w="1725" w:type="dxa"/>
            <w:vAlign w:val="center"/>
          </w:tcPr>
          <w:p w14:paraId="044E7868"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$213.06</w:t>
            </w:r>
          </w:p>
        </w:tc>
        <w:tc>
          <w:tcPr>
            <w:tcW w:w="1725" w:type="dxa"/>
            <w:vAlign w:val="center"/>
          </w:tcPr>
          <w:p w14:paraId="044E7869"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$426.11</w:t>
            </w:r>
          </w:p>
        </w:tc>
      </w:tr>
      <w:tr w:rsidR="00055236" w:rsidRPr="00D1074F" w14:paraId="044E7870" w14:textId="77777777" w:rsidTr="005665FC">
        <w:trPr>
          <w:cantSplit/>
        </w:trPr>
        <w:tc>
          <w:tcPr>
            <w:tcW w:w="1610" w:type="dxa"/>
            <w:vMerge/>
            <w:vAlign w:val="center"/>
          </w:tcPr>
          <w:p w14:paraId="044E786B" w14:textId="77777777" w:rsidR="00055236" w:rsidRPr="00D1074F" w:rsidRDefault="00055236" w:rsidP="005665FC">
            <w:pPr>
              <w:pStyle w:val="TableData"/>
              <w:keepNext/>
              <w:jc w:val="center"/>
              <w:rPr>
                <w:rFonts w:cs="Arial"/>
                <w:b/>
              </w:rPr>
            </w:pPr>
          </w:p>
        </w:tc>
        <w:tc>
          <w:tcPr>
            <w:tcW w:w="1840" w:type="dxa"/>
            <w:vAlign w:val="center"/>
          </w:tcPr>
          <w:p w14:paraId="044E786C" w14:textId="77777777" w:rsidR="00055236" w:rsidRPr="00D1074F" w:rsidRDefault="00055236" w:rsidP="005665FC">
            <w:pPr>
              <w:pStyle w:val="TableData"/>
              <w:rPr>
                <w:rFonts w:cs="Arial"/>
              </w:rPr>
            </w:pPr>
            <w:r w:rsidRPr="00D1074F">
              <w:rPr>
                <w:rFonts w:cs="Arial"/>
              </w:rPr>
              <w:t>BlackBerry BES Email Ready Pack</w:t>
            </w:r>
          </w:p>
        </w:tc>
        <w:tc>
          <w:tcPr>
            <w:tcW w:w="1380" w:type="dxa"/>
            <w:vAlign w:val="center"/>
          </w:tcPr>
          <w:p w14:paraId="044E786D"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$979.65</w:t>
            </w:r>
          </w:p>
        </w:tc>
        <w:tc>
          <w:tcPr>
            <w:tcW w:w="1725" w:type="dxa"/>
            <w:vAlign w:val="center"/>
          </w:tcPr>
          <w:p w14:paraId="044E786E"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$292.32</w:t>
            </w:r>
          </w:p>
        </w:tc>
        <w:tc>
          <w:tcPr>
            <w:tcW w:w="1725" w:type="dxa"/>
            <w:vAlign w:val="center"/>
          </w:tcPr>
          <w:p w14:paraId="044E786F"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$584.65</w:t>
            </w:r>
          </w:p>
        </w:tc>
      </w:tr>
      <w:tr w:rsidR="00055236" w:rsidRPr="00D1074F" w14:paraId="044E7876" w14:textId="77777777" w:rsidTr="005665FC">
        <w:trPr>
          <w:cantSplit/>
        </w:trPr>
        <w:tc>
          <w:tcPr>
            <w:tcW w:w="1610" w:type="dxa"/>
            <w:vMerge/>
            <w:vAlign w:val="center"/>
          </w:tcPr>
          <w:p w14:paraId="044E7871" w14:textId="77777777" w:rsidR="00055236" w:rsidRPr="00D1074F" w:rsidRDefault="00055236" w:rsidP="005665FC">
            <w:pPr>
              <w:pStyle w:val="TableData"/>
              <w:jc w:val="center"/>
              <w:rPr>
                <w:rFonts w:cs="Arial"/>
                <w:b/>
              </w:rPr>
            </w:pPr>
          </w:p>
        </w:tc>
        <w:tc>
          <w:tcPr>
            <w:tcW w:w="1840" w:type="dxa"/>
            <w:vAlign w:val="center"/>
          </w:tcPr>
          <w:p w14:paraId="044E7872"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73"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$839.90</w:t>
            </w:r>
          </w:p>
        </w:tc>
        <w:tc>
          <w:tcPr>
            <w:tcW w:w="1725" w:type="dxa"/>
            <w:vAlign w:val="center"/>
          </w:tcPr>
          <w:p w14:paraId="044E7874"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$222.45</w:t>
            </w:r>
          </w:p>
        </w:tc>
        <w:tc>
          <w:tcPr>
            <w:tcW w:w="1725" w:type="dxa"/>
            <w:vAlign w:val="center"/>
          </w:tcPr>
          <w:p w14:paraId="044E7875"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$444.90</w:t>
            </w:r>
          </w:p>
        </w:tc>
      </w:tr>
      <w:tr w:rsidR="00055236" w:rsidRPr="00D1074F" w14:paraId="044E787C" w14:textId="77777777" w:rsidTr="005665FC">
        <w:trPr>
          <w:cantSplit/>
        </w:trPr>
        <w:tc>
          <w:tcPr>
            <w:tcW w:w="1610" w:type="dxa"/>
            <w:vMerge w:val="restart"/>
            <w:vAlign w:val="center"/>
          </w:tcPr>
          <w:p w14:paraId="044E7877" w14:textId="77777777" w:rsidR="00055236" w:rsidRPr="00D1074F" w:rsidRDefault="00055236" w:rsidP="005665FC">
            <w:pPr>
              <w:pStyle w:val="TableData"/>
              <w:keepNext/>
              <w:jc w:val="center"/>
              <w:rPr>
                <w:rFonts w:cs="Arial"/>
                <w:b/>
              </w:rPr>
            </w:pPr>
            <w:r w:rsidRPr="00D1074F">
              <w:rPr>
                <w:rFonts w:cs="Arial"/>
                <w:b/>
              </w:rPr>
              <w:lastRenderedPageBreak/>
              <w:t>$65</w:t>
            </w:r>
          </w:p>
        </w:tc>
        <w:tc>
          <w:tcPr>
            <w:tcW w:w="1840" w:type="dxa"/>
            <w:vAlign w:val="center"/>
          </w:tcPr>
          <w:p w14:paraId="044E7878" w14:textId="77777777" w:rsidR="00055236" w:rsidRPr="00D1074F" w:rsidRDefault="00055236" w:rsidP="005665FC">
            <w:pPr>
              <w:pStyle w:val="TableData"/>
              <w:keepNext/>
              <w:rPr>
                <w:rFonts w:cs="Arial"/>
              </w:rPr>
            </w:pPr>
            <w:r w:rsidRPr="00D1074F">
              <w:rPr>
                <w:rFonts w:cs="Arial"/>
              </w:rPr>
              <w:t>Net Ready Pack</w:t>
            </w:r>
          </w:p>
        </w:tc>
        <w:tc>
          <w:tcPr>
            <w:tcW w:w="1380" w:type="dxa"/>
            <w:vAlign w:val="center"/>
          </w:tcPr>
          <w:p w14:paraId="044E787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$1,045.07</w:t>
            </w:r>
          </w:p>
        </w:tc>
        <w:tc>
          <w:tcPr>
            <w:tcW w:w="1725" w:type="dxa"/>
            <w:vAlign w:val="center"/>
          </w:tcPr>
          <w:p w14:paraId="044E787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$252.53</w:t>
            </w:r>
          </w:p>
        </w:tc>
        <w:tc>
          <w:tcPr>
            <w:tcW w:w="1725" w:type="dxa"/>
            <w:vAlign w:val="center"/>
          </w:tcPr>
          <w:p w14:paraId="044E787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$505.07</w:t>
            </w:r>
          </w:p>
        </w:tc>
      </w:tr>
      <w:tr w:rsidR="00055236" w:rsidRPr="00D1074F" w14:paraId="044E7882" w14:textId="77777777" w:rsidTr="005665FC">
        <w:trPr>
          <w:cantSplit/>
        </w:trPr>
        <w:tc>
          <w:tcPr>
            <w:tcW w:w="1610" w:type="dxa"/>
            <w:vMerge/>
            <w:vAlign w:val="center"/>
          </w:tcPr>
          <w:p w14:paraId="044E787D" w14:textId="77777777" w:rsidR="00055236" w:rsidRPr="00D1074F" w:rsidRDefault="00055236" w:rsidP="005665FC">
            <w:pPr>
              <w:pStyle w:val="TableData"/>
              <w:keepNext/>
              <w:jc w:val="center"/>
              <w:rPr>
                <w:rFonts w:cs="Arial"/>
                <w:b/>
              </w:rPr>
            </w:pPr>
          </w:p>
        </w:tc>
        <w:tc>
          <w:tcPr>
            <w:tcW w:w="1840" w:type="dxa"/>
            <w:vAlign w:val="center"/>
          </w:tcPr>
          <w:p w14:paraId="044E787E"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Align w:val="center"/>
          </w:tcPr>
          <w:p w14:paraId="044E787F"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$1,045.07</w:t>
            </w:r>
          </w:p>
        </w:tc>
        <w:tc>
          <w:tcPr>
            <w:tcW w:w="1725" w:type="dxa"/>
            <w:vAlign w:val="center"/>
          </w:tcPr>
          <w:p w14:paraId="044E7880"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$252.53</w:t>
            </w:r>
          </w:p>
        </w:tc>
        <w:tc>
          <w:tcPr>
            <w:tcW w:w="1725" w:type="dxa"/>
            <w:vAlign w:val="center"/>
          </w:tcPr>
          <w:p w14:paraId="044E7881"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$505.07</w:t>
            </w:r>
          </w:p>
        </w:tc>
      </w:tr>
      <w:tr w:rsidR="00055236" w:rsidRPr="00D1074F" w14:paraId="044E7888" w14:textId="77777777" w:rsidTr="005665FC">
        <w:trPr>
          <w:cantSplit/>
        </w:trPr>
        <w:tc>
          <w:tcPr>
            <w:tcW w:w="1610" w:type="dxa"/>
            <w:vMerge/>
            <w:vAlign w:val="center"/>
          </w:tcPr>
          <w:p w14:paraId="044E7883" w14:textId="77777777" w:rsidR="00055236" w:rsidRPr="00D1074F" w:rsidRDefault="00055236" w:rsidP="005665FC">
            <w:pPr>
              <w:pStyle w:val="TableData"/>
              <w:keepNext/>
              <w:jc w:val="center"/>
              <w:rPr>
                <w:rFonts w:cs="Arial"/>
                <w:b/>
              </w:rPr>
            </w:pPr>
          </w:p>
        </w:tc>
        <w:tc>
          <w:tcPr>
            <w:tcW w:w="1840" w:type="dxa"/>
            <w:vAlign w:val="center"/>
          </w:tcPr>
          <w:p w14:paraId="044E7884"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Align w:val="center"/>
          </w:tcPr>
          <w:p w14:paraId="044E7885"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$1,240.27</w:t>
            </w:r>
          </w:p>
        </w:tc>
        <w:tc>
          <w:tcPr>
            <w:tcW w:w="1725" w:type="dxa"/>
            <w:vAlign w:val="center"/>
          </w:tcPr>
          <w:p w14:paraId="044E7886"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$350.13</w:t>
            </w:r>
          </w:p>
        </w:tc>
        <w:tc>
          <w:tcPr>
            <w:tcW w:w="1725" w:type="dxa"/>
            <w:vAlign w:val="center"/>
          </w:tcPr>
          <w:p w14:paraId="044E7887"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$700.27</w:t>
            </w:r>
          </w:p>
        </w:tc>
      </w:tr>
      <w:tr w:rsidR="00055236" w:rsidRPr="00D1074F" w14:paraId="044E788E" w14:textId="77777777" w:rsidTr="005665FC">
        <w:trPr>
          <w:cantSplit/>
        </w:trPr>
        <w:tc>
          <w:tcPr>
            <w:tcW w:w="1610" w:type="dxa"/>
            <w:vMerge/>
            <w:vAlign w:val="center"/>
          </w:tcPr>
          <w:p w14:paraId="044E7889" w14:textId="77777777" w:rsidR="00055236" w:rsidRPr="00D1074F" w:rsidRDefault="00055236" w:rsidP="005665FC">
            <w:pPr>
              <w:pStyle w:val="TableData"/>
              <w:jc w:val="center"/>
              <w:rPr>
                <w:rFonts w:cs="Arial"/>
                <w:b/>
              </w:rPr>
            </w:pPr>
          </w:p>
        </w:tc>
        <w:tc>
          <w:tcPr>
            <w:tcW w:w="1840" w:type="dxa"/>
            <w:vAlign w:val="center"/>
          </w:tcPr>
          <w:p w14:paraId="044E788A"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8B"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$1,100.52</w:t>
            </w:r>
          </w:p>
        </w:tc>
        <w:tc>
          <w:tcPr>
            <w:tcW w:w="1725" w:type="dxa"/>
            <w:vAlign w:val="center"/>
          </w:tcPr>
          <w:p w14:paraId="044E788C"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$280.26</w:t>
            </w:r>
          </w:p>
        </w:tc>
        <w:tc>
          <w:tcPr>
            <w:tcW w:w="1725" w:type="dxa"/>
            <w:vAlign w:val="center"/>
          </w:tcPr>
          <w:p w14:paraId="044E788D"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$560.52</w:t>
            </w:r>
          </w:p>
        </w:tc>
      </w:tr>
      <w:tr w:rsidR="00055236" w:rsidRPr="00D1074F" w14:paraId="044E789D" w14:textId="77777777" w:rsidTr="005665FC">
        <w:trPr>
          <w:cantSplit/>
        </w:trPr>
        <w:tc>
          <w:tcPr>
            <w:tcW w:w="1610" w:type="dxa"/>
            <w:vMerge w:val="restart"/>
            <w:vAlign w:val="center"/>
          </w:tcPr>
          <w:p w14:paraId="044E788F" w14:textId="77777777" w:rsidR="00055236" w:rsidRPr="00D1074F" w:rsidRDefault="00055236" w:rsidP="005665FC">
            <w:pPr>
              <w:pStyle w:val="TableData"/>
              <w:keepNext/>
              <w:jc w:val="center"/>
              <w:rPr>
                <w:rFonts w:cs="Arial"/>
                <w:b/>
              </w:rPr>
            </w:pPr>
            <w:r w:rsidRPr="00D1074F">
              <w:rPr>
                <w:rFonts w:cs="Arial"/>
                <w:b/>
              </w:rPr>
              <w:t>$85</w:t>
            </w:r>
          </w:p>
        </w:tc>
        <w:tc>
          <w:tcPr>
            <w:tcW w:w="1840" w:type="dxa"/>
            <w:vAlign w:val="center"/>
          </w:tcPr>
          <w:p w14:paraId="044E7890"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91"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$1,280.41</w:t>
            </w:r>
          </w:p>
          <w:p w14:paraId="044E7892" w14:textId="77777777" w:rsidR="00055236" w:rsidRPr="00D1074F" w:rsidRDefault="00055236" w:rsidP="005665FC">
            <w:pPr>
              <w:jc w:val="center"/>
              <w:rPr>
                <w:rFonts w:ascii="Arial" w:hAnsi="Arial" w:cs="Arial"/>
                <w:sz w:val="18"/>
                <w:szCs w:val="18"/>
              </w:rPr>
            </w:pPr>
          </w:p>
          <w:p w14:paraId="044E7893" w14:textId="77777777" w:rsidR="00055236" w:rsidRPr="00D1074F" w:rsidRDefault="00055236" w:rsidP="005665FC">
            <w:pPr>
              <w:jc w:val="center"/>
              <w:rPr>
                <w:rFonts w:ascii="Arial" w:hAnsi="Arial" w:cs="Arial"/>
                <w:sz w:val="18"/>
                <w:szCs w:val="18"/>
              </w:rPr>
            </w:pPr>
          </w:p>
          <w:p w14:paraId="044E7894"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95"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$315.20</w:t>
            </w:r>
          </w:p>
          <w:p w14:paraId="044E7896" w14:textId="77777777" w:rsidR="00055236" w:rsidRPr="00D1074F" w:rsidRDefault="00055236" w:rsidP="005665FC">
            <w:pPr>
              <w:jc w:val="center"/>
              <w:rPr>
                <w:rFonts w:ascii="Arial" w:hAnsi="Arial" w:cs="Arial"/>
                <w:sz w:val="18"/>
                <w:szCs w:val="18"/>
              </w:rPr>
            </w:pPr>
          </w:p>
          <w:p w14:paraId="044E7897" w14:textId="77777777" w:rsidR="00055236" w:rsidRPr="00D1074F" w:rsidRDefault="00055236" w:rsidP="005665FC">
            <w:pPr>
              <w:jc w:val="center"/>
              <w:rPr>
                <w:rFonts w:ascii="Arial" w:hAnsi="Arial" w:cs="Arial"/>
                <w:sz w:val="18"/>
                <w:szCs w:val="18"/>
              </w:rPr>
            </w:pPr>
          </w:p>
          <w:p w14:paraId="044E7898"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9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$630.41</w:t>
            </w:r>
          </w:p>
          <w:p w14:paraId="044E789A" w14:textId="77777777" w:rsidR="00055236" w:rsidRPr="00D1074F" w:rsidRDefault="00055236" w:rsidP="005665FC">
            <w:pPr>
              <w:jc w:val="center"/>
              <w:rPr>
                <w:rFonts w:ascii="Arial" w:hAnsi="Arial" w:cs="Arial"/>
                <w:sz w:val="18"/>
                <w:szCs w:val="18"/>
              </w:rPr>
            </w:pPr>
          </w:p>
          <w:p w14:paraId="044E789B" w14:textId="77777777" w:rsidR="00055236" w:rsidRPr="00D1074F" w:rsidRDefault="00055236" w:rsidP="005665FC">
            <w:pPr>
              <w:jc w:val="center"/>
              <w:rPr>
                <w:rFonts w:ascii="Arial" w:hAnsi="Arial" w:cs="Arial"/>
                <w:sz w:val="18"/>
                <w:szCs w:val="18"/>
              </w:rPr>
            </w:pPr>
          </w:p>
          <w:p w14:paraId="044E789C" w14:textId="77777777" w:rsidR="00055236" w:rsidRPr="00D1074F" w:rsidRDefault="00055236" w:rsidP="005665FC">
            <w:pPr>
              <w:jc w:val="center"/>
              <w:rPr>
                <w:rFonts w:ascii="Arial" w:hAnsi="Arial" w:cs="Arial"/>
                <w:sz w:val="18"/>
                <w:szCs w:val="18"/>
              </w:rPr>
            </w:pPr>
          </w:p>
        </w:tc>
      </w:tr>
      <w:tr w:rsidR="00055236" w:rsidRPr="00D1074F" w14:paraId="044E78A3" w14:textId="77777777" w:rsidTr="005665FC">
        <w:trPr>
          <w:cantSplit/>
        </w:trPr>
        <w:tc>
          <w:tcPr>
            <w:tcW w:w="1610" w:type="dxa"/>
            <w:vMerge/>
            <w:vAlign w:val="center"/>
          </w:tcPr>
          <w:p w14:paraId="044E789E" w14:textId="77777777" w:rsidR="00055236" w:rsidRPr="00D1074F" w:rsidRDefault="00055236" w:rsidP="005665FC">
            <w:pPr>
              <w:pStyle w:val="TableData"/>
              <w:keepNext/>
              <w:jc w:val="center"/>
              <w:rPr>
                <w:rFonts w:cs="Arial"/>
                <w:b/>
              </w:rPr>
            </w:pPr>
          </w:p>
        </w:tc>
        <w:tc>
          <w:tcPr>
            <w:tcW w:w="1840" w:type="dxa"/>
            <w:vAlign w:val="center"/>
          </w:tcPr>
          <w:p w14:paraId="044E789F"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Merge/>
            <w:vAlign w:val="center"/>
          </w:tcPr>
          <w:p w14:paraId="044E78A0" w14:textId="77777777" w:rsidR="00055236" w:rsidRPr="00D1074F" w:rsidRDefault="00055236" w:rsidP="005665FC">
            <w:pPr>
              <w:jc w:val="center"/>
              <w:rPr>
                <w:rFonts w:ascii="Arial" w:hAnsi="Arial" w:cs="Arial"/>
                <w:sz w:val="18"/>
                <w:szCs w:val="18"/>
              </w:rPr>
            </w:pPr>
          </w:p>
        </w:tc>
        <w:tc>
          <w:tcPr>
            <w:tcW w:w="1725" w:type="dxa"/>
            <w:vMerge/>
            <w:vAlign w:val="center"/>
          </w:tcPr>
          <w:p w14:paraId="044E78A1" w14:textId="77777777" w:rsidR="00055236" w:rsidRPr="00D1074F" w:rsidRDefault="00055236" w:rsidP="005665FC">
            <w:pPr>
              <w:jc w:val="center"/>
              <w:rPr>
                <w:rFonts w:ascii="Arial" w:hAnsi="Arial" w:cs="Arial"/>
                <w:sz w:val="18"/>
                <w:szCs w:val="18"/>
              </w:rPr>
            </w:pPr>
          </w:p>
        </w:tc>
        <w:tc>
          <w:tcPr>
            <w:tcW w:w="1725" w:type="dxa"/>
            <w:vMerge/>
            <w:vAlign w:val="center"/>
          </w:tcPr>
          <w:p w14:paraId="044E78A2" w14:textId="77777777" w:rsidR="00055236" w:rsidRPr="00D1074F" w:rsidRDefault="00055236" w:rsidP="005665FC">
            <w:pPr>
              <w:jc w:val="center"/>
              <w:rPr>
                <w:rFonts w:ascii="Arial" w:hAnsi="Arial" w:cs="Arial"/>
                <w:sz w:val="18"/>
                <w:szCs w:val="18"/>
              </w:rPr>
            </w:pPr>
          </w:p>
        </w:tc>
      </w:tr>
      <w:tr w:rsidR="00055236" w:rsidRPr="00D1074F" w14:paraId="044E78A9" w14:textId="77777777" w:rsidTr="005665FC">
        <w:trPr>
          <w:cantSplit/>
        </w:trPr>
        <w:tc>
          <w:tcPr>
            <w:tcW w:w="1610" w:type="dxa"/>
            <w:vMerge/>
            <w:vAlign w:val="center"/>
          </w:tcPr>
          <w:p w14:paraId="044E78A4" w14:textId="77777777" w:rsidR="00055236" w:rsidRPr="00D1074F" w:rsidRDefault="00055236" w:rsidP="005665FC">
            <w:pPr>
              <w:pStyle w:val="TableData"/>
              <w:keepNext/>
              <w:jc w:val="center"/>
              <w:rPr>
                <w:rFonts w:cs="Arial"/>
                <w:b/>
              </w:rPr>
            </w:pPr>
          </w:p>
        </w:tc>
        <w:tc>
          <w:tcPr>
            <w:tcW w:w="1840" w:type="dxa"/>
            <w:vAlign w:val="center"/>
          </w:tcPr>
          <w:p w14:paraId="044E78A5"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Merge/>
            <w:vAlign w:val="center"/>
          </w:tcPr>
          <w:p w14:paraId="044E78A6" w14:textId="77777777" w:rsidR="00055236" w:rsidRPr="00D1074F" w:rsidRDefault="00055236" w:rsidP="005665FC">
            <w:pPr>
              <w:jc w:val="center"/>
              <w:rPr>
                <w:rFonts w:ascii="Arial" w:hAnsi="Arial" w:cs="Arial"/>
                <w:sz w:val="18"/>
                <w:szCs w:val="18"/>
              </w:rPr>
            </w:pPr>
          </w:p>
        </w:tc>
        <w:tc>
          <w:tcPr>
            <w:tcW w:w="1725" w:type="dxa"/>
            <w:vMerge/>
            <w:vAlign w:val="center"/>
          </w:tcPr>
          <w:p w14:paraId="044E78A7" w14:textId="77777777" w:rsidR="00055236" w:rsidRPr="00D1074F" w:rsidRDefault="00055236" w:rsidP="005665FC">
            <w:pPr>
              <w:jc w:val="center"/>
              <w:rPr>
                <w:rFonts w:ascii="Arial" w:hAnsi="Arial" w:cs="Arial"/>
                <w:sz w:val="18"/>
                <w:szCs w:val="18"/>
              </w:rPr>
            </w:pPr>
          </w:p>
        </w:tc>
        <w:tc>
          <w:tcPr>
            <w:tcW w:w="1725" w:type="dxa"/>
            <w:vMerge/>
            <w:vAlign w:val="center"/>
          </w:tcPr>
          <w:p w14:paraId="044E78A8" w14:textId="77777777" w:rsidR="00055236" w:rsidRPr="00D1074F" w:rsidRDefault="00055236" w:rsidP="005665FC">
            <w:pPr>
              <w:jc w:val="center"/>
              <w:rPr>
                <w:rFonts w:ascii="Arial" w:hAnsi="Arial" w:cs="Arial"/>
                <w:sz w:val="18"/>
                <w:szCs w:val="18"/>
              </w:rPr>
            </w:pPr>
          </w:p>
        </w:tc>
      </w:tr>
      <w:tr w:rsidR="00055236" w:rsidRPr="00D1074F" w14:paraId="044E78AF" w14:textId="77777777" w:rsidTr="005665FC">
        <w:trPr>
          <w:cantSplit/>
        </w:trPr>
        <w:tc>
          <w:tcPr>
            <w:tcW w:w="1610" w:type="dxa"/>
            <w:vMerge/>
            <w:vAlign w:val="center"/>
          </w:tcPr>
          <w:p w14:paraId="044E78AA" w14:textId="77777777" w:rsidR="00055236" w:rsidRPr="00D1074F" w:rsidRDefault="00055236" w:rsidP="005665FC">
            <w:pPr>
              <w:pStyle w:val="TableData"/>
              <w:jc w:val="center"/>
              <w:rPr>
                <w:rFonts w:cs="Arial"/>
                <w:b/>
              </w:rPr>
            </w:pPr>
          </w:p>
        </w:tc>
        <w:tc>
          <w:tcPr>
            <w:tcW w:w="1840" w:type="dxa"/>
            <w:vAlign w:val="center"/>
          </w:tcPr>
          <w:p w14:paraId="044E78AB" w14:textId="77777777" w:rsidR="00055236" w:rsidRPr="00D1074F" w:rsidRDefault="00055236" w:rsidP="005665FC">
            <w:pPr>
              <w:pStyle w:val="TableData"/>
              <w:rPr>
                <w:rFonts w:cs="Arial"/>
              </w:rPr>
            </w:pPr>
            <w:r w:rsidRPr="00D1074F">
              <w:rPr>
                <w:rFonts w:cs="Arial"/>
              </w:rPr>
              <w:t>TMCS Email Ready Pack</w:t>
            </w:r>
          </w:p>
        </w:tc>
        <w:tc>
          <w:tcPr>
            <w:tcW w:w="1380" w:type="dxa"/>
            <w:vMerge/>
            <w:vAlign w:val="center"/>
          </w:tcPr>
          <w:p w14:paraId="044E78AC" w14:textId="77777777" w:rsidR="00055236" w:rsidRPr="00D1074F" w:rsidRDefault="00055236" w:rsidP="005665FC">
            <w:pPr>
              <w:jc w:val="center"/>
              <w:rPr>
                <w:rFonts w:ascii="Arial" w:hAnsi="Arial" w:cs="Arial"/>
                <w:sz w:val="18"/>
                <w:szCs w:val="18"/>
              </w:rPr>
            </w:pPr>
          </w:p>
        </w:tc>
        <w:tc>
          <w:tcPr>
            <w:tcW w:w="1725" w:type="dxa"/>
            <w:vMerge/>
            <w:vAlign w:val="center"/>
          </w:tcPr>
          <w:p w14:paraId="044E78AD" w14:textId="77777777" w:rsidR="00055236" w:rsidRPr="00D1074F" w:rsidRDefault="00055236" w:rsidP="005665FC">
            <w:pPr>
              <w:jc w:val="center"/>
              <w:rPr>
                <w:rFonts w:ascii="Arial" w:hAnsi="Arial" w:cs="Arial"/>
                <w:sz w:val="18"/>
                <w:szCs w:val="18"/>
              </w:rPr>
            </w:pPr>
          </w:p>
        </w:tc>
        <w:tc>
          <w:tcPr>
            <w:tcW w:w="1725" w:type="dxa"/>
            <w:vMerge/>
            <w:vAlign w:val="center"/>
          </w:tcPr>
          <w:p w14:paraId="044E78AE" w14:textId="77777777" w:rsidR="00055236" w:rsidRPr="00D1074F" w:rsidRDefault="00055236" w:rsidP="005665FC">
            <w:pPr>
              <w:jc w:val="center"/>
              <w:rPr>
                <w:rFonts w:ascii="Arial" w:hAnsi="Arial" w:cs="Arial"/>
                <w:sz w:val="18"/>
                <w:szCs w:val="18"/>
              </w:rPr>
            </w:pPr>
          </w:p>
        </w:tc>
      </w:tr>
      <w:tr w:rsidR="00055236" w:rsidRPr="00D1074F" w14:paraId="044E78BE" w14:textId="77777777" w:rsidTr="005665FC">
        <w:trPr>
          <w:cantSplit/>
        </w:trPr>
        <w:tc>
          <w:tcPr>
            <w:tcW w:w="1610" w:type="dxa"/>
            <w:vMerge w:val="restart"/>
            <w:vAlign w:val="center"/>
          </w:tcPr>
          <w:p w14:paraId="044E78B0" w14:textId="77777777" w:rsidR="00055236" w:rsidRPr="00D1074F" w:rsidRDefault="00055236" w:rsidP="005665FC">
            <w:pPr>
              <w:pStyle w:val="TableData"/>
              <w:keepNext/>
              <w:jc w:val="center"/>
              <w:rPr>
                <w:rFonts w:cs="Arial"/>
                <w:b/>
              </w:rPr>
            </w:pPr>
            <w:r w:rsidRPr="00D1074F">
              <w:rPr>
                <w:rFonts w:cs="Arial"/>
                <w:b/>
              </w:rPr>
              <w:t>$100</w:t>
            </w:r>
          </w:p>
        </w:tc>
        <w:tc>
          <w:tcPr>
            <w:tcW w:w="1840" w:type="dxa"/>
            <w:vAlign w:val="center"/>
          </w:tcPr>
          <w:p w14:paraId="044E78B1"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B2"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$2,400.00</w:t>
            </w:r>
          </w:p>
          <w:p w14:paraId="044E78B3" w14:textId="77777777" w:rsidR="00055236" w:rsidRPr="00D1074F" w:rsidRDefault="00055236" w:rsidP="005665FC">
            <w:pPr>
              <w:jc w:val="center"/>
              <w:rPr>
                <w:rFonts w:ascii="Arial" w:hAnsi="Arial" w:cs="Arial"/>
                <w:sz w:val="18"/>
                <w:szCs w:val="18"/>
              </w:rPr>
            </w:pPr>
          </w:p>
          <w:p w14:paraId="044E78B4" w14:textId="77777777" w:rsidR="00055236" w:rsidRPr="00D1074F" w:rsidRDefault="00055236" w:rsidP="005665FC">
            <w:pPr>
              <w:jc w:val="center"/>
              <w:rPr>
                <w:rFonts w:ascii="Arial" w:hAnsi="Arial" w:cs="Arial"/>
                <w:sz w:val="18"/>
                <w:szCs w:val="18"/>
              </w:rPr>
            </w:pPr>
          </w:p>
          <w:p w14:paraId="044E78B5"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B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$1,200.00</w:t>
            </w:r>
          </w:p>
          <w:p w14:paraId="044E78B7" w14:textId="77777777" w:rsidR="00055236" w:rsidRPr="00D1074F" w:rsidRDefault="00055236" w:rsidP="005665FC">
            <w:pPr>
              <w:jc w:val="center"/>
              <w:rPr>
                <w:rFonts w:ascii="Arial" w:hAnsi="Arial" w:cs="Arial"/>
                <w:sz w:val="18"/>
                <w:szCs w:val="18"/>
              </w:rPr>
            </w:pPr>
          </w:p>
          <w:p w14:paraId="044E78B8" w14:textId="77777777" w:rsidR="00055236" w:rsidRPr="00D1074F" w:rsidRDefault="00055236" w:rsidP="005665FC">
            <w:pPr>
              <w:jc w:val="center"/>
              <w:rPr>
                <w:rFonts w:ascii="Arial" w:hAnsi="Arial" w:cs="Arial"/>
                <w:sz w:val="18"/>
                <w:szCs w:val="18"/>
              </w:rPr>
            </w:pPr>
          </w:p>
          <w:p w14:paraId="044E78B9"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B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$2,400.00</w:t>
            </w:r>
          </w:p>
          <w:p w14:paraId="044E78BB" w14:textId="77777777" w:rsidR="00055236" w:rsidRPr="00D1074F" w:rsidRDefault="00055236" w:rsidP="005665FC">
            <w:pPr>
              <w:jc w:val="center"/>
              <w:rPr>
                <w:rFonts w:ascii="Arial" w:hAnsi="Arial" w:cs="Arial"/>
                <w:sz w:val="18"/>
                <w:szCs w:val="18"/>
              </w:rPr>
            </w:pPr>
          </w:p>
          <w:p w14:paraId="044E78BC" w14:textId="77777777" w:rsidR="00055236" w:rsidRPr="00D1074F" w:rsidRDefault="00055236" w:rsidP="005665FC">
            <w:pPr>
              <w:jc w:val="center"/>
              <w:rPr>
                <w:rFonts w:ascii="Arial" w:hAnsi="Arial" w:cs="Arial"/>
                <w:sz w:val="18"/>
                <w:szCs w:val="18"/>
              </w:rPr>
            </w:pPr>
          </w:p>
          <w:p w14:paraId="044E78BD" w14:textId="77777777" w:rsidR="00055236" w:rsidRPr="00D1074F" w:rsidRDefault="00055236" w:rsidP="005665FC">
            <w:pPr>
              <w:jc w:val="center"/>
              <w:rPr>
                <w:rFonts w:ascii="Arial" w:hAnsi="Arial" w:cs="Arial"/>
                <w:sz w:val="18"/>
                <w:szCs w:val="18"/>
              </w:rPr>
            </w:pPr>
          </w:p>
        </w:tc>
      </w:tr>
      <w:tr w:rsidR="00055236" w:rsidRPr="00D1074F" w14:paraId="044E78C4" w14:textId="77777777" w:rsidTr="005665FC">
        <w:trPr>
          <w:cantSplit/>
        </w:trPr>
        <w:tc>
          <w:tcPr>
            <w:tcW w:w="1610" w:type="dxa"/>
            <w:vMerge/>
            <w:vAlign w:val="center"/>
          </w:tcPr>
          <w:p w14:paraId="044E78BF" w14:textId="77777777" w:rsidR="00055236" w:rsidRPr="00D1074F" w:rsidRDefault="00055236" w:rsidP="005665FC">
            <w:pPr>
              <w:pStyle w:val="TableData"/>
              <w:keepNext/>
              <w:jc w:val="center"/>
              <w:rPr>
                <w:rFonts w:cs="Arial"/>
                <w:b/>
              </w:rPr>
            </w:pPr>
          </w:p>
        </w:tc>
        <w:tc>
          <w:tcPr>
            <w:tcW w:w="1840" w:type="dxa"/>
            <w:vAlign w:val="center"/>
          </w:tcPr>
          <w:p w14:paraId="044E78C0" w14:textId="77777777" w:rsidR="00055236" w:rsidRPr="00D1074F" w:rsidRDefault="00055236" w:rsidP="005665FC">
            <w:pPr>
              <w:pStyle w:val="TableData"/>
              <w:keepNext/>
              <w:rPr>
                <w:rFonts w:cs="Arial"/>
              </w:rPr>
            </w:pPr>
            <w:r w:rsidRPr="00D1074F">
              <w:rPr>
                <w:rFonts w:cs="Arial"/>
              </w:rPr>
              <w:t>BIS Email Ready Pack</w:t>
            </w:r>
          </w:p>
        </w:tc>
        <w:tc>
          <w:tcPr>
            <w:tcW w:w="1380" w:type="dxa"/>
            <w:vMerge/>
            <w:vAlign w:val="center"/>
          </w:tcPr>
          <w:p w14:paraId="044E78C1" w14:textId="77777777" w:rsidR="00055236" w:rsidRPr="00D1074F" w:rsidRDefault="00055236" w:rsidP="005665FC">
            <w:pPr>
              <w:jc w:val="center"/>
              <w:rPr>
                <w:rFonts w:ascii="Arial" w:hAnsi="Arial" w:cs="Arial"/>
                <w:sz w:val="18"/>
                <w:szCs w:val="18"/>
              </w:rPr>
            </w:pPr>
          </w:p>
        </w:tc>
        <w:tc>
          <w:tcPr>
            <w:tcW w:w="1725" w:type="dxa"/>
            <w:vMerge/>
            <w:vAlign w:val="center"/>
          </w:tcPr>
          <w:p w14:paraId="044E78C2" w14:textId="77777777" w:rsidR="00055236" w:rsidRPr="00D1074F" w:rsidRDefault="00055236" w:rsidP="005665FC">
            <w:pPr>
              <w:jc w:val="center"/>
              <w:rPr>
                <w:rFonts w:ascii="Arial" w:hAnsi="Arial" w:cs="Arial"/>
                <w:sz w:val="18"/>
                <w:szCs w:val="18"/>
              </w:rPr>
            </w:pPr>
          </w:p>
        </w:tc>
        <w:tc>
          <w:tcPr>
            <w:tcW w:w="1725" w:type="dxa"/>
            <w:vMerge/>
            <w:vAlign w:val="center"/>
          </w:tcPr>
          <w:p w14:paraId="044E78C3" w14:textId="77777777" w:rsidR="00055236" w:rsidRPr="00D1074F" w:rsidRDefault="00055236" w:rsidP="005665FC">
            <w:pPr>
              <w:jc w:val="center"/>
              <w:rPr>
                <w:rFonts w:ascii="Arial" w:hAnsi="Arial" w:cs="Arial"/>
                <w:sz w:val="18"/>
                <w:szCs w:val="18"/>
              </w:rPr>
            </w:pPr>
          </w:p>
        </w:tc>
      </w:tr>
      <w:tr w:rsidR="00055236" w:rsidRPr="00D1074F" w14:paraId="044E78CA" w14:textId="77777777" w:rsidTr="005665FC">
        <w:trPr>
          <w:cantSplit/>
        </w:trPr>
        <w:tc>
          <w:tcPr>
            <w:tcW w:w="1610" w:type="dxa"/>
            <w:vMerge/>
            <w:vAlign w:val="center"/>
          </w:tcPr>
          <w:p w14:paraId="044E78C5" w14:textId="77777777" w:rsidR="00055236" w:rsidRPr="00D1074F" w:rsidRDefault="00055236" w:rsidP="005665FC">
            <w:pPr>
              <w:pStyle w:val="TableData"/>
              <w:keepNext/>
              <w:jc w:val="center"/>
              <w:rPr>
                <w:rFonts w:cs="Arial"/>
                <w:b/>
              </w:rPr>
            </w:pPr>
          </w:p>
        </w:tc>
        <w:tc>
          <w:tcPr>
            <w:tcW w:w="1840" w:type="dxa"/>
            <w:vAlign w:val="center"/>
          </w:tcPr>
          <w:p w14:paraId="044E78C6" w14:textId="77777777" w:rsidR="00055236" w:rsidRPr="00D1074F" w:rsidRDefault="00055236" w:rsidP="005665FC">
            <w:pPr>
              <w:pStyle w:val="TableData"/>
              <w:keepNext/>
              <w:rPr>
                <w:rFonts w:cs="Arial"/>
              </w:rPr>
            </w:pPr>
            <w:r w:rsidRPr="00D1074F">
              <w:rPr>
                <w:rFonts w:cs="Arial"/>
              </w:rPr>
              <w:t>BES Email Ready Pack</w:t>
            </w:r>
          </w:p>
        </w:tc>
        <w:tc>
          <w:tcPr>
            <w:tcW w:w="1380" w:type="dxa"/>
            <w:vMerge/>
            <w:vAlign w:val="center"/>
          </w:tcPr>
          <w:p w14:paraId="044E78C7" w14:textId="77777777" w:rsidR="00055236" w:rsidRPr="00D1074F" w:rsidRDefault="00055236" w:rsidP="005665FC">
            <w:pPr>
              <w:jc w:val="center"/>
              <w:rPr>
                <w:rFonts w:ascii="Arial" w:hAnsi="Arial" w:cs="Arial"/>
                <w:sz w:val="18"/>
                <w:szCs w:val="18"/>
              </w:rPr>
            </w:pPr>
          </w:p>
        </w:tc>
        <w:tc>
          <w:tcPr>
            <w:tcW w:w="1725" w:type="dxa"/>
            <w:vMerge/>
            <w:vAlign w:val="center"/>
          </w:tcPr>
          <w:p w14:paraId="044E78C8" w14:textId="77777777" w:rsidR="00055236" w:rsidRPr="00D1074F" w:rsidRDefault="00055236" w:rsidP="005665FC">
            <w:pPr>
              <w:jc w:val="center"/>
              <w:rPr>
                <w:rFonts w:ascii="Arial" w:hAnsi="Arial" w:cs="Arial"/>
                <w:sz w:val="18"/>
                <w:szCs w:val="18"/>
              </w:rPr>
            </w:pPr>
          </w:p>
        </w:tc>
        <w:tc>
          <w:tcPr>
            <w:tcW w:w="1725" w:type="dxa"/>
            <w:vMerge/>
            <w:vAlign w:val="center"/>
          </w:tcPr>
          <w:p w14:paraId="044E78C9" w14:textId="77777777" w:rsidR="00055236" w:rsidRPr="00D1074F" w:rsidRDefault="00055236" w:rsidP="005665FC">
            <w:pPr>
              <w:jc w:val="center"/>
              <w:rPr>
                <w:rFonts w:ascii="Arial" w:hAnsi="Arial" w:cs="Arial"/>
                <w:sz w:val="18"/>
                <w:szCs w:val="18"/>
              </w:rPr>
            </w:pPr>
          </w:p>
        </w:tc>
      </w:tr>
      <w:tr w:rsidR="00055236" w:rsidRPr="00D1074F" w14:paraId="044E78D0" w14:textId="77777777" w:rsidTr="005665FC">
        <w:trPr>
          <w:cantSplit/>
        </w:trPr>
        <w:tc>
          <w:tcPr>
            <w:tcW w:w="1610" w:type="dxa"/>
            <w:vMerge/>
            <w:vAlign w:val="center"/>
          </w:tcPr>
          <w:p w14:paraId="044E78CB" w14:textId="77777777" w:rsidR="00055236" w:rsidRPr="00D1074F" w:rsidRDefault="00055236" w:rsidP="005665FC">
            <w:pPr>
              <w:pStyle w:val="TableData"/>
              <w:keepNext/>
              <w:jc w:val="center"/>
              <w:rPr>
                <w:rFonts w:cs="Arial"/>
                <w:b/>
              </w:rPr>
            </w:pPr>
          </w:p>
        </w:tc>
        <w:tc>
          <w:tcPr>
            <w:tcW w:w="1840" w:type="dxa"/>
            <w:vAlign w:val="center"/>
          </w:tcPr>
          <w:p w14:paraId="044E78CC" w14:textId="77777777" w:rsidR="00055236" w:rsidRPr="00D1074F" w:rsidRDefault="00055236" w:rsidP="005665FC">
            <w:pPr>
              <w:pStyle w:val="TableData"/>
              <w:keepNext/>
              <w:rPr>
                <w:rFonts w:cs="Arial"/>
              </w:rPr>
            </w:pPr>
            <w:r w:rsidRPr="00D1074F">
              <w:rPr>
                <w:rFonts w:cs="Arial"/>
              </w:rPr>
              <w:t>TMCS Email Ready Pack</w:t>
            </w:r>
          </w:p>
        </w:tc>
        <w:tc>
          <w:tcPr>
            <w:tcW w:w="1380" w:type="dxa"/>
            <w:vMerge/>
            <w:vAlign w:val="center"/>
          </w:tcPr>
          <w:p w14:paraId="044E78CD" w14:textId="77777777" w:rsidR="00055236" w:rsidRPr="00D1074F" w:rsidRDefault="00055236" w:rsidP="005665FC">
            <w:pPr>
              <w:jc w:val="center"/>
              <w:rPr>
                <w:rFonts w:ascii="Arial" w:hAnsi="Arial" w:cs="Arial"/>
                <w:sz w:val="18"/>
                <w:szCs w:val="18"/>
              </w:rPr>
            </w:pPr>
          </w:p>
        </w:tc>
        <w:tc>
          <w:tcPr>
            <w:tcW w:w="1725" w:type="dxa"/>
            <w:vMerge/>
            <w:vAlign w:val="center"/>
          </w:tcPr>
          <w:p w14:paraId="044E78CE" w14:textId="77777777" w:rsidR="00055236" w:rsidRPr="00D1074F" w:rsidRDefault="00055236" w:rsidP="005665FC">
            <w:pPr>
              <w:jc w:val="center"/>
              <w:rPr>
                <w:rFonts w:ascii="Arial" w:hAnsi="Arial" w:cs="Arial"/>
                <w:sz w:val="18"/>
                <w:szCs w:val="18"/>
              </w:rPr>
            </w:pPr>
          </w:p>
        </w:tc>
        <w:tc>
          <w:tcPr>
            <w:tcW w:w="1725" w:type="dxa"/>
            <w:vMerge/>
            <w:vAlign w:val="center"/>
          </w:tcPr>
          <w:p w14:paraId="044E78CF" w14:textId="77777777" w:rsidR="00055236" w:rsidRPr="00D1074F" w:rsidRDefault="00055236" w:rsidP="005665FC">
            <w:pPr>
              <w:jc w:val="center"/>
              <w:rPr>
                <w:rFonts w:ascii="Arial" w:hAnsi="Arial" w:cs="Arial"/>
                <w:sz w:val="18"/>
                <w:szCs w:val="18"/>
              </w:rPr>
            </w:pPr>
          </w:p>
        </w:tc>
      </w:tr>
      <w:tr w:rsidR="00055236" w:rsidRPr="00D1074F" w14:paraId="044E78DF" w14:textId="77777777" w:rsidTr="005665FC">
        <w:trPr>
          <w:cantSplit/>
        </w:trPr>
        <w:tc>
          <w:tcPr>
            <w:tcW w:w="1610" w:type="dxa"/>
            <w:vMerge w:val="restart"/>
            <w:vAlign w:val="center"/>
          </w:tcPr>
          <w:p w14:paraId="044E78D1" w14:textId="77777777" w:rsidR="00055236" w:rsidRPr="00D1074F" w:rsidRDefault="00055236" w:rsidP="005665FC">
            <w:pPr>
              <w:pStyle w:val="TableData"/>
              <w:keepNext/>
              <w:jc w:val="center"/>
              <w:rPr>
                <w:rFonts w:cs="Arial"/>
                <w:b/>
              </w:rPr>
            </w:pPr>
            <w:r w:rsidRPr="00D1074F">
              <w:rPr>
                <w:rFonts w:cs="Arial"/>
                <w:b/>
              </w:rPr>
              <w:t>$120</w:t>
            </w:r>
          </w:p>
        </w:tc>
        <w:tc>
          <w:tcPr>
            <w:tcW w:w="1840" w:type="dxa"/>
            <w:vAlign w:val="center"/>
          </w:tcPr>
          <w:p w14:paraId="044E78D2"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D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$1,722.88</w:t>
            </w:r>
          </w:p>
          <w:p w14:paraId="044E78D4" w14:textId="77777777" w:rsidR="00055236" w:rsidRPr="00D1074F" w:rsidRDefault="00055236" w:rsidP="005665FC">
            <w:pPr>
              <w:jc w:val="center"/>
              <w:rPr>
                <w:rFonts w:ascii="Arial" w:hAnsi="Arial" w:cs="Arial"/>
                <w:sz w:val="18"/>
                <w:szCs w:val="18"/>
              </w:rPr>
            </w:pPr>
          </w:p>
          <w:p w14:paraId="044E78D5" w14:textId="77777777" w:rsidR="00055236" w:rsidRPr="00D1074F" w:rsidRDefault="00055236" w:rsidP="005665FC">
            <w:pPr>
              <w:jc w:val="center"/>
              <w:rPr>
                <w:rFonts w:ascii="Arial" w:hAnsi="Arial" w:cs="Arial"/>
                <w:sz w:val="18"/>
                <w:szCs w:val="18"/>
              </w:rPr>
            </w:pPr>
          </w:p>
          <w:p w14:paraId="044E78D6"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D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$436.44</w:t>
            </w:r>
          </w:p>
          <w:p w14:paraId="044E78D8" w14:textId="77777777" w:rsidR="00055236" w:rsidRPr="00D1074F" w:rsidRDefault="00055236" w:rsidP="005665FC">
            <w:pPr>
              <w:jc w:val="center"/>
              <w:rPr>
                <w:rFonts w:ascii="Arial" w:hAnsi="Arial" w:cs="Arial"/>
                <w:sz w:val="18"/>
                <w:szCs w:val="18"/>
              </w:rPr>
            </w:pPr>
          </w:p>
          <w:p w14:paraId="044E78D9" w14:textId="77777777" w:rsidR="00055236" w:rsidRPr="00D1074F" w:rsidRDefault="00055236" w:rsidP="005665FC">
            <w:pPr>
              <w:jc w:val="center"/>
              <w:rPr>
                <w:rFonts w:ascii="Arial" w:hAnsi="Arial" w:cs="Arial"/>
                <w:sz w:val="18"/>
                <w:szCs w:val="18"/>
              </w:rPr>
            </w:pPr>
          </w:p>
          <w:p w14:paraId="044E78DA"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D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$872.88</w:t>
            </w:r>
          </w:p>
          <w:p w14:paraId="044E78DC" w14:textId="77777777" w:rsidR="00055236" w:rsidRPr="00D1074F" w:rsidRDefault="00055236" w:rsidP="005665FC">
            <w:pPr>
              <w:jc w:val="center"/>
              <w:rPr>
                <w:rFonts w:ascii="Arial" w:hAnsi="Arial" w:cs="Arial"/>
                <w:sz w:val="18"/>
                <w:szCs w:val="18"/>
              </w:rPr>
            </w:pPr>
          </w:p>
          <w:p w14:paraId="044E78DD" w14:textId="77777777" w:rsidR="00055236" w:rsidRPr="00D1074F" w:rsidRDefault="00055236" w:rsidP="005665FC">
            <w:pPr>
              <w:jc w:val="center"/>
              <w:rPr>
                <w:rFonts w:ascii="Arial" w:hAnsi="Arial" w:cs="Arial"/>
                <w:sz w:val="18"/>
                <w:szCs w:val="18"/>
              </w:rPr>
            </w:pPr>
          </w:p>
          <w:p w14:paraId="044E78DE" w14:textId="77777777" w:rsidR="00055236" w:rsidRPr="00D1074F" w:rsidRDefault="00055236" w:rsidP="005665FC">
            <w:pPr>
              <w:jc w:val="center"/>
              <w:rPr>
                <w:rFonts w:ascii="Arial" w:hAnsi="Arial" w:cs="Arial"/>
                <w:sz w:val="18"/>
                <w:szCs w:val="18"/>
              </w:rPr>
            </w:pPr>
          </w:p>
        </w:tc>
      </w:tr>
      <w:tr w:rsidR="00055236" w:rsidRPr="00D1074F" w14:paraId="044E78E5" w14:textId="77777777" w:rsidTr="005665FC">
        <w:trPr>
          <w:cantSplit/>
        </w:trPr>
        <w:tc>
          <w:tcPr>
            <w:tcW w:w="1610" w:type="dxa"/>
            <w:vMerge/>
            <w:vAlign w:val="center"/>
          </w:tcPr>
          <w:p w14:paraId="044E78E0" w14:textId="77777777" w:rsidR="00055236" w:rsidRPr="00D1074F" w:rsidRDefault="00055236" w:rsidP="005665FC">
            <w:pPr>
              <w:pStyle w:val="TableData"/>
              <w:keepNext/>
              <w:jc w:val="center"/>
              <w:rPr>
                <w:rFonts w:cs="Arial"/>
                <w:b/>
              </w:rPr>
            </w:pPr>
          </w:p>
        </w:tc>
        <w:tc>
          <w:tcPr>
            <w:tcW w:w="1840" w:type="dxa"/>
            <w:vAlign w:val="center"/>
          </w:tcPr>
          <w:p w14:paraId="044E78E1"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Merge/>
            <w:vAlign w:val="center"/>
          </w:tcPr>
          <w:p w14:paraId="044E78E2" w14:textId="77777777" w:rsidR="00055236" w:rsidRPr="00D1074F" w:rsidRDefault="00055236" w:rsidP="005665FC">
            <w:pPr>
              <w:jc w:val="center"/>
              <w:rPr>
                <w:rFonts w:ascii="Arial" w:hAnsi="Arial" w:cs="Arial"/>
                <w:sz w:val="18"/>
                <w:szCs w:val="18"/>
              </w:rPr>
            </w:pPr>
          </w:p>
        </w:tc>
        <w:tc>
          <w:tcPr>
            <w:tcW w:w="1725" w:type="dxa"/>
            <w:vMerge/>
            <w:vAlign w:val="center"/>
          </w:tcPr>
          <w:p w14:paraId="044E78E3" w14:textId="77777777" w:rsidR="00055236" w:rsidRPr="00D1074F" w:rsidRDefault="00055236" w:rsidP="005665FC">
            <w:pPr>
              <w:jc w:val="center"/>
              <w:rPr>
                <w:rFonts w:ascii="Arial" w:hAnsi="Arial" w:cs="Arial"/>
                <w:sz w:val="18"/>
                <w:szCs w:val="18"/>
              </w:rPr>
            </w:pPr>
          </w:p>
        </w:tc>
        <w:tc>
          <w:tcPr>
            <w:tcW w:w="1725" w:type="dxa"/>
            <w:vMerge/>
            <w:vAlign w:val="center"/>
          </w:tcPr>
          <w:p w14:paraId="044E78E4" w14:textId="77777777" w:rsidR="00055236" w:rsidRPr="00D1074F" w:rsidRDefault="00055236" w:rsidP="005665FC">
            <w:pPr>
              <w:jc w:val="center"/>
              <w:rPr>
                <w:rFonts w:ascii="Arial" w:hAnsi="Arial" w:cs="Arial"/>
                <w:sz w:val="18"/>
                <w:szCs w:val="18"/>
              </w:rPr>
            </w:pPr>
          </w:p>
        </w:tc>
      </w:tr>
      <w:tr w:rsidR="00055236" w:rsidRPr="00D1074F" w14:paraId="044E78EB" w14:textId="77777777" w:rsidTr="005665FC">
        <w:trPr>
          <w:cantSplit/>
        </w:trPr>
        <w:tc>
          <w:tcPr>
            <w:tcW w:w="1610" w:type="dxa"/>
            <w:vMerge/>
            <w:vAlign w:val="center"/>
          </w:tcPr>
          <w:p w14:paraId="044E78E6" w14:textId="77777777" w:rsidR="00055236" w:rsidRPr="00D1074F" w:rsidRDefault="00055236" w:rsidP="005665FC">
            <w:pPr>
              <w:pStyle w:val="TableData"/>
              <w:keepNext/>
              <w:jc w:val="center"/>
              <w:rPr>
                <w:rFonts w:cs="Arial"/>
                <w:b/>
              </w:rPr>
            </w:pPr>
          </w:p>
        </w:tc>
        <w:tc>
          <w:tcPr>
            <w:tcW w:w="1840" w:type="dxa"/>
            <w:vAlign w:val="center"/>
          </w:tcPr>
          <w:p w14:paraId="044E78E7"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Merge/>
            <w:vAlign w:val="center"/>
          </w:tcPr>
          <w:p w14:paraId="044E78E8" w14:textId="77777777" w:rsidR="00055236" w:rsidRPr="00D1074F" w:rsidRDefault="00055236" w:rsidP="005665FC">
            <w:pPr>
              <w:jc w:val="center"/>
              <w:rPr>
                <w:rFonts w:ascii="Arial" w:hAnsi="Arial" w:cs="Arial"/>
                <w:sz w:val="18"/>
                <w:szCs w:val="18"/>
              </w:rPr>
            </w:pPr>
          </w:p>
        </w:tc>
        <w:tc>
          <w:tcPr>
            <w:tcW w:w="1725" w:type="dxa"/>
            <w:vMerge/>
            <w:vAlign w:val="center"/>
          </w:tcPr>
          <w:p w14:paraId="044E78E9" w14:textId="77777777" w:rsidR="00055236" w:rsidRPr="00D1074F" w:rsidRDefault="00055236" w:rsidP="005665FC">
            <w:pPr>
              <w:jc w:val="center"/>
              <w:rPr>
                <w:rFonts w:ascii="Arial" w:hAnsi="Arial" w:cs="Arial"/>
                <w:sz w:val="18"/>
                <w:szCs w:val="18"/>
              </w:rPr>
            </w:pPr>
          </w:p>
        </w:tc>
        <w:tc>
          <w:tcPr>
            <w:tcW w:w="1725" w:type="dxa"/>
            <w:vMerge/>
            <w:vAlign w:val="center"/>
          </w:tcPr>
          <w:p w14:paraId="044E78EA" w14:textId="77777777" w:rsidR="00055236" w:rsidRPr="00D1074F" w:rsidRDefault="00055236" w:rsidP="005665FC">
            <w:pPr>
              <w:jc w:val="center"/>
              <w:rPr>
                <w:rFonts w:ascii="Arial" w:hAnsi="Arial" w:cs="Arial"/>
                <w:sz w:val="18"/>
                <w:szCs w:val="18"/>
              </w:rPr>
            </w:pPr>
          </w:p>
        </w:tc>
      </w:tr>
      <w:tr w:rsidR="00055236" w:rsidRPr="00D1074F" w14:paraId="044E78F1" w14:textId="77777777" w:rsidTr="005665FC">
        <w:trPr>
          <w:cantSplit/>
        </w:trPr>
        <w:tc>
          <w:tcPr>
            <w:tcW w:w="1610" w:type="dxa"/>
            <w:vMerge/>
            <w:vAlign w:val="center"/>
          </w:tcPr>
          <w:p w14:paraId="044E78EC" w14:textId="77777777" w:rsidR="00055236" w:rsidRPr="00D1074F" w:rsidRDefault="00055236" w:rsidP="005665FC">
            <w:pPr>
              <w:pStyle w:val="TableData"/>
              <w:jc w:val="center"/>
              <w:rPr>
                <w:rFonts w:cs="Arial"/>
                <w:b/>
              </w:rPr>
            </w:pPr>
          </w:p>
        </w:tc>
        <w:tc>
          <w:tcPr>
            <w:tcW w:w="1840" w:type="dxa"/>
            <w:vAlign w:val="center"/>
          </w:tcPr>
          <w:p w14:paraId="044E78ED" w14:textId="77777777" w:rsidR="00055236" w:rsidRPr="00D1074F" w:rsidRDefault="00055236" w:rsidP="005665FC">
            <w:pPr>
              <w:pStyle w:val="TableData"/>
              <w:rPr>
                <w:rFonts w:cs="Arial"/>
              </w:rPr>
            </w:pPr>
            <w:r w:rsidRPr="00D1074F">
              <w:rPr>
                <w:rFonts w:cs="Arial"/>
              </w:rPr>
              <w:t>TMCS Email Ready Pack</w:t>
            </w:r>
          </w:p>
        </w:tc>
        <w:tc>
          <w:tcPr>
            <w:tcW w:w="1380" w:type="dxa"/>
            <w:vMerge/>
            <w:vAlign w:val="center"/>
          </w:tcPr>
          <w:p w14:paraId="044E78EE" w14:textId="77777777" w:rsidR="00055236" w:rsidRPr="00D1074F" w:rsidRDefault="00055236" w:rsidP="005665FC">
            <w:pPr>
              <w:jc w:val="center"/>
              <w:rPr>
                <w:rFonts w:ascii="Arial" w:hAnsi="Arial" w:cs="Arial"/>
                <w:sz w:val="18"/>
                <w:szCs w:val="18"/>
              </w:rPr>
            </w:pPr>
          </w:p>
        </w:tc>
        <w:tc>
          <w:tcPr>
            <w:tcW w:w="1725" w:type="dxa"/>
            <w:vMerge/>
            <w:vAlign w:val="center"/>
          </w:tcPr>
          <w:p w14:paraId="044E78EF" w14:textId="77777777" w:rsidR="00055236" w:rsidRPr="00D1074F" w:rsidRDefault="00055236" w:rsidP="005665FC">
            <w:pPr>
              <w:jc w:val="center"/>
              <w:rPr>
                <w:rFonts w:ascii="Arial" w:hAnsi="Arial" w:cs="Arial"/>
                <w:sz w:val="18"/>
                <w:szCs w:val="18"/>
              </w:rPr>
            </w:pPr>
          </w:p>
        </w:tc>
        <w:tc>
          <w:tcPr>
            <w:tcW w:w="1725" w:type="dxa"/>
            <w:vMerge/>
            <w:vAlign w:val="center"/>
          </w:tcPr>
          <w:p w14:paraId="044E78F0" w14:textId="77777777" w:rsidR="00055236" w:rsidRPr="00D1074F" w:rsidRDefault="00055236" w:rsidP="005665FC">
            <w:pPr>
              <w:jc w:val="center"/>
              <w:rPr>
                <w:rFonts w:ascii="Arial" w:hAnsi="Arial" w:cs="Arial"/>
                <w:sz w:val="18"/>
                <w:szCs w:val="18"/>
              </w:rPr>
            </w:pPr>
          </w:p>
        </w:tc>
      </w:tr>
      <w:tr w:rsidR="00055236" w:rsidRPr="00D1074F" w14:paraId="044E7900" w14:textId="77777777" w:rsidTr="005665FC">
        <w:trPr>
          <w:cantSplit/>
        </w:trPr>
        <w:tc>
          <w:tcPr>
            <w:tcW w:w="1610" w:type="dxa"/>
            <w:vMerge w:val="restart"/>
            <w:vAlign w:val="center"/>
          </w:tcPr>
          <w:p w14:paraId="044E78F2" w14:textId="77777777" w:rsidR="00055236" w:rsidRPr="00D1074F" w:rsidRDefault="00055236" w:rsidP="005665FC">
            <w:pPr>
              <w:pStyle w:val="TableData"/>
              <w:keepNext/>
              <w:jc w:val="center"/>
              <w:rPr>
                <w:rFonts w:cs="Arial"/>
                <w:b/>
              </w:rPr>
            </w:pPr>
            <w:r w:rsidRPr="00D1074F">
              <w:rPr>
                <w:rFonts w:cs="Arial"/>
                <w:b/>
              </w:rPr>
              <w:lastRenderedPageBreak/>
              <w:t>$130</w:t>
            </w:r>
          </w:p>
        </w:tc>
        <w:tc>
          <w:tcPr>
            <w:tcW w:w="1840" w:type="dxa"/>
            <w:vAlign w:val="center"/>
          </w:tcPr>
          <w:p w14:paraId="044E78F3"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F4"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$3,120.00</w:t>
            </w:r>
          </w:p>
          <w:p w14:paraId="044E78F5" w14:textId="77777777" w:rsidR="00055236" w:rsidRPr="00D1074F" w:rsidRDefault="00055236" w:rsidP="005665FC">
            <w:pPr>
              <w:jc w:val="center"/>
              <w:rPr>
                <w:rFonts w:ascii="Arial" w:hAnsi="Arial" w:cs="Arial"/>
                <w:sz w:val="18"/>
                <w:szCs w:val="18"/>
              </w:rPr>
            </w:pPr>
          </w:p>
          <w:p w14:paraId="044E78F6" w14:textId="77777777" w:rsidR="00055236" w:rsidRPr="00D1074F" w:rsidRDefault="00055236" w:rsidP="005665FC">
            <w:pPr>
              <w:jc w:val="center"/>
              <w:rPr>
                <w:rFonts w:ascii="Arial" w:hAnsi="Arial" w:cs="Arial"/>
                <w:sz w:val="18"/>
                <w:szCs w:val="18"/>
              </w:rPr>
            </w:pPr>
          </w:p>
          <w:p w14:paraId="044E78F7"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F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$1,560.00</w:t>
            </w:r>
          </w:p>
          <w:p w14:paraId="044E78F9" w14:textId="77777777" w:rsidR="00055236" w:rsidRPr="00D1074F" w:rsidRDefault="00055236" w:rsidP="005665FC">
            <w:pPr>
              <w:jc w:val="center"/>
              <w:rPr>
                <w:rFonts w:ascii="Arial" w:hAnsi="Arial" w:cs="Arial"/>
                <w:sz w:val="18"/>
                <w:szCs w:val="18"/>
              </w:rPr>
            </w:pPr>
          </w:p>
          <w:p w14:paraId="044E78FA" w14:textId="77777777" w:rsidR="00055236" w:rsidRPr="00D1074F" w:rsidRDefault="00055236" w:rsidP="005665FC">
            <w:pPr>
              <w:jc w:val="center"/>
              <w:rPr>
                <w:rFonts w:ascii="Arial" w:hAnsi="Arial" w:cs="Arial"/>
                <w:sz w:val="18"/>
                <w:szCs w:val="18"/>
              </w:rPr>
            </w:pPr>
          </w:p>
          <w:p w14:paraId="044E78FB"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F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$3,120.00</w:t>
            </w:r>
          </w:p>
          <w:p w14:paraId="044E78FD" w14:textId="77777777" w:rsidR="00055236" w:rsidRPr="00D1074F" w:rsidRDefault="00055236" w:rsidP="005665FC">
            <w:pPr>
              <w:jc w:val="center"/>
              <w:rPr>
                <w:rFonts w:ascii="Arial" w:hAnsi="Arial" w:cs="Arial"/>
                <w:sz w:val="18"/>
                <w:szCs w:val="18"/>
              </w:rPr>
            </w:pPr>
          </w:p>
          <w:p w14:paraId="044E78FE" w14:textId="77777777" w:rsidR="00055236" w:rsidRPr="00D1074F" w:rsidRDefault="00055236" w:rsidP="005665FC">
            <w:pPr>
              <w:jc w:val="center"/>
              <w:rPr>
                <w:rFonts w:ascii="Arial" w:hAnsi="Arial" w:cs="Arial"/>
                <w:sz w:val="18"/>
                <w:szCs w:val="18"/>
              </w:rPr>
            </w:pPr>
          </w:p>
          <w:p w14:paraId="044E78FF" w14:textId="77777777" w:rsidR="00055236" w:rsidRPr="00D1074F" w:rsidRDefault="00055236" w:rsidP="005665FC">
            <w:pPr>
              <w:jc w:val="center"/>
              <w:rPr>
                <w:rFonts w:ascii="Arial" w:hAnsi="Arial" w:cs="Arial"/>
                <w:sz w:val="18"/>
                <w:szCs w:val="18"/>
              </w:rPr>
            </w:pPr>
          </w:p>
        </w:tc>
      </w:tr>
      <w:tr w:rsidR="00055236" w:rsidRPr="00D1074F" w14:paraId="044E7906" w14:textId="77777777" w:rsidTr="005665FC">
        <w:trPr>
          <w:cantSplit/>
        </w:trPr>
        <w:tc>
          <w:tcPr>
            <w:tcW w:w="1610" w:type="dxa"/>
            <w:vMerge/>
            <w:vAlign w:val="center"/>
          </w:tcPr>
          <w:p w14:paraId="044E7901" w14:textId="77777777" w:rsidR="00055236" w:rsidRPr="00D1074F" w:rsidRDefault="00055236" w:rsidP="005665FC">
            <w:pPr>
              <w:pStyle w:val="TableData"/>
              <w:keepNext/>
              <w:jc w:val="center"/>
              <w:rPr>
                <w:rFonts w:cs="Arial"/>
                <w:b/>
              </w:rPr>
            </w:pPr>
          </w:p>
        </w:tc>
        <w:tc>
          <w:tcPr>
            <w:tcW w:w="1840" w:type="dxa"/>
            <w:vAlign w:val="center"/>
          </w:tcPr>
          <w:p w14:paraId="044E7902" w14:textId="77777777" w:rsidR="00055236" w:rsidRPr="00D1074F" w:rsidRDefault="00055236" w:rsidP="005665FC">
            <w:pPr>
              <w:pStyle w:val="TableData"/>
              <w:keepNext/>
              <w:rPr>
                <w:rFonts w:cs="Arial"/>
              </w:rPr>
            </w:pPr>
            <w:r w:rsidRPr="00D1074F">
              <w:rPr>
                <w:rFonts w:cs="Arial"/>
              </w:rPr>
              <w:t>BIS Email Ready Pack</w:t>
            </w:r>
          </w:p>
        </w:tc>
        <w:tc>
          <w:tcPr>
            <w:tcW w:w="1380" w:type="dxa"/>
            <w:vMerge/>
            <w:vAlign w:val="center"/>
          </w:tcPr>
          <w:p w14:paraId="044E7903" w14:textId="77777777" w:rsidR="00055236" w:rsidRPr="00D1074F" w:rsidRDefault="00055236" w:rsidP="005665FC">
            <w:pPr>
              <w:jc w:val="center"/>
              <w:rPr>
                <w:rFonts w:ascii="Arial" w:hAnsi="Arial" w:cs="Arial"/>
                <w:sz w:val="18"/>
                <w:szCs w:val="18"/>
              </w:rPr>
            </w:pPr>
          </w:p>
        </w:tc>
        <w:tc>
          <w:tcPr>
            <w:tcW w:w="1725" w:type="dxa"/>
            <w:vMerge/>
            <w:vAlign w:val="center"/>
          </w:tcPr>
          <w:p w14:paraId="044E7904" w14:textId="77777777" w:rsidR="00055236" w:rsidRPr="00D1074F" w:rsidRDefault="00055236" w:rsidP="005665FC">
            <w:pPr>
              <w:jc w:val="center"/>
              <w:rPr>
                <w:rFonts w:ascii="Arial" w:hAnsi="Arial" w:cs="Arial"/>
                <w:sz w:val="18"/>
                <w:szCs w:val="18"/>
              </w:rPr>
            </w:pPr>
          </w:p>
        </w:tc>
        <w:tc>
          <w:tcPr>
            <w:tcW w:w="1725" w:type="dxa"/>
            <w:vMerge/>
            <w:vAlign w:val="center"/>
          </w:tcPr>
          <w:p w14:paraId="044E7905" w14:textId="77777777" w:rsidR="00055236" w:rsidRPr="00D1074F" w:rsidRDefault="00055236" w:rsidP="005665FC">
            <w:pPr>
              <w:jc w:val="center"/>
              <w:rPr>
                <w:rFonts w:ascii="Arial" w:hAnsi="Arial" w:cs="Arial"/>
                <w:sz w:val="18"/>
                <w:szCs w:val="18"/>
              </w:rPr>
            </w:pPr>
          </w:p>
        </w:tc>
      </w:tr>
      <w:tr w:rsidR="00055236" w:rsidRPr="00D1074F" w14:paraId="044E790C" w14:textId="77777777" w:rsidTr="005665FC">
        <w:trPr>
          <w:cantSplit/>
        </w:trPr>
        <w:tc>
          <w:tcPr>
            <w:tcW w:w="1610" w:type="dxa"/>
            <w:vMerge/>
            <w:vAlign w:val="center"/>
          </w:tcPr>
          <w:p w14:paraId="044E7907" w14:textId="77777777" w:rsidR="00055236" w:rsidRPr="00D1074F" w:rsidRDefault="00055236" w:rsidP="005665FC">
            <w:pPr>
              <w:pStyle w:val="TableData"/>
              <w:keepNext/>
              <w:jc w:val="center"/>
              <w:rPr>
                <w:rFonts w:cs="Arial"/>
                <w:b/>
              </w:rPr>
            </w:pPr>
          </w:p>
        </w:tc>
        <w:tc>
          <w:tcPr>
            <w:tcW w:w="1840" w:type="dxa"/>
            <w:vAlign w:val="center"/>
          </w:tcPr>
          <w:p w14:paraId="044E7908" w14:textId="77777777" w:rsidR="00055236" w:rsidRPr="00D1074F" w:rsidRDefault="00055236" w:rsidP="005665FC">
            <w:pPr>
              <w:pStyle w:val="TableData"/>
              <w:keepNext/>
              <w:rPr>
                <w:rFonts w:cs="Arial"/>
              </w:rPr>
            </w:pPr>
            <w:r w:rsidRPr="00D1074F">
              <w:rPr>
                <w:rFonts w:cs="Arial"/>
              </w:rPr>
              <w:t>BES Email Ready Pack</w:t>
            </w:r>
          </w:p>
        </w:tc>
        <w:tc>
          <w:tcPr>
            <w:tcW w:w="1380" w:type="dxa"/>
            <w:vMerge/>
            <w:vAlign w:val="center"/>
          </w:tcPr>
          <w:p w14:paraId="044E7909" w14:textId="77777777" w:rsidR="00055236" w:rsidRPr="00D1074F" w:rsidRDefault="00055236" w:rsidP="005665FC">
            <w:pPr>
              <w:jc w:val="center"/>
              <w:rPr>
                <w:rFonts w:ascii="Arial" w:hAnsi="Arial" w:cs="Arial"/>
                <w:sz w:val="18"/>
                <w:szCs w:val="18"/>
              </w:rPr>
            </w:pPr>
          </w:p>
        </w:tc>
        <w:tc>
          <w:tcPr>
            <w:tcW w:w="1725" w:type="dxa"/>
            <w:vMerge/>
            <w:vAlign w:val="center"/>
          </w:tcPr>
          <w:p w14:paraId="044E790A" w14:textId="77777777" w:rsidR="00055236" w:rsidRPr="00D1074F" w:rsidRDefault="00055236" w:rsidP="005665FC">
            <w:pPr>
              <w:jc w:val="center"/>
              <w:rPr>
                <w:rFonts w:ascii="Arial" w:hAnsi="Arial" w:cs="Arial"/>
                <w:sz w:val="18"/>
                <w:szCs w:val="18"/>
              </w:rPr>
            </w:pPr>
          </w:p>
        </w:tc>
        <w:tc>
          <w:tcPr>
            <w:tcW w:w="1725" w:type="dxa"/>
            <w:vMerge/>
            <w:vAlign w:val="center"/>
          </w:tcPr>
          <w:p w14:paraId="044E790B" w14:textId="77777777" w:rsidR="00055236" w:rsidRPr="00D1074F" w:rsidRDefault="00055236" w:rsidP="005665FC">
            <w:pPr>
              <w:jc w:val="center"/>
              <w:rPr>
                <w:rFonts w:ascii="Arial" w:hAnsi="Arial" w:cs="Arial"/>
                <w:sz w:val="18"/>
                <w:szCs w:val="18"/>
              </w:rPr>
            </w:pPr>
          </w:p>
        </w:tc>
      </w:tr>
      <w:tr w:rsidR="00055236" w:rsidRPr="00D1074F" w14:paraId="044E7912" w14:textId="77777777" w:rsidTr="005665FC">
        <w:trPr>
          <w:cantSplit/>
        </w:trPr>
        <w:tc>
          <w:tcPr>
            <w:tcW w:w="1610" w:type="dxa"/>
            <w:vMerge/>
            <w:vAlign w:val="center"/>
          </w:tcPr>
          <w:p w14:paraId="044E790D" w14:textId="77777777" w:rsidR="00055236" w:rsidRPr="00D1074F" w:rsidRDefault="00055236" w:rsidP="005665FC">
            <w:pPr>
              <w:pStyle w:val="TableData"/>
              <w:keepNext/>
              <w:jc w:val="center"/>
              <w:rPr>
                <w:rFonts w:cs="Arial"/>
                <w:b/>
              </w:rPr>
            </w:pPr>
          </w:p>
        </w:tc>
        <w:tc>
          <w:tcPr>
            <w:tcW w:w="1840" w:type="dxa"/>
            <w:vAlign w:val="center"/>
          </w:tcPr>
          <w:p w14:paraId="044E790E" w14:textId="77777777" w:rsidR="00055236" w:rsidRPr="00D1074F" w:rsidRDefault="00055236" w:rsidP="005665FC">
            <w:pPr>
              <w:pStyle w:val="TableData"/>
              <w:keepNext/>
              <w:rPr>
                <w:rFonts w:cs="Arial"/>
              </w:rPr>
            </w:pPr>
            <w:r w:rsidRPr="00D1074F">
              <w:rPr>
                <w:rFonts w:cs="Arial"/>
              </w:rPr>
              <w:t>TMCS Email Ready Pack</w:t>
            </w:r>
          </w:p>
        </w:tc>
        <w:tc>
          <w:tcPr>
            <w:tcW w:w="1380" w:type="dxa"/>
            <w:vMerge/>
            <w:vAlign w:val="center"/>
          </w:tcPr>
          <w:p w14:paraId="044E790F" w14:textId="77777777" w:rsidR="00055236" w:rsidRPr="00D1074F" w:rsidRDefault="00055236" w:rsidP="005665FC">
            <w:pPr>
              <w:jc w:val="center"/>
              <w:rPr>
                <w:rFonts w:ascii="Arial" w:hAnsi="Arial" w:cs="Arial"/>
                <w:sz w:val="18"/>
                <w:szCs w:val="18"/>
              </w:rPr>
            </w:pPr>
          </w:p>
        </w:tc>
        <w:tc>
          <w:tcPr>
            <w:tcW w:w="1725" w:type="dxa"/>
            <w:vMerge/>
            <w:vAlign w:val="center"/>
          </w:tcPr>
          <w:p w14:paraId="044E7910" w14:textId="77777777" w:rsidR="00055236" w:rsidRPr="00D1074F" w:rsidRDefault="00055236" w:rsidP="005665FC">
            <w:pPr>
              <w:jc w:val="center"/>
              <w:rPr>
                <w:rFonts w:ascii="Arial" w:hAnsi="Arial" w:cs="Arial"/>
                <w:sz w:val="18"/>
                <w:szCs w:val="18"/>
              </w:rPr>
            </w:pPr>
          </w:p>
        </w:tc>
        <w:tc>
          <w:tcPr>
            <w:tcW w:w="1725" w:type="dxa"/>
            <w:vMerge/>
            <w:vAlign w:val="center"/>
          </w:tcPr>
          <w:p w14:paraId="044E7911" w14:textId="77777777" w:rsidR="00055236" w:rsidRPr="00D1074F" w:rsidRDefault="00055236" w:rsidP="005665FC">
            <w:pPr>
              <w:jc w:val="center"/>
              <w:rPr>
                <w:rFonts w:ascii="Arial" w:hAnsi="Arial" w:cs="Arial"/>
                <w:sz w:val="18"/>
                <w:szCs w:val="18"/>
              </w:rPr>
            </w:pPr>
          </w:p>
        </w:tc>
      </w:tr>
      <w:tr w:rsidR="00055236" w:rsidRPr="00D1074F" w14:paraId="044E7921" w14:textId="77777777" w:rsidTr="005665FC">
        <w:trPr>
          <w:cantSplit/>
        </w:trPr>
        <w:tc>
          <w:tcPr>
            <w:tcW w:w="1610" w:type="dxa"/>
            <w:vMerge w:val="restart"/>
            <w:vAlign w:val="center"/>
          </w:tcPr>
          <w:p w14:paraId="044E7913" w14:textId="77777777" w:rsidR="00055236" w:rsidRPr="00D1074F" w:rsidRDefault="00055236" w:rsidP="005665FC">
            <w:pPr>
              <w:pStyle w:val="TableData"/>
              <w:keepNext/>
              <w:jc w:val="center"/>
              <w:rPr>
                <w:rFonts w:cs="Arial"/>
                <w:b/>
              </w:rPr>
            </w:pPr>
            <w:r w:rsidRPr="00D1074F">
              <w:rPr>
                <w:rFonts w:cs="Arial"/>
                <w:b/>
              </w:rPr>
              <w:t>$150</w:t>
            </w:r>
          </w:p>
        </w:tc>
        <w:tc>
          <w:tcPr>
            <w:tcW w:w="1840" w:type="dxa"/>
            <w:vAlign w:val="center"/>
          </w:tcPr>
          <w:p w14:paraId="044E7914"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915"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$3,600</w:t>
            </w:r>
          </w:p>
          <w:p w14:paraId="044E7916" w14:textId="77777777" w:rsidR="00055236" w:rsidRPr="00D1074F" w:rsidRDefault="00055236" w:rsidP="005665FC">
            <w:pPr>
              <w:jc w:val="center"/>
              <w:rPr>
                <w:rFonts w:ascii="Arial" w:hAnsi="Arial" w:cs="Arial"/>
                <w:sz w:val="18"/>
                <w:szCs w:val="18"/>
              </w:rPr>
            </w:pPr>
          </w:p>
          <w:p w14:paraId="044E7917" w14:textId="77777777" w:rsidR="00055236" w:rsidRPr="00D1074F" w:rsidRDefault="00055236" w:rsidP="005665FC">
            <w:pPr>
              <w:jc w:val="center"/>
              <w:rPr>
                <w:rFonts w:ascii="Arial" w:hAnsi="Arial" w:cs="Arial"/>
                <w:sz w:val="18"/>
                <w:szCs w:val="18"/>
              </w:rPr>
            </w:pPr>
          </w:p>
          <w:p w14:paraId="044E7918"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91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$1,800</w:t>
            </w:r>
          </w:p>
          <w:p w14:paraId="044E791A" w14:textId="77777777" w:rsidR="00055236" w:rsidRPr="00D1074F" w:rsidRDefault="00055236" w:rsidP="005665FC">
            <w:pPr>
              <w:jc w:val="center"/>
              <w:rPr>
                <w:rFonts w:ascii="Arial" w:hAnsi="Arial" w:cs="Arial"/>
                <w:sz w:val="18"/>
                <w:szCs w:val="18"/>
              </w:rPr>
            </w:pPr>
          </w:p>
          <w:p w14:paraId="044E791B" w14:textId="77777777" w:rsidR="00055236" w:rsidRPr="00D1074F" w:rsidRDefault="00055236" w:rsidP="005665FC">
            <w:pPr>
              <w:jc w:val="center"/>
              <w:rPr>
                <w:rFonts w:ascii="Arial" w:hAnsi="Arial" w:cs="Arial"/>
                <w:sz w:val="18"/>
                <w:szCs w:val="18"/>
              </w:rPr>
            </w:pPr>
          </w:p>
          <w:p w14:paraId="044E791C"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91D"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$3,600</w:t>
            </w:r>
          </w:p>
          <w:p w14:paraId="044E791E" w14:textId="77777777" w:rsidR="00055236" w:rsidRPr="00D1074F" w:rsidRDefault="00055236" w:rsidP="005665FC">
            <w:pPr>
              <w:jc w:val="center"/>
              <w:rPr>
                <w:rFonts w:ascii="Arial" w:hAnsi="Arial" w:cs="Arial"/>
                <w:sz w:val="18"/>
                <w:szCs w:val="18"/>
              </w:rPr>
            </w:pPr>
          </w:p>
          <w:p w14:paraId="044E791F" w14:textId="77777777" w:rsidR="00055236" w:rsidRPr="00D1074F" w:rsidRDefault="00055236" w:rsidP="005665FC">
            <w:pPr>
              <w:jc w:val="center"/>
              <w:rPr>
                <w:rFonts w:ascii="Arial" w:hAnsi="Arial" w:cs="Arial"/>
                <w:sz w:val="18"/>
                <w:szCs w:val="18"/>
              </w:rPr>
            </w:pPr>
          </w:p>
          <w:p w14:paraId="044E7920" w14:textId="77777777" w:rsidR="00055236" w:rsidRPr="00D1074F" w:rsidRDefault="00055236" w:rsidP="005665FC">
            <w:pPr>
              <w:jc w:val="center"/>
              <w:rPr>
                <w:rFonts w:ascii="Arial" w:hAnsi="Arial" w:cs="Arial"/>
                <w:sz w:val="18"/>
                <w:szCs w:val="18"/>
              </w:rPr>
            </w:pPr>
          </w:p>
        </w:tc>
      </w:tr>
      <w:tr w:rsidR="00055236" w:rsidRPr="00D1074F" w14:paraId="044E7927" w14:textId="77777777" w:rsidTr="005665FC">
        <w:trPr>
          <w:cantSplit/>
        </w:trPr>
        <w:tc>
          <w:tcPr>
            <w:tcW w:w="1610" w:type="dxa"/>
            <w:vMerge/>
            <w:vAlign w:val="center"/>
          </w:tcPr>
          <w:p w14:paraId="044E7922" w14:textId="77777777" w:rsidR="00055236" w:rsidRPr="00D1074F" w:rsidRDefault="00055236" w:rsidP="005665FC">
            <w:pPr>
              <w:pStyle w:val="TableData"/>
              <w:keepNext/>
              <w:jc w:val="center"/>
              <w:rPr>
                <w:rFonts w:cs="Arial"/>
                <w:b/>
              </w:rPr>
            </w:pPr>
          </w:p>
        </w:tc>
        <w:tc>
          <w:tcPr>
            <w:tcW w:w="1840" w:type="dxa"/>
            <w:vAlign w:val="center"/>
          </w:tcPr>
          <w:p w14:paraId="044E7923"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Merge/>
            <w:vAlign w:val="center"/>
          </w:tcPr>
          <w:p w14:paraId="044E7924" w14:textId="77777777" w:rsidR="00055236" w:rsidRPr="00D1074F" w:rsidRDefault="00055236" w:rsidP="005665FC">
            <w:pPr>
              <w:jc w:val="center"/>
              <w:rPr>
                <w:rFonts w:ascii="Arial" w:hAnsi="Arial" w:cs="Arial"/>
                <w:sz w:val="18"/>
                <w:szCs w:val="18"/>
              </w:rPr>
            </w:pPr>
          </w:p>
        </w:tc>
        <w:tc>
          <w:tcPr>
            <w:tcW w:w="1725" w:type="dxa"/>
            <w:vMerge/>
            <w:vAlign w:val="center"/>
          </w:tcPr>
          <w:p w14:paraId="044E7925" w14:textId="77777777" w:rsidR="00055236" w:rsidRPr="00D1074F" w:rsidRDefault="00055236" w:rsidP="005665FC">
            <w:pPr>
              <w:jc w:val="center"/>
              <w:rPr>
                <w:rFonts w:ascii="Arial" w:hAnsi="Arial" w:cs="Arial"/>
                <w:sz w:val="18"/>
                <w:szCs w:val="18"/>
              </w:rPr>
            </w:pPr>
          </w:p>
        </w:tc>
        <w:tc>
          <w:tcPr>
            <w:tcW w:w="1725" w:type="dxa"/>
            <w:vMerge/>
            <w:vAlign w:val="center"/>
          </w:tcPr>
          <w:p w14:paraId="044E7926" w14:textId="77777777" w:rsidR="00055236" w:rsidRPr="00D1074F" w:rsidRDefault="00055236" w:rsidP="005665FC">
            <w:pPr>
              <w:jc w:val="center"/>
              <w:rPr>
                <w:rFonts w:ascii="Arial" w:hAnsi="Arial" w:cs="Arial"/>
                <w:sz w:val="18"/>
                <w:szCs w:val="18"/>
              </w:rPr>
            </w:pPr>
          </w:p>
        </w:tc>
      </w:tr>
      <w:tr w:rsidR="00055236" w:rsidRPr="00D1074F" w14:paraId="044E792D" w14:textId="77777777" w:rsidTr="005665FC">
        <w:trPr>
          <w:cantSplit/>
        </w:trPr>
        <w:tc>
          <w:tcPr>
            <w:tcW w:w="1610" w:type="dxa"/>
            <w:vMerge/>
            <w:vAlign w:val="center"/>
          </w:tcPr>
          <w:p w14:paraId="044E7928" w14:textId="77777777" w:rsidR="00055236" w:rsidRPr="00D1074F" w:rsidRDefault="00055236" w:rsidP="005665FC">
            <w:pPr>
              <w:pStyle w:val="TableData"/>
              <w:keepNext/>
              <w:jc w:val="center"/>
              <w:rPr>
                <w:rFonts w:cs="Arial"/>
                <w:b/>
              </w:rPr>
            </w:pPr>
          </w:p>
        </w:tc>
        <w:tc>
          <w:tcPr>
            <w:tcW w:w="1840" w:type="dxa"/>
            <w:vAlign w:val="center"/>
          </w:tcPr>
          <w:p w14:paraId="044E7929"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Merge/>
            <w:vAlign w:val="center"/>
          </w:tcPr>
          <w:p w14:paraId="044E792A" w14:textId="77777777" w:rsidR="00055236" w:rsidRPr="00D1074F" w:rsidRDefault="00055236" w:rsidP="005665FC">
            <w:pPr>
              <w:jc w:val="center"/>
              <w:rPr>
                <w:rFonts w:ascii="Arial" w:hAnsi="Arial" w:cs="Arial"/>
                <w:sz w:val="18"/>
                <w:szCs w:val="18"/>
              </w:rPr>
            </w:pPr>
          </w:p>
        </w:tc>
        <w:tc>
          <w:tcPr>
            <w:tcW w:w="1725" w:type="dxa"/>
            <w:vMerge/>
            <w:vAlign w:val="center"/>
          </w:tcPr>
          <w:p w14:paraId="044E792B" w14:textId="77777777" w:rsidR="00055236" w:rsidRPr="00D1074F" w:rsidRDefault="00055236" w:rsidP="005665FC">
            <w:pPr>
              <w:jc w:val="center"/>
              <w:rPr>
                <w:rFonts w:ascii="Arial" w:hAnsi="Arial" w:cs="Arial"/>
                <w:sz w:val="18"/>
                <w:szCs w:val="18"/>
              </w:rPr>
            </w:pPr>
          </w:p>
        </w:tc>
        <w:tc>
          <w:tcPr>
            <w:tcW w:w="1725" w:type="dxa"/>
            <w:vMerge/>
            <w:vAlign w:val="center"/>
          </w:tcPr>
          <w:p w14:paraId="044E792C" w14:textId="77777777" w:rsidR="00055236" w:rsidRPr="00D1074F" w:rsidRDefault="00055236" w:rsidP="005665FC">
            <w:pPr>
              <w:jc w:val="center"/>
              <w:rPr>
                <w:rFonts w:ascii="Arial" w:hAnsi="Arial" w:cs="Arial"/>
                <w:sz w:val="18"/>
                <w:szCs w:val="18"/>
              </w:rPr>
            </w:pPr>
          </w:p>
        </w:tc>
      </w:tr>
      <w:tr w:rsidR="00055236" w:rsidRPr="00D1074F" w14:paraId="044E7933" w14:textId="77777777" w:rsidTr="005665FC">
        <w:trPr>
          <w:cantSplit/>
        </w:trPr>
        <w:tc>
          <w:tcPr>
            <w:tcW w:w="1610" w:type="dxa"/>
            <w:vMerge/>
            <w:vAlign w:val="center"/>
          </w:tcPr>
          <w:p w14:paraId="044E792E" w14:textId="77777777" w:rsidR="00055236" w:rsidRPr="00D1074F" w:rsidRDefault="00055236" w:rsidP="005665FC">
            <w:pPr>
              <w:pStyle w:val="TableData"/>
              <w:jc w:val="center"/>
              <w:rPr>
                <w:rFonts w:cs="Arial"/>
                <w:b/>
              </w:rPr>
            </w:pPr>
          </w:p>
        </w:tc>
        <w:tc>
          <w:tcPr>
            <w:tcW w:w="1840" w:type="dxa"/>
            <w:vAlign w:val="center"/>
          </w:tcPr>
          <w:p w14:paraId="044E792F" w14:textId="77777777" w:rsidR="00055236" w:rsidRPr="00D1074F" w:rsidRDefault="00055236" w:rsidP="005665FC">
            <w:pPr>
              <w:pStyle w:val="TableData"/>
              <w:rPr>
                <w:rFonts w:cs="Arial"/>
              </w:rPr>
            </w:pPr>
            <w:r w:rsidRPr="00D1074F">
              <w:rPr>
                <w:rFonts w:cs="Arial"/>
              </w:rPr>
              <w:t>TMCS Email Ready Pack</w:t>
            </w:r>
          </w:p>
        </w:tc>
        <w:tc>
          <w:tcPr>
            <w:tcW w:w="1380" w:type="dxa"/>
            <w:vMerge/>
            <w:vAlign w:val="center"/>
          </w:tcPr>
          <w:p w14:paraId="044E7930" w14:textId="77777777" w:rsidR="00055236" w:rsidRPr="00D1074F" w:rsidRDefault="00055236" w:rsidP="005665FC">
            <w:pPr>
              <w:jc w:val="center"/>
              <w:rPr>
                <w:rFonts w:ascii="Arial" w:hAnsi="Arial" w:cs="Arial"/>
                <w:sz w:val="18"/>
                <w:szCs w:val="18"/>
              </w:rPr>
            </w:pPr>
          </w:p>
        </w:tc>
        <w:tc>
          <w:tcPr>
            <w:tcW w:w="1725" w:type="dxa"/>
            <w:vMerge/>
            <w:vAlign w:val="center"/>
          </w:tcPr>
          <w:p w14:paraId="044E7931" w14:textId="77777777" w:rsidR="00055236" w:rsidRPr="00D1074F" w:rsidRDefault="00055236" w:rsidP="005665FC">
            <w:pPr>
              <w:jc w:val="center"/>
              <w:rPr>
                <w:rFonts w:ascii="Arial" w:hAnsi="Arial" w:cs="Arial"/>
                <w:sz w:val="18"/>
                <w:szCs w:val="18"/>
              </w:rPr>
            </w:pPr>
          </w:p>
        </w:tc>
        <w:tc>
          <w:tcPr>
            <w:tcW w:w="1725" w:type="dxa"/>
            <w:vMerge/>
            <w:vAlign w:val="center"/>
          </w:tcPr>
          <w:p w14:paraId="044E7932" w14:textId="77777777" w:rsidR="00055236" w:rsidRPr="00D1074F" w:rsidRDefault="00055236" w:rsidP="005665FC">
            <w:pPr>
              <w:jc w:val="center"/>
              <w:rPr>
                <w:rFonts w:ascii="Arial" w:hAnsi="Arial" w:cs="Arial"/>
                <w:sz w:val="18"/>
                <w:szCs w:val="18"/>
              </w:rPr>
            </w:pPr>
          </w:p>
        </w:tc>
      </w:tr>
    </w:tbl>
    <w:p w14:paraId="044E7934" w14:textId="77777777" w:rsidR="00055236" w:rsidRPr="00D1074F" w:rsidRDefault="00055236" w:rsidP="00055236">
      <w:pPr>
        <w:pStyle w:val="Heading2"/>
        <w:keepNext/>
        <w:numPr>
          <w:ilvl w:val="1"/>
          <w:numId w:val="2"/>
        </w:numPr>
        <w:spacing w:before="120" w:after="120"/>
        <w:rPr>
          <w:rFonts w:ascii="Arial" w:hAnsi="Arial" w:cs="Arial"/>
        </w:rPr>
      </w:pPr>
      <w:r w:rsidRPr="00D1074F">
        <w:rPr>
          <w:rFonts w:ascii="Arial" w:hAnsi="Arial" w:cs="Arial"/>
        </w:rPr>
        <w:t xml:space="preserve">The applicable Base ETC may be less depending on the handset you select.  We may also charge you a $50 administration fee in addition to the ETC.  </w:t>
      </w:r>
    </w:p>
    <w:p w14:paraId="044E7935" w14:textId="77777777" w:rsidR="00055236" w:rsidRPr="00D1074F" w:rsidRDefault="00055236" w:rsidP="00A52DE2">
      <w:pPr>
        <w:pStyle w:val="Heading1"/>
        <w:pageBreakBefore w:val="0"/>
        <w:rPr>
          <w:rFonts w:cs="Arial"/>
          <w:sz w:val="21"/>
        </w:rPr>
      </w:pPr>
      <w:r w:rsidRPr="00D1074F">
        <w:rPr>
          <w:rFonts w:cs="Arial"/>
        </w:rPr>
        <w:br w:type="page"/>
      </w:r>
      <w:bookmarkStart w:id="458" w:name="_Toc240255999"/>
      <w:bookmarkStart w:id="459" w:name="_Toc289086552"/>
      <w:bookmarkStart w:id="460" w:name="_Toc296088639"/>
      <w:bookmarkStart w:id="461" w:name="_Toc42256120"/>
      <w:bookmarkStart w:id="462" w:name="_Toc42256868"/>
      <w:bookmarkStart w:id="463" w:name="_Toc42257614"/>
      <w:bookmarkStart w:id="464" w:name="_Toc42508268"/>
      <w:bookmarkStart w:id="465" w:name="_Toc42594467"/>
      <w:bookmarkStart w:id="466" w:name="_Toc57723552"/>
      <w:r w:rsidRPr="00D1074F">
        <w:rPr>
          <w:rFonts w:cs="Arial"/>
          <w:lang w:val="en-US"/>
        </w:rPr>
        <w:lastRenderedPageBreak/>
        <w:t xml:space="preserve">Telstra Business </w:t>
      </w:r>
      <w:smartTag w:uri="urn:schemas-microsoft-com:office:smarttags" w:element="City">
        <w:smartTag w:uri="urn:schemas-microsoft-com:office:smarttags" w:element="place">
          <w:r w:rsidRPr="00D1074F">
            <w:rPr>
              <w:rFonts w:cs="Arial"/>
              <w:lang w:val="en-US"/>
            </w:rPr>
            <w:t>Mobile</w:t>
          </w:r>
        </w:smartTag>
      </w:smartTag>
      <w:r w:rsidRPr="00D1074F">
        <w:rPr>
          <w:rFonts w:cs="Arial"/>
          <w:lang w:val="en-US"/>
        </w:rPr>
        <w:t xml:space="preserve"> PLUS Casual Plans (month by month)</w:t>
      </w:r>
      <w:bookmarkEnd w:id="458"/>
      <w:bookmarkEnd w:id="459"/>
      <w:bookmarkEnd w:id="460"/>
      <w:bookmarkEnd w:id="461"/>
      <w:bookmarkEnd w:id="462"/>
      <w:bookmarkEnd w:id="463"/>
      <w:bookmarkEnd w:id="464"/>
      <w:bookmarkEnd w:id="465"/>
      <w:bookmarkEnd w:id="466"/>
    </w:p>
    <w:p w14:paraId="044E793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are not eligible to receive Bonus Options, Service Level Packs, a Loyalty Bonus Credit or a Port In Credit.</w:t>
      </w:r>
    </w:p>
    <w:p w14:paraId="044E7937" w14:textId="77777777" w:rsidR="00055236" w:rsidRPr="00D1074F" w:rsidRDefault="00055236" w:rsidP="00055236">
      <w:pPr>
        <w:pStyle w:val="Indent1"/>
      </w:pPr>
      <w:bookmarkStart w:id="467" w:name="_Toc240256000"/>
      <w:bookmarkStart w:id="468" w:name="_Toc289086553"/>
      <w:bookmarkStart w:id="469" w:name="_Toc296088640"/>
      <w:bookmarkStart w:id="470" w:name="_Toc42256121"/>
      <w:bookmarkStart w:id="471" w:name="_Toc42256869"/>
      <w:bookmarkStart w:id="472" w:name="_Toc42257615"/>
      <w:bookmarkStart w:id="473" w:name="_Toc42508269"/>
      <w:bookmarkStart w:id="474" w:name="_Toc42594468"/>
      <w:r w:rsidRPr="00D1074F">
        <w:t>Handset Options</w:t>
      </w:r>
      <w:bookmarkEnd w:id="467"/>
      <w:bookmarkEnd w:id="468"/>
      <w:bookmarkEnd w:id="469"/>
      <w:bookmarkEnd w:id="470"/>
      <w:bookmarkEnd w:id="471"/>
      <w:bookmarkEnd w:id="472"/>
      <w:bookmarkEnd w:id="473"/>
      <w:bookmarkEnd w:id="474"/>
    </w:p>
    <w:p w14:paraId="044E793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PLUS Casual Plans are only available with an approved Next G compatible handset and a compatible SIM.  </w:t>
      </w:r>
    </w:p>
    <w:p w14:paraId="044E793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Telstra Business Mobile PLUS Casual Plans are available as a SIM Only Option with a bring-your-own-handset only.</w:t>
      </w:r>
    </w:p>
    <w:p w14:paraId="044E793A" w14:textId="77777777" w:rsidR="00055236" w:rsidRPr="00D1074F" w:rsidRDefault="00055236" w:rsidP="00055236">
      <w:pPr>
        <w:pStyle w:val="Indent1"/>
      </w:pPr>
      <w:bookmarkStart w:id="475" w:name="_Toc240256001"/>
      <w:bookmarkStart w:id="476" w:name="_Toc289086554"/>
      <w:bookmarkStart w:id="477" w:name="_Toc296088641"/>
      <w:bookmarkStart w:id="478" w:name="_Toc42256122"/>
      <w:bookmarkStart w:id="479" w:name="_Toc42256870"/>
      <w:bookmarkStart w:id="480" w:name="_Toc42257616"/>
      <w:bookmarkStart w:id="481" w:name="_Toc42508270"/>
      <w:bookmarkStart w:id="482" w:name="_Toc42594469"/>
      <w:r w:rsidRPr="00D1074F">
        <w:t>Casual Plan Charges</w:t>
      </w:r>
      <w:bookmarkEnd w:id="475"/>
      <w:bookmarkEnd w:id="476"/>
      <w:bookmarkEnd w:id="477"/>
      <w:bookmarkEnd w:id="478"/>
      <w:bookmarkEnd w:id="479"/>
      <w:bookmarkEnd w:id="480"/>
      <w:bookmarkEnd w:id="481"/>
      <w:bookmarkEnd w:id="482"/>
    </w:p>
    <w:p w14:paraId="044E793B"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 xml:space="preserve">For </w:t>
      </w:r>
      <w:r w:rsidRPr="00D1074F">
        <w:rPr>
          <w:rFonts w:ascii="Arial" w:hAnsi="Arial" w:cs="Arial"/>
          <w:szCs w:val="23"/>
        </w:rPr>
        <w:t>Telstra Business Mobile PLUS Casual Plans, w</w:t>
      </w:r>
      <w:r w:rsidRPr="00D1074F">
        <w:rPr>
          <w:rFonts w:ascii="Arial" w:hAnsi="Arial" w:cs="Arial"/>
        </w:rPr>
        <w:t>e charge you:</w:t>
      </w:r>
    </w:p>
    <w:p w14:paraId="044E793C"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Your Monthly Fee; </w:t>
      </w:r>
    </w:p>
    <w:p w14:paraId="044E793D"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any call charges beyond your included calls and any call charges for calls that are not eligible for the purposes of your included calls; and </w:t>
      </w:r>
    </w:p>
    <w:p w14:paraId="044E793E"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any data usage in accordance with the Pay-As-You-Go charges set out in the </w:t>
      </w:r>
      <w:r w:rsidRPr="00D1074F">
        <w:rPr>
          <w:rFonts w:ascii="Arial" w:hAnsi="Arial" w:cs="Arial"/>
          <w:lang w:eastAsia="en-AU"/>
        </w:rPr>
        <w:t xml:space="preserve">Telstra Mobile Broadband section of </w:t>
      </w:r>
      <w:hyperlink r:id="rId63"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 xml:space="preserve">.  The Excess Cap does not apply to </w:t>
      </w:r>
      <w:r w:rsidRPr="00D1074F">
        <w:rPr>
          <w:rFonts w:ascii="Arial" w:hAnsi="Arial" w:cs="Arial"/>
          <w:szCs w:val="23"/>
        </w:rPr>
        <w:t>Telstra Business Mobile PLUS Casual Plans.</w:t>
      </w:r>
    </w:p>
    <w:p w14:paraId="044E793F"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We also charge you for other services you use which are not included in your Telstra Business Mobile PLUS Plan.</w:t>
      </w:r>
    </w:p>
    <w:p w14:paraId="044E794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Monthly Fee for your Telstra Business Mobile PLUS Casual Plan is $35.</w:t>
      </w:r>
    </w:p>
    <w:p w14:paraId="044E794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charges for voice and video calls within Australia that are not standard calls for the purposes of your Included Calls and for standard calls made in excess of your Included Calls depend on your pricing Tier and are set out in the table below.  All amounts are inclusive of GST.</w:t>
      </w:r>
    </w:p>
    <w:tbl>
      <w:tblPr>
        <w:tblW w:w="801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3565"/>
        <w:gridCol w:w="2760"/>
      </w:tblGrid>
      <w:tr w:rsidR="00055236" w:rsidRPr="00D1074F" w14:paraId="044E7946" w14:textId="77777777" w:rsidTr="005665FC">
        <w:trPr>
          <w:cantSplit/>
          <w:trHeight w:val="228"/>
          <w:tblHeader/>
        </w:trPr>
        <w:tc>
          <w:tcPr>
            <w:tcW w:w="1688" w:type="dxa"/>
            <w:shd w:val="clear" w:color="auto" w:fill="E0E0E0"/>
            <w:vAlign w:val="center"/>
          </w:tcPr>
          <w:p w14:paraId="044E7942"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Tier</w:t>
            </w:r>
          </w:p>
        </w:tc>
        <w:tc>
          <w:tcPr>
            <w:tcW w:w="3565" w:type="dxa"/>
            <w:shd w:val="clear" w:color="auto" w:fill="E0E0E0"/>
            <w:vAlign w:val="center"/>
          </w:tcPr>
          <w:p w14:paraId="044E7943"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Standard voice and video call rates for calls to an Australian fixed or mobile number</w:t>
            </w:r>
          </w:p>
          <w:p w14:paraId="044E7944" w14:textId="77777777" w:rsidR="00055236" w:rsidRPr="00D1074F" w:rsidRDefault="00055236" w:rsidP="005665FC">
            <w:pPr>
              <w:keepNext/>
              <w:jc w:val="center"/>
              <w:rPr>
                <w:rFonts w:ascii="Arial" w:hAnsi="Arial" w:cs="Arial"/>
                <w:b/>
                <w:sz w:val="18"/>
                <w:szCs w:val="18"/>
              </w:rPr>
            </w:pPr>
            <w:r w:rsidRPr="00D1074F">
              <w:rPr>
                <w:rFonts w:ascii="Arial" w:hAnsi="Arial" w:cs="Arial"/>
                <w:sz w:val="18"/>
                <w:szCs w:val="18"/>
              </w:rPr>
              <w:t>(per 30sec and charged per second)</w:t>
            </w:r>
          </w:p>
        </w:tc>
        <w:tc>
          <w:tcPr>
            <w:tcW w:w="2760" w:type="dxa"/>
            <w:shd w:val="clear" w:color="auto" w:fill="E0E0E0"/>
            <w:vAlign w:val="center"/>
          </w:tcPr>
          <w:p w14:paraId="044E7945"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Call connection fee for calls to an Australian fixed or mobile number</w:t>
            </w:r>
          </w:p>
        </w:tc>
      </w:tr>
      <w:tr w:rsidR="00055236" w:rsidRPr="00D1074F" w14:paraId="044E794A" w14:textId="77777777" w:rsidTr="005665FC">
        <w:trPr>
          <w:trHeight w:val="510"/>
        </w:trPr>
        <w:tc>
          <w:tcPr>
            <w:tcW w:w="1688" w:type="dxa"/>
            <w:vAlign w:val="center"/>
          </w:tcPr>
          <w:p w14:paraId="044E794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Base Tier</w:t>
            </w:r>
          </w:p>
        </w:tc>
        <w:tc>
          <w:tcPr>
            <w:tcW w:w="3565" w:type="dxa"/>
            <w:vAlign w:val="center"/>
          </w:tcPr>
          <w:p w14:paraId="044E794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50c per 30 seconds</w:t>
            </w:r>
          </w:p>
        </w:tc>
        <w:tc>
          <w:tcPr>
            <w:tcW w:w="2760" w:type="dxa"/>
            <w:vMerge w:val="restart"/>
            <w:vAlign w:val="center"/>
          </w:tcPr>
          <w:p w14:paraId="044E794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30c per call</w:t>
            </w:r>
          </w:p>
        </w:tc>
      </w:tr>
      <w:tr w:rsidR="00055236" w:rsidRPr="00D1074F" w14:paraId="044E794E" w14:textId="77777777" w:rsidTr="005665FC">
        <w:trPr>
          <w:trHeight w:val="510"/>
        </w:trPr>
        <w:tc>
          <w:tcPr>
            <w:tcW w:w="1688" w:type="dxa"/>
            <w:vAlign w:val="center"/>
          </w:tcPr>
          <w:p w14:paraId="044E794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1</w:t>
            </w:r>
          </w:p>
        </w:tc>
        <w:tc>
          <w:tcPr>
            <w:tcW w:w="3565" w:type="dxa"/>
            <w:vAlign w:val="center"/>
          </w:tcPr>
          <w:p w14:paraId="044E794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45c per 30 seconds</w:t>
            </w:r>
          </w:p>
        </w:tc>
        <w:tc>
          <w:tcPr>
            <w:tcW w:w="2760" w:type="dxa"/>
            <w:vMerge/>
            <w:vAlign w:val="center"/>
          </w:tcPr>
          <w:p w14:paraId="044E794D" w14:textId="77777777" w:rsidR="00055236" w:rsidRPr="00D1074F" w:rsidRDefault="00055236" w:rsidP="005665FC">
            <w:pPr>
              <w:jc w:val="center"/>
              <w:rPr>
                <w:rFonts w:ascii="Arial" w:hAnsi="Arial" w:cs="Arial"/>
                <w:sz w:val="18"/>
                <w:szCs w:val="18"/>
              </w:rPr>
            </w:pPr>
          </w:p>
        </w:tc>
      </w:tr>
      <w:tr w:rsidR="00055236" w:rsidRPr="00D1074F" w14:paraId="044E7952" w14:textId="77777777" w:rsidTr="005665FC">
        <w:trPr>
          <w:trHeight w:val="510"/>
        </w:trPr>
        <w:tc>
          <w:tcPr>
            <w:tcW w:w="1688" w:type="dxa"/>
            <w:vAlign w:val="center"/>
          </w:tcPr>
          <w:p w14:paraId="044E794F"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2</w:t>
            </w:r>
          </w:p>
        </w:tc>
        <w:tc>
          <w:tcPr>
            <w:tcW w:w="3565" w:type="dxa"/>
            <w:vAlign w:val="center"/>
          </w:tcPr>
          <w:p w14:paraId="044E7950"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42c per 30 seconds</w:t>
            </w:r>
          </w:p>
        </w:tc>
        <w:tc>
          <w:tcPr>
            <w:tcW w:w="2760" w:type="dxa"/>
            <w:vMerge/>
            <w:vAlign w:val="center"/>
          </w:tcPr>
          <w:p w14:paraId="044E7951" w14:textId="77777777" w:rsidR="00055236" w:rsidRPr="00D1074F" w:rsidRDefault="00055236" w:rsidP="005665FC">
            <w:pPr>
              <w:jc w:val="center"/>
              <w:rPr>
                <w:rFonts w:ascii="Arial" w:hAnsi="Arial" w:cs="Arial"/>
                <w:sz w:val="18"/>
                <w:szCs w:val="18"/>
              </w:rPr>
            </w:pPr>
          </w:p>
        </w:tc>
      </w:tr>
      <w:tr w:rsidR="00055236" w:rsidRPr="00D1074F" w14:paraId="044E7956" w14:textId="77777777" w:rsidTr="005665FC">
        <w:trPr>
          <w:trHeight w:val="510"/>
        </w:trPr>
        <w:tc>
          <w:tcPr>
            <w:tcW w:w="1688" w:type="dxa"/>
            <w:vAlign w:val="center"/>
          </w:tcPr>
          <w:p w14:paraId="044E795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3</w:t>
            </w:r>
          </w:p>
        </w:tc>
        <w:tc>
          <w:tcPr>
            <w:tcW w:w="3565" w:type="dxa"/>
            <w:vAlign w:val="center"/>
          </w:tcPr>
          <w:p w14:paraId="044E7954"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41c per 30 seconds</w:t>
            </w:r>
          </w:p>
        </w:tc>
        <w:tc>
          <w:tcPr>
            <w:tcW w:w="2760" w:type="dxa"/>
            <w:vMerge/>
            <w:vAlign w:val="center"/>
          </w:tcPr>
          <w:p w14:paraId="044E7955" w14:textId="77777777" w:rsidR="00055236" w:rsidRPr="00D1074F" w:rsidRDefault="00055236" w:rsidP="005665FC">
            <w:pPr>
              <w:jc w:val="center"/>
              <w:rPr>
                <w:rFonts w:ascii="Arial" w:hAnsi="Arial" w:cs="Arial"/>
                <w:sz w:val="18"/>
                <w:szCs w:val="18"/>
              </w:rPr>
            </w:pPr>
          </w:p>
        </w:tc>
      </w:tr>
      <w:tr w:rsidR="00055236" w:rsidRPr="00D1074F" w14:paraId="044E795A" w14:textId="77777777" w:rsidTr="005665FC">
        <w:trPr>
          <w:trHeight w:val="510"/>
        </w:trPr>
        <w:tc>
          <w:tcPr>
            <w:tcW w:w="1688" w:type="dxa"/>
            <w:vAlign w:val="center"/>
          </w:tcPr>
          <w:p w14:paraId="044E795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lastRenderedPageBreak/>
              <w:t>Tier 4</w:t>
            </w:r>
          </w:p>
        </w:tc>
        <w:tc>
          <w:tcPr>
            <w:tcW w:w="3565" w:type="dxa"/>
            <w:vAlign w:val="center"/>
          </w:tcPr>
          <w:p w14:paraId="044E795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38c per 30 seconds</w:t>
            </w:r>
          </w:p>
        </w:tc>
        <w:tc>
          <w:tcPr>
            <w:tcW w:w="2760" w:type="dxa"/>
            <w:vMerge/>
            <w:vAlign w:val="center"/>
          </w:tcPr>
          <w:p w14:paraId="044E7959" w14:textId="77777777" w:rsidR="00055236" w:rsidRPr="00D1074F" w:rsidRDefault="00055236" w:rsidP="005665FC">
            <w:pPr>
              <w:jc w:val="center"/>
              <w:rPr>
                <w:rFonts w:ascii="Arial" w:hAnsi="Arial" w:cs="Arial"/>
                <w:sz w:val="18"/>
                <w:szCs w:val="18"/>
              </w:rPr>
            </w:pPr>
          </w:p>
        </w:tc>
      </w:tr>
      <w:tr w:rsidR="00055236" w:rsidRPr="00D1074F" w14:paraId="044E795E" w14:textId="77777777" w:rsidTr="005665FC">
        <w:trPr>
          <w:trHeight w:val="510"/>
        </w:trPr>
        <w:tc>
          <w:tcPr>
            <w:tcW w:w="1688" w:type="dxa"/>
            <w:vAlign w:val="center"/>
          </w:tcPr>
          <w:p w14:paraId="044E795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5</w:t>
            </w:r>
          </w:p>
        </w:tc>
        <w:tc>
          <w:tcPr>
            <w:tcW w:w="3565" w:type="dxa"/>
            <w:vAlign w:val="center"/>
          </w:tcPr>
          <w:p w14:paraId="044E795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36c per 30 seconds</w:t>
            </w:r>
          </w:p>
        </w:tc>
        <w:tc>
          <w:tcPr>
            <w:tcW w:w="2760" w:type="dxa"/>
            <w:vMerge/>
            <w:vAlign w:val="center"/>
          </w:tcPr>
          <w:p w14:paraId="044E795D" w14:textId="77777777" w:rsidR="00055236" w:rsidRPr="00D1074F" w:rsidRDefault="00055236" w:rsidP="005665FC">
            <w:pPr>
              <w:jc w:val="center"/>
              <w:rPr>
                <w:rFonts w:ascii="Arial" w:hAnsi="Arial" w:cs="Arial"/>
                <w:sz w:val="18"/>
                <w:szCs w:val="18"/>
              </w:rPr>
            </w:pPr>
          </w:p>
        </w:tc>
      </w:tr>
    </w:tbl>
    <w:p w14:paraId="044E795F"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The charges for SMS and MMS messages, call diversion and </w:t>
      </w:r>
      <w:proofErr w:type="spellStart"/>
      <w:r w:rsidRPr="00D1074F">
        <w:rPr>
          <w:rFonts w:ascii="Arial" w:hAnsi="Arial" w:cs="Arial"/>
        </w:rPr>
        <w:t>MessageBank</w:t>
      </w:r>
      <w:proofErr w:type="spellEnd"/>
      <w:r w:rsidRPr="00D1074F">
        <w:rPr>
          <w:rFonts w:ascii="Arial" w:hAnsi="Arial" w:cs="Arial"/>
        </w:rPr>
        <w:t xml:space="preserve"> services that are not eligible for the purposes of your Included Calls and for standard calls made in excess of your Included Calls are set out in the table below.  All amounts are inclusive of GST.</w:t>
      </w:r>
    </w:p>
    <w:tbl>
      <w:tblPr>
        <w:tblW w:w="801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3"/>
        <w:gridCol w:w="4370"/>
      </w:tblGrid>
      <w:tr w:rsidR="00055236" w:rsidRPr="00D1074F" w14:paraId="044E7962" w14:textId="77777777" w:rsidTr="005665FC">
        <w:trPr>
          <w:cantSplit/>
          <w:tblHeader/>
        </w:trPr>
        <w:tc>
          <w:tcPr>
            <w:tcW w:w="3643" w:type="dxa"/>
            <w:shd w:val="clear" w:color="auto" w:fill="E0E0E0"/>
          </w:tcPr>
          <w:p w14:paraId="044E7960" w14:textId="77777777" w:rsidR="00055236" w:rsidRPr="00D1074F" w:rsidRDefault="00055236" w:rsidP="005665FC">
            <w:pPr>
              <w:pStyle w:val="TableData"/>
              <w:keepNext/>
              <w:jc w:val="center"/>
              <w:rPr>
                <w:rFonts w:cs="Arial"/>
                <w:b/>
              </w:rPr>
            </w:pPr>
            <w:r w:rsidRPr="00D1074F">
              <w:rPr>
                <w:rFonts w:cs="Arial"/>
                <w:b/>
              </w:rPr>
              <w:t>Type</w:t>
            </w:r>
          </w:p>
        </w:tc>
        <w:tc>
          <w:tcPr>
            <w:tcW w:w="4370" w:type="dxa"/>
            <w:shd w:val="clear" w:color="auto" w:fill="E0E0E0"/>
            <w:vAlign w:val="center"/>
          </w:tcPr>
          <w:p w14:paraId="044E7961" w14:textId="77777777" w:rsidR="00055236" w:rsidRPr="00D1074F" w:rsidRDefault="00055236" w:rsidP="005665FC">
            <w:pPr>
              <w:pStyle w:val="TableData"/>
              <w:keepNext/>
              <w:jc w:val="center"/>
              <w:rPr>
                <w:rFonts w:cs="Arial"/>
                <w:b/>
              </w:rPr>
            </w:pPr>
            <w:r w:rsidRPr="00D1074F">
              <w:rPr>
                <w:rFonts w:cs="Arial"/>
                <w:b/>
              </w:rPr>
              <w:t>Charge</w:t>
            </w:r>
          </w:p>
        </w:tc>
      </w:tr>
      <w:tr w:rsidR="00055236" w:rsidRPr="00D1074F" w14:paraId="044E7967" w14:textId="77777777" w:rsidTr="005665FC">
        <w:trPr>
          <w:cantSplit/>
        </w:trPr>
        <w:tc>
          <w:tcPr>
            <w:tcW w:w="3643" w:type="dxa"/>
            <w:vAlign w:val="center"/>
          </w:tcPr>
          <w:p w14:paraId="044E7963" w14:textId="77777777" w:rsidR="00055236" w:rsidRPr="00D1074F" w:rsidRDefault="00055236" w:rsidP="005665FC">
            <w:pPr>
              <w:pStyle w:val="TableData"/>
              <w:rPr>
                <w:rFonts w:cs="Arial"/>
              </w:rPr>
            </w:pPr>
            <w:r w:rsidRPr="00D1074F">
              <w:rPr>
                <w:rFonts w:cs="Arial"/>
                <w:szCs w:val="16"/>
              </w:rPr>
              <w:t xml:space="preserve">SMS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70" w:type="dxa"/>
            <w:vAlign w:val="center"/>
          </w:tcPr>
          <w:p w14:paraId="044E7964" w14:textId="77777777" w:rsidR="00055236" w:rsidRPr="00D1074F" w:rsidRDefault="00055236" w:rsidP="005665FC">
            <w:pPr>
              <w:pStyle w:val="TableData"/>
              <w:jc w:val="center"/>
              <w:rPr>
                <w:rFonts w:cs="Arial"/>
                <w:lang w:val="it-IT"/>
              </w:rPr>
            </w:pPr>
            <w:r w:rsidRPr="00D1074F">
              <w:rPr>
                <w:rFonts w:cs="Arial"/>
                <w:lang w:val="it-IT"/>
              </w:rPr>
              <w:t>25c per message per recipient if your pricing Tier is Base Tier, Tier 1, Tier 2 or Tier 3</w:t>
            </w:r>
          </w:p>
          <w:p w14:paraId="044E7965" w14:textId="77777777" w:rsidR="00055236" w:rsidRPr="00D1074F" w:rsidRDefault="00055236" w:rsidP="005665FC">
            <w:pPr>
              <w:pStyle w:val="TableData"/>
              <w:jc w:val="center"/>
              <w:rPr>
                <w:rFonts w:cs="Arial"/>
                <w:lang w:val="it-IT"/>
              </w:rPr>
            </w:pPr>
            <w:r w:rsidRPr="00D1074F">
              <w:rPr>
                <w:rFonts w:cs="Arial"/>
                <w:lang w:val="it-IT"/>
              </w:rPr>
              <w:t>20c per message per recipient if your pricing Tier is Tier 4 or Tier 5</w:t>
            </w:r>
          </w:p>
          <w:p w14:paraId="044E7966" w14:textId="77777777" w:rsidR="00055236" w:rsidRPr="00D1074F" w:rsidRDefault="00055236" w:rsidP="005665FC">
            <w:pPr>
              <w:pStyle w:val="TableData"/>
              <w:jc w:val="center"/>
              <w:rPr>
                <w:rFonts w:cs="Arial"/>
                <w:lang w:val="it-IT"/>
              </w:rPr>
            </w:pPr>
          </w:p>
        </w:tc>
      </w:tr>
      <w:tr w:rsidR="00055236" w:rsidRPr="00D1074F" w14:paraId="044E796A" w14:textId="77777777" w:rsidTr="005665FC">
        <w:trPr>
          <w:cantSplit/>
        </w:trPr>
        <w:tc>
          <w:tcPr>
            <w:tcW w:w="3643" w:type="dxa"/>
            <w:vAlign w:val="center"/>
          </w:tcPr>
          <w:p w14:paraId="044E7968" w14:textId="77777777" w:rsidR="00055236" w:rsidRPr="00D1074F" w:rsidRDefault="00055236" w:rsidP="005665FC">
            <w:pPr>
              <w:pStyle w:val="TableData"/>
              <w:rPr>
                <w:rFonts w:cs="Arial"/>
              </w:rPr>
            </w:pPr>
            <w:r w:rsidRPr="00D1074F">
              <w:rPr>
                <w:rFonts w:cs="Arial"/>
                <w:szCs w:val="16"/>
              </w:rPr>
              <w:t xml:space="preserve">MMS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70" w:type="dxa"/>
            <w:vAlign w:val="center"/>
          </w:tcPr>
          <w:p w14:paraId="044E7969"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96D" w14:textId="77777777" w:rsidTr="005665FC">
        <w:trPr>
          <w:cantSplit/>
        </w:trPr>
        <w:tc>
          <w:tcPr>
            <w:tcW w:w="3643" w:type="dxa"/>
            <w:vAlign w:val="center"/>
          </w:tcPr>
          <w:p w14:paraId="044E796B"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Call Diversion</w:t>
            </w:r>
          </w:p>
        </w:tc>
        <w:tc>
          <w:tcPr>
            <w:tcW w:w="4370" w:type="dxa"/>
          </w:tcPr>
          <w:p w14:paraId="044E796C" w14:textId="77777777" w:rsidR="00055236" w:rsidRPr="00D1074F" w:rsidRDefault="00055236" w:rsidP="005665FC">
            <w:pPr>
              <w:pStyle w:val="TableData"/>
              <w:jc w:val="center"/>
              <w:rPr>
                <w:rFonts w:cs="Arial"/>
              </w:rPr>
            </w:pPr>
            <w:r w:rsidRPr="00D1074F">
              <w:rPr>
                <w:rFonts w:cs="Arial"/>
              </w:rPr>
              <w:t>6c per 30 seconds</w:t>
            </w:r>
          </w:p>
        </w:tc>
      </w:tr>
      <w:tr w:rsidR="00055236" w:rsidRPr="00D1074F" w14:paraId="044E7970" w14:textId="77777777" w:rsidTr="005665FC">
        <w:trPr>
          <w:cantSplit/>
        </w:trPr>
        <w:tc>
          <w:tcPr>
            <w:tcW w:w="3643" w:type="dxa"/>
            <w:vAlign w:val="center"/>
          </w:tcPr>
          <w:p w14:paraId="044E796E"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SMS</w:t>
            </w:r>
          </w:p>
        </w:tc>
        <w:tc>
          <w:tcPr>
            <w:tcW w:w="4370" w:type="dxa"/>
            <w:vAlign w:val="center"/>
          </w:tcPr>
          <w:p w14:paraId="044E796F"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973" w14:textId="77777777" w:rsidTr="005665FC">
        <w:trPr>
          <w:cantSplit/>
        </w:trPr>
        <w:tc>
          <w:tcPr>
            <w:tcW w:w="3643" w:type="dxa"/>
            <w:vAlign w:val="center"/>
          </w:tcPr>
          <w:p w14:paraId="044E7971"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MMS</w:t>
            </w:r>
          </w:p>
        </w:tc>
        <w:tc>
          <w:tcPr>
            <w:tcW w:w="4370" w:type="dxa"/>
            <w:vAlign w:val="center"/>
          </w:tcPr>
          <w:p w14:paraId="044E7972" w14:textId="77777777" w:rsidR="00055236" w:rsidRPr="00D1074F" w:rsidRDefault="00055236" w:rsidP="005665FC">
            <w:pPr>
              <w:pStyle w:val="TableData"/>
              <w:jc w:val="center"/>
              <w:rPr>
                <w:rFonts w:cs="Arial"/>
                <w:lang w:val="it-IT"/>
              </w:rPr>
            </w:pPr>
            <w:r w:rsidRPr="00D1074F">
              <w:rPr>
                <w:rFonts w:cs="Arial"/>
                <w:lang w:val="it-IT"/>
              </w:rPr>
              <w:t>75c per message per recipient</w:t>
            </w:r>
          </w:p>
        </w:tc>
      </w:tr>
      <w:tr w:rsidR="00055236" w:rsidRPr="00D1074F" w14:paraId="044E7976" w14:textId="77777777" w:rsidTr="005665FC">
        <w:trPr>
          <w:cantSplit/>
        </w:trPr>
        <w:tc>
          <w:tcPr>
            <w:tcW w:w="3643" w:type="dxa"/>
            <w:vAlign w:val="center"/>
          </w:tcPr>
          <w:p w14:paraId="044E7974" w14:textId="77777777" w:rsidR="00055236" w:rsidRPr="00D1074F" w:rsidRDefault="00055236" w:rsidP="005665FC">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xml:space="preserve"> Retrieval</w:t>
            </w:r>
          </w:p>
        </w:tc>
        <w:tc>
          <w:tcPr>
            <w:tcW w:w="4370" w:type="dxa"/>
          </w:tcPr>
          <w:p w14:paraId="044E7975" w14:textId="77777777" w:rsidR="00055236" w:rsidRPr="00D1074F" w:rsidRDefault="00055236" w:rsidP="005665FC">
            <w:pPr>
              <w:pStyle w:val="TableData"/>
              <w:jc w:val="center"/>
              <w:rPr>
                <w:rFonts w:cs="Arial"/>
              </w:rPr>
            </w:pPr>
            <w:r w:rsidRPr="00D1074F">
              <w:rPr>
                <w:rFonts w:cs="Arial"/>
              </w:rPr>
              <w:t>14c per 30 seconds</w:t>
            </w:r>
          </w:p>
        </w:tc>
      </w:tr>
      <w:tr w:rsidR="00055236" w:rsidRPr="00D1074F" w14:paraId="044E7979" w14:textId="77777777" w:rsidTr="005665FC">
        <w:trPr>
          <w:cantSplit/>
        </w:trPr>
        <w:tc>
          <w:tcPr>
            <w:tcW w:w="3643" w:type="dxa"/>
            <w:vAlign w:val="center"/>
          </w:tcPr>
          <w:p w14:paraId="044E7977" w14:textId="77777777" w:rsidR="00055236" w:rsidRPr="00D1074F" w:rsidRDefault="00055236" w:rsidP="005665FC">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xml:space="preserve"> Call Forward</w:t>
            </w:r>
          </w:p>
        </w:tc>
        <w:tc>
          <w:tcPr>
            <w:tcW w:w="4370" w:type="dxa"/>
          </w:tcPr>
          <w:p w14:paraId="044E7978" w14:textId="77777777" w:rsidR="00055236" w:rsidRPr="00D1074F" w:rsidRDefault="00055236" w:rsidP="005665FC">
            <w:pPr>
              <w:pStyle w:val="TableData"/>
              <w:jc w:val="center"/>
              <w:rPr>
                <w:rFonts w:cs="Arial"/>
              </w:rPr>
            </w:pPr>
            <w:r w:rsidRPr="00D1074F">
              <w:rPr>
                <w:rFonts w:cs="Arial"/>
              </w:rPr>
              <w:t>6c per 30 seconds</w:t>
            </w:r>
          </w:p>
        </w:tc>
      </w:tr>
    </w:tbl>
    <w:p w14:paraId="044E797A" w14:textId="77777777" w:rsidR="00055236" w:rsidRPr="00D1074F" w:rsidRDefault="00055236" w:rsidP="00055236">
      <w:pPr>
        <w:pStyle w:val="Indent1"/>
        <w:spacing w:before="240"/>
      </w:pPr>
      <w:bookmarkStart w:id="483" w:name="_Toc240256002"/>
      <w:bookmarkStart w:id="484" w:name="_Toc289086555"/>
      <w:bookmarkStart w:id="485" w:name="_Toc296088642"/>
      <w:bookmarkStart w:id="486" w:name="_Toc42256123"/>
      <w:bookmarkStart w:id="487" w:name="_Toc42256871"/>
      <w:bookmarkStart w:id="488" w:name="_Toc42257617"/>
      <w:bookmarkStart w:id="489" w:name="_Toc42508271"/>
      <w:bookmarkStart w:id="490" w:name="_Toc42594470"/>
      <w:r w:rsidRPr="00D1074F">
        <w:t>Cancelling your service</w:t>
      </w:r>
      <w:bookmarkEnd w:id="483"/>
      <w:bookmarkEnd w:id="484"/>
      <w:bookmarkEnd w:id="485"/>
      <w:bookmarkEnd w:id="486"/>
      <w:bookmarkEnd w:id="487"/>
      <w:bookmarkEnd w:id="488"/>
      <w:bookmarkEnd w:id="489"/>
      <w:bookmarkEnd w:id="490"/>
    </w:p>
    <w:p w14:paraId="044E797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may cancel your Telstra Business Mobile PLUS Casual Plan at the end of any month by telling us.  </w:t>
      </w:r>
      <w:r w:rsidRPr="00D1074F">
        <w:rPr>
          <w:rFonts w:ascii="Arial" w:hAnsi="Arial" w:cs="Arial"/>
          <w:szCs w:val="23"/>
        </w:rPr>
        <w:t>If you do so before the end of a billing month, you will be charged your monthly subscription fee on a pro-rata basis.</w:t>
      </w:r>
    </w:p>
    <w:p w14:paraId="044E797C" w14:textId="77777777" w:rsidR="00055236" w:rsidRPr="00D1074F" w:rsidRDefault="00055236" w:rsidP="00055236">
      <w:pPr>
        <w:pStyle w:val="Indent1"/>
      </w:pPr>
      <w:bookmarkStart w:id="491" w:name="_Toc240256003"/>
      <w:bookmarkStart w:id="492" w:name="_Toc289086556"/>
      <w:bookmarkStart w:id="493" w:name="_Toc296088643"/>
      <w:bookmarkStart w:id="494" w:name="_Toc42256124"/>
      <w:bookmarkStart w:id="495" w:name="_Toc42256872"/>
      <w:bookmarkStart w:id="496" w:name="_Toc42257618"/>
      <w:bookmarkStart w:id="497" w:name="_Toc42508272"/>
      <w:bookmarkStart w:id="498" w:name="_Toc42594471"/>
      <w:r w:rsidRPr="00D1074F">
        <w:t>At the end of your monthly term</w:t>
      </w:r>
      <w:bookmarkEnd w:id="491"/>
      <w:bookmarkEnd w:id="492"/>
      <w:bookmarkEnd w:id="493"/>
      <w:bookmarkEnd w:id="494"/>
      <w:bookmarkEnd w:id="495"/>
      <w:bookmarkEnd w:id="496"/>
      <w:bookmarkEnd w:id="497"/>
      <w:bookmarkEnd w:id="498"/>
    </w:p>
    <w:p w14:paraId="044E797D" w14:textId="77777777" w:rsidR="00055236" w:rsidRPr="00D1074F" w:rsidRDefault="00055236" w:rsidP="00055236">
      <w:pPr>
        <w:pStyle w:val="Heading2"/>
        <w:numPr>
          <w:ilvl w:val="0"/>
          <w:numId w:val="0"/>
        </w:numPr>
        <w:ind w:left="720"/>
        <w:rPr>
          <w:rFonts w:ascii="Arial" w:hAnsi="Arial" w:cs="Arial"/>
          <w:b/>
          <w:sz w:val="21"/>
          <w:szCs w:val="21"/>
          <w:lang w:val="en-US"/>
        </w:rPr>
      </w:pPr>
      <w:r w:rsidRPr="00D1074F">
        <w:rPr>
          <w:rFonts w:ascii="Arial" w:hAnsi="Arial" w:cs="Arial"/>
        </w:rPr>
        <w:t>If you are a Telstra Business Mobile PLUS Casual Plan customer and the Telstra Business Mobile PLUS Casual Plans are no longer available to new customers at the end of your monthly term, we may roll your service onto any other current plan that we consider is reasonably comparable.  We will tell you before this happens.</w:t>
      </w:r>
    </w:p>
    <w:p w14:paraId="044E797E" w14:textId="77777777" w:rsidR="00D33C94" w:rsidRPr="00D1074F" w:rsidRDefault="00D33C94" w:rsidP="00D33C94">
      <w:pPr>
        <w:pStyle w:val="Heading2"/>
        <w:numPr>
          <w:ilvl w:val="0"/>
          <w:numId w:val="0"/>
        </w:numPr>
        <w:ind w:left="720"/>
        <w:rPr>
          <w:rFonts w:ascii="Arial" w:hAnsi="Arial" w:cs="Arial"/>
          <w:b/>
          <w:sz w:val="21"/>
          <w:szCs w:val="21"/>
          <w:lang w:val="en-US"/>
        </w:rPr>
      </w:pPr>
      <w:r w:rsidRPr="00D1074F">
        <w:rPr>
          <w:rFonts w:ascii="Arial" w:hAnsi="Arial" w:cs="Arial"/>
          <w:b/>
          <w:sz w:val="21"/>
          <w:szCs w:val="21"/>
          <w:lang w:val="en-US"/>
        </w:rPr>
        <w:t>Availability of Telstra Business Mobile PLUS Plan with a Monthly Access Fee of $160, $180 and $250</w:t>
      </w:r>
    </w:p>
    <w:p w14:paraId="044E797F"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lastRenderedPageBreak/>
        <w:t>On and from 29 October 2010, the Telstra Business Mobile PLUS Member and Phone Plans with a Monthly Access Fee of $160, $180 and $250 are not available to new customers or existing customers seeking to recontract to a Telstra Business Mobile PLUS Plan.</w:t>
      </w:r>
    </w:p>
    <w:p w14:paraId="044E7980"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t>Existing customers on the Telstra Business Mobile PLUS Plans with a Monthly Access Fee of $160, $180 and $250 remain subject to the terms and conditions for Telstra Business Mobile PLUS Plans set out in Part B – Current and Recent Business Plans of the Telstra Mobile section of Our Customer Terms.</w:t>
      </w:r>
    </w:p>
    <w:p w14:paraId="044E7981" w14:textId="77777777" w:rsidR="00D33C94" w:rsidRPr="00D1074F" w:rsidRDefault="00D33C94" w:rsidP="00D33C94">
      <w:pPr>
        <w:pStyle w:val="Heading2"/>
        <w:numPr>
          <w:ilvl w:val="0"/>
          <w:numId w:val="0"/>
        </w:numPr>
        <w:rPr>
          <w:rFonts w:ascii="Arial" w:hAnsi="Arial" w:cs="Arial"/>
          <w:b/>
          <w:sz w:val="21"/>
          <w:szCs w:val="21"/>
          <w:lang w:val="en-US"/>
        </w:rPr>
      </w:pPr>
      <w:r w:rsidRPr="00D1074F">
        <w:rPr>
          <w:rFonts w:ascii="Arial" w:hAnsi="Arial" w:cs="Arial"/>
          <w:b/>
          <w:sz w:val="21"/>
          <w:szCs w:val="21"/>
          <w:lang w:val="en-US"/>
        </w:rPr>
        <w:t>Email Ready Pack Charges</w:t>
      </w:r>
    </w:p>
    <w:p w14:paraId="044E7982"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t>For the Telstra Business Mobile PLUS Plans with a Monthly Access Fee of $160, $180 and $250, no Email Ready Pack Charge is payable in addition to the Monthly Access Fee.</w:t>
      </w:r>
    </w:p>
    <w:p w14:paraId="044E7983" w14:textId="77777777" w:rsidR="00D33C94" w:rsidRPr="00D1074F" w:rsidRDefault="00D33C94" w:rsidP="00D33C94">
      <w:pPr>
        <w:pStyle w:val="Heading2"/>
        <w:numPr>
          <w:ilvl w:val="0"/>
          <w:numId w:val="0"/>
        </w:numPr>
        <w:rPr>
          <w:rFonts w:ascii="Arial" w:hAnsi="Arial" w:cs="Arial"/>
          <w:b/>
          <w:sz w:val="21"/>
          <w:szCs w:val="21"/>
          <w:lang w:val="en-US"/>
        </w:rPr>
      </w:pPr>
      <w:r w:rsidRPr="00D1074F">
        <w:rPr>
          <w:rFonts w:ascii="Arial" w:hAnsi="Arial" w:cs="Arial"/>
          <w:b/>
          <w:sz w:val="21"/>
          <w:szCs w:val="21"/>
          <w:lang w:val="en-US"/>
        </w:rPr>
        <w:t>Charges</w:t>
      </w:r>
    </w:p>
    <w:tbl>
      <w:tblPr>
        <w:tblW w:w="9180"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60"/>
        <w:gridCol w:w="1842"/>
        <w:gridCol w:w="1843"/>
        <w:gridCol w:w="2376"/>
      </w:tblGrid>
      <w:tr w:rsidR="00D33C94" w:rsidRPr="00D1074F" w14:paraId="044E7988" w14:textId="77777777" w:rsidTr="009408D9">
        <w:trPr>
          <w:cantSplit/>
          <w:trHeight w:val="228"/>
          <w:tblHeader/>
        </w:trPr>
        <w:tc>
          <w:tcPr>
            <w:tcW w:w="1559" w:type="dxa"/>
            <w:shd w:val="clear" w:color="auto" w:fill="E0E0E0"/>
            <w:vAlign w:val="center"/>
          </w:tcPr>
          <w:p w14:paraId="044E7984"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Tier</w:t>
            </w:r>
          </w:p>
        </w:tc>
        <w:tc>
          <w:tcPr>
            <w:tcW w:w="5245" w:type="dxa"/>
            <w:gridSpan w:val="3"/>
            <w:shd w:val="clear" w:color="auto" w:fill="E0E0E0"/>
          </w:tcPr>
          <w:p w14:paraId="044E7985"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Charges for voice and video calls to an Australian fixed or mobile number</w:t>
            </w:r>
          </w:p>
          <w:p w14:paraId="044E7986" w14:textId="77777777" w:rsidR="00D33C94" w:rsidRPr="00D1074F" w:rsidRDefault="00D33C94" w:rsidP="009408D9">
            <w:pPr>
              <w:keepNext/>
              <w:jc w:val="center"/>
              <w:rPr>
                <w:rFonts w:ascii="Arial" w:hAnsi="Arial" w:cs="Arial"/>
                <w:b/>
                <w:sz w:val="18"/>
                <w:szCs w:val="18"/>
              </w:rPr>
            </w:pPr>
            <w:r w:rsidRPr="00D1074F">
              <w:rPr>
                <w:rFonts w:ascii="Arial" w:hAnsi="Arial" w:cs="Arial"/>
                <w:sz w:val="18"/>
                <w:szCs w:val="18"/>
              </w:rPr>
              <w:t>(per 30sec and charged per second)</w:t>
            </w:r>
          </w:p>
        </w:tc>
        <w:tc>
          <w:tcPr>
            <w:tcW w:w="2376" w:type="dxa"/>
            <w:shd w:val="clear" w:color="auto" w:fill="E0E0E0"/>
            <w:vAlign w:val="center"/>
          </w:tcPr>
          <w:p w14:paraId="044E7987"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Call connection fee for calls to an Australian fixed or mobile number</w:t>
            </w:r>
          </w:p>
        </w:tc>
      </w:tr>
      <w:tr w:rsidR="00D33C94" w:rsidRPr="00D1074F" w14:paraId="044E798E" w14:textId="77777777" w:rsidTr="009408D9">
        <w:trPr>
          <w:trHeight w:val="228"/>
          <w:tblHeader/>
        </w:trPr>
        <w:tc>
          <w:tcPr>
            <w:tcW w:w="1559" w:type="dxa"/>
            <w:shd w:val="clear" w:color="auto" w:fill="E0E0E0"/>
            <w:vAlign w:val="center"/>
          </w:tcPr>
          <w:p w14:paraId="044E7989"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Monthly Access Fee</w:t>
            </w:r>
          </w:p>
        </w:tc>
        <w:tc>
          <w:tcPr>
            <w:tcW w:w="1560" w:type="dxa"/>
            <w:shd w:val="clear" w:color="auto" w:fill="E0E0E0"/>
            <w:vAlign w:val="center"/>
          </w:tcPr>
          <w:p w14:paraId="044E798A"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$160</w:t>
            </w:r>
          </w:p>
        </w:tc>
        <w:tc>
          <w:tcPr>
            <w:tcW w:w="1842" w:type="dxa"/>
            <w:shd w:val="clear" w:color="auto" w:fill="E0E0E0"/>
            <w:vAlign w:val="center"/>
          </w:tcPr>
          <w:p w14:paraId="044E798B"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$180</w:t>
            </w:r>
          </w:p>
        </w:tc>
        <w:tc>
          <w:tcPr>
            <w:tcW w:w="1843" w:type="dxa"/>
            <w:shd w:val="clear" w:color="auto" w:fill="E0E0E0"/>
            <w:vAlign w:val="center"/>
          </w:tcPr>
          <w:p w14:paraId="044E798C"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$250</w:t>
            </w:r>
          </w:p>
        </w:tc>
        <w:tc>
          <w:tcPr>
            <w:tcW w:w="2376" w:type="dxa"/>
            <w:shd w:val="clear" w:color="auto" w:fill="E0E0E0"/>
            <w:vAlign w:val="center"/>
          </w:tcPr>
          <w:p w14:paraId="044E798D"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All Member &amp; Phone Plans (except $180 plan)</w:t>
            </w:r>
          </w:p>
        </w:tc>
      </w:tr>
      <w:tr w:rsidR="00D33C94" w:rsidRPr="00D1074F" w14:paraId="044E7994" w14:textId="77777777" w:rsidTr="009408D9">
        <w:trPr>
          <w:trHeight w:val="510"/>
        </w:trPr>
        <w:tc>
          <w:tcPr>
            <w:tcW w:w="1559" w:type="dxa"/>
            <w:vAlign w:val="center"/>
          </w:tcPr>
          <w:p w14:paraId="044E798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Base Tier</w:t>
            </w:r>
          </w:p>
        </w:tc>
        <w:tc>
          <w:tcPr>
            <w:tcW w:w="1560" w:type="dxa"/>
            <w:vAlign w:val="center"/>
          </w:tcPr>
          <w:p w14:paraId="044E799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12c</w:t>
            </w:r>
          </w:p>
        </w:tc>
        <w:tc>
          <w:tcPr>
            <w:tcW w:w="1842" w:type="dxa"/>
            <w:vAlign w:val="center"/>
          </w:tcPr>
          <w:p w14:paraId="044E799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9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10c</w:t>
            </w:r>
          </w:p>
        </w:tc>
        <w:tc>
          <w:tcPr>
            <w:tcW w:w="2376" w:type="dxa"/>
            <w:vAlign w:val="center"/>
          </w:tcPr>
          <w:p w14:paraId="044E799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20c</w:t>
            </w:r>
          </w:p>
        </w:tc>
      </w:tr>
      <w:tr w:rsidR="00D33C94" w:rsidRPr="00D1074F" w14:paraId="044E799A" w14:textId="77777777" w:rsidTr="009408D9">
        <w:trPr>
          <w:trHeight w:val="510"/>
        </w:trPr>
        <w:tc>
          <w:tcPr>
            <w:tcW w:w="1559" w:type="dxa"/>
            <w:vAlign w:val="center"/>
          </w:tcPr>
          <w:p w14:paraId="044E799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1</w:t>
            </w:r>
          </w:p>
        </w:tc>
        <w:tc>
          <w:tcPr>
            <w:tcW w:w="1560" w:type="dxa"/>
            <w:vAlign w:val="center"/>
          </w:tcPr>
          <w:p w14:paraId="044E7996"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11c</w:t>
            </w:r>
          </w:p>
        </w:tc>
        <w:tc>
          <w:tcPr>
            <w:tcW w:w="1842" w:type="dxa"/>
            <w:vAlign w:val="center"/>
          </w:tcPr>
          <w:p w14:paraId="044E799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9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9c</w:t>
            </w:r>
          </w:p>
        </w:tc>
        <w:tc>
          <w:tcPr>
            <w:tcW w:w="2376" w:type="dxa"/>
            <w:vAlign w:val="center"/>
          </w:tcPr>
          <w:p w14:paraId="044E799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19c</w:t>
            </w:r>
          </w:p>
        </w:tc>
      </w:tr>
      <w:tr w:rsidR="00D33C94" w:rsidRPr="00D1074F" w14:paraId="044E79A0" w14:textId="77777777" w:rsidTr="009408D9">
        <w:trPr>
          <w:trHeight w:val="510"/>
        </w:trPr>
        <w:tc>
          <w:tcPr>
            <w:tcW w:w="1559" w:type="dxa"/>
            <w:vAlign w:val="center"/>
          </w:tcPr>
          <w:p w14:paraId="044E799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2</w:t>
            </w:r>
          </w:p>
        </w:tc>
        <w:tc>
          <w:tcPr>
            <w:tcW w:w="1560" w:type="dxa"/>
            <w:vAlign w:val="center"/>
          </w:tcPr>
          <w:p w14:paraId="044E799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10c</w:t>
            </w:r>
          </w:p>
        </w:tc>
        <w:tc>
          <w:tcPr>
            <w:tcW w:w="1842" w:type="dxa"/>
            <w:vAlign w:val="center"/>
          </w:tcPr>
          <w:p w14:paraId="044E799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9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8c</w:t>
            </w:r>
          </w:p>
        </w:tc>
        <w:tc>
          <w:tcPr>
            <w:tcW w:w="2376" w:type="dxa"/>
            <w:vAlign w:val="center"/>
          </w:tcPr>
          <w:p w14:paraId="044E799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18c</w:t>
            </w:r>
          </w:p>
        </w:tc>
      </w:tr>
      <w:tr w:rsidR="00D33C94" w:rsidRPr="00D1074F" w14:paraId="044E79A6" w14:textId="77777777" w:rsidTr="009408D9">
        <w:trPr>
          <w:trHeight w:val="510"/>
        </w:trPr>
        <w:tc>
          <w:tcPr>
            <w:tcW w:w="1559" w:type="dxa"/>
            <w:vAlign w:val="center"/>
          </w:tcPr>
          <w:p w14:paraId="044E79A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3</w:t>
            </w:r>
          </w:p>
        </w:tc>
        <w:tc>
          <w:tcPr>
            <w:tcW w:w="1560" w:type="dxa"/>
            <w:vAlign w:val="center"/>
          </w:tcPr>
          <w:p w14:paraId="044E79A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9c</w:t>
            </w:r>
          </w:p>
        </w:tc>
        <w:tc>
          <w:tcPr>
            <w:tcW w:w="1842" w:type="dxa"/>
            <w:vAlign w:val="center"/>
          </w:tcPr>
          <w:p w14:paraId="044E79A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A4"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7c</w:t>
            </w:r>
          </w:p>
        </w:tc>
        <w:tc>
          <w:tcPr>
            <w:tcW w:w="2376" w:type="dxa"/>
            <w:vAlign w:val="center"/>
          </w:tcPr>
          <w:p w14:paraId="044E79A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17c</w:t>
            </w:r>
          </w:p>
        </w:tc>
      </w:tr>
      <w:tr w:rsidR="00D33C94" w:rsidRPr="00D1074F" w14:paraId="044E79AC" w14:textId="77777777" w:rsidTr="009408D9">
        <w:trPr>
          <w:trHeight w:val="510"/>
        </w:trPr>
        <w:tc>
          <w:tcPr>
            <w:tcW w:w="1559" w:type="dxa"/>
            <w:vAlign w:val="center"/>
          </w:tcPr>
          <w:p w14:paraId="044E79A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4</w:t>
            </w:r>
          </w:p>
        </w:tc>
        <w:tc>
          <w:tcPr>
            <w:tcW w:w="1560" w:type="dxa"/>
            <w:vAlign w:val="center"/>
          </w:tcPr>
          <w:p w14:paraId="044E79A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8c</w:t>
            </w:r>
          </w:p>
        </w:tc>
        <w:tc>
          <w:tcPr>
            <w:tcW w:w="1842" w:type="dxa"/>
            <w:vAlign w:val="center"/>
          </w:tcPr>
          <w:p w14:paraId="044E79A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AA"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7c</w:t>
            </w:r>
          </w:p>
        </w:tc>
        <w:tc>
          <w:tcPr>
            <w:tcW w:w="2376" w:type="dxa"/>
            <w:vAlign w:val="center"/>
          </w:tcPr>
          <w:p w14:paraId="044E79A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14c</w:t>
            </w:r>
          </w:p>
        </w:tc>
      </w:tr>
      <w:tr w:rsidR="00D33C94" w:rsidRPr="00D1074F" w14:paraId="044E79B2" w14:textId="77777777" w:rsidTr="009408D9">
        <w:trPr>
          <w:trHeight w:val="510"/>
        </w:trPr>
        <w:tc>
          <w:tcPr>
            <w:tcW w:w="1559" w:type="dxa"/>
            <w:vAlign w:val="center"/>
          </w:tcPr>
          <w:p w14:paraId="044E79A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5</w:t>
            </w:r>
          </w:p>
        </w:tc>
        <w:tc>
          <w:tcPr>
            <w:tcW w:w="1560" w:type="dxa"/>
            <w:vAlign w:val="center"/>
          </w:tcPr>
          <w:p w14:paraId="044E79A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7c</w:t>
            </w:r>
          </w:p>
        </w:tc>
        <w:tc>
          <w:tcPr>
            <w:tcW w:w="1842" w:type="dxa"/>
            <w:vAlign w:val="center"/>
          </w:tcPr>
          <w:p w14:paraId="044E79A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B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6c</w:t>
            </w:r>
          </w:p>
        </w:tc>
        <w:tc>
          <w:tcPr>
            <w:tcW w:w="2376" w:type="dxa"/>
            <w:vAlign w:val="center"/>
          </w:tcPr>
          <w:p w14:paraId="044E79B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11c</w:t>
            </w:r>
          </w:p>
        </w:tc>
      </w:tr>
    </w:tbl>
    <w:p w14:paraId="044E79B3" w14:textId="77777777" w:rsidR="00D33C94" w:rsidRPr="00D1074F" w:rsidRDefault="00D33C94" w:rsidP="00D33C94">
      <w:pPr>
        <w:pStyle w:val="Heading2"/>
        <w:numPr>
          <w:ilvl w:val="0"/>
          <w:numId w:val="0"/>
        </w:numPr>
        <w:rPr>
          <w:rFonts w:ascii="Arial" w:hAnsi="Arial" w:cs="Arial"/>
          <w:lang w:val="en-US"/>
        </w:rPr>
      </w:pPr>
    </w:p>
    <w:p w14:paraId="044E79B4"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If you have a Telstra Business Mobile PLUS Plan with a $180 Monthly Access Fee, you will not be charged call connection fees for standard calls to an Australian fixed or mobile number, for SMS and MMS messages to recipients in Australia,  or for call diversion or retrieval charges for </w:t>
      </w:r>
      <w:proofErr w:type="spellStart"/>
      <w:r w:rsidRPr="00D1074F">
        <w:rPr>
          <w:rFonts w:ascii="Arial" w:hAnsi="Arial" w:cs="Arial"/>
        </w:rPr>
        <w:t>MessageBank</w:t>
      </w:r>
      <w:proofErr w:type="spellEnd"/>
      <w:r w:rsidRPr="00D1074F">
        <w:rPr>
          <w:rFonts w:ascii="Arial" w:hAnsi="Arial" w:cs="Arial"/>
        </w:rPr>
        <w:t xml:space="preserve"> services. </w:t>
      </w:r>
      <w:r w:rsidRPr="00D1074F">
        <w:rPr>
          <w:rFonts w:ascii="Arial" w:hAnsi="Arial" w:cs="Arial"/>
          <w:szCs w:val="23"/>
        </w:rPr>
        <w:t>You will be charged for the services set out in the table below. All amounts are inclusive of GST.</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D33C94" w:rsidRPr="00D1074F" w14:paraId="044E79B7" w14:textId="77777777" w:rsidTr="009408D9">
        <w:trPr>
          <w:cantSplit/>
          <w:tblHeader/>
        </w:trPr>
        <w:tc>
          <w:tcPr>
            <w:tcW w:w="4121" w:type="dxa"/>
            <w:shd w:val="clear" w:color="auto" w:fill="E0E0E0"/>
            <w:tcMar>
              <w:left w:w="142" w:type="dxa"/>
            </w:tcMar>
          </w:tcPr>
          <w:p w14:paraId="044E79B5" w14:textId="77777777" w:rsidR="00D33C94" w:rsidRPr="00D1074F" w:rsidRDefault="00D33C94" w:rsidP="009408D9">
            <w:pPr>
              <w:pStyle w:val="TableData"/>
              <w:keepNext/>
              <w:jc w:val="center"/>
              <w:rPr>
                <w:rFonts w:cs="Arial"/>
                <w:b/>
              </w:rPr>
            </w:pPr>
            <w:r w:rsidRPr="00D1074F">
              <w:rPr>
                <w:rFonts w:cs="Arial"/>
                <w:b/>
              </w:rPr>
              <w:t>Type</w:t>
            </w:r>
          </w:p>
        </w:tc>
        <w:tc>
          <w:tcPr>
            <w:tcW w:w="4386" w:type="dxa"/>
            <w:shd w:val="clear" w:color="auto" w:fill="E0E0E0"/>
            <w:vAlign w:val="center"/>
          </w:tcPr>
          <w:p w14:paraId="044E79B6" w14:textId="77777777" w:rsidR="00D33C94" w:rsidRPr="00D1074F" w:rsidRDefault="00D33C94" w:rsidP="009408D9">
            <w:pPr>
              <w:pStyle w:val="TableData"/>
              <w:keepNext/>
              <w:jc w:val="center"/>
              <w:rPr>
                <w:rFonts w:cs="Arial"/>
                <w:b/>
              </w:rPr>
            </w:pPr>
            <w:r w:rsidRPr="00D1074F">
              <w:rPr>
                <w:rFonts w:cs="Arial"/>
                <w:b/>
              </w:rPr>
              <w:t>Charge</w:t>
            </w:r>
          </w:p>
        </w:tc>
      </w:tr>
      <w:tr w:rsidR="00D33C94" w:rsidRPr="00D1074F" w14:paraId="044E79BA" w14:textId="77777777" w:rsidTr="009408D9">
        <w:trPr>
          <w:cantSplit/>
        </w:trPr>
        <w:tc>
          <w:tcPr>
            <w:tcW w:w="4121" w:type="dxa"/>
            <w:tcMar>
              <w:left w:w="142" w:type="dxa"/>
            </w:tcMar>
            <w:vAlign w:val="center"/>
          </w:tcPr>
          <w:p w14:paraId="044E79B8" w14:textId="77777777" w:rsidR="00D33C94" w:rsidRPr="00D1074F" w:rsidRDefault="00D33C94" w:rsidP="009408D9">
            <w:pPr>
              <w:pStyle w:val="NormalIndent"/>
              <w:ind w:left="0"/>
              <w:rPr>
                <w:rFonts w:ascii="Arial" w:hAnsi="Arial" w:cs="Arial"/>
                <w:sz w:val="18"/>
                <w:szCs w:val="16"/>
              </w:rPr>
            </w:pPr>
            <w:r w:rsidRPr="00D1074F">
              <w:rPr>
                <w:rFonts w:ascii="Arial" w:hAnsi="Arial" w:cs="Arial"/>
                <w:sz w:val="18"/>
                <w:szCs w:val="16"/>
              </w:rPr>
              <w:t xml:space="preserve">Call Forward </w:t>
            </w:r>
          </w:p>
        </w:tc>
        <w:tc>
          <w:tcPr>
            <w:tcW w:w="4386" w:type="dxa"/>
          </w:tcPr>
          <w:p w14:paraId="044E79B9" w14:textId="77777777" w:rsidR="00D33C94" w:rsidRPr="00D1074F" w:rsidRDefault="00D33C94" w:rsidP="009408D9">
            <w:pPr>
              <w:pStyle w:val="TableData"/>
              <w:jc w:val="center"/>
              <w:rPr>
                <w:rFonts w:cs="Arial"/>
              </w:rPr>
            </w:pPr>
            <w:r w:rsidRPr="00D1074F">
              <w:rPr>
                <w:rFonts w:cs="Arial"/>
              </w:rPr>
              <w:t>6c per 30 seconds</w:t>
            </w:r>
          </w:p>
        </w:tc>
      </w:tr>
      <w:tr w:rsidR="00D33C94" w:rsidRPr="00D1074F" w14:paraId="044E79BD" w14:textId="77777777" w:rsidTr="009408D9">
        <w:trPr>
          <w:cantSplit/>
        </w:trPr>
        <w:tc>
          <w:tcPr>
            <w:tcW w:w="4121" w:type="dxa"/>
            <w:tcMar>
              <w:left w:w="142" w:type="dxa"/>
            </w:tcMar>
            <w:vAlign w:val="center"/>
          </w:tcPr>
          <w:p w14:paraId="044E79BB" w14:textId="77777777" w:rsidR="00D33C94" w:rsidRPr="00D1074F" w:rsidRDefault="00D33C94" w:rsidP="009408D9">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79BC" w14:textId="77777777" w:rsidR="00D33C94" w:rsidRPr="00D1074F" w:rsidRDefault="00D33C94" w:rsidP="009408D9">
            <w:pPr>
              <w:pStyle w:val="TableData"/>
              <w:jc w:val="center"/>
              <w:rPr>
                <w:rFonts w:cs="Arial"/>
                <w:lang w:val="it-IT"/>
              </w:rPr>
            </w:pPr>
            <w:r w:rsidRPr="00D1074F">
              <w:rPr>
                <w:rFonts w:cs="Arial"/>
                <w:lang w:val="it-IT"/>
              </w:rPr>
              <w:t>50c per message per recipient</w:t>
            </w:r>
          </w:p>
        </w:tc>
      </w:tr>
      <w:tr w:rsidR="00D33C94" w:rsidRPr="00D1074F" w14:paraId="044E79C0" w14:textId="77777777" w:rsidTr="009408D9">
        <w:trPr>
          <w:cantSplit/>
        </w:trPr>
        <w:tc>
          <w:tcPr>
            <w:tcW w:w="4121" w:type="dxa"/>
            <w:tcMar>
              <w:left w:w="142" w:type="dxa"/>
            </w:tcMar>
            <w:vAlign w:val="center"/>
          </w:tcPr>
          <w:p w14:paraId="044E79BE" w14:textId="77777777" w:rsidR="00D33C94" w:rsidRPr="00D1074F" w:rsidRDefault="00D33C94" w:rsidP="009408D9">
            <w:pPr>
              <w:pStyle w:val="NormalIndent"/>
              <w:ind w:left="0"/>
              <w:rPr>
                <w:rFonts w:ascii="Arial" w:hAnsi="Arial" w:cs="Arial"/>
                <w:sz w:val="18"/>
                <w:szCs w:val="16"/>
              </w:rPr>
            </w:pPr>
            <w:r w:rsidRPr="00D1074F">
              <w:rPr>
                <w:rFonts w:ascii="Arial" w:hAnsi="Arial" w:cs="Arial"/>
                <w:sz w:val="18"/>
                <w:szCs w:val="16"/>
              </w:rPr>
              <w:lastRenderedPageBreak/>
              <w:t>International MMS</w:t>
            </w:r>
          </w:p>
        </w:tc>
        <w:tc>
          <w:tcPr>
            <w:tcW w:w="4386" w:type="dxa"/>
            <w:vAlign w:val="center"/>
          </w:tcPr>
          <w:p w14:paraId="044E79BF" w14:textId="77777777" w:rsidR="00D33C94" w:rsidRPr="00D1074F" w:rsidRDefault="00D33C94" w:rsidP="009408D9">
            <w:pPr>
              <w:pStyle w:val="TableData"/>
              <w:jc w:val="center"/>
              <w:rPr>
                <w:rFonts w:cs="Arial"/>
                <w:lang w:val="it-IT"/>
              </w:rPr>
            </w:pPr>
            <w:r w:rsidRPr="00D1074F">
              <w:rPr>
                <w:rFonts w:cs="Arial"/>
                <w:lang w:val="it-IT"/>
              </w:rPr>
              <w:t>75c per message per recipient</w:t>
            </w:r>
          </w:p>
        </w:tc>
      </w:tr>
    </w:tbl>
    <w:p w14:paraId="044E79C1" w14:textId="77777777" w:rsidR="00D33C94" w:rsidRPr="00D1074F" w:rsidRDefault="00D33C94" w:rsidP="00D33C94">
      <w:pPr>
        <w:pStyle w:val="Heading2"/>
        <w:numPr>
          <w:ilvl w:val="0"/>
          <w:numId w:val="0"/>
        </w:numPr>
        <w:rPr>
          <w:rFonts w:ascii="Arial" w:hAnsi="Arial" w:cs="Arial"/>
        </w:rPr>
      </w:pPr>
    </w:p>
    <w:p w14:paraId="044E79C2"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Net Ready Packs</w:t>
      </w:r>
    </w:p>
    <w:p w14:paraId="044E79C3"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If you select a Net Ready Pack your amount of included data depends on your Monthly Access Fee and is set out in the following table.</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2"/>
        <w:gridCol w:w="4144"/>
      </w:tblGrid>
      <w:tr w:rsidR="00D33C94" w:rsidRPr="00D1074F" w14:paraId="044E79C6" w14:textId="77777777" w:rsidTr="009408D9">
        <w:trPr>
          <w:tblHeader/>
        </w:trPr>
        <w:tc>
          <w:tcPr>
            <w:tcW w:w="6486" w:type="dxa"/>
            <w:shd w:val="clear" w:color="auto" w:fill="E6E6E6"/>
            <w:vAlign w:val="center"/>
          </w:tcPr>
          <w:p w14:paraId="044E79C4" w14:textId="77777777" w:rsidR="00D33C94" w:rsidRPr="00D1074F" w:rsidRDefault="00D33C94" w:rsidP="009408D9">
            <w:pPr>
              <w:pStyle w:val="TableData"/>
              <w:keepNext/>
              <w:jc w:val="center"/>
              <w:rPr>
                <w:rFonts w:cs="Arial"/>
                <w:b/>
              </w:rPr>
            </w:pPr>
            <w:r w:rsidRPr="00D1074F">
              <w:rPr>
                <w:rFonts w:cs="Arial"/>
                <w:b/>
              </w:rPr>
              <w:t>Monthly Access Fee</w:t>
            </w:r>
          </w:p>
        </w:tc>
        <w:tc>
          <w:tcPr>
            <w:tcW w:w="6487" w:type="dxa"/>
            <w:shd w:val="clear" w:color="auto" w:fill="E6E6E6"/>
            <w:vAlign w:val="center"/>
          </w:tcPr>
          <w:p w14:paraId="044E79C5" w14:textId="77777777" w:rsidR="00D33C94" w:rsidRPr="00D1074F" w:rsidRDefault="00D33C94" w:rsidP="009408D9">
            <w:pPr>
              <w:pStyle w:val="TableData"/>
              <w:keepNext/>
              <w:jc w:val="center"/>
              <w:rPr>
                <w:rFonts w:cs="Arial"/>
                <w:b/>
              </w:rPr>
            </w:pPr>
            <w:r w:rsidRPr="00D1074F">
              <w:rPr>
                <w:rFonts w:cs="Arial"/>
                <w:b/>
              </w:rPr>
              <w:t>Included data</w:t>
            </w:r>
          </w:p>
        </w:tc>
      </w:tr>
      <w:tr w:rsidR="00D33C94" w:rsidRPr="00D1074F" w14:paraId="044E79C9" w14:textId="77777777" w:rsidTr="009408D9">
        <w:tc>
          <w:tcPr>
            <w:tcW w:w="6486" w:type="dxa"/>
            <w:vAlign w:val="center"/>
          </w:tcPr>
          <w:p w14:paraId="044E79C7" w14:textId="77777777" w:rsidR="00D33C94" w:rsidRPr="00D1074F" w:rsidRDefault="00D33C94" w:rsidP="009408D9">
            <w:pPr>
              <w:pStyle w:val="TableData"/>
              <w:jc w:val="center"/>
              <w:rPr>
                <w:rFonts w:cs="Arial"/>
                <w:b/>
              </w:rPr>
            </w:pPr>
            <w:r w:rsidRPr="00D1074F">
              <w:rPr>
                <w:rFonts w:cs="Arial"/>
                <w:b/>
              </w:rPr>
              <w:t>$160</w:t>
            </w:r>
          </w:p>
        </w:tc>
        <w:tc>
          <w:tcPr>
            <w:tcW w:w="6487" w:type="dxa"/>
          </w:tcPr>
          <w:p w14:paraId="044E79C8" w14:textId="77777777" w:rsidR="00D33C94" w:rsidRPr="00D1074F" w:rsidRDefault="00D33C94" w:rsidP="009408D9">
            <w:pPr>
              <w:pStyle w:val="TableData"/>
              <w:spacing w:before="240"/>
              <w:jc w:val="center"/>
              <w:rPr>
                <w:rFonts w:cs="Arial"/>
              </w:rPr>
            </w:pPr>
            <w:r w:rsidRPr="00D1074F">
              <w:rPr>
                <w:rFonts w:cs="Arial"/>
              </w:rPr>
              <w:t>1.5GB</w:t>
            </w:r>
          </w:p>
        </w:tc>
      </w:tr>
      <w:tr w:rsidR="00D33C94" w:rsidRPr="00D1074F" w14:paraId="044E79CC" w14:textId="77777777" w:rsidTr="009408D9">
        <w:tc>
          <w:tcPr>
            <w:tcW w:w="6486" w:type="dxa"/>
            <w:vAlign w:val="center"/>
          </w:tcPr>
          <w:p w14:paraId="044E79CA" w14:textId="77777777" w:rsidR="00D33C94" w:rsidRPr="00D1074F" w:rsidRDefault="00D33C94" w:rsidP="009408D9">
            <w:pPr>
              <w:pStyle w:val="TableData"/>
              <w:jc w:val="center"/>
              <w:rPr>
                <w:rFonts w:cs="Arial"/>
                <w:b/>
              </w:rPr>
            </w:pPr>
            <w:r w:rsidRPr="00D1074F">
              <w:rPr>
                <w:rFonts w:cs="Arial"/>
                <w:b/>
              </w:rPr>
              <w:t>$180</w:t>
            </w:r>
          </w:p>
        </w:tc>
        <w:tc>
          <w:tcPr>
            <w:tcW w:w="6487" w:type="dxa"/>
          </w:tcPr>
          <w:p w14:paraId="044E79CB" w14:textId="77777777" w:rsidR="00D33C94" w:rsidRPr="00D1074F" w:rsidRDefault="00D33C94" w:rsidP="009408D9">
            <w:pPr>
              <w:pStyle w:val="TableData"/>
              <w:jc w:val="center"/>
              <w:rPr>
                <w:rFonts w:cs="Arial"/>
              </w:rPr>
            </w:pPr>
            <w:r w:rsidRPr="00D1074F">
              <w:rPr>
                <w:rFonts w:cs="Arial"/>
              </w:rPr>
              <w:t>2.5GB</w:t>
            </w:r>
          </w:p>
        </w:tc>
      </w:tr>
      <w:tr w:rsidR="00D33C94" w:rsidRPr="00D1074F" w14:paraId="044E79CF" w14:textId="77777777" w:rsidTr="009408D9">
        <w:tc>
          <w:tcPr>
            <w:tcW w:w="6486" w:type="dxa"/>
            <w:vAlign w:val="center"/>
          </w:tcPr>
          <w:p w14:paraId="044E79CD" w14:textId="77777777" w:rsidR="00D33C94" w:rsidRPr="00D1074F" w:rsidRDefault="00D33C94" w:rsidP="009408D9">
            <w:pPr>
              <w:pStyle w:val="TableData"/>
              <w:jc w:val="center"/>
              <w:rPr>
                <w:rFonts w:cs="Arial"/>
                <w:b/>
              </w:rPr>
            </w:pPr>
            <w:r w:rsidRPr="00D1074F">
              <w:rPr>
                <w:rFonts w:cs="Arial"/>
                <w:b/>
              </w:rPr>
              <w:t>$250</w:t>
            </w:r>
          </w:p>
        </w:tc>
        <w:tc>
          <w:tcPr>
            <w:tcW w:w="6487" w:type="dxa"/>
          </w:tcPr>
          <w:p w14:paraId="044E79CE" w14:textId="77777777" w:rsidR="00D33C94" w:rsidRPr="00D1074F" w:rsidRDefault="00D33C94" w:rsidP="009408D9">
            <w:pPr>
              <w:pStyle w:val="TableData"/>
              <w:jc w:val="center"/>
              <w:rPr>
                <w:rFonts w:cs="Arial"/>
              </w:rPr>
            </w:pPr>
            <w:r w:rsidRPr="00D1074F">
              <w:rPr>
                <w:rFonts w:cs="Arial"/>
              </w:rPr>
              <w:t>2.5GB</w:t>
            </w:r>
          </w:p>
        </w:tc>
      </w:tr>
    </w:tbl>
    <w:p w14:paraId="044E79D0" w14:textId="77777777" w:rsidR="00D33C94" w:rsidRPr="00D1074F" w:rsidRDefault="00D33C94" w:rsidP="00D33C94">
      <w:pPr>
        <w:pStyle w:val="Heading2"/>
        <w:numPr>
          <w:ilvl w:val="0"/>
          <w:numId w:val="0"/>
        </w:numPr>
        <w:rPr>
          <w:rFonts w:ascii="Arial" w:hAnsi="Arial" w:cs="Arial"/>
          <w:b/>
          <w:sz w:val="21"/>
          <w:szCs w:val="21"/>
          <w:lang w:val="en-US"/>
        </w:rPr>
      </w:pPr>
    </w:p>
    <w:p w14:paraId="044E79D1" w14:textId="77777777" w:rsidR="00EE3671" w:rsidRPr="00D1074F" w:rsidRDefault="00EE3671" w:rsidP="00EE3671">
      <w:pPr>
        <w:pStyle w:val="Heading2"/>
        <w:numPr>
          <w:ilvl w:val="0"/>
          <w:numId w:val="0"/>
        </w:numPr>
        <w:ind w:left="720"/>
        <w:rPr>
          <w:rFonts w:ascii="Arial" w:hAnsi="Arial" w:cs="Arial"/>
          <w:b/>
          <w:sz w:val="21"/>
          <w:szCs w:val="21"/>
          <w:lang w:val="en-US"/>
        </w:rPr>
      </w:pPr>
      <w:r w:rsidRPr="00D1074F">
        <w:rPr>
          <w:rFonts w:ascii="Arial" w:hAnsi="Arial" w:cs="Arial"/>
        </w:rPr>
        <w:t>On 7 December 2010 we increased the amount of included data in your Net Ready Pack to 5GB.  The increase to the amount of included data on your plan will take effect from when you receive your first bill after 7 December 2010.</w:t>
      </w:r>
    </w:p>
    <w:p w14:paraId="044E79D2" w14:textId="77777777" w:rsidR="00D33C94" w:rsidRPr="00D1074F" w:rsidRDefault="00D33C94" w:rsidP="00D33C94">
      <w:pPr>
        <w:pStyle w:val="Heading2"/>
        <w:numPr>
          <w:ilvl w:val="0"/>
          <w:numId w:val="0"/>
        </w:numPr>
        <w:rPr>
          <w:rFonts w:ascii="Arial" w:hAnsi="Arial" w:cs="Arial"/>
          <w:b/>
          <w:sz w:val="21"/>
          <w:szCs w:val="21"/>
          <w:lang w:val="en-US"/>
        </w:rPr>
      </w:pPr>
      <w:r w:rsidRPr="00D1074F">
        <w:rPr>
          <w:rFonts w:ascii="Arial" w:hAnsi="Arial" w:cs="Arial"/>
          <w:b/>
          <w:sz w:val="21"/>
          <w:szCs w:val="21"/>
          <w:lang w:val="en-US"/>
        </w:rPr>
        <w:t>Service Level Packs</w:t>
      </w:r>
    </w:p>
    <w:p w14:paraId="044E79D3"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If you have a Telstra Business Mobile PLUS Member or Phone Plan with a Monthly Access Fee of $180, you are not eligible for any Service Level Packs.</w:t>
      </w:r>
    </w:p>
    <w:p w14:paraId="044E79D4"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If you select the Untimed Voice Service Level Pack, the additional monthly charge based on your Monthly Access Fee is set out in the table below. Normal call connection fees apply to calls made using the Untimed Voice Service Level Pack. If you select the Untimed Voice Service Level Pack, you will not be eligible to choose any Business Bonus Options. You can remove the Untimed Voice Service Level Pack at any time.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4029"/>
      </w:tblGrid>
      <w:tr w:rsidR="00D33C94" w:rsidRPr="00D1074F" w14:paraId="044E79D7" w14:textId="77777777" w:rsidTr="009408D9">
        <w:trPr>
          <w:tblHeader/>
        </w:trPr>
        <w:tc>
          <w:tcPr>
            <w:tcW w:w="6308" w:type="dxa"/>
            <w:shd w:val="clear" w:color="auto" w:fill="E0E0E0"/>
            <w:vAlign w:val="center"/>
          </w:tcPr>
          <w:p w14:paraId="044E79D5" w14:textId="77777777" w:rsidR="00D33C94" w:rsidRPr="00D1074F" w:rsidRDefault="00D33C94" w:rsidP="009408D9">
            <w:pPr>
              <w:pStyle w:val="TableData"/>
              <w:keepNext/>
              <w:jc w:val="center"/>
              <w:rPr>
                <w:rFonts w:cs="Arial"/>
                <w:b/>
              </w:rPr>
            </w:pPr>
            <w:r w:rsidRPr="00D1074F">
              <w:rPr>
                <w:rFonts w:cs="Arial"/>
                <w:b/>
              </w:rPr>
              <w:t>Monthly Access Fee</w:t>
            </w:r>
          </w:p>
        </w:tc>
        <w:tc>
          <w:tcPr>
            <w:tcW w:w="6312" w:type="dxa"/>
            <w:shd w:val="clear" w:color="auto" w:fill="E0E0E0"/>
            <w:vAlign w:val="center"/>
          </w:tcPr>
          <w:p w14:paraId="044E79D6" w14:textId="77777777" w:rsidR="00D33C94" w:rsidRPr="00D1074F" w:rsidRDefault="00D33C94" w:rsidP="009408D9">
            <w:pPr>
              <w:pStyle w:val="TableData"/>
              <w:keepNext/>
              <w:jc w:val="center"/>
              <w:rPr>
                <w:rFonts w:cs="Arial"/>
                <w:b/>
              </w:rPr>
            </w:pPr>
            <w:r w:rsidRPr="00D1074F">
              <w:rPr>
                <w:rFonts w:cs="Arial"/>
                <w:b/>
              </w:rPr>
              <w:t>Untimed Voice Pack Monthly Charge</w:t>
            </w:r>
          </w:p>
        </w:tc>
      </w:tr>
      <w:tr w:rsidR="00D33C94" w:rsidRPr="00D1074F" w14:paraId="044E79DA" w14:textId="77777777" w:rsidTr="009408D9">
        <w:tc>
          <w:tcPr>
            <w:tcW w:w="6308" w:type="dxa"/>
            <w:vAlign w:val="center"/>
          </w:tcPr>
          <w:p w14:paraId="044E79D8" w14:textId="77777777" w:rsidR="00D33C94" w:rsidRPr="00D1074F" w:rsidRDefault="00D33C94" w:rsidP="009408D9">
            <w:pPr>
              <w:pStyle w:val="TableData"/>
              <w:jc w:val="center"/>
              <w:rPr>
                <w:rFonts w:cs="Arial"/>
                <w:b/>
              </w:rPr>
            </w:pPr>
            <w:r w:rsidRPr="00D1074F">
              <w:rPr>
                <w:rFonts w:cs="Arial"/>
                <w:b/>
              </w:rPr>
              <w:t>$160</w:t>
            </w:r>
          </w:p>
        </w:tc>
        <w:tc>
          <w:tcPr>
            <w:tcW w:w="6312" w:type="dxa"/>
            <w:vAlign w:val="center"/>
          </w:tcPr>
          <w:p w14:paraId="044E79D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r w:rsidR="00D33C94" w:rsidRPr="00D1074F" w14:paraId="044E79DD" w14:textId="77777777" w:rsidTr="009408D9">
        <w:tc>
          <w:tcPr>
            <w:tcW w:w="6308" w:type="dxa"/>
            <w:vAlign w:val="center"/>
          </w:tcPr>
          <w:p w14:paraId="044E79DB" w14:textId="77777777" w:rsidR="00D33C94" w:rsidRPr="00D1074F" w:rsidRDefault="00D33C94" w:rsidP="009408D9">
            <w:pPr>
              <w:pStyle w:val="TableData"/>
              <w:jc w:val="center"/>
              <w:rPr>
                <w:rFonts w:cs="Arial"/>
                <w:b/>
              </w:rPr>
            </w:pPr>
            <w:r w:rsidRPr="00D1074F">
              <w:rPr>
                <w:rFonts w:cs="Arial"/>
                <w:b/>
              </w:rPr>
              <w:t>$180</w:t>
            </w:r>
          </w:p>
        </w:tc>
        <w:tc>
          <w:tcPr>
            <w:tcW w:w="6312" w:type="dxa"/>
            <w:vAlign w:val="center"/>
          </w:tcPr>
          <w:p w14:paraId="044E79D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Not available on this plan</w:t>
            </w:r>
          </w:p>
        </w:tc>
      </w:tr>
      <w:tr w:rsidR="00D33C94" w:rsidRPr="00D1074F" w14:paraId="044E79E0" w14:textId="77777777" w:rsidTr="009408D9">
        <w:tc>
          <w:tcPr>
            <w:tcW w:w="6308" w:type="dxa"/>
            <w:vAlign w:val="center"/>
          </w:tcPr>
          <w:p w14:paraId="044E79DE" w14:textId="77777777" w:rsidR="00D33C94" w:rsidRPr="00D1074F" w:rsidRDefault="00D33C94" w:rsidP="009408D9">
            <w:pPr>
              <w:pStyle w:val="TableData"/>
              <w:jc w:val="center"/>
              <w:rPr>
                <w:rFonts w:cs="Arial"/>
                <w:b/>
              </w:rPr>
            </w:pPr>
            <w:r w:rsidRPr="00D1074F">
              <w:rPr>
                <w:rFonts w:cs="Arial"/>
                <w:b/>
              </w:rPr>
              <w:t>$250</w:t>
            </w:r>
          </w:p>
        </w:tc>
        <w:tc>
          <w:tcPr>
            <w:tcW w:w="6312" w:type="dxa"/>
            <w:vAlign w:val="center"/>
          </w:tcPr>
          <w:p w14:paraId="044E79D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bl>
    <w:p w14:paraId="044E79E1" w14:textId="77777777" w:rsidR="00D33C94" w:rsidRPr="00D1074F" w:rsidRDefault="00D33C94" w:rsidP="00D33C94">
      <w:pPr>
        <w:pStyle w:val="Heading2"/>
        <w:numPr>
          <w:ilvl w:val="0"/>
          <w:numId w:val="0"/>
        </w:numPr>
        <w:ind w:left="737"/>
        <w:rPr>
          <w:rFonts w:ascii="Arial" w:hAnsi="Arial" w:cs="Arial"/>
        </w:rPr>
      </w:pPr>
    </w:p>
    <w:p w14:paraId="044E79E2"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Loyalty Bonus Credit</w:t>
      </w:r>
    </w:p>
    <w:p w14:paraId="044E79E3" w14:textId="77777777" w:rsidR="00D33C94" w:rsidRPr="00D1074F" w:rsidRDefault="00D33C94" w:rsidP="00D33C94">
      <w:pPr>
        <w:pStyle w:val="Heading2"/>
        <w:numPr>
          <w:ilvl w:val="1"/>
          <w:numId w:val="2"/>
        </w:numPr>
        <w:tabs>
          <w:tab w:val="num" w:pos="737"/>
        </w:tabs>
        <w:rPr>
          <w:rFonts w:ascii="Arial" w:hAnsi="Arial" w:cs="Arial"/>
        </w:rPr>
      </w:pPr>
      <w:r w:rsidRPr="00D1074F">
        <w:rPr>
          <w:rFonts w:ascii="Arial" w:hAnsi="Arial" w:cs="Arial"/>
        </w:rPr>
        <w:t xml:space="preserve">The amount of your monthly Loyalty Bonus Credit depends on your Monthly Access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0"/>
        <w:gridCol w:w="4022"/>
      </w:tblGrid>
      <w:tr w:rsidR="00D33C94" w:rsidRPr="00D1074F" w14:paraId="044E79E6" w14:textId="77777777" w:rsidTr="009408D9">
        <w:trPr>
          <w:tblHeader/>
        </w:trPr>
        <w:tc>
          <w:tcPr>
            <w:tcW w:w="6308" w:type="dxa"/>
            <w:shd w:val="clear" w:color="auto" w:fill="E0E0E0"/>
            <w:vAlign w:val="center"/>
          </w:tcPr>
          <w:p w14:paraId="044E79E4" w14:textId="77777777" w:rsidR="00D33C94" w:rsidRPr="00D1074F" w:rsidRDefault="00D33C94" w:rsidP="009408D9">
            <w:pPr>
              <w:pStyle w:val="TableData"/>
              <w:keepNext/>
              <w:jc w:val="center"/>
              <w:rPr>
                <w:rFonts w:cs="Arial"/>
                <w:b/>
              </w:rPr>
            </w:pPr>
            <w:r w:rsidRPr="00D1074F">
              <w:rPr>
                <w:rFonts w:cs="Arial"/>
                <w:b/>
              </w:rPr>
              <w:lastRenderedPageBreak/>
              <w:t>Monthly Access Fee</w:t>
            </w:r>
          </w:p>
        </w:tc>
        <w:tc>
          <w:tcPr>
            <w:tcW w:w="6312" w:type="dxa"/>
            <w:shd w:val="clear" w:color="auto" w:fill="E0E0E0"/>
            <w:vAlign w:val="center"/>
          </w:tcPr>
          <w:p w14:paraId="044E79E5" w14:textId="77777777" w:rsidR="00D33C94" w:rsidRPr="00D1074F" w:rsidRDefault="00D33C94" w:rsidP="009408D9">
            <w:pPr>
              <w:pStyle w:val="TableData"/>
              <w:keepNext/>
              <w:jc w:val="center"/>
              <w:rPr>
                <w:rFonts w:cs="Arial"/>
                <w:b/>
              </w:rPr>
            </w:pPr>
            <w:r w:rsidRPr="00D1074F">
              <w:rPr>
                <w:rFonts w:cs="Arial"/>
                <w:b/>
              </w:rPr>
              <w:t>Monthly Loyalty Bonus Credit</w:t>
            </w:r>
          </w:p>
        </w:tc>
      </w:tr>
      <w:tr w:rsidR="00D33C94" w:rsidRPr="00D1074F" w14:paraId="044E79E9" w14:textId="77777777" w:rsidTr="009408D9">
        <w:tc>
          <w:tcPr>
            <w:tcW w:w="6308" w:type="dxa"/>
            <w:vAlign w:val="center"/>
          </w:tcPr>
          <w:p w14:paraId="044E79E7" w14:textId="77777777" w:rsidR="00D33C94" w:rsidRPr="00D1074F" w:rsidRDefault="00D33C94" w:rsidP="009408D9">
            <w:pPr>
              <w:pStyle w:val="TableData"/>
              <w:jc w:val="center"/>
              <w:rPr>
                <w:rFonts w:cs="Arial"/>
                <w:b/>
              </w:rPr>
            </w:pPr>
            <w:r w:rsidRPr="00D1074F">
              <w:rPr>
                <w:rFonts w:cs="Arial"/>
                <w:b/>
              </w:rPr>
              <w:t>$160</w:t>
            </w:r>
          </w:p>
        </w:tc>
        <w:tc>
          <w:tcPr>
            <w:tcW w:w="6312" w:type="dxa"/>
            <w:vAlign w:val="center"/>
          </w:tcPr>
          <w:p w14:paraId="044E79E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r w:rsidR="00D33C94" w:rsidRPr="00D1074F" w14:paraId="044E79EC" w14:textId="77777777" w:rsidTr="009408D9">
        <w:tc>
          <w:tcPr>
            <w:tcW w:w="6308" w:type="dxa"/>
            <w:vAlign w:val="center"/>
          </w:tcPr>
          <w:p w14:paraId="044E79EA" w14:textId="77777777" w:rsidR="00D33C94" w:rsidRPr="00D1074F" w:rsidRDefault="00D33C94" w:rsidP="009408D9">
            <w:pPr>
              <w:pStyle w:val="TableData"/>
              <w:jc w:val="center"/>
              <w:rPr>
                <w:rFonts w:cs="Arial"/>
                <w:b/>
              </w:rPr>
            </w:pPr>
            <w:r w:rsidRPr="00D1074F">
              <w:rPr>
                <w:rFonts w:cs="Arial"/>
                <w:b/>
              </w:rPr>
              <w:t>$180</w:t>
            </w:r>
          </w:p>
        </w:tc>
        <w:tc>
          <w:tcPr>
            <w:tcW w:w="6312" w:type="dxa"/>
            <w:vAlign w:val="center"/>
          </w:tcPr>
          <w:p w14:paraId="044E79E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r w:rsidR="00D33C94" w:rsidRPr="00D1074F" w14:paraId="044E79EF" w14:textId="77777777" w:rsidTr="009408D9">
        <w:tc>
          <w:tcPr>
            <w:tcW w:w="6308" w:type="dxa"/>
            <w:vAlign w:val="center"/>
          </w:tcPr>
          <w:p w14:paraId="044E79ED" w14:textId="77777777" w:rsidR="00D33C94" w:rsidRPr="00D1074F" w:rsidRDefault="00D33C94" w:rsidP="009408D9">
            <w:pPr>
              <w:pStyle w:val="TableData"/>
              <w:jc w:val="center"/>
              <w:rPr>
                <w:rFonts w:cs="Arial"/>
                <w:b/>
              </w:rPr>
            </w:pPr>
            <w:r w:rsidRPr="00D1074F">
              <w:rPr>
                <w:rFonts w:cs="Arial"/>
                <w:b/>
              </w:rPr>
              <w:t>$250</w:t>
            </w:r>
          </w:p>
        </w:tc>
        <w:tc>
          <w:tcPr>
            <w:tcW w:w="6312" w:type="dxa"/>
            <w:vAlign w:val="center"/>
          </w:tcPr>
          <w:p w14:paraId="044E79E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$40</w:t>
            </w:r>
          </w:p>
        </w:tc>
      </w:tr>
    </w:tbl>
    <w:p w14:paraId="044E79F0" w14:textId="77777777" w:rsidR="00D33C94" w:rsidRPr="00D1074F" w:rsidRDefault="00D33C94" w:rsidP="00D33C94">
      <w:pPr>
        <w:pStyle w:val="Heading2"/>
        <w:numPr>
          <w:ilvl w:val="0"/>
          <w:numId w:val="0"/>
        </w:numPr>
        <w:rPr>
          <w:rFonts w:ascii="Arial" w:hAnsi="Arial" w:cs="Arial"/>
          <w:b/>
          <w:szCs w:val="23"/>
        </w:rPr>
      </w:pPr>
    </w:p>
    <w:p w14:paraId="044E79F1"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Early Termination Charge</w:t>
      </w:r>
    </w:p>
    <w:p w14:paraId="044E79F2"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t>The Base ETC amounts for the Telstra Business Mobile PLUS Plans with a Monthly Access Fee of $160, $180 and $250 are set out below:</w:t>
      </w:r>
    </w:p>
    <w:tbl>
      <w:tblPr>
        <w:tblW w:w="828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40"/>
        <w:gridCol w:w="1380"/>
        <w:gridCol w:w="1725"/>
        <w:gridCol w:w="1725"/>
      </w:tblGrid>
      <w:tr w:rsidR="00D33C94" w:rsidRPr="00D1074F" w14:paraId="044E79F6" w14:textId="77777777" w:rsidTr="009408D9">
        <w:trPr>
          <w:cantSplit/>
          <w:tblHeader/>
        </w:trPr>
        <w:tc>
          <w:tcPr>
            <w:tcW w:w="1610" w:type="dxa"/>
            <w:vMerge w:val="restart"/>
            <w:shd w:val="clear" w:color="auto" w:fill="E0E0E0"/>
            <w:vAlign w:val="center"/>
          </w:tcPr>
          <w:p w14:paraId="044E79F3" w14:textId="77777777" w:rsidR="00D33C94" w:rsidRPr="00D1074F" w:rsidRDefault="00D33C94" w:rsidP="009408D9">
            <w:pPr>
              <w:pStyle w:val="TableData"/>
              <w:keepNext/>
              <w:ind w:hanging="1"/>
              <w:jc w:val="center"/>
              <w:rPr>
                <w:rFonts w:cs="Arial"/>
                <w:b/>
              </w:rPr>
            </w:pPr>
            <w:r w:rsidRPr="00D1074F">
              <w:rPr>
                <w:rFonts w:cs="Arial"/>
                <w:b/>
              </w:rPr>
              <w:t>Monthly Access Fee</w:t>
            </w:r>
          </w:p>
        </w:tc>
        <w:tc>
          <w:tcPr>
            <w:tcW w:w="1840" w:type="dxa"/>
            <w:vMerge w:val="restart"/>
            <w:shd w:val="clear" w:color="auto" w:fill="E0E0E0"/>
            <w:vAlign w:val="center"/>
          </w:tcPr>
          <w:p w14:paraId="044E79F4" w14:textId="77777777" w:rsidR="00D33C94" w:rsidRPr="00D1074F" w:rsidRDefault="00D33C94" w:rsidP="009408D9">
            <w:pPr>
              <w:pStyle w:val="TableData"/>
              <w:keepNext/>
              <w:jc w:val="center"/>
              <w:rPr>
                <w:rFonts w:cs="Arial"/>
                <w:b/>
              </w:rPr>
            </w:pPr>
            <w:r w:rsidRPr="00D1074F">
              <w:rPr>
                <w:rFonts w:cs="Arial"/>
                <w:b/>
              </w:rPr>
              <w:t>Net Ready Pack or Email Ready Pack</w:t>
            </w:r>
          </w:p>
        </w:tc>
        <w:tc>
          <w:tcPr>
            <w:tcW w:w="4830" w:type="dxa"/>
            <w:gridSpan w:val="3"/>
            <w:shd w:val="clear" w:color="auto" w:fill="E0E0E0"/>
            <w:vAlign w:val="center"/>
          </w:tcPr>
          <w:p w14:paraId="044E79F5" w14:textId="77777777" w:rsidR="00D33C94" w:rsidRPr="00D1074F" w:rsidRDefault="00D33C94" w:rsidP="009408D9">
            <w:pPr>
              <w:pStyle w:val="TableData"/>
              <w:keepNext/>
              <w:jc w:val="center"/>
              <w:rPr>
                <w:rFonts w:cs="Arial"/>
                <w:b/>
                <w:szCs w:val="18"/>
              </w:rPr>
            </w:pPr>
            <w:r w:rsidRPr="00D1074F">
              <w:rPr>
                <w:rFonts w:cs="Arial"/>
                <w:b/>
                <w:szCs w:val="18"/>
              </w:rPr>
              <w:t>Base ETC</w:t>
            </w:r>
          </w:p>
        </w:tc>
      </w:tr>
      <w:tr w:rsidR="00D33C94" w:rsidRPr="00D1074F" w14:paraId="044E79FC" w14:textId="77777777" w:rsidTr="009408D9">
        <w:trPr>
          <w:cantSplit/>
          <w:tblHeader/>
        </w:trPr>
        <w:tc>
          <w:tcPr>
            <w:tcW w:w="1610" w:type="dxa"/>
            <w:vMerge/>
            <w:shd w:val="clear" w:color="auto" w:fill="E0E0E0"/>
            <w:vAlign w:val="center"/>
          </w:tcPr>
          <w:p w14:paraId="044E79F7" w14:textId="77777777" w:rsidR="00D33C94" w:rsidRPr="00D1074F" w:rsidRDefault="00D33C94" w:rsidP="009408D9">
            <w:pPr>
              <w:pStyle w:val="TableData"/>
              <w:keepNext/>
              <w:ind w:hanging="1"/>
              <w:jc w:val="center"/>
              <w:rPr>
                <w:rFonts w:cs="Arial"/>
                <w:b/>
              </w:rPr>
            </w:pPr>
          </w:p>
        </w:tc>
        <w:tc>
          <w:tcPr>
            <w:tcW w:w="1840" w:type="dxa"/>
            <w:vMerge/>
            <w:shd w:val="clear" w:color="auto" w:fill="E0E0E0"/>
            <w:vAlign w:val="center"/>
          </w:tcPr>
          <w:p w14:paraId="044E79F8" w14:textId="77777777" w:rsidR="00D33C94" w:rsidRPr="00D1074F" w:rsidRDefault="00D33C94" w:rsidP="009408D9">
            <w:pPr>
              <w:pStyle w:val="TableData"/>
              <w:keepNext/>
              <w:jc w:val="center"/>
              <w:rPr>
                <w:rFonts w:cs="Arial"/>
                <w:b/>
              </w:rPr>
            </w:pPr>
          </w:p>
        </w:tc>
        <w:tc>
          <w:tcPr>
            <w:tcW w:w="1380" w:type="dxa"/>
            <w:shd w:val="clear" w:color="auto" w:fill="E0E0E0"/>
            <w:vAlign w:val="center"/>
          </w:tcPr>
          <w:p w14:paraId="044E79F9" w14:textId="77777777" w:rsidR="00D33C94" w:rsidRPr="00D1074F" w:rsidRDefault="00D33C94" w:rsidP="009408D9">
            <w:pPr>
              <w:pStyle w:val="TableData"/>
              <w:keepNext/>
              <w:jc w:val="center"/>
              <w:rPr>
                <w:rFonts w:cs="Arial"/>
                <w:b/>
                <w:szCs w:val="18"/>
              </w:rPr>
            </w:pPr>
            <w:r w:rsidRPr="00D1074F">
              <w:rPr>
                <w:rFonts w:cs="Arial"/>
                <w:b/>
                <w:szCs w:val="18"/>
              </w:rPr>
              <w:t>Phone Plan</w:t>
            </w:r>
          </w:p>
        </w:tc>
        <w:tc>
          <w:tcPr>
            <w:tcW w:w="1725" w:type="dxa"/>
            <w:shd w:val="clear" w:color="auto" w:fill="E0E0E0"/>
            <w:vAlign w:val="center"/>
          </w:tcPr>
          <w:p w14:paraId="044E79FA" w14:textId="77777777" w:rsidR="00D33C94" w:rsidRPr="00D1074F" w:rsidRDefault="00D33C94" w:rsidP="009408D9">
            <w:pPr>
              <w:pStyle w:val="TableData"/>
              <w:keepNext/>
              <w:jc w:val="center"/>
              <w:rPr>
                <w:rFonts w:cs="Arial"/>
                <w:b/>
                <w:szCs w:val="18"/>
              </w:rPr>
            </w:pPr>
            <w:r w:rsidRPr="00D1074F">
              <w:rPr>
                <w:rFonts w:cs="Arial"/>
                <w:b/>
                <w:szCs w:val="18"/>
              </w:rPr>
              <w:t xml:space="preserve">Member Plan – 12 months </w:t>
            </w:r>
          </w:p>
        </w:tc>
        <w:tc>
          <w:tcPr>
            <w:tcW w:w="1725" w:type="dxa"/>
            <w:shd w:val="clear" w:color="auto" w:fill="E0E0E0"/>
            <w:vAlign w:val="center"/>
          </w:tcPr>
          <w:p w14:paraId="044E79FB" w14:textId="77777777" w:rsidR="00D33C94" w:rsidRPr="00D1074F" w:rsidRDefault="00D33C94" w:rsidP="009408D9">
            <w:pPr>
              <w:pStyle w:val="TableData"/>
              <w:keepNext/>
              <w:jc w:val="center"/>
              <w:rPr>
                <w:rFonts w:cs="Arial"/>
                <w:b/>
                <w:szCs w:val="18"/>
              </w:rPr>
            </w:pPr>
            <w:r w:rsidRPr="00D1074F">
              <w:rPr>
                <w:rFonts w:cs="Arial"/>
                <w:b/>
                <w:szCs w:val="18"/>
              </w:rPr>
              <w:t xml:space="preserve">Member Plan –24 months </w:t>
            </w:r>
          </w:p>
        </w:tc>
      </w:tr>
      <w:tr w:rsidR="00D33C94" w:rsidRPr="00D1074F" w14:paraId="044E7A02" w14:textId="77777777" w:rsidTr="009408D9">
        <w:trPr>
          <w:cantSplit/>
        </w:trPr>
        <w:tc>
          <w:tcPr>
            <w:tcW w:w="1610" w:type="dxa"/>
            <w:vMerge w:val="restart"/>
            <w:vAlign w:val="center"/>
          </w:tcPr>
          <w:p w14:paraId="044E79FD" w14:textId="77777777" w:rsidR="00D33C94" w:rsidRPr="00D1074F" w:rsidRDefault="00D33C94" w:rsidP="009408D9">
            <w:pPr>
              <w:pStyle w:val="TableData"/>
              <w:keepNext/>
              <w:jc w:val="center"/>
              <w:rPr>
                <w:rFonts w:cs="Arial"/>
                <w:b/>
              </w:rPr>
            </w:pPr>
            <w:r w:rsidRPr="00D1074F">
              <w:rPr>
                <w:rFonts w:cs="Arial"/>
                <w:b/>
              </w:rPr>
              <w:t>$160</w:t>
            </w:r>
          </w:p>
        </w:tc>
        <w:tc>
          <w:tcPr>
            <w:tcW w:w="1840" w:type="dxa"/>
            <w:vAlign w:val="center"/>
          </w:tcPr>
          <w:p w14:paraId="044E79FE" w14:textId="77777777" w:rsidR="00D33C94" w:rsidRPr="00D1074F" w:rsidRDefault="00D33C94" w:rsidP="009408D9">
            <w:pPr>
              <w:pStyle w:val="TableData"/>
              <w:keepNext/>
              <w:rPr>
                <w:rFonts w:cs="Arial"/>
              </w:rPr>
            </w:pPr>
            <w:r w:rsidRPr="00D1074F">
              <w:rPr>
                <w:rFonts w:cs="Arial"/>
              </w:rPr>
              <w:t>Net Ready Pack</w:t>
            </w:r>
          </w:p>
        </w:tc>
        <w:tc>
          <w:tcPr>
            <w:tcW w:w="1380" w:type="dxa"/>
            <w:vAlign w:val="center"/>
          </w:tcPr>
          <w:p w14:paraId="044E79F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$1,928.97</w:t>
            </w:r>
          </w:p>
        </w:tc>
        <w:tc>
          <w:tcPr>
            <w:tcW w:w="1725" w:type="dxa"/>
            <w:vAlign w:val="center"/>
          </w:tcPr>
          <w:p w14:paraId="044E7A0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$514.49</w:t>
            </w:r>
          </w:p>
        </w:tc>
        <w:tc>
          <w:tcPr>
            <w:tcW w:w="1725" w:type="dxa"/>
            <w:vAlign w:val="center"/>
          </w:tcPr>
          <w:p w14:paraId="044E7A0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$1,028.97</w:t>
            </w:r>
          </w:p>
        </w:tc>
      </w:tr>
      <w:tr w:rsidR="00D33C94" w:rsidRPr="00D1074F" w14:paraId="044E7A08" w14:textId="77777777" w:rsidTr="009408D9">
        <w:trPr>
          <w:cantSplit/>
        </w:trPr>
        <w:tc>
          <w:tcPr>
            <w:tcW w:w="1610" w:type="dxa"/>
            <w:vMerge/>
            <w:vAlign w:val="center"/>
          </w:tcPr>
          <w:p w14:paraId="044E7A03" w14:textId="77777777" w:rsidR="00D33C94" w:rsidRPr="00D1074F" w:rsidRDefault="00D33C94" w:rsidP="009408D9">
            <w:pPr>
              <w:pStyle w:val="TableData"/>
              <w:keepNext/>
              <w:jc w:val="center"/>
              <w:rPr>
                <w:rFonts w:cs="Arial"/>
                <w:b/>
              </w:rPr>
            </w:pPr>
          </w:p>
        </w:tc>
        <w:tc>
          <w:tcPr>
            <w:tcW w:w="1840" w:type="dxa"/>
            <w:vAlign w:val="center"/>
          </w:tcPr>
          <w:p w14:paraId="044E7A04" w14:textId="77777777" w:rsidR="00D33C94" w:rsidRPr="00D1074F" w:rsidRDefault="00D33C94" w:rsidP="009408D9">
            <w:pPr>
              <w:pStyle w:val="TableData"/>
              <w:keepNext/>
              <w:rPr>
                <w:rFonts w:cs="Arial"/>
              </w:rPr>
            </w:pPr>
            <w:r w:rsidRPr="00D1074F">
              <w:rPr>
                <w:rFonts w:cs="Arial"/>
              </w:rPr>
              <w:t>BlackBerry BIS Email Ready Pack</w:t>
            </w:r>
          </w:p>
        </w:tc>
        <w:tc>
          <w:tcPr>
            <w:tcW w:w="1380" w:type="dxa"/>
            <w:vAlign w:val="center"/>
          </w:tcPr>
          <w:p w14:paraId="044E7A0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$1,939.97</w:t>
            </w:r>
          </w:p>
        </w:tc>
        <w:tc>
          <w:tcPr>
            <w:tcW w:w="1725" w:type="dxa"/>
            <w:vAlign w:val="center"/>
          </w:tcPr>
          <w:p w14:paraId="044E7A06"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$519.99</w:t>
            </w:r>
          </w:p>
        </w:tc>
        <w:tc>
          <w:tcPr>
            <w:tcW w:w="1725" w:type="dxa"/>
            <w:vAlign w:val="center"/>
          </w:tcPr>
          <w:p w14:paraId="044E7A0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$1,039.97</w:t>
            </w:r>
          </w:p>
        </w:tc>
      </w:tr>
      <w:tr w:rsidR="00D33C94" w:rsidRPr="00D1074F" w14:paraId="044E7A0E" w14:textId="77777777" w:rsidTr="009408D9">
        <w:trPr>
          <w:cantSplit/>
        </w:trPr>
        <w:tc>
          <w:tcPr>
            <w:tcW w:w="1610" w:type="dxa"/>
            <w:vMerge/>
            <w:vAlign w:val="center"/>
          </w:tcPr>
          <w:p w14:paraId="044E7A09" w14:textId="77777777" w:rsidR="00D33C94" w:rsidRPr="00D1074F" w:rsidRDefault="00D33C94" w:rsidP="009408D9">
            <w:pPr>
              <w:pStyle w:val="TableData"/>
              <w:keepNext/>
              <w:jc w:val="center"/>
              <w:rPr>
                <w:rFonts w:cs="Arial"/>
                <w:b/>
              </w:rPr>
            </w:pPr>
          </w:p>
        </w:tc>
        <w:tc>
          <w:tcPr>
            <w:tcW w:w="1840" w:type="dxa"/>
            <w:vAlign w:val="center"/>
          </w:tcPr>
          <w:p w14:paraId="044E7A0A" w14:textId="77777777" w:rsidR="00D33C94" w:rsidRPr="00D1074F" w:rsidRDefault="00D33C94" w:rsidP="009408D9">
            <w:pPr>
              <w:pStyle w:val="TableData"/>
              <w:keepNext/>
              <w:rPr>
                <w:rFonts w:cs="Arial"/>
              </w:rPr>
            </w:pPr>
            <w:r w:rsidRPr="00D1074F">
              <w:rPr>
                <w:rFonts w:cs="Arial"/>
              </w:rPr>
              <w:t>BlackBerry BES Email Ready Pack</w:t>
            </w:r>
          </w:p>
        </w:tc>
        <w:tc>
          <w:tcPr>
            <w:tcW w:w="1380" w:type="dxa"/>
            <w:vAlign w:val="center"/>
          </w:tcPr>
          <w:p w14:paraId="044E7A0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$1,939.97</w:t>
            </w:r>
          </w:p>
        </w:tc>
        <w:tc>
          <w:tcPr>
            <w:tcW w:w="1725" w:type="dxa"/>
            <w:vAlign w:val="center"/>
          </w:tcPr>
          <w:p w14:paraId="044E7A0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$519.99</w:t>
            </w:r>
          </w:p>
        </w:tc>
        <w:tc>
          <w:tcPr>
            <w:tcW w:w="1725" w:type="dxa"/>
            <w:vAlign w:val="center"/>
          </w:tcPr>
          <w:p w14:paraId="044E7A0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$1,039.97</w:t>
            </w:r>
          </w:p>
        </w:tc>
      </w:tr>
      <w:tr w:rsidR="00D33C94" w:rsidRPr="00D1074F" w14:paraId="044E7A14" w14:textId="77777777" w:rsidTr="009408D9">
        <w:trPr>
          <w:cantSplit/>
        </w:trPr>
        <w:tc>
          <w:tcPr>
            <w:tcW w:w="1610" w:type="dxa"/>
            <w:vMerge/>
            <w:vAlign w:val="center"/>
          </w:tcPr>
          <w:p w14:paraId="044E7A0F" w14:textId="77777777" w:rsidR="00D33C94" w:rsidRPr="00D1074F" w:rsidRDefault="00D33C94" w:rsidP="009408D9">
            <w:pPr>
              <w:pStyle w:val="TableData"/>
              <w:jc w:val="center"/>
              <w:rPr>
                <w:rFonts w:cs="Arial"/>
                <w:b/>
              </w:rPr>
            </w:pPr>
          </w:p>
        </w:tc>
        <w:tc>
          <w:tcPr>
            <w:tcW w:w="1840" w:type="dxa"/>
            <w:vAlign w:val="center"/>
          </w:tcPr>
          <w:p w14:paraId="044E7A10" w14:textId="77777777" w:rsidR="00D33C94" w:rsidRPr="00D1074F" w:rsidRDefault="00D33C94" w:rsidP="009408D9">
            <w:pPr>
              <w:pStyle w:val="TableData"/>
              <w:rPr>
                <w:rFonts w:cs="Arial"/>
              </w:rPr>
            </w:pPr>
            <w:r w:rsidRPr="00D1074F">
              <w:rPr>
                <w:rFonts w:cs="Arial"/>
              </w:rPr>
              <w:t>EOM Email Ready Pack</w:t>
            </w:r>
          </w:p>
        </w:tc>
        <w:tc>
          <w:tcPr>
            <w:tcW w:w="1380" w:type="dxa"/>
            <w:vAlign w:val="center"/>
          </w:tcPr>
          <w:p w14:paraId="044E7A1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$1,961.97</w:t>
            </w:r>
          </w:p>
        </w:tc>
        <w:tc>
          <w:tcPr>
            <w:tcW w:w="1725" w:type="dxa"/>
            <w:vAlign w:val="center"/>
          </w:tcPr>
          <w:p w14:paraId="044E7A1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$530.99</w:t>
            </w:r>
          </w:p>
        </w:tc>
        <w:tc>
          <w:tcPr>
            <w:tcW w:w="1725" w:type="dxa"/>
            <w:vAlign w:val="center"/>
          </w:tcPr>
          <w:p w14:paraId="044E7A1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$1,061.97</w:t>
            </w:r>
          </w:p>
        </w:tc>
      </w:tr>
      <w:tr w:rsidR="00D33C94" w:rsidRPr="00D1074F" w14:paraId="044E7A1A" w14:textId="77777777" w:rsidTr="009408D9">
        <w:trPr>
          <w:cantSplit/>
        </w:trPr>
        <w:tc>
          <w:tcPr>
            <w:tcW w:w="1610" w:type="dxa"/>
            <w:vMerge/>
            <w:vAlign w:val="center"/>
          </w:tcPr>
          <w:p w14:paraId="044E7A15" w14:textId="77777777" w:rsidR="00D33C94" w:rsidRPr="00D1074F" w:rsidRDefault="00D33C94" w:rsidP="009408D9">
            <w:pPr>
              <w:pStyle w:val="TableData"/>
              <w:jc w:val="center"/>
              <w:rPr>
                <w:rFonts w:cs="Arial"/>
                <w:b/>
              </w:rPr>
            </w:pPr>
          </w:p>
        </w:tc>
        <w:tc>
          <w:tcPr>
            <w:tcW w:w="1840" w:type="dxa"/>
            <w:vAlign w:val="center"/>
          </w:tcPr>
          <w:p w14:paraId="044E7A16" w14:textId="77777777" w:rsidR="00D33C94" w:rsidRPr="00D1074F" w:rsidRDefault="00D33C94" w:rsidP="009408D9">
            <w:pPr>
              <w:pStyle w:val="TableData"/>
              <w:rPr>
                <w:rFonts w:cs="Arial"/>
              </w:rPr>
            </w:pPr>
            <w:r w:rsidRPr="00D1074F">
              <w:rPr>
                <w:rFonts w:cs="Arial"/>
              </w:rPr>
              <w:t>MMEP Email Ready Pack</w:t>
            </w:r>
          </w:p>
        </w:tc>
        <w:tc>
          <w:tcPr>
            <w:tcW w:w="1380" w:type="dxa"/>
            <w:vAlign w:val="center"/>
          </w:tcPr>
          <w:p w14:paraId="044E7A1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$1,950.97</w:t>
            </w:r>
          </w:p>
        </w:tc>
        <w:tc>
          <w:tcPr>
            <w:tcW w:w="1725" w:type="dxa"/>
            <w:vAlign w:val="center"/>
          </w:tcPr>
          <w:p w14:paraId="044E7A1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$525.49</w:t>
            </w:r>
          </w:p>
        </w:tc>
        <w:tc>
          <w:tcPr>
            <w:tcW w:w="1725" w:type="dxa"/>
            <w:vAlign w:val="center"/>
          </w:tcPr>
          <w:p w14:paraId="044E7A1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$1,050.97</w:t>
            </w:r>
          </w:p>
        </w:tc>
      </w:tr>
      <w:tr w:rsidR="00D33C94" w:rsidRPr="00D1074F" w14:paraId="044E7A20" w14:textId="77777777" w:rsidTr="009408D9">
        <w:trPr>
          <w:cantSplit/>
        </w:trPr>
        <w:tc>
          <w:tcPr>
            <w:tcW w:w="1610" w:type="dxa"/>
            <w:vMerge w:val="restart"/>
            <w:vAlign w:val="center"/>
          </w:tcPr>
          <w:p w14:paraId="044E7A1B" w14:textId="77777777" w:rsidR="00D33C94" w:rsidRPr="00D1074F" w:rsidRDefault="00D33C94" w:rsidP="009408D9">
            <w:pPr>
              <w:pStyle w:val="TableData"/>
              <w:keepNext/>
              <w:jc w:val="center"/>
              <w:rPr>
                <w:rFonts w:cs="Arial"/>
                <w:b/>
              </w:rPr>
            </w:pPr>
            <w:r w:rsidRPr="00D1074F">
              <w:rPr>
                <w:rFonts w:cs="Arial"/>
                <w:b/>
              </w:rPr>
              <w:lastRenderedPageBreak/>
              <w:t>$180</w:t>
            </w:r>
          </w:p>
        </w:tc>
        <w:tc>
          <w:tcPr>
            <w:tcW w:w="1840" w:type="dxa"/>
            <w:vAlign w:val="center"/>
          </w:tcPr>
          <w:p w14:paraId="044E7A1C" w14:textId="77777777" w:rsidR="00D33C94" w:rsidRPr="00D1074F" w:rsidRDefault="00D33C94" w:rsidP="009408D9">
            <w:pPr>
              <w:pStyle w:val="TableData"/>
              <w:keepNext/>
              <w:rPr>
                <w:rFonts w:cs="Arial"/>
              </w:rPr>
            </w:pPr>
            <w:r w:rsidRPr="00D1074F">
              <w:rPr>
                <w:rFonts w:cs="Arial"/>
              </w:rPr>
              <w:t>Net Ready Pack</w:t>
            </w:r>
          </w:p>
        </w:tc>
        <w:tc>
          <w:tcPr>
            <w:tcW w:w="1380" w:type="dxa"/>
            <w:vAlign w:val="center"/>
          </w:tcPr>
          <w:p w14:paraId="044E7A1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$2,578.86</w:t>
            </w:r>
          </w:p>
        </w:tc>
        <w:tc>
          <w:tcPr>
            <w:tcW w:w="1725" w:type="dxa"/>
            <w:vAlign w:val="center"/>
          </w:tcPr>
          <w:p w14:paraId="044E7A1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$839.43</w:t>
            </w:r>
          </w:p>
        </w:tc>
        <w:tc>
          <w:tcPr>
            <w:tcW w:w="1725" w:type="dxa"/>
            <w:vAlign w:val="center"/>
          </w:tcPr>
          <w:p w14:paraId="044E7A1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$1,678.86</w:t>
            </w:r>
          </w:p>
        </w:tc>
      </w:tr>
      <w:tr w:rsidR="00D33C94" w:rsidRPr="00D1074F" w14:paraId="044E7A26" w14:textId="77777777" w:rsidTr="009408D9">
        <w:trPr>
          <w:cantSplit/>
        </w:trPr>
        <w:tc>
          <w:tcPr>
            <w:tcW w:w="1610" w:type="dxa"/>
            <w:vMerge/>
            <w:vAlign w:val="center"/>
          </w:tcPr>
          <w:p w14:paraId="044E7A21" w14:textId="77777777" w:rsidR="00D33C94" w:rsidRPr="00D1074F" w:rsidRDefault="00D33C94" w:rsidP="009408D9">
            <w:pPr>
              <w:pStyle w:val="TableData"/>
              <w:keepNext/>
              <w:jc w:val="center"/>
              <w:rPr>
                <w:rFonts w:cs="Arial"/>
                <w:b/>
              </w:rPr>
            </w:pPr>
          </w:p>
        </w:tc>
        <w:tc>
          <w:tcPr>
            <w:tcW w:w="1840" w:type="dxa"/>
            <w:vAlign w:val="center"/>
          </w:tcPr>
          <w:p w14:paraId="044E7A22" w14:textId="77777777" w:rsidR="00D33C94" w:rsidRPr="00D1074F" w:rsidRDefault="00D33C94" w:rsidP="009408D9">
            <w:pPr>
              <w:pStyle w:val="TableData"/>
              <w:keepNext/>
              <w:rPr>
                <w:rFonts w:cs="Arial"/>
              </w:rPr>
            </w:pPr>
            <w:r w:rsidRPr="00D1074F">
              <w:rPr>
                <w:rFonts w:cs="Arial"/>
              </w:rPr>
              <w:t>BlackBerry BIS Email Ready Pack</w:t>
            </w:r>
          </w:p>
        </w:tc>
        <w:tc>
          <w:tcPr>
            <w:tcW w:w="1380" w:type="dxa"/>
            <w:vAlign w:val="center"/>
          </w:tcPr>
          <w:p w14:paraId="044E7A2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$2,589.86</w:t>
            </w:r>
          </w:p>
        </w:tc>
        <w:tc>
          <w:tcPr>
            <w:tcW w:w="1725" w:type="dxa"/>
            <w:vAlign w:val="center"/>
          </w:tcPr>
          <w:p w14:paraId="044E7A24"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$844.93</w:t>
            </w:r>
          </w:p>
        </w:tc>
        <w:tc>
          <w:tcPr>
            <w:tcW w:w="1725" w:type="dxa"/>
            <w:vAlign w:val="center"/>
          </w:tcPr>
          <w:p w14:paraId="044E7A2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$1,689.86</w:t>
            </w:r>
          </w:p>
        </w:tc>
      </w:tr>
      <w:tr w:rsidR="00D33C94" w:rsidRPr="00D1074F" w14:paraId="044E7A2C" w14:textId="77777777" w:rsidTr="009408D9">
        <w:trPr>
          <w:cantSplit/>
        </w:trPr>
        <w:tc>
          <w:tcPr>
            <w:tcW w:w="1610" w:type="dxa"/>
            <w:vMerge/>
            <w:vAlign w:val="center"/>
          </w:tcPr>
          <w:p w14:paraId="044E7A27" w14:textId="77777777" w:rsidR="00D33C94" w:rsidRPr="00D1074F" w:rsidRDefault="00D33C94" w:rsidP="009408D9">
            <w:pPr>
              <w:pStyle w:val="TableData"/>
              <w:keepNext/>
              <w:jc w:val="center"/>
              <w:rPr>
                <w:rFonts w:cs="Arial"/>
                <w:b/>
              </w:rPr>
            </w:pPr>
          </w:p>
        </w:tc>
        <w:tc>
          <w:tcPr>
            <w:tcW w:w="1840" w:type="dxa"/>
            <w:vAlign w:val="center"/>
          </w:tcPr>
          <w:p w14:paraId="044E7A28" w14:textId="77777777" w:rsidR="00D33C94" w:rsidRPr="00D1074F" w:rsidRDefault="00D33C94" w:rsidP="009408D9">
            <w:pPr>
              <w:pStyle w:val="TableData"/>
              <w:keepNext/>
              <w:rPr>
                <w:rFonts w:cs="Arial"/>
              </w:rPr>
            </w:pPr>
            <w:r w:rsidRPr="00D1074F">
              <w:rPr>
                <w:rFonts w:cs="Arial"/>
              </w:rPr>
              <w:t>BlackBerry BES Email Ready Pack</w:t>
            </w:r>
          </w:p>
        </w:tc>
        <w:tc>
          <w:tcPr>
            <w:tcW w:w="1380" w:type="dxa"/>
            <w:vAlign w:val="center"/>
          </w:tcPr>
          <w:p w14:paraId="044E7A2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$2,589.86</w:t>
            </w:r>
          </w:p>
        </w:tc>
        <w:tc>
          <w:tcPr>
            <w:tcW w:w="1725" w:type="dxa"/>
            <w:vAlign w:val="center"/>
          </w:tcPr>
          <w:p w14:paraId="044E7A2A"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$844.93</w:t>
            </w:r>
          </w:p>
        </w:tc>
        <w:tc>
          <w:tcPr>
            <w:tcW w:w="1725" w:type="dxa"/>
            <w:vAlign w:val="center"/>
          </w:tcPr>
          <w:p w14:paraId="044E7A2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$1,689.86</w:t>
            </w:r>
          </w:p>
        </w:tc>
      </w:tr>
      <w:tr w:rsidR="00D33C94" w:rsidRPr="00D1074F" w14:paraId="044E7A32" w14:textId="77777777" w:rsidTr="009408D9">
        <w:trPr>
          <w:cantSplit/>
        </w:trPr>
        <w:tc>
          <w:tcPr>
            <w:tcW w:w="1610" w:type="dxa"/>
            <w:vMerge/>
            <w:vAlign w:val="center"/>
          </w:tcPr>
          <w:p w14:paraId="044E7A2D" w14:textId="77777777" w:rsidR="00D33C94" w:rsidRPr="00D1074F" w:rsidRDefault="00D33C94" w:rsidP="009408D9">
            <w:pPr>
              <w:pStyle w:val="TableData"/>
              <w:keepNext/>
              <w:jc w:val="center"/>
              <w:rPr>
                <w:rFonts w:cs="Arial"/>
                <w:b/>
              </w:rPr>
            </w:pPr>
          </w:p>
        </w:tc>
        <w:tc>
          <w:tcPr>
            <w:tcW w:w="1840" w:type="dxa"/>
            <w:vAlign w:val="center"/>
          </w:tcPr>
          <w:p w14:paraId="044E7A2E" w14:textId="77777777" w:rsidR="00D33C94" w:rsidRPr="00D1074F" w:rsidRDefault="00D33C94" w:rsidP="009408D9">
            <w:pPr>
              <w:pStyle w:val="TableData"/>
              <w:keepNext/>
              <w:rPr>
                <w:rFonts w:cs="Arial"/>
              </w:rPr>
            </w:pPr>
            <w:r w:rsidRPr="00D1074F">
              <w:rPr>
                <w:rFonts w:cs="Arial"/>
              </w:rPr>
              <w:t>EOM Email Ready Pack</w:t>
            </w:r>
          </w:p>
        </w:tc>
        <w:tc>
          <w:tcPr>
            <w:tcW w:w="1380" w:type="dxa"/>
            <w:vAlign w:val="center"/>
          </w:tcPr>
          <w:p w14:paraId="044E7A2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$2,611.86</w:t>
            </w:r>
          </w:p>
        </w:tc>
        <w:tc>
          <w:tcPr>
            <w:tcW w:w="1725" w:type="dxa"/>
            <w:vAlign w:val="center"/>
          </w:tcPr>
          <w:p w14:paraId="044E7A3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$855.93</w:t>
            </w:r>
          </w:p>
        </w:tc>
        <w:tc>
          <w:tcPr>
            <w:tcW w:w="1725" w:type="dxa"/>
            <w:vAlign w:val="center"/>
          </w:tcPr>
          <w:p w14:paraId="044E7A3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$1,711.86</w:t>
            </w:r>
          </w:p>
        </w:tc>
      </w:tr>
      <w:tr w:rsidR="00D33C94" w:rsidRPr="00D1074F" w14:paraId="044E7A38" w14:textId="77777777" w:rsidTr="009408D9">
        <w:trPr>
          <w:cantSplit/>
        </w:trPr>
        <w:tc>
          <w:tcPr>
            <w:tcW w:w="1610" w:type="dxa"/>
            <w:vMerge/>
            <w:vAlign w:val="center"/>
          </w:tcPr>
          <w:p w14:paraId="044E7A33" w14:textId="77777777" w:rsidR="00D33C94" w:rsidRPr="00D1074F" w:rsidRDefault="00D33C94" w:rsidP="009408D9">
            <w:pPr>
              <w:pStyle w:val="TableData"/>
              <w:keepNext/>
              <w:jc w:val="center"/>
              <w:rPr>
                <w:rFonts w:cs="Arial"/>
                <w:b/>
              </w:rPr>
            </w:pPr>
          </w:p>
        </w:tc>
        <w:tc>
          <w:tcPr>
            <w:tcW w:w="1840" w:type="dxa"/>
            <w:vAlign w:val="center"/>
          </w:tcPr>
          <w:p w14:paraId="044E7A34" w14:textId="77777777" w:rsidR="00D33C94" w:rsidRPr="00D1074F" w:rsidRDefault="00D33C94" w:rsidP="009408D9">
            <w:pPr>
              <w:pStyle w:val="TableData"/>
              <w:keepNext/>
              <w:rPr>
                <w:rFonts w:cs="Arial"/>
              </w:rPr>
            </w:pPr>
            <w:r w:rsidRPr="00D1074F">
              <w:rPr>
                <w:rFonts w:cs="Arial"/>
              </w:rPr>
              <w:t>MMEP Email Ready Pack</w:t>
            </w:r>
          </w:p>
        </w:tc>
        <w:tc>
          <w:tcPr>
            <w:tcW w:w="1380" w:type="dxa"/>
            <w:vAlign w:val="center"/>
          </w:tcPr>
          <w:p w14:paraId="044E7A3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$2,600.86</w:t>
            </w:r>
          </w:p>
        </w:tc>
        <w:tc>
          <w:tcPr>
            <w:tcW w:w="1725" w:type="dxa"/>
            <w:vAlign w:val="center"/>
          </w:tcPr>
          <w:p w14:paraId="044E7A36"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$850.43</w:t>
            </w:r>
          </w:p>
        </w:tc>
        <w:tc>
          <w:tcPr>
            <w:tcW w:w="1725" w:type="dxa"/>
            <w:vAlign w:val="center"/>
          </w:tcPr>
          <w:p w14:paraId="044E7A3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$1,700.86</w:t>
            </w:r>
          </w:p>
        </w:tc>
      </w:tr>
      <w:tr w:rsidR="00D33C94" w:rsidRPr="00D1074F" w14:paraId="044E7A3E" w14:textId="77777777" w:rsidTr="009408D9">
        <w:trPr>
          <w:cantSplit/>
        </w:trPr>
        <w:tc>
          <w:tcPr>
            <w:tcW w:w="1610" w:type="dxa"/>
            <w:vMerge w:val="restart"/>
            <w:vAlign w:val="center"/>
          </w:tcPr>
          <w:p w14:paraId="044E7A39" w14:textId="77777777" w:rsidR="00D33C94" w:rsidRPr="00D1074F" w:rsidRDefault="00D33C94" w:rsidP="009408D9">
            <w:pPr>
              <w:pStyle w:val="TableData"/>
              <w:keepNext/>
              <w:jc w:val="center"/>
              <w:rPr>
                <w:rFonts w:cs="Arial"/>
                <w:b/>
              </w:rPr>
            </w:pPr>
            <w:r w:rsidRPr="00D1074F">
              <w:rPr>
                <w:rFonts w:cs="Arial"/>
                <w:b/>
              </w:rPr>
              <w:t>$250</w:t>
            </w:r>
          </w:p>
        </w:tc>
        <w:tc>
          <w:tcPr>
            <w:tcW w:w="1840" w:type="dxa"/>
            <w:vAlign w:val="center"/>
          </w:tcPr>
          <w:p w14:paraId="044E7A3A" w14:textId="77777777" w:rsidR="00D33C94" w:rsidRPr="00D1074F" w:rsidRDefault="00D33C94" w:rsidP="009408D9">
            <w:pPr>
              <w:pStyle w:val="TableData"/>
              <w:keepNext/>
              <w:rPr>
                <w:rFonts w:cs="Arial"/>
              </w:rPr>
            </w:pPr>
            <w:r w:rsidRPr="00D1074F">
              <w:rPr>
                <w:rFonts w:cs="Arial"/>
              </w:rPr>
              <w:t>Net Ready Pack</w:t>
            </w:r>
          </w:p>
        </w:tc>
        <w:tc>
          <w:tcPr>
            <w:tcW w:w="1380" w:type="dxa"/>
            <w:vAlign w:val="center"/>
          </w:tcPr>
          <w:p w14:paraId="044E7A3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$2,630.75</w:t>
            </w:r>
          </w:p>
        </w:tc>
        <w:tc>
          <w:tcPr>
            <w:tcW w:w="1725" w:type="dxa"/>
            <w:vAlign w:val="center"/>
          </w:tcPr>
          <w:p w14:paraId="044E7A3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$865.38</w:t>
            </w:r>
          </w:p>
        </w:tc>
        <w:tc>
          <w:tcPr>
            <w:tcW w:w="1725" w:type="dxa"/>
            <w:vAlign w:val="center"/>
          </w:tcPr>
          <w:p w14:paraId="044E7A3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$1,730.75</w:t>
            </w:r>
          </w:p>
        </w:tc>
      </w:tr>
      <w:tr w:rsidR="00D33C94" w:rsidRPr="00D1074F" w14:paraId="044E7A44" w14:textId="77777777" w:rsidTr="009408D9">
        <w:trPr>
          <w:cantSplit/>
        </w:trPr>
        <w:tc>
          <w:tcPr>
            <w:tcW w:w="1610" w:type="dxa"/>
            <w:vMerge/>
            <w:vAlign w:val="center"/>
          </w:tcPr>
          <w:p w14:paraId="044E7A3F" w14:textId="77777777" w:rsidR="00D33C94" w:rsidRPr="00D1074F" w:rsidRDefault="00D33C94" w:rsidP="009408D9">
            <w:pPr>
              <w:pStyle w:val="TableData"/>
              <w:keepNext/>
              <w:jc w:val="center"/>
              <w:rPr>
                <w:rFonts w:cs="Arial"/>
                <w:b/>
              </w:rPr>
            </w:pPr>
          </w:p>
        </w:tc>
        <w:tc>
          <w:tcPr>
            <w:tcW w:w="1840" w:type="dxa"/>
            <w:vAlign w:val="center"/>
          </w:tcPr>
          <w:p w14:paraId="044E7A40" w14:textId="77777777" w:rsidR="00D33C94" w:rsidRPr="00D1074F" w:rsidRDefault="00D33C94" w:rsidP="009408D9">
            <w:pPr>
              <w:pStyle w:val="TableData"/>
              <w:keepNext/>
              <w:rPr>
                <w:rFonts w:cs="Arial"/>
              </w:rPr>
            </w:pPr>
            <w:r w:rsidRPr="00D1074F">
              <w:rPr>
                <w:rFonts w:cs="Arial"/>
              </w:rPr>
              <w:t>BlackBerry BIS Email Ready Pack</w:t>
            </w:r>
          </w:p>
        </w:tc>
        <w:tc>
          <w:tcPr>
            <w:tcW w:w="1380" w:type="dxa"/>
            <w:vAlign w:val="center"/>
          </w:tcPr>
          <w:p w14:paraId="044E7A4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$2,641.75</w:t>
            </w:r>
          </w:p>
        </w:tc>
        <w:tc>
          <w:tcPr>
            <w:tcW w:w="1725" w:type="dxa"/>
            <w:vAlign w:val="center"/>
          </w:tcPr>
          <w:p w14:paraId="044E7A4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$870.88</w:t>
            </w:r>
          </w:p>
        </w:tc>
        <w:tc>
          <w:tcPr>
            <w:tcW w:w="1725" w:type="dxa"/>
            <w:vAlign w:val="center"/>
          </w:tcPr>
          <w:p w14:paraId="044E7A4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$1,741.75</w:t>
            </w:r>
          </w:p>
        </w:tc>
      </w:tr>
      <w:tr w:rsidR="00D33C94" w:rsidRPr="00D1074F" w14:paraId="044E7A4A" w14:textId="77777777" w:rsidTr="009408D9">
        <w:trPr>
          <w:cantSplit/>
        </w:trPr>
        <w:tc>
          <w:tcPr>
            <w:tcW w:w="1610" w:type="dxa"/>
            <w:vMerge/>
            <w:vAlign w:val="center"/>
          </w:tcPr>
          <w:p w14:paraId="044E7A45" w14:textId="77777777" w:rsidR="00D33C94" w:rsidRPr="00D1074F" w:rsidRDefault="00D33C94" w:rsidP="009408D9">
            <w:pPr>
              <w:pStyle w:val="TableData"/>
              <w:keepNext/>
              <w:jc w:val="center"/>
              <w:rPr>
                <w:rFonts w:cs="Arial"/>
                <w:b/>
              </w:rPr>
            </w:pPr>
          </w:p>
        </w:tc>
        <w:tc>
          <w:tcPr>
            <w:tcW w:w="1840" w:type="dxa"/>
            <w:vAlign w:val="center"/>
          </w:tcPr>
          <w:p w14:paraId="044E7A46" w14:textId="77777777" w:rsidR="00D33C94" w:rsidRPr="00D1074F" w:rsidRDefault="00D33C94" w:rsidP="009408D9">
            <w:pPr>
              <w:pStyle w:val="TableData"/>
              <w:keepNext/>
              <w:rPr>
                <w:rFonts w:cs="Arial"/>
              </w:rPr>
            </w:pPr>
            <w:r w:rsidRPr="00D1074F">
              <w:rPr>
                <w:rFonts w:cs="Arial"/>
              </w:rPr>
              <w:t>BlackBerry BES Email Ready Pack</w:t>
            </w:r>
          </w:p>
        </w:tc>
        <w:tc>
          <w:tcPr>
            <w:tcW w:w="1380" w:type="dxa"/>
            <w:vAlign w:val="center"/>
          </w:tcPr>
          <w:p w14:paraId="044E7A4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$2,641.75</w:t>
            </w:r>
          </w:p>
        </w:tc>
        <w:tc>
          <w:tcPr>
            <w:tcW w:w="1725" w:type="dxa"/>
            <w:vAlign w:val="center"/>
          </w:tcPr>
          <w:p w14:paraId="044E7A4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$870.88</w:t>
            </w:r>
          </w:p>
        </w:tc>
        <w:tc>
          <w:tcPr>
            <w:tcW w:w="1725" w:type="dxa"/>
            <w:vAlign w:val="center"/>
          </w:tcPr>
          <w:p w14:paraId="044E7A4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$1,741.75</w:t>
            </w:r>
          </w:p>
        </w:tc>
      </w:tr>
      <w:tr w:rsidR="00D33C94" w:rsidRPr="00D1074F" w14:paraId="044E7A50" w14:textId="77777777" w:rsidTr="009408D9">
        <w:trPr>
          <w:cantSplit/>
        </w:trPr>
        <w:tc>
          <w:tcPr>
            <w:tcW w:w="1610" w:type="dxa"/>
            <w:vMerge/>
            <w:vAlign w:val="center"/>
          </w:tcPr>
          <w:p w14:paraId="044E7A4B" w14:textId="77777777" w:rsidR="00D33C94" w:rsidRPr="00D1074F" w:rsidRDefault="00D33C94" w:rsidP="009408D9">
            <w:pPr>
              <w:pStyle w:val="TableData"/>
              <w:keepNext/>
              <w:jc w:val="center"/>
              <w:rPr>
                <w:rFonts w:cs="Arial"/>
                <w:b/>
              </w:rPr>
            </w:pPr>
          </w:p>
        </w:tc>
        <w:tc>
          <w:tcPr>
            <w:tcW w:w="1840" w:type="dxa"/>
            <w:vAlign w:val="center"/>
          </w:tcPr>
          <w:p w14:paraId="044E7A4C" w14:textId="77777777" w:rsidR="00D33C94" w:rsidRPr="00D1074F" w:rsidRDefault="00D33C94" w:rsidP="009408D9">
            <w:pPr>
              <w:pStyle w:val="TableData"/>
              <w:keepNext/>
              <w:rPr>
                <w:rFonts w:cs="Arial"/>
              </w:rPr>
            </w:pPr>
            <w:r w:rsidRPr="00D1074F">
              <w:rPr>
                <w:rFonts w:cs="Arial"/>
              </w:rPr>
              <w:t>EOM Email Ready Pack</w:t>
            </w:r>
          </w:p>
        </w:tc>
        <w:tc>
          <w:tcPr>
            <w:tcW w:w="1380" w:type="dxa"/>
            <w:vAlign w:val="center"/>
          </w:tcPr>
          <w:p w14:paraId="044E7A4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$2,663.75</w:t>
            </w:r>
          </w:p>
        </w:tc>
        <w:tc>
          <w:tcPr>
            <w:tcW w:w="1725" w:type="dxa"/>
            <w:vAlign w:val="center"/>
          </w:tcPr>
          <w:p w14:paraId="044E7A4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$881.88</w:t>
            </w:r>
          </w:p>
        </w:tc>
        <w:tc>
          <w:tcPr>
            <w:tcW w:w="1725" w:type="dxa"/>
            <w:vAlign w:val="center"/>
          </w:tcPr>
          <w:p w14:paraId="044E7A4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$1,763.75</w:t>
            </w:r>
          </w:p>
        </w:tc>
      </w:tr>
      <w:tr w:rsidR="00D33C94" w:rsidRPr="00D1074F" w14:paraId="044E7A56" w14:textId="77777777" w:rsidTr="009408D9">
        <w:trPr>
          <w:cantSplit/>
        </w:trPr>
        <w:tc>
          <w:tcPr>
            <w:tcW w:w="1610" w:type="dxa"/>
            <w:vMerge/>
            <w:vAlign w:val="center"/>
          </w:tcPr>
          <w:p w14:paraId="044E7A51" w14:textId="77777777" w:rsidR="00D33C94" w:rsidRPr="00D1074F" w:rsidRDefault="00D33C94" w:rsidP="009408D9">
            <w:pPr>
              <w:pStyle w:val="TableData"/>
              <w:jc w:val="center"/>
              <w:rPr>
                <w:rFonts w:cs="Arial"/>
                <w:b/>
              </w:rPr>
            </w:pPr>
          </w:p>
        </w:tc>
        <w:tc>
          <w:tcPr>
            <w:tcW w:w="1840" w:type="dxa"/>
            <w:vAlign w:val="center"/>
          </w:tcPr>
          <w:p w14:paraId="044E7A52" w14:textId="77777777" w:rsidR="00D33C94" w:rsidRPr="00D1074F" w:rsidRDefault="00D33C94" w:rsidP="009408D9">
            <w:pPr>
              <w:pStyle w:val="TableData"/>
              <w:rPr>
                <w:rFonts w:cs="Arial"/>
              </w:rPr>
            </w:pPr>
            <w:r w:rsidRPr="00D1074F">
              <w:rPr>
                <w:rFonts w:cs="Arial"/>
              </w:rPr>
              <w:t>MMEP Email Ready Pack</w:t>
            </w:r>
          </w:p>
        </w:tc>
        <w:tc>
          <w:tcPr>
            <w:tcW w:w="1380" w:type="dxa"/>
            <w:vAlign w:val="center"/>
          </w:tcPr>
          <w:p w14:paraId="044E7A5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$2,652.75</w:t>
            </w:r>
          </w:p>
        </w:tc>
        <w:tc>
          <w:tcPr>
            <w:tcW w:w="1725" w:type="dxa"/>
            <w:vAlign w:val="center"/>
          </w:tcPr>
          <w:p w14:paraId="044E7A54"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$876.38</w:t>
            </w:r>
          </w:p>
        </w:tc>
        <w:tc>
          <w:tcPr>
            <w:tcW w:w="1725" w:type="dxa"/>
            <w:vAlign w:val="center"/>
          </w:tcPr>
          <w:p w14:paraId="044E7A5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$1,752.75</w:t>
            </w:r>
          </w:p>
        </w:tc>
      </w:tr>
    </w:tbl>
    <w:p w14:paraId="044E7A57" w14:textId="77777777" w:rsidR="00D33C94" w:rsidRPr="00D1074F" w:rsidRDefault="00D33C94" w:rsidP="00D33C94">
      <w:pPr>
        <w:pStyle w:val="Heading2"/>
        <w:numPr>
          <w:ilvl w:val="0"/>
          <w:numId w:val="0"/>
        </w:numPr>
        <w:ind w:left="737"/>
        <w:rPr>
          <w:rFonts w:ascii="Arial" w:hAnsi="Arial" w:cs="Arial"/>
          <w:lang w:val="en-US"/>
        </w:rPr>
      </w:pPr>
    </w:p>
    <w:p w14:paraId="044E7A58"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 xml:space="preserve">Additional terms applicable to $180 Telstra Business </w:t>
      </w:r>
      <w:smartTag w:uri="urn:schemas-microsoft-com:office:smarttags" w:element="City">
        <w:smartTag w:uri="urn:schemas-microsoft-com:office:smarttags" w:element="place">
          <w:r w:rsidRPr="00D1074F">
            <w:rPr>
              <w:rFonts w:ascii="Arial" w:hAnsi="Arial" w:cs="Arial"/>
              <w:b/>
              <w:sz w:val="21"/>
              <w:szCs w:val="21"/>
            </w:rPr>
            <w:t>Mobile</w:t>
          </w:r>
        </w:smartTag>
      </w:smartTag>
      <w:r w:rsidRPr="00D1074F">
        <w:rPr>
          <w:rFonts w:ascii="Arial" w:hAnsi="Arial" w:cs="Arial"/>
          <w:b/>
          <w:sz w:val="21"/>
          <w:szCs w:val="21"/>
        </w:rPr>
        <w:t xml:space="preserve"> PLUS plan</w:t>
      </w:r>
    </w:p>
    <w:p w14:paraId="044E7A59" w14:textId="77777777" w:rsidR="00D33C94" w:rsidRPr="00D1074F" w:rsidRDefault="00D33C94" w:rsidP="00D33C94">
      <w:pPr>
        <w:pStyle w:val="Heading2"/>
        <w:numPr>
          <w:ilvl w:val="1"/>
          <w:numId w:val="2"/>
        </w:numPr>
        <w:rPr>
          <w:rFonts w:ascii="Arial" w:hAnsi="Arial" w:cs="Arial"/>
          <w:szCs w:val="23"/>
          <w:lang w:val="en-US"/>
        </w:rPr>
      </w:pPr>
      <w:bookmarkStart w:id="499" w:name="_Ref254773543"/>
      <w:r w:rsidRPr="00D1074F">
        <w:rPr>
          <w:rFonts w:ascii="Arial" w:hAnsi="Arial" w:cs="Arial"/>
        </w:rPr>
        <w:t xml:space="preserve">If you have a Telstra Business Mobile PLUS Plan with a $180 Monthly Access Fee, your plan's Monthly Access Fee includes unlimited standard calls in </w:t>
      </w:r>
      <w:smartTag w:uri="urn:schemas-microsoft-com:office:smarttags" w:element="place">
        <w:smartTag w:uri="urn:schemas-microsoft-com:office:smarttags" w:element="country-region">
          <w:r w:rsidRPr="00D1074F">
            <w:rPr>
              <w:rFonts w:ascii="Arial" w:hAnsi="Arial" w:cs="Arial"/>
            </w:rPr>
            <w:t>Australia</w:t>
          </w:r>
        </w:smartTag>
      </w:smartTag>
      <w:r w:rsidRPr="00D1074F">
        <w:rPr>
          <w:rFonts w:ascii="Arial" w:hAnsi="Arial" w:cs="Arial"/>
        </w:rPr>
        <w:t xml:space="preserve">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 Such unlimited calls on plans with a $180 Monthly Access Fee cannot be shared between your other Telstra Business Mobile PLUS Plan services or with other Telstra services on the same Telstra account.</w:t>
      </w:r>
      <w:bookmarkEnd w:id="499"/>
    </w:p>
    <w:p w14:paraId="044E7A5A" w14:textId="77777777" w:rsidR="00EE3671" w:rsidRPr="00D1074F" w:rsidRDefault="00EE3671" w:rsidP="00EE3671">
      <w:pPr>
        <w:pStyle w:val="Heading2"/>
        <w:numPr>
          <w:ilvl w:val="1"/>
          <w:numId w:val="2"/>
        </w:numPr>
        <w:rPr>
          <w:rFonts w:ascii="Arial" w:hAnsi="Arial" w:cs="Arial"/>
          <w:szCs w:val="23"/>
          <w:lang w:val="en-US"/>
        </w:rPr>
      </w:pPr>
      <w:r w:rsidRPr="00D1074F">
        <w:rPr>
          <w:rFonts w:ascii="Arial" w:hAnsi="Arial" w:cs="Arial"/>
        </w:rPr>
        <w:t>On 7 December 2010 we changed what is included in the Monthly Access Fee for a Telstra Business Mobile PLUS Plan with a $180 Monthly Access Fee.  With effect from when you receive your first bill after 7 December 2010, the Monthly Access Fee will include an allowance of:</w:t>
      </w:r>
    </w:p>
    <w:p w14:paraId="044E7A5B" w14:textId="77777777" w:rsidR="00EE3671" w:rsidRPr="00D1074F" w:rsidRDefault="00EE3671" w:rsidP="00EE3671">
      <w:pPr>
        <w:pStyle w:val="Heading3"/>
        <w:numPr>
          <w:ilvl w:val="2"/>
          <w:numId w:val="2"/>
        </w:numPr>
        <w:rPr>
          <w:rFonts w:ascii="Arial" w:hAnsi="Arial" w:cs="Arial"/>
          <w:szCs w:val="23"/>
          <w:lang w:val="en-US"/>
        </w:rPr>
      </w:pPr>
      <w:r w:rsidRPr="00D1074F">
        <w:rPr>
          <w:rFonts w:ascii="Arial" w:hAnsi="Arial" w:cs="Arial"/>
        </w:rPr>
        <w:t xml:space="preserve"> $100 each month for standard calls and </w:t>
      </w:r>
      <w:proofErr w:type="spellStart"/>
      <w:r w:rsidRPr="00D1074F">
        <w:rPr>
          <w:rFonts w:ascii="Arial" w:hAnsi="Arial" w:cs="Arial"/>
        </w:rPr>
        <w:t>messagesto</w:t>
      </w:r>
      <w:proofErr w:type="spellEnd"/>
      <w:r w:rsidRPr="00D1074F">
        <w:rPr>
          <w:rFonts w:ascii="Arial" w:hAnsi="Arial" w:cs="Arial"/>
        </w:rPr>
        <w:t xml:space="preserve"> international numbers; </w:t>
      </w:r>
    </w:p>
    <w:p w14:paraId="044E7A5C" w14:textId="77777777" w:rsidR="00EE3671" w:rsidRPr="00D1074F" w:rsidRDefault="00EE3671" w:rsidP="00EE3671">
      <w:pPr>
        <w:pStyle w:val="Heading3"/>
        <w:numPr>
          <w:ilvl w:val="2"/>
          <w:numId w:val="2"/>
        </w:numPr>
        <w:rPr>
          <w:rFonts w:ascii="Arial" w:hAnsi="Arial" w:cs="Arial"/>
          <w:szCs w:val="23"/>
          <w:lang w:val="en-US"/>
        </w:rPr>
      </w:pPr>
      <w:r w:rsidRPr="00D1074F">
        <w:rPr>
          <w:rFonts w:ascii="Arial" w:hAnsi="Arial" w:cs="Arial"/>
        </w:rPr>
        <w:t xml:space="preserve">  $50 each month for international roaming; </w:t>
      </w:r>
    </w:p>
    <w:p w14:paraId="044E7A5D" w14:textId="77777777" w:rsidR="00EE3671" w:rsidRPr="00D1074F" w:rsidRDefault="00EE3671" w:rsidP="00EE3671">
      <w:pPr>
        <w:pStyle w:val="Heading3"/>
        <w:numPr>
          <w:ilvl w:val="2"/>
          <w:numId w:val="2"/>
        </w:numPr>
        <w:rPr>
          <w:rFonts w:ascii="Arial" w:hAnsi="Arial" w:cs="Arial"/>
        </w:rPr>
      </w:pPr>
      <w:r w:rsidRPr="00D1074F">
        <w:rPr>
          <w:rFonts w:ascii="Arial" w:hAnsi="Arial" w:cs="Arial"/>
        </w:rPr>
        <w:lastRenderedPageBreak/>
        <w:t>unlimited diversion of calls from mobile numbers in Australia to most other fixed and mobile numbers in Australia;</w:t>
      </w:r>
    </w:p>
    <w:p w14:paraId="044E7A5E" w14:textId="77777777" w:rsidR="00EE3671" w:rsidRPr="00D1074F" w:rsidRDefault="00EE3671" w:rsidP="00EE3671">
      <w:pPr>
        <w:pStyle w:val="Heading2"/>
        <w:numPr>
          <w:ilvl w:val="0"/>
          <w:numId w:val="0"/>
        </w:numPr>
        <w:ind w:left="709" w:hanging="709"/>
        <w:rPr>
          <w:rFonts w:ascii="Arial" w:hAnsi="Arial" w:cs="Arial"/>
          <w:szCs w:val="23"/>
        </w:rPr>
      </w:pPr>
      <w:r w:rsidRPr="00D1074F">
        <w:rPr>
          <w:rFonts w:ascii="Arial" w:hAnsi="Arial" w:cs="Arial"/>
          <w:szCs w:val="23"/>
        </w:rPr>
        <w:t xml:space="preserve"> </w:t>
      </w:r>
      <w:r w:rsidRPr="00D1074F">
        <w:rPr>
          <w:rFonts w:ascii="Arial" w:hAnsi="Arial" w:cs="Arial"/>
          <w:szCs w:val="23"/>
        </w:rPr>
        <w:tab/>
        <w:t>Unlimited call diversion on the Telstra Business Mobile PLUS Plan with a $180, Monthly Access Fee includes diversion of calls to fixed numbers in Australia with an 02, 03, 07 or 08 area code and mobile numbers in Australia commencing with 04xx but excludes diversion to any other number.</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A5F"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On 22 February 2011 we changed what is included in the Monthly Access Fee for a Telstra Business Mobile PLUS Plan with a $180 Monthly Access Fee.  With effect from when you receive your first bill after 22 February 2011, the Monthly Access Fee will include a choice of free </w:t>
      </w:r>
      <w:proofErr w:type="spellStart"/>
      <w:r w:rsidRPr="00D1074F">
        <w:rPr>
          <w:rFonts w:ascii="Arial" w:hAnsi="Arial" w:cs="Arial"/>
        </w:rPr>
        <w:t>MessageBank</w:t>
      </w:r>
      <w:proofErr w:type="spellEnd"/>
      <w:r w:rsidRPr="00D1074F">
        <w:rPr>
          <w:rFonts w:ascii="Arial" w:hAnsi="Arial" w:cs="Arial"/>
        </w:rPr>
        <w:t xml:space="preserve">® diversion and retrieval in Australia, or free </w:t>
      </w:r>
      <w:proofErr w:type="spellStart"/>
      <w:r w:rsidRPr="00D1074F">
        <w:rPr>
          <w:rFonts w:ascii="Arial" w:hAnsi="Arial" w:cs="Arial"/>
        </w:rPr>
        <w:t>MessageBank</w:t>
      </w:r>
      <w:proofErr w:type="spellEnd"/>
      <w:r w:rsidRPr="00D1074F">
        <w:rPr>
          <w:rFonts w:ascii="Arial" w:hAnsi="Arial" w:cs="Arial"/>
        </w:rPr>
        <w:t>® diversion and retrieval and unlimited Voice2Text messages in Australia.</w:t>
      </w:r>
    </w:p>
    <w:p w14:paraId="044E7A60" w14:textId="77777777" w:rsidR="00EE3671" w:rsidRPr="00D1074F" w:rsidRDefault="00EE3671" w:rsidP="00EE3671">
      <w:pPr>
        <w:pStyle w:val="Heading2"/>
        <w:numPr>
          <w:ilvl w:val="0"/>
          <w:numId w:val="0"/>
        </w:numPr>
        <w:rPr>
          <w:rFonts w:ascii="Arial" w:hAnsi="Arial" w:cs="Arial"/>
          <w:szCs w:val="23"/>
          <w:lang w:val="en-US"/>
        </w:rPr>
      </w:pPr>
    </w:p>
    <w:p w14:paraId="044E7A61" w14:textId="77777777" w:rsidR="00D33C94" w:rsidRPr="00D1074F" w:rsidRDefault="00D33C94" w:rsidP="00D33C94">
      <w:pPr>
        <w:pStyle w:val="Heading2"/>
        <w:numPr>
          <w:ilvl w:val="0"/>
          <w:numId w:val="0"/>
        </w:numPr>
        <w:rPr>
          <w:rFonts w:ascii="Arial" w:hAnsi="Arial" w:cs="Arial"/>
          <w:b/>
        </w:rPr>
      </w:pPr>
      <w:proofErr w:type="spellStart"/>
      <w:r w:rsidRPr="00D1074F">
        <w:rPr>
          <w:rFonts w:ascii="Arial" w:hAnsi="Arial" w:cs="Arial"/>
          <w:b/>
        </w:rPr>
        <w:t>FairPlay</w:t>
      </w:r>
      <w:proofErr w:type="spellEnd"/>
      <w:r w:rsidRPr="00D1074F">
        <w:rPr>
          <w:rFonts w:ascii="Arial" w:hAnsi="Arial" w:cs="Arial"/>
          <w:b/>
        </w:rPr>
        <w:t xml:space="preserve"> Policy - $180 Telstra Business </w:t>
      </w:r>
      <w:smartTag w:uri="urn:schemas-microsoft-com:office:smarttags" w:element="City">
        <w:smartTag w:uri="urn:schemas-microsoft-com:office:smarttags" w:element="place">
          <w:r w:rsidRPr="00D1074F">
            <w:rPr>
              <w:rFonts w:ascii="Arial" w:hAnsi="Arial" w:cs="Arial"/>
              <w:b/>
            </w:rPr>
            <w:t>Mobile</w:t>
          </w:r>
        </w:smartTag>
      </w:smartTag>
      <w:r w:rsidRPr="00D1074F">
        <w:rPr>
          <w:rFonts w:ascii="Arial" w:hAnsi="Arial" w:cs="Arial"/>
          <w:b/>
        </w:rPr>
        <w:t xml:space="preserve"> PLUS plan</w:t>
      </w:r>
    </w:p>
    <w:p w14:paraId="044E7A62"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The Telstra </w:t>
      </w:r>
      <w:proofErr w:type="spellStart"/>
      <w:r w:rsidRPr="00D1074F">
        <w:rPr>
          <w:rFonts w:ascii="Arial" w:hAnsi="Arial" w:cs="Arial"/>
        </w:rPr>
        <w:t>FairPlay</w:t>
      </w:r>
      <w:proofErr w:type="spellEnd"/>
      <w:r w:rsidRPr="00D1074F">
        <w:rPr>
          <w:rFonts w:ascii="Arial" w:hAnsi="Arial" w:cs="Arial"/>
        </w:rPr>
        <w:t xml:space="preserve"> Policy – Business Use set out in </w:t>
      </w:r>
      <w:r w:rsidRPr="00D1074F">
        <w:rPr>
          <w:rFonts w:ascii="Arial" w:hAnsi="Arial" w:cs="Arial"/>
          <w:color w:val="0000FF"/>
          <w:u w:val="single"/>
        </w:rPr>
        <w:t>Part A – General of the Telstra Mobile section of Our Customer Terms (</w:t>
      </w:r>
      <w:r w:rsidRPr="00D1074F">
        <w:rPr>
          <w:rFonts w:ascii="Arial" w:hAnsi="Arial" w:cs="Arial"/>
          <w:b/>
          <w:color w:val="0000FF"/>
          <w:u w:val="single"/>
        </w:rPr>
        <w:t xml:space="preserve">Business </w:t>
      </w:r>
      <w:proofErr w:type="spellStart"/>
      <w:r w:rsidRPr="00D1074F">
        <w:rPr>
          <w:rFonts w:ascii="Arial" w:hAnsi="Arial" w:cs="Arial"/>
          <w:b/>
          <w:color w:val="0000FF"/>
          <w:u w:val="single"/>
        </w:rPr>
        <w:t>FairPlay</w:t>
      </w:r>
      <w:proofErr w:type="spellEnd"/>
      <w:r w:rsidRPr="00D1074F">
        <w:rPr>
          <w:rFonts w:ascii="Arial" w:hAnsi="Arial" w:cs="Arial"/>
          <w:b/>
          <w:color w:val="0000FF"/>
          <w:u w:val="single"/>
        </w:rPr>
        <w:t xml:space="preserve"> Policy) </w:t>
      </w:r>
      <w:r w:rsidRPr="00D1074F">
        <w:rPr>
          <w:rFonts w:ascii="Arial" w:hAnsi="Arial" w:cs="Arial"/>
          <w:color w:val="0000FF"/>
          <w:u w:val="single"/>
        </w:rPr>
        <w:t xml:space="preserve">applies to the </w:t>
      </w:r>
      <w:r w:rsidRPr="00D1074F">
        <w:rPr>
          <w:rFonts w:ascii="Arial" w:hAnsi="Arial" w:cs="Arial"/>
        </w:rPr>
        <w:t>Business Mobile PLUS Plans with a $180 Monthly Access Fee except that the provisions pertaining to Excessive Use do not apply.</w:t>
      </w:r>
    </w:p>
    <w:p w14:paraId="044E7A63"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In addition to the Business </w:t>
      </w:r>
      <w:proofErr w:type="spellStart"/>
      <w:r w:rsidRPr="00D1074F">
        <w:rPr>
          <w:rFonts w:ascii="Arial" w:hAnsi="Arial" w:cs="Arial"/>
        </w:rPr>
        <w:t>FairPlay</w:t>
      </w:r>
      <w:proofErr w:type="spellEnd"/>
      <w:r w:rsidRPr="00D1074F">
        <w:rPr>
          <w:rFonts w:ascii="Arial" w:hAnsi="Arial" w:cs="Arial"/>
        </w:rPr>
        <w:t xml:space="preserve"> Policy, you must not use, or allow others to use, any service connected to a Business Mobile PLUS Plans with a $180 Monthly Access Fee: </w:t>
      </w:r>
    </w:p>
    <w:p w14:paraId="044E7A64" w14:textId="77777777" w:rsidR="00D33C94" w:rsidRPr="00D1074F" w:rsidRDefault="00D33C94" w:rsidP="00D33C94">
      <w:pPr>
        <w:pStyle w:val="Heading3"/>
        <w:numPr>
          <w:ilvl w:val="2"/>
          <w:numId w:val="2"/>
        </w:numPr>
        <w:rPr>
          <w:rFonts w:ascii="Arial" w:hAnsi="Arial" w:cs="Arial"/>
        </w:rPr>
      </w:pPr>
      <w:r w:rsidRPr="00D1074F">
        <w:rPr>
          <w:rFonts w:ascii="Arial" w:hAnsi="Arial" w:cs="Arial"/>
        </w:rPr>
        <w:t xml:space="preserve">in connection with any machine-to-machine applications (i.e. any automated telemetry, telematics or </w:t>
      </w:r>
      <w:proofErr w:type="spellStart"/>
      <w:r w:rsidRPr="00D1074F">
        <w:rPr>
          <w:rFonts w:ascii="Arial" w:hAnsi="Arial" w:cs="Arial"/>
        </w:rPr>
        <w:t>telemetrics</w:t>
      </w:r>
      <w:proofErr w:type="spellEnd"/>
      <w:r w:rsidRPr="00D1074F">
        <w:rPr>
          <w:rFonts w:ascii="Arial" w:hAnsi="Arial" w:cs="Arial"/>
        </w:rPr>
        <w:t xml:space="preserve"> application which links two or more systems or devices with a mobile data connection); or </w:t>
      </w:r>
    </w:p>
    <w:p w14:paraId="044E7A65" w14:textId="77777777" w:rsidR="00D33C94" w:rsidRPr="00D1074F" w:rsidRDefault="00D33C94" w:rsidP="00D33C94">
      <w:pPr>
        <w:pStyle w:val="Heading3"/>
        <w:numPr>
          <w:ilvl w:val="2"/>
          <w:numId w:val="2"/>
        </w:numPr>
        <w:rPr>
          <w:rFonts w:ascii="Arial" w:hAnsi="Arial" w:cs="Arial"/>
          <w:szCs w:val="23"/>
          <w:lang w:val="en-US"/>
        </w:rPr>
      </w:pPr>
      <w:r w:rsidRPr="00D1074F">
        <w:rPr>
          <w:rFonts w:ascii="Arial" w:hAnsi="Arial" w:cs="Arial"/>
        </w:rPr>
        <w:t>to establish any point to point data connections with another modem.</w:t>
      </w:r>
    </w:p>
    <w:p w14:paraId="044E7A66" w14:textId="77777777" w:rsidR="0094183C" w:rsidRPr="00D1074F" w:rsidRDefault="0094183C" w:rsidP="0094183C">
      <w:pPr>
        <w:pStyle w:val="Heading3"/>
        <w:numPr>
          <w:ilvl w:val="0"/>
          <w:numId w:val="0"/>
        </w:numPr>
        <w:ind w:left="1474"/>
        <w:rPr>
          <w:rFonts w:ascii="Arial" w:hAnsi="Arial" w:cs="Arial"/>
        </w:rPr>
      </w:pPr>
    </w:p>
    <w:p w14:paraId="044E7A67" w14:textId="77777777" w:rsidR="0094183C" w:rsidRPr="00D1074F" w:rsidRDefault="0094183C" w:rsidP="0094183C">
      <w:pPr>
        <w:pStyle w:val="Heading2"/>
        <w:numPr>
          <w:ilvl w:val="0"/>
          <w:numId w:val="0"/>
        </w:numPr>
        <w:rPr>
          <w:rFonts w:ascii="Arial" w:hAnsi="Arial" w:cs="Arial"/>
          <w:b/>
        </w:rPr>
      </w:pPr>
      <w:r w:rsidRPr="00D1074F">
        <w:rPr>
          <w:rFonts w:ascii="Arial" w:hAnsi="Arial" w:cs="Arial"/>
          <w:b/>
        </w:rPr>
        <w:t>Additional terms applicable to Email Ready Packs connected prior to 22 February 2011</w:t>
      </w:r>
    </w:p>
    <w:p w14:paraId="044E7A68" w14:textId="77777777" w:rsidR="0094183C" w:rsidRPr="00D1074F" w:rsidRDefault="0094183C" w:rsidP="0094183C">
      <w:pPr>
        <w:pStyle w:val="Heading2"/>
        <w:numPr>
          <w:ilvl w:val="1"/>
          <w:numId w:val="2"/>
        </w:numPr>
        <w:rPr>
          <w:rFonts w:ascii="Arial" w:hAnsi="Arial" w:cs="Arial"/>
          <w:lang w:val="en-US"/>
        </w:rPr>
      </w:pPr>
      <w:r w:rsidRPr="00D1074F">
        <w:rPr>
          <w:rFonts w:ascii="Arial" w:hAnsi="Arial" w:cs="Arial"/>
          <w:lang w:val="en-US"/>
        </w:rPr>
        <w:t>The following additional terms apply if you connected to a Telstra Mobile PLUS Member or Phone Plan and selected an Email Ready Pack prior to 22 February 2011.</w:t>
      </w:r>
    </w:p>
    <w:p w14:paraId="044E7A69" w14:textId="77777777" w:rsidR="0094183C" w:rsidRPr="00D1074F" w:rsidRDefault="0094183C" w:rsidP="0094183C">
      <w:pPr>
        <w:pStyle w:val="Heading2"/>
        <w:numPr>
          <w:ilvl w:val="1"/>
          <w:numId w:val="2"/>
        </w:numPr>
        <w:rPr>
          <w:rFonts w:ascii="Arial" w:hAnsi="Arial" w:cs="Arial"/>
          <w:i/>
        </w:rPr>
      </w:pPr>
      <w:r w:rsidRPr="00D1074F">
        <w:rPr>
          <w:rFonts w:ascii="Arial" w:hAnsi="Arial" w:cs="Arial"/>
        </w:rPr>
        <w:t>If your Telstra Business Mobile PLUS Plan service with a Monthly Fee of $25 or more is connected to a handset properly configured and certified by us as compatible with Microsoft Mobile Enterprise Solutions you may take up a Net Ready Pack or the Microsoft Mobile Email Plan (SIM/Service only) Email Ready Pack (</w:t>
      </w:r>
      <w:r w:rsidRPr="00D1074F">
        <w:rPr>
          <w:rFonts w:ascii="Arial" w:hAnsi="Arial" w:cs="Arial"/>
          <w:b/>
        </w:rPr>
        <w:t>MMEP Email Ready Pack</w:t>
      </w:r>
      <w:r w:rsidRPr="00D1074F">
        <w:rPr>
          <w:rFonts w:ascii="Arial" w:hAnsi="Arial" w:cs="Arial"/>
        </w:rPr>
        <w:t xml:space="preserve">).  </w:t>
      </w:r>
      <w:r w:rsidRPr="00D1074F">
        <w:rPr>
          <w:rStyle w:val="Emphasis"/>
          <w:rFonts w:ascii="Arial" w:hAnsi="Arial" w:cs="Arial"/>
          <w:i w:val="0"/>
          <w:szCs w:val="23"/>
        </w:rPr>
        <w:t xml:space="preserve">From 27 October 2010, the Microsoft Mobile </w:t>
      </w:r>
      <w:r w:rsidRPr="00D1074F">
        <w:rPr>
          <w:rStyle w:val="Emphasis"/>
          <w:rFonts w:ascii="Arial" w:hAnsi="Arial" w:cs="Arial"/>
          <w:i w:val="0"/>
          <w:szCs w:val="23"/>
        </w:rPr>
        <w:lastRenderedPageBreak/>
        <w:t>Email Plan (SIM/Service Only) has been replaced by the Telstra Mobile Connect Plan (SIM Only) and any reference in this section of Our Customer Terms to the Microsoft Mobile Email Plan should be read as a reference to the Telstra Mobile Connect Plan.  Any reference in relation to compatibility with Microsoft Mobile Enterprise Solutions in this section should also be read as a reference to compatibility with the Telstra Mobile Connect Solution.</w:t>
      </w:r>
    </w:p>
    <w:p w14:paraId="044E7A6A"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If you have a Telstra Business Mobile PLUS Plan service with a Monthly Fee of $25 or more and you are connected to a handset properly configured and certified by us as compatible with Microsoft Mobile Enterprise Solutions you may take up a Net Ready Pack or, if you are a T-Suite® customer with a subscription the Microsoft Exchange Online Standard Service or a Business Productivity Online Standard Suite with the Microsoft Exchange Online Standard Service (</w:t>
      </w:r>
      <w:r w:rsidRPr="00D1074F">
        <w:rPr>
          <w:rFonts w:ascii="Arial" w:hAnsi="Arial" w:cs="Arial"/>
          <w:b/>
        </w:rPr>
        <w:t>T-Suite subscription</w:t>
      </w:r>
      <w:r w:rsidRPr="00D1074F">
        <w:rPr>
          <w:rFonts w:ascii="Arial" w:hAnsi="Arial" w:cs="Arial"/>
        </w:rPr>
        <w:t>)</w:t>
      </w:r>
      <w:r w:rsidRPr="00D1074F">
        <w:rPr>
          <w:rFonts w:ascii="Arial" w:hAnsi="Arial" w:cs="Arial"/>
          <w:b/>
        </w:rPr>
        <w:t>,</w:t>
      </w:r>
      <w:r w:rsidRPr="00D1074F">
        <w:rPr>
          <w:rFonts w:ascii="Arial" w:hAnsi="Arial" w:cs="Arial"/>
        </w:rPr>
        <w:t xml:space="preserve"> you may take up an Exchange Online Mobile Email Ready Pack (</w:t>
      </w:r>
      <w:r w:rsidRPr="00D1074F">
        <w:rPr>
          <w:rFonts w:ascii="Arial" w:hAnsi="Arial" w:cs="Arial"/>
          <w:b/>
        </w:rPr>
        <w:t>EOM Email Ready Pack</w:t>
      </w:r>
      <w:r w:rsidRPr="00D1074F">
        <w:rPr>
          <w:rFonts w:ascii="Arial" w:hAnsi="Arial" w:cs="Arial"/>
        </w:rPr>
        <w:t xml:space="preserve">).  </w:t>
      </w:r>
    </w:p>
    <w:p w14:paraId="044E7A6B"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You must maintain your T-Suite subscription for as long as you have a Telstra Business Mobile PLUS plan with an EOM Email Ready Pack.  If you do not maintain your T-suite subscription we may:</w:t>
      </w:r>
    </w:p>
    <w:p w14:paraId="044E7A6C" w14:textId="77777777" w:rsidR="0094183C" w:rsidRPr="00D1074F" w:rsidRDefault="0094183C" w:rsidP="0094183C">
      <w:pPr>
        <w:pStyle w:val="Heading3"/>
        <w:numPr>
          <w:ilvl w:val="2"/>
          <w:numId w:val="2"/>
        </w:numPr>
        <w:rPr>
          <w:rFonts w:ascii="Arial" w:hAnsi="Arial" w:cs="Arial"/>
        </w:rPr>
      </w:pPr>
      <w:r w:rsidRPr="00D1074F">
        <w:rPr>
          <w:rFonts w:ascii="Arial" w:hAnsi="Arial" w:cs="Arial"/>
        </w:rPr>
        <w:t>cancel the EOM Email Ready Pack component of your Telstra Business Mobile PLUS plan;</w:t>
      </w:r>
    </w:p>
    <w:p w14:paraId="044E7A6D" w14:textId="77777777" w:rsidR="0094183C" w:rsidRPr="00D1074F" w:rsidRDefault="0094183C" w:rsidP="0094183C">
      <w:pPr>
        <w:pStyle w:val="Heading3"/>
        <w:numPr>
          <w:ilvl w:val="2"/>
          <w:numId w:val="2"/>
        </w:numPr>
        <w:rPr>
          <w:rFonts w:ascii="Arial" w:hAnsi="Arial" w:cs="Arial"/>
        </w:rPr>
      </w:pPr>
      <w:r w:rsidRPr="00D1074F">
        <w:rPr>
          <w:rFonts w:ascii="Arial" w:hAnsi="Arial" w:cs="Arial"/>
        </w:rPr>
        <w:t>apply the Net Ready Pack applicable to your Telstra Business Mobile PLUS plan; and</w:t>
      </w:r>
    </w:p>
    <w:p w14:paraId="044E7A6E" w14:textId="77777777" w:rsidR="0094183C" w:rsidRPr="00D1074F" w:rsidRDefault="0094183C" w:rsidP="0094183C">
      <w:pPr>
        <w:pStyle w:val="Heading3"/>
        <w:numPr>
          <w:ilvl w:val="2"/>
          <w:numId w:val="2"/>
        </w:numPr>
        <w:rPr>
          <w:rFonts w:ascii="Arial" w:hAnsi="Arial" w:cs="Arial"/>
        </w:rPr>
      </w:pPr>
      <w:r w:rsidRPr="00D1074F">
        <w:rPr>
          <w:rFonts w:ascii="Arial" w:hAnsi="Arial" w:cs="Arial"/>
        </w:rPr>
        <w:t xml:space="preserve">charge you any applicable Early Termination Charge for your Telstra Business Mobile PLUS plan.   </w:t>
      </w:r>
    </w:p>
    <w:p w14:paraId="044E7A6F"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The “One month free trial” of </w:t>
      </w:r>
      <w:r w:rsidRPr="00D1074F">
        <w:rPr>
          <w:rFonts w:ascii="Arial" w:eastAsia="Harmony-Text" w:hAnsi="Arial" w:cs="Arial"/>
        </w:rPr>
        <w:t xml:space="preserve">the </w:t>
      </w:r>
      <w:r w:rsidRPr="00D1074F">
        <w:rPr>
          <w:rFonts w:ascii="Arial" w:hAnsi="Arial" w:cs="Arial"/>
        </w:rPr>
        <w:t xml:space="preserve">Exchange Online Mobile Email Plan set out in </w:t>
      </w:r>
      <w:hyperlink r:id="rId6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does not apply to a Telstra Business Mobile PLUS plan with an EOM Email Ready Pack.</w:t>
      </w:r>
    </w:p>
    <w:p w14:paraId="044E7A70"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65"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and the terms for the Exchange Online Mobile Email Plan (set out in </w:t>
      </w:r>
      <w:hyperlink r:id="rId66"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applies to EOM Email Ready Pack services. </w:t>
      </w:r>
    </w:p>
    <w:p w14:paraId="044E7A71"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If your Telstra Business Mobile PLUS Plan service with a Monthly Fee of $25 or more is not connected to a BlackBerry handset or a handset properly configured and certified by us as compatible with Microsoft Mobile Enterprise Solutions, you may only take up a Net Ready Pack.  </w:t>
      </w:r>
    </w:p>
    <w:p w14:paraId="044E7A72"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If you choose a BlackBerry BIS Email Ready Pack and your Monthly Fee is less than $100, we will charge you an Email Ready Pack fee each month.  If you choose a BlackBerry BES Email Ready Pack and your Monthly Fee is less than $150, we will charge you an Email Ready Pack fee each month.  If you chose a </w:t>
      </w:r>
      <w:r w:rsidRPr="00D1074F">
        <w:rPr>
          <w:rFonts w:ascii="Arial" w:hAnsi="Arial" w:cs="Arial"/>
        </w:rPr>
        <w:lastRenderedPageBreak/>
        <w:t>MMEP Email Ready Pack or a EOM Email Ready Pack and your Monthly Fee is less than $85, we will charge you an Email Ready Pack fee each month.</w:t>
      </w:r>
    </w:p>
    <w:p w14:paraId="044E7A73"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The terms that apply to your Net Ready Pack are set out in the Telstra Mobile Broadband </w:t>
      </w:r>
      <w:r w:rsidRPr="00D1074F">
        <w:rPr>
          <w:rFonts w:ascii="Arial" w:hAnsi="Arial" w:cs="Arial"/>
          <w:lang w:eastAsia="en-AU"/>
        </w:rPr>
        <w:t xml:space="preserve">section </w:t>
      </w:r>
      <w:r w:rsidRPr="00D1074F">
        <w:rPr>
          <w:rFonts w:ascii="Arial" w:hAnsi="Arial" w:cs="Arial"/>
        </w:rPr>
        <w:t xml:space="preserve">of </w:t>
      </w:r>
      <w:hyperlink r:id="rId67"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The terms that apply to your Email Ready Pack are set out in the BlackBerry BIS, BlackBerry BES, EOM or MMEP </w:t>
      </w:r>
      <w:r w:rsidRPr="00D1074F">
        <w:rPr>
          <w:rFonts w:ascii="Arial" w:hAnsi="Arial" w:cs="Arial"/>
          <w:lang w:eastAsia="en-AU"/>
        </w:rPr>
        <w:t xml:space="preserve">section </w:t>
      </w:r>
      <w:r w:rsidRPr="00D1074F">
        <w:rPr>
          <w:rFonts w:ascii="Arial" w:hAnsi="Arial" w:cs="Arial"/>
        </w:rPr>
        <w:t xml:space="preserve">of </w:t>
      </w:r>
      <w:hyperlink r:id="rId68" w:history="1">
        <w:r w:rsidRPr="00D1074F">
          <w:rPr>
            <w:rStyle w:val="Hyperlink"/>
            <w:rFonts w:ascii="Arial" w:hAnsi="Arial" w:cs="Arial"/>
          </w:rPr>
          <w:t>Part G - Data Services of the Telstra Mobile Section of Our Customer Terms</w:t>
        </w:r>
      </w:hyperlink>
      <w:r w:rsidRPr="00D1074F">
        <w:rPr>
          <w:rFonts w:ascii="Arial" w:hAnsi="Arial" w:cs="Arial"/>
        </w:rPr>
        <w:t>, whichever is relevant to your Email Ready Pack.  However, the fees and included data for your Email Ready Pack or Net Ready Pack and the rules relating to the end of your contract term, changes or cancellation to your Email Ready Pack or Net Ready Pack are set out below.  This Telstra Business Mobile PLUS section of Our Customer Term applies to your Email Ready Pack or Net Ready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69"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A74"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If you have selected an Email Ready Pack, depending on your Monthly Fee, we may charge you an Email Ready Pack fee each month as set out in the table below.  </w:t>
      </w:r>
    </w:p>
    <w:tbl>
      <w:tblPr>
        <w:tblW w:w="875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94183C" w:rsidRPr="00D1074F" w14:paraId="044E7A7C" w14:textId="77777777" w:rsidTr="0094183C">
        <w:trPr>
          <w:cantSplit/>
          <w:tblHeader/>
        </w:trPr>
        <w:tc>
          <w:tcPr>
            <w:tcW w:w="1120" w:type="dxa"/>
            <w:shd w:val="clear" w:color="auto" w:fill="E0E0E0"/>
            <w:vAlign w:val="center"/>
          </w:tcPr>
          <w:p w14:paraId="044E7A75" w14:textId="77777777" w:rsidR="0094183C" w:rsidRPr="00D1074F" w:rsidRDefault="0094183C" w:rsidP="0094183C">
            <w:pPr>
              <w:pStyle w:val="TableData"/>
              <w:keepNext/>
              <w:jc w:val="center"/>
              <w:rPr>
                <w:rFonts w:cs="Arial"/>
                <w:b/>
              </w:rPr>
            </w:pPr>
            <w:r w:rsidRPr="00D1074F">
              <w:rPr>
                <w:rFonts w:cs="Arial"/>
                <w:b/>
              </w:rPr>
              <w:t>Monthly Fee</w:t>
            </w:r>
          </w:p>
        </w:tc>
        <w:tc>
          <w:tcPr>
            <w:tcW w:w="1840" w:type="dxa"/>
            <w:gridSpan w:val="2"/>
            <w:shd w:val="clear" w:color="auto" w:fill="E0E0E0"/>
            <w:vAlign w:val="center"/>
          </w:tcPr>
          <w:p w14:paraId="044E7A76" w14:textId="77777777" w:rsidR="0094183C" w:rsidRPr="00D1074F" w:rsidRDefault="0094183C" w:rsidP="0094183C">
            <w:pPr>
              <w:pStyle w:val="TableData"/>
              <w:keepNext/>
              <w:jc w:val="center"/>
              <w:rPr>
                <w:rFonts w:cs="Arial"/>
                <w:b/>
              </w:rPr>
            </w:pPr>
            <w:r w:rsidRPr="00D1074F">
              <w:rPr>
                <w:rFonts w:cs="Arial"/>
                <w:b/>
              </w:rPr>
              <w:t>Email Ready Pack</w:t>
            </w:r>
          </w:p>
        </w:tc>
        <w:tc>
          <w:tcPr>
            <w:tcW w:w="1258" w:type="dxa"/>
            <w:shd w:val="clear" w:color="auto" w:fill="E0E0E0"/>
            <w:vAlign w:val="center"/>
          </w:tcPr>
          <w:p w14:paraId="044E7A77" w14:textId="77777777" w:rsidR="0094183C" w:rsidRPr="00D1074F" w:rsidRDefault="0094183C" w:rsidP="0094183C">
            <w:pPr>
              <w:pStyle w:val="TableData"/>
              <w:keepNext/>
              <w:jc w:val="center"/>
              <w:rPr>
                <w:rFonts w:cs="Arial"/>
                <w:b/>
              </w:rPr>
            </w:pPr>
            <w:r w:rsidRPr="00D1074F">
              <w:rPr>
                <w:rFonts w:cs="Arial"/>
                <w:b/>
              </w:rPr>
              <w:t>Monthly Email Ready Pack fee</w:t>
            </w:r>
          </w:p>
        </w:tc>
        <w:tc>
          <w:tcPr>
            <w:tcW w:w="266" w:type="dxa"/>
            <w:tcBorders>
              <w:top w:val="nil"/>
              <w:bottom w:val="nil"/>
            </w:tcBorders>
            <w:tcMar>
              <w:left w:w="28" w:type="dxa"/>
              <w:right w:w="28" w:type="dxa"/>
            </w:tcMar>
            <w:vAlign w:val="center"/>
          </w:tcPr>
          <w:p w14:paraId="044E7A78" w14:textId="77777777" w:rsidR="0094183C" w:rsidRPr="00D1074F" w:rsidRDefault="0094183C" w:rsidP="0094183C">
            <w:pPr>
              <w:pStyle w:val="TableData"/>
              <w:keepNext/>
              <w:rPr>
                <w:rFonts w:cs="Arial"/>
                <w:b/>
              </w:rPr>
            </w:pPr>
          </w:p>
        </w:tc>
        <w:tc>
          <w:tcPr>
            <w:tcW w:w="1147" w:type="dxa"/>
            <w:shd w:val="clear" w:color="auto" w:fill="E0E0E0"/>
            <w:vAlign w:val="center"/>
          </w:tcPr>
          <w:p w14:paraId="044E7A79" w14:textId="77777777" w:rsidR="0094183C" w:rsidRPr="00D1074F" w:rsidRDefault="0094183C" w:rsidP="0094183C">
            <w:pPr>
              <w:pStyle w:val="TableData"/>
              <w:keepNext/>
              <w:jc w:val="center"/>
              <w:rPr>
                <w:rFonts w:cs="Arial"/>
                <w:b/>
              </w:rPr>
            </w:pPr>
            <w:r w:rsidRPr="00D1074F">
              <w:rPr>
                <w:rFonts w:cs="Arial"/>
                <w:b/>
              </w:rPr>
              <w:t>Monthly Fee</w:t>
            </w:r>
          </w:p>
        </w:tc>
        <w:tc>
          <w:tcPr>
            <w:tcW w:w="1848" w:type="dxa"/>
            <w:shd w:val="clear" w:color="auto" w:fill="E0E0E0"/>
            <w:vAlign w:val="center"/>
          </w:tcPr>
          <w:p w14:paraId="044E7A7A" w14:textId="77777777" w:rsidR="0094183C" w:rsidRPr="00D1074F" w:rsidRDefault="0094183C" w:rsidP="0094183C">
            <w:pPr>
              <w:pStyle w:val="TableData"/>
              <w:keepNext/>
              <w:jc w:val="center"/>
              <w:rPr>
                <w:rFonts w:cs="Arial"/>
                <w:b/>
              </w:rPr>
            </w:pPr>
            <w:r w:rsidRPr="00D1074F">
              <w:rPr>
                <w:rFonts w:cs="Arial"/>
                <w:b/>
              </w:rPr>
              <w:t>Email Ready Pack</w:t>
            </w:r>
          </w:p>
        </w:tc>
        <w:tc>
          <w:tcPr>
            <w:tcW w:w="1274" w:type="dxa"/>
            <w:shd w:val="clear" w:color="auto" w:fill="E0E0E0"/>
            <w:vAlign w:val="center"/>
          </w:tcPr>
          <w:p w14:paraId="044E7A7B" w14:textId="77777777" w:rsidR="0094183C" w:rsidRPr="00D1074F" w:rsidRDefault="0094183C" w:rsidP="0094183C">
            <w:pPr>
              <w:pStyle w:val="TableData"/>
              <w:keepNext/>
              <w:jc w:val="center"/>
              <w:rPr>
                <w:rFonts w:cs="Arial"/>
                <w:b/>
              </w:rPr>
            </w:pPr>
            <w:r w:rsidRPr="00D1074F">
              <w:rPr>
                <w:rFonts w:cs="Arial"/>
                <w:b/>
              </w:rPr>
              <w:t>Monthly Email Ready Pack fee</w:t>
            </w:r>
          </w:p>
        </w:tc>
      </w:tr>
      <w:tr w:rsidR="0094183C" w:rsidRPr="00D1074F" w14:paraId="044E7A88" w14:textId="77777777" w:rsidTr="0094183C">
        <w:trPr>
          <w:cantSplit/>
        </w:trPr>
        <w:tc>
          <w:tcPr>
            <w:tcW w:w="1120" w:type="dxa"/>
            <w:vMerge w:val="restart"/>
            <w:vAlign w:val="center"/>
          </w:tcPr>
          <w:p w14:paraId="044E7A7D" w14:textId="77777777" w:rsidR="0094183C" w:rsidRPr="00D1074F" w:rsidRDefault="0094183C" w:rsidP="0094183C">
            <w:pPr>
              <w:pStyle w:val="TableData"/>
              <w:jc w:val="center"/>
              <w:rPr>
                <w:rFonts w:cs="Arial"/>
                <w:b/>
              </w:rPr>
            </w:pPr>
            <w:r w:rsidRPr="00D1074F">
              <w:rPr>
                <w:rFonts w:cs="Arial"/>
                <w:b/>
              </w:rPr>
              <w:t>$10</w:t>
            </w:r>
          </w:p>
        </w:tc>
        <w:tc>
          <w:tcPr>
            <w:tcW w:w="1833" w:type="dxa"/>
            <w:vMerge w:val="restart"/>
          </w:tcPr>
          <w:p w14:paraId="044E7A7E" w14:textId="77777777" w:rsidR="0094183C" w:rsidRPr="00D1074F" w:rsidRDefault="0094183C" w:rsidP="0094183C">
            <w:pPr>
              <w:pStyle w:val="TableData"/>
              <w:jc w:val="center"/>
              <w:rPr>
                <w:rFonts w:cs="Arial"/>
              </w:rPr>
            </w:pPr>
          </w:p>
          <w:p w14:paraId="044E7A7F" w14:textId="77777777" w:rsidR="0094183C" w:rsidRPr="00D1074F" w:rsidRDefault="0094183C" w:rsidP="0094183C">
            <w:pPr>
              <w:pStyle w:val="TableData"/>
              <w:jc w:val="center"/>
              <w:rPr>
                <w:rFonts w:cs="Arial"/>
              </w:rPr>
            </w:pPr>
          </w:p>
          <w:p w14:paraId="044E7A80" w14:textId="77777777" w:rsidR="0094183C" w:rsidRPr="00D1074F" w:rsidRDefault="0094183C" w:rsidP="0094183C">
            <w:pPr>
              <w:pStyle w:val="TableData"/>
              <w:spacing w:before="0"/>
              <w:jc w:val="center"/>
              <w:rPr>
                <w:rFonts w:cs="Arial"/>
              </w:rPr>
            </w:pPr>
            <w:r w:rsidRPr="00D1074F">
              <w:rPr>
                <w:rFonts w:cs="Arial"/>
              </w:rPr>
              <w:t>Not available on this plan</w:t>
            </w:r>
          </w:p>
        </w:tc>
        <w:tc>
          <w:tcPr>
            <w:tcW w:w="1265" w:type="dxa"/>
            <w:gridSpan w:val="2"/>
            <w:vMerge w:val="restart"/>
          </w:tcPr>
          <w:p w14:paraId="044E7A81" w14:textId="77777777" w:rsidR="0094183C" w:rsidRPr="00D1074F" w:rsidRDefault="0094183C" w:rsidP="0094183C">
            <w:pPr>
              <w:pStyle w:val="TableData"/>
              <w:jc w:val="center"/>
              <w:rPr>
                <w:rFonts w:cs="Arial"/>
              </w:rPr>
            </w:pPr>
          </w:p>
          <w:p w14:paraId="044E7A82" w14:textId="77777777" w:rsidR="0094183C" w:rsidRPr="00D1074F" w:rsidRDefault="0094183C" w:rsidP="0094183C">
            <w:pPr>
              <w:pStyle w:val="TableData"/>
              <w:jc w:val="center"/>
              <w:rPr>
                <w:rFonts w:cs="Arial"/>
              </w:rPr>
            </w:pPr>
          </w:p>
          <w:p w14:paraId="044E7A83" w14:textId="77777777" w:rsidR="0094183C" w:rsidRPr="00D1074F" w:rsidRDefault="0094183C" w:rsidP="0094183C">
            <w:pPr>
              <w:pStyle w:val="TableData"/>
              <w:spacing w:before="0"/>
              <w:jc w:val="center"/>
              <w:rPr>
                <w:rFonts w:cs="Arial"/>
              </w:rPr>
            </w:pPr>
            <w:r w:rsidRPr="00D1074F">
              <w:rPr>
                <w:rFonts w:cs="Arial"/>
              </w:rPr>
              <w:t>N/A</w:t>
            </w:r>
          </w:p>
        </w:tc>
        <w:tc>
          <w:tcPr>
            <w:tcW w:w="266" w:type="dxa"/>
            <w:tcBorders>
              <w:top w:val="nil"/>
              <w:bottom w:val="nil"/>
            </w:tcBorders>
            <w:tcMar>
              <w:left w:w="28" w:type="dxa"/>
              <w:right w:w="28" w:type="dxa"/>
            </w:tcMar>
            <w:vAlign w:val="center"/>
          </w:tcPr>
          <w:p w14:paraId="044E7A84" w14:textId="77777777" w:rsidR="0094183C" w:rsidRPr="00D1074F" w:rsidRDefault="0094183C" w:rsidP="0094183C">
            <w:pPr>
              <w:pStyle w:val="TableData"/>
              <w:rPr>
                <w:rFonts w:cs="Arial"/>
                <w:b/>
              </w:rPr>
            </w:pPr>
          </w:p>
        </w:tc>
        <w:tc>
          <w:tcPr>
            <w:tcW w:w="1147" w:type="dxa"/>
            <w:vMerge w:val="restart"/>
            <w:vAlign w:val="center"/>
          </w:tcPr>
          <w:p w14:paraId="044E7A85" w14:textId="77777777" w:rsidR="0094183C" w:rsidRPr="00D1074F" w:rsidRDefault="0094183C" w:rsidP="0094183C">
            <w:pPr>
              <w:pStyle w:val="TableData"/>
              <w:jc w:val="center"/>
              <w:rPr>
                <w:rFonts w:cs="Arial"/>
                <w:b/>
              </w:rPr>
            </w:pPr>
            <w:r w:rsidRPr="00D1074F">
              <w:rPr>
                <w:rFonts w:cs="Arial"/>
                <w:b/>
              </w:rPr>
              <w:t>$85</w:t>
            </w:r>
          </w:p>
        </w:tc>
        <w:tc>
          <w:tcPr>
            <w:tcW w:w="1848" w:type="dxa"/>
          </w:tcPr>
          <w:p w14:paraId="044E7A86" w14:textId="77777777" w:rsidR="0094183C" w:rsidRPr="00D1074F" w:rsidRDefault="0094183C" w:rsidP="0094183C">
            <w:pPr>
              <w:pStyle w:val="TableData"/>
              <w:jc w:val="center"/>
              <w:rPr>
                <w:rFonts w:cs="Arial"/>
              </w:rPr>
            </w:pPr>
            <w:r w:rsidRPr="00D1074F">
              <w:rPr>
                <w:rFonts w:cs="Arial"/>
              </w:rPr>
              <w:t>BlackBerry BES</w:t>
            </w:r>
          </w:p>
        </w:tc>
        <w:tc>
          <w:tcPr>
            <w:tcW w:w="1274" w:type="dxa"/>
          </w:tcPr>
          <w:p w14:paraId="044E7A87" w14:textId="77777777" w:rsidR="0094183C" w:rsidRPr="00D1074F" w:rsidRDefault="0094183C" w:rsidP="0094183C">
            <w:pPr>
              <w:pStyle w:val="TableData"/>
              <w:jc w:val="center"/>
              <w:rPr>
                <w:rFonts w:cs="Arial"/>
              </w:rPr>
            </w:pPr>
            <w:r w:rsidRPr="00D1074F">
              <w:rPr>
                <w:rFonts w:cs="Arial"/>
              </w:rPr>
              <w:t>$40</w:t>
            </w:r>
          </w:p>
        </w:tc>
      </w:tr>
      <w:tr w:rsidR="0094183C" w:rsidRPr="00D1074F" w14:paraId="044E7A90" w14:textId="77777777" w:rsidTr="0094183C">
        <w:trPr>
          <w:cantSplit/>
        </w:trPr>
        <w:tc>
          <w:tcPr>
            <w:tcW w:w="1120" w:type="dxa"/>
            <w:vMerge/>
            <w:vAlign w:val="center"/>
          </w:tcPr>
          <w:p w14:paraId="044E7A89" w14:textId="77777777" w:rsidR="0094183C" w:rsidRPr="00D1074F" w:rsidRDefault="0094183C" w:rsidP="0094183C">
            <w:pPr>
              <w:pStyle w:val="TableData"/>
              <w:jc w:val="center"/>
              <w:rPr>
                <w:rFonts w:cs="Arial"/>
                <w:b/>
              </w:rPr>
            </w:pPr>
          </w:p>
        </w:tc>
        <w:tc>
          <w:tcPr>
            <w:tcW w:w="1833" w:type="dxa"/>
            <w:vMerge/>
          </w:tcPr>
          <w:p w14:paraId="044E7A8A" w14:textId="77777777" w:rsidR="0094183C" w:rsidRPr="00D1074F" w:rsidRDefault="0094183C" w:rsidP="0094183C">
            <w:pPr>
              <w:pStyle w:val="TableData"/>
              <w:jc w:val="center"/>
              <w:rPr>
                <w:rFonts w:cs="Arial"/>
              </w:rPr>
            </w:pPr>
          </w:p>
        </w:tc>
        <w:tc>
          <w:tcPr>
            <w:tcW w:w="1265" w:type="dxa"/>
            <w:gridSpan w:val="2"/>
            <w:vMerge/>
          </w:tcPr>
          <w:p w14:paraId="044E7A8B" w14:textId="77777777" w:rsidR="0094183C" w:rsidRPr="00D1074F" w:rsidRDefault="0094183C" w:rsidP="0094183C">
            <w:pPr>
              <w:pStyle w:val="TableData"/>
              <w:jc w:val="center"/>
              <w:rPr>
                <w:rFonts w:cs="Arial"/>
              </w:rPr>
            </w:pPr>
          </w:p>
        </w:tc>
        <w:tc>
          <w:tcPr>
            <w:tcW w:w="266" w:type="dxa"/>
            <w:tcBorders>
              <w:top w:val="nil"/>
              <w:bottom w:val="nil"/>
            </w:tcBorders>
            <w:tcMar>
              <w:left w:w="28" w:type="dxa"/>
              <w:right w:w="28" w:type="dxa"/>
            </w:tcMar>
            <w:vAlign w:val="center"/>
          </w:tcPr>
          <w:p w14:paraId="044E7A8C" w14:textId="77777777" w:rsidR="0094183C" w:rsidRPr="00D1074F" w:rsidRDefault="0094183C" w:rsidP="0094183C">
            <w:pPr>
              <w:pStyle w:val="TableData"/>
              <w:rPr>
                <w:rFonts w:cs="Arial"/>
                <w:b/>
              </w:rPr>
            </w:pPr>
          </w:p>
        </w:tc>
        <w:tc>
          <w:tcPr>
            <w:tcW w:w="1147" w:type="dxa"/>
            <w:vMerge/>
            <w:vAlign w:val="center"/>
          </w:tcPr>
          <w:p w14:paraId="044E7A8D" w14:textId="77777777" w:rsidR="0094183C" w:rsidRPr="00D1074F" w:rsidRDefault="0094183C" w:rsidP="0094183C">
            <w:pPr>
              <w:pStyle w:val="TableData"/>
              <w:jc w:val="center"/>
              <w:rPr>
                <w:rFonts w:cs="Arial"/>
                <w:b/>
              </w:rPr>
            </w:pPr>
          </w:p>
        </w:tc>
        <w:tc>
          <w:tcPr>
            <w:tcW w:w="1848" w:type="dxa"/>
          </w:tcPr>
          <w:p w14:paraId="044E7A8E" w14:textId="77777777" w:rsidR="0094183C" w:rsidRPr="00D1074F" w:rsidRDefault="0094183C" w:rsidP="0094183C">
            <w:pPr>
              <w:pStyle w:val="TableData"/>
              <w:jc w:val="center"/>
              <w:rPr>
                <w:rFonts w:cs="Arial"/>
              </w:rPr>
            </w:pPr>
            <w:r w:rsidRPr="00D1074F">
              <w:rPr>
                <w:rFonts w:cs="Arial"/>
              </w:rPr>
              <w:t>BlackBerry BIS</w:t>
            </w:r>
          </w:p>
        </w:tc>
        <w:tc>
          <w:tcPr>
            <w:tcW w:w="1274" w:type="dxa"/>
          </w:tcPr>
          <w:p w14:paraId="044E7A8F" w14:textId="77777777" w:rsidR="0094183C" w:rsidRPr="00D1074F" w:rsidRDefault="0094183C" w:rsidP="0094183C">
            <w:pPr>
              <w:pStyle w:val="TableData"/>
              <w:jc w:val="center"/>
              <w:rPr>
                <w:rFonts w:cs="Arial"/>
              </w:rPr>
            </w:pPr>
            <w:r w:rsidRPr="00D1074F">
              <w:rPr>
                <w:rFonts w:cs="Arial"/>
              </w:rPr>
              <w:t>$10</w:t>
            </w:r>
          </w:p>
        </w:tc>
      </w:tr>
      <w:tr w:rsidR="0094183C" w:rsidRPr="00D1074F" w14:paraId="044E7A98" w14:textId="77777777" w:rsidTr="0094183C">
        <w:trPr>
          <w:cantSplit/>
        </w:trPr>
        <w:tc>
          <w:tcPr>
            <w:tcW w:w="1120" w:type="dxa"/>
            <w:vMerge/>
            <w:vAlign w:val="center"/>
          </w:tcPr>
          <w:p w14:paraId="044E7A91" w14:textId="77777777" w:rsidR="0094183C" w:rsidRPr="00D1074F" w:rsidRDefault="0094183C" w:rsidP="0094183C">
            <w:pPr>
              <w:pStyle w:val="TableData"/>
              <w:jc w:val="center"/>
              <w:rPr>
                <w:rFonts w:cs="Arial"/>
                <w:b/>
              </w:rPr>
            </w:pPr>
          </w:p>
        </w:tc>
        <w:tc>
          <w:tcPr>
            <w:tcW w:w="1833" w:type="dxa"/>
            <w:vMerge/>
          </w:tcPr>
          <w:p w14:paraId="044E7A92" w14:textId="77777777" w:rsidR="0094183C" w:rsidRPr="00D1074F" w:rsidRDefault="0094183C" w:rsidP="0094183C">
            <w:pPr>
              <w:pStyle w:val="TableData"/>
              <w:jc w:val="center"/>
              <w:rPr>
                <w:rFonts w:cs="Arial"/>
              </w:rPr>
            </w:pPr>
          </w:p>
        </w:tc>
        <w:tc>
          <w:tcPr>
            <w:tcW w:w="1265" w:type="dxa"/>
            <w:gridSpan w:val="2"/>
            <w:vMerge/>
          </w:tcPr>
          <w:p w14:paraId="044E7A93" w14:textId="77777777" w:rsidR="0094183C" w:rsidRPr="00D1074F" w:rsidRDefault="0094183C" w:rsidP="0094183C">
            <w:pPr>
              <w:pStyle w:val="TableData"/>
              <w:jc w:val="center"/>
              <w:rPr>
                <w:rFonts w:cs="Arial"/>
              </w:rPr>
            </w:pPr>
          </w:p>
        </w:tc>
        <w:tc>
          <w:tcPr>
            <w:tcW w:w="266" w:type="dxa"/>
            <w:tcBorders>
              <w:top w:val="nil"/>
              <w:bottom w:val="nil"/>
            </w:tcBorders>
            <w:tcMar>
              <w:left w:w="28" w:type="dxa"/>
              <w:right w:w="28" w:type="dxa"/>
            </w:tcMar>
            <w:vAlign w:val="center"/>
          </w:tcPr>
          <w:p w14:paraId="044E7A94" w14:textId="77777777" w:rsidR="0094183C" w:rsidRPr="00D1074F" w:rsidRDefault="0094183C" w:rsidP="0094183C">
            <w:pPr>
              <w:pStyle w:val="TableData"/>
              <w:rPr>
                <w:rFonts w:cs="Arial"/>
                <w:b/>
              </w:rPr>
            </w:pPr>
          </w:p>
        </w:tc>
        <w:tc>
          <w:tcPr>
            <w:tcW w:w="1147" w:type="dxa"/>
            <w:vMerge/>
            <w:vAlign w:val="center"/>
          </w:tcPr>
          <w:p w14:paraId="044E7A95" w14:textId="77777777" w:rsidR="0094183C" w:rsidRPr="00D1074F" w:rsidRDefault="0094183C" w:rsidP="0094183C">
            <w:pPr>
              <w:pStyle w:val="TableData"/>
              <w:jc w:val="center"/>
              <w:rPr>
                <w:rFonts w:cs="Arial"/>
                <w:b/>
              </w:rPr>
            </w:pPr>
          </w:p>
        </w:tc>
        <w:tc>
          <w:tcPr>
            <w:tcW w:w="1848" w:type="dxa"/>
          </w:tcPr>
          <w:p w14:paraId="044E7A96" w14:textId="77777777" w:rsidR="0094183C" w:rsidRPr="00D1074F" w:rsidRDefault="0094183C" w:rsidP="0094183C">
            <w:pPr>
              <w:pStyle w:val="TableData"/>
              <w:jc w:val="center"/>
              <w:rPr>
                <w:rFonts w:cs="Arial"/>
              </w:rPr>
            </w:pPr>
            <w:r w:rsidRPr="00D1074F">
              <w:rPr>
                <w:rFonts w:cs="Arial"/>
              </w:rPr>
              <w:t>EOM</w:t>
            </w:r>
          </w:p>
        </w:tc>
        <w:tc>
          <w:tcPr>
            <w:tcW w:w="1274" w:type="dxa"/>
            <w:vMerge w:val="restart"/>
          </w:tcPr>
          <w:p w14:paraId="044E7A97" w14:textId="77777777" w:rsidR="0094183C" w:rsidRPr="00D1074F" w:rsidRDefault="0094183C" w:rsidP="0094183C">
            <w:pPr>
              <w:pStyle w:val="TableData"/>
              <w:jc w:val="center"/>
              <w:rPr>
                <w:rFonts w:cs="Arial"/>
              </w:rPr>
            </w:pPr>
            <w:r w:rsidRPr="00D1074F">
              <w:rPr>
                <w:rFonts w:cs="Arial"/>
              </w:rPr>
              <w:t xml:space="preserve"> No Monthly Email Ready Pack fee payable</w:t>
            </w:r>
          </w:p>
        </w:tc>
      </w:tr>
      <w:tr w:rsidR="0094183C" w:rsidRPr="00D1074F" w14:paraId="044E7AA0" w14:textId="77777777" w:rsidTr="0094183C">
        <w:trPr>
          <w:cantSplit/>
        </w:trPr>
        <w:tc>
          <w:tcPr>
            <w:tcW w:w="1120" w:type="dxa"/>
            <w:vMerge/>
            <w:vAlign w:val="center"/>
          </w:tcPr>
          <w:p w14:paraId="044E7A99" w14:textId="77777777" w:rsidR="0094183C" w:rsidRPr="00D1074F" w:rsidRDefault="0094183C" w:rsidP="0094183C">
            <w:pPr>
              <w:pStyle w:val="TableData"/>
              <w:jc w:val="center"/>
              <w:rPr>
                <w:rFonts w:cs="Arial"/>
                <w:b/>
              </w:rPr>
            </w:pPr>
          </w:p>
        </w:tc>
        <w:tc>
          <w:tcPr>
            <w:tcW w:w="1833" w:type="dxa"/>
            <w:vMerge/>
          </w:tcPr>
          <w:p w14:paraId="044E7A9A" w14:textId="77777777" w:rsidR="0094183C" w:rsidRPr="00D1074F" w:rsidRDefault="0094183C" w:rsidP="0094183C">
            <w:pPr>
              <w:pStyle w:val="TableData"/>
              <w:jc w:val="center"/>
              <w:rPr>
                <w:rFonts w:cs="Arial"/>
              </w:rPr>
            </w:pPr>
          </w:p>
        </w:tc>
        <w:tc>
          <w:tcPr>
            <w:tcW w:w="1265" w:type="dxa"/>
            <w:gridSpan w:val="2"/>
            <w:vMerge/>
          </w:tcPr>
          <w:p w14:paraId="044E7A9B" w14:textId="77777777" w:rsidR="0094183C" w:rsidRPr="00D1074F" w:rsidRDefault="0094183C" w:rsidP="0094183C">
            <w:pPr>
              <w:pStyle w:val="TableData"/>
              <w:jc w:val="center"/>
              <w:rPr>
                <w:rFonts w:cs="Arial"/>
              </w:rPr>
            </w:pPr>
          </w:p>
        </w:tc>
        <w:tc>
          <w:tcPr>
            <w:tcW w:w="266" w:type="dxa"/>
            <w:tcBorders>
              <w:top w:val="nil"/>
              <w:bottom w:val="nil"/>
            </w:tcBorders>
            <w:tcMar>
              <w:left w:w="28" w:type="dxa"/>
              <w:right w:w="28" w:type="dxa"/>
            </w:tcMar>
            <w:vAlign w:val="center"/>
          </w:tcPr>
          <w:p w14:paraId="044E7A9C" w14:textId="77777777" w:rsidR="0094183C" w:rsidRPr="00D1074F" w:rsidRDefault="0094183C" w:rsidP="0094183C">
            <w:pPr>
              <w:pStyle w:val="TableData"/>
              <w:rPr>
                <w:rFonts w:cs="Arial"/>
                <w:b/>
              </w:rPr>
            </w:pPr>
          </w:p>
        </w:tc>
        <w:tc>
          <w:tcPr>
            <w:tcW w:w="1147" w:type="dxa"/>
            <w:vMerge/>
            <w:vAlign w:val="center"/>
          </w:tcPr>
          <w:p w14:paraId="044E7A9D" w14:textId="77777777" w:rsidR="0094183C" w:rsidRPr="00D1074F" w:rsidRDefault="0094183C" w:rsidP="0094183C">
            <w:pPr>
              <w:pStyle w:val="TableData"/>
              <w:jc w:val="center"/>
              <w:rPr>
                <w:rFonts w:cs="Arial"/>
                <w:b/>
              </w:rPr>
            </w:pPr>
          </w:p>
        </w:tc>
        <w:tc>
          <w:tcPr>
            <w:tcW w:w="1848" w:type="dxa"/>
          </w:tcPr>
          <w:p w14:paraId="044E7A9E" w14:textId="77777777" w:rsidR="0094183C" w:rsidRPr="00D1074F" w:rsidRDefault="0094183C" w:rsidP="0094183C">
            <w:pPr>
              <w:pStyle w:val="TableData"/>
              <w:jc w:val="center"/>
              <w:rPr>
                <w:rFonts w:cs="Arial"/>
              </w:rPr>
            </w:pPr>
            <w:r w:rsidRPr="00D1074F">
              <w:rPr>
                <w:rFonts w:cs="Arial"/>
              </w:rPr>
              <w:t>MMEP</w:t>
            </w:r>
          </w:p>
        </w:tc>
        <w:tc>
          <w:tcPr>
            <w:tcW w:w="1274" w:type="dxa"/>
            <w:vMerge/>
          </w:tcPr>
          <w:p w14:paraId="044E7A9F" w14:textId="77777777" w:rsidR="0094183C" w:rsidRPr="00D1074F" w:rsidRDefault="0094183C" w:rsidP="0094183C">
            <w:pPr>
              <w:pStyle w:val="TableData"/>
              <w:jc w:val="center"/>
              <w:rPr>
                <w:rFonts w:cs="Arial"/>
              </w:rPr>
            </w:pPr>
          </w:p>
        </w:tc>
      </w:tr>
      <w:tr w:rsidR="0094183C" w:rsidRPr="00D1074F" w14:paraId="044E7AA8" w14:textId="77777777" w:rsidTr="0094183C">
        <w:trPr>
          <w:cantSplit/>
        </w:trPr>
        <w:tc>
          <w:tcPr>
            <w:tcW w:w="1120" w:type="dxa"/>
            <w:vMerge w:val="restart"/>
            <w:vAlign w:val="center"/>
          </w:tcPr>
          <w:p w14:paraId="044E7AA1" w14:textId="77777777" w:rsidR="0094183C" w:rsidRPr="00D1074F" w:rsidRDefault="0094183C" w:rsidP="0094183C">
            <w:pPr>
              <w:pStyle w:val="TableData"/>
              <w:jc w:val="center"/>
              <w:rPr>
                <w:rFonts w:cs="Arial"/>
                <w:b/>
              </w:rPr>
            </w:pPr>
            <w:r w:rsidRPr="00D1074F">
              <w:rPr>
                <w:rFonts w:cs="Arial"/>
                <w:b/>
              </w:rPr>
              <w:t>$25</w:t>
            </w:r>
          </w:p>
        </w:tc>
        <w:tc>
          <w:tcPr>
            <w:tcW w:w="1840" w:type="dxa"/>
            <w:gridSpan w:val="2"/>
          </w:tcPr>
          <w:p w14:paraId="044E7AA2" w14:textId="77777777" w:rsidR="0094183C" w:rsidRPr="00D1074F" w:rsidRDefault="0094183C" w:rsidP="0094183C">
            <w:pPr>
              <w:pStyle w:val="TableData"/>
              <w:jc w:val="center"/>
              <w:rPr>
                <w:rFonts w:cs="Arial"/>
              </w:rPr>
            </w:pPr>
            <w:r w:rsidRPr="00D1074F">
              <w:rPr>
                <w:rFonts w:cs="Arial"/>
              </w:rPr>
              <w:t>BlackBerry BES</w:t>
            </w:r>
          </w:p>
        </w:tc>
        <w:tc>
          <w:tcPr>
            <w:tcW w:w="1258" w:type="dxa"/>
            <w:vAlign w:val="center"/>
          </w:tcPr>
          <w:p w14:paraId="044E7AA3" w14:textId="77777777" w:rsidR="0094183C" w:rsidRPr="00D1074F" w:rsidRDefault="0094183C" w:rsidP="0094183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AA4" w14:textId="77777777" w:rsidR="0094183C" w:rsidRPr="00D1074F" w:rsidRDefault="0094183C" w:rsidP="0094183C">
            <w:pPr>
              <w:pStyle w:val="TableData"/>
              <w:rPr>
                <w:rFonts w:cs="Arial"/>
                <w:b/>
              </w:rPr>
            </w:pPr>
          </w:p>
        </w:tc>
        <w:tc>
          <w:tcPr>
            <w:tcW w:w="1147" w:type="dxa"/>
            <w:vMerge w:val="restart"/>
            <w:vAlign w:val="center"/>
          </w:tcPr>
          <w:p w14:paraId="044E7AA5" w14:textId="77777777" w:rsidR="0094183C" w:rsidRPr="00D1074F" w:rsidRDefault="0094183C" w:rsidP="0094183C">
            <w:pPr>
              <w:pStyle w:val="TableData"/>
              <w:jc w:val="center"/>
              <w:rPr>
                <w:rFonts w:cs="Arial"/>
                <w:b/>
              </w:rPr>
            </w:pPr>
            <w:r w:rsidRPr="00D1074F">
              <w:rPr>
                <w:rFonts w:cs="Arial"/>
                <w:b/>
              </w:rPr>
              <w:t>$100</w:t>
            </w:r>
          </w:p>
        </w:tc>
        <w:tc>
          <w:tcPr>
            <w:tcW w:w="1848" w:type="dxa"/>
          </w:tcPr>
          <w:p w14:paraId="044E7AA6" w14:textId="77777777" w:rsidR="0094183C" w:rsidRPr="00D1074F" w:rsidRDefault="0094183C" w:rsidP="0094183C">
            <w:pPr>
              <w:pStyle w:val="TableData"/>
              <w:jc w:val="center"/>
              <w:rPr>
                <w:rFonts w:cs="Arial"/>
              </w:rPr>
            </w:pPr>
            <w:r w:rsidRPr="00D1074F">
              <w:rPr>
                <w:rFonts w:cs="Arial"/>
              </w:rPr>
              <w:t>BlackBerry BES</w:t>
            </w:r>
          </w:p>
        </w:tc>
        <w:tc>
          <w:tcPr>
            <w:tcW w:w="1274" w:type="dxa"/>
          </w:tcPr>
          <w:p w14:paraId="044E7AA7" w14:textId="77777777" w:rsidR="0094183C" w:rsidRPr="00D1074F" w:rsidRDefault="0094183C" w:rsidP="0094183C">
            <w:pPr>
              <w:pStyle w:val="TableData"/>
              <w:jc w:val="center"/>
              <w:rPr>
                <w:rFonts w:cs="Arial"/>
              </w:rPr>
            </w:pPr>
            <w:r w:rsidRPr="00D1074F">
              <w:rPr>
                <w:rFonts w:cs="Arial"/>
              </w:rPr>
              <w:t>$20</w:t>
            </w:r>
          </w:p>
        </w:tc>
      </w:tr>
      <w:tr w:rsidR="0094183C" w:rsidRPr="00D1074F" w14:paraId="044E7AB0" w14:textId="77777777" w:rsidTr="0094183C">
        <w:trPr>
          <w:cantSplit/>
        </w:trPr>
        <w:tc>
          <w:tcPr>
            <w:tcW w:w="1120" w:type="dxa"/>
            <w:vMerge/>
            <w:vAlign w:val="center"/>
          </w:tcPr>
          <w:p w14:paraId="044E7AA9" w14:textId="77777777" w:rsidR="0094183C" w:rsidRPr="00D1074F" w:rsidRDefault="0094183C" w:rsidP="0094183C">
            <w:pPr>
              <w:pStyle w:val="TableData"/>
              <w:jc w:val="center"/>
              <w:rPr>
                <w:rFonts w:cs="Arial"/>
                <w:b/>
              </w:rPr>
            </w:pPr>
          </w:p>
        </w:tc>
        <w:tc>
          <w:tcPr>
            <w:tcW w:w="1840" w:type="dxa"/>
            <w:gridSpan w:val="2"/>
          </w:tcPr>
          <w:p w14:paraId="044E7AAA" w14:textId="77777777" w:rsidR="0094183C" w:rsidRPr="00D1074F" w:rsidRDefault="0094183C" w:rsidP="0094183C">
            <w:pPr>
              <w:pStyle w:val="TableData"/>
              <w:jc w:val="center"/>
              <w:rPr>
                <w:rFonts w:cs="Arial"/>
              </w:rPr>
            </w:pPr>
            <w:r w:rsidRPr="00D1074F">
              <w:rPr>
                <w:rFonts w:cs="Arial"/>
              </w:rPr>
              <w:t>BlackBerry BIS</w:t>
            </w:r>
          </w:p>
        </w:tc>
        <w:tc>
          <w:tcPr>
            <w:tcW w:w="1258" w:type="dxa"/>
          </w:tcPr>
          <w:p w14:paraId="044E7AAB" w14:textId="77777777" w:rsidR="0094183C" w:rsidRPr="00D1074F" w:rsidRDefault="0094183C" w:rsidP="0094183C">
            <w:pPr>
              <w:pStyle w:val="TableData"/>
              <w:jc w:val="center"/>
              <w:rPr>
                <w:rFonts w:cs="Arial"/>
              </w:rPr>
            </w:pPr>
            <w:r w:rsidRPr="00D1074F">
              <w:rPr>
                <w:rFonts w:cs="Arial"/>
              </w:rPr>
              <w:t>$30</w:t>
            </w:r>
          </w:p>
        </w:tc>
        <w:tc>
          <w:tcPr>
            <w:tcW w:w="266" w:type="dxa"/>
            <w:vMerge/>
            <w:tcBorders>
              <w:top w:val="nil"/>
              <w:bottom w:val="nil"/>
            </w:tcBorders>
            <w:tcMar>
              <w:left w:w="28" w:type="dxa"/>
              <w:right w:w="28" w:type="dxa"/>
            </w:tcMar>
            <w:vAlign w:val="center"/>
          </w:tcPr>
          <w:p w14:paraId="044E7AAC" w14:textId="77777777" w:rsidR="0094183C" w:rsidRPr="00D1074F" w:rsidRDefault="0094183C" w:rsidP="0094183C">
            <w:pPr>
              <w:pStyle w:val="TableData"/>
              <w:rPr>
                <w:rFonts w:cs="Arial"/>
                <w:b/>
              </w:rPr>
            </w:pPr>
          </w:p>
        </w:tc>
        <w:tc>
          <w:tcPr>
            <w:tcW w:w="1147" w:type="dxa"/>
            <w:vMerge/>
            <w:vAlign w:val="center"/>
          </w:tcPr>
          <w:p w14:paraId="044E7AAD" w14:textId="77777777" w:rsidR="0094183C" w:rsidRPr="00D1074F" w:rsidRDefault="0094183C" w:rsidP="0094183C">
            <w:pPr>
              <w:pStyle w:val="TableData"/>
              <w:jc w:val="center"/>
              <w:rPr>
                <w:rFonts w:cs="Arial"/>
                <w:b/>
              </w:rPr>
            </w:pPr>
          </w:p>
        </w:tc>
        <w:tc>
          <w:tcPr>
            <w:tcW w:w="1848" w:type="dxa"/>
          </w:tcPr>
          <w:p w14:paraId="044E7AAE" w14:textId="77777777" w:rsidR="0094183C" w:rsidRPr="00D1074F" w:rsidRDefault="0094183C" w:rsidP="0094183C">
            <w:pPr>
              <w:pStyle w:val="TableData"/>
              <w:jc w:val="center"/>
              <w:rPr>
                <w:rFonts w:cs="Arial"/>
              </w:rPr>
            </w:pPr>
            <w:r w:rsidRPr="00D1074F">
              <w:rPr>
                <w:rFonts w:cs="Arial"/>
              </w:rPr>
              <w:t>BlackBerry BIS</w:t>
            </w:r>
          </w:p>
        </w:tc>
        <w:tc>
          <w:tcPr>
            <w:tcW w:w="1274" w:type="dxa"/>
            <w:vMerge w:val="restart"/>
            <w:vAlign w:val="center"/>
          </w:tcPr>
          <w:p w14:paraId="044E7AAF" w14:textId="77777777" w:rsidR="0094183C" w:rsidRPr="00D1074F" w:rsidRDefault="0094183C" w:rsidP="0094183C">
            <w:pPr>
              <w:pStyle w:val="TableData"/>
              <w:jc w:val="center"/>
              <w:rPr>
                <w:rFonts w:cs="Arial"/>
              </w:rPr>
            </w:pPr>
            <w:r w:rsidRPr="00D1074F">
              <w:rPr>
                <w:rFonts w:cs="Arial"/>
              </w:rPr>
              <w:t>No Monthly Email Ready Pack fee payable</w:t>
            </w:r>
          </w:p>
        </w:tc>
      </w:tr>
      <w:tr w:rsidR="0094183C" w:rsidRPr="00D1074F" w14:paraId="044E7AB8" w14:textId="77777777" w:rsidTr="0094183C">
        <w:trPr>
          <w:cantSplit/>
        </w:trPr>
        <w:tc>
          <w:tcPr>
            <w:tcW w:w="1120" w:type="dxa"/>
            <w:vMerge/>
            <w:vAlign w:val="center"/>
          </w:tcPr>
          <w:p w14:paraId="044E7AB1" w14:textId="77777777" w:rsidR="0094183C" w:rsidRPr="00D1074F" w:rsidRDefault="0094183C" w:rsidP="0094183C">
            <w:pPr>
              <w:pStyle w:val="TableData"/>
              <w:jc w:val="center"/>
              <w:rPr>
                <w:rFonts w:cs="Arial"/>
                <w:b/>
              </w:rPr>
            </w:pPr>
          </w:p>
        </w:tc>
        <w:tc>
          <w:tcPr>
            <w:tcW w:w="1840" w:type="dxa"/>
            <w:gridSpan w:val="2"/>
          </w:tcPr>
          <w:p w14:paraId="044E7AB2"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AB3"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vAlign w:val="center"/>
          </w:tcPr>
          <w:p w14:paraId="044E7AB4" w14:textId="77777777" w:rsidR="0094183C" w:rsidRPr="00D1074F" w:rsidRDefault="0094183C" w:rsidP="0094183C">
            <w:pPr>
              <w:pStyle w:val="TableData"/>
              <w:rPr>
                <w:rFonts w:cs="Arial"/>
                <w:b/>
              </w:rPr>
            </w:pPr>
          </w:p>
        </w:tc>
        <w:tc>
          <w:tcPr>
            <w:tcW w:w="1147" w:type="dxa"/>
            <w:vMerge/>
            <w:vAlign w:val="center"/>
          </w:tcPr>
          <w:p w14:paraId="044E7AB5" w14:textId="77777777" w:rsidR="0094183C" w:rsidRPr="00D1074F" w:rsidRDefault="0094183C" w:rsidP="0094183C">
            <w:pPr>
              <w:pStyle w:val="TableData"/>
              <w:jc w:val="center"/>
              <w:rPr>
                <w:rFonts w:cs="Arial"/>
                <w:b/>
              </w:rPr>
            </w:pPr>
          </w:p>
        </w:tc>
        <w:tc>
          <w:tcPr>
            <w:tcW w:w="1848" w:type="dxa"/>
          </w:tcPr>
          <w:p w14:paraId="044E7AB6"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AB7" w14:textId="77777777" w:rsidR="0094183C" w:rsidRPr="00D1074F" w:rsidRDefault="0094183C" w:rsidP="0094183C">
            <w:pPr>
              <w:pStyle w:val="TableData"/>
              <w:jc w:val="center"/>
              <w:rPr>
                <w:rFonts w:cs="Arial"/>
              </w:rPr>
            </w:pPr>
          </w:p>
        </w:tc>
      </w:tr>
      <w:tr w:rsidR="0094183C" w:rsidRPr="00D1074F" w14:paraId="044E7AC0" w14:textId="77777777" w:rsidTr="0094183C">
        <w:trPr>
          <w:cantSplit/>
        </w:trPr>
        <w:tc>
          <w:tcPr>
            <w:tcW w:w="1120" w:type="dxa"/>
            <w:vMerge/>
            <w:vAlign w:val="center"/>
          </w:tcPr>
          <w:p w14:paraId="044E7AB9" w14:textId="77777777" w:rsidR="0094183C" w:rsidRPr="00D1074F" w:rsidRDefault="0094183C" w:rsidP="0094183C">
            <w:pPr>
              <w:pStyle w:val="TableData"/>
              <w:jc w:val="center"/>
              <w:rPr>
                <w:rFonts w:cs="Arial"/>
                <w:b/>
              </w:rPr>
            </w:pPr>
          </w:p>
        </w:tc>
        <w:tc>
          <w:tcPr>
            <w:tcW w:w="1840" w:type="dxa"/>
            <w:gridSpan w:val="2"/>
          </w:tcPr>
          <w:p w14:paraId="044E7ABA"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ABB"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vAlign w:val="center"/>
          </w:tcPr>
          <w:p w14:paraId="044E7ABC" w14:textId="77777777" w:rsidR="0094183C" w:rsidRPr="00D1074F" w:rsidRDefault="0094183C" w:rsidP="0094183C">
            <w:pPr>
              <w:pStyle w:val="TableData"/>
              <w:rPr>
                <w:rFonts w:cs="Arial"/>
                <w:b/>
              </w:rPr>
            </w:pPr>
          </w:p>
        </w:tc>
        <w:tc>
          <w:tcPr>
            <w:tcW w:w="1147" w:type="dxa"/>
            <w:vMerge/>
            <w:vAlign w:val="center"/>
          </w:tcPr>
          <w:p w14:paraId="044E7ABD" w14:textId="77777777" w:rsidR="0094183C" w:rsidRPr="00D1074F" w:rsidRDefault="0094183C" w:rsidP="0094183C">
            <w:pPr>
              <w:pStyle w:val="TableData"/>
              <w:jc w:val="center"/>
              <w:rPr>
                <w:rFonts w:cs="Arial"/>
                <w:b/>
              </w:rPr>
            </w:pPr>
          </w:p>
        </w:tc>
        <w:tc>
          <w:tcPr>
            <w:tcW w:w="1848" w:type="dxa"/>
          </w:tcPr>
          <w:p w14:paraId="044E7ABE" w14:textId="77777777" w:rsidR="0094183C" w:rsidRPr="00D1074F" w:rsidRDefault="0094183C" w:rsidP="0094183C">
            <w:pPr>
              <w:pStyle w:val="TableData"/>
              <w:jc w:val="center"/>
              <w:rPr>
                <w:rFonts w:cs="Arial"/>
              </w:rPr>
            </w:pPr>
            <w:r w:rsidRPr="00D1074F">
              <w:rPr>
                <w:rFonts w:cs="Arial"/>
              </w:rPr>
              <w:t>MMEP</w:t>
            </w:r>
          </w:p>
        </w:tc>
        <w:tc>
          <w:tcPr>
            <w:tcW w:w="1274" w:type="dxa"/>
            <w:vMerge/>
          </w:tcPr>
          <w:p w14:paraId="044E7ABF" w14:textId="77777777" w:rsidR="0094183C" w:rsidRPr="00D1074F" w:rsidRDefault="0094183C" w:rsidP="0094183C">
            <w:pPr>
              <w:pStyle w:val="TableData"/>
              <w:jc w:val="center"/>
              <w:rPr>
                <w:rFonts w:cs="Arial"/>
              </w:rPr>
            </w:pPr>
          </w:p>
        </w:tc>
      </w:tr>
      <w:tr w:rsidR="0094183C" w:rsidRPr="00D1074F" w14:paraId="044E7AC8" w14:textId="77777777" w:rsidTr="0094183C">
        <w:trPr>
          <w:cantSplit/>
        </w:trPr>
        <w:tc>
          <w:tcPr>
            <w:tcW w:w="1120" w:type="dxa"/>
            <w:vMerge w:val="restart"/>
            <w:vAlign w:val="center"/>
          </w:tcPr>
          <w:p w14:paraId="044E7AC1" w14:textId="77777777" w:rsidR="0094183C" w:rsidRPr="00D1074F" w:rsidRDefault="0094183C" w:rsidP="0094183C">
            <w:pPr>
              <w:pStyle w:val="TableData"/>
              <w:jc w:val="center"/>
              <w:rPr>
                <w:rFonts w:cs="Arial"/>
                <w:b/>
              </w:rPr>
            </w:pPr>
            <w:r w:rsidRPr="00D1074F">
              <w:rPr>
                <w:rFonts w:cs="Arial"/>
                <w:b/>
              </w:rPr>
              <w:t>$35</w:t>
            </w:r>
          </w:p>
        </w:tc>
        <w:tc>
          <w:tcPr>
            <w:tcW w:w="1840" w:type="dxa"/>
            <w:gridSpan w:val="2"/>
          </w:tcPr>
          <w:p w14:paraId="044E7AC2" w14:textId="77777777" w:rsidR="0094183C" w:rsidRPr="00D1074F" w:rsidRDefault="0094183C" w:rsidP="0094183C">
            <w:pPr>
              <w:pStyle w:val="TableData"/>
              <w:jc w:val="center"/>
              <w:rPr>
                <w:rFonts w:cs="Arial"/>
              </w:rPr>
            </w:pPr>
            <w:r w:rsidRPr="00D1074F">
              <w:rPr>
                <w:rFonts w:cs="Arial"/>
              </w:rPr>
              <w:t>BlackBerry BES</w:t>
            </w:r>
          </w:p>
        </w:tc>
        <w:tc>
          <w:tcPr>
            <w:tcW w:w="1258" w:type="dxa"/>
          </w:tcPr>
          <w:p w14:paraId="044E7AC3" w14:textId="77777777" w:rsidR="0094183C" w:rsidRPr="00D1074F" w:rsidRDefault="0094183C" w:rsidP="0094183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AC4" w14:textId="77777777" w:rsidR="0094183C" w:rsidRPr="00D1074F" w:rsidRDefault="0094183C" w:rsidP="0094183C">
            <w:pPr>
              <w:pStyle w:val="TableData"/>
              <w:rPr>
                <w:rFonts w:cs="Arial"/>
                <w:b/>
              </w:rPr>
            </w:pPr>
          </w:p>
        </w:tc>
        <w:tc>
          <w:tcPr>
            <w:tcW w:w="1147" w:type="dxa"/>
            <w:vMerge w:val="restart"/>
            <w:vAlign w:val="center"/>
          </w:tcPr>
          <w:p w14:paraId="044E7AC5" w14:textId="77777777" w:rsidR="0094183C" w:rsidRPr="00D1074F" w:rsidRDefault="0094183C" w:rsidP="0094183C">
            <w:pPr>
              <w:pStyle w:val="TableData"/>
              <w:jc w:val="center"/>
              <w:rPr>
                <w:rFonts w:cs="Arial"/>
                <w:b/>
              </w:rPr>
            </w:pPr>
            <w:r w:rsidRPr="00D1074F">
              <w:rPr>
                <w:rFonts w:cs="Arial"/>
                <w:b/>
              </w:rPr>
              <w:t>$120</w:t>
            </w:r>
          </w:p>
        </w:tc>
        <w:tc>
          <w:tcPr>
            <w:tcW w:w="1848" w:type="dxa"/>
          </w:tcPr>
          <w:p w14:paraId="044E7AC6" w14:textId="77777777" w:rsidR="0094183C" w:rsidRPr="00D1074F" w:rsidRDefault="0094183C" w:rsidP="0094183C">
            <w:pPr>
              <w:pStyle w:val="TableData"/>
              <w:jc w:val="center"/>
              <w:rPr>
                <w:rFonts w:cs="Arial"/>
              </w:rPr>
            </w:pPr>
            <w:r w:rsidRPr="00D1074F">
              <w:rPr>
                <w:rFonts w:cs="Arial"/>
              </w:rPr>
              <w:t>BlackBerry BES</w:t>
            </w:r>
          </w:p>
        </w:tc>
        <w:tc>
          <w:tcPr>
            <w:tcW w:w="1274" w:type="dxa"/>
          </w:tcPr>
          <w:p w14:paraId="044E7AC7" w14:textId="77777777" w:rsidR="0094183C" w:rsidRPr="00D1074F" w:rsidRDefault="0094183C" w:rsidP="0094183C">
            <w:pPr>
              <w:pStyle w:val="TableData"/>
              <w:jc w:val="center"/>
              <w:rPr>
                <w:rFonts w:cs="Arial"/>
              </w:rPr>
            </w:pPr>
            <w:r w:rsidRPr="00D1074F">
              <w:rPr>
                <w:rFonts w:cs="Arial"/>
              </w:rPr>
              <w:t>$20</w:t>
            </w:r>
          </w:p>
        </w:tc>
      </w:tr>
      <w:tr w:rsidR="0094183C" w:rsidRPr="00D1074F" w14:paraId="044E7AD0" w14:textId="77777777" w:rsidTr="0094183C">
        <w:trPr>
          <w:cantSplit/>
        </w:trPr>
        <w:tc>
          <w:tcPr>
            <w:tcW w:w="1120" w:type="dxa"/>
            <w:vMerge/>
            <w:vAlign w:val="center"/>
          </w:tcPr>
          <w:p w14:paraId="044E7AC9" w14:textId="77777777" w:rsidR="0094183C" w:rsidRPr="00D1074F" w:rsidRDefault="0094183C" w:rsidP="0094183C">
            <w:pPr>
              <w:pStyle w:val="TableData"/>
              <w:jc w:val="center"/>
              <w:rPr>
                <w:rFonts w:cs="Arial"/>
                <w:b/>
              </w:rPr>
            </w:pPr>
          </w:p>
        </w:tc>
        <w:tc>
          <w:tcPr>
            <w:tcW w:w="1840" w:type="dxa"/>
            <w:gridSpan w:val="2"/>
          </w:tcPr>
          <w:p w14:paraId="044E7ACA" w14:textId="77777777" w:rsidR="0094183C" w:rsidRPr="00D1074F" w:rsidRDefault="0094183C" w:rsidP="0094183C">
            <w:pPr>
              <w:pStyle w:val="TableData"/>
              <w:jc w:val="center"/>
              <w:rPr>
                <w:rFonts w:cs="Arial"/>
              </w:rPr>
            </w:pPr>
            <w:r w:rsidRPr="00D1074F">
              <w:rPr>
                <w:rFonts w:cs="Arial"/>
              </w:rPr>
              <w:t>BlackBerry BIS</w:t>
            </w:r>
          </w:p>
        </w:tc>
        <w:tc>
          <w:tcPr>
            <w:tcW w:w="1258" w:type="dxa"/>
          </w:tcPr>
          <w:p w14:paraId="044E7ACB" w14:textId="77777777" w:rsidR="0094183C" w:rsidRPr="00D1074F" w:rsidRDefault="0094183C" w:rsidP="0094183C">
            <w:pPr>
              <w:pStyle w:val="TableData"/>
              <w:jc w:val="center"/>
              <w:rPr>
                <w:rFonts w:cs="Arial"/>
              </w:rPr>
            </w:pPr>
            <w:r w:rsidRPr="00D1074F">
              <w:rPr>
                <w:rFonts w:cs="Arial"/>
              </w:rPr>
              <w:t>$30</w:t>
            </w:r>
          </w:p>
        </w:tc>
        <w:tc>
          <w:tcPr>
            <w:tcW w:w="266" w:type="dxa"/>
            <w:vMerge/>
            <w:tcBorders>
              <w:top w:val="nil"/>
              <w:bottom w:val="nil"/>
            </w:tcBorders>
            <w:tcMar>
              <w:left w:w="28" w:type="dxa"/>
              <w:right w:w="28" w:type="dxa"/>
            </w:tcMar>
            <w:vAlign w:val="center"/>
          </w:tcPr>
          <w:p w14:paraId="044E7ACC" w14:textId="77777777" w:rsidR="0094183C" w:rsidRPr="00D1074F" w:rsidRDefault="0094183C" w:rsidP="0094183C">
            <w:pPr>
              <w:pStyle w:val="TableData"/>
              <w:rPr>
                <w:rFonts w:cs="Arial"/>
                <w:b/>
              </w:rPr>
            </w:pPr>
          </w:p>
        </w:tc>
        <w:tc>
          <w:tcPr>
            <w:tcW w:w="1147" w:type="dxa"/>
            <w:vMerge/>
          </w:tcPr>
          <w:p w14:paraId="044E7ACD" w14:textId="77777777" w:rsidR="0094183C" w:rsidRPr="00D1074F" w:rsidRDefault="0094183C" w:rsidP="0094183C">
            <w:pPr>
              <w:pStyle w:val="TableData"/>
              <w:jc w:val="center"/>
              <w:rPr>
                <w:rFonts w:cs="Arial"/>
                <w:b/>
              </w:rPr>
            </w:pPr>
          </w:p>
        </w:tc>
        <w:tc>
          <w:tcPr>
            <w:tcW w:w="1848" w:type="dxa"/>
          </w:tcPr>
          <w:p w14:paraId="044E7ACE" w14:textId="77777777" w:rsidR="0094183C" w:rsidRPr="00D1074F" w:rsidRDefault="0094183C" w:rsidP="0094183C">
            <w:pPr>
              <w:pStyle w:val="TableData"/>
              <w:jc w:val="center"/>
              <w:rPr>
                <w:rFonts w:cs="Arial"/>
              </w:rPr>
            </w:pPr>
            <w:r w:rsidRPr="00D1074F">
              <w:rPr>
                <w:rFonts w:cs="Arial"/>
              </w:rPr>
              <w:t>BlackBerry BIS</w:t>
            </w:r>
          </w:p>
        </w:tc>
        <w:tc>
          <w:tcPr>
            <w:tcW w:w="1274" w:type="dxa"/>
            <w:vMerge w:val="restart"/>
            <w:vAlign w:val="center"/>
          </w:tcPr>
          <w:p w14:paraId="044E7ACF" w14:textId="77777777" w:rsidR="0094183C" w:rsidRPr="00D1074F" w:rsidRDefault="0094183C" w:rsidP="0094183C">
            <w:pPr>
              <w:pStyle w:val="TableData"/>
              <w:jc w:val="center"/>
              <w:rPr>
                <w:rFonts w:cs="Arial"/>
              </w:rPr>
            </w:pPr>
            <w:r w:rsidRPr="00D1074F">
              <w:rPr>
                <w:rFonts w:cs="Arial"/>
              </w:rPr>
              <w:t>No Monthly Email Ready Pack fee payable</w:t>
            </w:r>
          </w:p>
        </w:tc>
      </w:tr>
      <w:tr w:rsidR="0094183C" w:rsidRPr="00D1074F" w14:paraId="044E7AD8" w14:textId="77777777" w:rsidTr="0094183C">
        <w:trPr>
          <w:cantSplit/>
        </w:trPr>
        <w:tc>
          <w:tcPr>
            <w:tcW w:w="1120" w:type="dxa"/>
            <w:vMerge/>
            <w:vAlign w:val="center"/>
          </w:tcPr>
          <w:p w14:paraId="044E7AD1" w14:textId="77777777" w:rsidR="0094183C" w:rsidRPr="00D1074F" w:rsidRDefault="0094183C" w:rsidP="0094183C">
            <w:pPr>
              <w:pStyle w:val="TableData"/>
              <w:jc w:val="center"/>
              <w:rPr>
                <w:rFonts w:cs="Arial"/>
                <w:b/>
              </w:rPr>
            </w:pPr>
          </w:p>
        </w:tc>
        <w:tc>
          <w:tcPr>
            <w:tcW w:w="1840" w:type="dxa"/>
            <w:gridSpan w:val="2"/>
          </w:tcPr>
          <w:p w14:paraId="044E7AD2"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AD3"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AD4" w14:textId="77777777" w:rsidR="0094183C" w:rsidRPr="00D1074F" w:rsidRDefault="0094183C" w:rsidP="0094183C">
            <w:pPr>
              <w:pStyle w:val="TableData"/>
              <w:rPr>
                <w:rFonts w:cs="Arial"/>
                <w:b/>
              </w:rPr>
            </w:pPr>
          </w:p>
        </w:tc>
        <w:tc>
          <w:tcPr>
            <w:tcW w:w="1147" w:type="dxa"/>
            <w:vMerge/>
          </w:tcPr>
          <w:p w14:paraId="044E7AD5" w14:textId="77777777" w:rsidR="0094183C" w:rsidRPr="00D1074F" w:rsidRDefault="0094183C" w:rsidP="0094183C">
            <w:pPr>
              <w:pStyle w:val="TableData"/>
              <w:jc w:val="center"/>
              <w:rPr>
                <w:rFonts w:cs="Arial"/>
                <w:b/>
              </w:rPr>
            </w:pPr>
          </w:p>
        </w:tc>
        <w:tc>
          <w:tcPr>
            <w:tcW w:w="1848" w:type="dxa"/>
          </w:tcPr>
          <w:p w14:paraId="044E7AD6"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AD7" w14:textId="77777777" w:rsidR="0094183C" w:rsidRPr="00D1074F" w:rsidRDefault="0094183C" w:rsidP="0094183C">
            <w:pPr>
              <w:pStyle w:val="TableData"/>
              <w:jc w:val="center"/>
              <w:rPr>
                <w:rFonts w:cs="Arial"/>
              </w:rPr>
            </w:pPr>
          </w:p>
        </w:tc>
      </w:tr>
      <w:tr w:rsidR="0094183C" w:rsidRPr="00D1074F" w14:paraId="044E7AE0" w14:textId="77777777" w:rsidTr="0094183C">
        <w:trPr>
          <w:cantSplit/>
        </w:trPr>
        <w:tc>
          <w:tcPr>
            <w:tcW w:w="1120" w:type="dxa"/>
            <w:vMerge/>
            <w:vAlign w:val="center"/>
          </w:tcPr>
          <w:p w14:paraId="044E7AD9" w14:textId="77777777" w:rsidR="0094183C" w:rsidRPr="00D1074F" w:rsidRDefault="0094183C" w:rsidP="0094183C">
            <w:pPr>
              <w:pStyle w:val="TableData"/>
              <w:jc w:val="center"/>
              <w:rPr>
                <w:rFonts w:cs="Arial"/>
                <w:b/>
              </w:rPr>
            </w:pPr>
          </w:p>
        </w:tc>
        <w:tc>
          <w:tcPr>
            <w:tcW w:w="1840" w:type="dxa"/>
            <w:gridSpan w:val="2"/>
          </w:tcPr>
          <w:p w14:paraId="044E7ADA"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ADB"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ADC" w14:textId="77777777" w:rsidR="0094183C" w:rsidRPr="00D1074F" w:rsidRDefault="0094183C" w:rsidP="0094183C">
            <w:pPr>
              <w:pStyle w:val="TableData"/>
              <w:rPr>
                <w:rFonts w:cs="Arial"/>
                <w:b/>
              </w:rPr>
            </w:pPr>
          </w:p>
        </w:tc>
        <w:tc>
          <w:tcPr>
            <w:tcW w:w="1147" w:type="dxa"/>
            <w:vMerge/>
          </w:tcPr>
          <w:p w14:paraId="044E7ADD" w14:textId="77777777" w:rsidR="0094183C" w:rsidRPr="00D1074F" w:rsidRDefault="0094183C" w:rsidP="0094183C">
            <w:pPr>
              <w:pStyle w:val="TableData"/>
              <w:jc w:val="center"/>
              <w:rPr>
                <w:rFonts w:cs="Arial"/>
                <w:b/>
              </w:rPr>
            </w:pPr>
          </w:p>
        </w:tc>
        <w:tc>
          <w:tcPr>
            <w:tcW w:w="1848" w:type="dxa"/>
          </w:tcPr>
          <w:p w14:paraId="044E7ADE" w14:textId="77777777" w:rsidR="0094183C" w:rsidRPr="00D1074F" w:rsidRDefault="0094183C" w:rsidP="0094183C">
            <w:pPr>
              <w:pStyle w:val="TableData"/>
              <w:jc w:val="center"/>
              <w:rPr>
                <w:rFonts w:cs="Arial"/>
              </w:rPr>
            </w:pPr>
            <w:r w:rsidRPr="00D1074F">
              <w:rPr>
                <w:rFonts w:cs="Arial"/>
              </w:rPr>
              <w:t>MMEP</w:t>
            </w:r>
          </w:p>
        </w:tc>
        <w:tc>
          <w:tcPr>
            <w:tcW w:w="1274" w:type="dxa"/>
            <w:vMerge/>
          </w:tcPr>
          <w:p w14:paraId="044E7ADF" w14:textId="77777777" w:rsidR="0094183C" w:rsidRPr="00D1074F" w:rsidRDefault="0094183C" w:rsidP="0094183C">
            <w:pPr>
              <w:pStyle w:val="TableData"/>
              <w:jc w:val="center"/>
              <w:rPr>
                <w:rFonts w:cs="Arial"/>
              </w:rPr>
            </w:pPr>
          </w:p>
        </w:tc>
      </w:tr>
      <w:tr w:rsidR="0094183C" w:rsidRPr="00D1074F" w14:paraId="044E7AE8" w14:textId="77777777" w:rsidTr="0094183C">
        <w:trPr>
          <w:cantSplit/>
        </w:trPr>
        <w:tc>
          <w:tcPr>
            <w:tcW w:w="1120" w:type="dxa"/>
            <w:vMerge w:val="restart"/>
            <w:vAlign w:val="center"/>
          </w:tcPr>
          <w:p w14:paraId="044E7AE1" w14:textId="77777777" w:rsidR="0094183C" w:rsidRPr="00D1074F" w:rsidRDefault="0094183C" w:rsidP="0094183C">
            <w:pPr>
              <w:pStyle w:val="TableData"/>
              <w:keepNext/>
              <w:jc w:val="center"/>
              <w:rPr>
                <w:rFonts w:cs="Arial"/>
                <w:b/>
              </w:rPr>
            </w:pPr>
            <w:r w:rsidRPr="00D1074F">
              <w:rPr>
                <w:rFonts w:cs="Arial"/>
                <w:b/>
              </w:rPr>
              <w:lastRenderedPageBreak/>
              <w:t>$45</w:t>
            </w:r>
          </w:p>
        </w:tc>
        <w:tc>
          <w:tcPr>
            <w:tcW w:w="1840" w:type="dxa"/>
            <w:gridSpan w:val="2"/>
          </w:tcPr>
          <w:p w14:paraId="044E7AE2" w14:textId="77777777" w:rsidR="0094183C" w:rsidRPr="00D1074F" w:rsidRDefault="0094183C" w:rsidP="0094183C">
            <w:pPr>
              <w:pStyle w:val="TableData"/>
              <w:keepNext/>
              <w:jc w:val="center"/>
              <w:rPr>
                <w:rFonts w:cs="Arial"/>
              </w:rPr>
            </w:pPr>
            <w:r w:rsidRPr="00D1074F">
              <w:rPr>
                <w:rFonts w:cs="Arial"/>
              </w:rPr>
              <w:t>BlackBerry BES</w:t>
            </w:r>
          </w:p>
        </w:tc>
        <w:tc>
          <w:tcPr>
            <w:tcW w:w="1258" w:type="dxa"/>
          </w:tcPr>
          <w:p w14:paraId="044E7AE3" w14:textId="77777777" w:rsidR="0094183C" w:rsidRPr="00D1074F" w:rsidRDefault="0094183C" w:rsidP="0094183C">
            <w:pPr>
              <w:pStyle w:val="TableData"/>
              <w:keepNext/>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AE4" w14:textId="77777777" w:rsidR="0094183C" w:rsidRPr="00D1074F" w:rsidRDefault="0094183C" w:rsidP="0094183C">
            <w:pPr>
              <w:pStyle w:val="TableData"/>
              <w:rPr>
                <w:rFonts w:cs="Arial"/>
                <w:b/>
              </w:rPr>
            </w:pPr>
          </w:p>
        </w:tc>
        <w:tc>
          <w:tcPr>
            <w:tcW w:w="1147" w:type="dxa"/>
            <w:vMerge w:val="restart"/>
            <w:vAlign w:val="center"/>
          </w:tcPr>
          <w:p w14:paraId="044E7AE5" w14:textId="77777777" w:rsidR="0094183C" w:rsidRPr="00D1074F" w:rsidRDefault="0094183C" w:rsidP="0094183C">
            <w:pPr>
              <w:pStyle w:val="TableData"/>
              <w:jc w:val="center"/>
              <w:rPr>
                <w:rFonts w:cs="Arial"/>
                <w:b/>
              </w:rPr>
            </w:pPr>
            <w:r w:rsidRPr="00D1074F">
              <w:rPr>
                <w:rFonts w:cs="Arial"/>
                <w:b/>
              </w:rPr>
              <w:t>$130</w:t>
            </w:r>
          </w:p>
        </w:tc>
        <w:tc>
          <w:tcPr>
            <w:tcW w:w="1848" w:type="dxa"/>
          </w:tcPr>
          <w:p w14:paraId="044E7AE6" w14:textId="77777777" w:rsidR="0094183C" w:rsidRPr="00D1074F" w:rsidRDefault="0094183C" w:rsidP="0094183C">
            <w:pPr>
              <w:pStyle w:val="TableData"/>
              <w:jc w:val="center"/>
              <w:rPr>
                <w:rFonts w:cs="Arial"/>
              </w:rPr>
            </w:pPr>
            <w:r w:rsidRPr="00D1074F">
              <w:rPr>
                <w:rFonts w:cs="Arial"/>
              </w:rPr>
              <w:t>BlackBerry BES</w:t>
            </w:r>
          </w:p>
        </w:tc>
        <w:tc>
          <w:tcPr>
            <w:tcW w:w="1274" w:type="dxa"/>
            <w:vAlign w:val="center"/>
          </w:tcPr>
          <w:p w14:paraId="044E7AE7" w14:textId="77777777" w:rsidR="0094183C" w:rsidRPr="00D1074F" w:rsidRDefault="0094183C" w:rsidP="0094183C">
            <w:pPr>
              <w:pStyle w:val="TableData"/>
              <w:jc w:val="center"/>
              <w:rPr>
                <w:rFonts w:cs="Arial"/>
              </w:rPr>
            </w:pPr>
            <w:r w:rsidRPr="00D1074F">
              <w:rPr>
                <w:rFonts w:cs="Arial"/>
              </w:rPr>
              <w:t>$10</w:t>
            </w:r>
          </w:p>
        </w:tc>
      </w:tr>
      <w:tr w:rsidR="0094183C" w:rsidRPr="00D1074F" w14:paraId="044E7AF0" w14:textId="77777777" w:rsidTr="0094183C">
        <w:trPr>
          <w:cantSplit/>
        </w:trPr>
        <w:tc>
          <w:tcPr>
            <w:tcW w:w="1120" w:type="dxa"/>
            <w:vMerge/>
            <w:vAlign w:val="center"/>
          </w:tcPr>
          <w:p w14:paraId="044E7AE9" w14:textId="77777777" w:rsidR="0094183C" w:rsidRPr="00D1074F" w:rsidRDefault="0094183C" w:rsidP="0094183C">
            <w:pPr>
              <w:pStyle w:val="TableData"/>
              <w:keepNext/>
              <w:jc w:val="center"/>
              <w:rPr>
                <w:rFonts w:cs="Arial"/>
                <w:b/>
              </w:rPr>
            </w:pPr>
          </w:p>
        </w:tc>
        <w:tc>
          <w:tcPr>
            <w:tcW w:w="1840" w:type="dxa"/>
            <w:gridSpan w:val="2"/>
          </w:tcPr>
          <w:p w14:paraId="044E7AEA" w14:textId="77777777" w:rsidR="0094183C" w:rsidRPr="00D1074F" w:rsidRDefault="0094183C" w:rsidP="0094183C">
            <w:pPr>
              <w:pStyle w:val="TableData"/>
              <w:keepNext/>
              <w:jc w:val="center"/>
              <w:rPr>
                <w:rFonts w:cs="Arial"/>
              </w:rPr>
            </w:pPr>
            <w:r w:rsidRPr="00D1074F">
              <w:rPr>
                <w:rFonts w:cs="Arial"/>
              </w:rPr>
              <w:t>BlackBerry BIS</w:t>
            </w:r>
          </w:p>
        </w:tc>
        <w:tc>
          <w:tcPr>
            <w:tcW w:w="1258" w:type="dxa"/>
          </w:tcPr>
          <w:p w14:paraId="044E7AEB" w14:textId="77777777" w:rsidR="0094183C" w:rsidRPr="00D1074F" w:rsidRDefault="0094183C" w:rsidP="0094183C">
            <w:pPr>
              <w:pStyle w:val="TableData"/>
              <w:keepNext/>
              <w:jc w:val="center"/>
              <w:rPr>
                <w:rFonts w:cs="Arial"/>
              </w:rPr>
            </w:pPr>
            <w:r w:rsidRPr="00D1074F">
              <w:rPr>
                <w:rFonts w:cs="Arial"/>
              </w:rPr>
              <w:t>$30</w:t>
            </w:r>
          </w:p>
        </w:tc>
        <w:tc>
          <w:tcPr>
            <w:tcW w:w="266" w:type="dxa"/>
            <w:vMerge/>
            <w:tcBorders>
              <w:top w:val="nil"/>
              <w:bottom w:val="nil"/>
            </w:tcBorders>
            <w:tcMar>
              <w:left w:w="28" w:type="dxa"/>
              <w:right w:w="28" w:type="dxa"/>
            </w:tcMar>
          </w:tcPr>
          <w:p w14:paraId="044E7AEC" w14:textId="77777777" w:rsidR="0094183C" w:rsidRPr="00D1074F" w:rsidRDefault="0094183C" w:rsidP="0094183C">
            <w:pPr>
              <w:pStyle w:val="TableData"/>
              <w:keepNext/>
              <w:rPr>
                <w:rFonts w:cs="Arial"/>
                <w:b/>
              </w:rPr>
            </w:pPr>
          </w:p>
        </w:tc>
        <w:tc>
          <w:tcPr>
            <w:tcW w:w="1147" w:type="dxa"/>
            <w:vMerge/>
          </w:tcPr>
          <w:p w14:paraId="044E7AED" w14:textId="77777777" w:rsidR="0094183C" w:rsidRPr="00D1074F" w:rsidRDefault="0094183C" w:rsidP="0094183C">
            <w:pPr>
              <w:pStyle w:val="TableData"/>
              <w:keepNext/>
              <w:jc w:val="center"/>
              <w:rPr>
                <w:rFonts w:cs="Arial"/>
                <w:b/>
              </w:rPr>
            </w:pPr>
          </w:p>
        </w:tc>
        <w:tc>
          <w:tcPr>
            <w:tcW w:w="1848" w:type="dxa"/>
          </w:tcPr>
          <w:p w14:paraId="044E7AEE" w14:textId="77777777" w:rsidR="0094183C" w:rsidRPr="00D1074F" w:rsidRDefault="0094183C" w:rsidP="0094183C">
            <w:pPr>
              <w:pStyle w:val="TableData"/>
              <w:jc w:val="center"/>
              <w:rPr>
                <w:rFonts w:cs="Arial"/>
              </w:rPr>
            </w:pPr>
            <w:r w:rsidRPr="00D1074F">
              <w:rPr>
                <w:rFonts w:cs="Arial"/>
              </w:rPr>
              <w:t>BlackBerry BIS</w:t>
            </w:r>
          </w:p>
        </w:tc>
        <w:tc>
          <w:tcPr>
            <w:tcW w:w="1274" w:type="dxa"/>
            <w:vMerge w:val="restart"/>
          </w:tcPr>
          <w:p w14:paraId="044E7AEF" w14:textId="77777777" w:rsidR="0094183C" w:rsidRPr="00D1074F" w:rsidRDefault="0094183C" w:rsidP="0094183C">
            <w:pPr>
              <w:pStyle w:val="TableData"/>
              <w:keepNext/>
              <w:jc w:val="center"/>
              <w:rPr>
                <w:rFonts w:cs="Arial"/>
              </w:rPr>
            </w:pPr>
            <w:r w:rsidRPr="00D1074F">
              <w:rPr>
                <w:rFonts w:cs="Arial"/>
              </w:rPr>
              <w:t>No Monthly Email Ready Pack fee payable</w:t>
            </w:r>
          </w:p>
        </w:tc>
      </w:tr>
      <w:tr w:rsidR="0094183C" w:rsidRPr="00D1074F" w14:paraId="044E7AF8" w14:textId="77777777" w:rsidTr="0094183C">
        <w:trPr>
          <w:cantSplit/>
        </w:trPr>
        <w:tc>
          <w:tcPr>
            <w:tcW w:w="1120" w:type="dxa"/>
            <w:vMerge/>
            <w:vAlign w:val="center"/>
          </w:tcPr>
          <w:p w14:paraId="044E7AF1" w14:textId="77777777" w:rsidR="0094183C" w:rsidRPr="00D1074F" w:rsidRDefault="0094183C" w:rsidP="0094183C">
            <w:pPr>
              <w:pStyle w:val="TableData"/>
              <w:jc w:val="center"/>
              <w:rPr>
                <w:rFonts w:cs="Arial"/>
                <w:b/>
              </w:rPr>
            </w:pPr>
          </w:p>
        </w:tc>
        <w:tc>
          <w:tcPr>
            <w:tcW w:w="1840" w:type="dxa"/>
            <w:gridSpan w:val="2"/>
          </w:tcPr>
          <w:p w14:paraId="044E7AF2"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AF3"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AF4" w14:textId="77777777" w:rsidR="0094183C" w:rsidRPr="00D1074F" w:rsidRDefault="0094183C" w:rsidP="0094183C">
            <w:pPr>
              <w:pStyle w:val="TableData"/>
              <w:rPr>
                <w:rFonts w:cs="Arial"/>
                <w:b/>
              </w:rPr>
            </w:pPr>
          </w:p>
        </w:tc>
        <w:tc>
          <w:tcPr>
            <w:tcW w:w="1147" w:type="dxa"/>
            <w:vMerge/>
          </w:tcPr>
          <w:p w14:paraId="044E7AF5" w14:textId="77777777" w:rsidR="0094183C" w:rsidRPr="00D1074F" w:rsidRDefault="0094183C" w:rsidP="0094183C">
            <w:pPr>
              <w:pStyle w:val="TableData"/>
              <w:jc w:val="center"/>
              <w:rPr>
                <w:rFonts w:cs="Arial"/>
                <w:b/>
              </w:rPr>
            </w:pPr>
          </w:p>
        </w:tc>
        <w:tc>
          <w:tcPr>
            <w:tcW w:w="1848" w:type="dxa"/>
          </w:tcPr>
          <w:p w14:paraId="044E7AF6"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AF7" w14:textId="77777777" w:rsidR="0094183C" w:rsidRPr="00D1074F" w:rsidRDefault="0094183C" w:rsidP="0094183C">
            <w:pPr>
              <w:pStyle w:val="TableData"/>
              <w:jc w:val="center"/>
              <w:rPr>
                <w:rFonts w:cs="Arial"/>
              </w:rPr>
            </w:pPr>
          </w:p>
        </w:tc>
      </w:tr>
      <w:tr w:rsidR="0094183C" w:rsidRPr="00D1074F" w14:paraId="044E7B00" w14:textId="77777777" w:rsidTr="0094183C">
        <w:trPr>
          <w:cantSplit/>
        </w:trPr>
        <w:tc>
          <w:tcPr>
            <w:tcW w:w="1120" w:type="dxa"/>
            <w:vMerge/>
            <w:vAlign w:val="center"/>
          </w:tcPr>
          <w:p w14:paraId="044E7AF9" w14:textId="77777777" w:rsidR="0094183C" w:rsidRPr="00D1074F" w:rsidRDefault="0094183C" w:rsidP="0094183C">
            <w:pPr>
              <w:pStyle w:val="TableData"/>
              <w:jc w:val="center"/>
              <w:rPr>
                <w:rFonts w:cs="Arial"/>
                <w:b/>
              </w:rPr>
            </w:pPr>
          </w:p>
        </w:tc>
        <w:tc>
          <w:tcPr>
            <w:tcW w:w="1840" w:type="dxa"/>
            <w:gridSpan w:val="2"/>
          </w:tcPr>
          <w:p w14:paraId="044E7AFA"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AFB"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AFC" w14:textId="77777777" w:rsidR="0094183C" w:rsidRPr="00D1074F" w:rsidRDefault="0094183C" w:rsidP="0094183C">
            <w:pPr>
              <w:pStyle w:val="TableData"/>
              <w:rPr>
                <w:rFonts w:cs="Arial"/>
                <w:b/>
              </w:rPr>
            </w:pPr>
          </w:p>
        </w:tc>
        <w:tc>
          <w:tcPr>
            <w:tcW w:w="1147" w:type="dxa"/>
            <w:vMerge/>
            <w:tcBorders>
              <w:bottom w:val="single" w:sz="4" w:space="0" w:color="auto"/>
            </w:tcBorders>
          </w:tcPr>
          <w:p w14:paraId="044E7AFD" w14:textId="77777777" w:rsidR="0094183C" w:rsidRPr="00D1074F" w:rsidRDefault="0094183C" w:rsidP="0094183C">
            <w:pPr>
              <w:pStyle w:val="TableData"/>
              <w:jc w:val="center"/>
              <w:rPr>
                <w:rFonts w:cs="Arial"/>
                <w:b/>
              </w:rPr>
            </w:pPr>
          </w:p>
        </w:tc>
        <w:tc>
          <w:tcPr>
            <w:tcW w:w="1848" w:type="dxa"/>
            <w:tcBorders>
              <w:bottom w:val="single" w:sz="4" w:space="0" w:color="auto"/>
            </w:tcBorders>
          </w:tcPr>
          <w:p w14:paraId="044E7AFE" w14:textId="77777777" w:rsidR="0094183C" w:rsidRPr="00D1074F" w:rsidRDefault="0094183C" w:rsidP="0094183C">
            <w:pPr>
              <w:pStyle w:val="TableData"/>
              <w:jc w:val="center"/>
              <w:rPr>
                <w:rFonts w:cs="Arial"/>
              </w:rPr>
            </w:pPr>
            <w:r w:rsidRPr="00D1074F">
              <w:rPr>
                <w:rFonts w:cs="Arial"/>
              </w:rPr>
              <w:t>MMEP</w:t>
            </w:r>
          </w:p>
        </w:tc>
        <w:tc>
          <w:tcPr>
            <w:tcW w:w="1274" w:type="dxa"/>
            <w:vMerge/>
            <w:tcBorders>
              <w:bottom w:val="single" w:sz="4" w:space="0" w:color="auto"/>
            </w:tcBorders>
          </w:tcPr>
          <w:p w14:paraId="044E7AFF" w14:textId="77777777" w:rsidR="0094183C" w:rsidRPr="00D1074F" w:rsidRDefault="0094183C" w:rsidP="0094183C">
            <w:pPr>
              <w:pStyle w:val="TableData"/>
              <w:jc w:val="center"/>
              <w:rPr>
                <w:rFonts w:cs="Arial"/>
              </w:rPr>
            </w:pPr>
          </w:p>
        </w:tc>
      </w:tr>
      <w:tr w:rsidR="0094183C" w:rsidRPr="00D1074F" w14:paraId="044E7B09" w14:textId="77777777" w:rsidTr="0094183C">
        <w:trPr>
          <w:cantSplit/>
        </w:trPr>
        <w:tc>
          <w:tcPr>
            <w:tcW w:w="1120" w:type="dxa"/>
            <w:vMerge w:val="restart"/>
            <w:vAlign w:val="center"/>
          </w:tcPr>
          <w:p w14:paraId="044E7B01" w14:textId="77777777" w:rsidR="0094183C" w:rsidRPr="00D1074F" w:rsidRDefault="0094183C" w:rsidP="0094183C">
            <w:pPr>
              <w:pStyle w:val="TableData"/>
              <w:jc w:val="center"/>
              <w:rPr>
                <w:rFonts w:cs="Arial"/>
                <w:b/>
              </w:rPr>
            </w:pPr>
            <w:r w:rsidRPr="00D1074F">
              <w:rPr>
                <w:rFonts w:cs="Arial"/>
                <w:b/>
              </w:rPr>
              <w:t>$65</w:t>
            </w:r>
          </w:p>
        </w:tc>
        <w:tc>
          <w:tcPr>
            <w:tcW w:w="1840" w:type="dxa"/>
            <w:gridSpan w:val="2"/>
          </w:tcPr>
          <w:p w14:paraId="044E7B02" w14:textId="77777777" w:rsidR="0094183C" w:rsidRPr="00D1074F" w:rsidRDefault="0094183C" w:rsidP="0094183C">
            <w:pPr>
              <w:pStyle w:val="TableData"/>
              <w:jc w:val="center"/>
              <w:rPr>
                <w:rFonts w:cs="Arial"/>
              </w:rPr>
            </w:pPr>
            <w:r w:rsidRPr="00D1074F">
              <w:rPr>
                <w:rFonts w:cs="Arial"/>
              </w:rPr>
              <w:t>BlackBerry BES</w:t>
            </w:r>
          </w:p>
        </w:tc>
        <w:tc>
          <w:tcPr>
            <w:tcW w:w="1258" w:type="dxa"/>
          </w:tcPr>
          <w:p w14:paraId="044E7B03" w14:textId="77777777" w:rsidR="0094183C" w:rsidRPr="00D1074F" w:rsidRDefault="0094183C" w:rsidP="0094183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B04" w14:textId="77777777" w:rsidR="0094183C" w:rsidRPr="00D1074F" w:rsidRDefault="0094183C" w:rsidP="0094183C">
            <w:pPr>
              <w:pStyle w:val="TableData"/>
              <w:rPr>
                <w:rFonts w:cs="Arial"/>
                <w:b/>
              </w:rPr>
            </w:pPr>
          </w:p>
        </w:tc>
        <w:tc>
          <w:tcPr>
            <w:tcW w:w="1147" w:type="dxa"/>
            <w:vMerge w:val="restart"/>
            <w:tcBorders>
              <w:bottom w:val="nil"/>
            </w:tcBorders>
            <w:vAlign w:val="center"/>
          </w:tcPr>
          <w:p w14:paraId="044E7B05" w14:textId="77777777" w:rsidR="0094183C" w:rsidRPr="00D1074F" w:rsidRDefault="0094183C" w:rsidP="0094183C">
            <w:pPr>
              <w:pStyle w:val="TableData"/>
              <w:jc w:val="center"/>
              <w:rPr>
                <w:rFonts w:cs="Arial"/>
                <w:b/>
              </w:rPr>
            </w:pPr>
            <w:r w:rsidRPr="00D1074F">
              <w:rPr>
                <w:rFonts w:cs="Arial"/>
                <w:b/>
              </w:rPr>
              <w:t>$150</w:t>
            </w:r>
          </w:p>
        </w:tc>
        <w:tc>
          <w:tcPr>
            <w:tcW w:w="1848" w:type="dxa"/>
            <w:tcBorders>
              <w:bottom w:val="single" w:sz="4" w:space="0" w:color="auto"/>
            </w:tcBorders>
          </w:tcPr>
          <w:p w14:paraId="044E7B06" w14:textId="77777777" w:rsidR="0094183C" w:rsidRPr="00D1074F" w:rsidRDefault="0094183C" w:rsidP="0094183C">
            <w:pPr>
              <w:pStyle w:val="TableData"/>
              <w:jc w:val="center"/>
              <w:rPr>
                <w:rFonts w:cs="Arial"/>
              </w:rPr>
            </w:pPr>
            <w:r w:rsidRPr="00D1074F">
              <w:rPr>
                <w:rFonts w:cs="Arial"/>
              </w:rPr>
              <w:t>BlackBerry BES</w:t>
            </w:r>
          </w:p>
        </w:tc>
        <w:tc>
          <w:tcPr>
            <w:tcW w:w="1274" w:type="dxa"/>
            <w:vMerge w:val="restart"/>
            <w:tcBorders>
              <w:bottom w:val="single" w:sz="4" w:space="0" w:color="auto"/>
            </w:tcBorders>
          </w:tcPr>
          <w:p w14:paraId="044E7B07" w14:textId="77777777" w:rsidR="0094183C" w:rsidRPr="00D1074F" w:rsidRDefault="0094183C" w:rsidP="0094183C">
            <w:pPr>
              <w:pStyle w:val="TableData"/>
              <w:jc w:val="center"/>
              <w:rPr>
                <w:rFonts w:cs="Arial"/>
              </w:rPr>
            </w:pPr>
          </w:p>
          <w:p w14:paraId="044E7B08" w14:textId="77777777" w:rsidR="0094183C" w:rsidRPr="00D1074F" w:rsidRDefault="0094183C" w:rsidP="0094183C">
            <w:pPr>
              <w:pStyle w:val="TableData"/>
              <w:jc w:val="center"/>
              <w:rPr>
                <w:rFonts w:cs="Arial"/>
              </w:rPr>
            </w:pPr>
            <w:r w:rsidRPr="00D1074F">
              <w:rPr>
                <w:rFonts w:cs="Arial"/>
              </w:rPr>
              <w:t>No Monthly Email Ready Pack fee payable</w:t>
            </w:r>
          </w:p>
        </w:tc>
      </w:tr>
      <w:tr w:rsidR="0094183C" w:rsidRPr="00D1074F" w14:paraId="044E7B11" w14:textId="77777777" w:rsidTr="0094183C">
        <w:trPr>
          <w:cantSplit/>
        </w:trPr>
        <w:tc>
          <w:tcPr>
            <w:tcW w:w="1120" w:type="dxa"/>
            <w:vMerge/>
            <w:vAlign w:val="center"/>
          </w:tcPr>
          <w:p w14:paraId="044E7B0A" w14:textId="77777777" w:rsidR="0094183C" w:rsidRPr="00D1074F" w:rsidRDefault="0094183C" w:rsidP="0094183C">
            <w:pPr>
              <w:pStyle w:val="TableData"/>
              <w:jc w:val="center"/>
              <w:rPr>
                <w:rFonts w:cs="Arial"/>
                <w:b/>
              </w:rPr>
            </w:pPr>
          </w:p>
        </w:tc>
        <w:tc>
          <w:tcPr>
            <w:tcW w:w="1840" w:type="dxa"/>
            <w:gridSpan w:val="2"/>
          </w:tcPr>
          <w:p w14:paraId="044E7B0B" w14:textId="77777777" w:rsidR="0094183C" w:rsidRPr="00D1074F" w:rsidRDefault="0094183C" w:rsidP="0094183C">
            <w:pPr>
              <w:pStyle w:val="TableData"/>
              <w:jc w:val="center"/>
              <w:rPr>
                <w:rFonts w:cs="Arial"/>
              </w:rPr>
            </w:pPr>
            <w:r w:rsidRPr="00D1074F">
              <w:rPr>
                <w:rFonts w:cs="Arial"/>
              </w:rPr>
              <w:t>BlackBerry BIS</w:t>
            </w:r>
          </w:p>
        </w:tc>
        <w:tc>
          <w:tcPr>
            <w:tcW w:w="1258" w:type="dxa"/>
          </w:tcPr>
          <w:p w14:paraId="044E7B0C"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B0D" w14:textId="77777777" w:rsidR="0094183C" w:rsidRPr="00D1074F" w:rsidRDefault="0094183C" w:rsidP="0094183C">
            <w:pPr>
              <w:pStyle w:val="TableData"/>
              <w:rPr>
                <w:rFonts w:cs="Arial"/>
                <w:b/>
              </w:rPr>
            </w:pPr>
          </w:p>
        </w:tc>
        <w:tc>
          <w:tcPr>
            <w:tcW w:w="1147" w:type="dxa"/>
            <w:vMerge/>
            <w:tcBorders>
              <w:top w:val="nil"/>
            </w:tcBorders>
          </w:tcPr>
          <w:p w14:paraId="044E7B0E" w14:textId="77777777" w:rsidR="0094183C" w:rsidRPr="00D1074F" w:rsidRDefault="0094183C" w:rsidP="0094183C">
            <w:pPr>
              <w:pStyle w:val="TableData"/>
              <w:jc w:val="center"/>
              <w:rPr>
                <w:rFonts w:cs="Arial"/>
                <w:b/>
              </w:rPr>
            </w:pPr>
          </w:p>
        </w:tc>
        <w:tc>
          <w:tcPr>
            <w:tcW w:w="1848" w:type="dxa"/>
            <w:tcBorders>
              <w:top w:val="single" w:sz="4" w:space="0" w:color="auto"/>
            </w:tcBorders>
          </w:tcPr>
          <w:p w14:paraId="044E7B0F" w14:textId="77777777" w:rsidR="0094183C" w:rsidRPr="00D1074F" w:rsidRDefault="0094183C" w:rsidP="0094183C">
            <w:pPr>
              <w:pStyle w:val="TableData"/>
              <w:jc w:val="center"/>
              <w:rPr>
                <w:rFonts w:cs="Arial"/>
              </w:rPr>
            </w:pPr>
            <w:r w:rsidRPr="00D1074F">
              <w:rPr>
                <w:rFonts w:cs="Arial"/>
              </w:rPr>
              <w:t>BlackBerry BIS</w:t>
            </w:r>
          </w:p>
        </w:tc>
        <w:tc>
          <w:tcPr>
            <w:tcW w:w="1274" w:type="dxa"/>
            <w:vMerge/>
            <w:tcBorders>
              <w:top w:val="nil"/>
            </w:tcBorders>
          </w:tcPr>
          <w:p w14:paraId="044E7B10" w14:textId="77777777" w:rsidR="0094183C" w:rsidRPr="00D1074F" w:rsidRDefault="0094183C" w:rsidP="0094183C">
            <w:pPr>
              <w:pStyle w:val="TableData"/>
              <w:jc w:val="center"/>
              <w:rPr>
                <w:rFonts w:cs="Arial"/>
              </w:rPr>
            </w:pPr>
          </w:p>
        </w:tc>
      </w:tr>
      <w:tr w:rsidR="0094183C" w:rsidRPr="00D1074F" w14:paraId="044E7B19" w14:textId="77777777" w:rsidTr="0094183C">
        <w:trPr>
          <w:cantSplit/>
        </w:trPr>
        <w:tc>
          <w:tcPr>
            <w:tcW w:w="1120" w:type="dxa"/>
            <w:vMerge/>
            <w:vAlign w:val="center"/>
          </w:tcPr>
          <w:p w14:paraId="044E7B12" w14:textId="77777777" w:rsidR="0094183C" w:rsidRPr="00D1074F" w:rsidRDefault="0094183C" w:rsidP="0094183C">
            <w:pPr>
              <w:pStyle w:val="TableData"/>
              <w:jc w:val="center"/>
              <w:rPr>
                <w:rFonts w:cs="Arial"/>
                <w:b/>
              </w:rPr>
            </w:pPr>
          </w:p>
        </w:tc>
        <w:tc>
          <w:tcPr>
            <w:tcW w:w="1840" w:type="dxa"/>
            <w:gridSpan w:val="2"/>
          </w:tcPr>
          <w:p w14:paraId="044E7B13"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B14"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B15" w14:textId="77777777" w:rsidR="0094183C" w:rsidRPr="00D1074F" w:rsidRDefault="0094183C" w:rsidP="0094183C">
            <w:pPr>
              <w:pStyle w:val="TableData"/>
              <w:rPr>
                <w:rFonts w:cs="Arial"/>
                <w:b/>
              </w:rPr>
            </w:pPr>
          </w:p>
        </w:tc>
        <w:tc>
          <w:tcPr>
            <w:tcW w:w="1147" w:type="dxa"/>
            <w:vMerge/>
          </w:tcPr>
          <w:p w14:paraId="044E7B16" w14:textId="77777777" w:rsidR="0094183C" w:rsidRPr="00D1074F" w:rsidRDefault="0094183C" w:rsidP="0094183C">
            <w:pPr>
              <w:pStyle w:val="TableData"/>
              <w:jc w:val="center"/>
              <w:rPr>
                <w:rFonts w:cs="Arial"/>
                <w:b/>
              </w:rPr>
            </w:pPr>
          </w:p>
        </w:tc>
        <w:tc>
          <w:tcPr>
            <w:tcW w:w="1848" w:type="dxa"/>
          </w:tcPr>
          <w:p w14:paraId="044E7B17"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B18" w14:textId="77777777" w:rsidR="0094183C" w:rsidRPr="00D1074F" w:rsidRDefault="0094183C" w:rsidP="0094183C">
            <w:pPr>
              <w:pStyle w:val="TableData"/>
              <w:jc w:val="center"/>
              <w:rPr>
                <w:rFonts w:cs="Arial"/>
              </w:rPr>
            </w:pPr>
          </w:p>
        </w:tc>
      </w:tr>
      <w:tr w:rsidR="0094183C" w:rsidRPr="00D1074F" w14:paraId="044E7B21" w14:textId="77777777" w:rsidTr="0094183C">
        <w:trPr>
          <w:cantSplit/>
        </w:trPr>
        <w:tc>
          <w:tcPr>
            <w:tcW w:w="1120" w:type="dxa"/>
            <w:vMerge/>
            <w:vAlign w:val="center"/>
          </w:tcPr>
          <w:p w14:paraId="044E7B1A" w14:textId="77777777" w:rsidR="0094183C" w:rsidRPr="00D1074F" w:rsidRDefault="0094183C" w:rsidP="0094183C">
            <w:pPr>
              <w:pStyle w:val="TableData"/>
              <w:jc w:val="center"/>
              <w:rPr>
                <w:rFonts w:cs="Arial"/>
                <w:b/>
              </w:rPr>
            </w:pPr>
          </w:p>
        </w:tc>
        <w:tc>
          <w:tcPr>
            <w:tcW w:w="1840" w:type="dxa"/>
            <w:gridSpan w:val="2"/>
          </w:tcPr>
          <w:p w14:paraId="044E7B1B"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B1C"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B1D" w14:textId="77777777" w:rsidR="0094183C" w:rsidRPr="00D1074F" w:rsidRDefault="0094183C" w:rsidP="0094183C">
            <w:pPr>
              <w:pStyle w:val="TableData"/>
              <w:rPr>
                <w:rFonts w:cs="Arial"/>
                <w:b/>
              </w:rPr>
            </w:pPr>
          </w:p>
        </w:tc>
        <w:tc>
          <w:tcPr>
            <w:tcW w:w="1147" w:type="dxa"/>
            <w:vMerge/>
            <w:tcBorders>
              <w:bottom w:val="single" w:sz="4" w:space="0" w:color="auto"/>
            </w:tcBorders>
          </w:tcPr>
          <w:p w14:paraId="044E7B1E" w14:textId="77777777" w:rsidR="0094183C" w:rsidRPr="00D1074F" w:rsidRDefault="0094183C" w:rsidP="0094183C">
            <w:pPr>
              <w:pStyle w:val="TableData"/>
              <w:jc w:val="center"/>
              <w:rPr>
                <w:rFonts w:cs="Arial"/>
                <w:b/>
              </w:rPr>
            </w:pPr>
          </w:p>
        </w:tc>
        <w:tc>
          <w:tcPr>
            <w:tcW w:w="1848" w:type="dxa"/>
            <w:tcBorders>
              <w:bottom w:val="single" w:sz="4" w:space="0" w:color="auto"/>
            </w:tcBorders>
          </w:tcPr>
          <w:p w14:paraId="044E7B1F" w14:textId="77777777" w:rsidR="0094183C" w:rsidRPr="00D1074F" w:rsidRDefault="0094183C" w:rsidP="0094183C">
            <w:pPr>
              <w:pStyle w:val="TableData"/>
              <w:jc w:val="center"/>
              <w:rPr>
                <w:rFonts w:cs="Arial"/>
              </w:rPr>
            </w:pPr>
            <w:r w:rsidRPr="00D1074F">
              <w:rPr>
                <w:rFonts w:cs="Arial"/>
              </w:rPr>
              <w:t>MMEP</w:t>
            </w:r>
          </w:p>
        </w:tc>
        <w:tc>
          <w:tcPr>
            <w:tcW w:w="1274" w:type="dxa"/>
            <w:vMerge/>
            <w:tcBorders>
              <w:bottom w:val="single" w:sz="4" w:space="0" w:color="auto"/>
            </w:tcBorders>
          </w:tcPr>
          <w:p w14:paraId="044E7B20" w14:textId="77777777" w:rsidR="0094183C" w:rsidRPr="00D1074F" w:rsidRDefault="0094183C" w:rsidP="0094183C">
            <w:pPr>
              <w:pStyle w:val="TableData"/>
              <w:jc w:val="center"/>
              <w:rPr>
                <w:rFonts w:cs="Arial"/>
              </w:rPr>
            </w:pPr>
          </w:p>
        </w:tc>
      </w:tr>
    </w:tbl>
    <w:p w14:paraId="044E7B22" w14:textId="77777777" w:rsidR="0094183C" w:rsidRPr="00D1074F" w:rsidRDefault="0094183C" w:rsidP="0094183C">
      <w:pPr>
        <w:pStyle w:val="Heading2"/>
        <w:numPr>
          <w:ilvl w:val="0"/>
          <w:numId w:val="0"/>
        </w:numPr>
        <w:rPr>
          <w:rFonts w:ascii="Arial" w:hAnsi="Arial" w:cs="Arial"/>
        </w:rPr>
      </w:pPr>
    </w:p>
    <w:p w14:paraId="044E7B23" w14:textId="77777777" w:rsidR="0094183C" w:rsidRPr="00D1074F" w:rsidRDefault="0094183C" w:rsidP="0094183C">
      <w:pPr>
        <w:pStyle w:val="Heading2"/>
        <w:numPr>
          <w:ilvl w:val="0"/>
          <w:numId w:val="0"/>
        </w:numPr>
        <w:ind w:firstLine="720"/>
        <w:rPr>
          <w:rFonts w:ascii="Arial" w:hAnsi="Arial" w:cs="Arial"/>
          <w:b/>
        </w:rPr>
      </w:pPr>
      <w:r w:rsidRPr="00D1074F">
        <w:rPr>
          <w:rFonts w:ascii="Arial" w:hAnsi="Arial" w:cs="Arial"/>
          <w:b/>
        </w:rPr>
        <w:t>Early termination charges</w:t>
      </w:r>
    </w:p>
    <w:p w14:paraId="044E7B24" w14:textId="77777777" w:rsidR="0094183C" w:rsidRPr="00D1074F" w:rsidRDefault="0094183C" w:rsidP="0094183C">
      <w:pPr>
        <w:pStyle w:val="Heading2"/>
        <w:numPr>
          <w:ilvl w:val="1"/>
          <w:numId w:val="2"/>
        </w:numPr>
        <w:rPr>
          <w:rFonts w:ascii="Arial" w:hAnsi="Arial" w:cs="Arial"/>
          <w:lang w:val="en-US"/>
        </w:rPr>
      </w:pPr>
      <w:r w:rsidRPr="00D1074F">
        <w:rPr>
          <w:rFonts w:ascii="Arial" w:hAnsi="Arial" w:cs="Arial"/>
          <w:lang w:val="en-US"/>
        </w:rPr>
        <w:t>If you connected prior to 22 February 2011, the Base ETC applicable to Member or Phone Plans with an Email Ready Pack for the purposes of calculating any applicable early termination charge is set out in the table below:</w:t>
      </w:r>
    </w:p>
    <w:tbl>
      <w:tblPr>
        <w:tblW w:w="828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40"/>
        <w:gridCol w:w="1380"/>
        <w:gridCol w:w="1725"/>
        <w:gridCol w:w="1725"/>
      </w:tblGrid>
      <w:tr w:rsidR="0094183C" w:rsidRPr="00D1074F" w14:paraId="044E7B28" w14:textId="77777777" w:rsidTr="0094183C">
        <w:trPr>
          <w:cantSplit/>
          <w:tblHeader/>
        </w:trPr>
        <w:tc>
          <w:tcPr>
            <w:tcW w:w="1610" w:type="dxa"/>
            <w:vMerge w:val="restart"/>
            <w:shd w:val="clear" w:color="auto" w:fill="E0E0E0"/>
            <w:vAlign w:val="center"/>
          </w:tcPr>
          <w:p w14:paraId="044E7B25" w14:textId="77777777" w:rsidR="0094183C" w:rsidRPr="00D1074F" w:rsidRDefault="0094183C" w:rsidP="0094183C">
            <w:pPr>
              <w:pStyle w:val="TableData"/>
              <w:keepNext/>
              <w:ind w:hanging="1"/>
              <w:jc w:val="center"/>
              <w:rPr>
                <w:rFonts w:cs="Arial"/>
                <w:b/>
              </w:rPr>
            </w:pPr>
            <w:r w:rsidRPr="00D1074F">
              <w:rPr>
                <w:rFonts w:cs="Arial"/>
                <w:b/>
              </w:rPr>
              <w:t>Monthly Fee</w:t>
            </w:r>
          </w:p>
        </w:tc>
        <w:tc>
          <w:tcPr>
            <w:tcW w:w="1840" w:type="dxa"/>
            <w:vMerge w:val="restart"/>
            <w:shd w:val="clear" w:color="auto" w:fill="E0E0E0"/>
            <w:vAlign w:val="center"/>
          </w:tcPr>
          <w:p w14:paraId="044E7B26" w14:textId="77777777" w:rsidR="0094183C" w:rsidRPr="00D1074F" w:rsidRDefault="0094183C" w:rsidP="0094183C">
            <w:pPr>
              <w:pStyle w:val="TableData"/>
              <w:keepNext/>
              <w:jc w:val="center"/>
              <w:rPr>
                <w:rFonts w:cs="Arial"/>
                <w:b/>
              </w:rPr>
            </w:pPr>
            <w:r w:rsidRPr="00D1074F">
              <w:rPr>
                <w:rFonts w:cs="Arial"/>
                <w:b/>
              </w:rPr>
              <w:t>Email Ready Pack</w:t>
            </w:r>
          </w:p>
        </w:tc>
        <w:tc>
          <w:tcPr>
            <w:tcW w:w="4830" w:type="dxa"/>
            <w:gridSpan w:val="3"/>
            <w:shd w:val="clear" w:color="auto" w:fill="E0E0E0"/>
            <w:vAlign w:val="center"/>
          </w:tcPr>
          <w:p w14:paraId="044E7B27" w14:textId="77777777" w:rsidR="0094183C" w:rsidRPr="00D1074F" w:rsidRDefault="0094183C" w:rsidP="0094183C">
            <w:pPr>
              <w:pStyle w:val="TableData"/>
              <w:keepNext/>
              <w:jc w:val="center"/>
              <w:rPr>
                <w:rFonts w:cs="Arial"/>
                <w:b/>
                <w:szCs w:val="18"/>
              </w:rPr>
            </w:pPr>
            <w:r w:rsidRPr="00D1074F">
              <w:rPr>
                <w:rFonts w:cs="Arial"/>
                <w:b/>
                <w:szCs w:val="18"/>
              </w:rPr>
              <w:t>Base ETC</w:t>
            </w:r>
          </w:p>
        </w:tc>
      </w:tr>
      <w:tr w:rsidR="0094183C" w:rsidRPr="00D1074F" w14:paraId="044E7B2E" w14:textId="77777777" w:rsidTr="0094183C">
        <w:trPr>
          <w:cantSplit/>
          <w:tblHeader/>
        </w:trPr>
        <w:tc>
          <w:tcPr>
            <w:tcW w:w="1610" w:type="dxa"/>
            <w:vMerge/>
            <w:shd w:val="clear" w:color="auto" w:fill="E0E0E0"/>
            <w:vAlign w:val="center"/>
          </w:tcPr>
          <w:p w14:paraId="044E7B29" w14:textId="77777777" w:rsidR="0094183C" w:rsidRPr="00D1074F" w:rsidRDefault="0094183C" w:rsidP="0094183C">
            <w:pPr>
              <w:pStyle w:val="TableData"/>
              <w:keepNext/>
              <w:ind w:hanging="1"/>
              <w:jc w:val="center"/>
              <w:rPr>
                <w:rFonts w:cs="Arial"/>
                <w:b/>
              </w:rPr>
            </w:pPr>
          </w:p>
        </w:tc>
        <w:tc>
          <w:tcPr>
            <w:tcW w:w="1840" w:type="dxa"/>
            <w:vMerge/>
            <w:shd w:val="clear" w:color="auto" w:fill="E0E0E0"/>
            <w:vAlign w:val="center"/>
          </w:tcPr>
          <w:p w14:paraId="044E7B2A" w14:textId="77777777" w:rsidR="0094183C" w:rsidRPr="00D1074F" w:rsidRDefault="0094183C" w:rsidP="0094183C">
            <w:pPr>
              <w:pStyle w:val="TableData"/>
              <w:keepNext/>
              <w:jc w:val="center"/>
              <w:rPr>
                <w:rFonts w:cs="Arial"/>
                <w:b/>
              </w:rPr>
            </w:pPr>
          </w:p>
        </w:tc>
        <w:tc>
          <w:tcPr>
            <w:tcW w:w="1380" w:type="dxa"/>
            <w:shd w:val="clear" w:color="auto" w:fill="E0E0E0"/>
            <w:vAlign w:val="center"/>
          </w:tcPr>
          <w:p w14:paraId="044E7B2B" w14:textId="77777777" w:rsidR="0094183C" w:rsidRPr="00D1074F" w:rsidRDefault="0094183C" w:rsidP="0094183C">
            <w:pPr>
              <w:pStyle w:val="TableData"/>
              <w:keepNext/>
              <w:jc w:val="center"/>
              <w:rPr>
                <w:rFonts w:cs="Arial"/>
                <w:b/>
                <w:szCs w:val="18"/>
              </w:rPr>
            </w:pPr>
            <w:r w:rsidRPr="00D1074F">
              <w:rPr>
                <w:rFonts w:cs="Arial"/>
                <w:b/>
                <w:szCs w:val="18"/>
              </w:rPr>
              <w:t>Phone Plan</w:t>
            </w:r>
          </w:p>
        </w:tc>
        <w:tc>
          <w:tcPr>
            <w:tcW w:w="1725" w:type="dxa"/>
            <w:shd w:val="clear" w:color="auto" w:fill="E0E0E0"/>
            <w:vAlign w:val="center"/>
          </w:tcPr>
          <w:p w14:paraId="044E7B2C" w14:textId="77777777" w:rsidR="0094183C" w:rsidRPr="00D1074F" w:rsidRDefault="0094183C" w:rsidP="0094183C">
            <w:pPr>
              <w:pStyle w:val="TableData"/>
              <w:keepNext/>
              <w:jc w:val="center"/>
              <w:rPr>
                <w:rFonts w:cs="Arial"/>
                <w:b/>
                <w:szCs w:val="18"/>
              </w:rPr>
            </w:pPr>
            <w:r w:rsidRPr="00D1074F">
              <w:rPr>
                <w:rFonts w:cs="Arial"/>
                <w:b/>
                <w:szCs w:val="18"/>
              </w:rPr>
              <w:t>Member Plan – 12 months</w:t>
            </w:r>
          </w:p>
        </w:tc>
        <w:tc>
          <w:tcPr>
            <w:tcW w:w="1725" w:type="dxa"/>
            <w:shd w:val="clear" w:color="auto" w:fill="E0E0E0"/>
            <w:vAlign w:val="center"/>
          </w:tcPr>
          <w:p w14:paraId="044E7B2D" w14:textId="77777777" w:rsidR="0094183C" w:rsidRPr="00D1074F" w:rsidRDefault="0094183C" w:rsidP="0094183C">
            <w:pPr>
              <w:pStyle w:val="TableData"/>
              <w:keepNext/>
              <w:jc w:val="center"/>
              <w:rPr>
                <w:rFonts w:cs="Arial"/>
                <w:b/>
                <w:szCs w:val="18"/>
              </w:rPr>
            </w:pPr>
            <w:r w:rsidRPr="00D1074F">
              <w:rPr>
                <w:rFonts w:cs="Arial"/>
                <w:b/>
                <w:szCs w:val="18"/>
              </w:rPr>
              <w:t>Member Plan –24 months</w:t>
            </w:r>
          </w:p>
        </w:tc>
      </w:tr>
      <w:tr w:rsidR="0094183C" w:rsidRPr="00D1074F" w14:paraId="044E7B34" w14:textId="77777777" w:rsidTr="0094183C">
        <w:trPr>
          <w:cantSplit/>
        </w:trPr>
        <w:tc>
          <w:tcPr>
            <w:tcW w:w="1610" w:type="dxa"/>
            <w:vAlign w:val="center"/>
          </w:tcPr>
          <w:p w14:paraId="044E7B2F" w14:textId="77777777" w:rsidR="0094183C" w:rsidRPr="00D1074F" w:rsidRDefault="0094183C" w:rsidP="0094183C">
            <w:pPr>
              <w:pStyle w:val="TableData"/>
              <w:keepNext/>
              <w:jc w:val="center"/>
              <w:rPr>
                <w:rFonts w:cs="Arial"/>
                <w:b/>
              </w:rPr>
            </w:pPr>
            <w:r w:rsidRPr="00D1074F">
              <w:rPr>
                <w:rFonts w:cs="Arial"/>
                <w:b/>
              </w:rPr>
              <w:t>$10</w:t>
            </w:r>
          </w:p>
        </w:tc>
        <w:tc>
          <w:tcPr>
            <w:tcW w:w="1840" w:type="dxa"/>
            <w:vAlign w:val="center"/>
          </w:tcPr>
          <w:p w14:paraId="044E7B30" w14:textId="77777777" w:rsidR="0094183C" w:rsidRPr="00D1074F" w:rsidRDefault="0094183C" w:rsidP="0094183C">
            <w:pPr>
              <w:pStyle w:val="TableData"/>
              <w:keepNext/>
              <w:rPr>
                <w:rFonts w:cs="Arial"/>
              </w:rPr>
            </w:pPr>
            <w:r w:rsidRPr="00D1074F">
              <w:rPr>
                <w:rFonts w:cs="Arial"/>
              </w:rPr>
              <w:t>Not applicable to this plan</w:t>
            </w:r>
          </w:p>
        </w:tc>
        <w:tc>
          <w:tcPr>
            <w:tcW w:w="1380" w:type="dxa"/>
            <w:vAlign w:val="center"/>
          </w:tcPr>
          <w:p w14:paraId="044E7B3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Not applicable</w:t>
            </w:r>
          </w:p>
        </w:tc>
        <w:tc>
          <w:tcPr>
            <w:tcW w:w="1725" w:type="dxa"/>
            <w:vAlign w:val="center"/>
          </w:tcPr>
          <w:p w14:paraId="044E7B3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$54.90</w:t>
            </w:r>
          </w:p>
        </w:tc>
        <w:tc>
          <w:tcPr>
            <w:tcW w:w="1725" w:type="dxa"/>
            <w:vAlign w:val="center"/>
          </w:tcPr>
          <w:p w14:paraId="044E7B33" w14:textId="77777777" w:rsidR="0094183C" w:rsidRPr="00D1074F" w:rsidRDefault="0094183C" w:rsidP="0094183C">
            <w:pPr>
              <w:jc w:val="center"/>
              <w:rPr>
                <w:rFonts w:ascii="Arial" w:hAnsi="Arial" w:cs="Arial"/>
                <w:sz w:val="18"/>
                <w:szCs w:val="18"/>
                <w:highlight w:val="yellow"/>
              </w:rPr>
            </w:pPr>
            <w:r w:rsidRPr="00D1074F">
              <w:rPr>
                <w:rFonts w:ascii="Arial" w:hAnsi="Arial" w:cs="Arial"/>
                <w:sz w:val="18"/>
                <w:szCs w:val="18"/>
              </w:rPr>
              <w:t>$109.80</w:t>
            </w:r>
          </w:p>
        </w:tc>
      </w:tr>
      <w:tr w:rsidR="0094183C" w:rsidRPr="00D1074F" w14:paraId="044E7B3A" w14:textId="77777777" w:rsidTr="0094183C">
        <w:trPr>
          <w:cantSplit/>
        </w:trPr>
        <w:tc>
          <w:tcPr>
            <w:tcW w:w="1610" w:type="dxa"/>
            <w:vMerge w:val="restart"/>
            <w:vAlign w:val="center"/>
          </w:tcPr>
          <w:p w14:paraId="044E7B35" w14:textId="77777777" w:rsidR="0094183C" w:rsidRPr="00D1074F" w:rsidRDefault="0094183C" w:rsidP="0094183C">
            <w:pPr>
              <w:pStyle w:val="TableData"/>
              <w:keepNext/>
              <w:jc w:val="center"/>
              <w:rPr>
                <w:rFonts w:cs="Arial"/>
                <w:b/>
              </w:rPr>
            </w:pPr>
            <w:r w:rsidRPr="00D1074F">
              <w:rPr>
                <w:rFonts w:cs="Arial"/>
                <w:b/>
              </w:rPr>
              <w:t>$25</w:t>
            </w:r>
          </w:p>
        </w:tc>
        <w:tc>
          <w:tcPr>
            <w:tcW w:w="1840" w:type="dxa"/>
            <w:vAlign w:val="center"/>
          </w:tcPr>
          <w:p w14:paraId="044E7B3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3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$485.36</w:t>
            </w:r>
          </w:p>
        </w:tc>
        <w:tc>
          <w:tcPr>
            <w:tcW w:w="1725" w:type="dxa"/>
            <w:vAlign w:val="center"/>
          </w:tcPr>
          <w:p w14:paraId="044E7B3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$117.68</w:t>
            </w:r>
          </w:p>
        </w:tc>
        <w:tc>
          <w:tcPr>
            <w:tcW w:w="1725" w:type="dxa"/>
            <w:vAlign w:val="center"/>
          </w:tcPr>
          <w:p w14:paraId="044E7B3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$235.36</w:t>
            </w:r>
          </w:p>
        </w:tc>
      </w:tr>
      <w:tr w:rsidR="0094183C" w:rsidRPr="00D1074F" w14:paraId="044E7B40" w14:textId="77777777" w:rsidTr="0094183C">
        <w:trPr>
          <w:cantSplit/>
        </w:trPr>
        <w:tc>
          <w:tcPr>
            <w:tcW w:w="1610" w:type="dxa"/>
            <w:vMerge/>
            <w:vAlign w:val="center"/>
          </w:tcPr>
          <w:p w14:paraId="044E7B3B" w14:textId="77777777" w:rsidR="0094183C" w:rsidRPr="00D1074F" w:rsidRDefault="0094183C" w:rsidP="0094183C">
            <w:pPr>
              <w:pStyle w:val="TableData"/>
              <w:keepNext/>
              <w:jc w:val="center"/>
              <w:rPr>
                <w:rFonts w:cs="Arial"/>
                <w:b/>
              </w:rPr>
            </w:pPr>
          </w:p>
        </w:tc>
        <w:tc>
          <w:tcPr>
            <w:tcW w:w="1840" w:type="dxa"/>
            <w:vAlign w:val="center"/>
          </w:tcPr>
          <w:p w14:paraId="044E7B3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3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$619.36</w:t>
            </w:r>
          </w:p>
        </w:tc>
        <w:tc>
          <w:tcPr>
            <w:tcW w:w="1725" w:type="dxa"/>
            <w:vAlign w:val="center"/>
          </w:tcPr>
          <w:p w14:paraId="044E7B3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$184.68</w:t>
            </w:r>
          </w:p>
        </w:tc>
        <w:tc>
          <w:tcPr>
            <w:tcW w:w="1725" w:type="dxa"/>
            <w:vAlign w:val="center"/>
          </w:tcPr>
          <w:p w14:paraId="044E7B3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$369.36</w:t>
            </w:r>
          </w:p>
        </w:tc>
      </w:tr>
      <w:tr w:rsidR="0094183C" w:rsidRPr="00D1074F" w14:paraId="044E7B46" w14:textId="77777777" w:rsidTr="0094183C">
        <w:trPr>
          <w:cantSplit/>
        </w:trPr>
        <w:tc>
          <w:tcPr>
            <w:tcW w:w="1610" w:type="dxa"/>
            <w:vMerge/>
            <w:vAlign w:val="center"/>
          </w:tcPr>
          <w:p w14:paraId="044E7B41" w14:textId="77777777" w:rsidR="0094183C" w:rsidRPr="00D1074F" w:rsidRDefault="0094183C" w:rsidP="0094183C">
            <w:pPr>
              <w:pStyle w:val="TableData"/>
              <w:jc w:val="center"/>
              <w:rPr>
                <w:rFonts w:cs="Arial"/>
                <w:b/>
              </w:rPr>
            </w:pPr>
          </w:p>
        </w:tc>
        <w:tc>
          <w:tcPr>
            <w:tcW w:w="1840" w:type="dxa"/>
            <w:vAlign w:val="center"/>
          </w:tcPr>
          <w:p w14:paraId="044E7B4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4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$436.36</w:t>
            </w:r>
          </w:p>
        </w:tc>
        <w:tc>
          <w:tcPr>
            <w:tcW w:w="1725" w:type="dxa"/>
            <w:vAlign w:val="center"/>
          </w:tcPr>
          <w:p w14:paraId="044E7B4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$93.18</w:t>
            </w:r>
          </w:p>
        </w:tc>
        <w:tc>
          <w:tcPr>
            <w:tcW w:w="1725" w:type="dxa"/>
            <w:vAlign w:val="center"/>
          </w:tcPr>
          <w:p w14:paraId="044E7B4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$186.36</w:t>
            </w:r>
          </w:p>
        </w:tc>
      </w:tr>
      <w:tr w:rsidR="0094183C" w:rsidRPr="00D1074F" w14:paraId="044E7B4C" w14:textId="77777777" w:rsidTr="0094183C">
        <w:trPr>
          <w:cantSplit/>
        </w:trPr>
        <w:tc>
          <w:tcPr>
            <w:tcW w:w="1610" w:type="dxa"/>
            <w:vMerge/>
            <w:vAlign w:val="center"/>
          </w:tcPr>
          <w:p w14:paraId="044E7B47" w14:textId="77777777" w:rsidR="0094183C" w:rsidRPr="00D1074F" w:rsidRDefault="0094183C" w:rsidP="0094183C">
            <w:pPr>
              <w:pStyle w:val="TableData"/>
              <w:jc w:val="center"/>
              <w:rPr>
                <w:rFonts w:cs="Arial"/>
                <w:b/>
              </w:rPr>
            </w:pPr>
          </w:p>
        </w:tc>
        <w:tc>
          <w:tcPr>
            <w:tcW w:w="1840" w:type="dxa"/>
            <w:vAlign w:val="center"/>
          </w:tcPr>
          <w:p w14:paraId="044E7B4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4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$497.36</w:t>
            </w:r>
          </w:p>
        </w:tc>
        <w:tc>
          <w:tcPr>
            <w:tcW w:w="1725" w:type="dxa"/>
            <w:vAlign w:val="center"/>
          </w:tcPr>
          <w:p w14:paraId="044E7B4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$123.68</w:t>
            </w:r>
          </w:p>
        </w:tc>
        <w:tc>
          <w:tcPr>
            <w:tcW w:w="1725" w:type="dxa"/>
            <w:vAlign w:val="center"/>
          </w:tcPr>
          <w:p w14:paraId="044E7B4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$247.36</w:t>
            </w:r>
          </w:p>
        </w:tc>
      </w:tr>
      <w:tr w:rsidR="0094183C" w:rsidRPr="00D1074F" w14:paraId="044E7B52" w14:textId="77777777" w:rsidTr="0094183C">
        <w:trPr>
          <w:cantSplit/>
          <w:trHeight w:val="646"/>
        </w:trPr>
        <w:tc>
          <w:tcPr>
            <w:tcW w:w="1610" w:type="dxa"/>
            <w:vMerge w:val="restart"/>
            <w:vAlign w:val="center"/>
          </w:tcPr>
          <w:p w14:paraId="044E7B4D" w14:textId="77777777" w:rsidR="0094183C" w:rsidRPr="00D1074F" w:rsidRDefault="0094183C" w:rsidP="0094183C">
            <w:pPr>
              <w:pStyle w:val="TableData"/>
              <w:keepNext/>
              <w:jc w:val="center"/>
              <w:rPr>
                <w:rFonts w:cs="Arial"/>
                <w:b/>
              </w:rPr>
            </w:pPr>
            <w:r w:rsidRPr="00D1074F">
              <w:rPr>
                <w:rFonts w:cs="Arial"/>
                <w:b/>
              </w:rPr>
              <w:lastRenderedPageBreak/>
              <w:t>$35</w:t>
            </w:r>
          </w:p>
        </w:tc>
        <w:tc>
          <w:tcPr>
            <w:tcW w:w="1840" w:type="dxa"/>
            <w:vAlign w:val="center"/>
          </w:tcPr>
          <w:p w14:paraId="044E7B4E"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4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$685.39</w:t>
            </w:r>
          </w:p>
        </w:tc>
        <w:tc>
          <w:tcPr>
            <w:tcW w:w="1725" w:type="dxa"/>
            <w:vAlign w:val="center"/>
          </w:tcPr>
          <w:p w14:paraId="044E7B5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$167.70</w:t>
            </w:r>
          </w:p>
        </w:tc>
        <w:tc>
          <w:tcPr>
            <w:tcW w:w="1725" w:type="dxa"/>
            <w:vAlign w:val="center"/>
          </w:tcPr>
          <w:p w14:paraId="044E7B5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$335.39</w:t>
            </w:r>
          </w:p>
        </w:tc>
      </w:tr>
      <w:tr w:rsidR="0094183C" w:rsidRPr="00D1074F" w14:paraId="044E7B58" w14:textId="77777777" w:rsidTr="0094183C">
        <w:trPr>
          <w:cantSplit/>
        </w:trPr>
        <w:tc>
          <w:tcPr>
            <w:tcW w:w="1610" w:type="dxa"/>
            <w:vMerge/>
            <w:vAlign w:val="center"/>
          </w:tcPr>
          <w:p w14:paraId="044E7B53" w14:textId="77777777" w:rsidR="0094183C" w:rsidRPr="00D1074F" w:rsidRDefault="0094183C" w:rsidP="0094183C">
            <w:pPr>
              <w:pStyle w:val="TableData"/>
              <w:keepNext/>
              <w:jc w:val="center"/>
              <w:rPr>
                <w:rFonts w:cs="Arial"/>
                <w:b/>
              </w:rPr>
            </w:pPr>
          </w:p>
        </w:tc>
        <w:tc>
          <w:tcPr>
            <w:tcW w:w="1840" w:type="dxa"/>
            <w:vAlign w:val="center"/>
          </w:tcPr>
          <w:p w14:paraId="044E7B54"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5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$819.39</w:t>
            </w:r>
          </w:p>
        </w:tc>
        <w:tc>
          <w:tcPr>
            <w:tcW w:w="1725" w:type="dxa"/>
            <w:vAlign w:val="center"/>
          </w:tcPr>
          <w:p w14:paraId="044E7B5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$234.70</w:t>
            </w:r>
          </w:p>
        </w:tc>
        <w:tc>
          <w:tcPr>
            <w:tcW w:w="1725" w:type="dxa"/>
            <w:vAlign w:val="center"/>
          </w:tcPr>
          <w:p w14:paraId="044E7B5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$469.39</w:t>
            </w:r>
          </w:p>
        </w:tc>
      </w:tr>
      <w:tr w:rsidR="0094183C" w:rsidRPr="00D1074F" w14:paraId="044E7B5E" w14:textId="77777777" w:rsidTr="0094183C">
        <w:trPr>
          <w:cantSplit/>
        </w:trPr>
        <w:tc>
          <w:tcPr>
            <w:tcW w:w="1610" w:type="dxa"/>
            <w:vMerge/>
            <w:vAlign w:val="center"/>
          </w:tcPr>
          <w:p w14:paraId="044E7B59" w14:textId="77777777" w:rsidR="0094183C" w:rsidRPr="00D1074F" w:rsidRDefault="0094183C" w:rsidP="0094183C">
            <w:pPr>
              <w:pStyle w:val="TableData"/>
              <w:jc w:val="center"/>
              <w:rPr>
                <w:rFonts w:cs="Arial"/>
                <w:b/>
              </w:rPr>
            </w:pPr>
          </w:p>
        </w:tc>
        <w:tc>
          <w:tcPr>
            <w:tcW w:w="1840" w:type="dxa"/>
            <w:vAlign w:val="center"/>
          </w:tcPr>
          <w:p w14:paraId="044E7B5A"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5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$636.39</w:t>
            </w:r>
          </w:p>
        </w:tc>
        <w:tc>
          <w:tcPr>
            <w:tcW w:w="1725" w:type="dxa"/>
            <w:vAlign w:val="center"/>
          </w:tcPr>
          <w:p w14:paraId="044E7B5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$143.20</w:t>
            </w:r>
          </w:p>
        </w:tc>
        <w:tc>
          <w:tcPr>
            <w:tcW w:w="1725" w:type="dxa"/>
            <w:vAlign w:val="center"/>
          </w:tcPr>
          <w:p w14:paraId="044E7B5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$286.39</w:t>
            </w:r>
          </w:p>
        </w:tc>
      </w:tr>
      <w:tr w:rsidR="0094183C" w:rsidRPr="00D1074F" w14:paraId="044E7B64" w14:textId="77777777" w:rsidTr="0094183C">
        <w:trPr>
          <w:cantSplit/>
        </w:trPr>
        <w:tc>
          <w:tcPr>
            <w:tcW w:w="1610" w:type="dxa"/>
            <w:vMerge/>
            <w:vAlign w:val="center"/>
          </w:tcPr>
          <w:p w14:paraId="044E7B5F" w14:textId="77777777" w:rsidR="0094183C" w:rsidRPr="00D1074F" w:rsidRDefault="0094183C" w:rsidP="0094183C">
            <w:pPr>
              <w:pStyle w:val="TableData"/>
              <w:jc w:val="center"/>
              <w:rPr>
                <w:rFonts w:cs="Arial"/>
                <w:b/>
              </w:rPr>
            </w:pPr>
          </w:p>
        </w:tc>
        <w:tc>
          <w:tcPr>
            <w:tcW w:w="1840" w:type="dxa"/>
            <w:vAlign w:val="center"/>
          </w:tcPr>
          <w:p w14:paraId="044E7B60"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6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$697.39</w:t>
            </w:r>
          </w:p>
        </w:tc>
        <w:tc>
          <w:tcPr>
            <w:tcW w:w="1725" w:type="dxa"/>
            <w:vAlign w:val="center"/>
          </w:tcPr>
          <w:p w14:paraId="044E7B6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$173.70</w:t>
            </w:r>
          </w:p>
        </w:tc>
        <w:tc>
          <w:tcPr>
            <w:tcW w:w="1725" w:type="dxa"/>
            <w:vAlign w:val="center"/>
          </w:tcPr>
          <w:p w14:paraId="044E7B6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$347.39</w:t>
            </w:r>
          </w:p>
        </w:tc>
      </w:tr>
      <w:tr w:rsidR="0094183C" w:rsidRPr="00D1074F" w14:paraId="044E7B6A" w14:textId="77777777" w:rsidTr="0094183C">
        <w:trPr>
          <w:cantSplit/>
          <w:trHeight w:val="646"/>
        </w:trPr>
        <w:tc>
          <w:tcPr>
            <w:tcW w:w="1610" w:type="dxa"/>
            <w:vMerge w:val="restart"/>
            <w:vAlign w:val="center"/>
          </w:tcPr>
          <w:p w14:paraId="044E7B65" w14:textId="77777777" w:rsidR="0094183C" w:rsidRPr="00D1074F" w:rsidRDefault="0094183C" w:rsidP="0094183C">
            <w:pPr>
              <w:pStyle w:val="TableData"/>
              <w:keepNext/>
              <w:jc w:val="center"/>
              <w:rPr>
                <w:rFonts w:cs="Arial"/>
                <w:b/>
              </w:rPr>
            </w:pPr>
            <w:r w:rsidRPr="00D1074F">
              <w:rPr>
                <w:rFonts w:cs="Arial"/>
                <w:b/>
              </w:rPr>
              <w:t>$45</w:t>
            </w:r>
          </w:p>
        </w:tc>
        <w:tc>
          <w:tcPr>
            <w:tcW w:w="1840" w:type="dxa"/>
            <w:vAlign w:val="center"/>
          </w:tcPr>
          <w:p w14:paraId="044E7B66" w14:textId="77777777" w:rsidR="0094183C" w:rsidRPr="00D1074F" w:rsidRDefault="0094183C" w:rsidP="0094183C">
            <w:pPr>
              <w:pStyle w:val="TableData"/>
              <w:rPr>
                <w:rFonts w:cs="Arial"/>
              </w:rPr>
            </w:pPr>
            <w:r w:rsidRPr="00D1074F">
              <w:rPr>
                <w:rFonts w:cs="Arial"/>
              </w:rPr>
              <w:t>BlackBerry BIS Email Ready Pack</w:t>
            </w:r>
          </w:p>
        </w:tc>
        <w:tc>
          <w:tcPr>
            <w:tcW w:w="1380" w:type="dxa"/>
            <w:vAlign w:val="center"/>
          </w:tcPr>
          <w:p w14:paraId="044E7B6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$894.45</w:t>
            </w:r>
          </w:p>
        </w:tc>
        <w:tc>
          <w:tcPr>
            <w:tcW w:w="1725" w:type="dxa"/>
            <w:vAlign w:val="center"/>
          </w:tcPr>
          <w:p w14:paraId="044E7B6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$249.72</w:t>
            </w:r>
          </w:p>
        </w:tc>
        <w:tc>
          <w:tcPr>
            <w:tcW w:w="1725" w:type="dxa"/>
            <w:vAlign w:val="center"/>
          </w:tcPr>
          <w:p w14:paraId="044E7B6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$499.45</w:t>
            </w:r>
          </w:p>
        </w:tc>
      </w:tr>
      <w:tr w:rsidR="0094183C" w:rsidRPr="00D1074F" w14:paraId="044E7B70" w14:textId="77777777" w:rsidTr="0094183C">
        <w:trPr>
          <w:cantSplit/>
        </w:trPr>
        <w:tc>
          <w:tcPr>
            <w:tcW w:w="1610" w:type="dxa"/>
            <w:vMerge/>
            <w:vAlign w:val="center"/>
          </w:tcPr>
          <w:p w14:paraId="044E7B6B" w14:textId="77777777" w:rsidR="0094183C" w:rsidRPr="00D1074F" w:rsidRDefault="0094183C" w:rsidP="0094183C">
            <w:pPr>
              <w:pStyle w:val="TableData"/>
              <w:keepNext/>
              <w:jc w:val="center"/>
              <w:rPr>
                <w:rFonts w:cs="Arial"/>
                <w:b/>
              </w:rPr>
            </w:pPr>
          </w:p>
        </w:tc>
        <w:tc>
          <w:tcPr>
            <w:tcW w:w="1840" w:type="dxa"/>
            <w:vAlign w:val="center"/>
          </w:tcPr>
          <w:p w14:paraId="044E7B6C" w14:textId="77777777" w:rsidR="0094183C" w:rsidRPr="00D1074F" w:rsidRDefault="0094183C" w:rsidP="0094183C">
            <w:pPr>
              <w:pStyle w:val="TableData"/>
              <w:rPr>
                <w:rFonts w:cs="Arial"/>
              </w:rPr>
            </w:pPr>
            <w:r w:rsidRPr="00D1074F">
              <w:rPr>
                <w:rFonts w:cs="Arial"/>
              </w:rPr>
              <w:t>BlackBerry BES Email Ready Pack</w:t>
            </w:r>
          </w:p>
        </w:tc>
        <w:tc>
          <w:tcPr>
            <w:tcW w:w="1380" w:type="dxa"/>
            <w:vAlign w:val="center"/>
          </w:tcPr>
          <w:p w14:paraId="044E7B6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$1,028.45</w:t>
            </w:r>
          </w:p>
        </w:tc>
        <w:tc>
          <w:tcPr>
            <w:tcW w:w="1725" w:type="dxa"/>
            <w:vAlign w:val="center"/>
          </w:tcPr>
          <w:p w14:paraId="044E7B6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$316.72</w:t>
            </w:r>
          </w:p>
        </w:tc>
        <w:tc>
          <w:tcPr>
            <w:tcW w:w="1725" w:type="dxa"/>
            <w:vAlign w:val="center"/>
          </w:tcPr>
          <w:p w14:paraId="044E7B6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$633.45</w:t>
            </w:r>
          </w:p>
        </w:tc>
      </w:tr>
      <w:tr w:rsidR="0094183C" w:rsidRPr="00D1074F" w14:paraId="044E7B76" w14:textId="77777777" w:rsidTr="0094183C">
        <w:trPr>
          <w:cantSplit/>
        </w:trPr>
        <w:tc>
          <w:tcPr>
            <w:tcW w:w="1610" w:type="dxa"/>
            <w:vMerge/>
            <w:vAlign w:val="center"/>
          </w:tcPr>
          <w:p w14:paraId="044E7B71" w14:textId="77777777" w:rsidR="0094183C" w:rsidRPr="00D1074F" w:rsidRDefault="0094183C" w:rsidP="0094183C">
            <w:pPr>
              <w:pStyle w:val="TableData"/>
              <w:jc w:val="center"/>
              <w:rPr>
                <w:rFonts w:cs="Arial"/>
                <w:b/>
              </w:rPr>
            </w:pPr>
          </w:p>
        </w:tc>
        <w:tc>
          <w:tcPr>
            <w:tcW w:w="1840" w:type="dxa"/>
            <w:vAlign w:val="center"/>
          </w:tcPr>
          <w:p w14:paraId="044E7B7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7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$845.45</w:t>
            </w:r>
          </w:p>
        </w:tc>
        <w:tc>
          <w:tcPr>
            <w:tcW w:w="1725" w:type="dxa"/>
            <w:vAlign w:val="center"/>
          </w:tcPr>
          <w:p w14:paraId="044E7B7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$225.22</w:t>
            </w:r>
          </w:p>
        </w:tc>
        <w:tc>
          <w:tcPr>
            <w:tcW w:w="1725" w:type="dxa"/>
            <w:vAlign w:val="center"/>
          </w:tcPr>
          <w:p w14:paraId="044E7B7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$450.45</w:t>
            </w:r>
          </w:p>
        </w:tc>
      </w:tr>
      <w:tr w:rsidR="0094183C" w:rsidRPr="00D1074F" w14:paraId="044E7B7C" w14:textId="77777777" w:rsidTr="0094183C">
        <w:trPr>
          <w:cantSplit/>
        </w:trPr>
        <w:tc>
          <w:tcPr>
            <w:tcW w:w="1610" w:type="dxa"/>
            <w:vMerge/>
            <w:vAlign w:val="center"/>
          </w:tcPr>
          <w:p w14:paraId="044E7B77" w14:textId="77777777" w:rsidR="0094183C" w:rsidRPr="00D1074F" w:rsidRDefault="0094183C" w:rsidP="0094183C">
            <w:pPr>
              <w:pStyle w:val="TableData"/>
              <w:jc w:val="center"/>
              <w:rPr>
                <w:rFonts w:cs="Arial"/>
                <w:b/>
              </w:rPr>
            </w:pPr>
          </w:p>
        </w:tc>
        <w:tc>
          <w:tcPr>
            <w:tcW w:w="1840" w:type="dxa"/>
            <w:vAlign w:val="center"/>
          </w:tcPr>
          <w:p w14:paraId="044E7B7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7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$906.45</w:t>
            </w:r>
          </w:p>
        </w:tc>
        <w:tc>
          <w:tcPr>
            <w:tcW w:w="1725" w:type="dxa"/>
            <w:vAlign w:val="center"/>
          </w:tcPr>
          <w:p w14:paraId="044E7B7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$255.72</w:t>
            </w:r>
          </w:p>
        </w:tc>
        <w:tc>
          <w:tcPr>
            <w:tcW w:w="1725" w:type="dxa"/>
            <w:vAlign w:val="center"/>
          </w:tcPr>
          <w:p w14:paraId="044E7B7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$511.45</w:t>
            </w:r>
          </w:p>
        </w:tc>
      </w:tr>
      <w:tr w:rsidR="0094183C" w:rsidRPr="00D1074F" w14:paraId="044E7B82" w14:textId="77777777" w:rsidTr="0094183C">
        <w:trPr>
          <w:cantSplit/>
          <w:trHeight w:val="646"/>
        </w:trPr>
        <w:tc>
          <w:tcPr>
            <w:tcW w:w="1610" w:type="dxa"/>
            <w:vMerge w:val="restart"/>
            <w:vAlign w:val="center"/>
          </w:tcPr>
          <w:p w14:paraId="044E7B7D" w14:textId="77777777" w:rsidR="0094183C" w:rsidRPr="00D1074F" w:rsidRDefault="0094183C" w:rsidP="0094183C">
            <w:pPr>
              <w:pStyle w:val="TableData"/>
              <w:keepNext/>
              <w:jc w:val="center"/>
              <w:rPr>
                <w:rFonts w:cs="Arial"/>
                <w:b/>
              </w:rPr>
            </w:pPr>
            <w:r w:rsidRPr="00D1074F">
              <w:rPr>
                <w:rFonts w:cs="Arial"/>
                <w:b/>
              </w:rPr>
              <w:t>$65</w:t>
            </w:r>
          </w:p>
        </w:tc>
        <w:tc>
          <w:tcPr>
            <w:tcW w:w="1840" w:type="dxa"/>
            <w:vAlign w:val="center"/>
          </w:tcPr>
          <w:p w14:paraId="044E7B7E"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7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$1,118.40</w:t>
            </w:r>
          </w:p>
        </w:tc>
        <w:tc>
          <w:tcPr>
            <w:tcW w:w="1725" w:type="dxa"/>
            <w:vAlign w:val="center"/>
          </w:tcPr>
          <w:p w14:paraId="044E7B8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$289.20</w:t>
            </w:r>
          </w:p>
        </w:tc>
        <w:tc>
          <w:tcPr>
            <w:tcW w:w="1725" w:type="dxa"/>
            <w:vAlign w:val="center"/>
          </w:tcPr>
          <w:p w14:paraId="044E7B8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$578.40</w:t>
            </w:r>
          </w:p>
        </w:tc>
      </w:tr>
      <w:tr w:rsidR="0094183C" w:rsidRPr="00D1074F" w14:paraId="044E7B88" w14:textId="77777777" w:rsidTr="0094183C">
        <w:trPr>
          <w:cantSplit/>
        </w:trPr>
        <w:tc>
          <w:tcPr>
            <w:tcW w:w="1610" w:type="dxa"/>
            <w:vMerge/>
            <w:vAlign w:val="center"/>
          </w:tcPr>
          <w:p w14:paraId="044E7B83" w14:textId="77777777" w:rsidR="0094183C" w:rsidRPr="00D1074F" w:rsidRDefault="0094183C" w:rsidP="0094183C">
            <w:pPr>
              <w:pStyle w:val="TableData"/>
              <w:keepNext/>
              <w:jc w:val="center"/>
              <w:rPr>
                <w:rFonts w:cs="Arial"/>
                <w:b/>
              </w:rPr>
            </w:pPr>
          </w:p>
        </w:tc>
        <w:tc>
          <w:tcPr>
            <w:tcW w:w="1840" w:type="dxa"/>
            <w:vAlign w:val="center"/>
          </w:tcPr>
          <w:p w14:paraId="044E7B84"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8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$1,289.07</w:t>
            </w:r>
          </w:p>
        </w:tc>
        <w:tc>
          <w:tcPr>
            <w:tcW w:w="1725" w:type="dxa"/>
            <w:vAlign w:val="center"/>
          </w:tcPr>
          <w:p w14:paraId="044E7B8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$374.53</w:t>
            </w:r>
          </w:p>
        </w:tc>
        <w:tc>
          <w:tcPr>
            <w:tcW w:w="1725" w:type="dxa"/>
            <w:vAlign w:val="center"/>
          </w:tcPr>
          <w:p w14:paraId="044E7B8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$749.07</w:t>
            </w:r>
          </w:p>
        </w:tc>
      </w:tr>
      <w:tr w:rsidR="0094183C" w:rsidRPr="00D1074F" w14:paraId="044E7B8E" w14:textId="77777777" w:rsidTr="0094183C">
        <w:trPr>
          <w:cantSplit/>
        </w:trPr>
        <w:tc>
          <w:tcPr>
            <w:tcW w:w="1610" w:type="dxa"/>
            <w:vMerge/>
            <w:vAlign w:val="center"/>
          </w:tcPr>
          <w:p w14:paraId="044E7B89" w14:textId="77777777" w:rsidR="0094183C" w:rsidRPr="00D1074F" w:rsidRDefault="0094183C" w:rsidP="0094183C">
            <w:pPr>
              <w:pStyle w:val="TableData"/>
              <w:jc w:val="center"/>
              <w:rPr>
                <w:rFonts w:cs="Arial"/>
                <w:b/>
              </w:rPr>
            </w:pPr>
          </w:p>
        </w:tc>
        <w:tc>
          <w:tcPr>
            <w:tcW w:w="1840" w:type="dxa"/>
            <w:vAlign w:val="center"/>
          </w:tcPr>
          <w:p w14:paraId="044E7B8A"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8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$1,106.07</w:t>
            </w:r>
          </w:p>
        </w:tc>
        <w:tc>
          <w:tcPr>
            <w:tcW w:w="1725" w:type="dxa"/>
            <w:vAlign w:val="center"/>
          </w:tcPr>
          <w:p w14:paraId="044E7B8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$283.03</w:t>
            </w:r>
          </w:p>
        </w:tc>
        <w:tc>
          <w:tcPr>
            <w:tcW w:w="1725" w:type="dxa"/>
            <w:vAlign w:val="center"/>
          </w:tcPr>
          <w:p w14:paraId="044E7B8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$566.07</w:t>
            </w:r>
          </w:p>
        </w:tc>
      </w:tr>
      <w:tr w:rsidR="0094183C" w:rsidRPr="00D1074F" w14:paraId="044E7B94" w14:textId="77777777" w:rsidTr="0094183C">
        <w:trPr>
          <w:cantSplit/>
        </w:trPr>
        <w:tc>
          <w:tcPr>
            <w:tcW w:w="1610" w:type="dxa"/>
            <w:vMerge/>
            <w:vAlign w:val="center"/>
          </w:tcPr>
          <w:p w14:paraId="044E7B8F" w14:textId="77777777" w:rsidR="0094183C" w:rsidRPr="00D1074F" w:rsidRDefault="0094183C" w:rsidP="0094183C">
            <w:pPr>
              <w:pStyle w:val="TableData"/>
              <w:jc w:val="center"/>
              <w:rPr>
                <w:rFonts w:cs="Arial"/>
                <w:b/>
              </w:rPr>
            </w:pPr>
          </w:p>
        </w:tc>
        <w:tc>
          <w:tcPr>
            <w:tcW w:w="1840" w:type="dxa"/>
            <w:vAlign w:val="center"/>
          </w:tcPr>
          <w:p w14:paraId="044E7B90"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9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$1,167.07</w:t>
            </w:r>
          </w:p>
        </w:tc>
        <w:tc>
          <w:tcPr>
            <w:tcW w:w="1725" w:type="dxa"/>
            <w:vAlign w:val="center"/>
          </w:tcPr>
          <w:p w14:paraId="044E7B9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$313.53</w:t>
            </w:r>
          </w:p>
        </w:tc>
        <w:tc>
          <w:tcPr>
            <w:tcW w:w="1725" w:type="dxa"/>
            <w:vAlign w:val="center"/>
          </w:tcPr>
          <w:p w14:paraId="044E7B9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$627.07</w:t>
            </w:r>
          </w:p>
        </w:tc>
      </w:tr>
      <w:tr w:rsidR="0094183C" w:rsidRPr="00D1074F" w14:paraId="044E7B9A" w14:textId="77777777" w:rsidTr="0094183C">
        <w:trPr>
          <w:cantSplit/>
          <w:trHeight w:val="646"/>
        </w:trPr>
        <w:tc>
          <w:tcPr>
            <w:tcW w:w="1610" w:type="dxa"/>
            <w:vMerge w:val="restart"/>
            <w:vAlign w:val="center"/>
          </w:tcPr>
          <w:p w14:paraId="044E7B95" w14:textId="77777777" w:rsidR="0094183C" w:rsidRPr="00D1074F" w:rsidRDefault="0094183C" w:rsidP="0094183C">
            <w:pPr>
              <w:pStyle w:val="TableData"/>
              <w:keepNext/>
              <w:jc w:val="center"/>
              <w:rPr>
                <w:rFonts w:cs="Arial"/>
                <w:b/>
              </w:rPr>
            </w:pPr>
            <w:r w:rsidRPr="00D1074F">
              <w:rPr>
                <w:rFonts w:cs="Arial"/>
                <w:b/>
              </w:rPr>
              <w:t>$85</w:t>
            </w:r>
          </w:p>
        </w:tc>
        <w:tc>
          <w:tcPr>
            <w:tcW w:w="1840" w:type="dxa"/>
            <w:vAlign w:val="center"/>
          </w:tcPr>
          <w:p w14:paraId="044E7B9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9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$1,317.07</w:t>
            </w:r>
          </w:p>
        </w:tc>
        <w:tc>
          <w:tcPr>
            <w:tcW w:w="1725" w:type="dxa"/>
            <w:vAlign w:val="center"/>
          </w:tcPr>
          <w:p w14:paraId="044E7B9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$333.54</w:t>
            </w:r>
          </w:p>
        </w:tc>
        <w:tc>
          <w:tcPr>
            <w:tcW w:w="1725" w:type="dxa"/>
            <w:vAlign w:val="center"/>
          </w:tcPr>
          <w:p w14:paraId="044E7B9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$667.07</w:t>
            </w:r>
          </w:p>
        </w:tc>
      </w:tr>
      <w:tr w:rsidR="0094183C" w:rsidRPr="00D1074F" w14:paraId="044E7BA0" w14:textId="77777777" w:rsidTr="0094183C">
        <w:trPr>
          <w:cantSplit/>
        </w:trPr>
        <w:tc>
          <w:tcPr>
            <w:tcW w:w="1610" w:type="dxa"/>
            <w:vMerge/>
            <w:vAlign w:val="center"/>
          </w:tcPr>
          <w:p w14:paraId="044E7B9B" w14:textId="77777777" w:rsidR="0094183C" w:rsidRPr="00D1074F" w:rsidRDefault="0094183C" w:rsidP="0094183C">
            <w:pPr>
              <w:pStyle w:val="TableData"/>
              <w:keepNext/>
              <w:jc w:val="center"/>
              <w:rPr>
                <w:rFonts w:cs="Arial"/>
                <w:b/>
              </w:rPr>
            </w:pPr>
          </w:p>
        </w:tc>
        <w:tc>
          <w:tcPr>
            <w:tcW w:w="1840" w:type="dxa"/>
            <w:vAlign w:val="center"/>
          </w:tcPr>
          <w:p w14:paraId="044E7B9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9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$1,475.61</w:t>
            </w:r>
          </w:p>
        </w:tc>
        <w:tc>
          <w:tcPr>
            <w:tcW w:w="1725" w:type="dxa"/>
            <w:vAlign w:val="center"/>
          </w:tcPr>
          <w:p w14:paraId="044E7B9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$412.80</w:t>
            </w:r>
          </w:p>
        </w:tc>
        <w:tc>
          <w:tcPr>
            <w:tcW w:w="1725" w:type="dxa"/>
            <w:vAlign w:val="center"/>
          </w:tcPr>
          <w:p w14:paraId="044E7B9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$825.61</w:t>
            </w:r>
          </w:p>
        </w:tc>
      </w:tr>
      <w:tr w:rsidR="0094183C" w:rsidRPr="00D1074F" w14:paraId="044E7BA6" w14:textId="77777777" w:rsidTr="0094183C">
        <w:trPr>
          <w:cantSplit/>
        </w:trPr>
        <w:tc>
          <w:tcPr>
            <w:tcW w:w="1610" w:type="dxa"/>
            <w:vMerge/>
            <w:vAlign w:val="center"/>
          </w:tcPr>
          <w:p w14:paraId="044E7BA1" w14:textId="77777777" w:rsidR="0094183C" w:rsidRPr="00D1074F" w:rsidRDefault="0094183C" w:rsidP="0094183C">
            <w:pPr>
              <w:pStyle w:val="TableData"/>
              <w:jc w:val="center"/>
              <w:rPr>
                <w:rFonts w:cs="Arial"/>
                <w:b/>
              </w:rPr>
            </w:pPr>
          </w:p>
        </w:tc>
        <w:tc>
          <w:tcPr>
            <w:tcW w:w="1840" w:type="dxa"/>
            <w:vAlign w:val="center"/>
          </w:tcPr>
          <w:p w14:paraId="044E7BA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A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$1,313.41</w:t>
            </w:r>
          </w:p>
        </w:tc>
        <w:tc>
          <w:tcPr>
            <w:tcW w:w="1725" w:type="dxa"/>
            <w:vAlign w:val="center"/>
          </w:tcPr>
          <w:p w14:paraId="044E7BA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$331.70</w:t>
            </w:r>
          </w:p>
        </w:tc>
        <w:tc>
          <w:tcPr>
            <w:tcW w:w="1725" w:type="dxa"/>
            <w:vAlign w:val="center"/>
          </w:tcPr>
          <w:p w14:paraId="044E7BA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$663.41</w:t>
            </w:r>
          </w:p>
        </w:tc>
      </w:tr>
      <w:tr w:rsidR="0094183C" w:rsidRPr="00D1074F" w14:paraId="044E7BAC" w14:textId="77777777" w:rsidTr="0094183C">
        <w:trPr>
          <w:cantSplit/>
        </w:trPr>
        <w:tc>
          <w:tcPr>
            <w:tcW w:w="1610" w:type="dxa"/>
            <w:vMerge/>
            <w:vAlign w:val="center"/>
          </w:tcPr>
          <w:p w14:paraId="044E7BA7" w14:textId="77777777" w:rsidR="0094183C" w:rsidRPr="00D1074F" w:rsidRDefault="0094183C" w:rsidP="0094183C">
            <w:pPr>
              <w:pStyle w:val="TableData"/>
              <w:jc w:val="center"/>
              <w:rPr>
                <w:rFonts w:cs="Arial"/>
                <w:b/>
              </w:rPr>
            </w:pPr>
          </w:p>
        </w:tc>
        <w:tc>
          <w:tcPr>
            <w:tcW w:w="1840" w:type="dxa"/>
            <w:vAlign w:val="center"/>
          </w:tcPr>
          <w:p w14:paraId="044E7BA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A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$1,302.41</w:t>
            </w:r>
          </w:p>
        </w:tc>
        <w:tc>
          <w:tcPr>
            <w:tcW w:w="1725" w:type="dxa"/>
            <w:vAlign w:val="center"/>
          </w:tcPr>
          <w:p w14:paraId="044E7BA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$326.20</w:t>
            </w:r>
          </w:p>
        </w:tc>
        <w:tc>
          <w:tcPr>
            <w:tcW w:w="1725" w:type="dxa"/>
            <w:vAlign w:val="center"/>
          </w:tcPr>
          <w:p w14:paraId="044E7BA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$652.41</w:t>
            </w:r>
          </w:p>
        </w:tc>
      </w:tr>
      <w:tr w:rsidR="0094183C" w:rsidRPr="00D1074F" w14:paraId="044E7BB2" w14:textId="77777777" w:rsidTr="0094183C">
        <w:trPr>
          <w:cantSplit/>
          <w:trHeight w:val="646"/>
        </w:trPr>
        <w:tc>
          <w:tcPr>
            <w:tcW w:w="1610" w:type="dxa"/>
            <w:vMerge w:val="restart"/>
            <w:vAlign w:val="center"/>
          </w:tcPr>
          <w:p w14:paraId="044E7BAD" w14:textId="77777777" w:rsidR="0094183C" w:rsidRPr="00D1074F" w:rsidRDefault="0094183C" w:rsidP="0094183C">
            <w:pPr>
              <w:pStyle w:val="TableData"/>
              <w:keepNext/>
              <w:jc w:val="center"/>
              <w:rPr>
                <w:rFonts w:cs="Arial"/>
                <w:b/>
              </w:rPr>
            </w:pPr>
            <w:r w:rsidRPr="00D1074F">
              <w:rPr>
                <w:rFonts w:cs="Arial"/>
                <w:b/>
              </w:rPr>
              <w:lastRenderedPageBreak/>
              <w:t>$100</w:t>
            </w:r>
          </w:p>
        </w:tc>
        <w:tc>
          <w:tcPr>
            <w:tcW w:w="1840" w:type="dxa"/>
            <w:vAlign w:val="center"/>
          </w:tcPr>
          <w:p w14:paraId="044E7BAE" w14:textId="77777777" w:rsidR="0094183C" w:rsidRPr="00D1074F" w:rsidRDefault="0094183C" w:rsidP="0094183C">
            <w:pPr>
              <w:pStyle w:val="TableData"/>
              <w:keepNext/>
              <w:rPr>
                <w:rFonts w:cs="Arial"/>
              </w:rPr>
            </w:pPr>
            <w:r w:rsidRPr="00D1074F">
              <w:rPr>
                <w:rFonts w:cs="Arial"/>
              </w:rPr>
              <w:t>BIS Email Ready Pack</w:t>
            </w:r>
          </w:p>
        </w:tc>
        <w:tc>
          <w:tcPr>
            <w:tcW w:w="1380" w:type="dxa"/>
            <w:vAlign w:val="center"/>
          </w:tcPr>
          <w:p w14:paraId="044E7BA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B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B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B8" w14:textId="77777777" w:rsidTr="0094183C">
        <w:trPr>
          <w:cantSplit/>
        </w:trPr>
        <w:tc>
          <w:tcPr>
            <w:tcW w:w="1610" w:type="dxa"/>
            <w:vMerge/>
            <w:vAlign w:val="center"/>
          </w:tcPr>
          <w:p w14:paraId="044E7BB3" w14:textId="77777777" w:rsidR="0094183C" w:rsidRPr="00D1074F" w:rsidRDefault="0094183C" w:rsidP="0094183C">
            <w:pPr>
              <w:pStyle w:val="TableData"/>
              <w:keepNext/>
              <w:jc w:val="center"/>
              <w:rPr>
                <w:rFonts w:cs="Arial"/>
                <w:b/>
              </w:rPr>
            </w:pPr>
          </w:p>
        </w:tc>
        <w:tc>
          <w:tcPr>
            <w:tcW w:w="1840" w:type="dxa"/>
            <w:vAlign w:val="center"/>
          </w:tcPr>
          <w:p w14:paraId="044E7BB4" w14:textId="77777777" w:rsidR="0094183C" w:rsidRPr="00D1074F" w:rsidRDefault="0094183C" w:rsidP="0094183C">
            <w:pPr>
              <w:pStyle w:val="TableData"/>
              <w:keepNext/>
              <w:rPr>
                <w:rFonts w:cs="Arial"/>
              </w:rPr>
            </w:pPr>
            <w:r w:rsidRPr="00D1074F">
              <w:rPr>
                <w:rFonts w:cs="Arial"/>
              </w:rPr>
              <w:t>BES Email Ready Pack</w:t>
            </w:r>
          </w:p>
        </w:tc>
        <w:tc>
          <w:tcPr>
            <w:tcW w:w="1380" w:type="dxa"/>
            <w:vAlign w:val="center"/>
          </w:tcPr>
          <w:p w14:paraId="044E7BB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B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B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BE" w14:textId="77777777" w:rsidTr="0094183C">
        <w:trPr>
          <w:cantSplit/>
        </w:trPr>
        <w:tc>
          <w:tcPr>
            <w:tcW w:w="1610" w:type="dxa"/>
            <w:vMerge/>
            <w:vAlign w:val="center"/>
          </w:tcPr>
          <w:p w14:paraId="044E7BB9" w14:textId="77777777" w:rsidR="0094183C" w:rsidRPr="00D1074F" w:rsidRDefault="0094183C" w:rsidP="0094183C">
            <w:pPr>
              <w:pStyle w:val="TableData"/>
              <w:keepNext/>
              <w:jc w:val="center"/>
              <w:rPr>
                <w:rFonts w:cs="Arial"/>
                <w:b/>
              </w:rPr>
            </w:pPr>
          </w:p>
        </w:tc>
        <w:tc>
          <w:tcPr>
            <w:tcW w:w="1840" w:type="dxa"/>
            <w:vAlign w:val="center"/>
          </w:tcPr>
          <w:p w14:paraId="044E7BBA" w14:textId="77777777" w:rsidR="0094183C" w:rsidRPr="00D1074F" w:rsidRDefault="0094183C" w:rsidP="0094183C">
            <w:pPr>
              <w:pStyle w:val="TableData"/>
              <w:keepNext/>
              <w:rPr>
                <w:rFonts w:cs="Arial"/>
              </w:rPr>
            </w:pPr>
            <w:r w:rsidRPr="00D1074F">
              <w:rPr>
                <w:rFonts w:cs="Arial"/>
              </w:rPr>
              <w:t>EOM Email Ready Pack</w:t>
            </w:r>
          </w:p>
        </w:tc>
        <w:tc>
          <w:tcPr>
            <w:tcW w:w="1380" w:type="dxa"/>
            <w:vAlign w:val="center"/>
          </w:tcPr>
          <w:p w14:paraId="044E7BB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B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B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C4" w14:textId="77777777" w:rsidTr="0094183C">
        <w:trPr>
          <w:cantSplit/>
        </w:trPr>
        <w:tc>
          <w:tcPr>
            <w:tcW w:w="1610" w:type="dxa"/>
            <w:vMerge/>
            <w:vAlign w:val="center"/>
          </w:tcPr>
          <w:p w14:paraId="044E7BBF" w14:textId="77777777" w:rsidR="0094183C" w:rsidRPr="00D1074F" w:rsidRDefault="0094183C" w:rsidP="0094183C">
            <w:pPr>
              <w:pStyle w:val="TableData"/>
              <w:keepNext/>
              <w:jc w:val="center"/>
              <w:rPr>
                <w:rFonts w:cs="Arial"/>
                <w:b/>
              </w:rPr>
            </w:pPr>
          </w:p>
        </w:tc>
        <w:tc>
          <w:tcPr>
            <w:tcW w:w="1840" w:type="dxa"/>
            <w:vAlign w:val="center"/>
          </w:tcPr>
          <w:p w14:paraId="044E7BC0" w14:textId="77777777" w:rsidR="0094183C" w:rsidRPr="00D1074F" w:rsidRDefault="0094183C" w:rsidP="0094183C">
            <w:pPr>
              <w:pStyle w:val="TableData"/>
              <w:keepNext/>
              <w:rPr>
                <w:rFonts w:cs="Arial"/>
              </w:rPr>
            </w:pPr>
            <w:r w:rsidRPr="00D1074F">
              <w:rPr>
                <w:rFonts w:cs="Arial"/>
              </w:rPr>
              <w:t>MMEP Email Ready Pack</w:t>
            </w:r>
          </w:p>
        </w:tc>
        <w:tc>
          <w:tcPr>
            <w:tcW w:w="1380" w:type="dxa"/>
            <w:vAlign w:val="center"/>
          </w:tcPr>
          <w:p w14:paraId="044E7BC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C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C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CA" w14:textId="77777777" w:rsidTr="0094183C">
        <w:trPr>
          <w:cantSplit/>
          <w:trHeight w:val="646"/>
        </w:trPr>
        <w:tc>
          <w:tcPr>
            <w:tcW w:w="1610" w:type="dxa"/>
            <w:vMerge w:val="restart"/>
            <w:vAlign w:val="center"/>
          </w:tcPr>
          <w:p w14:paraId="044E7BC5" w14:textId="77777777" w:rsidR="0094183C" w:rsidRPr="00D1074F" w:rsidRDefault="0094183C" w:rsidP="0094183C">
            <w:pPr>
              <w:pStyle w:val="TableData"/>
              <w:keepNext/>
              <w:jc w:val="center"/>
              <w:rPr>
                <w:rFonts w:cs="Arial"/>
                <w:b/>
              </w:rPr>
            </w:pPr>
            <w:r w:rsidRPr="00D1074F">
              <w:rPr>
                <w:rFonts w:cs="Arial"/>
                <w:b/>
              </w:rPr>
              <w:t>$120</w:t>
            </w:r>
          </w:p>
        </w:tc>
        <w:tc>
          <w:tcPr>
            <w:tcW w:w="1840" w:type="dxa"/>
            <w:vAlign w:val="center"/>
          </w:tcPr>
          <w:p w14:paraId="044E7BC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C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$1,733.88</w:t>
            </w:r>
          </w:p>
        </w:tc>
        <w:tc>
          <w:tcPr>
            <w:tcW w:w="1725" w:type="dxa"/>
            <w:vAlign w:val="center"/>
          </w:tcPr>
          <w:p w14:paraId="044E7BC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$441.94</w:t>
            </w:r>
          </w:p>
        </w:tc>
        <w:tc>
          <w:tcPr>
            <w:tcW w:w="1725" w:type="dxa"/>
            <w:vAlign w:val="center"/>
          </w:tcPr>
          <w:p w14:paraId="044E7BC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$883.88</w:t>
            </w:r>
          </w:p>
        </w:tc>
      </w:tr>
      <w:tr w:rsidR="0094183C" w:rsidRPr="00D1074F" w14:paraId="044E7BD0" w14:textId="77777777" w:rsidTr="0094183C">
        <w:trPr>
          <w:cantSplit/>
        </w:trPr>
        <w:tc>
          <w:tcPr>
            <w:tcW w:w="1610" w:type="dxa"/>
            <w:vMerge/>
            <w:vAlign w:val="center"/>
          </w:tcPr>
          <w:p w14:paraId="044E7BCB" w14:textId="77777777" w:rsidR="0094183C" w:rsidRPr="00D1074F" w:rsidRDefault="0094183C" w:rsidP="0094183C">
            <w:pPr>
              <w:pStyle w:val="TableData"/>
              <w:keepNext/>
              <w:jc w:val="center"/>
              <w:rPr>
                <w:rFonts w:cs="Arial"/>
                <w:b/>
              </w:rPr>
            </w:pPr>
          </w:p>
        </w:tc>
        <w:tc>
          <w:tcPr>
            <w:tcW w:w="1840" w:type="dxa"/>
            <w:vAlign w:val="center"/>
          </w:tcPr>
          <w:p w14:paraId="044E7BC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C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$1,820.48</w:t>
            </w:r>
          </w:p>
        </w:tc>
        <w:tc>
          <w:tcPr>
            <w:tcW w:w="1725" w:type="dxa"/>
            <w:vAlign w:val="center"/>
          </w:tcPr>
          <w:p w14:paraId="044E7BC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$485.24</w:t>
            </w:r>
          </w:p>
        </w:tc>
        <w:tc>
          <w:tcPr>
            <w:tcW w:w="1725" w:type="dxa"/>
            <w:vAlign w:val="center"/>
          </w:tcPr>
          <w:p w14:paraId="044E7BC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$970.48</w:t>
            </w:r>
          </w:p>
        </w:tc>
      </w:tr>
      <w:tr w:rsidR="0094183C" w:rsidRPr="00D1074F" w14:paraId="044E7BD6" w14:textId="77777777" w:rsidTr="0094183C">
        <w:trPr>
          <w:cantSplit/>
        </w:trPr>
        <w:tc>
          <w:tcPr>
            <w:tcW w:w="1610" w:type="dxa"/>
            <w:vMerge/>
            <w:vAlign w:val="center"/>
          </w:tcPr>
          <w:p w14:paraId="044E7BD1" w14:textId="77777777" w:rsidR="0094183C" w:rsidRPr="00D1074F" w:rsidRDefault="0094183C" w:rsidP="0094183C">
            <w:pPr>
              <w:pStyle w:val="TableData"/>
              <w:jc w:val="center"/>
              <w:rPr>
                <w:rFonts w:cs="Arial"/>
                <w:b/>
              </w:rPr>
            </w:pPr>
          </w:p>
        </w:tc>
        <w:tc>
          <w:tcPr>
            <w:tcW w:w="1840" w:type="dxa"/>
            <w:vAlign w:val="center"/>
          </w:tcPr>
          <w:p w14:paraId="044E7BD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D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$1,755.88</w:t>
            </w:r>
          </w:p>
        </w:tc>
        <w:tc>
          <w:tcPr>
            <w:tcW w:w="1725" w:type="dxa"/>
            <w:vAlign w:val="center"/>
          </w:tcPr>
          <w:p w14:paraId="044E7BD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$452.94</w:t>
            </w:r>
          </w:p>
        </w:tc>
        <w:tc>
          <w:tcPr>
            <w:tcW w:w="1725" w:type="dxa"/>
            <w:vAlign w:val="center"/>
          </w:tcPr>
          <w:p w14:paraId="044E7BD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$905.88</w:t>
            </w:r>
          </w:p>
        </w:tc>
      </w:tr>
      <w:tr w:rsidR="0094183C" w:rsidRPr="00D1074F" w14:paraId="044E7BDC" w14:textId="77777777" w:rsidTr="0094183C">
        <w:trPr>
          <w:cantSplit/>
        </w:trPr>
        <w:tc>
          <w:tcPr>
            <w:tcW w:w="1610" w:type="dxa"/>
            <w:vMerge/>
            <w:vAlign w:val="center"/>
          </w:tcPr>
          <w:p w14:paraId="044E7BD7" w14:textId="77777777" w:rsidR="0094183C" w:rsidRPr="00D1074F" w:rsidRDefault="0094183C" w:rsidP="0094183C">
            <w:pPr>
              <w:pStyle w:val="TableData"/>
              <w:jc w:val="center"/>
              <w:rPr>
                <w:rFonts w:cs="Arial"/>
                <w:b/>
              </w:rPr>
            </w:pPr>
          </w:p>
        </w:tc>
        <w:tc>
          <w:tcPr>
            <w:tcW w:w="1840" w:type="dxa"/>
            <w:vAlign w:val="center"/>
          </w:tcPr>
          <w:p w14:paraId="044E7BD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D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$1,744.88</w:t>
            </w:r>
          </w:p>
        </w:tc>
        <w:tc>
          <w:tcPr>
            <w:tcW w:w="1725" w:type="dxa"/>
            <w:vAlign w:val="center"/>
          </w:tcPr>
          <w:p w14:paraId="044E7BD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$447.44</w:t>
            </w:r>
          </w:p>
        </w:tc>
        <w:tc>
          <w:tcPr>
            <w:tcW w:w="1725" w:type="dxa"/>
            <w:vAlign w:val="center"/>
          </w:tcPr>
          <w:p w14:paraId="044E7BD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$894.88</w:t>
            </w:r>
          </w:p>
        </w:tc>
      </w:tr>
      <w:tr w:rsidR="0094183C" w:rsidRPr="00D1074F" w14:paraId="044E7BE2" w14:textId="77777777" w:rsidTr="0094183C">
        <w:trPr>
          <w:cantSplit/>
          <w:trHeight w:val="646"/>
        </w:trPr>
        <w:tc>
          <w:tcPr>
            <w:tcW w:w="1610" w:type="dxa"/>
            <w:vMerge w:val="restart"/>
            <w:vAlign w:val="center"/>
          </w:tcPr>
          <w:p w14:paraId="044E7BDD" w14:textId="77777777" w:rsidR="0094183C" w:rsidRPr="00D1074F" w:rsidRDefault="0094183C" w:rsidP="0094183C">
            <w:pPr>
              <w:pStyle w:val="TableData"/>
              <w:keepNext/>
              <w:jc w:val="center"/>
              <w:rPr>
                <w:rFonts w:cs="Arial"/>
                <w:b/>
              </w:rPr>
            </w:pPr>
            <w:r w:rsidRPr="00D1074F">
              <w:rPr>
                <w:rFonts w:cs="Arial"/>
                <w:b/>
              </w:rPr>
              <w:t>$130</w:t>
            </w:r>
          </w:p>
        </w:tc>
        <w:tc>
          <w:tcPr>
            <w:tcW w:w="1840" w:type="dxa"/>
            <w:vAlign w:val="center"/>
          </w:tcPr>
          <w:p w14:paraId="044E7BDE" w14:textId="77777777" w:rsidR="0094183C" w:rsidRPr="00D1074F" w:rsidRDefault="0094183C" w:rsidP="0094183C">
            <w:pPr>
              <w:pStyle w:val="TableData"/>
              <w:keepNext/>
              <w:rPr>
                <w:rFonts w:cs="Arial"/>
              </w:rPr>
            </w:pPr>
            <w:r w:rsidRPr="00D1074F">
              <w:rPr>
                <w:rFonts w:cs="Arial"/>
              </w:rPr>
              <w:t>BIS Email Ready Pack</w:t>
            </w:r>
          </w:p>
        </w:tc>
        <w:tc>
          <w:tcPr>
            <w:tcW w:w="1380" w:type="dxa"/>
            <w:vAlign w:val="center"/>
          </w:tcPr>
          <w:p w14:paraId="044E7BD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E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E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E8" w14:textId="77777777" w:rsidTr="0094183C">
        <w:trPr>
          <w:cantSplit/>
        </w:trPr>
        <w:tc>
          <w:tcPr>
            <w:tcW w:w="1610" w:type="dxa"/>
            <w:vMerge/>
            <w:vAlign w:val="center"/>
          </w:tcPr>
          <w:p w14:paraId="044E7BE3" w14:textId="77777777" w:rsidR="0094183C" w:rsidRPr="00D1074F" w:rsidRDefault="0094183C" w:rsidP="0094183C">
            <w:pPr>
              <w:pStyle w:val="TableData"/>
              <w:keepNext/>
              <w:jc w:val="center"/>
              <w:rPr>
                <w:rFonts w:cs="Arial"/>
                <w:b/>
              </w:rPr>
            </w:pPr>
          </w:p>
        </w:tc>
        <w:tc>
          <w:tcPr>
            <w:tcW w:w="1840" w:type="dxa"/>
            <w:vAlign w:val="center"/>
          </w:tcPr>
          <w:p w14:paraId="044E7BE4" w14:textId="77777777" w:rsidR="0094183C" w:rsidRPr="00D1074F" w:rsidRDefault="0094183C" w:rsidP="0094183C">
            <w:pPr>
              <w:pStyle w:val="TableData"/>
              <w:keepNext/>
              <w:rPr>
                <w:rFonts w:cs="Arial"/>
              </w:rPr>
            </w:pPr>
            <w:r w:rsidRPr="00D1074F">
              <w:rPr>
                <w:rFonts w:cs="Arial"/>
              </w:rPr>
              <w:t>BES Email Ready Pack</w:t>
            </w:r>
          </w:p>
        </w:tc>
        <w:tc>
          <w:tcPr>
            <w:tcW w:w="1380" w:type="dxa"/>
            <w:vAlign w:val="center"/>
          </w:tcPr>
          <w:p w14:paraId="044E7BE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E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E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EE" w14:textId="77777777" w:rsidTr="0094183C">
        <w:trPr>
          <w:cantSplit/>
        </w:trPr>
        <w:tc>
          <w:tcPr>
            <w:tcW w:w="1610" w:type="dxa"/>
            <w:vMerge/>
            <w:vAlign w:val="center"/>
          </w:tcPr>
          <w:p w14:paraId="044E7BE9" w14:textId="77777777" w:rsidR="0094183C" w:rsidRPr="00D1074F" w:rsidRDefault="0094183C" w:rsidP="0094183C">
            <w:pPr>
              <w:pStyle w:val="TableData"/>
              <w:keepNext/>
              <w:jc w:val="center"/>
              <w:rPr>
                <w:rFonts w:cs="Arial"/>
                <w:b/>
              </w:rPr>
            </w:pPr>
          </w:p>
        </w:tc>
        <w:tc>
          <w:tcPr>
            <w:tcW w:w="1840" w:type="dxa"/>
            <w:vAlign w:val="center"/>
          </w:tcPr>
          <w:p w14:paraId="044E7BEA" w14:textId="77777777" w:rsidR="0094183C" w:rsidRPr="00D1074F" w:rsidRDefault="0094183C" w:rsidP="0094183C">
            <w:pPr>
              <w:pStyle w:val="TableData"/>
              <w:keepNext/>
              <w:rPr>
                <w:rFonts w:cs="Arial"/>
              </w:rPr>
            </w:pPr>
            <w:r w:rsidRPr="00D1074F">
              <w:rPr>
                <w:rFonts w:cs="Arial"/>
              </w:rPr>
              <w:t>EOM Email Ready Pack</w:t>
            </w:r>
          </w:p>
        </w:tc>
        <w:tc>
          <w:tcPr>
            <w:tcW w:w="1380" w:type="dxa"/>
            <w:vAlign w:val="center"/>
          </w:tcPr>
          <w:p w14:paraId="044E7BE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E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E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F4" w14:textId="77777777" w:rsidTr="0094183C">
        <w:trPr>
          <w:cantSplit/>
        </w:trPr>
        <w:tc>
          <w:tcPr>
            <w:tcW w:w="1610" w:type="dxa"/>
            <w:vMerge/>
            <w:vAlign w:val="center"/>
          </w:tcPr>
          <w:p w14:paraId="044E7BEF" w14:textId="77777777" w:rsidR="0094183C" w:rsidRPr="00D1074F" w:rsidRDefault="0094183C" w:rsidP="0094183C">
            <w:pPr>
              <w:pStyle w:val="TableData"/>
              <w:keepNext/>
              <w:jc w:val="center"/>
              <w:rPr>
                <w:rFonts w:cs="Arial"/>
                <w:b/>
              </w:rPr>
            </w:pPr>
          </w:p>
        </w:tc>
        <w:tc>
          <w:tcPr>
            <w:tcW w:w="1840" w:type="dxa"/>
            <w:vAlign w:val="center"/>
          </w:tcPr>
          <w:p w14:paraId="044E7BF0" w14:textId="77777777" w:rsidR="0094183C" w:rsidRPr="00D1074F" w:rsidRDefault="0094183C" w:rsidP="0094183C">
            <w:pPr>
              <w:pStyle w:val="TableData"/>
              <w:keepNext/>
              <w:rPr>
                <w:rFonts w:cs="Arial"/>
              </w:rPr>
            </w:pPr>
            <w:r w:rsidRPr="00D1074F">
              <w:rPr>
                <w:rFonts w:cs="Arial"/>
              </w:rPr>
              <w:t>MMEP Email Ready Pack</w:t>
            </w:r>
          </w:p>
        </w:tc>
        <w:tc>
          <w:tcPr>
            <w:tcW w:w="1380" w:type="dxa"/>
            <w:vAlign w:val="center"/>
          </w:tcPr>
          <w:p w14:paraId="044E7BF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F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F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FA" w14:textId="77777777" w:rsidTr="0094183C">
        <w:trPr>
          <w:cantSplit/>
          <w:trHeight w:val="646"/>
        </w:trPr>
        <w:tc>
          <w:tcPr>
            <w:tcW w:w="1610" w:type="dxa"/>
            <w:vMerge w:val="restart"/>
            <w:vAlign w:val="center"/>
          </w:tcPr>
          <w:p w14:paraId="044E7BF5" w14:textId="77777777" w:rsidR="0094183C" w:rsidRPr="00D1074F" w:rsidRDefault="0094183C" w:rsidP="0094183C">
            <w:pPr>
              <w:pStyle w:val="TableData"/>
              <w:keepNext/>
              <w:jc w:val="center"/>
              <w:rPr>
                <w:rFonts w:cs="Arial"/>
                <w:b/>
              </w:rPr>
            </w:pPr>
            <w:r w:rsidRPr="00D1074F">
              <w:rPr>
                <w:rFonts w:cs="Arial"/>
                <w:b/>
              </w:rPr>
              <w:t>$150</w:t>
            </w:r>
          </w:p>
        </w:tc>
        <w:tc>
          <w:tcPr>
            <w:tcW w:w="1840" w:type="dxa"/>
            <w:vAlign w:val="center"/>
          </w:tcPr>
          <w:p w14:paraId="044E7BF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F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BF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BF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r w:rsidR="0094183C" w:rsidRPr="00D1074F" w14:paraId="044E7C00" w14:textId="77777777" w:rsidTr="0094183C">
        <w:trPr>
          <w:cantSplit/>
        </w:trPr>
        <w:tc>
          <w:tcPr>
            <w:tcW w:w="1610" w:type="dxa"/>
            <w:vMerge/>
            <w:vAlign w:val="center"/>
          </w:tcPr>
          <w:p w14:paraId="044E7BFB" w14:textId="77777777" w:rsidR="0094183C" w:rsidRPr="00D1074F" w:rsidRDefault="0094183C" w:rsidP="0094183C">
            <w:pPr>
              <w:pStyle w:val="TableData"/>
              <w:keepNext/>
              <w:jc w:val="center"/>
              <w:rPr>
                <w:rFonts w:cs="Arial"/>
                <w:b/>
              </w:rPr>
            </w:pPr>
          </w:p>
        </w:tc>
        <w:tc>
          <w:tcPr>
            <w:tcW w:w="1840" w:type="dxa"/>
            <w:vAlign w:val="center"/>
          </w:tcPr>
          <w:p w14:paraId="044E7BF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F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BF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BF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r w:rsidR="0094183C" w:rsidRPr="00D1074F" w14:paraId="044E7C06" w14:textId="77777777" w:rsidTr="0094183C">
        <w:trPr>
          <w:cantSplit/>
        </w:trPr>
        <w:tc>
          <w:tcPr>
            <w:tcW w:w="1610" w:type="dxa"/>
            <w:vMerge/>
            <w:vAlign w:val="center"/>
          </w:tcPr>
          <w:p w14:paraId="044E7C01" w14:textId="77777777" w:rsidR="0094183C" w:rsidRPr="00D1074F" w:rsidRDefault="0094183C" w:rsidP="0094183C">
            <w:pPr>
              <w:pStyle w:val="TableData"/>
              <w:jc w:val="center"/>
              <w:rPr>
                <w:rFonts w:cs="Arial"/>
                <w:b/>
              </w:rPr>
            </w:pPr>
          </w:p>
        </w:tc>
        <w:tc>
          <w:tcPr>
            <w:tcW w:w="1840" w:type="dxa"/>
            <w:vAlign w:val="center"/>
          </w:tcPr>
          <w:p w14:paraId="044E7C0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C0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C0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C0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r w:rsidR="0094183C" w:rsidRPr="00D1074F" w14:paraId="044E7C0C" w14:textId="77777777" w:rsidTr="0094183C">
        <w:trPr>
          <w:cantSplit/>
        </w:trPr>
        <w:tc>
          <w:tcPr>
            <w:tcW w:w="1610" w:type="dxa"/>
            <w:vMerge/>
            <w:vAlign w:val="center"/>
          </w:tcPr>
          <w:p w14:paraId="044E7C07" w14:textId="77777777" w:rsidR="0094183C" w:rsidRPr="00D1074F" w:rsidRDefault="0094183C" w:rsidP="0094183C">
            <w:pPr>
              <w:pStyle w:val="TableData"/>
              <w:jc w:val="center"/>
              <w:rPr>
                <w:rFonts w:cs="Arial"/>
                <w:b/>
              </w:rPr>
            </w:pPr>
          </w:p>
        </w:tc>
        <w:tc>
          <w:tcPr>
            <w:tcW w:w="1840" w:type="dxa"/>
            <w:vAlign w:val="center"/>
          </w:tcPr>
          <w:p w14:paraId="044E7C0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C0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C0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C0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bl>
    <w:p w14:paraId="044E7C0D" w14:textId="77777777" w:rsidR="00B22D28" w:rsidRPr="00D1074F" w:rsidRDefault="00B22D28" w:rsidP="00B22D28">
      <w:pPr>
        <w:pStyle w:val="Heading1"/>
        <w:rPr>
          <w:rFonts w:cs="Arial"/>
          <w:lang w:val="en-US"/>
        </w:rPr>
      </w:pPr>
      <w:bookmarkStart w:id="500" w:name="_Toc57723553"/>
      <w:bookmarkStart w:id="501" w:name="_Toc57723554"/>
      <w:bookmarkStart w:id="502" w:name="_Toc42256125"/>
      <w:bookmarkStart w:id="503" w:name="_Toc42256873"/>
      <w:bookmarkStart w:id="504" w:name="_Toc42257619"/>
      <w:bookmarkStart w:id="505" w:name="_Toc42508273"/>
      <w:bookmarkStart w:id="506" w:name="_Toc42594472"/>
      <w:bookmarkStart w:id="507" w:name="_Toc57723555"/>
      <w:bookmarkEnd w:id="19"/>
      <w:bookmarkEnd w:id="500"/>
      <w:bookmarkEnd w:id="501"/>
      <w:r w:rsidRPr="00D1074F">
        <w:rPr>
          <w:rFonts w:cs="Arial"/>
          <w:lang w:val="en-US"/>
        </w:rPr>
        <w:lastRenderedPageBreak/>
        <w:t>Telstra Business Mobile Cap Plans</w:t>
      </w:r>
      <w:bookmarkEnd w:id="502"/>
      <w:bookmarkEnd w:id="503"/>
      <w:bookmarkEnd w:id="504"/>
      <w:bookmarkEnd w:id="505"/>
      <w:bookmarkEnd w:id="506"/>
      <w:bookmarkEnd w:id="507"/>
    </w:p>
    <w:p w14:paraId="044E7C0E" w14:textId="77777777" w:rsidR="00055236" w:rsidRPr="00D1074F" w:rsidRDefault="00055236" w:rsidP="00055236">
      <w:pPr>
        <w:pStyle w:val="Indent1"/>
      </w:pPr>
      <w:bookmarkStart w:id="508" w:name="_Toc257896579"/>
      <w:bookmarkStart w:id="509" w:name="_Toc289086558"/>
      <w:bookmarkStart w:id="510" w:name="_Toc296088645"/>
      <w:bookmarkStart w:id="511" w:name="_Toc42256126"/>
      <w:bookmarkStart w:id="512" w:name="_Toc42256874"/>
      <w:bookmarkStart w:id="513" w:name="_Toc42257620"/>
      <w:bookmarkStart w:id="514" w:name="_Toc42508274"/>
      <w:bookmarkStart w:id="515" w:name="_Toc42594473"/>
      <w:r w:rsidRPr="00D1074F">
        <w:t>Eligibility</w:t>
      </w:r>
      <w:bookmarkEnd w:id="508"/>
      <w:bookmarkEnd w:id="509"/>
      <w:bookmarkEnd w:id="510"/>
      <w:bookmarkEnd w:id="511"/>
      <w:bookmarkEnd w:id="512"/>
      <w:bookmarkEnd w:id="513"/>
      <w:bookmarkEnd w:id="514"/>
      <w:bookmarkEnd w:id="515"/>
    </w:p>
    <w:p w14:paraId="044E7C0F"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On and from 29 March 2011, the Telstra Business Mobile Cap Plans will no longer be available for new connections or recontracts.</w:t>
      </w:r>
      <w:r w:rsidRPr="00D1074F" w:rsidDel="008A0324">
        <w:rPr>
          <w:rFonts w:ascii="Arial" w:hAnsi="Arial" w:cs="Arial"/>
        </w:rPr>
        <w:t xml:space="preserve"> </w:t>
      </w:r>
    </w:p>
    <w:p w14:paraId="044E7C1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To be eligible for a Telstra Business Mobile Cap Plan you must have an ABN, ACN or ARBN.  We supply Telstra Business Mobile Cap Plans for business purposes and you must use Telstra Business Mobile Cap Plans predominantly for business purposes.</w:t>
      </w:r>
    </w:p>
    <w:p w14:paraId="044E7C1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are only eligible to take up a Telstra Business Mobile Cap Plan if you have a 10 digit account number.</w:t>
      </w:r>
    </w:p>
    <w:p w14:paraId="044E7C12"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t xml:space="preserve">You cannot have a Telstra Business Phone Plan, Telstra Business Member Plan, Telstra Business </w:t>
      </w:r>
      <w:proofErr w:type="spellStart"/>
      <w:r w:rsidRPr="00D1074F">
        <w:rPr>
          <w:rFonts w:ascii="Arial" w:hAnsi="Arial" w:cs="Arial"/>
        </w:rPr>
        <w:t>FleetSelect</w:t>
      </w:r>
      <w:proofErr w:type="spellEnd"/>
      <w:r w:rsidRPr="00D1074F">
        <w:rPr>
          <w:rFonts w:ascii="Arial" w:hAnsi="Arial" w:cs="Arial"/>
        </w:rPr>
        <w:t xml:space="preserve"> Plan, Consumer Mobile Plan, Telstra </w:t>
      </w:r>
      <w:proofErr w:type="spellStart"/>
      <w:r w:rsidRPr="00D1074F">
        <w:rPr>
          <w:rFonts w:ascii="Arial" w:hAnsi="Arial" w:cs="Arial"/>
        </w:rPr>
        <w:t>BusinessMobile</w:t>
      </w:r>
      <w:proofErr w:type="spellEnd"/>
      <w:r w:rsidRPr="00D1074F">
        <w:rPr>
          <w:rFonts w:ascii="Arial" w:hAnsi="Arial" w:cs="Arial"/>
        </w:rPr>
        <w:t xml:space="preserve"> Select Plan, Enterprise Fleet Plan or Telstra Business Mobile PLUS plan on the same account as your Telstra Business Mobile Cap Plan. </w:t>
      </w:r>
    </w:p>
    <w:p w14:paraId="044E7C13" w14:textId="77777777" w:rsidR="00055236" w:rsidRPr="00D1074F" w:rsidRDefault="00055236" w:rsidP="00055236">
      <w:pPr>
        <w:pStyle w:val="Indent1"/>
      </w:pPr>
      <w:bookmarkStart w:id="516" w:name="_Toc257896580"/>
      <w:bookmarkStart w:id="517" w:name="_Toc289086559"/>
      <w:bookmarkStart w:id="518" w:name="_Toc296088646"/>
      <w:bookmarkStart w:id="519" w:name="_Toc42256127"/>
      <w:bookmarkStart w:id="520" w:name="_Toc42256875"/>
      <w:bookmarkStart w:id="521" w:name="_Toc42257621"/>
      <w:bookmarkStart w:id="522" w:name="_Toc42508275"/>
      <w:bookmarkStart w:id="523" w:name="_Toc42594474"/>
      <w:r w:rsidRPr="00D1074F">
        <w:t>Availability</w:t>
      </w:r>
      <w:bookmarkEnd w:id="516"/>
      <w:bookmarkEnd w:id="517"/>
      <w:bookmarkEnd w:id="518"/>
      <w:bookmarkEnd w:id="519"/>
      <w:bookmarkEnd w:id="520"/>
      <w:bookmarkEnd w:id="521"/>
      <w:bookmarkEnd w:id="522"/>
      <w:bookmarkEnd w:id="523"/>
    </w:p>
    <w:p w14:paraId="044E7C1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Cap Plans are available until they are withdrawn by us.  The available Telstra Business Mobile Cap Plans are described in clause 5.29.</w:t>
      </w:r>
    </w:p>
    <w:p w14:paraId="044E7C1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want to connect your existing Telstra mobile service to a Telstra Business Mobile Cap Plan, you will need to cancel your current plan and pay us any applicable early termination and administration charges for that cancellation.</w:t>
      </w:r>
    </w:p>
    <w:p w14:paraId="044E7C1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Cap Plan 29 is only available until 31 March 2011 unless otherwise extended. </w:t>
      </w:r>
    </w:p>
    <w:p w14:paraId="044E7C17" w14:textId="77777777" w:rsidR="00055236" w:rsidRPr="00D1074F" w:rsidRDefault="00055236" w:rsidP="00055236">
      <w:pPr>
        <w:pStyle w:val="Indent1"/>
      </w:pPr>
      <w:bookmarkStart w:id="524" w:name="_Toc257896581"/>
      <w:bookmarkStart w:id="525" w:name="_Toc289086560"/>
      <w:bookmarkStart w:id="526" w:name="_Toc296088647"/>
      <w:bookmarkStart w:id="527" w:name="_Toc42256128"/>
      <w:bookmarkStart w:id="528" w:name="_Toc42256876"/>
      <w:bookmarkStart w:id="529" w:name="_Toc42257622"/>
      <w:bookmarkStart w:id="530" w:name="_Toc42508276"/>
      <w:bookmarkStart w:id="531" w:name="_Toc42594475"/>
      <w:r w:rsidRPr="00D1074F">
        <w:t>Payment and Cap Amounts</w:t>
      </w:r>
      <w:bookmarkEnd w:id="524"/>
      <w:bookmarkEnd w:id="525"/>
      <w:bookmarkEnd w:id="526"/>
      <w:bookmarkEnd w:id="527"/>
      <w:bookmarkEnd w:id="528"/>
      <w:bookmarkEnd w:id="529"/>
      <w:bookmarkEnd w:id="530"/>
      <w:bookmarkEnd w:id="531"/>
    </w:p>
    <w:p w14:paraId="044E7C18"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7C19"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Telstra Business Mobile Cap Plan you take up;</w:t>
      </w:r>
    </w:p>
    <w:p w14:paraId="044E7C1A"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 xml:space="preserve"> for all standard calls and messages made over your Cap Amount;</w:t>
      </w:r>
    </w:p>
    <w:p w14:paraId="044E7C1B"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for all calls and messages that are not standard calls and messages; and</w:t>
      </w:r>
    </w:p>
    <w:p w14:paraId="044E7C1C"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 xml:space="preserve">for all data usage in excess of or not eligible to draw from your Included Data. </w:t>
      </w:r>
      <w:r w:rsidRPr="00D1074F">
        <w:rPr>
          <w:rFonts w:ascii="Arial" w:hAnsi="Arial" w:cs="Arial"/>
        </w:rPr>
        <w:t>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7C1D"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eastAsia="Arial Unicode MS" w:hAnsi="Arial" w:cs="Arial"/>
        </w:rPr>
        <w:lastRenderedPageBreak/>
        <w:t xml:space="preserve">You will not pay for calls and messages of the type that are included in your Cap Amounts which are most types of national direct dial voice calls and data calls (including WAP circuit or packet switched data calls and internet usage), SMS, MMS. calls to </w:t>
      </w:r>
      <w:proofErr w:type="spellStart"/>
      <w:r w:rsidRPr="00D1074F">
        <w:rPr>
          <w:rFonts w:ascii="Arial" w:eastAsia="Arial Unicode MS" w:hAnsi="Arial" w:cs="Arial"/>
        </w:rPr>
        <w:t>MessageBank</w:t>
      </w:r>
      <w:proofErr w:type="spellEnd"/>
      <w:r w:rsidRPr="00D1074F">
        <w:rPr>
          <w:rFonts w:ascii="Arial" w:eastAsia="Arial Unicode MS" w:hAnsi="Arial" w:cs="Arial"/>
        </w:rPr>
        <w:t xml:space="preserve"> and Video </w:t>
      </w:r>
      <w:proofErr w:type="spellStart"/>
      <w:r w:rsidRPr="00D1074F">
        <w:rPr>
          <w:rFonts w:ascii="Arial" w:eastAsia="Arial Unicode MS" w:hAnsi="Arial" w:cs="Arial"/>
        </w:rPr>
        <w:t>MessageBank</w:t>
      </w:r>
      <w:proofErr w:type="spellEnd"/>
      <w:r w:rsidRPr="00D1074F">
        <w:rPr>
          <w:rFonts w:ascii="Arial" w:eastAsia="Arial Unicode MS" w:hAnsi="Arial" w:cs="Arial"/>
        </w:rPr>
        <w:t>, voice calls to a 13 number (including 1300 or 1345 numbers), calls to satellite mobiles, Directory Assistance, video calls and any other calls determined as eligible by us (“</w:t>
      </w:r>
      <w:r w:rsidRPr="00D1074F">
        <w:rPr>
          <w:rFonts w:ascii="Arial" w:eastAsia="Arial Unicode MS" w:hAnsi="Arial" w:cs="Arial"/>
          <w:b/>
        </w:rPr>
        <w:t>standard calls and messages</w:t>
      </w:r>
      <w:r w:rsidRPr="00D1074F">
        <w:rPr>
          <w:rFonts w:ascii="Arial" w:eastAsia="Arial Unicode MS" w:hAnsi="Arial" w:cs="Arial"/>
        </w:rPr>
        <w:t xml:space="preserve">”).  </w:t>
      </w:r>
    </w:p>
    <w:p w14:paraId="044E7C1E"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eastAsia="Arial Unicode MS" w:hAnsi="Arial" w:cs="Arial"/>
        </w:rPr>
        <w:t xml:space="preserve">Call types that are not included are calls to the 1234 service, calls to 12234 and 12455, third party content calls, international calls, international roaming calls, calls to 19xx and 12xx numbers, premium SMS and MMS and any other calls or messages determined by us.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are not available.</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C1F" w14:textId="77777777" w:rsidR="00055236" w:rsidRPr="00D1074F" w:rsidRDefault="00055236" w:rsidP="00055236">
      <w:pPr>
        <w:pStyle w:val="Indent1"/>
      </w:pPr>
      <w:bookmarkStart w:id="532" w:name="_Toc257896582"/>
      <w:bookmarkStart w:id="533" w:name="_Toc289086561"/>
      <w:bookmarkStart w:id="534" w:name="_Toc296088648"/>
      <w:bookmarkStart w:id="535" w:name="_Toc42256129"/>
      <w:bookmarkStart w:id="536" w:name="_Toc42256877"/>
      <w:bookmarkStart w:id="537" w:name="_Toc42257623"/>
      <w:bookmarkStart w:id="538" w:name="_Toc42508277"/>
      <w:bookmarkStart w:id="539" w:name="_Toc42594476"/>
      <w:r w:rsidRPr="00D1074F">
        <w:t>Plan Options</w:t>
      </w:r>
      <w:bookmarkEnd w:id="532"/>
      <w:bookmarkEnd w:id="533"/>
      <w:bookmarkEnd w:id="534"/>
      <w:bookmarkEnd w:id="535"/>
      <w:bookmarkEnd w:id="536"/>
      <w:bookmarkEnd w:id="537"/>
      <w:bookmarkEnd w:id="538"/>
      <w:bookmarkEnd w:id="539"/>
    </w:p>
    <w:p w14:paraId="044E7C2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available Telstra Business Mobile Cap Plans are:</w:t>
      </w:r>
    </w:p>
    <w:p w14:paraId="044E7C21" w14:textId="77777777" w:rsidR="00055236" w:rsidRPr="00D1074F" w:rsidRDefault="00055236" w:rsidP="00055236">
      <w:pPr>
        <w:pStyle w:val="Heading4"/>
        <w:numPr>
          <w:ilvl w:val="3"/>
          <w:numId w:val="2"/>
        </w:numPr>
        <w:ind w:left="1418" w:hanging="709"/>
        <w:rPr>
          <w:rFonts w:ascii="Arial" w:hAnsi="Arial" w:cs="Arial"/>
        </w:rPr>
      </w:pPr>
      <w:r w:rsidRPr="00D1074F">
        <w:rPr>
          <w:rFonts w:ascii="Arial" w:hAnsi="Arial" w:cs="Arial"/>
          <w:b/>
        </w:rPr>
        <w:t>Member Plans</w:t>
      </w:r>
      <w:r w:rsidRPr="00D1074F">
        <w:rPr>
          <w:rFonts w:ascii="Arial" w:hAnsi="Arial" w:cs="Arial"/>
        </w:rPr>
        <w:t>, available for a minimum term of 12 or 24 months. You may acquire an eligible handset under Telstra’s Mobile Repayment Option (“</w:t>
      </w:r>
      <w:r w:rsidRPr="00D1074F">
        <w:rPr>
          <w:rFonts w:ascii="Arial" w:hAnsi="Arial" w:cs="Arial"/>
          <w:b/>
        </w:rPr>
        <w:t>MRO</w:t>
      </w:r>
      <w:r w:rsidRPr="00D1074F">
        <w:rPr>
          <w:rFonts w:ascii="Arial" w:hAnsi="Arial" w:cs="Arial"/>
        </w:rPr>
        <w:t xml:space="preserve">”), purchase a compatible handset outright or bring your own compatible handset. </w:t>
      </w:r>
    </w:p>
    <w:p w14:paraId="044E7C22" w14:textId="77777777" w:rsidR="00055236" w:rsidRPr="00D1074F" w:rsidRDefault="00055236" w:rsidP="00055236">
      <w:pPr>
        <w:pStyle w:val="Heading4"/>
        <w:numPr>
          <w:ilvl w:val="3"/>
          <w:numId w:val="2"/>
        </w:numPr>
        <w:tabs>
          <w:tab w:val="clear" w:pos="0"/>
          <w:tab w:val="num" w:pos="-737"/>
        </w:tabs>
        <w:ind w:left="1474"/>
        <w:rPr>
          <w:rFonts w:ascii="Arial" w:hAnsi="Arial" w:cs="Arial"/>
        </w:rPr>
      </w:pPr>
      <w:r w:rsidRPr="00D1074F">
        <w:rPr>
          <w:rFonts w:ascii="Arial" w:hAnsi="Arial" w:cs="Arial"/>
          <w:b/>
        </w:rPr>
        <w:t>Phone Plans</w:t>
      </w:r>
      <w:r w:rsidRPr="00D1074F">
        <w:rPr>
          <w:rFonts w:ascii="Arial" w:hAnsi="Arial" w:cs="Arial"/>
        </w:rPr>
        <w:t>, available for a minimum term of 24 months which includes a subsidised handset.</w:t>
      </w:r>
    </w:p>
    <w:p w14:paraId="044E7C23" w14:textId="77777777" w:rsidR="00055236" w:rsidRPr="00D1074F" w:rsidRDefault="00055236" w:rsidP="00055236">
      <w:pPr>
        <w:pStyle w:val="Heading8"/>
        <w:numPr>
          <w:ilvl w:val="0"/>
          <w:numId w:val="0"/>
        </w:numPr>
        <w:ind w:left="720"/>
        <w:rPr>
          <w:rFonts w:ascii="Arial" w:hAnsi="Arial" w:cs="Arial"/>
        </w:rPr>
      </w:pPr>
      <w:r w:rsidRPr="00D1074F">
        <w:rPr>
          <w:rFonts w:ascii="Arial" w:hAnsi="Arial" w:cs="Arial"/>
        </w:rPr>
        <w:t xml:space="preserve">The MRO terms and conditions are set out in </w:t>
      </w:r>
      <w:hyperlink r:id="rId70"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available MRO terms with a Telstra Business Mobile Cap Member Plan are 12 or 24 months. </w:t>
      </w:r>
    </w:p>
    <w:p w14:paraId="044E7C24" w14:textId="77777777" w:rsidR="00055236" w:rsidRPr="00D1074F" w:rsidRDefault="00055236" w:rsidP="00055236">
      <w:pPr>
        <w:pStyle w:val="Indent1"/>
      </w:pPr>
      <w:bookmarkStart w:id="540" w:name="_Toc257896583"/>
      <w:bookmarkStart w:id="541" w:name="_Toc289086562"/>
      <w:bookmarkStart w:id="542" w:name="_Toc296088649"/>
      <w:bookmarkStart w:id="543" w:name="_Toc42256130"/>
      <w:bookmarkStart w:id="544" w:name="_Toc42256878"/>
      <w:bookmarkStart w:id="545" w:name="_Toc42257624"/>
      <w:bookmarkStart w:id="546" w:name="_Toc42508278"/>
      <w:bookmarkStart w:id="547" w:name="_Toc42594477"/>
      <w:r w:rsidRPr="00D1074F">
        <w:t>MRO bonus</w:t>
      </w:r>
      <w:bookmarkEnd w:id="540"/>
      <w:bookmarkEnd w:id="541"/>
      <w:bookmarkEnd w:id="542"/>
      <w:bookmarkEnd w:id="543"/>
      <w:bookmarkEnd w:id="544"/>
      <w:bookmarkEnd w:id="545"/>
      <w:bookmarkEnd w:id="546"/>
      <w:bookmarkEnd w:id="547"/>
    </w:p>
    <w:p w14:paraId="044E7C2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w:t>
      </w:r>
    </w:p>
    <w:p w14:paraId="044E7C26"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purchase an eligible handset on a 12 or 24 month MRO; and</w:t>
      </w:r>
    </w:p>
    <w:p w14:paraId="044E7C27"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your Telstra Business Mobile Cap Member Plan and your MRO have the same length term and commence on the same day, </w:t>
      </w:r>
    </w:p>
    <w:p w14:paraId="044E7C28" w14:textId="77777777" w:rsidR="00055236" w:rsidRPr="00D1074F" w:rsidRDefault="00055236" w:rsidP="00055236">
      <w:pPr>
        <w:pStyle w:val="Heading3"/>
        <w:numPr>
          <w:ilvl w:val="0"/>
          <w:numId w:val="0"/>
        </w:numPr>
        <w:ind w:left="720"/>
        <w:rPr>
          <w:rFonts w:ascii="Arial" w:hAnsi="Arial" w:cs="Arial"/>
        </w:rPr>
      </w:pPr>
      <w:r w:rsidRPr="00D1074F">
        <w:rPr>
          <w:rFonts w:ascii="Arial" w:hAnsi="Arial" w:cs="Arial"/>
        </w:rPr>
        <w:t>you are eligible to receive a MRO bonus on your bill each month.</w:t>
      </w:r>
    </w:p>
    <w:p w14:paraId="044E7C2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cancel your Telstra Business Mobile Cap Member Plan or your MRO, you will no longer be entitled to the MRO Bonus.  </w:t>
      </w:r>
    </w:p>
    <w:p w14:paraId="044E7C2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amount of the MRO bonus varies according to the value of your Telstra Business Mobile Cap Plan and are described in clause 5.29.</w:t>
      </w:r>
    </w:p>
    <w:p w14:paraId="044E7C2B" w14:textId="77777777" w:rsidR="00055236" w:rsidRPr="00D1074F" w:rsidRDefault="00055236" w:rsidP="00055236">
      <w:pPr>
        <w:pStyle w:val="Indent1"/>
      </w:pPr>
      <w:bookmarkStart w:id="548" w:name="_Toc289086563"/>
      <w:bookmarkStart w:id="549" w:name="_Toc296088650"/>
      <w:bookmarkStart w:id="550" w:name="_Toc42256131"/>
      <w:bookmarkStart w:id="551" w:name="_Toc42256879"/>
      <w:bookmarkStart w:id="552" w:name="_Toc42257625"/>
      <w:bookmarkStart w:id="553" w:name="_Toc42508279"/>
      <w:bookmarkStart w:id="554" w:name="_Toc42594478"/>
      <w:r w:rsidRPr="00D1074F">
        <w:lastRenderedPageBreak/>
        <w:t>SMS bonus</w:t>
      </w:r>
      <w:bookmarkEnd w:id="548"/>
      <w:bookmarkEnd w:id="549"/>
      <w:bookmarkEnd w:id="550"/>
      <w:bookmarkEnd w:id="551"/>
      <w:bookmarkEnd w:id="552"/>
      <w:bookmarkEnd w:id="553"/>
      <w:bookmarkEnd w:id="554"/>
    </w:p>
    <w:p w14:paraId="044E7C2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take up a new Telstra Business Mobile Cap Plan on or after 1 February 2011 with a minimum monthly spend of $59 or more, you are eligible to receive the SMS bonus offer which allows you to send unlimited standard SMS messages to recipients with an Australian mobile number (excluding satellite phones) for free (</w:t>
      </w:r>
      <w:r w:rsidRPr="00D1074F">
        <w:rPr>
          <w:rFonts w:ascii="Arial" w:hAnsi="Arial" w:cs="Arial"/>
          <w:b/>
        </w:rPr>
        <w:t>SMS Bonus</w:t>
      </w:r>
      <w:r w:rsidRPr="00D1074F">
        <w:rPr>
          <w:rFonts w:ascii="Arial" w:hAnsi="Arial" w:cs="Arial"/>
        </w:rPr>
        <w:t xml:space="preserve">), while you are in Australia. The SMS Bonus does not apply to MMS, international or premium SMS,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WebNotes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SMS Access Manager, Online SMS Business, some SMS Chat, and some Instant Messaging Services and you will need to pay for these separately. You will cease to receive the SMS Bonus if you cancel your Telstra Business Mobile Cap Plan, move to a Telstra Business Mobile Cap Plan with a minimum monthly spend of less than $59, or move to any other Telstra Mobile plan.</w:t>
      </w:r>
    </w:p>
    <w:p w14:paraId="044E7C2D" w14:textId="77777777" w:rsidR="00055236" w:rsidRPr="00D1074F" w:rsidRDefault="00055236" w:rsidP="00055236">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r w:rsidRPr="00D1074F">
        <w:rPr>
          <w:rFonts w:ascii="Arial" w:hAnsi="Arial" w:cs="Arial"/>
          <w:color w:val="0000FF"/>
          <w:szCs w:val="23"/>
          <w:u w:val="single"/>
        </w:rPr>
        <w:t>Part A – General of the Telstra Mobile section of Our Customer Terms</w:t>
      </w:r>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the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Bonus to send messages to any numbers that we reasonably believe have been set up to enable you or another person to commercially exploit our services.</w:t>
      </w:r>
    </w:p>
    <w:p w14:paraId="044E7C2E" w14:textId="77777777" w:rsidR="00055236" w:rsidRPr="00D1074F" w:rsidRDefault="00055236" w:rsidP="00055236">
      <w:pPr>
        <w:pStyle w:val="Indent1"/>
      </w:pPr>
      <w:bookmarkStart w:id="555" w:name="_Toc257896584"/>
      <w:bookmarkStart w:id="556" w:name="_Toc289086564"/>
      <w:bookmarkStart w:id="557" w:name="_Toc296088651"/>
      <w:bookmarkStart w:id="558" w:name="_Toc42256132"/>
      <w:bookmarkStart w:id="559" w:name="_Toc42256880"/>
      <w:bookmarkStart w:id="560" w:name="_Toc42257626"/>
      <w:bookmarkStart w:id="561" w:name="_Toc42508280"/>
      <w:bookmarkStart w:id="562" w:name="_Toc42594479"/>
      <w:r w:rsidRPr="00D1074F">
        <w:t>Other promotional offers</w:t>
      </w:r>
      <w:bookmarkEnd w:id="555"/>
      <w:bookmarkEnd w:id="556"/>
      <w:bookmarkEnd w:id="557"/>
      <w:bookmarkEnd w:id="558"/>
      <w:bookmarkEnd w:id="559"/>
      <w:bookmarkEnd w:id="560"/>
      <w:bookmarkEnd w:id="561"/>
      <w:bookmarkEnd w:id="562"/>
    </w:p>
    <w:p w14:paraId="044E7C2F"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Cap Plans are not available with any other Telstra mobile offer unless we tell you otherwise.  </w:t>
      </w:r>
    </w:p>
    <w:p w14:paraId="044E7C30" w14:textId="77777777" w:rsidR="00055236" w:rsidRPr="00D1074F" w:rsidRDefault="00055236" w:rsidP="00055236">
      <w:pPr>
        <w:pStyle w:val="Indent1"/>
      </w:pPr>
      <w:bookmarkStart w:id="563" w:name="_Toc257896585"/>
      <w:bookmarkStart w:id="564" w:name="_Toc289086565"/>
      <w:bookmarkStart w:id="565" w:name="_Toc296088652"/>
      <w:bookmarkStart w:id="566" w:name="_Toc42256133"/>
      <w:bookmarkStart w:id="567" w:name="_Toc42256881"/>
      <w:bookmarkStart w:id="568" w:name="_Toc42257627"/>
      <w:bookmarkStart w:id="569" w:name="_Toc42508281"/>
      <w:bookmarkStart w:id="570" w:name="_Toc42594480"/>
      <w:r w:rsidRPr="00D1074F">
        <w:t>Free Intra-Account calls</w:t>
      </w:r>
      <w:bookmarkEnd w:id="563"/>
      <w:bookmarkEnd w:id="564"/>
      <w:bookmarkEnd w:id="565"/>
      <w:bookmarkEnd w:id="566"/>
      <w:bookmarkEnd w:id="567"/>
      <w:bookmarkEnd w:id="568"/>
      <w:bookmarkEnd w:id="569"/>
      <w:bookmarkEnd w:id="570"/>
    </w:p>
    <w:p w14:paraId="044E7C3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As a Telstra Business Mobile Cap Plan customer, you can make free voice calls in Australia to other eligible Telstra mobile services in Australia on the same account.  Eligible Telstra mobile services are services connected to a Telstra Business Mobile Cap Plan, Telstra Business Smartphone plan, Telstra 3G/Next G™ Capped Plans (Business) or Telstra Ultimate Mobile Plan.  Free Intra-Account calls do not apply to video calls, international calls or international roaming calls.</w:t>
      </w:r>
    </w:p>
    <w:p w14:paraId="044E7C3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71"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7C33" w14:textId="77777777" w:rsidR="00055236" w:rsidRPr="00D1074F" w:rsidRDefault="00055236" w:rsidP="00055236">
      <w:pPr>
        <w:pStyle w:val="Indent1"/>
        <w:spacing w:before="240"/>
      </w:pPr>
      <w:bookmarkStart w:id="571" w:name="_Toc257896586"/>
      <w:bookmarkStart w:id="572" w:name="_Toc289086566"/>
      <w:bookmarkStart w:id="573" w:name="_Toc296088653"/>
      <w:bookmarkStart w:id="574" w:name="_Toc42256134"/>
      <w:bookmarkStart w:id="575" w:name="_Toc42256882"/>
      <w:bookmarkStart w:id="576" w:name="_Toc42257628"/>
      <w:bookmarkStart w:id="577" w:name="_Toc42508282"/>
      <w:bookmarkStart w:id="578" w:name="_Toc42594481"/>
      <w:r w:rsidRPr="00D1074F">
        <w:t>Included Data</w:t>
      </w:r>
      <w:bookmarkEnd w:id="571"/>
      <w:bookmarkEnd w:id="572"/>
      <w:bookmarkEnd w:id="573"/>
      <w:bookmarkEnd w:id="574"/>
      <w:bookmarkEnd w:id="575"/>
      <w:bookmarkEnd w:id="576"/>
      <w:bookmarkEnd w:id="577"/>
      <w:bookmarkEnd w:id="578"/>
      <w:r w:rsidRPr="00D1074F">
        <w:t xml:space="preserve"> </w:t>
      </w:r>
    </w:p>
    <w:p w14:paraId="044E7C34"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t>Your Telstra Business Mobile Cap Plan includes an amount of Included Data each month. You will not pay for eligible data usage within your Included Data. Some data usage is not eligible to draw from your Included Data and you have to pay for this separately.  The types of data usage that are not eligible are set out in Part G – Data Services of the Telstra Mobile Section of Our Customer Terms.</w:t>
      </w:r>
    </w:p>
    <w:p w14:paraId="044E7C35"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lastRenderedPageBreak/>
        <w:t>You must pay for data usage in excess of or which is not eligible to draw from your Included Data at a rate of $0.25/MB. Unless you have a Telstra Business Mobile Cap Plan 129, you can use any unused Cap Amount to pay for excess data usage.</w:t>
      </w:r>
    </w:p>
    <w:p w14:paraId="044E7C3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may choose to acquire an additional Data Service with your Telstra Business Mobile Cap Plan (</w:t>
      </w:r>
      <w:r w:rsidRPr="00D1074F">
        <w:rPr>
          <w:rFonts w:ascii="Arial" w:hAnsi="Arial" w:cs="Arial"/>
          <w:b/>
        </w:rPr>
        <w:t>Additional Data Service</w:t>
      </w:r>
      <w:r w:rsidRPr="00D1074F">
        <w:rPr>
          <w:rFonts w:ascii="Arial" w:hAnsi="Arial" w:cs="Arial"/>
        </w:rPr>
        <w:t xml:space="preserve">).  If you acquire an Additional Data Service, the data usage prices for that Additional Data Service will apply to any data usage in excess of your Telstra Business Mobile Cap Plan included data.  The terms (including price) that apply to any Additional Data Service are set out in the applicable sections of </w:t>
      </w:r>
      <w:hyperlink r:id="rId7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C3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On 30 November 2010 we increased the amount of Included Data on our Telstra Business Mobile Cap Plans 49, 79 and 99.  If you took up one of these plans prior to 30 November 2010, the increase to the amount of Included Data on your plan will take effect from when you receive your first bill after 30 November 2010.</w:t>
      </w:r>
    </w:p>
    <w:p w14:paraId="044E7C38" w14:textId="77777777" w:rsidR="00055236" w:rsidRPr="00D1074F" w:rsidRDefault="00055236" w:rsidP="00055236">
      <w:pPr>
        <w:pStyle w:val="Heading2"/>
        <w:numPr>
          <w:ilvl w:val="0"/>
          <w:numId w:val="0"/>
        </w:numPr>
        <w:ind w:left="709" w:firstLine="11"/>
        <w:rPr>
          <w:rFonts w:ascii="Arial" w:hAnsi="Arial" w:cs="Arial"/>
          <w:b/>
          <w:szCs w:val="23"/>
        </w:rPr>
      </w:pPr>
      <w:bookmarkStart w:id="579" w:name="_Toc257896587"/>
      <w:proofErr w:type="spellStart"/>
      <w:r w:rsidRPr="00D1074F">
        <w:rPr>
          <w:rFonts w:ascii="Arial" w:hAnsi="Arial" w:cs="Arial"/>
          <w:b/>
          <w:szCs w:val="23"/>
        </w:rPr>
        <w:t>FairPlay</w:t>
      </w:r>
      <w:proofErr w:type="spellEnd"/>
      <w:r w:rsidRPr="00D1074F">
        <w:rPr>
          <w:rFonts w:ascii="Arial" w:hAnsi="Arial" w:cs="Arial"/>
          <w:b/>
          <w:szCs w:val="23"/>
        </w:rPr>
        <w:t xml:space="preserve"> Policy - Telstra Business </w:t>
      </w:r>
      <w:smartTag w:uri="urn:schemas-microsoft-com:office:smarttags" w:element="place">
        <w:r w:rsidRPr="00D1074F">
          <w:rPr>
            <w:rFonts w:ascii="Arial" w:hAnsi="Arial" w:cs="Arial"/>
            <w:b/>
            <w:szCs w:val="23"/>
          </w:rPr>
          <w:t>Mobile</w:t>
        </w:r>
      </w:smartTag>
      <w:r w:rsidRPr="00D1074F">
        <w:rPr>
          <w:rFonts w:ascii="Arial" w:hAnsi="Arial" w:cs="Arial"/>
          <w:b/>
          <w:szCs w:val="23"/>
        </w:rPr>
        <w:t xml:space="preserve"> Cap Plan 129 </w:t>
      </w:r>
    </w:p>
    <w:p w14:paraId="044E7C39" w14:textId="77777777" w:rsidR="00055236" w:rsidRPr="00D1074F" w:rsidRDefault="00055236" w:rsidP="00055236">
      <w:pPr>
        <w:pStyle w:val="Heading2"/>
        <w:numPr>
          <w:ilvl w:val="1"/>
          <w:numId w:val="2"/>
        </w:numPr>
        <w:rPr>
          <w:rFonts w:ascii="Arial" w:hAnsi="Arial" w:cs="Arial"/>
          <w:szCs w:val="23"/>
        </w:rPr>
      </w:pPr>
      <w:r w:rsidRPr="00D1074F">
        <w:rPr>
          <w:rFonts w:ascii="Arial" w:hAnsi="Arial" w:cs="Arial"/>
          <w:szCs w:val="23"/>
        </w:rPr>
        <w:t xml:space="preserve">The </w:t>
      </w:r>
      <w:r w:rsidRPr="00D1074F">
        <w:rPr>
          <w:rFonts w:ascii="Arial" w:hAnsi="Arial" w:cs="Arial"/>
          <w:color w:val="000000"/>
          <w:szCs w:val="23"/>
        </w:rPr>
        <w:t xml:space="preserve">Business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Telstra Business Mobile Cap Plan 129 except that the provisions pertaining to Excessive Use do not apply.</w:t>
      </w:r>
    </w:p>
    <w:p w14:paraId="044E7C3A" w14:textId="77777777" w:rsidR="00055236" w:rsidRPr="00D1074F" w:rsidRDefault="00055236" w:rsidP="00055236">
      <w:pPr>
        <w:pStyle w:val="Heading2"/>
        <w:numPr>
          <w:ilvl w:val="1"/>
          <w:numId w:val="2"/>
        </w:numPr>
        <w:rPr>
          <w:rFonts w:ascii="Arial" w:hAnsi="Arial" w:cs="Arial"/>
          <w:szCs w:val="23"/>
        </w:rPr>
      </w:pPr>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Telstra Business Mobile Cap Unlimited Plan: </w:t>
      </w:r>
    </w:p>
    <w:p w14:paraId="044E7C3B" w14:textId="77777777" w:rsidR="00055236" w:rsidRPr="00D1074F" w:rsidRDefault="00055236" w:rsidP="00055236">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 </w:t>
      </w:r>
    </w:p>
    <w:p w14:paraId="044E7C3C" w14:textId="77777777" w:rsidR="00055236" w:rsidRPr="00D1074F" w:rsidRDefault="00055236" w:rsidP="00055236">
      <w:pPr>
        <w:pStyle w:val="Heading3"/>
        <w:numPr>
          <w:ilvl w:val="2"/>
          <w:numId w:val="2"/>
        </w:numPr>
        <w:rPr>
          <w:rFonts w:ascii="Arial" w:hAnsi="Arial" w:cs="Arial"/>
          <w:szCs w:val="23"/>
        </w:rPr>
      </w:pPr>
      <w:r w:rsidRPr="00D1074F">
        <w:rPr>
          <w:rFonts w:ascii="Arial" w:hAnsi="Arial" w:cs="Arial"/>
        </w:rPr>
        <w:t>to establish any point to point data connections with another modem.</w:t>
      </w:r>
    </w:p>
    <w:p w14:paraId="044E7C3D" w14:textId="77777777" w:rsidR="00055236" w:rsidRPr="00D1074F" w:rsidRDefault="00055236" w:rsidP="00055236">
      <w:pPr>
        <w:pStyle w:val="Indent1"/>
      </w:pPr>
      <w:bookmarkStart w:id="580" w:name="_Toc289086567"/>
      <w:bookmarkStart w:id="581" w:name="_Toc296088654"/>
      <w:bookmarkStart w:id="582" w:name="_Toc42256135"/>
      <w:bookmarkStart w:id="583" w:name="_Toc42256883"/>
      <w:bookmarkStart w:id="584" w:name="_Toc42257629"/>
      <w:bookmarkStart w:id="585" w:name="_Toc42508283"/>
      <w:bookmarkStart w:id="586" w:name="_Toc42594482"/>
      <w:r w:rsidRPr="00D1074F">
        <w:t>Changing your plan monthly spend or plan</w:t>
      </w:r>
      <w:bookmarkEnd w:id="579"/>
      <w:bookmarkEnd w:id="580"/>
      <w:bookmarkEnd w:id="581"/>
      <w:bookmarkEnd w:id="582"/>
      <w:bookmarkEnd w:id="583"/>
      <w:bookmarkEnd w:id="584"/>
      <w:bookmarkEnd w:id="585"/>
      <w:bookmarkEnd w:id="586"/>
    </w:p>
    <w:p w14:paraId="044E7C3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your change requires you to restart your Telstra Business Mobile Cap Plan minimum term, you may do so only if the Telstra Business Mobile Cap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5917"/>
      </w:tblGrid>
      <w:tr w:rsidR="00055236" w:rsidRPr="00D1074F" w14:paraId="044E7C41" w14:textId="77777777" w:rsidTr="006B2CFC">
        <w:trPr>
          <w:cantSplit/>
          <w:tblHeader/>
        </w:trPr>
        <w:tc>
          <w:tcPr>
            <w:tcW w:w="2632" w:type="dxa"/>
            <w:tcBorders>
              <w:top w:val="single" w:sz="4" w:space="0" w:color="auto"/>
              <w:left w:val="single" w:sz="4" w:space="0" w:color="auto"/>
              <w:bottom w:val="single" w:sz="4" w:space="0" w:color="auto"/>
              <w:right w:val="single" w:sz="4" w:space="0" w:color="auto"/>
            </w:tcBorders>
          </w:tcPr>
          <w:p w14:paraId="044E7C3F" w14:textId="77777777" w:rsidR="00055236" w:rsidRPr="00D1074F" w:rsidRDefault="00055236" w:rsidP="005665FC">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7C40" w14:textId="77777777" w:rsidR="00055236" w:rsidRPr="00D1074F" w:rsidRDefault="00055236" w:rsidP="005665FC">
            <w:pPr>
              <w:keepNext/>
              <w:spacing w:before="120" w:after="120"/>
              <w:jc w:val="center"/>
              <w:rPr>
                <w:rFonts w:ascii="Arial" w:hAnsi="Arial" w:cs="Arial"/>
                <w:b/>
                <w:bCs/>
                <w:sz w:val="18"/>
              </w:rPr>
            </w:pPr>
            <w:r w:rsidRPr="00D1074F">
              <w:rPr>
                <w:rFonts w:ascii="Arial" w:hAnsi="Arial" w:cs="Arial"/>
                <w:b/>
                <w:bCs/>
                <w:sz w:val="18"/>
              </w:rPr>
              <w:t>Terms</w:t>
            </w:r>
          </w:p>
        </w:tc>
      </w:tr>
      <w:tr w:rsidR="00055236" w:rsidRPr="00D1074F" w14:paraId="044E7C46" w14:textId="77777777" w:rsidTr="006B2CFC">
        <w:tc>
          <w:tcPr>
            <w:tcW w:w="2632" w:type="dxa"/>
            <w:tcBorders>
              <w:top w:val="single" w:sz="4" w:space="0" w:color="auto"/>
              <w:left w:val="single" w:sz="4" w:space="0" w:color="auto"/>
              <w:bottom w:val="single" w:sz="4" w:space="0" w:color="auto"/>
              <w:right w:val="single" w:sz="4" w:space="0" w:color="auto"/>
            </w:tcBorders>
          </w:tcPr>
          <w:p w14:paraId="044E7C42" w14:textId="77777777" w:rsidR="00055236" w:rsidRPr="00D1074F" w:rsidRDefault="00055236" w:rsidP="005665FC">
            <w:pPr>
              <w:spacing w:before="240" w:after="240"/>
              <w:rPr>
                <w:rFonts w:ascii="Arial" w:hAnsi="Arial" w:cs="Arial"/>
                <w:b/>
                <w:sz w:val="18"/>
              </w:rPr>
            </w:pPr>
            <w:r w:rsidRPr="00D1074F">
              <w:rPr>
                <w:rFonts w:ascii="Arial" w:hAnsi="Arial" w:cs="Arial"/>
                <w:b/>
                <w:sz w:val="18"/>
              </w:rPr>
              <w:t xml:space="preserve">If you move from a Telstra Business Mobile Cap Member Plan to another Telstra Business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bCs/>
                <w:sz w:val="18"/>
              </w:rPr>
              <w:t xml:space="preserve"> </w:t>
            </w:r>
            <w:r w:rsidRPr="00D1074F">
              <w:rPr>
                <w:rFonts w:ascii="Arial" w:hAnsi="Arial" w:cs="Arial"/>
                <w:b/>
                <w:sz w:val="18"/>
              </w:rPr>
              <w:t>Cap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43"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however you will need to pay us a $50 Administration Fee. </w:t>
            </w:r>
          </w:p>
          <w:p w14:paraId="044E7C44"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r w:rsidRPr="00D1074F" w:rsidDel="00415AA6">
              <w:rPr>
                <w:rFonts w:ascii="Arial" w:hAnsi="Arial" w:cs="Arial"/>
                <w:sz w:val="18"/>
              </w:rPr>
              <w:t xml:space="preserve"> </w:t>
            </w:r>
          </w:p>
          <w:p w14:paraId="044E7C45" w14:textId="77777777" w:rsidR="00055236" w:rsidRPr="00D1074F" w:rsidRDefault="00055236" w:rsidP="00A52DE2">
            <w:pPr>
              <w:spacing w:before="120" w:after="120"/>
              <w:rPr>
                <w:rFonts w:ascii="Arial" w:hAnsi="Arial" w:cs="Arial"/>
                <w:sz w:val="18"/>
              </w:rPr>
            </w:pPr>
            <w:r w:rsidRPr="00D1074F">
              <w:rPr>
                <w:rFonts w:ascii="Arial" w:hAnsi="Arial" w:cs="Arial"/>
                <w:sz w:val="18"/>
              </w:rPr>
              <w:lastRenderedPageBreak/>
              <w:t xml:space="preserve">If you have taken up a Mobile Repayment Option and receive </w:t>
            </w:r>
            <w:proofErr w:type="gramStart"/>
            <w:r w:rsidRPr="00D1074F">
              <w:rPr>
                <w:rFonts w:ascii="Arial" w:hAnsi="Arial" w:cs="Arial"/>
                <w:sz w:val="18"/>
              </w:rPr>
              <w:t>a</w:t>
            </w:r>
            <w:proofErr w:type="gramEnd"/>
            <w:r w:rsidRPr="00D1074F">
              <w:rPr>
                <w:rFonts w:ascii="Arial" w:hAnsi="Arial" w:cs="Arial"/>
                <w:sz w:val="18"/>
              </w:rPr>
              <w:t xml:space="preserve"> MRO Bonus you will cease to receive your MRO Bonus </w:t>
            </w:r>
          </w:p>
        </w:tc>
      </w:tr>
      <w:tr w:rsidR="00055236" w:rsidRPr="00D1074F" w14:paraId="044E7C4B" w14:textId="77777777" w:rsidTr="006B2CFC">
        <w:tc>
          <w:tcPr>
            <w:tcW w:w="2632" w:type="dxa"/>
            <w:tcBorders>
              <w:top w:val="single" w:sz="4" w:space="0" w:color="auto"/>
              <w:left w:val="single" w:sz="4" w:space="0" w:color="auto"/>
              <w:bottom w:val="single" w:sz="4" w:space="0" w:color="auto"/>
              <w:right w:val="single" w:sz="4" w:space="0" w:color="auto"/>
            </w:tcBorders>
          </w:tcPr>
          <w:p w14:paraId="044E7C47"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lastRenderedPageBreak/>
              <w:t xml:space="preserve">If you move from a Telstra Business Mobile Cap Member Plan to another </w:t>
            </w:r>
            <w:r w:rsidRPr="00D1074F">
              <w:rPr>
                <w:rFonts w:ascii="Arial" w:hAnsi="Arial" w:cs="Arial"/>
                <w:b/>
                <w:sz w:val="18"/>
              </w:rPr>
              <w:t xml:space="preserve">Telstra Business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bCs/>
                <w:sz w:val="18"/>
              </w:rPr>
              <w:t xml:space="preserve"> </w:t>
            </w:r>
            <w:r w:rsidRPr="00D1074F">
              <w:rPr>
                <w:rFonts w:ascii="Arial" w:hAnsi="Arial" w:cs="Arial"/>
                <w:b/>
                <w:sz w:val="18"/>
              </w:rPr>
              <w:t>Cap Member Pla</w:t>
            </w:r>
            <w:r w:rsidRPr="00D1074F">
              <w:rPr>
                <w:rFonts w:ascii="Arial" w:hAnsi="Arial" w:cs="Arial"/>
                <w:b/>
                <w:bCs/>
                <w:sz w:val="18"/>
              </w:rPr>
              <w:t>n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48"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w:t>
            </w:r>
          </w:p>
          <w:p w14:paraId="044E7C49"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r w:rsidRPr="00D1074F" w:rsidDel="00415AA6">
              <w:rPr>
                <w:rFonts w:ascii="Arial" w:hAnsi="Arial" w:cs="Arial"/>
                <w:sz w:val="18"/>
              </w:rPr>
              <w:t xml:space="preserve"> </w:t>
            </w:r>
          </w:p>
          <w:p w14:paraId="044E7C4A"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If you have taken up a Mobile Repayment Option and receive </w:t>
            </w:r>
            <w:proofErr w:type="gramStart"/>
            <w:r w:rsidRPr="00D1074F">
              <w:rPr>
                <w:rFonts w:ascii="Arial" w:hAnsi="Arial" w:cs="Arial"/>
                <w:sz w:val="18"/>
              </w:rPr>
              <w:t>a</w:t>
            </w:r>
            <w:proofErr w:type="gramEnd"/>
            <w:r w:rsidRPr="00D1074F">
              <w:rPr>
                <w:rFonts w:ascii="Arial" w:hAnsi="Arial" w:cs="Arial"/>
                <w:sz w:val="18"/>
              </w:rPr>
              <w:t xml:space="preserve"> MRO Bonus, the amount of your MRO Bonus will remain the same.  </w:t>
            </w:r>
          </w:p>
        </w:tc>
      </w:tr>
      <w:tr w:rsidR="00055236" w:rsidRPr="00D1074F" w14:paraId="044E7C4F" w14:textId="77777777" w:rsidTr="006B2CFC">
        <w:tc>
          <w:tcPr>
            <w:tcW w:w="2632" w:type="dxa"/>
            <w:tcBorders>
              <w:top w:val="single" w:sz="4" w:space="0" w:color="auto"/>
              <w:left w:val="single" w:sz="4" w:space="0" w:color="auto"/>
              <w:bottom w:val="single" w:sz="4" w:space="0" w:color="auto"/>
              <w:right w:val="single" w:sz="4" w:space="0" w:color="auto"/>
            </w:tcBorders>
          </w:tcPr>
          <w:p w14:paraId="044E7C4C"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Mobile Cap Phone Plan to another Telstra Business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 xml:space="preserve"> Cap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4D"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Your contract will be </w:t>
            </w:r>
            <w:proofErr w:type="gramStart"/>
            <w:r w:rsidRPr="00D1074F">
              <w:rPr>
                <w:rFonts w:ascii="Arial" w:hAnsi="Arial" w:cs="Arial"/>
                <w:sz w:val="18"/>
              </w:rPr>
              <w:t>cancelled</w:t>
            </w:r>
            <w:proofErr w:type="gramEnd"/>
            <w:r w:rsidRPr="00D1074F">
              <w:rPr>
                <w:rFonts w:ascii="Arial" w:hAnsi="Arial" w:cs="Arial"/>
                <w:sz w:val="18"/>
              </w:rPr>
              <w:t xml:space="preserve"> and you will be required to pay us any Early Termination Charges. </w:t>
            </w:r>
          </w:p>
          <w:p w14:paraId="044E7C4E"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p>
        </w:tc>
      </w:tr>
      <w:tr w:rsidR="00055236" w:rsidRPr="00D1074F" w14:paraId="044E7C53" w14:textId="77777777" w:rsidTr="006B2CFC">
        <w:tc>
          <w:tcPr>
            <w:tcW w:w="2632" w:type="dxa"/>
            <w:tcBorders>
              <w:top w:val="single" w:sz="4" w:space="0" w:color="auto"/>
              <w:left w:val="single" w:sz="4" w:space="0" w:color="auto"/>
              <w:bottom w:val="single" w:sz="4" w:space="0" w:color="auto"/>
              <w:right w:val="single" w:sz="4" w:space="0" w:color="auto"/>
            </w:tcBorders>
          </w:tcPr>
          <w:p w14:paraId="044E7C50"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Mobile Cap Phone Plan to another Telstra Business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 xml:space="preserve"> Cap Member Plan with same </w:t>
            </w:r>
            <w:proofErr w:type="gramStart"/>
            <w:r w:rsidRPr="00D1074F">
              <w:rPr>
                <w:rFonts w:ascii="Arial" w:hAnsi="Arial" w:cs="Arial"/>
                <w:b/>
                <w:bCs/>
                <w:sz w:val="18"/>
              </w:rPr>
              <w:t>or  higher</w:t>
            </w:r>
            <w:proofErr w:type="gramEnd"/>
            <w:r w:rsidRPr="00D1074F">
              <w:rPr>
                <w:rFonts w:ascii="Arial" w:hAnsi="Arial" w:cs="Arial"/>
                <w:b/>
                <w:bCs/>
                <w:sz w:val="18"/>
              </w:rPr>
              <w:t xml:space="preserve"> monthly spend</w:t>
            </w:r>
          </w:p>
        </w:tc>
        <w:tc>
          <w:tcPr>
            <w:tcW w:w="5917" w:type="dxa"/>
            <w:tcBorders>
              <w:top w:val="single" w:sz="4" w:space="0" w:color="auto"/>
              <w:left w:val="single" w:sz="4" w:space="0" w:color="auto"/>
              <w:bottom w:val="single" w:sz="4" w:space="0" w:color="auto"/>
              <w:right w:val="single" w:sz="4" w:space="0" w:color="auto"/>
            </w:tcBorders>
          </w:tcPr>
          <w:p w14:paraId="044E7C51"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or pay an early termination charge. </w:t>
            </w:r>
          </w:p>
          <w:p w14:paraId="044E7C52"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p>
        </w:tc>
      </w:tr>
      <w:tr w:rsidR="00055236" w:rsidRPr="00D1074F" w14:paraId="044E7C58" w14:textId="77777777" w:rsidTr="006B2CFC">
        <w:tc>
          <w:tcPr>
            <w:tcW w:w="2632" w:type="dxa"/>
            <w:tcBorders>
              <w:top w:val="single" w:sz="4" w:space="0" w:color="auto"/>
              <w:left w:val="single" w:sz="4" w:space="0" w:color="auto"/>
              <w:bottom w:val="single" w:sz="4" w:space="0" w:color="auto"/>
              <w:right w:val="single" w:sz="4" w:space="0" w:color="auto"/>
            </w:tcBorders>
          </w:tcPr>
          <w:p w14:paraId="044E7C54"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Cap Member plan to a Telstra Mobile PLUS Member plan with a fixed minimum term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55"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however you will need to pay us a $50 Administration charge. </w:t>
            </w:r>
          </w:p>
          <w:p w14:paraId="044E7C56" w14:textId="77777777" w:rsidR="00055236" w:rsidRPr="00D1074F" w:rsidRDefault="00055236" w:rsidP="00A52DE2">
            <w:pPr>
              <w:spacing w:before="120" w:after="120"/>
              <w:rPr>
                <w:rFonts w:ascii="Arial" w:hAnsi="Arial" w:cs="Arial"/>
                <w:sz w:val="18"/>
              </w:rPr>
            </w:pPr>
            <w:r w:rsidRPr="00D1074F">
              <w:rPr>
                <w:rFonts w:ascii="Arial" w:hAnsi="Arial" w:cs="Arial"/>
                <w:sz w:val="18"/>
              </w:rPr>
              <w:t>Your Monthly Fee, call rates, included calls and included data will be adjusted on a pro-rata basis to reflect your new plan.</w:t>
            </w:r>
          </w:p>
          <w:p w14:paraId="044E7C57"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If you have taken up a Mobile Repayment Option and receive </w:t>
            </w:r>
            <w:proofErr w:type="gramStart"/>
            <w:r w:rsidRPr="00D1074F">
              <w:rPr>
                <w:rFonts w:ascii="Arial" w:hAnsi="Arial" w:cs="Arial"/>
                <w:sz w:val="18"/>
              </w:rPr>
              <w:t>a</w:t>
            </w:r>
            <w:proofErr w:type="gramEnd"/>
            <w:r w:rsidRPr="00D1074F">
              <w:rPr>
                <w:rFonts w:ascii="Arial" w:hAnsi="Arial" w:cs="Arial"/>
                <w:sz w:val="18"/>
              </w:rPr>
              <w:t xml:space="preserve"> MRO Bonus, you will cease to receive your MRO Bonus. </w:t>
            </w:r>
          </w:p>
        </w:tc>
      </w:tr>
      <w:tr w:rsidR="00055236" w:rsidRPr="00D1074F" w14:paraId="044E7C5D" w14:textId="77777777" w:rsidTr="006B2CFC">
        <w:tc>
          <w:tcPr>
            <w:tcW w:w="2632" w:type="dxa"/>
            <w:tcBorders>
              <w:top w:val="single" w:sz="4" w:space="0" w:color="auto"/>
              <w:left w:val="single" w:sz="4" w:space="0" w:color="auto"/>
              <w:bottom w:val="single" w:sz="4" w:space="0" w:color="auto"/>
              <w:right w:val="single" w:sz="4" w:space="0" w:color="auto"/>
            </w:tcBorders>
          </w:tcPr>
          <w:p w14:paraId="044E7C59"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Cap Member plan to a Telstra Mobile PLUS Member plan with a fixed minimum term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5A"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w:t>
            </w:r>
          </w:p>
          <w:p w14:paraId="044E7C5B"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Your Monthly Fee, call rates, included calls and included data will be adjusted on a pro-rata basis to reflect your new plan. </w:t>
            </w:r>
          </w:p>
          <w:p w14:paraId="044E7C5C"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If you have taken up a Mobile Repayment Option and receive </w:t>
            </w:r>
            <w:proofErr w:type="gramStart"/>
            <w:r w:rsidRPr="00D1074F">
              <w:rPr>
                <w:rFonts w:ascii="Arial" w:hAnsi="Arial" w:cs="Arial"/>
                <w:sz w:val="18"/>
              </w:rPr>
              <w:t>a</w:t>
            </w:r>
            <w:proofErr w:type="gramEnd"/>
            <w:r w:rsidRPr="00D1074F">
              <w:rPr>
                <w:rFonts w:ascii="Arial" w:hAnsi="Arial" w:cs="Arial"/>
                <w:sz w:val="18"/>
              </w:rPr>
              <w:t xml:space="preserve"> MRO Bonus, you will cease to receive your MRO Bonus.</w:t>
            </w:r>
          </w:p>
        </w:tc>
      </w:tr>
      <w:tr w:rsidR="00055236" w:rsidRPr="00D1074F" w14:paraId="044E7C61" w14:textId="77777777" w:rsidTr="006B2CFC">
        <w:tc>
          <w:tcPr>
            <w:tcW w:w="2632" w:type="dxa"/>
            <w:tcBorders>
              <w:top w:val="single" w:sz="4" w:space="0" w:color="auto"/>
              <w:left w:val="single" w:sz="4" w:space="0" w:color="auto"/>
              <w:bottom w:val="single" w:sz="4" w:space="0" w:color="auto"/>
              <w:right w:val="single" w:sz="4" w:space="0" w:color="auto"/>
            </w:tcBorders>
          </w:tcPr>
          <w:p w14:paraId="044E7C5E"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are on a Telstra Business Mobile Cap Phone Plan and move to a Telstra Business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 xml:space="preserve"> PLUS Member Plan with a fixed minimum term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5F"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Your contract will be </w:t>
            </w:r>
            <w:proofErr w:type="gramStart"/>
            <w:r w:rsidRPr="00D1074F">
              <w:rPr>
                <w:rFonts w:ascii="Arial" w:hAnsi="Arial" w:cs="Arial"/>
                <w:sz w:val="18"/>
              </w:rPr>
              <w:t>cancelled</w:t>
            </w:r>
            <w:proofErr w:type="gramEnd"/>
            <w:r w:rsidRPr="00D1074F">
              <w:rPr>
                <w:rFonts w:ascii="Arial" w:hAnsi="Arial" w:cs="Arial"/>
                <w:sz w:val="18"/>
              </w:rPr>
              <w:t xml:space="preserve"> and you will be required to pay us any Early Termination Charges. </w:t>
            </w:r>
          </w:p>
          <w:p w14:paraId="044E7C60" w14:textId="77777777" w:rsidR="00055236" w:rsidRPr="00D1074F" w:rsidRDefault="00055236" w:rsidP="00A52DE2">
            <w:pPr>
              <w:spacing w:before="120" w:after="120"/>
              <w:rPr>
                <w:rFonts w:ascii="Arial" w:hAnsi="Arial" w:cs="Arial"/>
                <w:sz w:val="18"/>
              </w:rPr>
            </w:pPr>
            <w:r w:rsidRPr="00D1074F">
              <w:rPr>
                <w:rFonts w:ascii="Arial" w:hAnsi="Arial" w:cs="Arial"/>
                <w:sz w:val="18"/>
              </w:rPr>
              <w:t>Your Monthly Fee, call rates, included calls and included data will be adjusted on a pro-rata basis to reflect your new plan.</w:t>
            </w:r>
          </w:p>
        </w:tc>
      </w:tr>
      <w:tr w:rsidR="00055236" w:rsidRPr="00D1074F" w14:paraId="044E7C65" w14:textId="77777777" w:rsidTr="006B2CFC">
        <w:tc>
          <w:tcPr>
            <w:tcW w:w="2632" w:type="dxa"/>
            <w:tcBorders>
              <w:top w:val="single" w:sz="4" w:space="0" w:color="auto"/>
              <w:left w:val="single" w:sz="4" w:space="0" w:color="auto"/>
              <w:bottom w:val="single" w:sz="4" w:space="0" w:color="auto"/>
              <w:right w:val="single" w:sz="4" w:space="0" w:color="auto"/>
            </w:tcBorders>
          </w:tcPr>
          <w:p w14:paraId="044E7C62"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lastRenderedPageBreak/>
              <w:t>If you are on a Telstra Business Mobile Cap Phone Plan and move to a Telstra Business Mobile PLUS Member Plan with the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63"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or pay an early termination charge. </w:t>
            </w:r>
          </w:p>
          <w:p w14:paraId="044E7C64" w14:textId="77777777" w:rsidR="00055236" w:rsidRPr="00D1074F" w:rsidRDefault="00055236" w:rsidP="00A52DE2">
            <w:pPr>
              <w:spacing w:before="120" w:after="120"/>
              <w:rPr>
                <w:rFonts w:ascii="Arial" w:hAnsi="Arial" w:cs="Arial"/>
                <w:sz w:val="18"/>
              </w:rPr>
            </w:pPr>
            <w:r w:rsidRPr="00D1074F">
              <w:rPr>
                <w:rFonts w:ascii="Arial" w:hAnsi="Arial" w:cs="Arial"/>
                <w:sz w:val="18"/>
              </w:rPr>
              <w:t>Your Monthly Fee, call rates, included calls and included data will be adjusted on a pro-rata basis to reflect your new plan.</w:t>
            </w:r>
          </w:p>
        </w:tc>
      </w:tr>
      <w:tr w:rsidR="00F94BC4" w:rsidRPr="00D1074F" w14:paraId="044E7C69" w14:textId="77777777" w:rsidTr="006B2CFC">
        <w:tc>
          <w:tcPr>
            <w:tcW w:w="2632" w:type="dxa"/>
            <w:tcBorders>
              <w:top w:val="single" w:sz="4" w:space="0" w:color="auto"/>
              <w:left w:val="single" w:sz="4" w:space="0" w:color="auto"/>
              <w:bottom w:val="single" w:sz="4" w:space="0" w:color="auto"/>
              <w:right w:val="single" w:sz="4" w:space="0" w:color="auto"/>
            </w:tcBorders>
          </w:tcPr>
          <w:p w14:paraId="044E7C66" w14:textId="77777777" w:rsidR="00F94BC4" w:rsidRPr="00D1074F" w:rsidRDefault="00F94BC4" w:rsidP="009D65F3">
            <w:pPr>
              <w:spacing w:before="240" w:after="240"/>
              <w:rPr>
                <w:rFonts w:ascii="Arial" w:hAnsi="Arial" w:cs="Arial"/>
                <w:b/>
                <w:bCs/>
                <w:sz w:val="18"/>
              </w:rPr>
            </w:pPr>
            <w:r w:rsidRPr="00D1074F">
              <w:rPr>
                <w:rFonts w:ascii="Arial" w:hAnsi="Arial" w:cs="Arial"/>
                <w:b/>
                <w:bCs/>
                <w:sz w:val="18"/>
              </w:rPr>
              <w:t>If you are on a Telstra Business Mobile Cap Phone Plan or a Telstra Business Mobile PLUS Member Plan and you move to a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7C67" w14:textId="77777777" w:rsidR="00F94BC4" w:rsidRPr="00D1074F" w:rsidRDefault="00F94BC4">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MRO charge (if applicable). </w:t>
            </w:r>
          </w:p>
          <w:p w14:paraId="044E7C68" w14:textId="77777777" w:rsidR="00F94BC4" w:rsidRPr="00D1074F" w:rsidRDefault="00F94BC4" w:rsidP="00A52DE2">
            <w:pPr>
              <w:spacing w:before="120" w:after="120"/>
              <w:rPr>
                <w:rFonts w:ascii="Arial" w:hAnsi="Arial" w:cs="Arial"/>
                <w:sz w:val="18"/>
              </w:rPr>
            </w:pPr>
            <w:r w:rsidRPr="00D1074F">
              <w:rPr>
                <w:rFonts w:ascii="Arial" w:hAnsi="Arial" w:cs="Arial"/>
                <w:sz w:val="18"/>
              </w:rPr>
              <w:t>You may also need to pay an early termination charge.</w:t>
            </w:r>
          </w:p>
        </w:tc>
      </w:tr>
      <w:tr w:rsidR="00055236" w:rsidRPr="00D1074F" w14:paraId="044E7C6D" w14:textId="77777777" w:rsidTr="006B2CFC">
        <w:tc>
          <w:tcPr>
            <w:tcW w:w="2632" w:type="dxa"/>
            <w:tcBorders>
              <w:top w:val="single" w:sz="4" w:space="0" w:color="auto"/>
              <w:left w:val="single" w:sz="4" w:space="0" w:color="auto"/>
              <w:bottom w:val="single" w:sz="4" w:space="0" w:color="auto"/>
              <w:right w:val="single" w:sz="4" w:space="0" w:color="auto"/>
            </w:tcBorders>
          </w:tcPr>
          <w:p w14:paraId="044E7C6A"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7C6B" w14:textId="77777777" w:rsidR="00055236" w:rsidRPr="00D1074F" w:rsidRDefault="00055236" w:rsidP="00A52DE2">
            <w:pPr>
              <w:spacing w:before="120" w:after="120"/>
              <w:rPr>
                <w:rFonts w:ascii="Arial" w:hAnsi="Arial" w:cs="Arial"/>
                <w:sz w:val="18"/>
              </w:rPr>
            </w:pPr>
          </w:p>
          <w:p w14:paraId="044E7C6C"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will need to pay us an early termination charge and pay the balance of your Mobile Repayment Option (if applicable).  </w:t>
            </w:r>
          </w:p>
        </w:tc>
      </w:tr>
    </w:tbl>
    <w:p w14:paraId="044E7C6E" w14:textId="77777777" w:rsidR="00055236" w:rsidRPr="00D1074F" w:rsidRDefault="00055236" w:rsidP="00055236">
      <w:pPr>
        <w:autoSpaceDE w:val="0"/>
        <w:autoSpaceDN w:val="0"/>
        <w:adjustRightInd w:val="0"/>
        <w:rPr>
          <w:rFonts w:ascii="Arial" w:eastAsia="SimSun" w:hAnsi="Arial" w:cs="Arial"/>
          <w:b/>
          <w:bCs/>
          <w:sz w:val="20"/>
          <w:lang w:eastAsia="zh-CN"/>
        </w:rPr>
      </w:pPr>
    </w:p>
    <w:p w14:paraId="044E7C6F" w14:textId="77777777" w:rsidR="00055236" w:rsidRPr="00D1074F" w:rsidRDefault="00055236" w:rsidP="00055236">
      <w:pPr>
        <w:pStyle w:val="Indent1"/>
      </w:pPr>
      <w:bookmarkStart w:id="587" w:name="_Toc257896588"/>
      <w:bookmarkStart w:id="588" w:name="_Toc289086568"/>
      <w:bookmarkStart w:id="589" w:name="_Toc296088655"/>
      <w:bookmarkStart w:id="590" w:name="_Toc42256136"/>
      <w:bookmarkStart w:id="591" w:name="_Toc42256884"/>
      <w:bookmarkStart w:id="592" w:name="_Toc42257630"/>
      <w:bookmarkStart w:id="593" w:name="_Toc42508284"/>
      <w:bookmarkStart w:id="594" w:name="_Toc42594483"/>
      <w:r w:rsidRPr="00D1074F">
        <w:t>Early termination charges</w:t>
      </w:r>
      <w:bookmarkEnd w:id="587"/>
      <w:bookmarkEnd w:id="588"/>
      <w:bookmarkEnd w:id="589"/>
      <w:bookmarkEnd w:id="590"/>
      <w:bookmarkEnd w:id="591"/>
      <w:bookmarkEnd w:id="592"/>
      <w:bookmarkEnd w:id="593"/>
      <w:bookmarkEnd w:id="594"/>
    </w:p>
    <w:p w14:paraId="044E7C7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7C7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055236" w:rsidRPr="00D1074F" w14:paraId="044E7C74" w14:textId="77777777" w:rsidTr="005665FC">
        <w:tc>
          <w:tcPr>
            <w:tcW w:w="3260" w:type="dxa"/>
            <w:vMerge w:val="restart"/>
          </w:tcPr>
          <w:p w14:paraId="044E7C72" w14:textId="77777777" w:rsidR="00055236" w:rsidRPr="00D1074F" w:rsidRDefault="00055236" w:rsidP="005665FC">
            <w:pPr>
              <w:autoSpaceDE w:val="0"/>
              <w:autoSpaceDN w:val="0"/>
              <w:adjustRightInd w:val="0"/>
              <w:rPr>
                <w:rFonts w:ascii="Arial" w:eastAsia="SimSun" w:hAnsi="Arial" w:cs="Arial"/>
                <w:sz w:val="20"/>
                <w:lang w:eastAsia="zh-CN"/>
              </w:rPr>
            </w:pPr>
          </w:p>
        </w:tc>
        <w:tc>
          <w:tcPr>
            <w:tcW w:w="4280" w:type="dxa"/>
            <w:gridSpan w:val="2"/>
          </w:tcPr>
          <w:p w14:paraId="044E7C73" w14:textId="77777777" w:rsidR="00055236" w:rsidRPr="00D1074F" w:rsidRDefault="00055236" w:rsidP="005665FC">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 xml:space="preserve">Base ETC (incl. GST) </w:t>
            </w:r>
          </w:p>
        </w:tc>
      </w:tr>
      <w:tr w:rsidR="00055236" w:rsidRPr="00D1074F" w14:paraId="044E7C78" w14:textId="77777777" w:rsidTr="005665FC">
        <w:tc>
          <w:tcPr>
            <w:tcW w:w="3260" w:type="dxa"/>
            <w:vMerge/>
          </w:tcPr>
          <w:p w14:paraId="044E7C75" w14:textId="77777777" w:rsidR="00055236" w:rsidRPr="00D1074F" w:rsidRDefault="00055236" w:rsidP="005665FC">
            <w:pPr>
              <w:autoSpaceDE w:val="0"/>
              <w:autoSpaceDN w:val="0"/>
              <w:adjustRightInd w:val="0"/>
              <w:rPr>
                <w:rFonts w:ascii="Arial" w:eastAsia="SimSun" w:hAnsi="Arial" w:cs="Arial"/>
                <w:sz w:val="20"/>
                <w:lang w:eastAsia="zh-CN"/>
              </w:rPr>
            </w:pPr>
          </w:p>
        </w:tc>
        <w:tc>
          <w:tcPr>
            <w:tcW w:w="2127" w:type="dxa"/>
          </w:tcPr>
          <w:p w14:paraId="044E7C76" w14:textId="77777777" w:rsidR="00055236" w:rsidRPr="00D1074F" w:rsidRDefault="00055236" w:rsidP="005665FC">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12 months</w:t>
            </w:r>
          </w:p>
        </w:tc>
        <w:tc>
          <w:tcPr>
            <w:tcW w:w="2153" w:type="dxa"/>
          </w:tcPr>
          <w:p w14:paraId="044E7C77" w14:textId="77777777" w:rsidR="00055236" w:rsidRPr="00D1074F" w:rsidRDefault="00055236" w:rsidP="005665FC">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24 months</w:t>
            </w:r>
          </w:p>
        </w:tc>
      </w:tr>
      <w:tr w:rsidR="00055236" w:rsidRPr="00D1074F" w14:paraId="044E7C7C" w14:textId="77777777" w:rsidTr="005665FC">
        <w:tc>
          <w:tcPr>
            <w:tcW w:w="3260" w:type="dxa"/>
          </w:tcPr>
          <w:p w14:paraId="044E7C79" w14:textId="77777777" w:rsidR="00055236" w:rsidRPr="00D1074F" w:rsidRDefault="00055236" w:rsidP="005665FC">
            <w:pPr>
              <w:autoSpaceDE w:val="0"/>
              <w:autoSpaceDN w:val="0"/>
              <w:adjustRightInd w:val="0"/>
              <w:rPr>
                <w:rFonts w:ascii="Arial" w:hAnsi="Arial" w:cs="Arial"/>
                <w:sz w:val="20"/>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29</w:t>
            </w:r>
          </w:p>
        </w:tc>
        <w:tc>
          <w:tcPr>
            <w:tcW w:w="2127" w:type="dxa"/>
          </w:tcPr>
          <w:p w14:paraId="044E7C7A"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$348</w:t>
            </w:r>
          </w:p>
        </w:tc>
        <w:tc>
          <w:tcPr>
            <w:tcW w:w="2153" w:type="dxa"/>
          </w:tcPr>
          <w:p w14:paraId="044E7C7B"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$696</w:t>
            </w:r>
          </w:p>
        </w:tc>
      </w:tr>
      <w:tr w:rsidR="00055236" w:rsidRPr="00D1074F" w14:paraId="044E7C80" w14:textId="77777777" w:rsidTr="005665FC">
        <w:tc>
          <w:tcPr>
            <w:tcW w:w="3260" w:type="dxa"/>
          </w:tcPr>
          <w:p w14:paraId="044E7C7D"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49</w:t>
            </w:r>
          </w:p>
        </w:tc>
        <w:tc>
          <w:tcPr>
            <w:tcW w:w="2127" w:type="dxa"/>
          </w:tcPr>
          <w:p w14:paraId="044E7C7E"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$588</w:t>
            </w:r>
          </w:p>
        </w:tc>
        <w:tc>
          <w:tcPr>
            <w:tcW w:w="2153" w:type="dxa"/>
          </w:tcPr>
          <w:p w14:paraId="044E7C7F"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$1,176</w:t>
            </w:r>
          </w:p>
        </w:tc>
      </w:tr>
      <w:tr w:rsidR="00055236" w:rsidRPr="00D1074F" w14:paraId="044E7C84" w14:textId="77777777" w:rsidTr="005665FC">
        <w:tc>
          <w:tcPr>
            <w:tcW w:w="3260" w:type="dxa"/>
          </w:tcPr>
          <w:p w14:paraId="044E7C81" w14:textId="77777777" w:rsidR="00055236" w:rsidRPr="00D1074F" w:rsidRDefault="00055236" w:rsidP="005665FC">
            <w:pPr>
              <w:autoSpaceDE w:val="0"/>
              <w:autoSpaceDN w:val="0"/>
              <w:adjustRightInd w:val="0"/>
              <w:rPr>
                <w:rFonts w:ascii="Arial" w:hAnsi="Arial" w:cs="Arial"/>
                <w:sz w:val="20"/>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59</w:t>
            </w:r>
          </w:p>
        </w:tc>
        <w:tc>
          <w:tcPr>
            <w:tcW w:w="2127" w:type="dxa"/>
          </w:tcPr>
          <w:p w14:paraId="044E7C82"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$708</w:t>
            </w:r>
          </w:p>
        </w:tc>
        <w:tc>
          <w:tcPr>
            <w:tcW w:w="2153" w:type="dxa"/>
          </w:tcPr>
          <w:p w14:paraId="044E7C83"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$1,416</w:t>
            </w:r>
          </w:p>
        </w:tc>
      </w:tr>
      <w:tr w:rsidR="00055236" w:rsidRPr="00D1074F" w14:paraId="044E7C88" w14:textId="77777777" w:rsidTr="005665FC">
        <w:tc>
          <w:tcPr>
            <w:tcW w:w="3260" w:type="dxa"/>
          </w:tcPr>
          <w:p w14:paraId="044E7C85"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Mobile Cap Plan </w:t>
            </w:r>
            <w:r w:rsidRPr="00D1074F">
              <w:rPr>
                <w:rFonts w:ascii="Arial" w:eastAsia="SimSun" w:hAnsi="Arial" w:cs="Arial"/>
                <w:sz w:val="20"/>
                <w:lang w:eastAsia="zh-CN"/>
              </w:rPr>
              <w:t>79</w:t>
            </w:r>
          </w:p>
        </w:tc>
        <w:tc>
          <w:tcPr>
            <w:tcW w:w="2127" w:type="dxa"/>
          </w:tcPr>
          <w:p w14:paraId="044E7C86"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$948</w:t>
            </w:r>
          </w:p>
        </w:tc>
        <w:tc>
          <w:tcPr>
            <w:tcW w:w="2153" w:type="dxa"/>
          </w:tcPr>
          <w:p w14:paraId="044E7C87"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$1,896</w:t>
            </w:r>
          </w:p>
        </w:tc>
      </w:tr>
      <w:tr w:rsidR="00055236" w:rsidRPr="00D1074F" w14:paraId="044E7C8C" w14:textId="77777777" w:rsidTr="005665FC">
        <w:tc>
          <w:tcPr>
            <w:tcW w:w="3260" w:type="dxa"/>
          </w:tcPr>
          <w:p w14:paraId="044E7C89"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99</w:t>
            </w:r>
          </w:p>
        </w:tc>
        <w:tc>
          <w:tcPr>
            <w:tcW w:w="2127" w:type="dxa"/>
          </w:tcPr>
          <w:p w14:paraId="044E7C8A"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$1,188</w:t>
            </w:r>
          </w:p>
        </w:tc>
        <w:tc>
          <w:tcPr>
            <w:tcW w:w="2153" w:type="dxa"/>
          </w:tcPr>
          <w:p w14:paraId="044E7C8B"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$2,376</w:t>
            </w:r>
          </w:p>
        </w:tc>
      </w:tr>
      <w:tr w:rsidR="00055236" w:rsidRPr="00D1074F" w14:paraId="044E7C90" w14:textId="77777777" w:rsidTr="005665FC">
        <w:tc>
          <w:tcPr>
            <w:tcW w:w="3260" w:type="dxa"/>
          </w:tcPr>
          <w:p w14:paraId="044E7C8D"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129</w:t>
            </w:r>
          </w:p>
        </w:tc>
        <w:tc>
          <w:tcPr>
            <w:tcW w:w="2127" w:type="dxa"/>
          </w:tcPr>
          <w:p w14:paraId="044E7C8E"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$1,548</w:t>
            </w:r>
          </w:p>
        </w:tc>
        <w:tc>
          <w:tcPr>
            <w:tcW w:w="2153" w:type="dxa"/>
          </w:tcPr>
          <w:p w14:paraId="044E7C8F"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$3,096</w:t>
            </w:r>
          </w:p>
        </w:tc>
      </w:tr>
    </w:tbl>
    <w:p w14:paraId="044E7C91" w14:textId="77777777" w:rsidR="00055236" w:rsidRPr="00D1074F" w:rsidRDefault="00055236" w:rsidP="00A52DE2">
      <w:pPr>
        <w:pStyle w:val="Heading2"/>
        <w:numPr>
          <w:ilvl w:val="0"/>
          <w:numId w:val="0"/>
        </w:numPr>
        <w:spacing w:after="0"/>
        <w:rPr>
          <w:rFonts w:ascii="Arial" w:hAnsi="Arial" w:cs="Arial"/>
        </w:rPr>
      </w:pPr>
    </w:p>
    <w:p w14:paraId="044E7C92" w14:textId="77777777" w:rsidR="00055236" w:rsidRPr="00D1074F" w:rsidRDefault="00055236" w:rsidP="00055236">
      <w:pPr>
        <w:pStyle w:val="Indent1"/>
      </w:pPr>
      <w:bookmarkStart w:id="595" w:name="_Toc257896589"/>
      <w:bookmarkStart w:id="596" w:name="_Toc289086569"/>
      <w:bookmarkStart w:id="597" w:name="_Toc296088656"/>
      <w:bookmarkStart w:id="598" w:name="_Toc42256137"/>
      <w:bookmarkStart w:id="599" w:name="_Toc42256885"/>
      <w:bookmarkStart w:id="600" w:name="_Toc42257631"/>
      <w:bookmarkStart w:id="601" w:name="_Toc42508285"/>
      <w:bookmarkStart w:id="602" w:name="_Toc42594484"/>
      <w:r w:rsidRPr="00D1074F">
        <w:t>At the end of your minimum term</w:t>
      </w:r>
      <w:bookmarkEnd w:id="595"/>
      <w:bookmarkEnd w:id="596"/>
      <w:bookmarkEnd w:id="597"/>
      <w:bookmarkEnd w:id="598"/>
      <w:bookmarkEnd w:id="599"/>
      <w:bookmarkEnd w:id="600"/>
      <w:bookmarkEnd w:id="601"/>
      <w:bookmarkEnd w:id="602"/>
      <w:r w:rsidRPr="00D1074F">
        <w:t xml:space="preserve"> </w:t>
      </w:r>
    </w:p>
    <w:p w14:paraId="044E7C93"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Telstra Business Mobile Cap Plan, however you will no longer be entitled to any MRO Bonus you were receiving as a result of taking up an eligible Mobile Repayment Option.</w:t>
      </w:r>
      <w:r w:rsidRPr="00D1074F">
        <w:rPr>
          <w:rFonts w:ascii="Arial" w:hAnsi="Arial" w:cs="Arial"/>
          <w:b/>
        </w:rPr>
        <w:t xml:space="preserve"> </w:t>
      </w:r>
      <w:r w:rsidRPr="00D1074F">
        <w:rPr>
          <w:rFonts w:ascii="Arial" w:hAnsi="Arial" w:cs="Arial"/>
        </w:rPr>
        <w:t xml:space="preserve"> You cannot move to another Telstra Business Mobile Cap Plan unless the plans are still available for recontracting and you recontract for another minimum term.</w:t>
      </w:r>
    </w:p>
    <w:p w14:paraId="044E7C9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lastRenderedPageBreak/>
        <w:t>If, at the end of your minimum term, the Telstra Business Mobile Cap Plans are no longer available for new customers, we may roll your service over to any other current plan which is reasonably comparable or require you to move to any other current plan.  We will tell you before this happens.</w:t>
      </w:r>
    </w:p>
    <w:p w14:paraId="044E7C95" w14:textId="77777777" w:rsidR="00055236" w:rsidRPr="00D1074F" w:rsidRDefault="00055236" w:rsidP="00055236">
      <w:pPr>
        <w:pStyle w:val="Indent1"/>
        <w:ind w:left="0"/>
      </w:pPr>
      <w:bookmarkStart w:id="603" w:name="_Toc257896590"/>
      <w:bookmarkStart w:id="604" w:name="_Toc289086570"/>
      <w:bookmarkStart w:id="605" w:name="_Toc296088657"/>
      <w:bookmarkStart w:id="606" w:name="_Toc42256138"/>
      <w:bookmarkStart w:id="607" w:name="_Toc42256886"/>
      <w:bookmarkStart w:id="608" w:name="_Toc42257632"/>
      <w:bookmarkStart w:id="609" w:name="_Toc42508286"/>
      <w:bookmarkStart w:id="610" w:name="_Toc42594485"/>
      <w:r w:rsidRPr="00D1074F">
        <w:t>Plan charges and Cap Amounts</w:t>
      </w:r>
      <w:bookmarkEnd w:id="603"/>
      <w:bookmarkEnd w:id="604"/>
      <w:bookmarkEnd w:id="605"/>
      <w:bookmarkEnd w:id="606"/>
      <w:bookmarkEnd w:id="607"/>
      <w:bookmarkEnd w:id="608"/>
      <w:bookmarkEnd w:id="609"/>
      <w:bookmarkEnd w:id="610"/>
    </w:p>
    <w:p w14:paraId="044E7C96" w14:textId="77777777" w:rsidR="00055236" w:rsidRPr="00A52DE2" w:rsidRDefault="00055236" w:rsidP="00A52DE2">
      <w:pPr>
        <w:pStyle w:val="Heading2"/>
        <w:numPr>
          <w:ilvl w:val="1"/>
          <w:numId w:val="2"/>
        </w:numPr>
        <w:rPr>
          <w:rFonts w:ascii="Arial" w:hAnsi="Arial" w:cs="Arial"/>
        </w:rPr>
      </w:pPr>
      <w:r w:rsidRPr="00D1074F">
        <w:rPr>
          <w:rFonts w:ascii="Arial" w:hAnsi="Arial" w:cs="Arial"/>
          <w:lang w:val="en-US"/>
        </w:rPr>
        <w:t>The</w:t>
      </w:r>
      <w:r w:rsidRPr="00D1074F">
        <w:rPr>
          <w:rFonts w:ascii="Arial" w:hAnsi="Arial" w:cs="Arial"/>
        </w:rPr>
        <w:t xml:space="preserve"> plan charges and Cap Amounts for your plan are set out below.  Any unused Cap Amounts and Included Data are forfeited at the end of each month.</w:t>
      </w:r>
      <w:r w:rsidRPr="00D1074F">
        <w:rPr>
          <w:rFonts w:ascii="Arial" w:eastAsia="Arial Unicode MS" w:hAnsi="Arial" w:cs="Arial"/>
        </w:rPr>
        <w:t xml:space="preserve">  All prices are GST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2"/>
        <w:gridCol w:w="1272"/>
        <w:gridCol w:w="1272"/>
        <w:gridCol w:w="1272"/>
        <w:gridCol w:w="1272"/>
        <w:gridCol w:w="1272"/>
        <w:gridCol w:w="1268"/>
      </w:tblGrid>
      <w:tr w:rsidR="00055236" w:rsidRPr="00635FF8" w14:paraId="044E7C9E" w14:textId="77777777" w:rsidTr="006B2CFC">
        <w:trPr>
          <w:trHeight w:val="456"/>
        </w:trPr>
        <w:tc>
          <w:tcPr>
            <w:tcW w:w="790" w:type="pct"/>
          </w:tcPr>
          <w:p w14:paraId="044E7C97" w14:textId="77777777" w:rsidR="00055236" w:rsidRPr="00A52DE2" w:rsidRDefault="00055236" w:rsidP="005665FC">
            <w:pPr>
              <w:pStyle w:val="Index1"/>
              <w:rPr>
                <w:szCs w:val="18"/>
              </w:rPr>
            </w:pPr>
            <w:r w:rsidRPr="00A52DE2">
              <w:rPr>
                <w:szCs w:val="18"/>
              </w:rPr>
              <w:t>Telstra Business Mobile Cap Plan</w:t>
            </w:r>
          </w:p>
        </w:tc>
        <w:tc>
          <w:tcPr>
            <w:tcW w:w="702" w:type="pct"/>
          </w:tcPr>
          <w:p w14:paraId="044E7C98" w14:textId="77777777" w:rsidR="00055236" w:rsidRPr="00A52DE2" w:rsidRDefault="00055236" w:rsidP="005665FC">
            <w:pPr>
              <w:pStyle w:val="Index1"/>
              <w:rPr>
                <w:szCs w:val="18"/>
              </w:rPr>
            </w:pPr>
            <w:r w:rsidRPr="00A52DE2">
              <w:rPr>
                <w:szCs w:val="18"/>
              </w:rPr>
              <w:t>Telstra Business Mobile Cap Plan 29</w:t>
            </w:r>
          </w:p>
        </w:tc>
        <w:tc>
          <w:tcPr>
            <w:tcW w:w="702" w:type="pct"/>
          </w:tcPr>
          <w:p w14:paraId="044E7C99" w14:textId="77777777" w:rsidR="00055236" w:rsidRPr="00A52DE2" w:rsidRDefault="00055236" w:rsidP="005665FC">
            <w:pPr>
              <w:pStyle w:val="Index1"/>
              <w:rPr>
                <w:szCs w:val="18"/>
              </w:rPr>
            </w:pPr>
            <w:r w:rsidRPr="00A52DE2">
              <w:rPr>
                <w:szCs w:val="18"/>
              </w:rPr>
              <w:t xml:space="preserve">Telstra Business Mobile Cap Plan 49 </w:t>
            </w:r>
          </w:p>
        </w:tc>
        <w:tc>
          <w:tcPr>
            <w:tcW w:w="702" w:type="pct"/>
          </w:tcPr>
          <w:p w14:paraId="044E7C9A" w14:textId="77777777" w:rsidR="00055236" w:rsidRPr="00A52DE2" w:rsidRDefault="00055236" w:rsidP="005665FC">
            <w:pPr>
              <w:pStyle w:val="Index1"/>
              <w:rPr>
                <w:szCs w:val="18"/>
              </w:rPr>
            </w:pPr>
            <w:r w:rsidRPr="00A52DE2">
              <w:rPr>
                <w:szCs w:val="18"/>
              </w:rPr>
              <w:t>Telstra Business Mobile Cap Plan 59</w:t>
            </w:r>
          </w:p>
        </w:tc>
        <w:tc>
          <w:tcPr>
            <w:tcW w:w="702" w:type="pct"/>
          </w:tcPr>
          <w:p w14:paraId="044E7C9B" w14:textId="77777777" w:rsidR="00055236" w:rsidRPr="00A52DE2" w:rsidRDefault="00055236" w:rsidP="005665FC">
            <w:pPr>
              <w:pStyle w:val="Index1"/>
              <w:rPr>
                <w:szCs w:val="18"/>
              </w:rPr>
            </w:pPr>
            <w:r w:rsidRPr="00A52DE2">
              <w:rPr>
                <w:szCs w:val="18"/>
              </w:rPr>
              <w:t xml:space="preserve">Telstra Business Mobile Cap Plan 79 </w:t>
            </w:r>
          </w:p>
        </w:tc>
        <w:tc>
          <w:tcPr>
            <w:tcW w:w="702" w:type="pct"/>
          </w:tcPr>
          <w:p w14:paraId="044E7C9C" w14:textId="77777777" w:rsidR="00055236" w:rsidRPr="00A52DE2" w:rsidRDefault="00055236" w:rsidP="005665FC">
            <w:pPr>
              <w:pStyle w:val="Index1"/>
              <w:rPr>
                <w:szCs w:val="18"/>
              </w:rPr>
            </w:pPr>
            <w:r w:rsidRPr="00A52DE2">
              <w:rPr>
                <w:szCs w:val="18"/>
              </w:rPr>
              <w:t xml:space="preserve">Telstra Business Mobile Cap Plan 99 </w:t>
            </w:r>
          </w:p>
        </w:tc>
        <w:tc>
          <w:tcPr>
            <w:tcW w:w="702" w:type="pct"/>
          </w:tcPr>
          <w:p w14:paraId="044E7C9D" w14:textId="77777777" w:rsidR="00055236" w:rsidRPr="00A52DE2" w:rsidRDefault="00055236" w:rsidP="005665FC">
            <w:pPr>
              <w:pStyle w:val="Index1"/>
              <w:rPr>
                <w:szCs w:val="18"/>
              </w:rPr>
            </w:pPr>
            <w:r w:rsidRPr="00A52DE2">
              <w:rPr>
                <w:szCs w:val="18"/>
              </w:rPr>
              <w:t>Telstra Business Mobile Cap Plan 129</w:t>
            </w:r>
          </w:p>
        </w:tc>
      </w:tr>
      <w:tr w:rsidR="00055236" w:rsidRPr="00635FF8" w14:paraId="044E7CA6" w14:textId="77777777" w:rsidTr="006B2CFC">
        <w:tc>
          <w:tcPr>
            <w:tcW w:w="790" w:type="pct"/>
          </w:tcPr>
          <w:p w14:paraId="044E7C9F" w14:textId="77777777" w:rsidR="00055236" w:rsidRPr="00A52DE2" w:rsidRDefault="00055236" w:rsidP="005665FC">
            <w:pPr>
              <w:pStyle w:val="Index1"/>
              <w:rPr>
                <w:szCs w:val="18"/>
              </w:rPr>
            </w:pPr>
            <w:r w:rsidRPr="00A52DE2">
              <w:rPr>
                <w:szCs w:val="18"/>
              </w:rPr>
              <w:t>Minimum monthly spend</w:t>
            </w:r>
          </w:p>
        </w:tc>
        <w:tc>
          <w:tcPr>
            <w:tcW w:w="702" w:type="pct"/>
            <w:vAlign w:val="center"/>
          </w:tcPr>
          <w:p w14:paraId="044E7CA0" w14:textId="77777777" w:rsidR="00055236" w:rsidRPr="00A52DE2" w:rsidRDefault="00055236" w:rsidP="005665FC">
            <w:pPr>
              <w:pStyle w:val="Index1"/>
              <w:rPr>
                <w:b/>
                <w:szCs w:val="18"/>
              </w:rPr>
            </w:pPr>
            <w:r w:rsidRPr="00A52DE2">
              <w:rPr>
                <w:b/>
                <w:szCs w:val="18"/>
              </w:rPr>
              <w:t>$29.00</w:t>
            </w:r>
          </w:p>
        </w:tc>
        <w:tc>
          <w:tcPr>
            <w:tcW w:w="702" w:type="pct"/>
            <w:vAlign w:val="center"/>
          </w:tcPr>
          <w:p w14:paraId="044E7CA1" w14:textId="77777777" w:rsidR="00055236" w:rsidRPr="00A52DE2" w:rsidRDefault="00055236" w:rsidP="005665FC">
            <w:pPr>
              <w:pStyle w:val="Index1"/>
              <w:rPr>
                <w:b/>
                <w:szCs w:val="18"/>
              </w:rPr>
            </w:pPr>
            <w:r w:rsidRPr="00A52DE2">
              <w:rPr>
                <w:b/>
                <w:szCs w:val="18"/>
              </w:rPr>
              <w:t>$49.00</w:t>
            </w:r>
          </w:p>
        </w:tc>
        <w:tc>
          <w:tcPr>
            <w:tcW w:w="702" w:type="pct"/>
            <w:vAlign w:val="center"/>
          </w:tcPr>
          <w:p w14:paraId="044E7CA2" w14:textId="77777777" w:rsidR="00055236" w:rsidRPr="00A52DE2" w:rsidRDefault="00055236" w:rsidP="005665FC">
            <w:pPr>
              <w:pStyle w:val="Index1"/>
              <w:rPr>
                <w:b/>
                <w:szCs w:val="18"/>
              </w:rPr>
            </w:pPr>
            <w:r w:rsidRPr="00A52DE2">
              <w:rPr>
                <w:b/>
                <w:szCs w:val="18"/>
              </w:rPr>
              <w:t>$59.00</w:t>
            </w:r>
          </w:p>
        </w:tc>
        <w:tc>
          <w:tcPr>
            <w:tcW w:w="702" w:type="pct"/>
            <w:vAlign w:val="center"/>
          </w:tcPr>
          <w:p w14:paraId="044E7CA3" w14:textId="77777777" w:rsidR="00055236" w:rsidRPr="00A52DE2" w:rsidRDefault="00055236" w:rsidP="005665FC">
            <w:pPr>
              <w:pStyle w:val="Index1"/>
              <w:rPr>
                <w:b/>
                <w:szCs w:val="18"/>
              </w:rPr>
            </w:pPr>
            <w:r w:rsidRPr="00A52DE2">
              <w:rPr>
                <w:b/>
                <w:szCs w:val="18"/>
              </w:rPr>
              <w:t>$79.00</w:t>
            </w:r>
          </w:p>
        </w:tc>
        <w:tc>
          <w:tcPr>
            <w:tcW w:w="702" w:type="pct"/>
            <w:vAlign w:val="center"/>
          </w:tcPr>
          <w:p w14:paraId="044E7CA4" w14:textId="77777777" w:rsidR="00055236" w:rsidRPr="00A52DE2" w:rsidRDefault="00055236" w:rsidP="005665FC">
            <w:pPr>
              <w:pStyle w:val="Index1"/>
              <w:rPr>
                <w:b/>
                <w:szCs w:val="18"/>
              </w:rPr>
            </w:pPr>
            <w:r w:rsidRPr="00A52DE2">
              <w:rPr>
                <w:b/>
                <w:szCs w:val="18"/>
              </w:rPr>
              <w:t>$99.00</w:t>
            </w:r>
          </w:p>
        </w:tc>
        <w:tc>
          <w:tcPr>
            <w:tcW w:w="702" w:type="pct"/>
            <w:vAlign w:val="center"/>
          </w:tcPr>
          <w:p w14:paraId="044E7CA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$129.00</w:t>
            </w:r>
          </w:p>
        </w:tc>
      </w:tr>
      <w:tr w:rsidR="00055236" w:rsidRPr="00635FF8" w14:paraId="044E7CAE" w14:textId="77777777" w:rsidTr="006B2CFC">
        <w:tc>
          <w:tcPr>
            <w:tcW w:w="790" w:type="pct"/>
            <w:tcBorders>
              <w:bottom w:val="nil"/>
            </w:tcBorders>
          </w:tcPr>
          <w:p w14:paraId="044E7CA7" w14:textId="77777777" w:rsidR="00055236" w:rsidRPr="00A52DE2" w:rsidRDefault="00055236" w:rsidP="005665FC">
            <w:pPr>
              <w:pStyle w:val="Index1"/>
              <w:rPr>
                <w:szCs w:val="18"/>
              </w:rPr>
            </w:pPr>
            <w:r w:rsidRPr="00A52DE2">
              <w:rPr>
                <w:szCs w:val="18"/>
              </w:rPr>
              <w:t xml:space="preserve">Minimum cost for 12 months (plus usage </w:t>
            </w:r>
            <w:proofErr w:type="gramStart"/>
            <w:r w:rsidRPr="00A52DE2">
              <w:rPr>
                <w:szCs w:val="18"/>
              </w:rPr>
              <w:t>in excess of</w:t>
            </w:r>
            <w:proofErr w:type="gramEnd"/>
            <w:r w:rsidRPr="00A52DE2">
              <w:rPr>
                <w:szCs w:val="18"/>
              </w:rPr>
              <w:t xml:space="preserve"> or excluded from Cap Amount and Included Data)</w:t>
            </w:r>
          </w:p>
        </w:tc>
        <w:tc>
          <w:tcPr>
            <w:tcW w:w="702" w:type="pct"/>
            <w:vAlign w:val="center"/>
          </w:tcPr>
          <w:p w14:paraId="044E7CA8" w14:textId="77777777" w:rsidR="00055236" w:rsidRPr="00A52DE2" w:rsidRDefault="00055236" w:rsidP="005665FC">
            <w:pPr>
              <w:pStyle w:val="Index1"/>
              <w:rPr>
                <w:b/>
                <w:szCs w:val="18"/>
              </w:rPr>
            </w:pPr>
            <w:r w:rsidRPr="00A52DE2">
              <w:rPr>
                <w:b/>
                <w:szCs w:val="18"/>
              </w:rPr>
              <w:t>$348.00</w:t>
            </w:r>
          </w:p>
        </w:tc>
        <w:tc>
          <w:tcPr>
            <w:tcW w:w="702" w:type="pct"/>
            <w:tcBorders>
              <w:bottom w:val="nil"/>
            </w:tcBorders>
            <w:vAlign w:val="center"/>
          </w:tcPr>
          <w:p w14:paraId="044E7CA9" w14:textId="77777777" w:rsidR="00055236" w:rsidRPr="00A52DE2" w:rsidRDefault="00055236" w:rsidP="005665FC">
            <w:pPr>
              <w:pStyle w:val="Index1"/>
              <w:rPr>
                <w:b/>
                <w:szCs w:val="18"/>
              </w:rPr>
            </w:pPr>
            <w:r w:rsidRPr="00A52DE2">
              <w:rPr>
                <w:b/>
                <w:szCs w:val="18"/>
              </w:rPr>
              <w:t>$588.00</w:t>
            </w:r>
          </w:p>
        </w:tc>
        <w:tc>
          <w:tcPr>
            <w:tcW w:w="702" w:type="pct"/>
            <w:tcBorders>
              <w:bottom w:val="nil"/>
            </w:tcBorders>
            <w:vAlign w:val="center"/>
          </w:tcPr>
          <w:p w14:paraId="044E7CAA" w14:textId="77777777" w:rsidR="00055236" w:rsidRPr="00A52DE2" w:rsidRDefault="00055236" w:rsidP="005665FC">
            <w:pPr>
              <w:pStyle w:val="Index1"/>
              <w:rPr>
                <w:b/>
                <w:szCs w:val="18"/>
              </w:rPr>
            </w:pPr>
            <w:r w:rsidRPr="00A52DE2">
              <w:rPr>
                <w:b/>
                <w:szCs w:val="18"/>
              </w:rPr>
              <w:t>$708.00</w:t>
            </w:r>
          </w:p>
        </w:tc>
        <w:tc>
          <w:tcPr>
            <w:tcW w:w="702" w:type="pct"/>
            <w:tcBorders>
              <w:bottom w:val="nil"/>
            </w:tcBorders>
            <w:vAlign w:val="center"/>
          </w:tcPr>
          <w:p w14:paraId="044E7CAB" w14:textId="77777777" w:rsidR="00055236" w:rsidRPr="00635FF8" w:rsidRDefault="00055236" w:rsidP="005665FC">
            <w:pPr>
              <w:pStyle w:val="NormalIndent"/>
              <w:ind w:left="0"/>
              <w:rPr>
                <w:rFonts w:ascii="Arial" w:hAnsi="Arial" w:cs="Arial"/>
                <w:sz w:val="18"/>
                <w:szCs w:val="18"/>
              </w:rPr>
            </w:pPr>
            <w:r w:rsidRPr="00A52DE2">
              <w:rPr>
                <w:rFonts w:ascii="Arial" w:hAnsi="Arial" w:cs="Arial"/>
                <w:sz w:val="18"/>
                <w:szCs w:val="18"/>
              </w:rPr>
              <w:t>$948.00</w:t>
            </w:r>
          </w:p>
        </w:tc>
        <w:tc>
          <w:tcPr>
            <w:tcW w:w="702" w:type="pct"/>
            <w:tcBorders>
              <w:bottom w:val="nil"/>
            </w:tcBorders>
            <w:vAlign w:val="center"/>
          </w:tcPr>
          <w:p w14:paraId="044E7CAC" w14:textId="77777777" w:rsidR="00055236" w:rsidRPr="00635FF8" w:rsidRDefault="00055236" w:rsidP="005665FC">
            <w:pPr>
              <w:pStyle w:val="Indent0"/>
              <w:rPr>
                <w:rFonts w:ascii="Arial" w:hAnsi="Arial" w:cs="Arial"/>
                <w:sz w:val="18"/>
                <w:szCs w:val="18"/>
              </w:rPr>
            </w:pPr>
            <w:r w:rsidRPr="00A52DE2">
              <w:rPr>
                <w:rFonts w:ascii="Arial" w:hAnsi="Arial" w:cs="Arial"/>
                <w:sz w:val="18"/>
                <w:szCs w:val="18"/>
              </w:rPr>
              <w:t>$1,188.00</w:t>
            </w:r>
          </w:p>
        </w:tc>
        <w:tc>
          <w:tcPr>
            <w:tcW w:w="702" w:type="pct"/>
            <w:tcBorders>
              <w:bottom w:val="nil"/>
            </w:tcBorders>
            <w:vAlign w:val="center"/>
          </w:tcPr>
          <w:p w14:paraId="044E7CA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$1,548.00</w:t>
            </w:r>
          </w:p>
        </w:tc>
      </w:tr>
      <w:tr w:rsidR="00055236" w:rsidRPr="00635FF8" w14:paraId="044E7CB6" w14:textId="77777777" w:rsidTr="006B2CFC">
        <w:tc>
          <w:tcPr>
            <w:tcW w:w="790" w:type="pct"/>
            <w:tcBorders>
              <w:bottom w:val="nil"/>
            </w:tcBorders>
          </w:tcPr>
          <w:p w14:paraId="044E7CAF" w14:textId="77777777" w:rsidR="00055236" w:rsidRPr="00A52DE2" w:rsidRDefault="00055236" w:rsidP="005665FC">
            <w:pPr>
              <w:pStyle w:val="Index1"/>
              <w:rPr>
                <w:szCs w:val="18"/>
              </w:rPr>
            </w:pPr>
            <w:r w:rsidRPr="00A52DE2">
              <w:rPr>
                <w:szCs w:val="18"/>
              </w:rPr>
              <w:t xml:space="preserve">Minimum cost for 24 months (plus usage </w:t>
            </w:r>
            <w:proofErr w:type="gramStart"/>
            <w:r w:rsidRPr="00A52DE2">
              <w:rPr>
                <w:szCs w:val="18"/>
              </w:rPr>
              <w:t>in excess of</w:t>
            </w:r>
            <w:proofErr w:type="gramEnd"/>
            <w:r w:rsidRPr="00A52DE2">
              <w:rPr>
                <w:szCs w:val="18"/>
              </w:rPr>
              <w:t xml:space="preserve"> or excluded from Cap Amount and Included Data)</w:t>
            </w:r>
          </w:p>
        </w:tc>
        <w:tc>
          <w:tcPr>
            <w:tcW w:w="702" w:type="pct"/>
            <w:vAlign w:val="center"/>
          </w:tcPr>
          <w:p w14:paraId="044E7CB0" w14:textId="77777777" w:rsidR="00055236" w:rsidRPr="00A52DE2" w:rsidRDefault="00055236" w:rsidP="005665FC">
            <w:pPr>
              <w:pStyle w:val="Index1"/>
              <w:rPr>
                <w:b/>
                <w:szCs w:val="18"/>
              </w:rPr>
            </w:pPr>
            <w:r w:rsidRPr="00A52DE2">
              <w:rPr>
                <w:b/>
                <w:szCs w:val="18"/>
              </w:rPr>
              <w:t>$696.00</w:t>
            </w:r>
          </w:p>
        </w:tc>
        <w:tc>
          <w:tcPr>
            <w:tcW w:w="702" w:type="pct"/>
            <w:tcBorders>
              <w:bottom w:val="nil"/>
            </w:tcBorders>
            <w:vAlign w:val="center"/>
          </w:tcPr>
          <w:p w14:paraId="044E7CB1" w14:textId="77777777" w:rsidR="00055236" w:rsidRPr="00A52DE2" w:rsidRDefault="00055236" w:rsidP="005665FC">
            <w:pPr>
              <w:pStyle w:val="Index1"/>
              <w:rPr>
                <w:b/>
                <w:szCs w:val="18"/>
              </w:rPr>
            </w:pPr>
            <w:r w:rsidRPr="00A52DE2">
              <w:rPr>
                <w:b/>
                <w:szCs w:val="18"/>
              </w:rPr>
              <w:t>$1,176.00</w:t>
            </w:r>
          </w:p>
        </w:tc>
        <w:tc>
          <w:tcPr>
            <w:tcW w:w="702" w:type="pct"/>
            <w:tcBorders>
              <w:bottom w:val="nil"/>
            </w:tcBorders>
            <w:vAlign w:val="center"/>
          </w:tcPr>
          <w:p w14:paraId="044E7CB2" w14:textId="77777777" w:rsidR="00055236" w:rsidRPr="00A52DE2" w:rsidRDefault="00055236" w:rsidP="005665FC">
            <w:pPr>
              <w:pStyle w:val="Index1"/>
              <w:rPr>
                <w:b/>
                <w:szCs w:val="18"/>
              </w:rPr>
            </w:pPr>
            <w:r w:rsidRPr="00A52DE2">
              <w:rPr>
                <w:b/>
                <w:szCs w:val="18"/>
              </w:rPr>
              <w:t>$1,416.00</w:t>
            </w:r>
          </w:p>
        </w:tc>
        <w:tc>
          <w:tcPr>
            <w:tcW w:w="702" w:type="pct"/>
            <w:tcBorders>
              <w:bottom w:val="nil"/>
            </w:tcBorders>
            <w:vAlign w:val="center"/>
          </w:tcPr>
          <w:p w14:paraId="044E7CB3" w14:textId="77777777" w:rsidR="00055236" w:rsidRPr="00635FF8" w:rsidRDefault="00055236" w:rsidP="005665FC">
            <w:pPr>
              <w:pStyle w:val="NormalIndent"/>
              <w:ind w:left="0"/>
              <w:rPr>
                <w:rFonts w:ascii="Arial" w:hAnsi="Arial" w:cs="Arial"/>
                <w:sz w:val="18"/>
                <w:szCs w:val="18"/>
              </w:rPr>
            </w:pPr>
            <w:r w:rsidRPr="00A52DE2">
              <w:rPr>
                <w:rFonts w:ascii="Arial" w:hAnsi="Arial" w:cs="Arial"/>
                <w:sz w:val="18"/>
                <w:szCs w:val="18"/>
              </w:rPr>
              <w:t>$1,896.00</w:t>
            </w:r>
          </w:p>
        </w:tc>
        <w:tc>
          <w:tcPr>
            <w:tcW w:w="702" w:type="pct"/>
            <w:tcBorders>
              <w:bottom w:val="nil"/>
            </w:tcBorders>
            <w:vAlign w:val="center"/>
          </w:tcPr>
          <w:p w14:paraId="044E7CB4" w14:textId="77777777" w:rsidR="00055236" w:rsidRPr="00635FF8" w:rsidRDefault="00055236" w:rsidP="005665FC">
            <w:pPr>
              <w:pStyle w:val="Indent0"/>
              <w:rPr>
                <w:rFonts w:ascii="Arial" w:hAnsi="Arial" w:cs="Arial"/>
                <w:sz w:val="18"/>
                <w:szCs w:val="18"/>
              </w:rPr>
            </w:pPr>
            <w:r w:rsidRPr="00A52DE2">
              <w:rPr>
                <w:rFonts w:ascii="Arial" w:hAnsi="Arial" w:cs="Arial"/>
                <w:sz w:val="18"/>
                <w:szCs w:val="18"/>
              </w:rPr>
              <w:t>$2,376.00</w:t>
            </w:r>
          </w:p>
        </w:tc>
        <w:tc>
          <w:tcPr>
            <w:tcW w:w="702" w:type="pct"/>
            <w:tcBorders>
              <w:bottom w:val="nil"/>
            </w:tcBorders>
            <w:vAlign w:val="center"/>
          </w:tcPr>
          <w:p w14:paraId="044E7CB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$3,096.00</w:t>
            </w:r>
          </w:p>
        </w:tc>
      </w:tr>
      <w:tr w:rsidR="00055236" w:rsidRPr="00635FF8" w14:paraId="044E7CBE" w14:textId="77777777" w:rsidTr="006B2CFC">
        <w:tc>
          <w:tcPr>
            <w:tcW w:w="790" w:type="pct"/>
            <w:tcBorders>
              <w:bottom w:val="nil"/>
            </w:tcBorders>
          </w:tcPr>
          <w:p w14:paraId="044E7CB7" w14:textId="77777777" w:rsidR="00055236" w:rsidRPr="00A52DE2" w:rsidRDefault="00055236" w:rsidP="005665FC">
            <w:pPr>
              <w:pStyle w:val="Index1"/>
              <w:rPr>
                <w:szCs w:val="18"/>
              </w:rPr>
            </w:pPr>
            <w:r w:rsidRPr="00A52DE2">
              <w:rPr>
                <w:szCs w:val="18"/>
              </w:rPr>
              <w:t>Cap Amounts</w:t>
            </w:r>
          </w:p>
        </w:tc>
        <w:tc>
          <w:tcPr>
            <w:tcW w:w="702" w:type="pct"/>
            <w:vAlign w:val="center"/>
          </w:tcPr>
          <w:p w14:paraId="044E7CB8" w14:textId="77777777" w:rsidR="00055236" w:rsidRPr="00A52DE2" w:rsidRDefault="00055236" w:rsidP="005665FC">
            <w:pPr>
              <w:pStyle w:val="Index1"/>
              <w:rPr>
                <w:b/>
                <w:szCs w:val="18"/>
              </w:rPr>
            </w:pPr>
            <w:r w:rsidRPr="00A52DE2">
              <w:rPr>
                <w:b/>
                <w:szCs w:val="18"/>
              </w:rPr>
              <w:t>$150.00</w:t>
            </w:r>
          </w:p>
        </w:tc>
        <w:tc>
          <w:tcPr>
            <w:tcW w:w="702" w:type="pct"/>
            <w:tcBorders>
              <w:bottom w:val="nil"/>
            </w:tcBorders>
            <w:vAlign w:val="center"/>
          </w:tcPr>
          <w:p w14:paraId="044E7CB9" w14:textId="77777777" w:rsidR="00055236" w:rsidRPr="00A52DE2" w:rsidRDefault="00055236" w:rsidP="005665FC">
            <w:pPr>
              <w:pStyle w:val="Index1"/>
              <w:rPr>
                <w:b/>
                <w:szCs w:val="18"/>
              </w:rPr>
            </w:pPr>
            <w:r w:rsidRPr="00A52DE2">
              <w:rPr>
                <w:b/>
                <w:szCs w:val="18"/>
              </w:rPr>
              <w:t>$400</w:t>
            </w:r>
          </w:p>
        </w:tc>
        <w:tc>
          <w:tcPr>
            <w:tcW w:w="702" w:type="pct"/>
            <w:tcBorders>
              <w:bottom w:val="nil"/>
            </w:tcBorders>
            <w:vAlign w:val="center"/>
          </w:tcPr>
          <w:p w14:paraId="044E7CBA" w14:textId="77777777" w:rsidR="00055236" w:rsidRPr="00A52DE2" w:rsidRDefault="00055236" w:rsidP="005665FC">
            <w:pPr>
              <w:pStyle w:val="Index1"/>
              <w:rPr>
                <w:b/>
                <w:szCs w:val="18"/>
              </w:rPr>
            </w:pPr>
            <w:r w:rsidRPr="00A52DE2">
              <w:rPr>
                <w:b/>
                <w:szCs w:val="18"/>
              </w:rPr>
              <w:t>$500</w:t>
            </w:r>
          </w:p>
        </w:tc>
        <w:tc>
          <w:tcPr>
            <w:tcW w:w="702" w:type="pct"/>
            <w:tcBorders>
              <w:bottom w:val="nil"/>
            </w:tcBorders>
            <w:vAlign w:val="center"/>
          </w:tcPr>
          <w:p w14:paraId="044E7CBB"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$750</w:t>
            </w:r>
          </w:p>
        </w:tc>
        <w:tc>
          <w:tcPr>
            <w:tcW w:w="702" w:type="pct"/>
            <w:tcBorders>
              <w:bottom w:val="nil"/>
            </w:tcBorders>
            <w:vAlign w:val="center"/>
          </w:tcPr>
          <w:p w14:paraId="044E7CBC"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$1,000</w:t>
            </w:r>
          </w:p>
        </w:tc>
        <w:tc>
          <w:tcPr>
            <w:tcW w:w="702" w:type="pct"/>
            <w:tcBorders>
              <w:bottom w:val="nil"/>
            </w:tcBorders>
            <w:vAlign w:val="center"/>
          </w:tcPr>
          <w:p w14:paraId="044E7CB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Unlimited standard calls and messages in Australia</w:t>
            </w:r>
          </w:p>
        </w:tc>
      </w:tr>
      <w:tr w:rsidR="00055236" w:rsidRPr="00635FF8" w14:paraId="044E7CC6" w14:textId="77777777" w:rsidTr="006B2CFC">
        <w:tc>
          <w:tcPr>
            <w:tcW w:w="790" w:type="pct"/>
          </w:tcPr>
          <w:p w14:paraId="044E7CBF"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Included Data</w:t>
            </w:r>
          </w:p>
        </w:tc>
        <w:tc>
          <w:tcPr>
            <w:tcW w:w="702" w:type="pct"/>
            <w:vAlign w:val="center"/>
          </w:tcPr>
          <w:p w14:paraId="044E7CC0" w14:textId="77777777" w:rsidR="00055236" w:rsidRPr="00635FF8" w:rsidRDefault="00055236" w:rsidP="005665FC">
            <w:pPr>
              <w:spacing w:before="120" w:after="120"/>
              <w:rPr>
                <w:rFonts w:ascii="Arial" w:hAnsi="Arial" w:cs="Arial"/>
                <w:bCs/>
                <w:sz w:val="18"/>
                <w:szCs w:val="18"/>
                <w:lang w:val="en-US"/>
              </w:rPr>
            </w:pPr>
            <w:r w:rsidRPr="00635FF8">
              <w:rPr>
                <w:rFonts w:ascii="Arial" w:hAnsi="Arial" w:cs="Arial"/>
                <w:bCs/>
                <w:sz w:val="18"/>
                <w:szCs w:val="18"/>
                <w:lang w:val="en-US"/>
              </w:rPr>
              <w:t>30MB</w:t>
            </w:r>
          </w:p>
        </w:tc>
        <w:tc>
          <w:tcPr>
            <w:tcW w:w="702" w:type="pct"/>
            <w:vAlign w:val="center"/>
          </w:tcPr>
          <w:p w14:paraId="044E7CC1" w14:textId="77777777" w:rsidR="00055236" w:rsidRPr="00A52DE2" w:rsidRDefault="00055236" w:rsidP="005665FC">
            <w:pPr>
              <w:pStyle w:val="Index1"/>
              <w:rPr>
                <w:b/>
                <w:szCs w:val="18"/>
              </w:rPr>
            </w:pPr>
            <w:r w:rsidRPr="00A52DE2">
              <w:rPr>
                <w:b/>
                <w:szCs w:val="18"/>
              </w:rPr>
              <w:t>1GB</w:t>
            </w:r>
          </w:p>
        </w:tc>
        <w:tc>
          <w:tcPr>
            <w:tcW w:w="702" w:type="pct"/>
            <w:vAlign w:val="center"/>
          </w:tcPr>
          <w:p w14:paraId="044E7CC2" w14:textId="77777777" w:rsidR="00055236" w:rsidRPr="00A52DE2" w:rsidRDefault="00055236" w:rsidP="005665FC">
            <w:pPr>
              <w:pStyle w:val="Index1"/>
              <w:rPr>
                <w:b/>
                <w:szCs w:val="18"/>
              </w:rPr>
            </w:pPr>
            <w:r w:rsidRPr="00A52DE2">
              <w:rPr>
                <w:b/>
                <w:szCs w:val="18"/>
              </w:rPr>
              <w:t>1GB</w:t>
            </w:r>
          </w:p>
        </w:tc>
        <w:tc>
          <w:tcPr>
            <w:tcW w:w="702" w:type="pct"/>
            <w:vAlign w:val="center"/>
          </w:tcPr>
          <w:p w14:paraId="044E7CC3"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2GB</w:t>
            </w:r>
          </w:p>
        </w:tc>
        <w:tc>
          <w:tcPr>
            <w:tcW w:w="702" w:type="pct"/>
            <w:vAlign w:val="center"/>
          </w:tcPr>
          <w:p w14:paraId="044E7CC4"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2GB</w:t>
            </w:r>
          </w:p>
        </w:tc>
        <w:tc>
          <w:tcPr>
            <w:tcW w:w="702" w:type="pct"/>
            <w:vAlign w:val="center"/>
          </w:tcPr>
          <w:p w14:paraId="044E7CC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3GB</w:t>
            </w:r>
          </w:p>
        </w:tc>
      </w:tr>
      <w:tr w:rsidR="00055236" w:rsidRPr="00635FF8" w14:paraId="044E7CCE" w14:textId="77777777" w:rsidTr="006B2CFC">
        <w:tc>
          <w:tcPr>
            <w:tcW w:w="790" w:type="pct"/>
          </w:tcPr>
          <w:p w14:paraId="044E7CC7"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Excess data rate per MB</w:t>
            </w:r>
          </w:p>
        </w:tc>
        <w:tc>
          <w:tcPr>
            <w:tcW w:w="702" w:type="pct"/>
            <w:vAlign w:val="center"/>
          </w:tcPr>
          <w:p w14:paraId="044E7CC8" w14:textId="77777777" w:rsidR="00055236" w:rsidRPr="00A52DE2" w:rsidRDefault="00055236" w:rsidP="005665FC">
            <w:pPr>
              <w:pStyle w:val="Index1"/>
              <w:rPr>
                <w:b/>
                <w:szCs w:val="18"/>
              </w:rPr>
            </w:pPr>
            <w:r w:rsidRPr="00A52DE2">
              <w:rPr>
                <w:b/>
                <w:szCs w:val="18"/>
              </w:rPr>
              <w:t>25¢</w:t>
            </w:r>
          </w:p>
        </w:tc>
        <w:tc>
          <w:tcPr>
            <w:tcW w:w="702" w:type="pct"/>
            <w:vAlign w:val="center"/>
          </w:tcPr>
          <w:p w14:paraId="044E7CC9" w14:textId="77777777" w:rsidR="00055236" w:rsidRPr="00A52DE2" w:rsidRDefault="00055236" w:rsidP="005665FC">
            <w:pPr>
              <w:pStyle w:val="Index1"/>
              <w:rPr>
                <w:b/>
                <w:szCs w:val="18"/>
              </w:rPr>
            </w:pPr>
            <w:r w:rsidRPr="00A52DE2">
              <w:rPr>
                <w:b/>
                <w:szCs w:val="18"/>
              </w:rPr>
              <w:t>25¢</w:t>
            </w:r>
          </w:p>
        </w:tc>
        <w:tc>
          <w:tcPr>
            <w:tcW w:w="702" w:type="pct"/>
            <w:vAlign w:val="center"/>
          </w:tcPr>
          <w:p w14:paraId="044E7CCA" w14:textId="77777777" w:rsidR="00055236" w:rsidRPr="00A52DE2" w:rsidRDefault="00055236" w:rsidP="005665FC">
            <w:pPr>
              <w:pStyle w:val="Index1"/>
              <w:rPr>
                <w:b/>
                <w:szCs w:val="18"/>
              </w:rPr>
            </w:pPr>
            <w:r w:rsidRPr="00A52DE2">
              <w:rPr>
                <w:b/>
                <w:szCs w:val="18"/>
              </w:rPr>
              <w:t>25¢</w:t>
            </w:r>
          </w:p>
        </w:tc>
        <w:tc>
          <w:tcPr>
            <w:tcW w:w="702" w:type="pct"/>
            <w:vAlign w:val="center"/>
          </w:tcPr>
          <w:p w14:paraId="044E7CCB"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25¢</w:t>
            </w:r>
          </w:p>
        </w:tc>
        <w:tc>
          <w:tcPr>
            <w:tcW w:w="702" w:type="pct"/>
            <w:vAlign w:val="center"/>
          </w:tcPr>
          <w:p w14:paraId="044E7CCC"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25¢</w:t>
            </w:r>
          </w:p>
        </w:tc>
        <w:tc>
          <w:tcPr>
            <w:tcW w:w="702" w:type="pct"/>
            <w:vAlign w:val="center"/>
          </w:tcPr>
          <w:p w14:paraId="044E7CC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25¢</w:t>
            </w:r>
          </w:p>
        </w:tc>
      </w:tr>
      <w:tr w:rsidR="00055236" w:rsidRPr="00635FF8" w14:paraId="044E7CD7" w14:textId="77777777" w:rsidTr="006B2CFC">
        <w:tc>
          <w:tcPr>
            <w:tcW w:w="790" w:type="pct"/>
          </w:tcPr>
          <w:p w14:paraId="044E7CCF" w14:textId="77777777" w:rsidR="00055236" w:rsidRPr="00A52DE2" w:rsidRDefault="00055236" w:rsidP="005665FC">
            <w:pPr>
              <w:pStyle w:val="Index1"/>
              <w:rPr>
                <w:szCs w:val="18"/>
              </w:rPr>
            </w:pPr>
            <w:r w:rsidRPr="00A52DE2">
              <w:rPr>
                <w:szCs w:val="18"/>
              </w:rPr>
              <w:t>Call connection fee for eligible calls to an Australian fixed or mobile number</w:t>
            </w:r>
          </w:p>
          <w:p w14:paraId="044E7CD0" w14:textId="77777777" w:rsidR="00055236" w:rsidRPr="00635FF8" w:rsidRDefault="00055236" w:rsidP="005665FC">
            <w:pPr>
              <w:rPr>
                <w:rFonts w:ascii="Arial" w:hAnsi="Arial" w:cs="Arial"/>
                <w:b/>
                <w:sz w:val="18"/>
                <w:szCs w:val="18"/>
              </w:rPr>
            </w:pPr>
          </w:p>
        </w:tc>
        <w:tc>
          <w:tcPr>
            <w:tcW w:w="702" w:type="pct"/>
            <w:vAlign w:val="center"/>
          </w:tcPr>
          <w:p w14:paraId="044E7CD1"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37¢</w:t>
            </w:r>
          </w:p>
        </w:tc>
        <w:tc>
          <w:tcPr>
            <w:tcW w:w="702" w:type="pct"/>
            <w:vAlign w:val="center"/>
          </w:tcPr>
          <w:p w14:paraId="044E7CD2"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37¢</w:t>
            </w:r>
          </w:p>
        </w:tc>
        <w:tc>
          <w:tcPr>
            <w:tcW w:w="702" w:type="pct"/>
            <w:vAlign w:val="center"/>
          </w:tcPr>
          <w:p w14:paraId="044E7CD3" w14:textId="77777777" w:rsidR="00055236" w:rsidRPr="00A52DE2" w:rsidRDefault="00055236" w:rsidP="005665FC">
            <w:pPr>
              <w:pStyle w:val="Index1"/>
              <w:rPr>
                <w:b/>
                <w:szCs w:val="18"/>
              </w:rPr>
            </w:pPr>
            <w:r w:rsidRPr="00A52DE2">
              <w:rPr>
                <w:b/>
                <w:szCs w:val="18"/>
              </w:rPr>
              <w:t>37¢</w:t>
            </w:r>
          </w:p>
        </w:tc>
        <w:tc>
          <w:tcPr>
            <w:tcW w:w="702" w:type="pct"/>
            <w:vAlign w:val="center"/>
          </w:tcPr>
          <w:p w14:paraId="044E7CD4"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37¢</w:t>
            </w:r>
          </w:p>
        </w:tc>
        <w:tc>
          <w:tcPr>
            <w:tcW w:w="702" w:type="pct"/>
            <w:vAlign w:val="center"/>
          </w:tcPr>
          <w:p w14:paraId="044E7CD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32¢</w:t>
            </w:r>
          </w:p>
        </w:tc>
        <w:tc>
          <w:tcPr>
            <w:tcW w:w="702" w:type="pct"/>
            <w:vAlign w:val="center"/>
          </w:tcPr>
          <w:p w14:paraId="044E7CD6"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r>
      <w:tr w:rsidR="00055236" w:rsidRPr="00635FF8" w14:paraId="044E7CDF" w14:textId="77777777" w:rsidTr="006B2CFC">
        <w:tc>
          <w:tcPr>
            <w:tcW w:w="790" w:type="pct"/>
          </w:tcPr>
          <w:p w14:paraId="044E7CD8" w14:textId="77777777" w:rsidR="00055236" w:rsidRPr="00635FF8" w:rsidRDefault="00055236" w:rsidP="005665FC">
            <w:pPr>
              <w:spacing w:before="120" w:after="120"/>
              <w:rPr>
                <w:rFonts w:ascii="Arial" w:hAnsi="Arial" w:cs="Arial"/>
                <w:b/>
                <w:sz w:val="18"/>
                <w:szCs w:val="18"/>
                <w:lang w:val="en-US"/>
              </w:rPr>
            </w:pPr>
            <w:proofErr w:type="gramStart"/>
            <w:r w:rsidRPr="00635FF8">
              <w:rPr>
                <w:rFonts w:ascii="Arial" w:hAnsi="Arial" w:cs="Arial"/>
                <w:b/>
                <w:bCs/>
                <w:sz w:val="18"/>
                <w:szCs w:val="18"/>
                <w:lang w:val="en-US"/>
              </w:rPr>
              <w:lastRenderedPageBreak/>
              <w:t>Call charges</w:t>
            </w:r>
            <w:r w:rsidRPr="00635FF8">
              <w:rPr>
                <w:rFonts w:ascii="Arial" w:hAnsi="Arial" w:cs="Arial"/>
                <w:b/>
                <w:sz w:val="18"/>
                <w:szCs w:val="18"/>
                <w:lang w:val="en-US"/>
              </w:rPr>
              <w:t xml:space="preserve"> for eligible calls to an Australian fixed or mobile number - at all times</w:t>
            </w:r>
            <w:proofErr w:type="gramEnd"/>
            <w:r w:rsidRPr="00635FF8">
              <w:rPr>
                <w:rFonts w:ascii="Arial" w:hAnsi="Arial" w:cs="Arial"/>
                <w:b/>
                <w:sz w:val="18"/>
                <w:szCs w:val="18"/>
                <w:lang w:val="en-US"/>
              </w:rPr>
              <w:t xml:space="preserve"> - per 30 second block or part thereof</w:t>
            </w:r>
          </w:p>
        </w:tc>
        <w:tc>
          <w:tcPr>
            <w:tcW w:w="702" w:type="pct"/>
            <w:vAlign w:val="center"/>
          </w:tcPr>
          <w:p w14:paraId="044E7CD9" w14:textId="77777777" w:rsidR="00055236" w:rsidRPr="00635FF8" w:rsidRDefault="00055236" w:rsidP="005665FC">
            <w:pPr>
              <w:spacing w:before="120" w:after="120"/>
              <w:rPr>
                <w:rFonts w:ascii="Arial" w:hAnsi="Arial" w:cs="Arial"/>
                <w:sz w:val="18"/>
                <w:szCs w:val="18"/>
                <w:lang w:val="en-US"/>
              </w:rPr>
            </w:pPr>
            <w:r w:rsidRPr="00635FF8">
              <w:rPr>
                <w:rFonts w:ascii="Arial" w:hAnsi="Arial" w:cs="Arial"/>
                <w:sz w:val="18"/>
                <w:szCs w:val="18"/>
                <w:lang w:val="en-US"/>
              </w:rPr>
              <w:t>42</w:t>
            </w:r>
            <w:r w:rsidRPr="00A52DE2">
              <w:rPr>
                <w:rFonts w:ascii="Arial" w:hAnsi="Arial" w:cs="Arial"/>
                <w:sz w:val="18"/>
                <w:szCs w:val="18"/>
              </w:rPr>
              <w:t>¢</w:t>
            </w:r>
          </w:p>
        </w:tc>
        <w:tc>
          <w:tcPr>
            <w:tcW w:w="702" w:type="pct"/>
            <w:vAlign w:val="center"/>
          </w:tcPr>
          <w:p w14:paraId="044E7CDA" w14:textId="77777777" w:rsidR="00055236" w:rsidRPr="00A52DE2" w:rsidRDefault="00055236" w:rsidP="005665FC">
            <w:pPr>
              <w:pStyle w:val="Index1"/>
              <w:rPr>
                <w:b/>
                <w:szCs w:val="18"/>
              </w:rPr>
            </w:pPr>
            <w:r w:rsidRPr="00A52DE2">
              <w:rPr>
                <w:b/>
                <w:szCs w:val="18"/>
              </w:rPr>
              <w:t>40¢</w:t>
            </w:r>
          </w:p>
        </w:tc>
        <w:tc>
          <w:tcPr>
            <w:tcW w:w="702" w:type="pct"/>
            <w:vAlign w:val="center"/>
          </w:tcPr>
          <w:p w14:paraId="044E7CDB" w14:textId="77777777" w:rsidR="00055236" w:rsidRPr="00A52DE2" w:rsidRDefault="00055236" w:rsidP="005665FC">
            <w:pPr>
              <w:pStyle w:val="Index1"/>
              <w:rPr>
                <w:b/>
                <w:szCs w:val="18"/>
              </w:rPr>
            </w:pPr>
            <w:r w:rsidRPr="00A52DE2">
              <w:rPr>
                <w:b/>
                <w:szCs w:val="18"/>
              </w:rPr>
              <w:t>40¢</w:t>
            </w:r>
          </w:p>
        </w:tc>
        <w:tc>
          <w:tcPr>
            <w:tcW w:w="702" w:type="pct"/>
            <w:vAlign w:val="center"/>
          </w:tcPr>
          <w:p w14:paraId="044E7CDC"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40¢</w:t>
            </w:r>
          </w:p>
        </w:tc>
        <w:tc>
          <w:tcPr>
            <w:tcW w:w="702" w:type="pct"/>
            <w:vAlign w:val="center"/>
          </w:tcPr>
          <w:p w14:paraId="044E7CD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35¢</w:t>
            </w:r>
          </w:p>
        </w:tc>
        <w:tc>
          <w:tcPr>
            <w:tcW w:w="702" w:type="pct"/>
            <w:vAlign w:val="center"/>
          </w:tcPr>
          <w:p w14:paraId="044E7CDE"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r>
      <w:tr w:rsidR="00055236" w:rsidRPr="00635FF8" w14:paraId="044E7CE7" w14:textId="77777777" w:rsidTr="006B2CFC">
        <w:tc>
          <w:tcPr>
            <w:tcW w:w="790" w:type="pct"/>
          </w:tcPr>
          <w:p w14:paraId="044E7CE0"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SMS Rate</w:t>
            </w:r>
          </w:p>
        </w:tc>
        <w:tc>
          <w:tcPr>
            <w:tcW w:w="702" w:type="pct"/>
            <w:vAlign w:val="center"/>
          </w:tcPr>
          <w:p w14:paraId="044E7CE1" w14:textId="77777777" w:rsidR="00055236" w:rsidRPr="00A52DE2" w:rsidRDefault="00055236" w:rsidP="005665FC">
            <w:pPr>
              <w:pStyle w:val="Index1"/>
              <w:rPr>
                <w:b/>
                <w:szCs w:val="18"/>
              </w:rPr>
            </w:pPr>
            <w:r w:rsidRPr="00A52DE2">
              <w:rPr>
                <w:b/>
                <w:szCs w:val="18"/>
              </w:rPr>
              <w:t>25¢</w:t>
            </w:r>
          </w:p>
        </w:tc>
        <w:tc>
          <w:tcPr>
            <w:tcW w:w="702" w:type="pct"/>
            <w:vAlign w:val="center"/>
          </w:tcPr>
          <w:p w14:paraId="044E7CE2" w14:textId="77777777" w:rsidR="00055236" w:rsidRPr="00A52DE2" w:rsidRDefault="00055236" w:rsidP="005665FC">
            <w:pPr>
              <w:pStyle w:val="Index1"/>
              <w:rPr>
                <w:b/>
                <w:szCs w:val="18"/>
              </w:rPr>
            </w:pPr>
            <w:r w:rsidRPr="00A52DE2">
              <w:rPr>
                <w:b/>
                <w:szCs w:val="18"/>
              </w:rPr>
              <w:t>25¢</w:t>
            </w:r>
          </w:p>
        </w:tc>
        <w:tc>
          <w:tcPr>
            <w:tcW w:w="702" w:type="pct"/>
            <w:vAlign w:val="center"/>
          </w:tcPr>
          <w:p w14:paraId="044E7CE3" w14:textId="77777777" w:rsidR="00055236" w:rsidRPr="00A52DE2" w:rsidRDefault="00055236" w:rsidP="005665FC">
            <w:pPr>
              <w:pStyle w:val="Index1"/>
              <w:rPr>
                <w:b/>
                <w:szCs w:val="18"/>
              </w:rPr>
            </w:pPr>
            <w:r w:rsidRPr="00A52DE2">
              <w:rPr>
                <w:b/>
                <w:szCs w:val="18"/>
              </w:rPr>
              <w:t>0¢</w:t>
            </w:r>
          </w:p>
        </w:tc>
        <w:tc>
          <w:tcPr>
            <w:tcW w:w="702" w:type="pct"/>
            <w:vAlign w:val="center"/>
          </w:tcPr>
          <w:p w14:paraId="044E7CE4"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0¢</w:t>
            </w:r>
          </w:p>
        </w:tc>
        <w:tc>
          <w:tcPr>
            <w:tcW w:w="702" w:type="pct"/>
            <w:vAlign w:val="center"/>
          </w:tcPr>
          <w:p w14:paraId="044E7CE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c>
          <w:tcPr>
            <w:tcW w:w="702" w:type="pct"/>
            <w:vAlign w:val="center"/>
          </w:tcPr>
          <w:p w14:paraId="044E7CE6"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r>
      <w:tr w:rsidR="00055236" w:rsidRPr="00635FF8" w14:paraId="044E7CEF" w14:textId="77777777" w:rsidTr="006B2CFC">
        <w:tc>
          <w:tcPr>
            <w:tcW w:w="790" w:type="pct"/>
          </w:tcPr>
          <w:p w14:paraId="044E7CE8"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MRO Bonus (if customer is eligible)</w:t>
            </w:r>
          </w:p>
        </w:tc>
        <w:tc>
          <w:tcPr>
            <w:tcW w:w="702" w:type="pct"/>
            <w:vAlign w:val="center"/>
          </w:tcPr>
          <w:p w14:paraId="044E7CE9" w14:textId="77777777" w:rsidR="00055236" w:rsidRPr="00635FF8" w:rsidRDefault="00055236" w:rsidP="005665FC">
            <w:pPr>
              <w:spacing w:before="120" w:after="120"/>
              <w:rPr>
                <w:rFonts w:ascii="Arial" w:hAnsi="Arial" w:cs="Arial"/>
                <w:bCs/>
                <w:sz w:val="18"/>
                <w:szCs w:val="18"/>
                <w:lang w:val="en-US"/>
              </w:rPr>
            </w:pPr>
            <w:r w:rsidRPr="00635FF8">
              <w:rPr>
                <w:rFonts w:ascii="Arial" w:hAnsi="Arial" w:cs="Arial"/>
                <w:bCs/>
                <w:sz w:val="18"/>
                <w:szCs w:val="18"/>
                <w:lang w:val="en-US"/>
              </w:rPr>
              <w:t>$10</w:t>
            </w:r>
          </w:p>
        </w:tc>
        <w:tc>
          <w:tcPr>
            <w:tcW w:w="702" w:type="pct"/>
            <w:vAlign w:val="center"/>
          </w:tcPr>
          <w:p w14:paraId="044E7CEA" w14:textId="77777777" w:rsidR="00055236" w:rsidRPr="00A52DE2" w:rsidRDefault="00055236" w:rsidP="005665FC">
            <w:pPr>
              <w:pStyle w:val="Index1"/>
              <w:rPr>
                <w:b/>
                <w:szCs w:val="18"/>
              </w:rPr>
            </w:pPr>
            <w:r w:rsidRPr="00A52DE2">
              <w:rPr>
                <w:b/>
                <w:szCs w:val="18"/>
              </w:rPr>
              <w:t>$20</w:t>
            </w:r>
          </w:p>
        </w:tc>
        <w:tc>
          <w:tcPr>
            <w:tcW w:w="702" w:type="pct"/>
            <w:vAlign w:val="center"/>
          </w:tcPr>
          <w:p w14:paraId="044E7CEB" w14:textId="77777777" w:rsidR="00055236" w:rsidRPr="00A52DE2" w:rsidRDefault="00055236" w:rsidP="005665FC">
            <w:pPr>
              <w:pStyle w:val="Index1"/>
              <w:rPr>
                <w:b/>
                <w:szCs w:val="18"/>
              </w:rPr>
            </w:pPr>
            <w:r w:rsidRPr="00A52DE2">
              <w:rPr>
                <w:b/>
                <w:szCs w:val="18"/>
              </w:rPr>
              <w:t>$20</w:t>
            </w:r>
          </w:p>
        </w:tc>
        <w:tc>
          <w:tcPr>
            <w:tcW w:w="702" w:type="pct"/>
            <w:vAlign w:val="center"/>
          </w:tcPr>
          <w:p w14:paraId="044E7CEC"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$20</w:t>
            </w:r>
          </w:p>
        </w:tc>
        <w:tc>
          <w:tcPr>
            <w:tcW w:w="702" w:type="pct"/>
            <w:vAlign w:val="center"/>
          </w:tcPr>
          <w:p w14:paraId="044E7CE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$30</w:t>
            </w:r>
          </w:p>
        </w:tc>
        <w:tc>
          <w:tcPr>
            <w:tcW w:w="702" w:type="pct"/>
            <w:vAlign w:val="center"/>
          </w:tcPr>
          <w:p w14:paraId="044E7CEE"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$30</w:t>
            </w:r>
          </w:p>
        </w:tc>
      </w:tr>
    </w:tbl>
    <w:p w14:paraId="044E7CF0" w14:textId="77777777" w:rsidR="00055236" w:rsidRPr="00D1074F" w:rsidRDefault="00055236" w:rsidP="00055236">
      <w:pPr>
        <w:pStyle w:val="Heading2"/>
        <w:numPr>
          <w:ilvl w:val="0"/>
          <w:numId w:val="0"/>
        </w:numPr>
        <w:rPr>
          <w:rFonts w:ascii="Arial" w:hAnsi="Arial" w:cs="Arial"/>
        </w:rPr>
        <w:sectPr w:rsidR="00055236" w:rsidRPr="00D1074F" w:rsidSect="00A52DE2">
          <w:headerReference w:type="default" r:id="rId73"/>
          <w:footerReference w:type="even" r:id="rId74"/>
          <w:footerReference w:type="default" r:id="rId75"/>
          <w:footerReference w:type="first" r:id="rId76"/>
          <w:pgSz w:w="11906" w:h="16838"/>
          <w:pgMar w:top="1418" w:right="1418" w:bottom="1418" w:left="1418" w:header="720" w:footer="720" w:gutter="0"/>
          <w:cols w:space="720"/>
          <w:docGrid w:linePitch="313"/>
        </w:sectPr>
      </w:pPr>
    </w:p>
    <w:p w14:paraId="044E7CF1" w14:textId="77777777" w:rsidR="00055236" w:rsidRPr="00D1074F" w:rsidRDefault="00055236" w:rsidP="00A52DE2">
      <w:pPr>
        <w:pStyle w:val="Heading2"/>
        <w:widowControl w:val="0"/>
        <w:numPr>
          <w:ilvl w:val="1"/>
          <w:numId w:val="2"/>
        </w:numPr>
        <w:rPr>
          <w:rFonts w:ascii="Arial" w:hAnsi="Arial" w:cs="Arial"/>
        </w:rPr>
      </w:pPr>
      <w:r w:rsidRPr="00D1074F">
        <w:rPr>
          <w:rFonts w:ascii="Arial" w:hAnsi="Arial" w:cs="Arial"/>
        </w:rPr>
        <w:lastRenderedPageBreak/>
        <w:t>If you take up a Telstra Business Mobile Cap Plan 129 you will also receive:</w:t>
      </w:r>
    </w:p>
    <w:p w14:paraId="044E7CF2" w14:textId="77777777" w:rsidR="00055236" w:rsidRPr="00D1074F" w:rsidRDefault="00055236" w:rsidP="00A52DE2">
      <w:pPr>
        <w:pStyle w:val="Heading2"/>
        <w:widowControl w:val="0"/>
        <w:numPr>
          <w:ilvl w:val="0"/>
          <w:numId w:val="35"/>
        </w:numPr>
        <w:rPr>
          <w:rFonts w:ascii="Arial" w:hAnsi="Arial" w:cs="Arial"/>
        </w:rPr>
      </w:pPr>
      <w:r w:rsidRPr="00D1074F">
        <w:rPr>
          <w:rFonts w:ascii="Arial" w:hAnsi="Arial" w:cs="Arial"/>
        </w:rPr>
        <w:t xml:space="preserve">free </w:t>
      </w:r>
      <w:proofErr w:type="spellStart"/>
      <w:r w:rsidRPr="00D1074F">
        <w:rPr>
          <w:rFonts w:ascii="Arial" w:hAnsi="Arial" w:cs="Arial"/>
        </w:rPr>
        <w:t>MessageBank</w:t>
      </w:r>
      <w:proofErr w:type="spellEnd"/>
      <w:r w:rsidRPr="00D1074F">
        <w:rPr>
          <w:rFonts w:ascii="Arial" w:hAnsi="Arial" w:cs="Arial"/>
        </w:rPr>
        <w:t xml:space="preserve">® diversion and retrieval in </w:t>
      </w:r>
      <w:smartTag w:uri="urn:schemas-microsoft-com:office:smarttags" w:element="place">
        <w:smartTag w:uri="urn:schemas-microsoft-com:office:smarttags" w:element="country-region">
          <w:r w:rsidRPr="00D1074F">
            <w:rPr>
              <w:rFonts w:ascii="Arial" w:hAnsi="Arial" w:cs="Arial"/>
            </w:rPr>
            <w:t>Australia</w:t>
          </w:r>
        </w:smartTag>
      </w:smartTag>
      <w:r w:rsidRPr="00D1074F">
        <w:rPr>
          <w:rFonts w:ascii="Arial" w:hAnsi="Arial" w:cs="Arial"/>
        </w:rPr>
        <w:t>; and</w:t>
      </w:r>
    </w:p>
    <w:p w14:paraId="044E7CF3" w14:textId="77777777" w:rsidR="00055236" w:rsidRPr="00D1074F" w:rsidRDefault="00055236" w:rsidP="00A52DE2">
      <w:pPr>
        <w:pStyle w:val="Heading2"/>
        <w:widowControl w:val="0"/>
        <w:numPr>
          <w:ilvl w:val="0"/>
          <w:numId w:val="35"/>
        </w:numPr>
        <w:rPr>
          <w:rFonts w:ascii="Arial" w:hAnsi="Arial" w:cs="Arial"/>
          <w:szCs w:val="23"/>
        </w:rPr>
      </w:pPr>
      <w:r w:rsidRPr="00D1074F">
        <w:rPr>
          <w:rFonts w:ascii="Arial" w:hAnsi="Arial" w:cs="Arial"/>
          <w:szCs w:val="23"/>
        </w:rPr>
        <w:t>unlimited diversion of calls from mobile numbers in Australia to fixed numbers in Australia starting with a 02, 03, 07 or 08 area code and mobile numbers in Australia commencing with 04xx; and</w:t>
      </w:r>
    </w:p>
    <w:p w14:paraId="044E7CF4" w14:textId="77777777" w:rsidR="00055236" w:rsidRPr="00D1074F" w:rsidRDefault="00055236" w:rsidP="00A52DE2">
      <w:pPr>
        <w:pStyle w:val="Heading2"/>
        <w:widowControl w:val="0"/>
        <w:numPr>
          <w:ilvl w:val="0"/>
          <w:numId w:val="35"/>
        </w:numPr>
        <w:rPr>
          <w:rFonts w:ascii="Arial" w:hAnsi="Arial" w:cs="Arial"/>
        </w:rPr>
      </w:pPr>
      <w:r w:rsidRPr="00D1074F">
        <w:rPr>
          <w:rFonts w:ascii="Arial" w:hAnsi="Arial" w:cs="Arial"/>
        </w:rPr>
        <w:t xml:space="preserve">an allowance of $50 each month for voice and video calls, SMS and MMS to international numbers.  </w:t>
      </w:r>
      <w:proofErr w:type="spellStart"/>
      <w:r w:rsidRPr="00D1074F">
        <w:rPr>
          <w:rFonts w:ascii="Arial" w:hAnsi="Arial" w:cs="Arial"/>
        </w:rPr>
        <w:t>Unusued</w:t>
      </w:r>
      <w:proofErr w:type="spellEnd"/>
      <w:r w:rsidRPr="00D1074F">
        <w:rPr>
          <w:rFonts w:ascii="Arial" w:hAnsi="Arial" w:cs="Arial"/>
        </w:rPr>
        <w:t xml:space="preserve"> allowance expires monthly and cannot be shared with other services.  The call rates and terms that apply to international calls and international roaming services are set out in </w:t>
      </w:r>
      <w:hyperlink r:id="rId77" w:history="1">
        <w:r w:rsidRPr="00D1074F">
          <w:rPr>
            <w:rStyle w:val="Hyperlink"/>
            <w:rFonts w:ascii="Arial" w:hAnsi="Arial" w:cs="Arial"/>
          </w:rPr>
          <w:t>Part D – Other Call Types</w:t>
        </w:r>
      </w:hyperlink>
      <w:r w:rsidRPr="00D1074F">
        <w:rPr>
          <w:rFonts w:ascii="Arial" w:hAnsi="Arial" w:cs="Arial"/>
        </w:rPr>
        <w:t xml:space="preserve"> of the Telstra Mobile Section of Our Customer Terms.</w:t>
      </w:r>
    </w:p>
    <w:p w14:paraId="044E7CF5" w14:textId="77777777" w:rsidR="00055236" w:rsidRPr="00D1074F" w:rsidRDefault="00055236" w:rsidP="00A52DE2">
      <w:pPr>
        <w:pStyle w:val="Heading2"/>
        <w:widowControl w:val="0"/>
        <w:numPr>
          <w:ilvl w:val="0"/>
          <w:numId w:val="0"/>
        </w:numPr>
        <w:ind w:left="720"/>
        <w:rPr>
          <w:rFonts w:ascii="Arial" w:hAnsi="Arial" w:cs="Arial"/>
          <w:b/>
          <w:sz w:val="21"/>
          <w:szCs w:val="21"/>
          <w:lang w:val="en-US"/>
        </w:rPr>
      </w:pPr>
    </w:p>
    <w:p w14:paraId="044E7CF6" w14:textId="77777777" w:rsidR="00B22D28" w:rsidRPr="00D1074F" w:rsidRDefault="00B22D28" w:rsidP="00A52DE2">
      <w:pPr>
        <w:pStyle w:val="Heading2"/>
        <w:widowControl w:val="0"/>
        <w:numPr>
          <w:ilvl w:val="0"/>
          <w:numId w:val="0"/>
        </w:numPr>
        <w:ind w:left="720"/>
        <w:rPr>
          <w:rFonts w:ascii="Arial" w:hAnsi="Arial" w:cs="Arial"/>
          <w:b/>
          <w:sz w:val="21"/>
          <w:szCs w:val="21"/>
          <w:lang w:val="en-US"/>
        </w:rPr>
      </w:pPr>
      <w:r w:rsidRPr="00D1074F">
        <w:rPr>
          <w:rFonts w:ascii="Arial" w:hAnsi="Arial" w:cs="Arial"/>
          <w:b/>
          <w:sz w:val="21"/>
          <w:szCs w:val="21"/>
          <w:lang w:val="en-US"/>
        </w:rPr>
        <w:t>Availability of Telstra Business Mobile Cap Plan 159</w:t>
      </w:r>
    </w:p>
    <w:p w14:paraId="044E7CF7" w14:textId="77777777" w:rsidR="00B22D28" w:rsidRPr="00D1074F" w:rsidRDefault="00B22D28" w:rsidP="00A52DE2">
      <w:pPr>
        <w:pStyle w:val="Heading2"/>
        <w:widowControl w:val="0"/>
        <w:numPr>
          <w:ilvl w:val="1"/>
          <w:numId w:val="2"/>
        </w:numPr>
        <w:rPr>
          <w:rFonts w:ascii="Arial" w:hAnsi="Arial" w:cs="Arial"/>
          <w:lang w:val="en-US"/>
        </w:rPr>
      </w:pPr>
      <w:r w:rsidRPr="00D1074F">
        <w:rPr>
          <w:rFonts w:ascii="Arial" w:hAnsi="Arial" w:cs="Arial"/>
          <w:lang w:val="en-US"/>
        </w:rPr>
        <w:t>On and from 22 October 2010, the Telstra Business Mobile Cap Plan with a monthly charge of $159 is not available to new customers or existing customers seeking to recontract to a Telstra Business Mobile Cap Plan.</w:t>
      </w:r>
    </w:p>
    <w:p w14:paraId="044E7CF8" w14:textId="77777777" w:rsidR="00B22D28" w:rsidRPr="00D1074F" w:rsidRDefault="00B22D28" w:rsidP="00A52DE2">
      <w:pPr>
        <w:pStyle w:val="Heading2"/>
        <w:widowControl w:val="0"/>
        <w:numPr>
          <w:ilvl w:val="1"/>
          <w:numId w:val="2"/>
        </w:numPr>
        <w:rPr>
          <w:rFonts w:ascii="Arial" w:hAnsi="Arial" w:cs="Arial"/>
          <w:lang w:val="en-US"/>
        </w:rPr>
      </w:pPr>
      <w:r w:rsidRPr="00D1074F">
        <w:rPr>
          <w:rFonts w:ascii="Arial" w:hAnsi="Arial" w:cs="Arial"/>
          <w:lang w:val="en-US"/>
        </w:rPr>
        <w:t>Existing customers on the Telstra Business Mobile Cap Plan 159 remain subject to the terms and conditions for Telstra Business Mobile Cap Plans set out in Part B – Current and Recent Business Plans of the Telstra Mobile section of Our Customer Terms.</w:t>
      </w:r>
    </w:p>
    <w:p w14:paraId="044E7CF9" w14:textId="77777777" w:rsidR="00B22D28" w:rsidRPr="00D1074F" w:rsidRDefault="00B22D28" w:rsidP="00A52DE2">
      <w:pPr>
        <w:pStyle w:val="Heading2"/>
        <w:widowControl w:val="0"/>
        <w:numPr>
          <w:ilvl w:val="0"/>
          <w:numId w:val="0"/>
        </w:numPr>
        <w:ind w:left="720"/>
        <w:rPr>
          <w:rFonts w:ascii="Arial" w:hAnsi="Arial" w:cs="Arial"/>
          <w:b/>
          <w:sz w:val="21"/>
          <w:szCs w:val="21"/>
          <w:lang w:val="en-US"/>
        </w:rPr>
      </w:pPr>
      <w:r w:rsidRPr="00D1074F">
        <w:rPr>
          <w:rFonts w:ascii="Arial" w:hAnsi="Arial" w:cs="Arial"/>
          <w:b/>
          <w:sz w:val="21"/>
          <w:szCs w:val="21"/>
          <w:lang w:val="en-US"/>
        </w:rPr>
        <w:t>Early Termination Charge</w:t>
      </w:r>
    </w:p>
    <w:p w14:paraId="044E7CFA" w14:textId="77777777" w:rsidR="00B22D28" w:rsidRPr="00D1074F" w:rsidRDefault="00B22D28" w:rsidP="00A52DE2">
      <w:pPr>
        <w:pStyle w:val="Heading2"/>
        <w:widowControl w:val="0"/>
        <w:numPr>
          <w:ilvl w:val="1"/>
          <w:numId w:val="2"/>
        </w:numPr>
        <w:rPr>
          <w:rFonts w:ascii="Arial" w:hAnsi="Arial" w:cs="Arial"/>
          <w:lang w:val="en-US"/>
        </w:rPr>
      </w:pPr>
      <w:r w:rsidRPr="00D1074F">
        <w:rPr>
          <w:rFonts w:ascii="Arial" w:hAnsi="Arial" w:cs="Arial"/>
          <w:lang w:val="en-US"/>
        </w:rPr>
        <w:t>The Base ETC amounts for the Telstra Business Mobile Cap Plan 159 are set out below: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B22D28" w:rsidRPr="00D1074F" w14:paraId="044E7CFD" w14:textId="77777777" w:rsidTr="00B22D28">
        <w:tc>
          <w:tcPr>
            <w:tcW w:w="3260" w:type="dxa"/>
            <w:vMerge w:val="restart"/>
          </w:tcPr>
          <w:p w14:paraId="044E7CFB" w14:textId="77777777" w:rsidR="00B22D28" w:rsidRPr="00D1074F" w:rsidRDefault="00B22D28" w:rsidP="00A52DE2">
            <w:pPr>
              <w:widowControl w:val="0"/>
              <w:autoSpaceDE w:val="0"/>
              <w:autoSpaceDN w:val="0"/>
              <w:adjustRightInd w:val="0"/>
              <w:rPr>
                <w:rFonts w:ascii="Arial" w:hAnsi="Arial" w:cs="Arial"/>
                <w:sz w:val="20"/>
              </w:rPr>
            </w:pPr>
          </w:p>
        </w:tc>
        <w:tc>
          <w:tcPr>
            <w:tcW w:w="4280" w:type="dxa"/>
            <w:gridSpan w:val="2"/>
          </w:tcPr>
          <w:p w14:paraId="044E7CFC"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Base ETC (incl. GST)</w:t>
            </w:r>
          </w:p>
        </w:tc>
      </w:tr>
      <w:tr w:rsidR="00B22D28" w:rsidRPr="00D1074F" w14:paraId="044E7D01" w14:textId="77777777" w:rsidTr="00B22D28">
        <w:tc>
          <w:tcPr>
            <w:tcW w:w="3260" w:type="dxa"/>
            <w:vMerge/>
          </w:tcPr>
          <w:p w14:paraId="044E7CFE" w14:textId="77777777" w:rsidR="00B22D28" w:rsidRPr="00D1074F" w:rsidRDefault="00B22D28" w:rsidP="00A52DE2">
            <w:pPr>
              <w:widowControl w:val="0"/>
              <w:autoSpaceDE w:val="0"/>
              <w:autoSpaceDN w:val="0"/>
              <w:adjustRightInd w:val="0"/>
              <w:rPr>
                <w:rFonts w:ascii="Arial" w:hAnsi="Arial" w:cs="Arial"/>
                <w:sz w:val="20"/>
              </w:rPr>
            </w:pPr>
          </w:p>
        </w:tc>
        <w:tc>
          <w:tcPr>
            <w:tcW w:w="2127" w:type="dxa"/>
          </w:tcPr>
          <w:p w14:paraId="044E7CFF"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12 months</w:t>
            </w:r>
          </w:p>
        </w:tc>
        <w:tc>
          <w:tcPr>
            <w:tcW w:w="2153" w:type="dxa"/>
          </w:tcPr>
          <w:p w14:paraId="044E7D00"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24 months</w:t>
            </w:r>
          </w:p>
        </w:tc>
      </w:tr>
      <w:tr w:rsidR="00B22D28" w:rsidRPr="00D1074F" w14:paraId="044E7D05" w14:textId="77777777" w:rsidTr="00B22D28">
        <w:tc>
          <w:tcPr>
            <w:tcW w:w="3260" w:type="dxa"/>
          </w:tcPr>
          <w:p w14:paraId="044E7D02" w14:textId="77777777" w:rsidR="00B22D28" w:rsidRPr="00D1074F" w:rsidRDefault="00B22D28" w:rsidP="00A52DE2">
            <w:pPr>
              <w:widowControl w:val="0"/>
              <w:autoSpaceDE w:val="0"/>
              <w:autoSpaceDN w:val="0"/>
              <w:adjustRightInd w:val="0"/>
              <w:rPr>
                <w:rFonts w:ascii="Arial" w:hAnsi="Arial" w:cs="Arial"/>
                <w:sz w:val="20"/>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159</w:t>
            </w:r>
          </w:p>
        </w:tc>
        <w:tc>
          <w:tcPr>
            <w:tcW w:w="2127" w:type="dxa"/>
          </w:tcPr>
          <w:p w14:paraId="044E7D03"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$1,908</w:t>
            </w:r>
          </w:p>
        </w:tc>
        <w:tc>
          <w:tcPr>
            <w:tcW w:w="2153" w:type="dxa"/>
          </w:tcPr>
          <w:p w14:paraId="044E7D04"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$3,816</w:t>
            </w:r>
          </w:p>
        </w:tc>
      </w:tr>
    </w:tbl>
    <w:p w14:paraId="044E7D06" w14:textId="77777777" w:rsidR="00B22D28" w:rsidRPr="00D1074F" w:rsidRDefault="00B22D28" w:rsidP="00A52DE2">
      <w:pPr>
        <w:pStyle w:val="Heading2"/>
        <w:widowControl w:val="0"/>
        <w:numPr>
          <w:ilvl w:val="0"/>
          <w:numId w:val="0"/>
        </w:numPr>
        <w:rPr>
          <w:rFonts w:ascii="Arial" w:hAnsi="Arial" w:cs="Arial"/>
          <w:lang w:val="en-US"/>
        </w:rPr>
      </w:pPr>
    </w:p>
    <w:p w14:paraId="044E7D07" w14:textId="77777777" w:rsidR="00B22D28" w:rsidRPr="00D1074F" w:rsidRDefault="00B22D28" w:rsidP="00A52DE2">
      <w:pPr>
        <w:pStyle w:val="Heading2"/>
        <w:keepNext/>
        <w:widowControl w:val="0"/>
        <w:numPr>
          <w:ilvl w:val="0"/>
          <w:numId w:val="0"/>
        </w:numPr>
        <w:rPr>
          <w:rFonts w:ascii="Arial" w:hAnsi="Arial" w:cs="Arial"/>
          <w:b/>
          <w:sz w:val="21"/>
          <w:szCs w:val="21"/>
          <w:lang w:val="en-US"/>
        </w:rPr>
      </w:pPr>
      <w:r w:rsidRPr="00D1074F">
        <w:rPr>
          <w:rFonts w:ascii="Arial" w:hAnsi="Arial" w:cs="Arial"/>
          <w:b/>
          <w:sz w:val="21"/>
          <w:szCs w:val="21"/>
          <w:lang w:val="en-US"/>
        </w:rPr>
        <w:tab/>
        <w:t>Plan Charges and Cap Amounts</w:t>
      </w:r>
    </w:p>
    <w:tbl>
      <w:tblPr>
        <w:tblpPr w:leftFromText="180" w:rightFromText="180" w:vertAnchor="text" w:horzAnchor="margin" w:tblpXSpec="right" w:tblpY="107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0"/>
        <w:gridCol w:w="1632"/>
      </w:tblGrid>
      <w:tr w:rsidR="00CD6C84" w:rsidRPr="00D1074F" w14:paraId="044E7D0A" w14:textId="77777777" w:rsidTr="006B2CFC">
        <w:trPr>
          <w:trHeight w:val="456"/>
        </w:trPr>
        <w:tc>
          <w:tcPr>
            <w:tcW w:w="7690" w:type="dxa"/>
          </w:tcPr>
          <w:p w14:paraId="044E7D08" w14:textId="77777777" w:rsidR="00CD6C84" w:rsidRPr="00D1074F" w:rsidRDefault="00CD6C84" w:rsidP="00CD6C84">
            <w:pPr>
              <w:pStyle w:val="Index1"/>
            </w:pPr>
            <w:r w:rsidRPr="00D1074F">
              <w:t>Telstra Business Mobile Cap Plan</w:t>
            </w:r>
          </w:p>
        </w:tc>
        <w:tc>
          <w:tcPr>
            <w:tcW w:w="1632" w:type="dxa"/>
          </w:tcPr>
          <w:p w14:paraId="044E7D09" w14:textId="77777777" w:rsidR="00CD6C84" w:rsidRPr="00D1074F" w:rsidRDefault="00CD6C84" w:rsidP="00CD6C84">
            <w:pPr>
              <w:pStyle w:val="Index1"/>
            </w:pPr>
            <w:r w:rsidRPr="00D1074F">
              <w:t xml:space="preserve">Telstra Business </w:t>
            </w:r>
            <w:smartTag w:uri="urn:schemas-microsoft-com:office:smarttags" w:element="place">
              <w:r w:rsidRPr="00D1074F">
                <w:t>Mobile</w:t>
              </w:r>
            </w:smartTag>
            <w:r w:rsidRPr="00D1074F">
              <w:t xml:space="preserve"> Cap Plan 159</w:t>
            </w:r>
          </w:p>
        </w:tc>
      </w:tr>
      <w:tr w:rsidR="00CD6C84" w:rsidRPr="00D1074F" w14:paraId="044E7D0D" w14:textId="77777777" w:rsidTr="006B2CFC">
        <w:tc>
          <w:tcPr>
            <w:tcW w:w="7690" w:type="dxa"/>
          </w:tcPr>
          <w:p w14:paraId="044E7D0B" w14:textId="77777777" w:rsidR="00CD6C84" w:rsidRPr="00D1074F" w:rsidRDefault="00CD6C84" w:rsidP="00CD6C84">
            <w:pPr>
              <w:pStyle w:val="Index1"/>
            </w:pPr>
            <w:r w:rsidRPr="00D1074F">
              <w:t>Minimum monthly spend</w:t>
            </w:r>
          </w:p>
        </w:tc>
        <w:tc>
          <w:tcPr>
            <w:tcW w:w="1632" w:type="dxa"/>
            <w:vAlign w:val="center"/>
          </w:tcPr>
          <w:p w14:paraId="044E7D0C" w14:textId="77777777" w:rsidR="00CD6C84" w:rsidRPr="00D1074F" w:rsidRDefault="00CD6C84" w:rsidP="00CD6C84">
            <w:pPr>
              <w:pStyle w:val="Index1"/>
            </w:pPr>
            <w:r w:rsidRPr="00D1074F">
              <w:t>$159.00</w:t>
            </w:r>
          </w:p>
        </w:tc>
      </w:tr>
      <w:tr w:rsidR="00CD6C84" w:rsidRPr="00D1074F" w14:paraId="044E7D10" w14:textId="77777777" w:rsidTr="006B2CFC">
        <w:tc>
          <w:tcPr>
            <w:tcW w:w="7690" w:type="dxa"/>
            <w:tcBorders>
              <w:bottom w:val="nil"/>
            </w:tcBorders>
          </w:tcPr>
          <w:p w14:paraId="044E7D0E" w14:textId="77777777" w:rsidR="00CD6C84" w:rsidRPr="00D1074F" w:rsidRDefault="00CD6C84" w:rsidP="00CD6C84">
            <w:pPr>
              <w:pStyle w:val="Index1"/>
            </w:pPr>
            <w:r w:rsidRPr="00D1074F">
              <w:t>Cap Amounts</w:t>
            </w:r>
          </w:p>
        </w:tc>
        <w:tc>
          <w:tcPr>
            <w:tcW w:w="1632" w:type="dxa"/>
            <w:tcBorders>
              <w:bottom w:val="nil"/>
            </w:tcBorders>
            <w:vAlign w:val="center"/>
          </w:tcPr>
          <w:p w14:paraId="044E7D0F" w14:textId="77777777" w:rsidR="00CD6C84" w:rsidRPr="00D1074F" w:rsidRDefault="00CD6C84" w:rsidP="00CD6C84">
            <w:pPr>
              <w:pStyle w:val="Index1"/>
            </w:pPr>
            <w:r w:rsidRPr="00D1074F">
              <w:t>$2,500</w:t>
            </w:r>
          </w:p>
        </w:tc>
      </w:tr>
      <w:tr w:rsidR="00CD6C84" w:rsidRPr="00D1074F" w14:paraId="044E7D13" w14:textId="77777777" w:rsidTr="006B2CFC">
        <w:tc>
          <w:tcPr>
            <w:tcW w:w="7690" w:type="dxa"/>
          </w:tcPr>
          <w:p w14:paraId="044E7D11"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lastRenderedPageBreak/>
              <w:t>Included Data</w:t>
            </w:r>
          </w:p>
        </w:tc>
        <w:tc>
          <w:tcPr>
            <w:tcW w:w="1632" w:type="dxa"/>
            <w:vAlign w:val="center"/>
          </w:tcPr>
          <w:p w14:paraId="044E7D12" w14:textId="77777777" w:rsidR="00CD6C84" w:rsidRPr="00D1074F" w:rsidRDefault="00CD6C84" w:rsidP="00CD6C84">
            <w:pPr>
              <w:pStyle w:val="Index1"/>
            </w:pPr>
            <w:r w:rsidRPr="00D1074F">
              <w:t>3GB</w:t>
            </w:r>
          </w:p>
        </w:tc>
      </w:tr>
      <w:tr w:rsidR="00CD6C84" w:rsidRPr="00D1074F" w14:paraId="044E7D16" w14:textId="77777777" w:rsidTr="006B2CFC">
        <w:tc>
          <w:tcPr>
            <w:tcW w:w="7690" w:type="dxa"/>
          </w:tcPr>
          <w:p w14:paraId="044E7D14"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t>Excess data rate per MB</w:t>
            </w:r>
          </w:p>
        </w:tc>
        <w:tc>
          <w:tcPr>
            <w:tcW w:w="1632" w:type="dxa"/>
            <w:vAlign w:val="center"/>
          </w:tcPr>
          <w:p w14:paraId="044E7D15" w14:textId="77777777" w:rsidR="00CD6C84" w:rsidRPr="00D1074F" w:rsidRDefault="00CD6C84" w:rsidP="00CD6C84">
            <w:pPr>
              <w:pStyle w:val="Index1"/>
            </w:pPr>
            <w:r w:rsidRPr="00D1074F">
              <w:t>25¢</w:t>
            </w:r>
          </w:p>
        </w:tc>
      </w:tr>
      <w:tr w:rsidR="00CD6C84" w:rsidRPr="00D1074F" w14:paraId="044E7D19" w14:textId="77777777" w:rsidTr="006B2CFC">
        <w:tc>
          <w:tcPr>
            <w:tcW w:w="7690" w:type="dxa"/>
          </w:tcPr>
          <w:p w14:paraId="044E7D17" w14:textId="77777777" w:rsidR="00CD6C84" w:rsidRPr="00D1074F" w:rsidRDefault="00CD6C84" w:rsidP="00A52DE2">
            <w:pPr>
              <w:pStyle w:val="Index1"/>
              <w:rPr>
                <w:szCs w:val="18"/>
              </w:rPr>
            </w:pPr>
            <w:r w:rsidRPr="00D1074F">
              <w:t>Call connection fee for calls to an Australian fixed or mobile number</w:t>
            </w:r>
          </w:p>
        </w:tc>
        <w:tc>
          <w:tcPr>
            <w:tcW w:w="1632" w:type="dxa"/>
            <w:vAlign w:val="center"/>
          </w:tcPr>
          <w:p w14:paraId="044E7D18" w14:textId="77777777" w:rsidR="00CD6C84" w:rsidRPr="00D1074F" w:rsidRDefault="00CD6C84" w:rsidP="00CD6C84">
            <w:pPr>
              <w:pStyle w:val="Indent0"/>
              <w:rPr>
                <w:rFonts w:ascii="Arial" w:hAnsi="Arial" w:cs="Arial"/>
                <w:sz w:val="18"/>
                <w:szCs w:val="18"/>
              </w:rPr>
            </w:pPr>
            <w:r w:rsidRPr="00D1074F">
              <w:rPr>
                <w:rFonts w:ascii="Arial" w:hAnsi="Arial" w:cs="Arial"/>
                <w:sz w:val="18"/>
                <w:szCs w:val="18"/>
              </w:rPr>
              <w:t>32¢</w:t>
            </w:r>
          </w:p>
        </w:tc>
      </w:tr>
      <w:tr w:rsidR="00CD6C84" w:rsidRPr="00D1074F" w14:paraId="044E7D1C" w14:textId="77777777" w:rsidTr="006B2CFC">
        <w:tc>
          <w:tcPr>
            <w:tcW w:w="7690" w:type="dxa"/>
          </w:tcPr>
          <w:p w14:paraId="044E7D1A" w14:textId="77777777" w:rsidR="00CD6C84" w:rsidRPr="00D1074F" w:rsidRDefault="00CD6C84" w:rsidP="00CD6C84">
            <w:pPr>
              <w:spacing w:before="120" w:after="120"/>
              <w:rPr>
                <w:rFonts w:ascii="Arial" w:hAnsi="Arial" w:cs="Arial"/>
                <w:sz w:val="18"/>
                <w:szCs w:val="18"/>
                <w:lang w:val="en-US"/>
              </w:rPr>
            </w:pPr>
            <w:r w:rsidRPr="00D1074F">
              <w:rPr>
                <w:rFonts w:ascii="Arial" w:hAnsi="Arial" w:cs="Arial"/>
                <w:bCs/>
                <w:sz w:val="18"/>
                <w:szCs w:val="18"/>
                <w:lang w:val="en-US"/>
              </w:rPr>
              <w:t>Call charges</w:t>
            </w:r>
            <w:r w:rsidRPr="00D1074F">
              <w:rPr>
                <w:rFonts w:ascii="Arial" w:hAnsi="Arial" w:cs="Arial"/>
                <w:sz w:val="18"/>
                <w:szCs w:val="18"/>
                <w:lang w:val="en-US"/>
              </w:rPr>
              <w:t xml:space="preserve"> for standard voice or </w:t>
            </w:r>
            <w:proofErr w:type="gramStart"/>
            <w:r w:rsidRPr="00D1074F">
              <w:rPr>
                <w:rFonts w:ascii="Arial" w:hAnsi="Arial" w:cs="Arial"/>
                <w:sz w:val="18"/>
                <w:szCs w:val="18"/>
                <w:lang w:val="en-US"/>
              </w:rPr>
              <w:t>video calls to an Australian fixed or mobile number - at all times</w:t>
            </w:r>
            <w:proofErr w:type="gramEnd"/>
            <w:r w:rsidRPr="00D1074F">
              <w:rPr>
                <w:rFonts w:ascii="Arial" w:hAnsi="Arial" w:cs="Arial"/>
                <w:sz w:val="18"/>
                <w:szCs w:val="18"/>
                <w:lang w:val="en-US"/>
              </w:rPr>
              <w:t xml:space="preserve"> - per 30 second block or part thereof</w:t>
            </w:r>
          </w:p>
        </w:tc>
        <w:tc>
          <w:tcPr>
            <w:tcW w:w="1632" w:type="dxa"/>
            <w:vAlign w:val="center"/>
          </w:tcPr>
          <w:p w14:paraId="044E7D1B" w14:textId="77777777" w:rsidR="00CD6C84" w:rsidRPr="00D1074F" w:rsidRDefault="00CD6C84" w:rsidP="00CD6C84">
            <w:pPr>
              <w:pStyle w:val="Index1"/>
            </w:pPr>
            <w:r w:rsidRPr="00D1074F">
              <w:t>25¢</w:t>
            </w:r>
          </w:p>
        </w:tc>
      </w:tr>
      <w:tr w:rsidR="00CD6C84" w:rsidRPr="00D1074F" w14:paraId="044E7D1F" w14:textId="77777777" w:rsidTr="006B2CFC">
        <w:tc>
          <w:tcPr>
            <w:tcW w:w="7690" w:type="dxa"/>
          </w:tcPr>
          <w:p w14:paraId="044E7D1D"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t>SMS Rate</w:t>
            </w:r>
          </w:p>
        </w:tc>
        <w:tc>
          <w:tcPr>
            <w:tcW w:w="1632" w:type="dxa"/>
            <w:vAlign w:val="center"/>
          </w:tcPr>
          <w:p w14:paraId="044E7D1E" w14:textId="77777777" w:rsidR="00CD6C84" w:rsidRPr="00D1074F" w:rsidRDefault="00CD6C84" w:rsidP="00CD6C84">
            <w:pPr>
              <w:pStyle w:val="Index1"/>
            </w:pPr>
            <w:r w:rsidRPr="00D1074F">
              <w:t>25¢</w:t>
            </w:r>
          </w:p>
        </w:tc>
      </w:tr>
      <w:tr w:rsidR="00CD6C84" w:rsidRPr="00D1074F" w14:paraId="044E7D22" w14:textId="77777777" w:rsidTr="006B2CFC">
        <w:tc>
          <w:tcPr>
            <w:tcW w:w="7690" w:type="dxa"/>
          </w:tcPr>
          <w:p w14:paraId="044E7D20"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t>MRO Bonus (if customer is eligible)</w:t>
            </w:r>
          </w:p>
        </w:tc>
        <w:tc>
          <w:tcPr>
            <w:tcW w:w="1632" w:type="dxa"/>
            <w:vAlign w:val="center"/>
          </w:tcPr>
          <w:p w14:paraId="044E7D21" w14:textId="77777777" w:rsidR="00CD6C84" w:rsidRPr="00D1074F" w:rsidRDefault="00CD6C84" w:rsidP="00CD6C84">
            <w:pPr>
              <w:pStyle w:val="Index1"/>
            </w:pPr>
            <w:r w:rsidRPr="00D1074F">
              <w:t>$30</w:t>
            </w:r>
          </w:p>
        </w:tc>
      </w:tr>
    </w:tbl>
    <w:p w14:paraId="044E7D23" w14:textId="77777777" w:rsidR="00B22D28" w:rsidRPr="00D1074F" w:rsidRDefault="00B22D28" w:rsidP="00B22D28">
      <w:pPr>
        <w:pStyle w:val="Heading2"/>
        <w:numPr>
          <w:ilvl w:val="1"/>
          <w:numId w:val="2"/>
        </w:numPr>
        <w:rPr>
          <w:rFonts w:ascii="Arial" w:eastAsia="Arial Unicode MS" w:hAnsi="Arial" w:cs="Arial"/>
        </w:rPr>
      </w:pPr>
      <w:r w:rsidRPr="00D1074F">
        <w:rPr>
          <w:rFonts w:ascii="Arial" w:hAnsi="Arial" w:cs="Arial"/>
          <w:lang w:val="en-US"/>
        </w:rPr>
        <w:t>The</w:t>
      </w:r>
      <w:r w:rsidRPr="00D1074F">
        <w:rPr>
          <w:rFonts w:ascii="Arial" w:hAnsi="Arial" w:cs="Arial"/>
        </w:rPr>
        <w:t xml:space="preserve"> plan charges and Cap Amounts for the Telstra Business Mobile Cap Plan 159 are set out below.  Any unused Cap Amounts and Included Data are forfeited at the end of each month.</w:t>
      </w:r>
      <w:r w:rsidRPr="00D1074F">
        <w:rPr>
          <w:rFonts w:ascii="Arial" w:eastAsia="Arial Unicode MS" w:hAnsi="Arial" w:cs="Arial"/>
        </w:rPr>
        <w:t xml:space="preserve">  All prices are GST inclusive.</w:t>
      </w:r>
    </w:p>
    <w:p w14:paraId="044E7D24" w14:textId="77777777" w:rsidR="00B22D28" w:rsidRPr="00D1074F" w:rsidRDefault="00B22D28" w:rsidP="00B22D28">
      <w:pPr>
        <w:pStyle w:val="Heading2"/>
        <w:numPr>
          <w:ilvl w:val="0"/>
          <w:numId w:val="0"/>
        </w:numPr>
        <w:rPr>
          <w:rFonts w:ascii="Arial" w:hAnsi="Arial" w:cs="Arial"/>
          <w:sz w:val="21"/>
          <w:szCs w:val="21"/>
          <w:lang w:val="en-US"/>
        </w:rPr>
      </w:pPr>
    </w:p>
    <w:p w14:paraId="044E7D25" w14:textId="77777777" w:rsidR="000E4767" w:rsidRPr="00D1074F" w:rsidRDefault="000E4767" w:rsidP="000E4767">
      <w:pPr>
        <w:pStyle w:val="Heading2"/>
        <w:numPr>
          <w:ilvl w:val="0"/>
          <w:numId w:val="0"/>
        </w:numPr>
        <w:rPr>
          <w:rFonts w:ascii="Arial" w:hAnsi="Arial" w:cs="Arial"/>
          <w:b/>
          <w:sz w:val="21"/>
          <w:szCs w:val="21"/>
          <w:lang w:val="en-US"/>
        </w:rPr>
      </w:pPr>
      <w:r w:rsidRPr="00D1074F">
        <w:rPr>
          <w:rFonts w:ascii="Arial" w:hAnsi="Arial" w:cs="Arial"/>
          <w:b/>
          <w:sz w:val="21"/>
          <w:szCs w:val="21"/>
          <w:lang w:val="en-US"/>
        </w:rPr>
        <w:t>Included Data</w:t>
      </w:r>
    </w:p>
    <w:p w14:paraId="044E7D26" w14:textId="77777777" w:rsidR="000E4767" w:rsidRPr="00D1074F" w:rsidRDefault="000E4767" w:rsidP="000E4767">
      <w:pPr>
        <w:pStyle w:val="Heading2"/>
        <w:numPr>
          <w:ilvl w:val="1"/>
          <w:numId w:val="2"/>
        </w:numPr>
        <w:rPr>
          <w:rFonts w:ascii="Arial" w:hAnsi="Arial" w:cs="Arial"/>
        </w:rPr>
      </w:pPr>
      <w:r w:rsidRPr="00D1074F">
        <w:rPr>
          <w:rFonts w:ascii="Arial" w:hAnsi="Arial" w:cs="Arial"/>
        </w:rPr>
        <w:t>On 30 November 2010 we increased the amount of Included Data on our Telstra Business Mobile Cap Plan 159.  The increase to the amount of Included Data on your plan will take effect from when you receive your first bill after 30 November 2010.</w:t>
      </w:r>
    </w:p>
    <w:p w14:paraId="044E7D27" w14:textId="77777777" w:rsidR="00B2409F" w:rsidRPr="00D1074F" w:rsidRDefault="00B2409F" w:rsidP="00A52DE2">
      <w:pPr>
        <w:pStyle w:val="Heading1"/>
        <w:pageBreakBefore w:val="0"/>
        <w:rPr>
          <w:rFonts w:cs="Arial"/>
          <w:lang w:val="en-US"/>
        </w:rPr>
      </w:pPr>
      <w:bookmarkStart w:id="611" w:name="_Toc57722229"/>
      <w:bookmarkStart w:id="612" w:name="_Toc57723556"/>
      <w:bookmarkStart w:id="613" w:name="_Toc42256139"/>
      <w:bookmarkStart w:id="614" w:name="_Toc42256887"/>
      <w:bookmarkStart w:id="615" w:name="_Toc42257633"/>
      <w:bookmarkStart w:id="616" w:name="_Toc42508287"/>
      <w:bookmarkStart w:id="617" w:name="_Toc42594486"/>
      <w:bookmarkStart w:id="618" w:name="_Toc57723557"/>
      <w:bookmarkEnd w:id="611"/>
      <w:bookmarkEnd w:id="612"/>
      <w:r w:rsidRPr="00D1074F">
        <w:rPr>
          <w:rFonts w:cs="Arial"/>
          <w:lang w:val="en-US"/>
        </w:rPr>
        <w:t xml:space="preserve">Telstra </w:t>
      </w:r>
      <w:proofErr w:type="spellStart"/>
      <w:r w:rsidRPr="00D1074F">
        <w:rPr>
          <w:rFonts w:cs="Arial"/>
          <w:lang w:val="en-US"/>
        </w:rPr>
        <w:t>BusinessMobile</w:t>
      </w:r>
      <w:proofErr w:type="spellEnd"/>
      <w:r w:rsidRPr="00D1074F">
        <w:rPr>
          <w:rFonts w:cs="Arial"/>
          <w:lang w:val="en-US"/>
        </w:rPr>
        <w:t xml:space="preserve"> Select Plans</w:t>
      </w:r>
      <w:bookmarkEnd w:id="20"/>
      <w:bookmarkEnd w:id="21"/>
      <w:bookmarkEnd w:id="613"/>
      <w:bookmarkEnd w:id="614"/>
      <w:bookmarkEnd w:id="615"/>
      <w:bookmarkEnd w:id="616"/>
      <w:bookmarkEnd w:id="617"/>
      <w:bookmarkEnd w:id="618"/>
    </w:p>
    <w:p w14:paraId="044E7D28" w14:textId="77777777" w:rsidR="00F65D5B" w:rsidRPr="00F65D5B" w:rsidRDefault="00F65D5B" w:rsidP="00F65D5B">
      <w:pPr>
        <w:pStyle w:val="Indent1"/>
        <w:rPr>
          <w:lang w:val="en-US"/>
        </w:rPr>
      </w:pPr>
      <w:bookmarkStart w:id="619" w:name="_Toc260379237"/>
      <w:bookmarkStart w:id="620" w:name="_Toc42256140"/>
      <w:bookmarkStart w:id="621" w:name="_Toc42256888"/>
      <w:bookmarkStart w:id="622" w:name="_Toc42257634"/>
      <w:bookmarkStart w:id="623" w:name="_Toc42508288"/>
      <w:bookmarkStart w:id="624" w:name="_Toc42594487"/>
      <w:bookmarkStart w:id="625" w:name="_Toc257639748"/>
      <w:r w:rsidRPr="00F65D5B">
        <w:rPr>
          <w:lang w:val="en-US"/>
        </w:rPr>
        <w:t>Availability</w:t>
      </w:r>
    </w:p>
    <w:p w14:paraId="044E7D29" w14:textId="77777777" w:rsidR="00F65D5B" w:rsidRDefault="00F65D5B" w:rsidP="00F65D5B">
      <w:pPr>
        <w:pStyle w:val="Indent1"/>
        <w:rPr>
          <w:lang w:val="en-US"/>
        </w:rPr>
      </w:pPr>
      <w:r w:rsidRPr="00F65D5B">
        <w:rPr>
          <w:lang w:val="en-US"/>
        </w:rPr>
        <w:t>Not available for new service connections or service changes from 28 February 2021 and discontinued from 30 August 2021</w:t>
      </w:r>
    </w:p>
    <w:p w14:paraId="044E7D2A" w14:textId="77777777" w:rsidR="00B2409F" w:rsidRPr="00D1074F" w:rsidRDefault="00B2409F" w:rsidP="00F65D5B">
      <w:pPr>
        <w:pStyle w:val="Indent1"/>
        <w:rPr>
          <w:lang w:val="en-US"/>
        </w:rPr>
      </w:pPr>
      <w:r w:rsidRPr="00D1074F">
        <w:rPr>
          <w:lang w:val="en-US"/>
        </w:rPr>
        <w:t>Availability</w:t>
      </w:r>
      <w:bookmarkEnd w:id="619"/>
      <w:bookmarkEnd w:id="620"/>
      <w:bookmarkEnd w:id="621"/>
      <w:bookmarkEnd w:id="622"/>
      <w:bookmarkEnd w:id="623"/>
      <w:bookmarkEnd w:id="624"/>
    </w:p>
    <w:p w14:paraId="044E7D2B" w14:textId="77777777" w:rsidR="00B2409F" w:rsidRPr="00D1074F" w:rsidRDefault="00B2409F" w:rsidP="00B2409F">
      <w:pPr>
        <w:pStyle w:val="Heading2"/>
        <w:rPr>
          <w:rFonts w:ascii="Arial" w:hAnsi="Arial" w:cs="Arial"/>
        </w:rPr>
      </w:pPr>
      <w:r w:rsidRPr="00D1074F">
        <w:rPr>
          <w:rFonts w:ascii="Arial" w:hAnsi="Arial" w:cs="Arial"/>
        </w:rPr>
        <w:t xml:space="preserve">On and from 11 May 2010, Telstra </w:t>
      </w:r>
      <w:proofErr w:type="spellStart"/>
      <w:r w:rsidRPr="00D1074F">
        <w:rPr>
          <w:rFonts w:ascii="Arial" w:hAnsi="Arial" w:cs="Arial"/>
        </w:rPr>
        <w:t>BusinessMobile</w:t>
      </w:r>
      <w:proofErr w:type="spellEnd"/>
      <w:r w:rsidRPr="00D1074F">
        <w:rPr>
          <w:rFonts w:ascii="Arial" w:hAnsi="Arial" w:cs="Arial"/>
        </w:rPr>
        <w:t xml:space="preserve"> Select plans are not available:</w:t>
      </w:r>
    </w:p>
    <w:p w14:paraId="044E7D2C"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7D2D" w14:textId="77777777" w:rsidR="00B2409F" w:rsidRPr="00D1074F" w:rsidRDefault="00B2409F" w:rsidP="00B2409F">
      <w:pPr>
        <w:pStyle w:val="Heading3"/>
        <w:rPr>
          <w:rFonts w:ascii="Arial" w:hAnsi="Arial" w:cs="Arial"/>
        </w:rPr>
      </w:pPr>
      <w:r w:rsidRPr="00D1074F">
        <w:rPr>
          <w:rFonts w:ascii="Arial" w:hAnsi="Arial" w:cs="Arial"/>
        </w:rPr>
        <w:t xml:space="preserve">to existing customers seeking to recontract to a Telstra </w:t>
      </w:r>
      <w:proofErr w:type="spellStart"/>
      <w:r w:rsidRPr="00D1074F">
        <w:rPr>
          <w:rFonts w:ascii="Arial" w:hAnsi="Arial" w:cs="Arial"/>
        </w:rPr>
        <w:t>BusinessMobile</w:t>
      </w:r>
      <w:proofErr w:type="spellEnd"/>
      <w:r w:rsidRPr="00D1074F">
        <w:rPr>
          <w:rFonts w:ascii="Arial" w:hAnsi="Arial" w:cs="Arial"/>
        </w:rPr>
        <w:t xml:space="preserve"> Select plan, or add new services to an existing Telstra </w:t>
      </w:r>
      <w:proofErr w:type="spellStart"/>
      <w:r w:rsidRPr="00D1074F">
        <w:rPr>
          <w:rFonts w:ascii="Arial" w:hAnsi="Arial" w:cs="Arial"/>
        </w:rPr>
        <w:t>BusinessMobile</w:t>
      </w:r>
      <w:proofErr w:type="spellEnd"/>
      <w:r w:rsidRPr="00D1074F">
        <w:rPr>
          <w:rFonts w:ascii="Arial" w:hAnsi="Arial" w:cs="Arial"/>
        </w:rPr>
        <w:t xml:space="preserve"> Select plan.</w:t>
      </w:r>
    </w:p>
    <w:p w14:paraId="044E7D2E" w14:textId="77777777" w:rsidR="00B2409F" w:rsidRPr="00D1074F" w:rsidRDefault="00B2409F" w:rsidP="00B2409F">
      <w:pPr>
        <w:rPr>
          <w:rFonts w:ascii="Arial" w:hAnsi="Arial" w:cs="Arial"/>
        </w:rPr>
      </w:pPr>
    </w:p>
    <w:p w14:paraId="044E7D2F" w14:textId="77777777" w:rsidR="00B2409F" w:rsidRPr="00D1074F" w:rsidRDefault="00B2409F" w:rsidP="00B2409F">
      <w:pPr>
        <w:pStyle w:val="Indent1"/>
        <w:rPr>
          <w:b w:val="0"/>
          <w:lang w:val="en-US"/>
        </w:rPr>
      </w:pPr>
      <w:bookmarkStart w:id="626" w:name="_Toc260379238"/>
      <w:bookmarkStart w:id="627" w:name="_Toc42256141"/>
      <w:bookmarkStart w:id="628" w:name="_Toc42256889"/>
      <w:bookmarkStart w:id="629" w:name="_Toc42257635"/>
      <w:bookmarkStart w:id="630" w:name="_Toc42508289"/>
      <w:bookmarkStart w:id="631" w:name="_Toc42594488"/>
      <w:r w:rsidRPr="00D1074F">
        <w:rPr>
          <w:lang w:val="en-US"/>
        </w:rPr>
        <w:t>Eligibility</w:t>
      </w:r>
      <w:bookmarkEnd w:id="625"/>
      <w:bookmarkEnd w:id="626"/>
      <w:bookmarkEnd w:id="627"/>
      <w:bookmarkEnd w:id="628"/>
      <w:bookmarkEnd w:id="629"/>
      <w:bookmarkEnd w:id="630"/>
      <w:bookmarkEnd w:id="631"/>
    </w:p>
    <w:p w14:paraId="044E7D30"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To connect to a </w:t>
      </w:r>
      <w:proofErr w:type="gramStart"/>
      <w:r w:rsidRPr="00D1074F">
        <w:rPr>
          <w:rFonts w:ascii="Arial" w:hAnsi="Arial" w:cs="Arial"/>
          <w:lang w:val="en-US"/>
        </w:rPr>
        <w:t xml:space="preserve">Telstra </w:t>
      </w:r>
      <w:proofErr w:type="spellStart"/>
      <w:r w:rsidRPr="00D1074F">
        <w:rPr>
          <w:rFonts w:ascii="Arial" w:hAnsi="Arial" w:cs="Arial"/>
          <w:lang w:val="en-US"/>
        </w:rPr>
        <w:t>BusinessMobile</w:t>
      </w:r>
      <w:proofErr w:type="spellEnd"/>
      <w:proofErr w:type="gramEnd"/>
      <w:r w:rsidRPr="00D1074F">
        <w:rPr>
          <w:rFonts w:ascii="Arial" w:hAnsi="Arial" w:cs="Arial"/>
          <w:lang w:val="en-US"/>
        </w:rPr>
        <w:t xml:space="preserve"> Select Phone Plan (“</w:t>
      </w:r>
      <w:r w:rsidRPr="00D1074F">
        <w:rPr>
          <w:rFonts w:ascii="Arial" w:hAnsi="Arial" w:cs="Arial"/>
          <w:b/>
          <w:lang w:val="en-US"/>
        </w:rPr>
        <w:t>Select Phone Plan</w:t>
      </w:r>
      <w:r w:rsidRPr="00D1074F">
        <w:rPr>
          <w:rFonts w:ascii="Arial" w:hAnsi="Arial" w:cs="Arial"/>
          <w:lang w:val="en-US"/>
        </w:rPr>
        <w:t xml:space="preserve">”) or a Telstra </w:t>
      </w:r>
      <w:proofErr w:type="spellStart"/>
      <w:r w:rsidRPr="00D1074F">
        <w:rPr>
          <w:rFonts w:ascii="Arial" w:hAnsi="Arial" w:cs="Arial"/>
          <w:lang w:val="en-US"/>
        </w:rPr>
        <w:t>BusinessMobile</w:t>
      </w:r>
      <w:proofErr w:type="spellEnd"/>
      <w:r w:rsidRPr="00D1074F">
        <w:rPr>
          <w:rFonts w:ascii="Arial" w:hAnsi="Arial" w:cs="Arial"/>
          <w:lang w:val="en-US"/>
        </w:rPr>
        <w:t xml:space="preserve"> Select Member Plan (“</w:t>
      </w:r>
      <w:r w:rsidRPr="00D1074F">
        <w:rPr>
          <w:rFonts w:ascii="Arial" w:hAnsi="Arial" w:cs="Arial"/>
          <w:b/>
          <w:lang w:val="en-US"/>
        </w:rPr>
        <w:t>Select Member Plan</w:t>
      </w:r>
      <w:r w:rsidRPr="00D1074F">
        <w:rPr>
          <w:rFonts w:ascii="Arial" w:hAnsi="Arial" w:cs="Arial"/>
          <w:lang w:val="en-US"/>
        </w:rPr>
        <w:t>”) (together the “</w:t>
      </w:r>
      <w:r w:rsidRPr="00D1074F">
        <w:rPr>
          <w:rFonts w:ascii="Arial" w:hAnsi="Arial" w:cs="Arial"/>
          <w:b/>
          <w:lang w:val="en-US"/>
        </w:rPr>
        <w:t>Select Plans</w:t>
      </w:r>
      <w:r w:rsidRPr="00D1074F">
        <w:rPr>
          <w:rFonts w:ascii="Arial" w:hAnsi="Arial" w:cs="Arial"/>
          <w:lang w:val="en-US"/>
        </w:rPr>
        <w:t>”) you must provide us with proof of your ABN, ACN or ARBN.</w:t>
      </w:r>
    </w:p>
    <w:p w14:paraId="044E7D31" w14:textId="77777777" w:rsidR="00B2409F" w:rsidRPr="00D1074F" w:rsidRDefault="00B2409F" w:rsidP="00B2409F">
      <w:pPr>
        <w:pStyle w:val="Heading2"/>
        <w:rPr>
          <w:rFonts w:ascii="Arial" w:hAnsi="Arial" w:cs="Arial"/>
          <w:lang w:val="en-US"/>
        </w:rPr>
      </w:pPr>
      <w:r w:rsidRPr="00D1074F">
        <w:rPr>
          <w:rFonts w:ascii="Arial" w:hAnsi="Arial" w:cs="Arial"/>
          <w:lang w:val="en-US"/>
        </w:rPr>
        <w:lastRenderedPageBreak/>
        <w:t xml:space="preserve">To connect to the $55 or $65 Select Phone Plan or the $40 or $50 Select Member Plan, you must connect or be connected to an eligible fixed line service (any fixed line service other than Telstra </w:t>
      </w:r>
      <w:proofErr w:type="spellStart"/>
      <w:r w:rsidRPr="00D1074F">
        <w:rPr>
          <w:rFonts w:ascii="Arial" w:hAnsi="Arial" w:cs="Arial"/>
          <w:lang w:val="en-US"/>
        </w:rPr>
        <w:t>BusinessLine</w:t>
      </w:r>
      <w:proofErr w:type="spellEnd"/>
      <w:r w:rsidRPr="00D1074F">
        <w:rPr>
          <w:rFonts w:ascii="Arial" w:hAnsi="Arial" w:cs="Arial"/>
          <w:lang w:val="en-US"/>
        </w:rPr>
        <w:t xml:space="preserve"> Part or any consumer fixed service plan) with a monthly access fee of $39.95 or greater, for the duration of your Select Member Plan or Select Phone Plan minimum term.</w:t>
      </w:r>
    </w:p>
    <w:p w14:paraId="044E7D32" w14:textId="77777777" w:rsidR="00B2409F" w:rsidRPr="00D1074F" w:rsidRDefault="00B2409F" w:rsidP="00B2409F">
      <w:pPr>
        <w:pStyle w:val="Heading2"/>
        <w:rPr>
          <w:rFonts w:ascii="Arial" w:hAnsi="Arial" w:cs="Arial"/>
          <w:lang w:val="en-US"/>
        </w:rPr>
      </w:pPr>
      <w:r w:rsidRPr="00D1074F">
        <w:rPr>
          <w:rFonts w:ascii="Arial" w:hAnsi="Arial" w:cs="Arial"/>
          <w:lang w:val="en-US"/>
        </w:rPr>
        <w:t>To connect to multiple $55 or $65 Select Phone Plans or $40 or $50 Select Member Plans, you must connect or be connected to an equivalent number of eligible fixed line services.</w:t>
      </w:r>
    </w:p>
    <w:p w14:paraId="044E7D33" w14:textId="77777777" w:rsidR="00B2409F" w:rsidRPr="00D1074F" w:rsidRDefault="00B2409F" w:rsidP="00B2409F">
      <w:pPr>
        <w:pStyle w:val="Indent1"/>
        <w:rPr>
          <w:lang w:val="en-US"/>
        </w:rPr>
      </w:pPr>
      <w:bookmarkStart w:id="632" w:name="_Toc257639749"/>
      <w:bookmarkStart w:id="633" w:name="_Toc260379239"/>
      <w:bookmarkStart w:id="634" w:name="_Toc42256142"/>
      <w:bookmarkStart w:id="635" w:name="_Toc42256890"/>
      <w:bookmarkStart w:id="636" w:name="_Toc42257636"/>
      <w:bookmarkStart w:id="637" w:name="_Toc42508290"/>
      <w:bookmarkStart w:id="638" w:name="_Toc42594489"/>
      <w:r w:rsidRPr="00D1074F">
        <w:rPr>
          <w:lang w:val="en-US"/>
        </w:rPr>
        <w:t>Select Phone Plan (</w:t>
      </w:r>
      <w:proofErr w:type="gramStart"/>
      <w:r w:rsidRPr="00D1074F">
        <w:rPr>
          <w:lang w:val="en-US"/>
        </w:rPr>
        <w:t>24 month</w:t>
      </w:r>
      <w:proofErr w:type="gramEnd"/>
      <w:r w:rsidRPr="00D1074F">
        <w:rPr>
          <w:lang w:val="en-US"/>
        </w:rPr>
        <w:t xml:space="preserve"> plan)</w:t>
      </w:r>
      <w:bookmarkEnd w:id="632"/>
      <w:bookmarkEnd w:id="633"/>
      <w:bookmarkEnd w:id="634"/>
      <w:bookmarkEnd w:id="635"/>
      <w:bookmarkEnd w:id="636"/>
      <w:bookmarkEnd w:id="637"/>
      <w:bookmarkEnd w:id="638"/>
    </w:p>
    <w:p w14:paraId="044E7D34" w14:textId="77777777" w:rsidR="00B2409F" w:rsidRPr="00D1074F" w:rsidRDefault="00B2409F" w:rsidP="00B2409F">
      <w:pPr>
        <w:pStyle w:val="Heading2"/>
        <w:rPr>
          <w:rFonts w:ascii="Arial" w:hAnsi="Arial" w:cs="Arial"/>
          <w:lang w:val="en-US"/>
        </w:rPr>
      </w:pPr>
      <w:r w:rsidRPr="00D1074F">
        <w:rPr>
          <w:rFonts w:ascii="Arial" w:hAnsi="Arial" w:cs="Arial"/>
          <w:lang w:val="en-US"/>
        </w:rPr>
        <w:t>You must pay us your selected monthly access fee each month for your minimum term and for all call charges and other services you have used.</w:t>
      </w:r>
    </w:p>
    <w:p w14:paraId="044E7D35"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You can buy a handset from us at a </w:t>
      </w:r>
      <w:proofErr w:type="spellStart"/>
      <w:r w:rsidRPr="00D1074F">
        <w:rPr>
          <w:rFonts w:ascii="Arial" w:hAnsi="Arial" w:cs="Arial"/>
          <w:lang w:val="en-US"/>
        </w:rPr>
        <w:t>subsidised</w:t>
      </w:r>
      <w:proofErr w:type="spellEnd"/>
      <w:r w:rsidRPr="00D1074F">
        <w:rPr>
          <w:rFonts w:ascii="Arial" w:hAnsi="Arial" w:cs="Arial"/>
          <w:lang w:val="en-US"/>
        </w:rPr>
        <w:t xml:space="preserve"> price when you connect to our network on a Select Phone Plan for 24 months.</w:t>
      </w:r>
    </w:p>
    <w:p w14:paraId="044E7D36" w14:textId="77777777" w:rsidR="00B2409F" w:rsidRPr="00D1074F" w:rsidRDefault="00B2409F" w:rsidP="00B2409F">
      <w:pPr>
        <w:pStyle w:val="Indent1"/>
        <w:rPr>
          <w:lang w:val="en-US"/>
        </w:rPr>
      </w:pPr>
      <w:bookmarkStart w:id="639" w:name="_Toc257639750"/>
      <w:bookmarkStart w:id="640" w:name="_Toc260379240"/>
      <w:bookmarkStart w:id="641" w:name="_Toc42256143"/>
      <w:bookmarkStart w:id="642" w:name="_Toc42256891"/>
      <w:bookmarkStart w:id="643" w:name="_Toc42257637"/>
      <w:bookmarkStart w:id="644" w:name="_Toc42508291"/>
      <w:bookmarkStart w:id="645" w:name="_Toc42594490"/>
      <w:r w:rsidRPr="00D1074F">
        <w:rPr>
          <w:lang w:val="en-US"/>
        </w:rPr>
        <w:t>Select Member Plan (</w:t>
      </w:r>
      <w:proofErr w:type="gramStart"/>
      <w:r w:rsidRPr="00D1074F">
        <w:rPr>
          <w:lang w:val="en-US"/>
        </w:rPr>
        <w:t>12 or 24 month</w:t>
      </w:r>
      <w:proofErr w:type="gramEnd"/>
      <w:r w:rsidRPr="00D1074F">
        <w:rPr>
          <w:lang w:val="en-US"/>
        </w:rPr>
        <w:t xml:space="preserve"> plan)</w:t>
      </w:r>
      <w:bookmarkEnd w:id="639"/>
      <w:bookmarkEnd w:id="640"/>
      <w:bookmarkEnd w:id="641"/>
      <w:bookmarkEnd w:id="642"/>
      <w:bookmarkEnd w:id="643"/>
      <w:bookmarkEnd w:id="644"/>
      <w:bookmarkEnd w:id="645"/>
    </w:p>
    <w:p w14:paraId="044E7D37" w14:textId="77777777" w:rsidR="00B2409F" w:rsidRPr="00D1074F" w:rsidRDefault="00B2409F" w:rsidP="00B2409F">
      <w:pPr>
        <w:pStyle w:val="Heading2"/>
        <w:rPr>
          <w:rFonts w:ascii="Arial" w:eastAsia="Arial Unicode MS" w:hAnsi="Arial" w:cs="Arial"/>
        </w:rPr>
      </w:pPr>
      <w:r w:rsidRPr="00D1074F">
        <w:rPr>
          <w:rFonts w:ascii="Arial" w:hAnsi="Arial" w:cs="Arial"/>
          <w:lang w:val="en-US"/>
        </w:rPr>
        <w:t>You must pay us your selected monthly access fee each month for your minimum term and for all call charges and other services you have used.</w:t>
      </w:r>
    </w:p>
    <w:p w14:paraId="044E7D38" w14:textId="77777777" w:rsidR="00B2409F" w:rsidRPr="00D1074F" w:rsidRDefault="00B2409F" w:rsidP="00B2409F">
      <w:pPr>
        <w:pStyle w:val="Heading2"/>
        <w:rPr>
          <w:rFonts w:ascii="Arial" w:eastAsia="Arial Unicode MS" w:hAnsi="Arial" w:cs="Arial"/>
        </w:rPr>
      </w:pPr>
      <w:r w:rsidRPr="00D1074F">
        <w:rPr>
          <w:rFonts w:ascii="Arial" w:hAnsi="Arial" w:cs="Arial"/>
          <w:lang w:val="en-US"/>
        </w:rPr>
        <w:t xml:space="preserve">You can apply for a Mobile Repayment Option when you connect to our network on a Select Member Plan for 12 or 24 months.  The Mobile Repayment Option terms and conditions are set out in </w:t>
      </w:r>
      <w:hyperlink r:id="rId78" w:history="1">
        <w:r w:rsidRPr="00D1074F">
          <w:rPr>
            <w:rFonts w:ascii="Arial" w:hAnsi="Arial" w:cs="Arial"/>
            <w:color w:val="0000FF"/>
            <w:u w:val="single"/>
            <w:lang w:val="en-US"/>
          </w:rPr>
          <w:t>Part C – Special Promotions of the Telstra Mobile Section of Our Customer Terms</w:t>
        </w:r>
      </w:hyperlink>
      <w:r w:rsidRPr="00D1074F">
        <w:rPr>
          <w:rFonts w:ascii="Arial" w:eastAsia="Arial Unicode MS" w:hAnsi="Arial" w:cs="Arial"/>
        </w:rPr>
        <w:t>.</w:t>
      </w:r>
    </w:p>
    <w:p w14:paraId="044E7D39" w14:textId="77777777" w:rsidR="00B2409F" w:rsidRPr="00D1074F" w:rsidRDefault="00B2409F" w:rsidP="00B2409F">
      <w:pPr>
        <w:pStyle w:val="Indent1"/>
      </w:pPr>
      <w:bookmarkStart w:id="646" w:name="_Toc257639751"/>
      <w:bookmarkStart w:id="647" w:name="_Toc260379241"/>
      <w:bookmarkStart w:id="648" w:name="_Toc42256144"/>
      <w:bookmarkStart w:id="649" w:name="_Toc42256892"/>
      <w:bookmarkStart w:id="650" w:name="_Toc42257638"/>
      <w:bookmarkStart w:id="651" w:name="_Toc42508292"/>
      <w:bookmarkStart w:id="652" w:name="_Toc42594491"/>
      <w:r w:rsidRPr="00D1074F">
        <w:t>SMS/MMS Bundles</w:t>
      </w:r>
      <w:bookmarkEnd w:id="646"/>
      <w:bookmarkEnd w:id="647"/>
      <w:bookmarkEnd w:id="648"/>
      <w:bookmarkEnd w:id="649"/>
      <w:bookmarkEnd w:id="650"/>
      <w:bookmarkEnd w:id="651"/>
      <w:bookmarkEnd w:id="652"/>
    </w:p>
    <w:p w14:paraId="044E7D3A" w14:textId="77777777" w:rsidR="00B2409F" w:rsidRPr="00D1074F" w:rsidRDefault="00B2409F" w:rsidP="00B2409F">
      <w:pPr>
        <w:pStyle w:val="Heading2"/>
        <w:rPr>
          <w:rFonts w:ascii="Arial" w:hAnsi="Arial" w:cs="Arial"/>
          <w:lang w:val="en-US"/>
        </w:rPr>
      </w:pPr>
      <w:r w:rsidRPr="00D1074F">
        <w:rPr>
          <w:rFonts w:ascii="Arial" w:hAnsi="Arial" w:cs="Arial"/>
        </w:rPr>
        <w:t>You</w:t>
      </w:r>
      <w:r w:rsidRPr="00D1074F">
        <w:rPr>
          <w:rFonts w:ascii="Arial" w:hAnsi="Arial" w:cs="Arial"/>
          <w:lang w:val="en-US"/>
        </w:rPr>
        <w:t xml:space="preserve"> may choose to add or remove an SMS/MMS Bundle to your Select Plan at any time during your minimum term.  If you add or remove a SMS/MMS Bundle part way through your bill cycle, the monthly fee will be adjusted on a pro-rata basis.</w:t>
      </w:r>
    </w:p>
    <w:p w14:paraId="044E7D3B"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take up an SMS/MMS Bundle, we charge you the following charges.  Eligible SMS and MMS </w:t>
      </w:r>
      <w:proofErr w:type="gramStart"/>
      <w:r w:rsidRPr="00D1074F">
        <w:rPr>
          <w:rFonts w:ascii="Arial" w:hAnsi="Arial" w:cs="Arial"/>
          <w:lang w:val="en-US"/>
        </w:rPr>
        <w:t>does</w:t>
      </w:r>
      <w:proofErr w:type="gramEnd"/>
      <w:r w:rsidRPr="00D1074F">
        <w:rPr>
          <w:rFonts w:ascii="Arial" w:hAnsi="Arial" w:cs="Arial"/>
          <w:lang w:val="en-US"/>
        </w:rPr>
        <w:t xml:space="preserve"> not include SMS voting, SMS games, International SMS, International MMS, video MMS, content MMS, </w:t>
      </w:r>
      <w:proofErr w:type="spellStart"/>
      <w:r w:rsidRPr="00D1074F">
        <w:rPr>
          <w:rFonts w:ascii="Arial" w:hAnsi="Arial" w:cs="Arial"/>
          <w:lang w:val="en-US"/>
        </w:rPr>
        <w:t>PocketNews</w:t>
      </w:r>
      <w:proofErr w:type="spellEnd"/>
      <w:r w:rsidRPr="00D1074F">
        <w:rPr>
          <w:rFonts w:ascii="Arial" w:hAnsi="Arial" w:cs="Arial"/>
          <w:lang w:val="en-US"/>
        </w:rPr>
        <w:t xml:space="preserve">, </w:t>
      </w:r>
      <w:proofErr w:type="spellStart"/>
      <w:r w:rsidRPr="00D1074F">
        <w:rPr>
          <w:rFonts w:ascii="Arial" w:hAnsi="Arial" w:cs="Arial"/>
          <w:lang w:val="en-US"/>
        </w:rPr>
        <w:t>WebNotes</w:t>
      </w:r>
      <w:proofErr w:type="spellEnd"/>
      <w:r w:rsidRPr="00D1074F">
        <w:rPr>
          <w:rFonts w:ascii="Arial" w:hAnsi="Arial" w:cs="Arial"/>
          <w:lang w:val="en-US"/>
        </w:rPr>
        <w:t xml:space="preserve">, </w:t>
      </w:r>
      <w:proofErr w:type="spellStart"/>
      <w:r w:rsidRPr="00D1074F">
        <w:rPr>
          <w:rFonts w:ascii="Arial" w:hAnsi="Arial" w:cs="Arial"/>
          <w:lang w:val="en-US"/>
        </w:rPr>
        <w:t>MobileFun</w:t>
      </w:r>
      <w:proofErr w:type="spellEnd"/>
      <w:r w:rsidRPr="00D1074F">
        <w:rPr>
          <w:rFonts w:ascii="Arial" w:hAnsi="Arial" w:cs="Arial"/>
          <w:lang w:val="en-US"/>
        </w:rPr>
        <w:t>, SMS Access Manager, Online SMS Business, some SMS Chat, and some Instant Messaging Services.</w:t>
      </w:r>
    </w:p>
    <w:tbl>
      <w:tblPr>
        <w:tblW w:w="785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4"/>
        <w:gridCol w:w="1134"/>
        <w:gridCol w:w="975"/>
        <w:gridCol w:w="1151"/>
        <w:gridCol w:w="975"/>
      </w:tblGrid>
      <w:tr w:rsidR="00B2409F" w:rsidRPr="00D1074F" w14:paraId="044E7D3F" w14:textId="77777777" w:rsidTr="006B2CFC">
        <w:trPr>
          <w:tblHeader/>
        </w:trPr>
        <w:tc>
          <w:tcPr>
            <w:tcW w:w="3624" w:type="dxa"/>
          </w:tcPr>
          <w:p w14:paraId="044E7D3C" w14:textId="77777777" w:rsidR="00B2409F" w:rsidRPr="00D1074F" w:rsidRDefault="00B2409F" w:rsidP="00B2409F">
            <w:pPr>
              <w:pStyle w:val="TableData"/>
              <w:keepNext/>
              <w:spacing w:before="60" w:after="60"/>
              <w:rPr>
                <w:rFonts w:cs="Arial"/>
                <w:b/>
                <w:lang w:val="en-US"/>
              </w:rPr>
            </w:pPr>
            <w:r w:rsidRPr="00D1074F">
              <w:rPr>
                <w:rFonts w:cs="Arial"/>
                <w:b/>
                <w:lang w:val="en-US"/>
              </w:rPr>
              <w:t xml:space="preserve"> SMS/MMS Bundles</w:t>
            </w:r>
          </w:p>
        </w:tc>
        <w:tc>
          <w:tcPr>
            <w:tcW w:w="2109" w:type="dxa"/>
            <w:gridSpan w:val="2"/>
          </w:tcPr>
          <w:p w14:paraId="044E7D3D"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$5 Bundle</w:t>
            </w:r>
          </w:p>
        </w:tc>
        <w:tc>
          <w:tcPr>
            <w:tcW w:w="2126" w:type="dxa"/>
            <w:gridSpan w:val="2"/>
          </w:tcPr>
          <w:p w14:paraId="044E7D3E"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$10 Bundle</w:t>
            </w:r>
          </w:p>
        </w:tc>
      </w:tr>
      <w:tr w:rsidR="00B2409F" w:rsidRPr="00D1074F" w14:paraId="044E7D45" w14:textId="77777777" w:rsidTr="006B2CFC">
        <w:trPr>
          <w:tblHeader/>
        </w:trPr>
        <w:tc>
          <w:tcPr>
            <w:tcW w:w="3624" w:type="dxa"/>
          </w:tcPr>
          <w:p w14:paraId="044E7D40" w14:textId="77777777" w:rsidR="00B2409F" w:rsidRPr="00D1074F" w:rsidRDefault="00B2409F" w:rsidP="00B2409F">
            <w:pPr>
              <w:pStyle w:val="TableData"/>
              <w:keepNext/>
              <w:spacing w:before="60" w:after="60"/>
              <w:rPr>
                <w:rFonts w:cs="Arial"/>
                <w:lang w:val="en-US"/>
              </w:rPr>
            </w:pPr>
          </w:p>
        </w:tc>
        <w:tc>
          <w:tcPr>
            <w:tcW w:w="1134" w:type="dxa"/>
          </w:tcPr>
          <w:p w14:paraId="044E7D41"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excl</w:t>
            </w:r>
          </w:p>
        </w:tc>
        <w:tc>
          <w:tcPr>
            <w:tcW w:w="975" w:type="dxa"/>
          </w:tcPr>
          <w:p w14:paraId="044E7D42"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incl</w:t>
            </w:r>
          </w:p>
        </w:tc>
        <w:tc>
          <w:tcPr>
            <w:tcW w:w="1151" w:type="dxa"/>
          </w:tcPr>
          <w:p w14:paraId="044E7D43"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excl</w:t>
            </w:r>
          </w:p>
        </w:tc>
        <w:tc>
          <w:tcPr>
            <w:tcW w:w="975" w:type="dxa"/>
          </w:tcPr>
          <w:p w14:paraId="044E7D44"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incl</w:t>
            </w:r>
          </w:p>
        </w:tc>
      </w:tr>
      <w:tr w:rsidR="00B2409F" w:rsidRPr="00D1074F" w14:paraId="044E7D4C" w14:textId="77777777" w:rsidTr="006B2CFC">
        <w:tc>
          <w:tcPr>
            <w:tcW w:w="3624" w:type="dxa"/>
          </w:tcPr>
          <w:p w14:paraId="044E7D46" w14:textId="77777777" w:rsidR="00B2409F" w:rsidRPr="00D1074F" w:rsidRDefault="00B2409F" w:rsidP="00B2409F">
            <w:pPr>
              <w:pStyle w:val="TableData"/>
              <w:spacing w:before="60" w:after="60"/>
              <w:rPr>
                <w:rFonts w:cs="Arial"/>
                <w:lang w:val="en-US"/>
              </w:rPr>
            </w:pPr>
            <w:r w:rsidRPr="00D1074F">
              <w:rPr>
                <w:rFonts w:cs="Arial"/>
                <w:lang w:val="en-US"/>
              </w:rPr>
              <w:t>Monthly Fee</w:t>
            </w:r>
          </w:p>
          <w:p w14:paraId="044E7D47" w14:textId="77777777" w:rsidR="00B2409F" w:rsidRPr="00D1074F" w:rsidRDefault="00B2409F" w:rsidP="00B2409F">
            <w:pPr>
              <w:pStyle w:val="TableData"/>
              <w:spacing w:before="60" w:after="60"/>
              <w:ind w:left="34"/>
              <w:rPr>
                <w:rFonts w:cs="Arial"/>
                <w:lang w:val="en-US"/>
              </w:rPr>
            </w:pPr>
            <w:r w:rsidRPr="00D1074F" w:rsidDel="005775A9">
              <w:rPr>
                <w:rFonts w:cs="Arial"/>
                <w:lang w:val="en-US"/>
              </w:rPr>
              <w:t>(for up to 100 SMS pay day and MMS sent to up to 50 people per day)</w:t>
            </w:r>
          </w:p>
        </w:tc>
        <w:tc>
          <w:tcPr>
            <w:tcW w:w="1134" w:type="dxa"/>
          </w:tcPr>
          <w:p w14:paraId="044E7D48"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$4.55</w:t>
            </w:r>
          </w:p>
        </w:tc>
        <w:tc>
          <w:tcPr>
            <w:tcW w:w="975" w:type="dxa"/>
          </w:tcPr>
          <w:p w14:paraId="044E7D49"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$5.00</w:t>
            </w:r>
          </w:p>
        </w:tc>
        <w:tc>
          <w:tcPr>
            <w:tcW w:w="1151" w:type="dxa"/>
          </w:tcPr>
          <w:p w14:paraId="044E7D4A"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$9.09</w:t>
            </w:r>
          </w:p>
        </w:tc>
        <w:tc>
          <w:tcPr>
            <w:tcW w:w="975" w:type="dxa"/>
          </w:tcPr>
          <w:p w14:paraId="044E7D4B"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$10.00</w:t>
            </w:r>
          </w:p>
        </w:tc>
      </w:tr>
      <w:tr w:rsidR="00B2409F" w:rsidRPr="00D1074F" w14:paraId="044E7D52" w14:textId="77777777" w:rsidTr="006B2CFC">
        <w:tc>
          <w:tcPr>
            <w:tcW w:w="3624" w:type="dxa"/>
          </w:tcPr>
          <w:p w14:paraId="044E7D4D" w14:textId="77777777" w:rsidR="00B2409F" w:rsidRPr="00D1074F" w:rsidRDefault="00B2409F" w:rsidP="00B2409F">
            <w:pPr>
              <w:pStyle w:val="TableData"/>
              <w:spacing w:before="60" w:after="60"/>
              <w:rPr>
                <w:rFonts w:cs="Arial"/>
                <w:lang w:val="en-US"/>
              </w:rPr>
            </w:pPr>
            <w:r w:rsidRPr="00D1074F">
              <w:rPr>
                <w:rFonts w:cs="Arial"/>
                <w:lang w:val="en-US"/>
              </w:rPr>
              <w:lastRenderedPageBreak/>
              <w:t xml:space="preserve">Charges for eligible SMS to a Telstra mobile number or text message capable fixed phone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r w:rsidRPr="00D1074F">
              <w:rPr>
                <w:rFonts w:cs="Arial"/>
                <w:lang w:val="en-US"/>
              </w:rPr>
              <w:t xml:space="preserve"> </w:t>
            </w:r>
          </w:p>
        </w:tc>
        <w:tc>
          <w:tcPr>
            <w:tcW w:w="1134" w:type="dxa"/>
          </w:tcPr>
          <w:p w14:paraId="044E7D4E" w14:textId="77777777" w:rsidR="00B2409F" w:rsidRPr="00D1074F" w:rsidRDefault="00B2409F" w:rsidP="00B2409F">
            <w:pPr>
              <w:pStyle w:val="TableData"/>
              <w:spacing w:before="60" w:after="60"/>
              <w:jc w:val="right"/>
              <w:rPr>
                <w:rFonts w:cs="Arial"/>
                <w:bCs/>
                <w:lang w:val="en-US"/>
              </w:rPr>
            </w:pPr>
            <w:r w:rsidRPr="00D1074F">
              <w:rPr>
                <w:rFonts w:cs="Arial"/>
              </w:rPr>
              <w:t>0¢</w:t>
            </w:r>
          </w:p>
        </w:tc>
        <w:tc>
          <w:tcPr>
            <w:tcW w:w="975" w:type="dxa"/>
          </w:tcPr>
          <w:p w14:paraId="044E7D4F" w14:textId="77777777" w:rsidR="00B2409F" w:rsidRPr="00D1074F" w:rsidRDefault="00B2409F" w:rsidP="00B2409F">
            <w:pPr>
              <w:pStyle w:val="TableData"/>
              <w:spacing w:before="60" w:after="60"/>
              <w:jc w:val="right"/>
              <w:rPr>
                <w:rFonts w:cs="Arial"/>
                <w:b/>
                <w:bCs/>
                <w:lang w:val="en-US"/>
              </w:rPr>
            </w:pPr>
            <w:r w:rsidRPr="00D1074F">
              <w:rPr>
                <w:rFonts w:cs="Arial"/>
                <w:b/>
                <w:bCs/>
              </w:rPr>
              <w:t>0¢</w:t>
            </w:r>
          </w:p>
        </w:tc>
        <w:tc>
          <w:tcPr>
            <w:tcW w:w="1151" w:type="dxa"/>
          </w:tcPr>
          <w:p w14:paraId="044E7D50" w14:textId="77777777" w:rsidR="00B2409F" w:rsidRPr="00D1074F" w:rsidRDefault="00B2409F" w:rsidP="00B2409F">
            <w:pPr>
              <w:pStyle w:val="TableData"/>
              <w:spacing w:before="60" w:after="60"/>
              <w:jc w:val="right"/>
              <w:rPr>
                <w:rFonts w:cs="Arial"/>
                <w:bCs/>
              </w:rPr>
            </w:pPr>
            <w:r w:rsidRPr="00D1074F">
              <w:rPr>
                <w:rFonts w:cs="Arial"/>
              </w:rPr>
              <w:t>0¢</w:t>
            </w:r>
          </w:p>
        </w:tc>
        <w:tc>
          <w:tcPr>
            <w:tcW w:w="975" w:type="dxa"/>
          </w:tcPr>
          <w:p w14:paraId="044E7D51" w14:textId="77777777" w:rsidR="00B2409F" w:rsidRPr="00D1074F" w:rsidRDefault="00B2409F" w:rsidP="00B2409F">
            <w:pPr>
              <w:pStyle w:val="TableData"/>
              <w:spacing w:before="60" w:after="60"/>
              <w:jc w:val="right"/>
              <w:rPr>
                <w:rFonts w:cs="Arial"/>
                <w:b/>
                <w:bCs/>
              </w:rPr>
            </w:pPr>
            <w:r w:rsidRPr="00D1074F">
              <w:rPr>
                <w:rFonts w:cs="Arial"/>
                <w:b/>
                <w:bCs/>
              </w:rPr>
              <w:t>0¢</w:t>
            </w:r>
          </w:p>
        </w:tc>
      </w:tr>
      <w:tr w:rsidR="00B2409F" w:rsidRPr="00D1074F" w14:paraId="044E7D58" w14:textId="77777777" w:rsidTr="006B2CFC">
        <w:tc>
          <w:tcPr>
            <w:tcW w:w="3624" w:type="dxa"/>
          </w:tcPr>
          <w:p w14:paraId="044E7D53" w14:textId="77777777" w:rsidR="00B2409F" w:rsidRPr="00D1074F" w:rsidRDefault="00B2409F" w:rsidP="00B2409F">
            <w:pPr>
              <w:pStyle w:val="TableData"/>
              <w:spacing w:before="60" w:after="60"/>
              <w:rPr>
                <w:rFonts w:cs="Arial"/>
                <w:lang w:val="en-US"/>
              </w:rPr>
            </w:pPr>
            <w:r w:rsidRPr="00D1074F">
              <w:rPr>
                <w:rFonts w:cs="Arial"/>
                <w:lang w:val="en-US"/>
              </w:rPr>
              <w:t xml:space="preserve">Charges for eligible SMS to any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p>
        </w:tc>
        <w:tc>
          <w:tcPr>
            <w:tcW w:w="1134" w:type="dxa"/>
          </w:tcPr>
          <w:p w14:paraId="044E7D54" w14:textId="77777777" w:rsidR="00B2409F" w:rsidRPr="00D1074F" w:rsidRDefault="00B2409F" w:rsidP="00B2409F">
            <w:pPr>
              <w:pStyle w:val="TableData"/>
              <w:spacing w:before="60" w:after="60"/>
              <w:jc w:val="right"/>
              <w:rPr>
                <w:rFonts w:cs="Arial"/>
              </w:rPr>
            </w:pPr>
            <w:r w:rsidRPr="00D1074F">
              <w:rPr>
                <w:rFonts w:cs="Arial"/>
              </w:rPr>
              <w:t>22.73¢</w:t>
            </w:r>
          </w:p>
        </w:tc>
        <w:tc>
          <w:tcPr>
            <w:tcW w:w="975" w:type="dxa"/>
          </w:tcPr>
          <w:p w14:paraId="044E7D55" w14:textId="77777777" w:rsidR="00B2409F" w:rsidRPr="00D1074F" w:rsidRDefault="00B2409F" w:rsidP="00B2409F">
            <w:pPr>
              <w:pStyle w:val="TableData"/>
              <w:spacing w:before="60" w:after="60"/>
              <w:jc w:val="right"/>
              <w:rPr>
                <w:rFonts w:cs="Arial"/>
                <w:b/>
                <w:bCs/>
              </w:rPr>
            </w:pPr>
            <w:r w:rsidRPr="00D1074F">
              <w:rPr>
                <w:rFonts w:cs="Arial"/>
                <w:b/>
                <w:bCs/>
              </w:rPr>
              <w:t>25¢</w:t>
            </w:r>
          </w:p>
        </w:tc>
        <w:tc>
          <w:tcPr>
            <w:tcW w:w="1151" w:type="dxa"/>
          </w:tcPr>
          <w:p w14:paraId="044E7D56" w14:textId="77777777" w:rsidR="00B2409F" w:rsidRPr="00D1074F" w:rsidRDefault="00B2409F" w:rsidP="00B2409F">
            <w:pPr>
              <w:pStyle w:val="TableData"/>
              <w:spacing w:before="60" w:after="60"/>
              <w:jc w:val="right"/>
              <w:rPr>
                <w:rFonts w:cs="Arial"/>
                <w:bCs/>
              </w:rPr>
            </w:pPr>
            <w:r w:rsidRPr="00D1074F">
              <w:rPr>
                <w:rFonts w:cs="Arial"/>
              </w:rPr>
              <w:t>9.09¢</w:t>
            </w:r>
          </w:p>
        </w:tc>
        <w:tc>
          <w:tcPr>
            <w:tcW w:w="975" w:type="dxa"/>
          </w:tcPr>
          <w:p w14:paraId="044E7D57" w14:textId="77777777" w:rsidR="00B2409F" w:rsidRPr="00D1074F" w:rsidRDefault="00B2409F" w:rsidP="00B2409F">
            <w:pPr>
              <w:pStyle w:val="TableData"/>
              <w:spacing w:before="60" w:after="60"/>
              <w:jc w:val="right"/>
              <w:rPr>
                <w:rFonts w:cs="Arial"/>
                <w:b/>
                <w:bCs/>
              </w:rPr>
            </w:pPr>
            <w:r w:rsidRPr="00D1074F">
              <w:rPr>
                <w:rFonts w:cs="Arial"/>
                <w:b/>
                <w:bCs/>
              </w:rPr>
              <w:t>10¢</w:t>
            </w:r>
          </w:p>
        </w:tc>
      </w:tr>
      <w:tr w:rsidR="00B2409F" w:rsidRPr="00D1074F" w14:paraId="044E7D5E" w14:textId="77777777" w:rsidTr="006B2CFC">
        <w:tc>
          <w:tcPr>
            <w:tcW w:w="3624" w:type="dxa"/>
          </w:tcPr>
          <w:p w14:paraId="044E7D59" w14:textId="77777777" w:rsidR="00B2409F" w:rsidRPr="00D1074F" w:rsidRDefault="00B2409F" w:rsidP="00B2409F">
            <w:pPr>
              <w:pStyle w:val="TableData"/>
              <w:spacing w:before="60" w:after="60"/>
              <w:rPr>
                <w:rFonts w:cs="Arial"/>
                <w:lang w:val="en-US"/>
              </w:rPr>
            </w:pPr>
            <w:r w:rsidRPr="00D1074F">
              <w:rPr>
                <w:rFonts w:cs="Arial"/>
                <w:lang w:val="en-US"/>
              </w:rPr>
              <w:t xml:space="preserve">Charges for eligible MMS to a 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p>
        </w:tc>
        <w:tc>
          <w:tcPr>
            <w:tcW w:w="1134" w:type="dxa"/>
          </w:tcPr>
          <w:p w14:paraId="044E7D5A" w14:textId="77777777" w:rsidR="00B2409F" w:rsidRPr="00D1074F" w:rsidRDefault="00B2409F" w:rsidP="00B2409F">
            <w:pPr>
              <w:pStyle w:val="TableData"/>
              <w:spacing w:before="60" w:after="60"/>
              <w:jc w:val="right"/>
              <w:rPr>
                <w:rFonts w:cs="Arial"/>
              </w:rPr>
            </w:pPr>
            <w:r w:rsidRPr="00D1074F">
              <w:rPr>
                <w:rFonts w:cs="Arial"/>
              </w:rPr>
              <w:t>22.73¢</w:t>
            </w:r>
          </w:p>
        </w:tc>
        <w:tc>
          <w:tcPr>
            <w:tcW w:w="975" w:type="dxa"/>
          </w:tcPr>
          <w:p w14:paraId="044E7D5B" w14:textId="77777777" w:rsidR="00B2409F" w:rsidRPr="00D1074F" w:rsidRDefault="00B2409F" w:rsidP="00B2409F">
            <w:pPr>
              <w:pStyle w:val="TableData"/>
              <w:spacing w:before="60" w:after="60"/>
              <w:jc w:val="right"/>
              <w:rPr>
                <w:rFonts w:cs="Arial"/>
                <w:b/>
                <w:bCs/>
              </w:rPr>
            </w:pPr>
            <w:r w:rsidRPr="00D1074F">
              <w:rPr>
                <w:rFonts w:cs="Arial"/>
                <w:b/>
                <w:bCs/>
              </w:rPr>
              <w:t>25¢</w:t>
            </w:r>
          </w:p>
        </w:tc>
        <w:tc>
          <w:tcPr>
            <w:tcW w:w="1151" w:type="dxa"/>
          </w:tcPr>
          <w:p w14:paraId="044E7D5C" w14:textId="77777777" w:rsidR="00B2409F" w:rsidRPr="00D1074F" w:rsidRDefault="00B2409F" w:rsidP="00B2409F">
            <w:pPr>
              <w:pStyle w:val="TableData"/>
              <w:spacing w:before="60" w:after="60"/>
              <w:jc w:val="right"/>
              <w:rPr>
                <w:rFonts w:cs="Arial"/>
              </w:rPr>
            </w:pPr>
            <w:r w:rsidRPr="00D1074F">
              <w:rPr>
                <w:rFonts w:cs="Arial"/>
              </w:rPr>
              <w:t>9.09¢</w:t>
            </w:r>
          </w:p>
        </w:tc>
        <w:tc>
          <w:tcPr>
            <w:tcW w:w="975" w:type="dxa"/>
          </w:tcPr>
          <w:p w14:paraId="044E7D5D" w14:textId="77777777" w:rsidR="00B2409F" w:rsidRPr="00D1074F" w:rsidRDefault="00B2409F" w:rsidP="00B2409F">
            <w:pPr>
              <w:pStyle w:val="TableData"/>
              <w:spacing w:before="60" w:after="60"/>
              <w:jc w:val="right"/>
              <w:rPr>
                <w:rFonts w:cs="Arial"/>
                <w:b/>
                <w:bCs/>
              </w:rPr>
            </w:pPr>
            <w:r w:rsidRPr="00D1074F">
              <w:rPr>
                <w:rFonts w:cs="Arial"/>
                <w:b/>
                <w:bCs/>
              </w:rPr>
              <w:t>10¢</w:t>
            </w:r>
          </w:p>
        </w:tc>
      </w:tr>
      <w:tr w:rsidR="00B2409F" w:rsidRPr="00D1074F" w14:paraId="044E7D64" w14:textId="77777777" w:rsidTr="006B2CFC">
        <w:tc>
          <w:tcPr>
            <w:tcW w:w="3624" w:type="dxa"/>
          </w:tcPr>
          <w:p w14:paraId="044E7D5F" w14:textId="77777777" w:rsidR="00B2409F" w:rsidRPr="00D1074F" w:rsidRDefault="00B2409F" w:rsidP="00B2409F">
            <w:pPr>
              <w:pStyle w:val="TableData"/>
              <w:spacing w:before="60" w:after="60"/>
              <w:rPr>
                <w:rFonts w:cs="Arial"/>
                <w:lang w:val="en-US"/>
              </w:rPr>
            </w:pPr>
            <w:r w:rsidRPr="00D1074F">
              <w:rPr>
                <w:rFonts w:cs="Arial"/>
                <w:lang w:val="en-US"/>
              </w:rPr>
              <w:t xml:space="preserve">Charges for eligible MMS to a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p>
        </w:tc>
        <w:tc>
          <w:tcPr>
            <w:tcW w:w="1134" w:type="dxa"/>
          </w:tcPr>
          <w:p w14:paraId="044E7D60" w14:textId="77777777" w:rsidR="00B2409F" w:rsidRPr="00D1074F" w:rsidRDefault="00B2409F" w:rsidP="00B2409F">
            <w:pPr>
              <w:pStyle w:val="TableData"/>
              <w:spacing w:before="60" w:after="60"/>
              <w:jc w:val="right"/>
              <w:rPr>
                <w:rFonts w:cs="Arial"/>
              </w:rPr>
            </w:pPr>
            <w:r w:rsidRPr="00D1074F">
              <w:rPr>
                <w:rFonts w:cs="Arial"/>
              </w:rPr>
              <w:t>45.45¢</w:t>
            </w:r>
          </w:p>
        </w:tc>
        <w:tc>
          <w:tcPr>
            <w:tcW w:w="975" w:type="dxa"/>
          </w:tcPr>
          <w:p w14:paraId="044E7D61" w14:textId="77777777" w:rsidR="00B2409F" w:rsidRPr="00D1074F" w:rsidRDefault="00B2409F" w:rsidP="00B2409F">
            <w:pPr>
              <w:pStyle w:val="TableData"/>
              <w:spacing w:before="60" w:after="60"/>
              <w:jc w:val="right"/>
              <w:rPr>
                <w:rFonts w:cs="Arial"/>
                <w:b/>
                <w:bCs/>
              </w:rPr>
            </w:pPr>
            <w:r w:rsidRPr="00D1074F">
              <w:rPr>
                <w:rFonts w:cs="Arial"/>
                <w:b/>
                <w:bCs/>
              </w:rPr>
              <w:t>50¢</w:t>
            </w:r>
          </w:p>
        </w:tc>
        <w:tc>
          <w:tcPr>
            <w:tcW w:w="1151" w:type="dxa"/>
          </w:tcPr>
          <w:p w14:paraId="044E7D62" w14:textId="77777777" w:rsidR="00B2409F" w:rsidRPr="00D1074F" w:rsidRDefault="00B2409F" w:rsidP="00B2409F">
            <w:pPr>
              <w:pStyle w:val="TableData"/>
              <w:spacing w:before="60" w:after="60"/>
              <w:jc w:val="right"/>
              <w:rPr>
                <w:rFonts w:cs="Arial"/>
              </w:rPr>
            </w:pPr>
            <w:r w:rsidRPr="00D1074F">
              <w:rPr>
                <w:rFonts w:cs="Arial"/>
              </w:rPr>
              <w:t>22.73¢</w:t>
            </w:r>
          </w:p>
        </w:tc>
        <w:tc>
          <w:tcPr>
            <w:tcW w:w="975" w:type="dxa"/>
          </w:tcPr>
          <w:p w14:paraId="044E7D63" w14:textId="77777777" w:rsidR="00B2409F" w:rsidRPr="00D1074F" w:rsidRDefault="00B2409F" w:rsidP="00B2409F">
            <w:pPr>
              <w:pStyle w:val="TableData"/>
              <w:spacing w:before="60" w:after="60"/>
              <w:jc w:val="right"/>
              <w:rPr>
                <w:rFonts w:cs="Arial"/>
                <w:b/>
                <w:bCs/>
              </w:rPr>
            </w:pPr>
            <w:r w:rsidRPr="00D1074F">
              <w:rPr>
                <w:rFonts w:cs="Arial"/>
                <w:b/>
                <w:bCs/>
              </w:rPr>
              <w:t>25¢</w:t>
            </w:r>
          </w:p>
        </w:tc>
      </w:tr>
    </w:tbl>
    <w:p w14:paraId="044E7D65" w14:textId="77777777" w:rsidR="00B2409F" w:rsidRPr="00D1074F" w:rsidRDefault="00B2409F" w:rsidP="00B2409F">
      <w:pPr>
        <w:pStyle w:val="Heading2"/>
        <w:numPr>
          <w:ilvl w:val="0"/>
          <w:numId w:val="0"/>
        </w:numPr>
        <w:ind w:left="142"/>
        <w:rPr>
          <w:rFonts w:ascii="Arial" w:hAnsi="Arial" w:cs="Arial"/>
          <w:lang w:val="en-US"/>
        </w:rPr>
      </w:pPr>
    </w:p>
    <w:p w14:paraId="044E7D66"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Our </w:t>
      </w:r>
      <w:proofErr w:type="spellStart"/>
      <w:r w:rsidRPr="00D1074F">
        <w:rPr>
          <w:rFonts w:ascii="Arial" w:hAnsi="Arial" w:cs="Arial"/>
          <w:lang w:val="en-US"/>
        </w:rPr>
        <w:t>FairPlay</w:t>
      </w:r>
      <w:proofErr w:type="spellEnd"/>
      <w:r w:rsidRPr="00D1074F">
        <w:rPr>
          <w:rFonts w:ascii="Arial" w:hAnsi="Arial" w:cs="Arial"/>
          <w:lang w:val="en-US"/>
        </w:rPr>
        <w:t xml:space="preserve"> Policy (set out in </w:t>
      </w:r>
      <w:hyperlink r:id="rId79"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SMS/MMS bundles.</w:t>
      </w:r>
    </w:p>
    <w:p w14:paraId="044E7D67" w14:textId="77777777" w:rsidR="00B2409F" w:rsidRPr="00D1074F" w:rsidRDefault="00B2409F" w:rsidP="00B2409F">
      <w:pPr>
        <w:pStyle w:val="Indent1"/>
      </w:pPr>
      <w:bookmarkStart w:id="653" w:name="_Toc257639752"/>
      <w:bookmarkStart w:id="654" w:name="_Toc260379242"/>
      <w:bookmarkStart w:id="655" w:name="_Toc42256145"/>
      <w:bookmarkStart w:id="656" w:name="_Toc42256893"/>
      <w:bookmarkStart w:id="657" w:name="_Toc42257639"/>
      <w:bookmarkStart w:id="658" w:name="_Toc42508293"/>
      <w:bookmarkStart w:id="659" w:name="_Toc42594492"/>
      <w:r w:rsidRPr="00D1074F">
        <w:t>Port In Credit</w:t>
      </w:r>
      <w:bookmarkEnd w:id="653"/>
      <w:bookmarkEnd w:id="654"/>
      <w:bookmarkEnd w:id="655"/>
      <w:bookmarkEnd w:id="656"/>
      <w:bookmarkEnd w:id="657"/>
      <w:bookmarkEnd w:id="658"/>
      <w:bookmarkEnd w:id="659"/>
    </w:p>
    <w:p w14:paraId="044E7D68" w14:textId="77777777" w:rsidR="00B2409F" w:rsidRPr="00D1074F" w:rsidRDefault="00B2409F" w:rsidP="00B2409F">
      <w:pPr>
        <w:pStyle w:val="Heading2"/>
        <w:rPr>
          <w:rFonts w:ascii="Arial" w:hAnsi="Arial" w:cs="Arial"/>
        </w:rPr>
      </w:pPr>
      <w:r w:rsidRPr="00D1074F">
        <w:rPr>
          <w:rFonts w:ascii="Arial" w:hAnsi="Arial" w:cs="Arial"/>
        </w:rPr>
        <w:t>If you switch your mobile service from another service provider to Telstra and join a Select Plan on a 24 month plan,</w:t>
      </w:r>
      <w:r w:rsidRPr="00D1074F">
        <w:rPr>
          <w:rFonts w:ascii="Arial" w:hAnsi="Arial" w:cs="Arial"/>
          <w:b/>
        </w:rPr>
        <w:t xml:space="preserve"> </w:t>
      </w:r>
      <w:r w:rsidRPr="00D1074F">
        <w:rPr>
          <w:rFonts w:ascii="Arial" w:hAnsi="Arial" w:cs="Arial"/>
        </w:rPr>
        <w:t>you will receive a credit on your first or second bill.  The amount of the credit is set out in the table below:</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1189"/>
        <w:gridCol w:w="1189"/>
      </w:tblGrid>
      <w:tr w:rsidR="00B2409F" w:rsidRPr="00D1074F" w14:paraId="044E7D6B" w14:textId="77777777" w:rsidTr="006822D8">
        <w:tc>
          <w:tcPr>
            <w:tcW w:w="4587" w:type="dxa"/>
          </w:tcPr>
          <w:p w14:paraId="044E7D69" w14:textId="77777777" w:rsidR="00B2409F" w:rsidRPr="00D1074F" w:rsidRDefault="00B2409F" w:rsidP="006822D8">
            <w:pPr>
              <w:pStyle w:val="TableData"/>
              <w:keepNext/>
              <w:ind w:right="-40"/>
              <w:rPr>
                <w:rFonts w:cs="Arial"/>
                <w:b/>
                <w:lang w:val="en-US"/>
              </w:rPr>
            </w:pPr>
            <w:r w:rsidRPr="00D1074F">
              <w:rPr>
                <w:rFonts w:cs="Arial"/>
                <w:b/>
                <w:lang w:val="en-US"/>
              </w:rPr>
              <w:t>Select Plan</w:t>
            </w:r>
          </w:p>
        </w:tc>
        <w:tc>
          <w:tcPr>
            <w:tcW w:w="2378" w:type="dxa"/>
            <w:gridSpan w:val="2"/>
          </w:tcPr>
          <w:p w14:paraId="044E7D6A" w14:textId="77777777" w:rsidR="00B2409F" w:rsidRPr="00D1074F" w:rsidRDefault="00B2409F" w:rsidP="006822D8">
            <w:pPr>
              <w:pStyle w:val="TableData"/>
              <w:keepNext/>
              <w:ind w:right="-40"/>
              <w:rPr>
                <w:rFonts w:cs="Arial"/>
                <w:b/>
                <w:lang w:val="en-US"/>
              </w:rPr>
            </w:pPr>
            <w:r w:rsidRPr="00D1074F">
              <w:rPr>
                <w:rFonts w:cs="Arial"/>
                <w:b/>
                <w:lang w:val="en-US"/>
              </w:rPr>
              <w:t>Credit Amount</w:t>
            </w:r>
          </w:p>
        </w:tc>
      </w:tr>
      <w:tr w:rsidR="00B2409F" w:rsidRPr="00D1074F" w14:paraId="044E7D6F" w14:textId="77777777" w:rsidTr="006822D8">
        <w:tc>
          <w:tcPr>
            <w:tcW w:w="4587" w:type="dxa"/>
          </w:tcPr>
          <w:p w14:paraId="044E7D6C" w14:textId="77777777" w:rsidR="00B2409F" w:rsidRPr="00D1074F" w:rsidRDefault="00B2409F" w:rsidP="006822D8">
            <w:pPr>
              <w:pStyle w:val="TableData"/>
              <w:keepNext/>
              <w:ind w:right="-40"/>
              <w:rPr>
                <w:rFonts w:cs="Arial"/>
                <w:b/>
                <w:lang w:val="en-US"/>
              </w:rPr>
            </w:pPr>
          </w:p>
        </w:tc>
        <w:tc>
          <w:tcPr>
            <w:tcW w:w="1189" w:type="dxa"/>
          </w:tcPr>
          <w:p w14:paraId="044E7D6D" w14:textId="77777777" w:rsidR="00B2409F" w:rsidRPr="00D1074F" w:rsidRDefault="00B2409F" w:rsidP="006822D8">
            <w:pPr>
              <w:pStyle w:val="TableData"/>
              <w:keepNext/>
              <w:ind w:right="-40"/>
              <w:rPr>
                <w:rFonts w:cs="Arial"/>
                <w:b/>
                <w:lang w:val="en-US"/>
              </w:rPr>
            </w:pPr>
            <w:r w:rsidRPr="00D1074F">
              <w:rPr>
                <w:rFonts w:cs="Arial"/>
                <w:b/>
                <w:lang w:val="en-US"/>
              </w:rPr>
              <w:t>GST excl</w:t>
            </w:r>
          </w:p>
        </w:tc>
        <w:tc>
          <w:tcPr>
            <w:tcW w:w="1189" w:type="dxa"/>
          </w:tcPr>
          <w:p w14:paraId="044E7D6E" w14:textId="77777777" w:rsidR="00B2409F" w:rsidRPr="00D1074F" w:rsidRDefault="00B2409F" w:rsidP="006822D8">
            <w:pPr>
              <w:pStyle w:val="TableData"/>
              <w:keepNext/>
              <w:ind w:right="-40"/>
              <w:rPr>
                <w:rFonts w:cs="Arial"/>
                <w:b/>
                <w:lang w:val="en-US"/>
              </w:rPr>
            </w:pPr>
            <w:r w:rsidRPr="00D1074F">
              <w:rPr>
                <w:rFonts w:cs="Arial"/>
                <w:b/>
                <w:lang w:val="en-US"/>
              </w:rPr>
              <w:t>GST incl</w:t>
            </w:r>
          </w:p>
        </w:tc>
      </w:tr>
      <w:tr w:rsidR="00B2409F" w:rsidRPr="00D1074F" w14:paraId="044E7D73" w14:textId="77777777" w:rsidTr="006822D8">
        <w:tc>
          <w:tcPr>
            <w:tcW w:w="4587" w:type="dxa"/>
          </w:tcPr>
          <w:p w14:paraId="044E7D70" w14:textId="77777777" w:rsidR="00B2409F" w:rsidRPr="00D1074F" w:rsidRDefault="00B2409F" w:rsidP="006822D8">
            <w:pPr>
              <w:pStyle w:val="TableData"/>
              <w:ind w:right="-40"/>
              <w:rPr>
                <w:rFonts w:cs="Arial"/>
                <w:lang w:val="en-US"/>
              </w:rPr>
            </w:pPr>
            <w:r w:rsidRPr="00D1074F">
              <w:rPr>
                <w:rFonts w:cs="Arial"/>
                <w:lang w:val="en-US"/>
              </w:rPr>
              <w:t>Select Phone Plan $20</w:t>
            </w:r>
          </w:p>
        </w:tc>
        <w:tc>
          <w:tcPr>
            <w:tcW w:w="1189" w:type="dxa"/>
          </w:tcPr>
          <w:p w14:paraId="044E7D71" w14:textId="77777777" w:rsidR="00B2409F" w:rsidRPr="00D1074F" w:rsidRDefault="00B2409F" w:rsidP="006822D8">
            <w:pPr>
              <w:pStyle w:val="TableData"/>
              <w:ind w:right="-40"/>
              <w:jc w:val="right"/>
              <w:rPr>
                <w:rFonts w:cs="Arial"/>
                <w:lang w:val="en-US"/>
              </w:rPr>
            </w:pPr>
            <w:r w:rsidRPr="00D1074F">
              <w:rPr>
                <w:rFonts w:cs="Arial"/>
                <w:lang w:val="en-US"/>
              </w:rPr>
              <w:t>$45.45</w:t>
            </w:r>
          </w:p>
        </w:tc>
        <w:tc>
          <w:tcPr>
            <w:tcW w:w="1189" w:type="dxa"/>
          </w:tcPr>
          <w:p w14:paraId="044E7D72" w14:textId="77777777" w:rsidR="00B2409F" w:rsidRPr="00D1074F" w:rsidRDefault="00B2409F" w:rsidP="006822D8">
            <w:pPr>
              <w:pStyle w:val="TableData"/>
              <w:ind w:right="-40"/>
              <w:jc w:val="right"/>
              <w:rPr>
                <w:rFonts w:cs="Arial"/>
                <w:lang w:val="en-US"/>
              </w:rPr>
            </w:pPr>
            <w:r w:rsidRPr="00D1074F">
              <w:rPr>
                <w:rFonts w:cs="Arial"/>
                <w:lang w:val="en-US"/>
              </w:rPr>
              <w:t>$50</w:t>
            </w:r>
          </w:p>
        </w:tc>
      </w:tr>
      <w:tr w:rsidR="00B2409F" w:rsidRPr="00D1074F" w14:paraId="044E7D77" w14:textId="77777777" w:rsidTr="006822D8">
        <w:tc>
          <w:tcPr>
            <w:tcW w:w="4587" w:type="dxa"/>
          </w:tcPr>
          <w:p w14:paraId="044E7D74" w14:textId="77777777" w:rsidR="00B2409F" w:rsidRPr="00D1074F" w:rsidRDefault="00B2409F" w:rsidP="006822D8">
            <w:pPr>
              <w:pStyle w:val="TableData"/>
              <w:ind w:right="-40"/>
              <w:rPr>
                <w:rFonts w:cs="Arial"/>
                <w:lang w:val="en-US"/>
              </w:rPr>
            </w:pPr>
            <w:r w:rsidRPr="00D1074F">
              <w:rPr>
                <w:rFonts w:cs="Arial"/>
                <w:lang w:val="en-US"/>
              </w:rPr>
              <w:t>Select Phone Plan $25</w:t>
            </w:r>
          </w:p>
        </w:tc>
        <w:tc>
          <w:tcPr>
            <w:tcW w:w="1189" w:type="dxa"/>
          </w:tcPr>
          <w:p w14:paraId="044E7D75" w14:textId="77777777" w:rsidR="00B2409F" w:rsidRPr="00D1074F" w:rsidRDefault="00B2409F" w:rsidP="006822D8">
            <w:pPr>
              <w:pStyle w:val="TableData"/>
              <w:ind w:right="-40"/>
              <w:jc w:val="right"/>
              <w:rPr>
                <w:rFonts w:cs="Arial"/>
                <w:lang w:val="en-US"/>
              </w:rPr>
            </w:pPr>
            <w:r w:rsidRPr="00D1074F">
              <w:rPr>
                <w:rFonts w:cs="Arial"/>
                <w:lang w:val="en-US"/>
              </w:rPr>
              <w:t>$90.91</w:t>
            </w:r>
          </w:p>
        </w:tc>
        <w:tc>
          <w:tcPr>
            <w:tcW w:w="1189" w:type="dxa"/>
          </w:tcPr>
          <w:p w14:paraId="044E7D76" w14:textId="77777777" w:rsidR="00B2409F" w:rsidRPr="00D1074F" w:rsidRDefault="00B2409F" w:rsidP="006822D8">
            <w:pPr>
              <w:pStyle w:val="TableData"/>
              <w:ind w:right="-40"/>
              <w:jc w:val="right"/>
              <w:rPr>
                <w:rFonts w:cs="Arial"/>
                <w:lang w:val="en-US"/>
              </w:rPr>
            </w:pPr>
            <w:r w:rsidRPr="00D1074F">
              <w:rPr>
                <w:rFonts w:cs="Arial"/>
                <w:lang w:val="en-US"/>
              </w:rPr>
              <w:t>$100</w:t>
            </w:r>
          </w:p>
        </w:tc>
      </w:tr>
      <w:tr w:rsidR="00B2409F" w:rsidRPr="00D1074F" w14:paraId="044E7D7B" w14:textId="77777777" w:rsidTr="006822D8">
        <w:tc>
          <w:tcPr>
            <w:tcW w:w="4587" w:type="dxa"/>
          </w:tcPr>
          <w:p w14:paraId="044E7D78" w14:textId="77777777" w:rsidR="00B2409F" w:rsidRPr="00D1074F" w:rsidRDefault="00B2409F" w:rsidP="006822D8">
            <w:pPr>
              <w:pStyle w:val="TableData"/>
              <w:ind w:right="-40"/>
              <w:rPr>
                <w:rFonts w:cs="Arial"/>
                <w:lang w:val="en-US"/>
              </w:rPr>
            </w:pPr>
            <w:r w:rsidRPr="00D1074F">
              <w:rPr>
                <w:rFonts w:cs="Arial"/>
                <w:lang w:val="en-US"/>
              </w:rPr>
              <w:t>Select Member Plan $20 or Select Phone Plan $35</w:t>
            </w:r>
          </w:p>
        </w:tc>
        <w:tc>
          <w:tcPr>
            <w:tcW w:w="1189" w:type="dxa"/>
          </w:tcPr>
          <w:p w14:paraId="044E7D79" w14:textId="77777777" w:rsidR="00B2409F" w:rsidRPr="00D1074F" w:rsidRDefault="00B2409F" w:rsidP="006822D8">
            <w:pPr>
              <w:pStyle w:val="TableData"/>
              <w:ind w:right="-40"/>
              <w:jc w:val="right"/>
              <w:rPr>
                <w:rFonts w:cs="Arial"/>
                <w:lang w:val="en-US"/>
              </w:rPr>
            </w:pPr>
            <w:r w:rsidRPr="00D1074F">
              <w:rPr>
                <w:rFonts w:cs="Arial"/>
                <w:lang w:val="en-US"/>
              </w:rPr>
              <w:t>$136.36</w:t>
            </w:r>
          </w:p>
        </w:tc>
        <w:tc>
          <w:tcPr>
            <w:tcW w:w="1189" w:type="dxa"/>
          </w:tcPr>
          <w:p w14:paraId="044E7D7A" w14:textId="77777777" w:rsidR="00B2409F" w:rsidRPr="00D1074F" w:rsidRDefault="00B2409F" w:rsidP="006822D8">
            <w:pPr>
              <w:pStyle w:val="TableData"/>
              <w:ind w:right="-40"/>
              <w:jc w:val="right"/>
              <w:rPr>
                <w:rFonts w:cs="Arial"/>
                <w:lang w:val="en-US"/>
              </w:rPr>
            </w:pPr>
            <w:r w:rsidRPr="00D1074F">
              <w:rPr>
                <w:rFonts w:cs="Arial"/>
                <w:lang w:val="en-US"/>
              </w:rPr>
              <w:t>$150</w:t>
            </w:r>
          </w:p>
        </w:tc>
      </w:tr>
      <w:tr w:rsidR="00B2409F" w:rsidRPr="00D1074F" w14:paraId="044E7D7F" w14:textId="77777777" w:rsidTr="006822D8">
        <w:tc>
          <w:tcPr>
            <w:tcW w:w="4587" w:type="dxa"/>
          </w:tcPr>
          <w:p w14:paraId="044E7D7C" w14:textId="77777777" w:rsidR="00B2409F" w:rsidRPr="00D1074F" w:rsidRDefault="00B2409F" w:rsidP="006822D8">
            <w:pPr>
              <w:pStyle w:val="TableData"/>
              <w:ind w:right="-40"/>
              <w:rPr>
                <w:rFonts w:cs="Arial"/>
                <w:lang w:val="en-US"/>
              </w:rPr>
            </w:pPr>
            <w:r w:rsidRPr="00D1074F">
              <w:rPr>
                <w:rFonts w:cs="Arial"/>
                <w:lang w:val="en-US"/>
              </w:rPr>
              <w:t>Select Member Plan $30 or Select Phone Plan $45</w:t>
            </w:r>
          </w:p>
        </w:tc>
        <w:tc>
          <w:tcPr>
            <w:tcW w:w="1189" w:type="dxa"/>
          </w:tcPr>
          <w:p w14:paraId="044E7D7D" w14:textId="77777777" w:rsidR="00B2409F" w:rsidRPr="00D1074F" w:rsidRDefault="00B2409F" w:rsidP="006822D8">
            <w:pPr>
              <w:pStyle w:val="TableData"/>
              <w:ind w:right="-40"/>
              <w:jc w:val="right"/>
              <w:rPr>
                <w:rFonts w:cs="Arial"/>
                <w:lang w:val="en-US"/>
              </w:rPr>
            </w:pPr>
            <w:r w:rsidRPr="00D1074F">
              <w:rPr>
                <w:rFonts w:cs="Arial"/>
                <w:lang w:val="en-US"/>
              </w:rPr>
              <w:t>$181.82</w:t>
            </w:r>
          </w:p>
        </w:tc>
        <w:tc>
          <w:tcPr>
            <w:tcW w:w="1189" w:type="dxa"/>
          </w:tcPr>
          <w:p w14:paraId="044E7D7E" w14:textId="77777777" w:rsidR="00B2409F" w:rsidRPr="00D1074F" w:rsidRDefault="00B2409F" w:rsidP="006822D8">
            <w:pPr>
              <w:pStyle w:val="TableData"/>
              <w:ind w:right="-40"/>
              <w:jc w:val="right"/>
              <w:rPr>
                <w:rFonts w:cs="Arial"/>
                <w:lang w:val="en-US"/>
              </w:rPr>
            </w:pPr>
            <w:r w:rsidRPr="00D1074F">
              <w:rPr>
                <w:rFonts w:cs="Arial"/>
                <w:lang w:val="en-US"/>
              </w:rPr>
              <w:t>$200</w:t>
            </w:r>
          </w:p>
        </w:tc>
      </w:tr>
      <w:tr w:rsidR="00B2409F" w:rsidRPr="00D1074F" w14:paraId="044E7D83" w14:textId="77777777" w:rsidTr="006822D8">
        <w:tc>
          <w:tcPr>
            <w:tcW w:w="4587" w:type="dxa"/>
          </w:tcPr>
          <w:p w14:paraId="044E7D80" w14:textId="77777777" w:rsidR="00B2409F" w:rsidRPr="00D1074F" w:rsidDel="00D34DFC" w:rsidRDefault="00B2409F" w:rsidP="006822D8">
            <w:pPr>
              <w:pStyle w:val="TableData"/>
              <w:ind w:right="-40"/>
              <w:rPr>
                <w:rFonts w:cs="Arial"/>
                <w:lang w:val="en-US"/>
              </w:rPr>
            </w:pPr>
            <w:r w:rsidRPr="00D1074F">
              <w:rPr>
                <w:rFonts w:cs="Arial"/>
                <w:lang w:val="en-US"/>
              </w:rPr>
              <w:t>Select Member Plan $40 or Select Phone Plan $55</w:t>
            </w:r>
          </w:p>
        </w:tc>
        <w:tc>
          <w:tcPr>
            <w:tcW w:w="1189" w:type="dxa"/>
          </w:tcPr>
          <w:p w14:paraId="044E7D81" w14:textId="77777777" w:rsidR="00B2409F" w:rsidRPr="00D1074F" w:rsidRDefault="00B2409F" w:rsidP="006822D8">
            <w:pPr>
              <w:pStyle w:val="TableData"/>
              <w:ind w:right="-40"/>
              <w:jc w:val="right"/>
              <w:rPr>
                <w:rFonts w:cs="Arial"/>
                <w:lang w:val="en-US"/>
              </w:rPr>
            </w:pPr>
            <w:r w:rsidRPr="00D1074F">
              <w:rPr>
                <w:rFonts w:cs="Arial"/>
                <w:lang w:val="en-US"/>
              </w:rPr>
              <w:t>$227.27</w:t>
            </w:r>
          </w:p>
        </w:tc>
        <w:tc>
          <w:tcPr>
            <w:tcW w:w="1189" w:type="dxa"/>
          </w:tcPr>
          <w:p w14:paraId="044E7D82" w14:textId="77777777" w:rsidR="00B2409F" w:rsidRPr="00D1074F" w:rsidRDefault="00B2409F" w:rsidP="006822D8">
            <w:pPr>
              <w:pStyle w:val="TableData"/>
              <w:ind w:right="-40"/>
              <w:jc w:val="right"/>
              <w:rPr>
                <w:rFonts w:cs="Arial"/>
                <w:lang w:val="en-US"/>
              </w:rPr>
            </w:pPr>
            <w:r w:rsidRPr="00D1074F">
              <w:rPr>
                <w:rFonts w:cs="Arial"/>
                <w:lang w:val="en-US"/>
              </w:rPr>
              <w:t>$250</w:t>
            </w:r>
          </w:p>
        </w:tc>
      </w:tr>
      <w:tr w:rsidR="00B2409F" w:rsidRPr="00D1074F" w14:paraId="044E7D87" w14:textId="77777777" w:rsidTr="006822D8">
        <w:tc>
          <w:tcPr>
            <w:tcW w:w="4587" w:type="dxa"/>
          </w:tcPr>
          <w:p w14:paraId="044E7D84" w14:textId="77777777" w:rsidR="00B2409F" w:rsidRPr="00D1074F" w:rsidRDefault="00B2409F" w:rsidP="006822D8">
            <w:pPr>
              <w:pStyle w:val="TableData"/>
              <w:ind w:right="-40"/>
              <w:rPr>
                <w:rFonts w:cs="Arial"/>
                <w:lang w:val="en-US"/>
              </w:rPr>
            </w:pPr>
            <w:r w:rsidRPr="00D1074F">
              <w:rPr>
                <w:rFonts w:cs="Arial"/>
                <w:lang w:val="en-US"/>
              </w:rPr>
              <w:t>Select Member Plan $50 or Select Phone Plan $65</w:t>
            </w:r>
          </w:p>
        </w:tc>
        <w:tc>
          <w:tcPr>
            <w:tcW w:w="1189" w:type="dxa"/>
          </w:tcPr>
          <w:p w14:paraId="044E7D85" w14:textId="77777777" w:rsidR="00B2409F" w:rsidRPr="00D1074F" w:rsidRDefault="00B2409F" w:rsidP="006822D8">
            <w:pPr>
              <w:pStyle w:val="TableData"/>
              <w:ind w:right="-40"/>
              <w:jc w:val="right"/>
              <w:rPr>
                <w:rFonts w:cs="Arial"/>
                <w:lang w:val="en-US"/>
              </w:rPr>
            </w:pPr>
            <w:r w:rsidRPr="00D1074F">
              <w:rPr>
                <w:rFonts w:cs="Arial"/>
                <w:lang w:val="en-US"/>
              </w:rPr>
              <w:t>$272.73</w:t>
            </w:r>
          </w:p>
        </w:tc>
        <w:tc>
          <w:tcPr>
            <w:tcW w:w="1189" w:type="dxa"/>
          </w:tcPr>
          <w:p w14:paraId="044E7D86" w14:textId="77777777" w:rsidR="00B2409F" w:rsidRPr="00D1074F" w:rsidRDefault="00B2409F" w:rsidP="006822D8">
            <w:pPr>
              <w:pStyle w:val="TableData"/>
              <w:ind w:right="-40"/>
              <w:jc w:val="right"/>
              <w:rPr>
                <w:rFonts w:cs="Arial"/>
                <w:lang w:val="en-US"/>
              </w:rPr>
            </w:pPr>
            <w:r w:rsidRPr="00D1074F">
              <w:rPr>
                <w:rFonts w:cs="Arial"/>
                <w:lang w:val="en-US"/>
              </w:rPr>
              <w:t>$300</w:t>
            </w:r>
          </w:p>
        </w:tc>
      </w:tr>
    </w:tbl>
    <w:p w14:paraId="044E7D88" w14:textId="77777777" w:rsidR="00B2409F" w:rsidRPr="00D1074F" w:rsidRDefault="00B2409F" w:rsidP="00B2409F">
      <w:pPr>
        <w:pStyle w:val="TableData"/>
        <w:spacing w:before="60" w:after="60"/>
        <w:ind w:left="709"/>
        <w:rPr>
          <w:rFonts w:cs="Arial"/>
        </w:rPr>
      </w:pPr>
      <w:r w:rsidRPr="00D1074F">
        <w:rPr>
          <w:rFonts w:cs="Arial"/>
        </w:rPr>
        <w:t>The credit is not transferable or redeemable for cash.</w:t>
      </w:r>
    </w:p>
    <w:p w14:paraId="044E7D89" w14:textId="77777777" w:rsidR="00B2409F" w:rsidRPr="00D1074F" w:rsidRDefault="00B2409F" w:rsidP="00B2409F">
      <w:pPr>
        <w:pStyle w:val="Heading2"/>
        <w:rPr>
          <w:rFonts w:ascii="Arial" w:hAnsi="Arial" w:cs="Arial"/>
        </w:rPr>
      </w:pPr>
      <w:r w:rsidRPr="00D1074F">
        <w:rPr>
          <w:rFonts w:ascii="Arial" w:hAnsi="Arial" w:cs="Arial"/>
        </w:rPr>
        <w:t>The Port in credit is not available in conjunction with any other port in offers.</w:t>
      </w:r>
    </w:p>
    <w:p w14:paraId="044E7D8A" w14:textId="77777777" w:rsidR="00B2409F" w:rsidRPr="00D1074F" w:rsidRDefault="00B2409F" w:rsidP="00B2409F">
      <w:pPr>
        <w:pStyle w:val="Indent1"/>
      </w:pPr>
      <w:bookmarkStart w:id="660" w:name="_Toc257639753"/>
      <w:bookmarkStart w:id="661" w:name="_Toc260379243"/>
      <w:bookmarkStart w:id="662" w:name="_Toc42256146"/>
      <w:bookmarkStart w:id="663" w:name="_Toc42256894"/>
      <w:bookmarkStart w:id="664" w:name="_Toc42257640"/>
      <w:bookmarkStart w:id="665" w:name="_Toc42508294"/>
      <w:bookmarkStart w:id="666" w:name="_Toc42594493"/>
      <w:r w:rsidRPr="00D1074F">
        <w:t>Other promotional offers</w:t>
      </w:r>
      <w:bookmarkEnd w:id="660"/>
      <w:bookmarkEnd w:id="661"/>
      <w:bookmarkEnd w:id="662"/>
      <w:bookmarkEnd w:id="663"/>
      <w:bookmarkEnd w:id="664"/>
      <w:bookmarkEnd w:id="665"/>
      <w:bookmarkEnd w:id="666"/>
    </w:p>
    <w:p w14:paraId="044E7D8B" w14:textId="77777777" w:rsidR="00B2409F" w:rsidRPr="00D1074F" w:rsidRDefault="00B2409F" w:rsidP="00B2409F">
      <w:pPr>
        <w:pStyle w:val="Heading2"/>
        <w:rPr>
          <w:rFonts w:ascii="Arial" w:hAnsi="Arial" w:cs="Arial"/>
        </w:rPr>
      </w:pPr>
      <w:r w:rsidRPr="00D1074F">
        <w:rPr>
          <w:rFonts w:ascii="Arial" w:hAnsi="Arial" w:cs="Arial"/>
        </w:rPr>
        <w:t>The Select Plans are not available with any other Telstra mobile offer unless we tell you otherwise.</w:t>
      </w:r>
    </w:p>
    <w:p w14:paraId="044E7D8C" w14:textId="77777777" w:rsidR="00B2409F" w:rsidRPr="00D1074F" w:rsidRDefault="00B2409F" w:rsidP="00B2409F">
      <w:pPr>
        <w:pStyle w:val="Heading2"/>
        <w:numPr>
          <w:ilvl w:val="0"/>
          <w:numId w:val="0"/>
        </w:numPr>
        <w:ind w:firstLine="709"/>
        <w:rPr>
          <w:rFonts w:ascii="Arial" w:hAnsi="Arial" w:cs="Arial"/>
          <w:b/>
          <w:sz w:val="21"/>
          <w:szCs w:val="21"/>
        </w:rPr>
      </w:pPr>
      <w:r w:rsidRPr="00D1074F">
        <w:rPr>
          <w:rFonts w:ascii="Arial" w:hAnsi="Arial" w:cs="Arial"/>
          <w:b/>
          <w:sz w:val="21"/>
          <w:szCs w:val="21"/>
        </w:rPr>
        <w:t>Video Service (3G)</w:t>
      </w:r>
    </w:p>
    <w:p w14:paraId="044E7D8D" w14:textId="77777777" w:rsidR="00B2409F" w:rsidRPr="00D1074F" w:rsidRDefault="00B2409F" w:rsidP="00B2409F">
      <w:pPr>
        <w:pStyle w:val="Heading2"/>
        <w:rPr>
          <w:rFonts w:ascii="Arial" w:hAnsi="Arial" w:cs="Arial"/>
        </w:rPr>
      </w:pPr>
      <w:r w:rsidRPr="00D1074F">
        <w:rPr>
          <w:rFonts w:ascii="Arial" w:hAnsi="Arial" w:cs="Arial"/>
        </w:rPr>
        <w:lastRenderedPageBreak/>
        <w:t xml:space="preserve">If you have an approved 3G compatible handset and a Telstra 3G SIM, you can access Telstra's Video Service (3G) from your Select Plan.  See </w:t>
      </w:r>
      <w:hyperlink r:id="rId80" w:history="1">
        <w:r w:rsidRPr="00D1074F">
          <w:rPr>
            <w:rStyle w:val="Hyperlink"/>
            <w:rFonts w:ascii="Arial" w:hAnsi="Arial" w:cs="Arial"/>
          </w:rPr>
          <w:t>Part G – Data Services section of Our Customer Terms</w:t>
        </w:r>
      </w:hyperlink>
      <w:r w:rsidRPr="00D1074F">
        <w:rPr>
          <w:rFonts w:ascii="Arial" w:hAnsi="Arial" w:cs="Arial"/>
        </w:rPr>
        <w:t xml:space="preserve"> for details (including details of the charges payable for use of Telstra's Video Service).</w:t>
      </w:r>
    </w:p>
    <w:p w14:paraId="044E7D8E" w14:textId="77777777" w:rsidR="00B2409F" w:rsidRPr="00D1074F" w:rsidRDefault="00B2409F" w:rsidP="00B2409F">
      <w:pPr>
        <w:pStyle w:val="Indent1"/>
      </w:pPr>
      <w:bookmarkStart w:id="667" w:name="_Toc257639754"/>
      <w:bookmarkStart w:id="668" w:name="_Toc260379244"/>
      <w:bookmarkStart w:id="669" w:name="_Toc42256147"/>
      <w:bookmarkStart w:id="670" w:name="_Toc42256895"/>
      <w:bookmarkStart w:id="671" w:name="_Toc42257641"/>
      <w:bookmarkStart w:id="672" w:name="_Toc42508295"/>
      <w:bookmarkStart w:id="673" w:name="_Toc42594494"/>
      <w:r w:rsidRPr="00D1074F">
        <w:t>Changing your monthly access fee or plan</w:t>
      </w:r>
      <w:bookmarkEnd w:id="667"/>
      <w:bookmarkEnd w:id="668"/>
      <w:bookmarkEnd w:id="669"/>
      <w:bookmarkEnd w:id="670"/>
      <w:bookmarkEnd w:id="671"/>
      <w:bookmarkEnd w:id="672"/>
      <w:bookmarkEnd w:id="673"/>
    </w:p>
    <w:p w14:paraId="044E7D8F" w14:textId="77777777" w:rsidR="00B2409F" w:rsidRPr="00D1074F" w:rsidRDefault="00B2409F" w:rsidP="00B2409F">
      <w:pPr>
        <w:pStyle w:val="Heading2"/>
        <w:rPr>
          <w:rFonts w:ascii="Arial" w:hAnsi="Arial" w:cs="Arial"/>
          <w:lang w:val="en-US"/>
        </w:rPr>
      </w:pPr>
      <w:r w:rsidRPr="00D1074F">
        <w:rPr>
          <w:rFonts w:ascii="Arial" w:hAnsi="Arial" w:cs="Arial"/>
        </w:rPr>
        <w:tab/>
      </w:r>
      <w:r w:rsidRPr="00D1074F">
        <w:rPr>
          <w:rFonts w:ascii="Arial" w:hAnsi="Arial" w:cs="Arial"/>
          <w:lang w:val="en-US"/>
        </w:rPr>
        <w:t xml:space="preserve">We may allow you to change your original monthly access fee or move to another plan during your minimum term.  If the change you request requires you to restart your Select Plan contract term, you may do so only while Select Plans are available for </w:t>
      </w:r>
      <w:proofErr w:type="spellStart"/>
      <w:r w:rsidRPr="00D1074F">
        <w:rPr>
          <w:rFonts w:ascii="Arial" w:hAnsi="Arial" w:cs="Arial"/>
          <w:lang w:val="en-US"/>
        </w:rPr>
        <w:t>recontracting</w:t>
      </w:r>
      <w:proofErr w:type="spellEnd"/>
      <w:r w:rsidRPr="00D1074F">
        <w:rPr>
          <w:rFonts w:ascii="Arial" w:hAnsi="Arial" w:cs="Arial"/>
          <w:lang w:val="en-US"/>
        </w:rPr>
        <w:t xml:space="preserve">.  If the Select Plans are no longer available to </w:t>
      </w:r>
      <w:proofErr w:type="spellStart"/>
      <w:proofErr w:type="gramStart"/>
      <w:r w:rsidRPr="00D1074F">
        <w:rPr>
          <w:rFonts w:ascii="Arial" w:hAnsi="Arial" w:cs="Arial"/>
          <w:lang w:val="en-US"/>
        </w:rPr>
        <w:t>recontracting</w:t>
      </w:r>
      <w:proofErr w:type="spellEnd"/>
      <w:proofErr w:type="gramEnd"/>
      <w:r w:rsidRPr="00D1074F">
        <w:rPr>
          <w:rFonts w:ascii="Arial" w:hAnsi="Arial" w:cs="Arial"/>
          <w:lang w:val="en-US"/>
        </w:rPr>
        <w:t xml:space="preserve"> customers, you will need to move to any other current plan to make that change.</w:t>
      </w:r>
    </w:p>
    <w:p w14:paraId="044E7D90"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a Select Member Plan customer, the terms applying to these changes are set out </w:t>
      </w:r>
      <w:proofErr w:type="gramStart"/>
      <w:r w:rsidRPr="00D1074F">
        <w:rPr>
          <w:rFonts w:ascii="Arial" w:hAnsi="Arial" w:cs="Arial"/>
          <w:lang w:val="en-US"/>
        </w:rPr>
        <w:t>in</w:t>
      </w:r>
      <w:proofErr w:type="gramEnd"/>
      <w:r w:rsidRPr="00D1074F">
        <w:rPr>
          <w:rFonts w:ascii="Arial" w:hAnsi="Arial" w:cs="Arial"/>
          <w:lang w:val="en-US"/>
        </w:rPr>
        <w:t xml:space="preserve">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4"/>
        <w:gridCol w:w="5625"/>
      </w:tblGrid>
      <w:tr w:rsidR="00B2409F" w:rsidRPr="00D1074F" w14:paraId="044E7D93" w14:textId="77777777" w:rsidTr="006B2CFC">
        <w:trPr>
          <w:tblHeader/>
        </w:trPr>
        <w:tc>
          <w:tcPr>
            <w:tcW w:w="2835" w:type="dxa"/>
          </w:tcPr>
          <w:p w14:paraId="044E7D91" w14:textId="77777777" w:rsidR="00B2409F" w:rsidRPr="00D1074F" w:rsidRDefault="00B2409F" w:rsidP="00B2409F">
            <w:pPr>
              <w:pStyle w:val="TableData"/>
              <w:keepNext/>
              <w:rPr>
                <w:rFonts w:cs="Arial"/>
                <w:b/>
                <w:bCs/>
                <w:lang w:val="en-US"/>
              </w:rPr>
            </w:pPr>
            <w:r w:rsidRPr="00D1074F">
              <w:rPr>
                <w:rFonts w:cs="Arial"/>
                <w:b/>
                <w:bCs/>
                <w:lang w:val="en-US"/>
              </w:rPr>
              <w:t>Change</w:t>
            </w:r>
          </w:p>
        </w:tc>
        <w:tc>
          <w:tcPr>
            <w:tcW w:w="5041" w:type="dxa"/>
          </w:tcPr>
          <w:p w14:paraId="044E7D92" w14:textId="77777777" w:rsidR="00B2409F" w:rsidRPr="00D1074F" w:rsidRDefault="00B2409F" w:rsidP="00B2409F">
            <w:pPr>
              <w:pStyle w:val="TableData"/>
              <w:keepNext/>
              <w:rPr>
                <w:rFonts w:cs="Arial"/>
                <w:b/>
                <w:bCs/>
                <w:lang w:val="en-US"/>
              </w:rPr>
            </w:pPr>
            <w:r w:rsidRPr="00D1074F">
              <w:rPr>
                <w:rFonts w:cs="Arial"/>
                <w:b/>
                <w:bCs/>
                <w:lang w:val="en-US"/>
              </w:rPr>
              <w:t>Terms</w:t>
            </w:r>
          </w:p>
        </w:tc>
      </w:tr>
      <w:tr w:rsidR="00B2409F" w:rsidRPr="00D1074F" w14:paraId="044E7D96" w14:textId="77777777" w:rsidTr="006B2CFC">
        <w:tc>
          <w:tcPr>
            <w:tcW w:w="2835" w:type="dxa"/>
          </w:tcPr>
          <w:p w14:paraId="044E7D94"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a lower monthly access fee</w:t>
            </w:r>
          </w:p>
        </w:tc>
        <w:tc>
          <w:tcPr>
            <w:tcW w:w="5041" w:type="dxa"/>
          </w:tcPr>
          <w:p w14:paraId="044E7D95"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9A" w14:textId="77777777" w:rsidTr="006B2CFC">
        <w:tc>
          <w:tcPr>
            <w:tcW w:w="2835" w:type="dxa"/>
          </w:tcPr>
          <w:p w14:paraId="044E7D97"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the same or a higher monthly access fee</w:t>
            </w:r>
          </w:p>
        </w:tc>
        <w:tc>
          <w:tcPr>
            <w:tcW w:w="5041" w:type="dxa"/>
          </w:tcPr>
          <w:p w14:paraId="044E7D98" w14:textId="77777777" w:rsidR="00B2409F" w:rsidRPr="00D1074F" w:rsidRDefault="00B2409F" w:rsidP="00B2409F">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monthly access fee at any time without restarting your minimum term.  </w:t>
            </w:r>
          </w:p>
          <w:p w14:paraId="044E7D99" w14:textId="77777777" w:rsidR="00B2409F" w:rsidRPr="00D1074F" w:rsidRDefault="00B2409F" w:rsidP="00B2409F">
            <w:pPr>
              <w:pStyle w:val="TableData"/>
              <w:rPr>
                <w:rFonts w:cs="Arial"/>
                <w:lang w:val="en-US"/>
              </w:rPr>
            </w:pPr>
            <w:r w:rsidRPr="00D1074F">
              <w:rPr>
                <w:rFonts w:cs="Arial"/>
                <w:lang w:val="en-US"/>
              </w:rPr>
              <w:t xml:space="preserve">Alternatively, you may choose to restart your minimum term.  If you do so, you will not need to pay an early termination charge or administration fee.  </w:t>
            </w:r>
          </w:p>
        </w:tc>
      </w:tr>
      <w:tr w:rsidR="00B2409F" w:rsidRPr="00D1074F" w14:paraId="044E7D9D" w14:textId="77777777" w:rsidTr="006B2CFC">
        <w:tc>
          <w:tcPr>
            <w:tcW w:w="2835" w:type="dxa"/>
          </w:tcPr>
          <w:p w14:paraId="044E7D9B" w14:textId="77777777" w:rsidR="00B2409F" w:rsidRPr="00D1074F" w:rsidRDefault="00B2409F" w:rsidP="00B2409F">
            <w:pPr>
              <w:pStyle w:val="TableData"/>
              <w:rPr>
                <w:rFonts w:cs="Arial"/>
                <w:b/>
                <w:bCs/>
                <w:lang w:val="en-US"/>
              </w:rPr>
            </w:pPr>
            <w:r w:rsidRPr="00D1074F">
              <w:rPr>
                <w:rFonts w:cs="Arial"/>
                <w:b/>
                <w:bCs/>
                <w:lang w:val="en-US"/>
              </w:rPr>
              <w:t>If you move to a Select Phone Plan with a lower monthly access fee</w:t>
            </w:r>
          </w:p>
        </w:tc>
        <w:tc>
          <w:tcPr>
            <w:tcW w:w="5041" w:type="dxa"/>
          </w:tcPr>
          <w:p w14:paraId="044E7D9C"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A0" w14:textId="77777777" w:rsidTr="006B2CFC">
        <w:tc>
          <w:tcPr>
            <w:tcW w:w="2835" w:type="dxa"/>
          </w:tcPr>
          <w:p w14:paraId="044E7D9E" w14:textId="77777777" w:rsidR="00B2409F" w:rsidRPr="00D1074F" w:rsidRDefault="00B2409F" w:rsidP="00B2409F">
            <w:pPr>
              <w:pStyle w:val="TableData"/>
              <w:rPr>
                <w:rFonts w:cs="Arial"/>
                <w:b/>
                <w:bCs/>
                <w:lang w:val="en-US"/>
              </w:rPr>
            </w:pPr>
            <w:r w:rsidRPr="00D1074F">
              <w:rPr>
                <w:rFonts w:cs="Arial"/>
                <w:b/>
                <w:bCs/>
                <w:lang w:val="en-US"/>
              </w:rPr>
              <w:t>If you move to a Select Phone Plan with the same or a higher monthly access fee</w:t>
            </w:r>
          </w:p>
        </w:tc>
        <w:tc>
          <w:tcPr>
            <w:tcW w:w="5041" w:type="dxa"/>
          </w:tcPr>
          <w:p w14:paraId="044E7D9F"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B2409F" w:rsidRPr="00D1074F" w14:paraId="044E7DA3" w14:textId="77777777" w:rsidTr="006B2CFC">
        <w:tc>
          <w:tcPr>
            <w:tcW w:w="2835" w:type="dxa"/>
          </w:tcPr>
          <w:p w14:paraId="044E7DA1"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the same or a higher monthly access fee</w:t>
            </w:r>
          </w:p>
        </w:tc>
        <w:tc>
          <w:tcPr>
            <w:tcW w:w="5041" w:type="dxa"/>
          </w:tcPr>
          <w:p w14:paraId="044E7DA2"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B2409F" w:rsidRPr="00D1074F" w14:paraId="044E7DA6" w14:textId="77777777" w:rsidTr="006B2CFC">
        <w:tc>
          <w:tcPr>
            <w:tcW w:w="2835" w:type="dxa"/>
          </w:tcPr>
          <w:p w14:paraId="044E7DA4"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a lower monthly access fee</w:t>
            </w:r>
          </w:p>
        </w:tc>
        <w:tc>
          <w:tcPr>
            <w:tcW w:w="5041" w:type="dxa"/>
          </w:tcPr>
          <w:p w14:paraId="044E7DA5" w14:textId="77777777" w:rsidR="00B2409F" w:rsidRPr="00D1074F" w:rsidRDefault="00B2409F" w:rsidP="00B2409F">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B2409F" w:rsidRPr="00D1074F" w14:paraId="044E7DA9" w14:textId="77777777" w:rsidTr="006B2CFC">
        <w:tc>
          <w:tcPr>
            <w:tcW w:w="2835" w:type="dxa"/>
          </w:tcPr>
          <w:p w14:paraId="044E7DA7" w14:textId="77777777" w:rsidR="00B2409F" w:rsidRPr="00D1074F" w:rsidRDefault="00B2409F" w:rsidP="00B2409F">
            <w:pPr>
              <w:pStyle w:val="TableData"/>
              <w:rPr>
                <w:rFonts w:cs="Arial"/>
                <w:b/>
                <w:bCs/>
                <w:lang w:val="en-US"/>
              </w:rPr>
            </w:pPr>
            <w:r w:rsidRPr="00D1074F">
              <w:rPr>
                <w:rFonts w:cs="Arial"/>
                <w:b/>
                <w:bCs/>
                <w:lang w:val="en-US"/>
              </w:rPr>
              <w:t>If you move to another plan without a fixed term</w:t>
            </w:r>
          </w:p>
        </w:tc>
        <w:tc>
          <w:tcPr>
            <w:tcW w:w="5041" w:type="dxa"/>
          </w:tcPr>
          <w:p w14:paraId="044E7DA8" w14:textId="77777777" w:rsidR="00B2409F" w:rsidRPr="00D1074F" w:rsidRDefault="00B2409F" w:rsidP="00B2409F">
            <w:pPr>
              <w:pStyle w:val="TableData"/>
              <w:rPr>
                <w:rFonts w:cs="Arial"/>
                <w:lang w:val="en-US"/>
              </w:rPr>
            </w:pPr>
            <w:r w:rsidRPr="00D1074F">
              <w:rPr>
                <w:rFonts w:cs="Arial"/>
                <w:lang w:val="en-US"/>
              </w:rPr>
              <w:t xml:space="preserve">You will need to cancel your Select Member Plan.  Your call rates and monthly access fee will be adjusted on a pro-rata basis to </w:t>
            </w:r>
            <w:r w:rsidRPr="00D1074F">
              <w:rPr>
                <w:rFonts w:cs="Arial"/>
                <w:lang w:val="en-US"/>
              </w:rPr>
              <w:lastRenderedPageBreak/>
              <w:t xml:space="preserve">reflect your new monthly spend. You will also need to pay an early termination charge and a $50 administration fee. </w:t>
            </w:r>
          </w:p>
        </w:tc>
      </w:tr>
    </w:tbl>
    <w:p w14:paraId="044E7DAA" w14:textId="77777777" w:rsidR="00B2409F" w:rsidRPr="00D1074F" w:rsidRDefault="00B2409F" w:rsidP="00B2409F">
      <w:pPr>
        <w:pStyle w:val="Heading2"/>
        <w:numPr>
          <w:ilvl w:val="0"/>
          <w:numId w:val="0"/>
        </w:numPr>
        <w:rPr>
          <w:rFonts w:ascii="Arial" w:hAnsi="Arial" w:cs="Arial"/>
          <w:lang w:val="en-US"/>
        </w:rPr>
      </w:pPr>
    </w:p>
    <w:p w14:paraId="044E7DAB"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a Select </w:t>
      </w:r>
      <w:r w:rsidRPr="00D1074F">
        <w:rPr>
          <w:rFonts w:ascii="Arial" w:hAnsi="Arial" w:cs="Arial"/>
        </w:rPr>
        <w:t>Phone</w:t>
      </w:r>
      <w:r w:rsidRPr="00D1074F">
        <w:rPr>
          <w:rFonts w:ascii="Arial" w:hAnsi="Arial" w:cs="Arial"/>
          <w:lang w:val="en-US"/>
        </w:rPr>
        <w:t xml:space="preserve"> Plan customer, the terms applying to these changes are set out </w:t>
      </w:r>
      <w:proofErr w:type="gramStart"/>
      <w:r w:rsidRPr="00D1074F">
        <w:rPr>
          <w:rFonts w:ascii="Arial" w:hAnsi="Arial" w:cs="Arial"/>
          <w:lang w:val="en-US"/>
        </w:rPr>
        <w:t>in</w:t>
      </w:r>
      <w:proofErr w:type="gramEnd"/>
      <w:r w:rsidRPr="00D1074F">
        <w:rPr>
          <w:rFonts w:ascii="Arial" w:hAnsi="Arial" w:cs="Arial"/>
          <w:lang w:val="en-US"/>
        </w:rPr>
        <w:t xml:space="preserve">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4"/>
        <w:gridCol w:w="5625"/>
      </w:tblGrid>
      <w:tr w:rsidR="00B2409F" w:rsidRPr="00D1074F" w14:paraId="044E7DAE" w14:textId="77777777" w:rsidTr="006B2CFC">
        <w:trPr>
          <w:tblHeader/>
        </w:trPr>
        <w:tc>
          <w:tcPr>
            <w:tcW w:w="2835" w:type="dxa"/>
          </w:tcPr>
          <w:p w14:paraId="044E7DAC" w14:textId="77777777" w:rsidR="00B2409F" w:rsidRPr="00D1074F" w:rsidRDefault="00B2409F" w:rsidP="00B2409F">
            <w:pPr>
              <w:pStyle w:val="TableData"/>
              <w:keepNext/>
              <w:rPr>
                <w:rFonts w:cs="Arial"/>
                <w:b/>
                <w:bCs/>
                <w:lang w:val="en-US"/>
              </w:rPr>
            </w:pPr>
            <w:r w:rsidRPr="00D1074F">
              <w:rPr>
                <w:rFonts w:cs="Arial"/>
                <w:b/>
                <w:bCs/>
                <w:lang w:val="en-US"/>
              </w:rPr>
              <w:t>Change</w:t>
            </w:r>
          </w:p>
        </w:tc>
        <w:tc>
          <w:tcPr>
            <w:tcW w:w="5041" w:type="dxa"/>
          </w:tcPr>
          <w:p w14:paraId="044E7DAD" w14:textId="77777777" w:rsidR="00B2409F" w:rsidRPr="00D1074F" w:rsidRDefault="00B2409F" w:rsidP="00B2409F">
            <w:pPr>
              <w:pStyle w:val="TableData"/>
              <w:keepNext/>
              <w:rPr>
                <w:rFonts w:cs="Arial"/>
                <w:b/>
                <w:bCs/>
                <w:lang w:val="en-US"/>
              </w:rPr>
            </w:pPr>
            <w:r w:rsidRPr="00D1074F">
              <w:rPr>
                <w:rFonts w:cs="Arial"/>
                <w:b/>
                <w:bCs/>
                <w:lang w:val="en-US"/>
              </w:rPr>
              <w:t>Terms</w:t>
            </w:r>
          </w:p>
        </w:tc>
      </w:tr>
      <w:tr w:rsidR="00B2409F" w:rsidRPr="00D1074F" w14:paraId="044E7DB1" w14:textId="77777777" w:rsidTr="006B2CFC">
        <w:tc>
          <w:tcPr>
            <w:tcW w:w="2835" w:type="dxa"/>
          </w:tcPr>
          <w:p w14:paraId="044E7DAF" w14:textId="77777777" w:rsidR="00B2409F" w:rsidRPr="00D1074F" w:rsidRDefault="00B2409F" w:rsidP="00B2409F">
            <w:pPr>
              <w:pStyle w:val="TableData"/>
              <w:rPr>
                <w:rFonts w:cs="Arial"/>
                <w:b/>
                <w:bCs/>
                <w:lang w:val="en-US"/>
              </w:rPr>
            </w:pPr>
            <w:r w:rsidRPr="00D1074F">
              <w:rPr>
                <w:rFonts w:cs="Arial"/>
                <w:b/>
                <w:bCs/>
                <w:lang w:val="en-US"/>
              </w:rPr>
              <w:t>If you move to another Select Phone Plan with a lower monthly access fee</w:t>
            </w:r>
          </w:p>
        </w:tc>
        <w:tc>
          <w:tcPr>
            <w:tcW w:w="5041" w:type="dxa"/>
          </w:tcPr>
          <w:p w14:paraId="044E7DB0"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B5" w14:textId="77777777" w:rsidTr="006B2CFC">
        <w:tc>
          <w:tcPr>
            <w:tcW w:w="2835" w:type="dxa"/>
          </w:tcPr>
          <w:p w14:paraId="044E7DB2" w14:textId="77777777" w:rsidR="00B2409F" w:rsidRPr="00D1074F" w:rsidRDefault="00B2409F" w:rsidP="00B2409F">
            <w:pPr>
              <w:pStyle w:val="TableData"/>
              <w:rPr>
                <w:rFonts w:cs="Arial"/>
                <w:b/>
                <w:bCs/>
                <w:lang w:val="en-US"/>
              </w:rPr>
            </w:pPr>
            <w:r w:rsidRPr="00D1074F">
              <w:rPr>
                <w:rFonts w:cs="Arial"/>
                <w:b/>
                <w:bCs/>
                <w:lang w:val="en-US"/>
              </w:rPr>
              <w:t>If you move to a Select Phone Plan with the same or a higher monthly access fee</w:t>
            </w:r>
          </w:p>
        </w:tc>
        <w:tc>
          <w:tcPr>
            <w:tcW w:w="5041" w:type="dxa"/>
          </w:tcPr>
          <w:p w14:paraId="044E7DB3" w14:textId="77777777" w:rsidR="00B2409F" w:rsidRPr="00D1074F" w:rsidRDefault="00B2409F" w:rsidP="00B2409F">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monthly access fee at any time without restarting your minimum term.  </w:t>
            </w:r>
          </w:p>
          <w:p w14:paraId="044E7DB4" w14:textId="77777777" w:rsidR="00B2409F" w:rsidRPr="00D1074F" w:rsidRDefault="00B2409F" w:rsidP="00B2409F">
            <w:pPr>
              <w:pStyle w:val="TableData"/>
              <w:rPr>
                <w:rFonts w:cs="Arial"/>
                <w:lang w:val="en-US"/>
              </w:rPr>
            </w:pPr>
            <w:r w:rsidRPr="00D1074F">
              <w:rPr>
                <w:rFonts w:cs="Arial"/>
                <w:lang w:val="en-US"/>
              </w:rPr>
              <w:t>Alternatively, you may choose to restart your minimum term.  If you do so, you will not need to pay an early termination charge or administration fee.</w:t>
            </w:r>
          </w:p>
        </w:tc>
      </w:tr>
      <w:tr w:rsidR="00B2409F" w:rsidRPr="00D1074F" w14:paraId="044E7DB8" w14:textId="77777777" w:rsidTr="006B2CFC">
        <w:tc>
          <w:tcPr>
            <w:tcW w:w="2835" w:type="dxa"/>
          </w:tcPr>
          <w:p w14:paraId="044E7DB6"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a lower monthly access fee</w:t>
            </w:r>
          </w:p>
        </w:tc>
        <w:tc>
          <w:tcPr>
            <w:tcW w:w="5041" w:type="dxa"/>
          </w:tcPr>
          <w:p w14:paraId="044E7DB7"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BB" w14:textId="77777777" w:rsidTr="006B2CFC">
        <w:tc>
          <w:tcPr>
            <w:tcW w:w="2835" w:type="dxa"/>
          </w:tcPr>
          <w:p w14:paraId="044E7DB9"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the same or a higher monthly access fee</w:t>
            </w:r>
          </w:p>
        </w:tc>
        <w:tc>
          <w:tcPr>
            <w:tcW w:w="5041" w:type="dxa"/>
          </w:tcPr>
          <w:p w14:paraId="044E7DBA"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w:t>
            </w:r>
          </w:p>
        </w:tc>
      </w:tr>
      <w:tr w:rsidR="00B2409F" w:rsidRPr="00D1074F" w14:paraId="044E7DBE" w14:textId="77777777" w:rsidTr="006B2CFC">
        <w:tc>
          <w:tcPr>
            <w:tcW w:w="2835" w:type="dxa"/>
          </w:tcPr>
          <w:p w14:paraId="044E7DBC"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a lower monthly access fee</w:t>
            </w:r>
          </w:p>
        </w:tc>
        <w:tc>
          <w:tcPr>
            <w:tcW w:w="5041" w:type="dxa"/>
          </w:tcPr>
          <w:p w14:paraId="044E7DBD" w14:textId="77777777" w:rsidR="00B2409F" w:rsidRPr="00D1074F" w:rsidRDefault="00B2409F" w:rsidP="00B2409F">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B2409F" w:rsidRPr="00D1074F" w14:paraId="044E7DC1" w14:textId="77777777" w:rsidTr="006B2CFC">
        <w:tc>
          <w:tcPr>
            <w:tcW w:w="2835" w:type="dxa"/>
          </w:tcPr>
          <w:p w14:paraId="044E7DBF"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the same or a higher monthly access fee</w:t>
            </w:r>
          </w:p>
        </w:tc>
        <w:tc>
          <w:tcPr>
            <w:tcW w:w="5041" w:type="dxa"/>
          </w:tcPr>
          <w:p w14:paraId="044E7DC0"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spend.  You will also need to pay an early termination charge.  </w:t>
            </w:r>
          </w:p>
        </w:tc>
      </w:tr>
      <w:tr w:rsidR="00B2409F" w:rsidRPr="00D1074F" w14:paraId="044E7DC4" w14:textId="77777777" w:rsidTr="006B2CFC">
        <w:tc>
          <w:tcPr>
            <w:tcW w:w="2835" w:type="dxa"/>
          </w:tcPr>
          <w:p w14:paraId="044E7DC2" w14:textId="77777777" w:rsidR="00B2409F" w:rsidRPr="00D1074F" w:rsidRDefault="00B2409F" w:rsidP="00B2409F">
            <w:pPr>
              <w:pStyle w:val="TableData"/>
              <w:rPr>
                <w:rFonts w:cs="Arial"/>
                <w:b/>
                <w:bCs/>
                <w:lang w:val="en-US"/>
              </w:rPr>
            </w:pPr>
            <w:r w:rsidRPr="00D1074F">
              <w:rPr>
                <w:rFonts w:cs="Arial"/>
                <w:b/>
                <w:bCs/>
                <w:lang w:val="en-US"/>
              </w:rPr>
              <w:t>If you move to another plan without a fixed term</w:t>
            </w:r>
          </w:p>
        </w:tc>
        <w:tc>
          <w:tcPr>
            <w:tcW w:w="5041" w:type="dxa"/>
          </w:tcPr>
          <w:p w14:paraId="044E7DC3" w14:textId="77777777" w:rsidR="00B2409F" w:rsidRPr="00D1074F" w:rsidRDefault="00B2409F" w:rsidP="00B2409F">
            <w:pPr>
              <w:pStyle w:val="TableData"/>
              <w:rPr>
                <w:rFonts w:cs="Arial"/>
                <w:lang w:val="en-US"/>
              </w:rPr>
            </w:pPr>
            <w:r w:rsidRPr="00D1074F">
              <w:rPr>
                <w:rFonts w:cs="Arial"/>
                <w:lang w:val="en-US"/>
              </w:rPr>
              <w:t xml:space="preserve">You will need to cancel your Select Phone Plan.  Your call rates and monthly access fee will be adjusted on a pro-rata basis to reflect your new monthly spend. You will also need to pay an early termination charge and a $50 administration fee. </w:t>
            </w:r>
          </w:p>
        </w:tc>
      </w:tr>
    </w:tbl>
    <w:p w14:paraId="044E7DC5" w14:textId="77777777" w:rsidR="00B2409F" w:rsidRPr="00D1074F" w:rsidRDefault="00B2409F" w:rsidP="00B2409F">
      <w:pPr>
        <w:pStyle w:val="Heading2"/>
        <w:numPr>
          <w:ilvl w:val="0"/>
          <w:numId w:val="0"/>
        </w:numPr>
        <w:tabs>
          <w:tab w:val="num" w:pos="720"/>
        </w:tabs>
        <w:rPr>
          <w:rFonts w:ascii="Arial" w:hAnsi="Arial" w:cs="Arial"/>
          <w:lang w:val="en-US"/>
        </w:rPr>
      </w:pPr>
    </w:p>
    <w:p w14:paraId="044E7DC6"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currently connected to either a Telstra Business Talk Member Plan or a Telstra Business Untimed Member Plan you </w:t>
      </w:r>
      <w:r w:rsidRPr="00D1074F">
        <w:rPr>
          <w:rFonts w:ascii="Arial" w:hAnsi="Arial" w:cs="Arial"/>
        </w:rPr>
        <w:t>may</w:t>
      </w:r>
      <w:r w:rsidRPr="00D1074F">
        <w:rPr>
          <w:rFonts w:ascii="Arial" w:hAnsi="Arial" w:cs="Arial"/>
          <w:lang w:val="en-US"/>
        </w:rPr>
        <w:t xml:space="preserve"> migrate to a Select Member </w:t>
      </w:r>
      <w:r w:rsidRPr="00D1074F">
        <w:rPr>
          <w:rFonts w:ascii="Arial" w:hAnsi="Arial" w:cs="Arial"/>
          <w:lang w:val="en-US"/>
        </w:rPr>
        <w:lastRenderedPageBreak/>
        <w:t xml:space="preserve">Plan at </w:t>
      </w:r>
      <w:proofErr w:type="spellStart"/>
      <w:r w:rsidRPr="00D1074F">
        <w:rPr>
          <w:rFonts w:ascii="Arial" w:hAnsi="Arial" w:cs="Arial"/>
          <w:lang w:val="en-US"/>
        </w:rPr>
        <w:t>anytime</w:t>
      </w:r>
      <w:proofErr w:type="spellEnd"/>
      <w:r w:rsidRPr="00D1074F">
        <w:rPr>
          <w:rFonts w:ascii="Arial" w:hAnsi="Arial" w:cs="Arial"/>
          <w:lang w:val="en-US"/>
        </w:rPr>
        <w:t xml:space="preserve"> without penalty provided you move to a Select Member Plan with the same or higher monthly access fee.</w:t>
      </w:r>
    </w:p>
    <w:p w14:paraId="044E7DC7"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currently connected to either a Telstra Business Talk Phone Plan or a Telstra Business Untimed Phone Plan you </w:t>
      </w:r>
      <w:r w:rsidRPr="00D1074F">
        <w:rPr>
          <w:rFonts w:ascii="Arial" w:hAnsi="Arial" w:cs="Arial"/>
        </w:rPr>
        <w:t>may</w:t>
      </w:r>
      <w:r w:rsidRPr="00D1074F">
        <w:rPr>
          <w:rFonts w:ascii="Arial" w:hAnsi="Arial" w:cs="Arial"/>
          <w:lang w:val="en-US"/>
        </w:rPr>
        <w:t xml:space="preserve"> migrate to a Select Phone Plan at </w:t>
      </w:r>
      <w:proofErr w:type="spellStart"/>
      <w:r w:rsidRPr="00D1074F">
        <w:rPr>
          <w:rFonts w:ascii="Arial" w:hAnsi="Arial" w:cs="Arial"/>
          <w:lang w:val="en-US"/>
        </w:rPr>
        <w:t>anytime</w:t>
      </w:r>
      <w:proofErr w:type="spellEnd"/>
      <w:r w:rsidRPr="00D1074F">
        <w:rPr>
          <w:rFonts w:ascii="Arial" w:hAnsi="Arial" w:cs="Arial"/>
          <w:lang w:val="en-US"/>
        </w:rPr>
        <w:t xml:space="preserve"> without penalty provided you move to a Select Phone Plan with the same or higher monthly access fee.</w:t>
      </w:r>
    </w:p>
    <w:p w14:paraId="044E7DC8" w14:textId="77777777" w:rsidR="00B2409F" w:rsidRPr="00D1074F" w:rsidRDefault="00B2409F" w:rsidP="00B2409F">
      <w:pPr>
        <w:pStyle w:val="Indent1"/>
        <w:spacing w:before="240"/>
      </w:pPr>
      <w:bookmarkStart w:id="674" w:name="_Toc257639755"/>
      <w:bookmarkStart w:id="675" w:name="_Toc260379245"/>
      <w:bookmarkStart w:id="676" w:name="_Toc42256148"/>
      <w:bookmarkStart w:id="677" w:name="_Toc42256896"/>
      <w:bookmarkStart w:id="678" w:name="_Toc42257642"/>
      <w:bookmarkStart w:id="679" w:name="_Toc42508296"/>
      <w:bookmarkStart w:id="680" w:name="_Toc42594495"/>
      <w:r w:rsidRPr="00D1074F">
        <w:t>Early termination charges</w:t>
      </w:r>
      <w:bookmarkEnd w:id="674"/>
      <w:bookmarkEnd w:id="675"/>
      <w:bookmarkEnd w:id="676"/>
      <w:bookmarkEnd w:id="677"/>
      <w:bookmarkEnd w:id="678"/>
      <w:bookmarkEnd w:id="679"/>
      <w:bookmarkEnd w:id="680"/>
    </w:p>
    <w:p w14:paraId="044E7DC9" w14:textId="77777777" w:rsidR="00B2409F" w:rsidRPr="00D1074F" w:rsidRDefault="00B2409F" w:rsidP="00B2409F">
      <w:pPr>
        <w:pStyle w:val="Heading2"/>
        <w:rPr>
          <w:rFonts w:ascii="Arial" w:hAnsi="Arial" w:cs="Arial"/>
          <w:lang w:val="en-US"/>
        </w:rPr>
      </w:pPr>
      <w:r w:rsidRPr="00D1074F">
        <w:rPr>
          <w:rFonts w:ascii="Arial" w:hAnsi="Arial" w:cs="Arial"/>
          <w:lang w:val="en-US"/>
        </w:rPr>
        <w:t>You must pay an early termination charge (“</w:t>
      </w:r>
      <w:r w:rsidRPr="00D1074F">
        <w:rPr>
          <w:rFonts w:ascii="Arial" w:hAnsi="Arial" w:cs="Arial"/>
          <w:b/>
          <w:lang w:val="en-US"/>
        </w:rPr>
        <w:t>ETC</w:t>
      </w:r>
      <w:r w:rsidRPr="00D1074F">
        <w:rPr>
          <w:rFonts w:ascii="Arial" w:hAnsi="Arial" w:cs="Arial"/>
          <w:lang w:val="en-US"/>
        </w:rPr>
        <w:t>”) if, at any time during your minimum term:</w:t>
      </w:r>
    </w:p>
    <w:p w14:paraId="044E7DCA" w14:textId="77777777" w:rsidR="00B2409F" w:rsidRPr="00D1074F" w:rsidRDefault="00B2409F" w:rsidP="00B2409F">
      <w:pPr>
        <w:pStyle w:val="Heading3"/>
        <w:rPr>
          <w:rFonts w:ascii="Arial" w:hAnsi="Arial" w:cs="Arial"/>
        </w:rPr>
      </w:pPr>
      <w:r w:rsidRPr="00D1074F">
        <w:rPr>
          <w:rFonts w:ascii="Arial" w:hAnsi="Arial" w:cs="Arial"/>
        </w:rPr>
        <w:t>you cancel your mobile service (other than as a result of our material breach); or</w:t>
      </w:r>
    </w:p>
    <w:p w14:paraId="044E7DCB" w14:textId="77777777" w:rsidR="00B2409F" w:rsidRPr="00D1074F" w:rsidRDefault="00B2409F" w:rsidP="00B2409F">
      <w:pPr>
        <w:pStyle w:val="Heading3"/>
        <w:rPr>
          <w:rFonts w:ascii="Arial" w:hAnsi="Arial" w:cs="Arial"/>
          <w:lang w:val="en-US"/>
        </w:rPr>
      </w:pPr>
      <w:r w:rsidRPr="00D1074F">
        <w:rPr>
          <w:rFonts w:ascii="Arial" w:hAnsi="Arial" w:cs="Arial"/>
        </w:rPr>
        <w:t>we cancel your mobile service because you are in material breach; or</w:t>
      </w:r>
    </w:p>
    <w:p w14:paraId="044E7DCC" w14:textId="77777777" w:rsidR="00B2409F" w:rsidRPr="00D1074F" w:rsidRDefault="00B2409F" w:rsidP="00B2409F">
      <w:pPr>
        <w:pStyle w:val="Heading3"/>
        <w:rPr>
          <w:rFonts w:ascii="Arial" w:hAnsi="Arial" w:cs="Arial"/>
          <w:lang w:val="en-US"/>
        </w:rPr>
      </w:pPr>
      <w:r w:rsidRPr="00D1074F">
        <w:rPr>
          <w:rFonts w:ascii="Arial" w:hAnsi="Arial" w:cs="Arial"/>
          <w:lang w:val="en-US"/>
        </w:rPr>
        <w:t xml:space="preserve">you terminate your plan and take up a pre-paid or casual plan. </w:t>
      </w:r>
    </w:p>
    <w:p w14:paraId="044E7DCD" w14:textId="77777777" w:rsidR="00B2409F" w:rsidRPr="00D1074F" w:rsidRDefault="00B2409F" w:rsidP="00B2409F">
      <w:pPr>
        <w:pStyle w:val="Heading2"/>
        <w:rPr>
          <w:rFonts w:ascii="Arial" w:hAnsi="Arial" w:cs="Arial"/>
        </w:rPr>
      </w:pPr>
      <w:r w:rsidRPr="00D1074F">
        <w:rPr>
          <w:rFonts w:ascii="Arial" w:hAnsi="Arial" w:cs="Arial"/>
        </w:rPr>
        <w:t>The amount of any early termination charge payable is calculated in accordance with the formula in section 3 of this part.</w:t>
      </w:r>
    </w:p>
    <w:p w14:paraId="044E7DCE" w14:textId="77777777" w:rsidR="00B2409F" w:rsidRPr="00D1074F" w:rsidRDefault="00B2409F" w:rsidP="00B2409F">
      <w:pPr>
        <w:pStyle w:val="Heading2"/>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2835"/>
        <w:gridCol w:w="2835"/>
      </w:tblGrid>
      <w:tr w:rsidR="00B2409F" w:rsidRPr="00D1074F" w14:paraId="044E7DD1" w14:textId="77777777" w:rsidTr="006B2CFC">
        <w:tc>
          <w:tcPr>
            <w:tcW w:w="2773" w:type="dxa"/>
            <w:tcBorders>
              <w:top w:val="single" w:sz="4" w:space="0" w:color="auto"/>
              <w:left w:val="single" w:sz="4" w:space="0" w:color="auto"/>
              <w:bottom w:val="single" w:sz="4" w:space="0" w:color="auto"/>
              <w:right w:val="single" w:sz="4" w:space="0" w:color="auto"/>
            </w:tcBorders>
          </w:tcPr>
          <w:p w14:paraId="044E7DCF"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 xml:space="preserve">Telstra </w:t>
            </w:r>
            <w:proofErr w:type="spellStart"/>
            <w:r w:rsidRPr="00D1074F">
              <w:rPr>
                <w:rFonts w:ascii="Arial" w:hAnsi="Arial" w:cs="Arial"/>
                <w:b/>
                <w:bCs/>
                <w:sz w:val="18"/>
              </w:rPr>
              <w:t>BusinessMobile</w:t>
            </w:r>
            <w:proofErr w:type="spellEnd"/>
            <w:r w:rsidRPr="00D1074F">
              <w:rPr>
                <w:rFonts w:ascii="Arial" w:hAnsi="Arial" w:cs="Arial"/>
                <w:b/>
                <w:bCs/>
                <w:sz w:val="18"/>
              </w:rPr>
              <w:t xml:space="preserve"> Select Plan</w:t>
            </w:r>
          </w:p>
        </w:tc>
        <w:tc>
          <w:tcPr>
            <w:tcW w:w="5670" w:type="dxa"/>
            <w:gridSpan w:val="2"/>
            <w:tcBorders>
              <w:top w:val="single" w:sz="4" w:space="0" w:color="auto"/>
              <w:left w:val="single" w:sz="4" w:space="0" w:color="auto"/>
              <w:bottom w:val="single" w:sz="4" w:space="0" w:color="auto"/>
              <w:right w:val="single" w:sz="4" w:space="0" w:color="auto"/>
            </w:tcBorders>
          </w:tcPr>
          <w:p w14:paraId="044E7DD0"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Base ETC (incl. GST)</w:t>
            </w:r>
          </w:p>
        </w:tc>
      </w:tr>
      <w:tr w:rsidR="00B2409F" w:rsidRPr="00D1074F" w14:paraId="044E7DD5" w14:textId="77777777" w:rsidTr="006B2CFC">
        <w:tc>
          <w:tcPr>
            <w:tcW w:w="2773" w:type="dxa"/>
            <w:tcBorders>
              <w:top w:val="single" w:sz="4" w:space="0" w:color="auto"/>
              <w:left w:val="single" w:sz="4" w:space="0" w:color="auto"/>
              <w:bottom w:val="single" w:sz="4" w:space="0" w:color="auto"/>
              <w:right w:val="single" w:sz="4" w:space="0" w:color="auto"/>
            </w:tcBorders>
          </w:tcPr>
          <w:p w14:paraId="044E7DD2" w14:textId="77777777" w:rsidR="00B2409F" w:rsidRPr="00D1074F" w:rsidRDefault="00B2409F" w:rsidP="00B2409F">
            <w:pPr>
              <w:spacing w:before="120" w:after="120"/>
              <w:rPr>
                <w:rFonts w:ascii="Arial" w:hAnsi="Arial" w:cs="Arial"/>
                <w:b/>
                <w:bCs/>
                <w:sz w:val="18"/>
              </w:rPr>
            </w:pPr>
          </w:p>
        </w:tc>
        <w:tc>
          <w:tcPr>
            <w:tcW w:w="2835" w:type="dxa"/>
            <w:tcBorders>
              <w:top w:val="single" w:sz="4" w:space="0" w:color="auto"/>
              <w:left w:val="single" w:sz="4" w:space="0" w:color="auto"/>
              <w:right w:val="single" w:sz="4" w:space="0" w:color="auto"/>
            </w:tcBorders>
          </w:tcPr>
          <w:p w14:paraId="044E7DD3" w14:textId="77777777" w:rsidR="00B2409F" w:rsidRPr="00D1074F" w:rsidRDefault="00B2409F" w:rsidP="00B2409F">
            <w:pPr>
              <w:spacing w:before="120" w:after="120"/>
              <w:jc w:val="center"/>
              <w:rPr>
                <w:rFonts w:ascii="Arial" w:hAnsi="Arial" w:cs="Arial"/>
                <w:b/>
                <w:sz w:val="18"/>
              </w:rPr>
            </w:pPr>
            <w:proofErr w:type="gramStart"/>
            <w:r w:rsidRPr="00D1074F">
              <w:rPr>
                <w:rFonts w:ascii="Arial" w:hAnsi="Arial" w:cs="Arial"/>
                <w:b/>
                <w:sz w:val="18"/>
              </w:rPr>
              <w:t>12 month</w:t>
            </w:r>
            <w:proofErr w:type="gramEnd"/>
            <w:r w:rsidRPr="00D1074F">
              <w:rPr>
                <w:rFonts w:ascii="Arial" w:hAnsi="Arial" w:cs="Arial"/>
                <w:b/>
                <w:sz w:val="18"/>
              </w:rPr>
              <w:t xml:space="preserve"> plan</w:t>
            </w:r>
          </w:p>
        </w:tc>
        <w:tc>
          <w:tcPr>
            <w:tcW w:w="2835" w:type="dxa"/>
            <w:tcBorders>
              <w:top w:val="single" w:sz="4" w:space="0" w:color="auto"/>
              <w:left w:val="single" w:sz="4" w:space="0" w:color="auto"/>
              <w:right w:val="single" w:sz="4" w:space="0" w:color="auto"/>
            </w:tcBorders>
          </w:tcPr>
          <w:p w14:paraId="044E7DD4" w14:textId="77777777" w:rsidR="00B2409F" w:rsidRPr="00D1074F" w:rsidRDefault="00B2409F" w:rsidP="00B2409F">
            <w:pPr>
              <w:spacing w:before="120" w:after="120"/>
              <w:jc w:val="center"/>
              <w:rPr>
                <w:rFonts w:ascii="Arial" w:hAnsi="Arial" w:cs="Arial"/>
                <w:b/>
                <w:sz w:val="18"/>
              </w:rPr>
            </w:pPr>
            <w:proofErr w:type="gramStart"/>
            <w:r w:rsidRPr="00D1074F">
              <w:rPr>
                <w:rFonts w:ascii="Arial" w:hAnsi="Arial" w:cs="Arial"/>
                <w:b/>
                <w:sz w:val="18"/>
              </w:rPr>
              <w:t>24 month</w:t>
            </w:r>
            <w:proofErr w:type="gramEnd"/>
            <w:r w:rsidRPr="00D1074F">
              <w:rPr>
                <w:rFonts w:ascii="Arial" w:hAnsi="Arial" w:cs="Arial"/>
                <w:b/>
                <w:sz w:val="18"/>
              </w:rPr>
              <w:t xml:space="preserve"> plan</w:t>
            </w:r>
          </w:p>
        </w:tc>
      </w:tr>
      <w:tr w:rsidR="00B2409F" w:rsidRPr="00D1074F" w14:paraId="044E7DD9" w14:textId="77777777" w:rsidTr="006B2CFC">
        <w:tc>
          <w:tcPr>
            <w:tcW w:w="2773" w:type="dxa"/>
            <w:tcBorders>
              <w:top w:val="single" w:sz="4" w:space="0" w:color="auto"/>
              <w:left w:val="single" w:sz="4" w:space="0" w:color="auto"/>
              <w:bottom w:val="single" w:sz="4" w:space="0" w:color="auto"/>
              <w:right w:val="single" w:sz="4" w:space="0" w:color="auto"/>
            </w:tcBorders>
          </w:tcPr>
          <w:p w14:paraId="044E7DD6"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$5 Member Plan</w:t>
            </w:r>
          </w:p>
        </w:tc>
        <w:tc>
          <w:tcPr>
            <w:tcW w:w="2835" w:type="dxa"/>
            <w:tcBorders>
              <w:left w:val="single" w:sz="4" w:space="0" w:color="auto"/>
              <w:right w:val="single" w:sz="4" w:space="0" w:color="auto"/>
            </w:tcBorders>
          </w:tcPr>
          <w:p w14:paraId="044E7DD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$60</w:t>
            </w:r>
          </w:p>
        </w:tc>
        <w:tc>
          <w:tcPr>
            <w:tcW w:w="2835" w:type="dxa"/>
            <w:tcBorders>
              <w:left w:val="single" w:sz="4" w:space="0" w:color="auto"/>
              <w:right w:val="single" w:sz="4" w:space="0" w:color="auto"/>
            </w:tcBorders>
          </w:tcPr>
          <w:p w14:paraId="044E7DD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$120</w:t>
            </w:r>
          </w:p>
        </w:tc>
      </w:tr>
      <w:tr w:rsidR="00B2409F" w:rsidRPr="00D1074F" w14:paraId="044E7DDD" w14:textId="77777777" w:rsidTr="006B2CFC">
        <w:tc>
          <w:tcPr>
            <w:tcW w:w="2773" w:type="dxa"/>
            <w:tcBorders>
              <w:top w:val="single" w:sz="4" w:space="0" w:color="auto"/>
              <w:left w:val="single" w:sz="4" w:space="0" w:color="auto"/>
              <w:bottom w:val="single" w:sz="4" w:space="0" w:color="auto"/>
              <w:right w:val="single" w:sz="4" w:space="0" w:color="auto"/>
            </w:tcBorders>
          </w:tcPr>
          <w:p w14:paraId="044E7DDA"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$10 Member Plan</w:t>
            </w:r>
          </w:p>
        </w:tc>
        <w:tc>
          <w:tcPr>
            <w:tcW w:w="2835" w:type="dxa"/>
            <w:tcBorders>
              <w:left w:val="single" w:sz="4" w:space="0" w:color="auto"/>
              <w:right w:val="single" w:sz="4" w:space="0" w:color="auto"/>
            </w:tcBorders>
          </w:tcPr>
          <w:p w14:paraId="044E7DDB"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$100</w:t>
            </w:r>
          </w:p>
        </w:tc>
        <w:tc>
          <w:tcPr>
            <w:tcW w:w="2835" w:type="dxa"/>
            <w:tcBorders>
              <w:left w:val="single" w:sz="4" w:space="0" w:color="auto"/>
              <w:right w:val="single" w:sz="4" w:space="0" w:color="auto"/>
            </w:tcBorders>
          </w:tcPr>
          <w:p w14:paraId="044E7DD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$200</w:t>
            </w:r>
          </w:p>
        </w:tc>
      </w:tr>
      <w:tr w:rsidR="00B2409F" w:rsidRPr="00D1074F" w14:paraId="044E7DE1" w14:textId="77777777" w:rsidTr="006B2CFC">
        <w:tc>
          <w:tcPr>
            <w:tcW w:w="2773" w:type="dxa"/>
            <w:tcBorders>
              <w:top w:val="single" w:sz="4" w:space="0" w:color="auto"/>
              <w:left w:val="single" w:sz="4" w:space="0" w:color="auto"/>
              <w:bottom w:val="single" w:sz="4" w:space="0" w:color="auto"/>
              <w:right w:val="single" w:sz="4" w:space="0" w:color="auto"/>
            </w:tcBorders>
          </w:tcPr>
          <w:p w14:paraId="044E7DD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$20 Member Plan</w:t>
            </w:r>
          </w:p>
        </w:tc>
        <w:tc>
          <w:tcPr>
            <w:tcW w:w="2835" w:type="dxa"/>
            <w:tcBorders>
              <w:left w:val="single" w:sz="4" w:space="0" w:color="auto"/>
              <w:right w:val="single" w:sz="4" w:space="0" w:color="auto"/>
            </w:tcBorders>
          </w:tcPr>
          <w:p w14:paraId="044E7DDF"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$200</w:t>
            </w:r>
          </w:p>
        </w:tc>
        <w:tc>
          <w:tcPr>
            <w:tcW w:w="2835" w:type="dxa"/>
            <w:tcBorders>
              <w:left w:val="single" w:sz="4" w:space="0" w:color="auto"/>
              <w:right w:val="single" w:sz="4" w:space="0" w:color="auto"/>
            </w:tcBorders>
          </w:tcPr>
          <w:p w14:paraId="044E7DE0"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$400</w:t>
            </w:r>
          </w:p>
        </w:tc>
      </w:tr>
      <w:tr w:rsidR="00B2409F" w:rsidRPr="00D1074F" w14:paraId="044E7DE5" w14:textId="77777777" w:rsidTr="006B2CFC">
        <w:tc>
          <w:tcPr>
            <w:tcW w:w="2773" w:type="dxa"/>
            <w:tcBorders>
              <w:top w:val="single" w:sz="4" w:space="0" w:color="auto"/>
              <w:left w:val="single" w:sz="4" w:space="0" w:color="auto"/>
              <w:bottom w:val="single" w:sz="4" w:space="0" w:color="auto"/>
              <w:right w:val="single" w:sz="4" w:space="0" w:color="auto"/>
            </w:tcBorders>
          </w:tcPr>
          <w:p w14:paraId="044E7DE2"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$30 Member Plan</w:t>
            </w:r>
          </w:p>
        </w:tc>
        <w:tc>
          <w:tcPr>
            <w:tcW w:w="2835" w:type="dxa"/>
            <w:tcBorders>
              <w:left w:val="single" w:sz="4" w:space="0" w:color="auto"/>
              <w:right w:val="single" w:sz="4" w:space="0" w:color="auto"/>
            </w:tcBorders>
          </w:tcPr>
          <w:p w14:paraId="044E7DE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$300</w:t>
            </w:r>
          </w:p>
        </w:tc>
        <w:tc>
          <w:tcPr>
            <w:tcW w:w="2835" w:type="dxa"/>
            <w:tcBorders>
              <w:left w:val="single" w:sz="4" w:space="0" w:color="auto"/>
              <w:right w:val="single" w:sz="4" w:space="0" w:color="auto"/>
            </w:tcBorders>
          </w:tcPr>
          <w:p w14:paraId="044E7DE4"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$600</w:t>
            </w:r>
          </w:p>
        </w:tc>
      </w:tr>
      <w:tr w:rsidR="00B2409F" w:rsidRPr="00D1074F" w14:paraId="044E7DE9" w14:textId="77777777" w:rsidTr="006B2CFC">
        <w:tc>
          <w:tcPr>
            <w:tcW w:w="2773" w:type="dxa"/>
            <w:tcBorders>
              <w:top w:val="single" w:sz="4" w:space="0" w:color="auto"/>
              <w:left w:val="single" w:sz="4" w:space="0" w:color="auto"/>
              <w:bottom w:val="single" w:sz="4" w:space="0" w:color="auto"/>
              <w:right w:val="single" w:sz="4" w:space="0" w:color="auto"/>
            </w:tcBorders>
          </w:tcPr>
          <w:p w14:paraId="044E7DE6"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$40 Member Plan</w:t>
            </w:r>
          </w:p>
        </w:tc>
        <w:tc>
          <w:tcPr>
            <w:tcW w:w="2835" w:type="dxa"/>
            <w:tcBorders>
              <w:left w:val="single" w:sz="4" w:space="0" w:color="auto"/>
              <w:right w:val="single" w:sz="4" w:space="0" w:color="auto"/>
            </w:tcBorders>
          </w:tcPr>
          <w:p w14:paraId="044E7DE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$400</w:t>
            </w:r>
          </w:p>
        </w:tc>
        <w:tc>
          <w:tcPr>
            <w:tcW w:w="2835" w:type="dxa"/>
            <w:tcBorders>
              <w:left w:val="single" w:sz="4" w:space="0" w:color="auto"/>
              <w:right w:val="single" w:sz="4" w:space="0" w:color="auto"/>
            </w:tcBorders>
          </w:tcPr>
          <w:p w14:paraId="044E7DE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$800</w:t>
            </w:r>
          </w:p>
        </w:tc>
      </w:tr>
      <w:tr w:rsidR="00B2409F" w:rsidRPr="00D1074F" w14:paraId="044E7DED" w14:textId="77777777" w:rsidTr="006B2CFC">
        <w:tc>
          <w:tcPr>
            <w:tcW w:w="2773" w:type="dxa"/>
            <w:tcBorders>
              <w:top w:val="single" w:sz="4" w:space="0" w:color="auto"/>
              <w:left w:val="single" w:sz="4" w:space="0" w:color="auto"/>
              <w:bottom w:val="single" w:sz="4" w:space="0" w:color="auto"/>
              <w:right w:val="single" w:sz="4" w:space="0" w:color="auto"/>
            </w:tcBorders>
          </w:tcPr>
          <w:p w14:paraId="044E7DEA"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$50 Member Plan</w:t>
            </w:r>
          </w:p>
        </w:tc>
        <w:tc>
          <w:tcPr>
            <w:tcW w:w="2835" w:type="dxa"/>
            <w:tcBorders>
              <w:left w:val="single" w:sz="4" w:space="0" w:color="auto"/>
              <w:right w:val="single" w:sz="4" w:space="0" w:color="auto"/>
            </w:tcBorders>
          </w:tcPr>
          <w:p w14:paraId="044E7DEB"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$500</w:t>
            </w:r>
          </w:p>
        </w:tc>
        <w:tc>
          <w:tcPr>
            <w:tcW w:w="2835" w:type="dxa"/>
            <w:tcBorders>
              <w:left w:val="single" w:sz="4" w:space="0" w:color="auto"/>
              <w:right w:val="single" w:sz="4" w:space="0" w:color="auto"/>
            </w:tcBorders>
          </w:tcPr>
          <w:p w14:paraId="044E7DE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$1000</w:t>
            </w:r>
          </w:p>
        </w:tc>
      </w:tr>
      <w:tr w:rsidR="00B2409F" w:rsidRPr="00D1074F" w14:paraId="044E7DF1" w14:textId="77777777" w:rsidTr="006B2CFC">
        <w:tc>
          <w:tcPr>
            <w:tcW w:w="2773" w:type="dxa"/>
            <w:tcBorders>
              <w:top w:val="single" w:sz="4" w:space="0" w:color="auto"/>
              <w:left w:val="single" w:sz="4" w:space="0" w:color="auto"/>
              <w:bottom w:val="single" w:sz="4" w:space="0" w:color="auto"/>
              <w:right w:val="single" w:sz="4" w:space="0" w:color="auto"/>
            </w:tcBorders>
          </w:tcPr>
          <w:p w14:paraId="044E7DE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$20 Phone Plan</w:t>
            </w:r>
          </w:p>
        </w:tc>
        <w:tc>
          <w:tcPr>
            <w:tcW w:w="2835" w:type="dxa"/>
            <w:tcBorders>
              <w:left w:val="single" w:sz="4" w:space="0" w:color="auto"/>
              <w:right w:val="single" w:sz="4" w:space="0" w:color="auto"/>
            </w:tcBorders>
          </w:tcPr>
          <w:p w14:paraId="044E7DEF" w14:textId="77777777" w:rsidR="00B2409F" w:rsidRPr="00D1074F" w:rsidRDefault="00B2409F" w:rsidP="00B2409F">
            <w:pPr>
              <w:spacing w:before="120" w:after="120"/>
              <w:jc w:val="center"/>
              <w:rPr>
                <w:rFonts w:ascii="Arial" w:hAnsi="Arial" w:cs="Arial"/>
                <w:sz w:val="18"/>
              </w:rPr>
            </w:pPr>
            <w:bookmarkStart w:id="681" w:name="OLE_LINK7"/>
            <w:bookmarkStart w:id="682" w:name="OLE_LINK8"/>
            <w:r w:rsidRPr="00D1074F">
              <w:rPr>
                <w:rFonts w:ascii="Arial" w:hAnsi="Arial" w:cs="Arial"/>
                <w:sz w:val="18"/>
              </w:rPr>
              <w:t>N/A</w:t>
            </w:r>
            <w:bookmarkEnd w:id="681"/>
            <w:bookmarkEnd w:id="682"/>
          </w:p>
        </w:tc>
        <w:tc>
          <w:tcPr>
            <w:tcW w:w="2835" w:type="dxa"/>
            <w:tcBorders>
              <w:left w:val="single" w:sz="4" w:space="0" w:color="auto"/>
              <w:right w:val="single" w:sz="4" w:space="0" w:color="auto"/>
            </w:tcBorders>
          </w:tcPr>
          <w:p w14:paraId="044E7DF0"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$650</w:t>
            </w:r>
          </w:p>
        </w:tc>
      </w:tr>
      <w:tr w:rsidR="00B2409F" w:rsidRPr="00D1074F" w14:paraId="044E7DF5" w14:textId="77777777" w:rsidTr="006B2CFC">
        <w:tc>
          <w:tcPr>
            <w:tcW w:w="2773" w:type="dxa"/>
            <w:tcBorders>
              <w:top w:val="single" w:sz="4" w:space="0" w:color="auto"/>
              <w:left w:val="single" w:sz="4" w:space="0" w:color="auto"/>
              <w:bottom w:val="single" w:sz="4" w:space="0" w:color="auto"/>
              <w:right w:val="single" w:sz="4" w:space="0" w:color="auto"/>
            </w:tcBorders>
          </w:tcPr>
          <w:p w14:paraId="044E7DF2"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$25 Phone Plan</w:t>
            </w:r>
          </w:p>
        </w:tc>
        <w:tc>
          <w:tcPr>
            <w:tcW w:w="2835" w:type="dxa"/>
            <w:tcBorders>
              <w:left w:val="single" w:sz="4" w:space="0" w:color="auto"/>
              <w:right w:val="single" w:sz="4" w:space="0" w:color="auto"/>
            </w:tcBorders>
          </w:tcPr>
          <w:p w14:paraId="044E7DF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tcPr>
          <w:p w14:paraId="044E7DF4"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$850</w:t>
            </w:r>
          </w:p>
        </w:tc>
      </w:tr>
      <w:tr w:rsidR="00B2409F" w:rsidRPr="00D1074F" w14:paraId="044E7DF9" w14:textId="77777777" w:rsidTr="006B2CFC">
        <w:tc>
          <w:tcPr>
            <w:tcW w:w="2773" w:type="dxa"/>
            <w:tcBorders>
              <w:top w:val="single" w:sz="4" w:space="0" w:color="auto"/>
              <w:left w:val="single" w:sz="4" w:space="0" w:color="auto"/>
              <w:bottom w:val="single" w:sz="4" w:space="0" w:color="auto"/>
              <w:right w:val="single" w:sz="4" w:space="0" w:color="auto"/>
            </w:tcBorders>
          </w:tcPr>
          <w:p w14:paraId="044E7DF6"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$35 Phone Plan</w:t>
            </w:r>
          </w:p>
        </w:tc>
        <w:tc>
          <w:tcPr>
            <w:tcW w:w="2835" w:type="dxa"/>
            <w:tcBorders>
              <w:left w:val="single" w:sz="4" w:space="0" w:color="auto"/>
              <w:right w:val="single" w:sz="4" w:space="0" w:color="auto"/>
            </w:tcBorders>
          </w:tcPr>
          <w:p w14:paraId="044E7DF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tcPr>
          <w:p w14:paraId="044E7DF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$1250</w:t>
            </w:r>
          </w:p>
        </w:tc>
      </w:tr>
      <w:tr w:rsidR="00B2409F" w:rsidRPr="00D1074F" w14:paraId="044E7DFD" w14:textId="77777777" w:rsidTr="006B2CFC">
        <w:tc>
          <w:tcPr>
            <w:tcW w:w="2773" w:type="dxa"/>
            <w:tcBorders>
              <w:top w:val="single" w:sz="4" w:space="0" w:color="auto"/>
              <w:left w:val="single" w:sz="4" w:space="0" w:color="auto"/>
              <w:bottom w:val="single" w:sz="4" w:space="0" w:color="auto"/>
              <w:right w:val="single" w:sz="4" w:space="0" w:color="auto"/>
            </w:tcBorders>
          </w:tcPr>
          <w:p w14:paraId="044E7DFA"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lastRenderedPageBreak/>
              <w:t>$45 Phone Plan</w:t>
            </w:r>
          </w:p>
        </w:tc>
        <w:tc>
          <w:tcPr>
            <w:tcW w:w="2835" w:type="dxa"/>
            <w:tcBorders>
              <w:left w:val="single" w:sz="4" w:space="0" w:color="auto"/>
              <w:right w:val="single" w:sz="4" w:space="0" w:color="auto"/>
            </w:tcBorders>
          </w:tcPr>
          <w:p w14:paraId="044E7DFB"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tcPr>
          <w:p w14:paraId="044E7DF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$1500</w:t>
            </w:r>
          </w:p>
        </w:tc>
      </w:tr>
      <w:tr w:rsidR="00B2409F" w:rsidRPr="00D1074F" w14:paraId="044E7E01" w14:textId="77777777" w:rsidTr="006B2CFC">
        <w:tc>
          <w:tcPr>
            <w:tcW w:w="2773" w:type="dxa"/>
            <w:tcBorders>
              <w:top w:val="single" w:sz="4" w:space="0" w:color="auto"/>
              <w:left w:val="single" w:sz="4" w:space="0" w:color="auto"/>
              <w:bottom w:val="single" w:sz="4" w:space="0" w:color="auto"/>
              <w:right w:val="single" w:sz="4" w:space="0" w:color="auto"/>
            </w:tcBorders>
          </w:tcPr>
          <w:p w14:paraId="044E7DF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$55 Phone Plan</w:t>
            </w:r>
          </w:p>
        </w:tc>
        <w:tc>
          <w:tcPr>
            <w:tcW w:w="2835" w:type="dxa"/>
            <w:tcBorders>
              <w:left w:val="single" w:sz="4" w:space="0" w:color="auto"/>
              <w:right w:val="single" w:sz="4" w:space="0" w:color="auto"/>
            </w:tcBorders>
          </w:tcPr>
          <w:p w14:paraId="044E7DFF"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tcPr>
          <w:p w14:paraId="044E7E00"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$2100</w:t>
            </w:r>
          </w:p>
        </w:tc>
      </w:tr>
      <w:tr w:rsidR="00B2409F" w:rsidRPr="00D1074F" w14:paraId="044E7E05" w14:textId="77777777" w:rsidTr="006B2CFC">
        <w:tc>
          <w:tcPr>
            <w:tcW w:w="2773" w:type="dxa"/>
            <w:tcBorders>
              <w:top w:val="single" w:sz="4" w:space="0" w:color="auto"/>
              <w:left w:val="single" w:sz="4" w:space="0" w:color="auto"/>
              <w:bottom w:val="single" w:sz="4" w:space="0" w:color="auto"/>
              <w:right w:val="single" w:sz="4" w:space="0" w:color="auto"/>
            </w:tcBorders>
          </w:tcPr>
          <w:p w14:paraId="044E7E02"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$65 Phone Plan</w:t>
            </w:r>
          </w:p>
        </w:tc>
        <w:tc>
          <w:tcPr>
            <w:tcW w:w="2835" w:type="dxa"/>
            <w:tcBorders>
              <w:left w:val="single" w:sz="4" w:space="0" w:color="auto"/>
              <w:bottom w:val="single" w:sz="4" w:space="0" w:color="auto"/>
              <w:right w:val="single" w:sz="4" w:space="0" w:color="auto"/>
            </w:tcBorders>
          </w:tcPr>
          <w:p w14:paraId="044E7E0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bottom w:val="single" w:sz="4" w:space="0" w:color="auto"/>
              <w:right w:val="single" w:sz="4" w:space="0" w:color="auto"/>
            </w:tcBorders>
          </w:tcPr>
          <w:p w14:paraId="044E7E04"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$2350</w:t>
            </w:r>
          </w:p>
        </w:tc>
      </w:tr>
    </w:tbl>
    <w:p w14:paraId="044E7E06" w14:textId="77777777" w:rsidR="00B2409F" w:rsidRPr="00D1074F" w:rsidRDefault="00B2409F" w:rsidP="00B2409F">
      <w:pPr>
        <w:pStyle w:val="Indent1"/>
      </w:pPr>
    </w:p>
    <w:p w14:paraId="044E7E07" w14:textId="77777777" w:rsidR="00B2409F" w:rsidRPr="00D1074F" w:rsidRDefault="00B2409F" w:rsidP="00B2409F">
      <w:pPr>
        <w:pStyle w:val="Indent1"/>
      </w:pPr>
      <w:bookmarkStart w:id="683" w:name="_Toc257639756"/>
      <w:bookmarkStart w:id="684" w:name="_Toc260379246"/>
      <w:bookmarkStart w:id="685" w:name="_Toc42256149"/>
      <w:bookmarkStart w:id="686" w:name="_Toc42256897"/>
      <w:bookmarkStart w:id="687" w:name="_Toc42257643"/>
      <w:bookmarkStart w:id="688" w:name="_Toc42508297"/>
      <w:bookmarkStart w:id="689" w:name="_Toc42594496"/>
      <w:r w:rsidRPr="00D1074F">
        <w:t>At the end of your minimum term</w:t>
      </w:r>
      <w:bookmarkEnd w:id="683"/>
      <w:bookmarkEnd w:id="684"/>
      <w:bookmarkEnd w:id="685"/>
      <w:bookmarkEnd w:id="686"/>
      <w:bookmarkEnd w:id="687"/>
      <w:bookmarkEnd w:id="688"/>
      <w:bookmarkEnd w:id="689"/>
    </w:p>
    <w:p w14:paraId="044E7E08"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select a Select Plan, at the end of your minimum term your service will remain on your selected plan.  If your plan is no longer </w:t>
      </w:r>
      <w:proofErr w:type="gramStart"/>
      <w:r w:rsidRPr="00D1074F">
        <w:rPr>
          <w:rFonts w:ascii="Arial" w:hAnsi="Arial" w:cs="Arial"/>
          <w:lang w:val="en-US"/>
        </w:rPr>
        <w:t>available</w:t>
      </w:r>
      <w:proofErr w:type="gramEnd"/>
      <w:r w:rsidRPr="00D1074F">
        <w:rPr>
          <w:rFonts w:ascii="Arial" w:hAnsi="Arial" w:cs="Arial"/>
          <w:lang w:val="en-US"/>
        </w:rPr>
        <w:t xml:space="preserve"> you will not be able to recontract to that </w:t>
      </w:r>
      <w:proofErr w:type="gramStart"/>
      <w:r w:rsidRPr="00D1074F">
        <w:rPr>
          <w:rFonts w:ascii="Arial" w:hAnsi="Arial" w:cs="Arial"/>
          <w:lang w:val="en-US"/>
        </w:rPr>
        <w:t>plan</w:t>
      </w:r>
      <w:proofErr w:type="gramEnd"/>
      <w:r w:rsidRPr="00D1074F">
        <w:rPr>
          <w:rFonts w:ascii="Arial" w:hAnsi="Arial" w:cs="Arial"/>
          <w:lang w:val="en-US"/>
        </w:rPr>
        <w:t xml:space="preserve"> and we may roll your services over to any other plan which is reasonably comparable or require you to move to any other current plan.  We will tell you before this happens.</w:t>
      </w:r>
    </w:p>
    <w:p w14:paraId="044E7E09" w14:textId="77777777" w:rsidR="00B2409F" w:rsidRPr="00D1074F" w:rsidRDefault="00B2409F" w:rsidP="00B2409F">
      <w:pPr>
        <w:pStyle w:val="Indent1"/>
        <w:rPr>
          <w:lang w:val="en-US"/>
        </w:rPr>
      </w:pPr>
      <w:bookmarkStart w:id="690" w:name="_Toc257639757"/>
      <w:bookmarkStart w:id="691" w:name="_Toc260379247"/>
      <w:bookmarkStart w:id="692" w:name="_Toc42256150"/>
      <w:bookmarkStart w:id="693" w:name="_Toc42256898"/>
      <w:bookmarkStart w:id="694" w:name="_Toc42257644"/>
      <w:bookmarkStart w:id="695" w:name="_Toc42508298"/>
      <w:bookmarkStart w:id="696" w:name="_Toc42594497"/>
      <w:r w:rsidRPr="00D1074F">
        <w:rPr>
          <w:lang w:val="en-US"/>
        </w:rPr>
        <w:t>Group Offer Compatibility</w:t>
      </w:r>
      <w:bookmarkEnd w:id="690"/>
      <w:bookmarkEnd w:id="691"/>
      <w:bookmarkEnd w:id="692"/>
      <w:bookmarkEnd w:id="693"/>
      <w:bookmarkEnd w:id="694"/>
      <w:bookmarkEnd w:id="695"/>
      <w:bookmarkEnd w:id="696"/>
    </w:p>
    <w:p w14:paraId="044E7E0A" w14:textId="77777777" w:rsidR="00B2409F" w:rsidRPr="00D1074F" w:rsidRDefault="00B2409F" w:rsidP="00B2409F">
      <w:pPr>
        <w:pStyle w:val="Heading2"/>
        <w:rPr>
          <w:rFonts w:ascii="Arial" w:hAnsi="Arial" w:cs="Arial"/>
          <w:lang w:val="en-US"/>
        </w:rPr>
      </w:pPr>
      <w:r w:rsidRPr="00D1074F">
        <w:rPr>
          <w:rFonts w:ascii="Arial" w:hAnsi="Arial" w:cs="Arial"/>
          <w:lang w:val="en-US"/>
        </w:rPr>
        <w:t>The Select Plans are incompatible with any Group Offer.</w:t>
      </w:r>
    </w:p>
    <w:p w14:paraId="044E7E0B" w14:textId="77777777" w:rsidR="00B2409F" w:rsidRPr="00D1074F" w:rsidRDefault="00B2409F" w:rsidP="00B2409F">
      <w:pPr>
        <w:pStyle w:val="Heading2"/>
        <w:rPr>
          <w:rFonts w:ascii="Arial" w:hAnsi="Arial" w:cs="Arial"/>
          <w:lang w:val="en-US"/>
        </w:rPr>
      </w:pPr>
      <w:r w:rsidRPr="00D1074F">
        <w:rPr>
          <w:rFonts w:ascii="Arial" w:hAnsi="Arial" w:cs="Arial"/>
          <w:lang w:val="en-US"/>
        </w:rPr>
        <w:t>If you wish to add a Select Plan service to an existing account with a Group Offer benefit, you will lose the shared included calls component of the Group Offer benefit for all services on the account.</w:t>
      </w:r>
    </w:p>
    <w:p w14:paraId="044E7E0C" w14:textId="77777777" w:rsidR="00B2409F" w:rsidRPr="00D1074F" w:rsidRDefault="00B2409F" w:rsidP="00B2409F">
      <w:pPr>
        <w:pStyle w:val="Indent1"/>
        <w:rPr>
          <w:szCs w:val="21"/>
        </w:rPr>
      </w:pPr>
      <w:bookmarkStart w:id="697" w:name="_Toc257639758"/>
      <w:bookmarkStart w:id="698" w:name="_Toc260379248"/>
      <w:bookmarkStart w:id="699" w:name="_Toc42256151"/>
      <w:bookmarkStart w:id="700" w:name="_Toc42256899"/>
      <w:bookmarkStart w:id="701" w:name="_Toc42257645"/>
      <w:bookmarkStart w:id="702" w:name="_Toc42508299"/>
      <w:bookmarkStart w:id="703" w:name="_Toc42594498"/>
      <w:r w:rsidRPr="00D1074F">
        <w:rPr>
          <w:lang w:val="en-US"/>
        </w:rPr>
        <w:t xml:space="preserve">Charges - </w:t>
      </w:r>
      <w:r w:rsidRPr="00D1074F">
        <w:rPr>
          <w:szCs w:val="21"/>
        </w:rPr>
        <w:t>Select Plans</w:t>
      </w:r>
      <w:bookmarkEnd w:id="697"/>
      <w:bookmarkEnd w:id="698"/>
      <w:bookmarkEnd w:id="699"/>
      <w:bookmarkEnd w:id="700"/>
      <w:bookmarkEnd w:id="701"/>
      <w:bookmarkEnd w:id="702"/>
      <w:bookmarkEnd w:id="703"/>
    </w:p>
    <w:p w14:paraId="044E7E0D"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We charge you the following charges for Select Plans.  Eligible </w:t>
      </w:r>
      <w:r w:rsidRPr="00D1074F">
        <w:rPr>
          <w:rFonts w:ascii="Arial" w:hAnsi="Arial" w:cs="Arial"/>
        </w:rPr>
        <w:t xml:space="preserve">voice calls do not include </w:t>
      </w:r>
      <w:r w:rsidRPr="00D1074F">
        <w:rPr>
          <w:rFonts w:ascii="Arial" w:hAnsi="Arial" w:cs="Arial"/>
          <w:lang w:val="en-US"/>
        </w:rPr>
        <w:t>premium content and information services and some calls including calls to numbers beginning with 19, 12, 13, emergency calls, international and international roaming calls, calls to satellite phones, diverted calls, value added services (such as reminder and wakeup calls), Dial It Services, Operator Assisted calls</w:t>
      </w:r>
      <w:r w:rsidRPr="00D1074F" w:rsidDel="00AA374C">
        <w:rPr>
          <w:rFonts w:ascii="Arial" w:hAnsi="Arial" w:cs="Arial"/>
          <w:lang w:val="en-US"/>
        </w:rPr>
        <w:t xml:space="preserve"> </w:t>
      </w:r>
      <w:r w:rsidRPr="00D1074F">
        <w:rPr>
          <w:rFonts w:ascii="Arial" w:hAnsi="Arial" w:cs="Arial"/>
          <w:lang w:val="en-US"/>
        </w:rPr>
        <w:t xml:space="preserve">, </w:t>
      </w:r>
      <w:proofErr w:type="spellStart"/>
      <w:r w:rsidRPr="00D1074F">
        <w:rPr>
          <w:rFonts w:ascii="Arial" w:hAnsi="Arial" w:cs="Arial"/>
          <w:lang w:val="en-US"/>
        </w:rPr>
        <w:t>MessageBank</w:t>
      </w:r>
      <w:proofErr w:type="spellEnd"/>
      <w:r w:rsidRPr="00D1074F">
        <w:rPr>
          <w:rFonts w:ascii="Arial" w:hAnsi="Arial" w:cs="Arial"/>
          <w:lang w:val="en-US"/>
        </w:rPr>
        <w:t xml:space="preserve"> diversions and retrievals, Push To Talk, Memo, </w:t>
      </w:r>
      <w:proofErr w:type="spellStart"/>
      <w:r w:rsidRPr="00D1074F">
        <w:rPr>
          <w:rFonts w:ascii="Arial" w:hAnsi="Arial" w:cs="Arial"/>
          <w:lang w:val="en-US"/>
        </w:rPr>
        <w:t>PocketNews</w:t>
      </w:r>
      <w:proofErr w:type="spellEnd"/>
      <w:r w:rsidRPr="00D1074F">
        <w:rPr>
          <w:rFonts w:ascii="Arial" w:hAnsi="Arial" w:cs="Arial"/>
          <w:lang w:val="en-US"/>
        </w:rPr>
        <w:t xml:space="preserve"> and all data calls (such as SMS, WAP, MMS, GPRS and </w:t>
      </w:r>
      <w:proofErr w:type="spellStart"/>
      <w:r w:rsidRPr="00D1074F">
        <w:rPr>
          <w:rFonts w:ascii="Arial" w:hAnsi="Arial" w:cs="Arial"/>
          <w:lang w:val="en-US"/>
        </w:rPr>
        <w:t>BigPond</w:t>
      </w:r>
      <w:proofErr w:type="spellEnd"/>
      <w:r w:rsidRPr="00D1074F">
        <w:rPr>
          <w:rFonts w:ascii="Arial" w:hAnsi="Arial" w:cs="Arial"/>
          <w:lang w:val="en-US"/>
        </w:rPr>
        <w:t xml:space="preserve"> Mobile Services)</w:t>
      </w:r>
      <w:r w:rsidR="00D25ADD" w:rsidRPr="00D1074F">
        <w:rPr>
          <w:rFonts w:ascii="Arial" w:hAnsi="Arial" w:cs="Arial"/>
          <w:lang w:val="en-US"/>
        </w:rPr>
        <w:t>.</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E0E"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The fees you will be charged for all calls on your Select Plan </w:t>
      </w:r>
      <w:proofErr w:type="gramStart"/>
      <w:r w:rsidRPr="00D1074F">
        <w:rPr>
          <w:rFonts w:ascii="Arial" w:hAnsi="Arial" w:cs="Arial"/>
          <w:lang w:val="en-US"/>
        </w:rPr>
        <w:t>is</w:t>
      </w:r>
      <w:proofErr w:type="gramEnd"/>
      <w:r w:rsidRPr="00D1074F">
        <w:rPr>
          <w:rFonts w:ascii="Arial" w:hAnsi="Arial" w:cs="Arial"/>
          <w:lang w:val="en-US"/>
        </w:rPr>
        <w:t xml:space="preserve"> </w:t>
      </w:r>
      <w:proofErr w:type="spellStart"/>
      <w:r w:rsidRPr="00D1074F">
        <w:rPr>
          <w:rFonts w:ascii="Arial" w:hAnsi="Arial" w:cs="Arial"/>
          <w:lang w:val="en-US"/>
        </w:rPr>
        <w:t>dependant</w:t>
      </w:r>
      <w:proofErr w:type="spellEnd"/>
      <w:r w:rsidRPr="00D1074F">
        <w:rPr>
          <w:rFonts w:ascii="Arial" w:hAnsi="Arial" w:cs="Arial"/>
          <w:lang w:val="en-US"/>
        </w:rPr>
        <w:t xml:space="preserve"> on the number of active Telstra mobile services you have connected to your Select Plan account at any one time.</w:t>
      </w:r>
    </w:p>
    <w:p w14:paraId="044E7E0F" w14:textId="77777777" w:rsidR="00B2409F" w:rsidRPr="00D1074F" w:rsidRDefault="00B2409F" w:rsidP="00B2409F">
      <w:pPr>
        <w:pStyle w:val="Heading2"/>
        <w:rPr>
          <w:rFonts w:ascii="Arial" w:hAnsi="Arial" w:cs="Arial"/>
        </w:rPr>
      </w:pPr>
      <w:r w:rsidRPr="00D1074F">
        <w:rPr>
          <w:rFonts w:ascii="Arial" w:hAnsi="Arial" w:cs="Arial"/>
          <w:lang w:val="en-US"/>
        </w:rPr>
        <w:t xml:space="preserve">The service tiers, number of mobile services </w:t>
      </w:r>
      <w:proofErr w:type="gramStart"/>
      <w:r w:rsidRPr="00D1074F">
        <w:rPr>
          <w:rFonts w:ascii="Arial" w:hAnsi="Arial" w:cs="Arial"/>
          <w:lang w:val="en-US"/>
        </w:rPr>
        <w:t>required</w:t>
      </w:r>
      <w:proofErr w:type="gramEnd"/>
      <w:r w:rsidRPr="00D1074F">
        <w:rPr>
          <w:rFonts w:ascii="Arial" w:hAnsi="Arial" w:cs="Arial"/>
          <w:lang w:val="en-US"/>
        </w:rPr>
        <w:t xml:space="preserve"> and the applicable fees are </w:t>
      </w:r>
      <w:proofErr w:type="gramStart"/>
      <w:r w:rsidRPr="00D1074F">
        <w:rPr>
          <w:rFonts w:ascii="Arial" w:hAnsi="Arial" w:cs="Arial"/>
          <w:lang w:val="en-US"/>
        </w:rPr>
        <w:t>set out</w:t>
      </w:r>
      <w:proofErr w:type="gramEnd"/>
      <w:r w:rsidRPr="00D1074F">
        <w:rPr>
          <w:rFonts w:ascii="Arial" w:hAnsi="Arial" w:cs="Arial"/>
          <w:lang w:val="en-US"/>
        </w:rPr>
        <w:t xml:space="preserve"> b</w:t>
      </w:r>
      <w:proofErr w:type="spellStart"/>
      <w:r w:rsidRPr="00D1074F">
        <w:rPr>
          <w:rFonts w:ascii="Arial" w:hAnsi="Arial" w:cs="Arial"/>
        </w:rPr>
        <w:t>elow</w:t>
      </w:r>
      <w:proofErr w:type="spellEnd"/>
      <w:r w:rsidRPr="00D1074F">
        <w:rPr>
          <w:rFonts w:ascii="Arial" w:hAnsi="Arial" w:cs="Arial"/>
        </w:rPr>
        <w:t>:</w:t>
      </w:r>
    </w:p>
    <w:p w14:paraId="044E7E10" w14:textId="77777777" w:rsidR="00B2409F" w:rsidRPr="00D1074F" w:rsidRDefault="00B2409F" w:rsidP="00B2409F">
      <w:pPr>
        <w:ind w:left="709"/>
        <w:rPr>
          <w:rFonts w:ascii="Arial" w:hAnsi="Arial" w:cs="Arial"/>
          <w:b/>
          <w:bCs/>
          <w:sz w:val="21"/>
          <w:szCs w:val="21"/>
        </w:rPr>
      </w:pPr>
      <w:r w:rsidRPr="00D1074F">
        <w:rPr>
          <w:rFonts w:ascii="Arial" w:hAnsi="Arial" w:cs="Arial"/>
          <w:b/>
          <w:bCs/>
          <w:sz w:val="21"/>
          <w:szCs w:val="21"/>
        </w:rPr>
        <w:t>Service Tier 1: 1 to 4 active Telstra mobile services:</w:t>
      </w:r>
    </w:p>
    <w:p w14:paraId="044E7E11" w14:textId="77777777" w:rsidR="00B2409F" w:rsidRPr="00D1074F" w:rsidRDefault="00B2409F" w:rsidP="00B2409F">
      <w:pPr>
        <w:ind w:left="709"/>
        <w:rPr>
          <w:rFonts w:ascii="Arial" w:hAnsi="Arial" w:cs="Arial"/>
          <w:b/>
          <w:bCs/>
          <w:sz w:val="21"/>
          <w:szCs w:val="21"/>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53"/>
        <w:gridCol w:w="1304"/>
        <w:gridCol w:w="1271"/>
        <w:gridCol w:w="1187"/>
        <w:gridCol w:w="982"/>
        <w:gridCol w:w="1126"/>
        <w:gridCol w:w="1041"/>
      </w:tblGrid>
      <w:tr w:rsidR="00B2409F" w:rsidRPr="00D1074F" w14:paraId="044E7E13" w14:textId="77777777" w:rsidTr="006822D8">
        <w:tc>
          <w:tcPr>
            <w:tcW w:w="9468" w:type="dxa"/>
            <w:gridSpan w:val="8"/>
          </w:tcPr>
          <w:p w14:paraId="044E7E12"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Member Plans</w:t>
            </w:r>
          </w:p>
        </w:tc>
      </w:tr>
      <w:tr w:rsidR="00B2409F" w:rsidRPr="00D1074F" w14:paraId="044E7E18" w14:textId="77777777" w:rsidTr="006822D8">
        <w:tc>
          <w:tcPr>
            <w:tcW w:w="1951" w:type="dxa"/>
            <w:gridSpan w:val="2"/>
          </w:tcPr>
          <w:p w14:paraId="044E7E14"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Monthly Access Fee</w:t>
            </w:r>
          </w:p>
        </w:tc>
        <w:tc>
          <w:tcPr>
            <w:tcW w:w="2835" w:type="dxa"/>
            <w:gridSpan w:val="2"/>
          </w:tcPr>
          <w:p w14:paraId="044E7E15"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rPr>
              <w:t xml:space="preserve">Connection fee for eligible voice calls to fixed service numbers or Telstra mobile service numbers in </w:t>
            </w:r>
            <w:proofErr w:type="gramStart"/>
            <w:r w:rsidRPr="00D1074F">
              <w:rPr>
                <w:rFonts w:ascii="Arial" w:hAnsi="Arial" w:cs="Arial"/>
                <w:b/>
                <w:sz w:val="18"/>
                <w:szCs w:val="18"/>
              </w:rPr>
              <w:lastRenderedPageBreak/>
              <w:t>Australia(</w:t>
            </w:r>
            <w:proofErr w:type="gramEnd"/>
            <w:r w:rsidRPr="00D1074F">
              <w:rPr>
                <w:rFonts w:ascii="Arial" w:hAnsi="Arial" w:cs="Arial"/>
                <w:b/>
                <w:sz w:val="18"/>
                <w:szCs w:val="18"/>
              </w:rPr>
              <w:t>no other fee applies)</w:t>
            </w:r>
          </w:p>
        </w:tc>
        <w:tc>
          <w:tcPr>
            <w:tcW w:w="2342" w:type="dxa"/>
            <w:gridSpan w:val="2"/>
          </w:tcPr>
          <w:p w14:paraId="044E7E16"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rPr>
              <w:lastRenderedPageBreak/>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lastRenderedPageBreak/>
                  <w:t>Australia</w:t>
                </w:r>
              </w:smartTag>
            </w:smartTag>
            <w:r w:rsidRPr="00D1074F">
              <w:rPr>
                <w:rFonts w:ascii="Arial" w:hAnsi="Arial" w:cs="Arial"/>
                <w:b/>
                <w:sz w:val="18"/>
                <w:szCs w:val="18"/>
              </w:rPr>
              <w:t xml:space="preserve"> (per minute block or part thereof)</w:t>
            </w:r>
          </w:p>
        </w:tc>
        <w:tc>
          <w:tcPr>
            <w:tcW w:w="2340" w:type="dxa"/>
            <w:gridSpan w:val="2"/>
          </w:tcPr>
          <w:p w14:paraId="044E7E17"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rPr>
              <w:lastRenderedPageBreak/>
              <w:t xml:space="preserve">Connection fee for Eligible voice calls to non-Telstra mobile </w:t>
            </w:r>
            <w:r w:rsidRPr="00D1074F">
              <w:rPr>
                <w:rFonts w:ascii="Arial" w:hAnsi="Arial" w:cs="Arial"/>
                <w:b/>
                <w:sz w:val="18"/>
                <w:szCs w:val="18"/>
              </w:rPr>
              <w:lastRenderedPageBreak/>
              <w:t xml:space="preserve">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21" w14:textId="77777777" w:rsidTr="006822D8">
        <w:tc>
          <w:tcPr>
            <w:tcW w:w="959" w:type="dxa"/>
          </w:tcPr>
          <w:p w14:paraId="044E7E1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lastRenderedPageBreak/>
              <w:t>GST excl</w:t>
            </w:r>
          </w:p>
        </w:tc>
        <w:tc>
          <w:tcPr>
            <w:tcW w:w="992" w:type="dxa"/>
          </w:tcPr>
          <w:p w14:paraId="044E7E1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E1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417" w:type="dxa"/>
          </w:tcPr>
          <w:p w14:paraId="044E7E1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76" w:type="dxa"/>
          </w:tcPr>
          <w:p w14:paraId="044E7E1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66" w:type="dxa"/>
          </w:tcPr>
          <w:p w14:paraId="044E7E1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02" w:type="dxa"/>
          </w:tcPr>
          <w:p w14:paraId="044E7E1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38" w:type="dxa"/>
          </w:tcPr>
          <w:p w14:paraId="044E7E2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2A" w14:textId="77777777" w:rsidTr="006822D8">
        <w:tc>
          <w:tcPr>
            <w:tcW w:w="959" w:type="dxa"/>
          </w:tcPr>
          <w:p w14:paraId="044E7E2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92" w:type="dxa"/>
          </w:tcPr>
          <w:p w14:paraId="044E7E2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418" w:type="dxa"/>
          </w:tcPr>
          <w:p w14:paraId="044E7E2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1417" w:type="dxa"/>
          </w:tcPr>
          <w:p w14:paraId="044E7E2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c>
          <w:tcPr>
            <w:tcW w:w="1276" w:type="dxa"/>
          </w:tcPr>
          <w:p w14:paraId="044E7E2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2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2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tcPr>
          <w:p w14:paraId="044E7E2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33" w14:textId="77777777" w:rsidTr="006822D8">
        <w:tc>
          <w:tcPr>
            <w:tcW w:w="959" w:type="dxa"/>
          </w:tcPr>
          <w:p w14:paraId="044E7E2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92" w:type="dxa"/>
          </w:tcPr>
          <w:p w14:paraId="044E7E2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418" w:type="dxa"/>
          </w:tcPr>
          <w:p w14:paraId="044E7E2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417" w:type="dxa"/>
          </w:tcPr>
          <w:p w14:paraId="044E7E2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276" w:type="dxa"/>
          </w:tcPr>
          <w:p w14:paraId="044E7E2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3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3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tcPr>
          <w:p w14:paraId="044E7E3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3C" w14:textId="77777777" w:rsidTr="006822D8">
        <w:tc>
          <w:tcPr>
            <w:tcW w:w="959" w:type="dxa"/>
          </w:tcPr>
          <w:p w14:paraId="044E7E3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92" w:type="dxa"/>
          </w:tcPr>
          <w:p w14:paraId="044E7E3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418" w:type="dxa"/>
          </w:tcPr>
          <w:p w14:paraId="044E7E3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9.09¢</w:t>
            </w:r>
          </w:p>
        </w:tc>
        <w:tc>
          <w:tcPr>
            <w:tcW w:w="1417" w:type="dxa"/>
          </w:tcPr>
          <w:p w14:paraId="044E7E3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10¢</w:t>
            </w:r>
          </w:p>
        </w:tc>
        <w:tc>
          <w:tcPr>
            <w:tcW w:w="1276" w:type="dxa"/>
          </w:tcPr>
          <w:p w14:paraId="044E7E3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3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3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tcPr>
          <w:p w14:paraId="044E7E3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45" w14:textId="77777777" w:rsidTr="006822D8">
        <w:tc>
          <w:tcPr>
            <w:tcW w:w="959" w:type="dxa"/>
          </w:tcPr>
          <w:p w14:paraId="044E7E3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92" w:type="dxa"/>
          </w:tcPr>
          <w:p w14:paraId="044E7E3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418" w:type="dxa"/>
          </w:tcPr>
          <w:p w14:paraId="044E7E3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7" w:type="dxa"/>
          </w:tcPr>
          <w:p w14:paraId="044E7E4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76" w:type="dxa"/>
          </w:tcPr>
          <w:p w14:paraId="044E7E4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4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4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tcPr>
          <w:p w14:paraId="044E7E4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bl>
    <w:p w14:paraId="044E7E46" w14:textId="77777777" w:rsidR="00B2409F" w:rsidRPr="00D1074F" w:rsidRDefault="00B2409F" w:rsidP="00B2409F">
      <w:pPr>
        <w:rPr>
          <w:rFonts w:ascii="Arial" w:hAnsi="Arial" w:cs="Arial"/>
          <w:sz w:val="19"/>
          <w:lang w:val="en-US"/>
        </w:rPr>
      </w:pPr>
    </w:p>
    <w:p w14:paraId="044E7E47" w14:textId="77777777" w:rsidR="00B2409F" w:rsidRPr="00D1074F" w:rsidRDefault="00B2409F" w:rsidP="00B2409F">
      <w:pPr>
        <w:rPr>
          <w:rFonts w:ascii="Arial" w:hAnsi="Arial" w:cs="Arial"/>
          <w:sz w:val="19"/>
          <w:lang w:val="en-US"/>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12"/>
        <w:gridCol w:w="1202"/>
        <w:gridCol w:w="1436"/>
        <w:gridCol w:w="1024"/>
        <w:gridCol w:w="1094"/>
        <w:gridCol w:w="1071"/>
        <w:gridCol w:w="1140"/>
      </w:tblGrid>
      <w:tr w:rsidR="00B2409F" w:rsidRPr="00D1074F" w14:paraId="044E7E49" w14:textId="77777777" w:rsidTr="006822D8">
        <w:tc>
          <w:tcPr>
            <w:tcW w:w="9468" w:type="dxa"/>
            <w:gridSpan w:val="8"/>
          </w:tcPr>
          <w:p w14:paraId="044E7E48"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Phone Plans</w:t>
            </w:r>
          </w:p>
        </w:tc>
      </w:tr>
      <w:tr w:rsidR="00B2409F" w:rsidRPr="00D1074F" w14:paraId="044E7E4E" w14:textId="77777777" w:rsidTr="006822D8">
        <w:tc>
          <w:tcPr>
            <w:tcW w:w="1872" w:type="dxa"/>
            <w:gridSpan w:val="2"/>
          </w:tcPr>
          <w:p w14:paraId="044E7E4A"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Monthly Access Fee</w:t>
            </w:r>
          </w:p>
        </w:tc>
        <w:tc>
          <w:tcPr>
            <w:tcW w:w="2916" w:type="dxa"/>
            <w:gridSpan w:val="2"/>
          </w:tcPr>
          <w:p w14:paraId="044E7E4B"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283" w:type="dxa"/>
            <w:gridSpan w:val="2"/>
          </w:tcPr>
          <w:p w14:paraId="044E7E4C"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397" w:type="dxa"/>
            <w:gridSpan w:val="2"/>
          </w:tcPr>
          <w:p w14:paraId="044E7E4D"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57" w14:textId="77777777" w:rsidTr="006822D8">
        <w:tc>
          <w:tcPr>
            <w:tcW w:w="929" w:type="dxa"/>
          </w:tcPr>
          <w:p w14:paraId="044E7E4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43" w:type="dxa"/>
          </w:tcPr>
          <w:p w14:paraId="044E7E5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96" w:type="dxa"/>
          </w:tcPr>
          <w:p w14:paraId="044E7E5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620" w:type="dxa"/>
          </w:tcPr>
          <w:p w14:paraId="044E7E5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080" w:type="dxa"/>
          </w:tcPr>
          <w:p w14:paraId="044E7E5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03" w:type="dxa"/>
          </w:tcPr>
          <w:p w14:paraId="044E7E5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137" w:type="dxa"/>
          </w:tcPr>
          <w:p w14:paraId="044E7E5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7E5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60" w14:textId="77777777" w:rsidTr="006822D8">
        <w:tc>
          <w:tcPr>
            <w:tcW w:w="929" w:type="dxa"/>
          </w:tcPr>
          <w:p w14:paraId="044E7E5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43" w:type="dxa"/>
          </w:tcPr>
          <w:p w14:paraId="044E7E5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296" w:type="dxa"/>
          </w:tcPr>
          <w:p w14:paraId="044E7E5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68.18¢</w:t>
            </w:r>
          </w:p>
        </w:tc>
        <w:tc>
          <w:tcPr>
            <w:tcW w:w="1620" w:type="dxa"/>
          </w:tcPr>
          <w:p w14:paraId="044E7E5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75¢</w:t>
            </w:r>
          </w:p>
        </w:tc>
        <w:tc>
          <w:tcPr>
            <w:tcW w:w="1080" w:type="dxa"/>
          </w:tcPr>
          <w:p w14:paraId="044E7E5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5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tcPr>
          <w:p w14:paraId="044E7E5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1260" w:type="dxa"/>
          </w:tcPr>
          <w:p w14:paraId="044E7E5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69" w14:textId="77777777" w:rsidTr="006822D8">
        <w:tc>
          <w:tcPr>
            <w:tcW w:w="929" w:type="dxa"/>
          </w:tcPr>
          <w:p w14:paraId="044E7E6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943" w:type="dxa"/>
          </w:tcPr>
          <w:p w14:paraId="044E7E6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296" w:type="dxa"/>
          </w:tcPr>
          <w:p w14:paraId="044E7E6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w:t>
            </w:r>
          </w:p>
        </w:tc>
        <w:tc>
          <w:tcPr>
            <w:tcW w:w="1620" w:type="dxa"/>
          </w:tcPr>
          <w:p w14:paraId="044E7E6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w:t>
            </w:r>
          </w:p>
        </w:tc>
        <w:tc>
          <w:tcPr>
            <w:tcW w:w="1080" w:type="dxa"/>
          </w:tcPr>
          <w:p w14:paraId="044E7E6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6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tcPr>
          <w:p w14:paraId="044E7E6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tcPr>
          <w:p w14:paraId="044E7E6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72" w14:textId="77777777" w:rsidTr="006822D8">
        <w:tc>
          <w:tcPr>
            <w:tcW w:w="929" w:type="dxa"/>
          </w:tcPr>
          <w:p w14:paraId="044E7E6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943" w:type="dxa"/>
          </w:tcPr>
          <w:p w14:paraId="044E7E6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296" w:type="dxa"/>
          </w:tcPr>
          <w:p w14:paraId="044E7E6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1620" w:type="dxa"/>
          </w:tcPr>
          <w:p w14:paraId="044E7E6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c>
          <w:tcPr>
            <w:tcW w:w="1080" w:type="dxa"/>
          </w:tcPr>
          <w:p w14:paraId="044E7E6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6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tcPr>
          <w:p w14:paraId="044E7E7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tcPr>
          <w:p w14:paraId="044E7E7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7B" w14:textId="77777777" w:rsidTr="006822D8">
        <w:tc>
          <w:tcPr>
            <w:tcW w:w="929" w:type="dxa"/>
          </w:tcPr>
          <w:p w14:paraId="044E7E7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943" w:type="dxa"/>
          </w:tcPr>
          <w:p w14:paraId="044E7E7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296" w:type="dxa"/>
          </w:tcPr>
          <w:p w14:paraId="044E7E7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620" w:type="dxa"/>
          </w:tcPr>
          <w:p w14:paraId="044E7E7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080" w:type="dxa"/>
          </w:tcPr>
          <w:p w14:paraId="044E7E7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7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tcPr>
          <w:p w14:paraId="044E7E7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tcPr>
          <w:p w14:paraId="044E7E7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84" w14:textId="77777777" w:rsidTr="006822D8">
        <w:tc>
          <w:tcPr>
            <w:tcW w:w="929" w:type="dxa"/>
          </w:tcPr>
          <w:p w14:paraId="044E7E7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943" w:type="dxa"/>
          </w:tcPr>
          <w:p w14:paraId="044E7E7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296" w:type="dxa"/>
          </w:tcPr>
          <w:p w14:paraId="044E7E7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9.09¢</w:t>
            </w:r>
          </w:p>
        </w:tc>
        <w:tc>
          <w:tcPr>
            <w:tcW w:w="1620" w:type="dxa"/>
          </w:tcPr>
          <w:p w14:paraId="044E7E7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10¢</w:t>
            </w:r>
          </w:p>
        </w:tc>
        <w:tc>
          <w:tcPr>
            <w:tcW w:w="1080" w:type="dxa"/>
          </w:tcPr>
          <w:p w14:paraId="044E7E8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8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tcPr>
          <w:p w14:paraId="044E7E8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tcPr>
          <w:p w14:paraId="044E7E8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8D" w14:textId="77777777" w:rsidTr="006822D8">
        <w:tc>
          <w:tcPr>
            <w:tcW w:w="929" w:type="dxa"/>
          </w:tcPr>
          <w:p w14:paraId="044E7E8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943" w:type="dxa"/>
          </w:tcPr>
          <w:p w14:paraId="044E7E8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296" w:type="dxa"/>
          </w:tcPr>
          <w:p w14:paraId="044E7E8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620" w:type="dxa"/>
          </w:tcPr>
          <w:p w14:paraId="044E7E8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080" w:type="dxa"/>
          </w:tcPr>
          <w:p w14:paraId="044E7E8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8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tcPr>
          <w:p w14:paraId="044E7E8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tcPr>
          <w:p w14:paraId="044E7E8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bl>
    <w:p w14:paraId="044E7E8E" w14:textId="77777777" w:rsidR="00B2409F" w:rsidRPr="00D1074F" w:rsidRDefault="00B2409F" w:rsidP="00B2409F">
      <w:pPr>
        <w:rPr>
          <w:rFonts w:ascii="Arial" w:hAnsi="Arial" w:cs="Arial"/>
          <w:sz w:val="19"/>
          <w:lang w:val="en-US"/>
        </w:rPr>
      </w:pPr>
    </w:p>
    <w:p w14:paraId="044E7E8F" w14:textId="77777777" w:rsidR="00B2409F" w:rsidRPr="00D1074F" w:rsidRDefault="00B2409F" w:rsidP="00B2409F">
      <w:pPr>
        <w:ind w:left="360"/>
        <w:rPr>
          <w:rFonts w:ascii="Arial" w:hAnsi="Arial" w:cs="Arial"/>
          <w:sz w:val="19"/>
          <w:lang w:val="en-US"/>
        </w:rPr>
      </w:pPr>
    </w:p>
    <w:p w14:paraId="044E7E90"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2: 5 to 14 active Telstra mobile services:</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883"/>
        <w:gridCol w:w="1376"/>
        <w:gridCol w:w="1138"/>
        <w:gridCol w:w="1304"/>
        <w:gridCol w:w="982"/>
        <w:gridCol w:w="1126"/>
        <w:gridCol w:w="1041"/>
      </w:tblGrid>
      <w:tr w:rsidR="00B2409F" w:rsidRPr="00D1074F" w14:paraId="044E7E92" w14:textId="77777777" w:rsidTr="006822D8">
        <w:tc>
          <w:tcPr>
            <w:tcW w:w="9468" w:type="dxa"/>
            <w:gridSpan w:val="8"/>
          </w:tcPr>
          <w:p w14:paraId="044E7E91"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Member Plans</w:t>
            </w:r>
          </w:p>
        </w:tc>
      </w:tr>
      <w:tr w:rsidR="00B2409F" w:rsidRPr="00D1074F" w14:paraId="044E7E97" w14:textId="77777777" w:rsidTr="006822D8">
        <w:tc>
          <w:tcPr>
            <w:tcW w:w="1884" w:type="dxa"/>
            <w:gridSpan w:val="2"/>
          </w:tcPr>
          <w:p w14:paraId="044E7E93"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Monthly Access Fee</w:t>
            </w:r>
          </w:p>
        </w:tc>
        <w:tc>
          <w:tcPr>
            <w:tcW w:w="2760" w:type="dxa"/>
            <w:gridSpan w:val="2"/>
          </w:tcPr>
          <w:p w14:paraId="044E7E94"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 xml:space="preserve">Connection fee for </w:t>
            </w:r>
            <w:r w:rsidRPr="00D1074F">
              <w:rPr>
                <w:rFonts w:ascii="Arial" w:hAnsi="Arial" w:cs="Arial"/>
                <w:b/>
                <w:sz w:val="18"/>
                <w:szCs w:val="18"/>
              </w:rPr>
              <w:t xml:space="preserve">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484" w:type="dxa"/>
            <w:gridSpan w:val="2"/>
          </w:tcPr>
          <w:p w14:paraId="044E7E95"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340" w:type="dxa"/>
            <w:gridSpan w:val="2"/>
          </w:tcPr>
          <w:p w14:paraId="044E7E96"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A0" w14:textId="77777777" w:rsidTr="006822D8">
        <w:tc>
          <w:tcPr>
            <w:tcW w:w="976" w:type="dxa"/>
          </w:tcPr>
          <w:p w14:paraId="044E7E9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7E9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05" w:type="dxa"/>
          </w:tcPr>
          <w:p w14:paraId="044E7E9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55" w:type="dxa"/>
          </w:tcPr>
          <w:p w14:paraId="044E7E9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E9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66" w:type="dxa"/>
          </w:tcPr>
          <w:p w14:paraId="044E7E9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02" w:type="dxa"/>
          </w:tcPr>
          <w:p w14:paraId="044E7E9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38" w:type="dxa"/>
          </w:tcPr>
          <w:p w14:paraId="044E7E9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A9" w14:textId="77777777" w:rsidTr="006822D8">
        <w:tc>
          <w:tcPr>
            <w:tcW w:w="976" w:type="dxa"/>
          </w:tcPr>
          <w:p w14:paraId="044E7EA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lastRenderedPageBreak/>
              <w:t>$18.18</w:t>
            </w:r>
          </w:p>
        </w:tc>
        <w:tc>
          <w:tcPr>
            <w:tcW w:w="908" w:type="dxa"/>
          </w:tcPr>
          <w:p w14:paraId="044E7EA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05" w:type="dxa"/>
          </w:tcPr>
          <w:p w14:paraId="044E7EA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55" w:type="dxa"/>
          </w:tcPr>
          <w:p w14:paraId="044E7EA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c>
          <w:tcPr>
            <w:tcW w:w="1418" w:type="dxa"/>
          </w:tcPr>
          <w:p w14:paraId="044E7EA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A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A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tcPr>
          <w:p w14:paraId="044E7EA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B2" w14:textId="77777777" w:rsidTr="006822D8">
        <w:tc>
          <w:tcPr>
            <w:tcW w:w="976" w:type="dxa"/>
          </w:tcPr>
          <w:p w14:paraId="044E7EA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7EA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505" w:type="dxa"/>
          </w:tcPr>
          <w:p w14:paraId="044E7EA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1255" w:type="dxa"/>
          </w:tcPr>
          <w:p w14:paraId="044E7EA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418" w:type="dxa"/>
          </w:tcPr>
          <w:p w14:paraId="044E7EA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A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B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tcPr>
          <w:p w14:paraId="044E7EB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BB" w14:textId="77777777" w:rsidTr="006822D8">
        <w:tc>
          <w:tcPr>
            <w:tcW w:w="976" w:type="dxa"/>
          </w:tcPr>
          <w:p w14:paraId="044E7EB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7EB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505" w:type="dxa"/>
          </w:tcPr>
          <w:p w14:paraId="044E7EB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7.27¢</w:t>
            </w:r>
          </w:p>
        </w:tc>
        <w:tc>
          <w:tcPr>
            <w:tcW w:w="1255" w:type="dxa"/>
          </w:tcPr>
          <w:p w14:paraId="044E7EB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8¢</w:t>
            </w:r>
          </w:p>
        </w:tc>
        <w:tc>
          <w:tcPr>
            <w:tcW w:w="1418" w:type="dxa"/>
          </w:tcPr>
          <w:p w14:paraId="044E7EB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B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B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tcPr>
          <w:p w14:paraId="044E7EB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C4" w14:textId="77777777" w:rsidTr="006822D8">
        <w:tc>
          <w:tcPr>
            <w:tcW w:w="976" w:type="dxa"/>
          </w:tcPr>
          <w:p w14:paraId="044E7EB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08" w:type="dxa"/>
          </w:tcPr>
          <w:p w14:paraId="044E7EB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505" w:type="dxa"/>
          </w:tcPr>
          <w:p w14:paraId="044E7EB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55" w:type="dxa"/>
          </w:tcPr>
          <w:p w14:paraId="044E7EB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8" w:type="dxa"/>
          </w:tcPr>
          <w:p w14:paraId="044E7EC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tcPr>
          <w:p w14:paraId="044E7EC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tcPr>
          <w:p w14:paraId="044E7EC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tcPr>
          <w:p w14:paraId="044E7EC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bl>
    <w:p w14:paraId="044E7EC5" w14:textId="77777777" w:rsidR="00B2409F" w:rsidRPr="00D1074F" w:rsidRDefault="00B2409F" w:rsidP="00B2409F">
      <w:pPr>
        <w:rPr>
          <w:rFonts w:ascii="Arial" w:hAnsi="Arial" w:cs="Arial"/>
          <w:sz w:val="19"/>
          <w:lang w:val="en-US"/>
        </w:rPr>
      </w:pPr>
    </w:p>
    <w:p w14:paraId="044E7EC6" w14:textId="77777777" w:rsidR="00B2409F" w:rsidRPr="00D1074F" w:rsidRDefault="00B2409F" w:rsidP="00B2409F">
      <w:pPr>
        <w:rPr>
          <w:rFonts w:ascii="Arial" w:hAnsi="Arial" w:cs="Arial"/>
          <w:sz w:val="19"/>
          <w:lang w:val="en-US"/>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853"/>
        <w:gridCol w:w="1208"/>
        <w:gridCol w:w="1069"/>
        <w:gridCol w:w="1193"/>
        <w:gridCol w:w="1089"/>
        <w:gridCol w:w="1181"/>
        <w:gridCol w:w="1276"/>
      </w:tblGrid>
      <w:tr w:rsidR="00B2409F" w:rsidRPr="00D1074F" w14:paraId="044E7EC8" w14:textId="77777777" w:rsidTr="006822D8">
        <w:tc>
          <w:tcPr>
            <w:tcW w:w="8789" w:type="dxa"/>
            <w:gridSpan w:val="8"/>
          </w:tcPr>
          <w:p w14:paraId="044E7EC7"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Phone Plans</w:t>
            </w:r>
          </w:p>
        </w:tc>
      </w:tr>
      <w:tr w:rsidR="00B2409F" w:rsidRPr="00D1074F" w14:paraId="044E7ECD" w14:textId="77777777" w:rsidTr="006822D8">
        <w:tc>
          <w:tcPr>
            <w:tcW w:w="1773" w:type="dxa"/>
            <w:gridSpan w:val="2"/>
          </w:tcPr>
          <w:p w14:paraId="044E7EC9"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Monthly Access Fee</w:t>
            </w:r>
          </w:p>
        </w:tc>
        <w:tc>
          <w:tcPr>
            <w:tcW w:w="2277" w:type="dxa"/>
            <w:gridSpan w:val="2"/>
          </w:tcPr>
          <w:p w14:paraId="044E7ECA"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282" w:type="dxa"/>
            <w:gridSpan w:val="2"/>
          </w:tcPr>
          <w:p w14:paraId="044E7ECB"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457" w:type="dxa"/>
            <w:gridSpan w:val="2"/>
          </w:tcPr>
          <w:p w14:paraId="044E7ECC"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D6" w14:textId="77777777" w:rsidTr="006822D8">
        <w:tc>
          <w:tcPr>
            <w:tcW w:w="920" w:type="dxa"/>
          </w:tcPr>
          <w:p w14:paraId="044E7EC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853" w:type="dxa"/>
          </w:tcPr>
          <w:p w14:paraId="044E7EC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08" w:type="dxa"/>
          </w:tcPr>
          <w:p w14:paraId="044E7ED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69" w:type="dxa"/>
          </w:tcPr>
          <w:p w14:paraId="044E7ED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193" w:type="dxa"/>
          </w:tcPr>
          <w:p w14:paraId="044E7ED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89" w:type="dxa"/>
          </w:tcPr>
          <w:p w14:paraId="044E7ED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181" w:type="dxa"/>
          </w:tcPr>
          <w:p w14:paraId="044E7ED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76" w:type="dxa"/>
          </w:tcPr>
          <w:p w14:paraId="044E7ED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DF" w14:textId="77777777" w:rsidTr="006822D8">
        <w:tc>
          <w:tcPr>
            <w:tcW w:w="920" w:type="dxa"/>
          </w:tcPr>
          <w:p w14:paraId="044E7ED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53" w:type="dxa"/>
          </w:tcPr>
          <w:p w14:paraId="044E7ED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208" w:type="dxa"/>
          </w:tcPr>
          <w:p w14:paraId="044E7ED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66.36¢</w:t>
            </w:r>
          </w:p>
        </w:tc>
        <w:tc>
          <w:tcPr>
            <w:tcW w:w="1069" w:type="dxa"/>
          </w:tcPr>
          <w:p w14:paraId="044E7ED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73¢</w:t>
            </w:r>
          </w:p>
        </w:tc>
        <w:tc>
          <w:tcPr>
            <w:tcW w:w="1193" w:type="dxa"/>
          </w:tcPr>
          <w:p w14:paraId="044E7ED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ED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tcPr>
          <w:p w14:paraId="044E7ED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p>
        </w:tc>
        <w:tc>
          <w:tcPr>
            <w:tcW w:w="1276" w:type="dxa"/>
          </w:tcPr>
          <w:p w14:paraId="044E7ED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E8" w14:textId="77777777" w:rsidTr="006822D8">
        <w:tc>
          <w:tcPr>
            <w:tcW w:w="920" w:type="dxa"/>
          </w:tcPr>
          <w:p w14:paraId="044E7EE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53" w:type="dxa"/>
          </w:tcPr>
          <w:p w14:paraId="044E7EE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208" w:type="dxa"/>
          </w:tcPr>
          <w:p w14:paraId="044E7EE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48.18¢</w:t>
            </w:r>
          </w:p>
        </w:tc>
        <w:tc>
          <w:tcPr>
            <w:tcW w:w="1069" w:type="dxa"/>
          </w:tcPr>
          <w:p w14:paraId="044E7EE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53¢</w:t>
            </w:r>
          </w:p>
        </w:tc>
        <w:tc>
          <w:tcPr>
            <w:tcW w:w="1193" w:type="dxa"/>
          </w:tcPr>
          <w:p w14:paraId="044E7EE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EE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tcPr>
          <w:p w14:paraId="044E7EE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tcPr>
          <w:p w14:paraId="044E7EE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F1" w14:textId="77777777" w:rsidTr="006822D8">
        <w:tc>
          <w:tcPr>
            <w:tcW w:w="920" w:type="dxa"/>
          </w:tcPr>
          <w:p w14:paraId="044E7EE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53" w:type="dxa"/>
          </w:tcPr>
          <w:p w14:paraId="044E7EE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208" w:type="dxa"/>
          </w:tcPr>
          <w:p w14:paraId="044E7EE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069" w:type="dxa"/>
          </w:tcPr>
          <w:p w14:paraId="044E7EE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c>
          <w:tcPr>
            <w:tcW w:w="1193" w:type="dxa"/>
          </w:tcPr>
          <w:p w14:paraId="044E7EE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EE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tcPr>
          <w:p w14:paraId="044E7EE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tcPr>
          <w:p w14:paraId="044E7EF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FA" w14:textId="77777777" w:rsidTr="006822D8">
        <w:tc>
          <w:tcPr>
            <w:tcW w:w="920" w:type="dxa"/>
          </w:tcPr>
          <w:p w14:paraId="044E7EF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53" w:type="dxa"/>
          </w:tcPr>
          <w:p w14:paraId="044E7EF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208" w:type="dxa"/>
          </w:tcPr>
          <w:p w14:paraId="044E7EF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1069" w:type="dxa"/>
          </w:tcPr>
          <w:p w14:paraId="044E7EF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193" w:type="dxa"/>
          </w:tcPr>
          <w:p w14:paraId="044E7EF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EF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tcPr>
          <w:p w14:paraId="044E7EF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tcPr>
          <w:p w14:paraId="044E7EF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F03" w14:textId="77777777" w:rsidTr="006822D8">
        <w:tc>
          <w:tcPr>
            <w:tcW w:w="920" w:type="dxa"/>
          </w:tcPr>
          <w:p w14:paraId="044E7EF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53" w:type="dxa"/>
          </w:tcPr>
          <w:p w14:paraId="044E7EF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208" w:type="dxa"/>
          </w:tcPr>
          <w:p w14:paraId="044E7EF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7.27¢</w:t>
            </w:r>
          </w:p>
        </w:tc>
        <w:tc>
          <w:tcPr>
            <w:tcW w:w="1069" w:type="dxa"/>
          </w:tcPr>
          <w:p w14:paraId="044E7EF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8¢</w:t>
            </w:r>
          </w:p>
        </w:tc>
        <w:tc>
          <w:tcPr>
            <w:tcW w:w="1193" w:type="dxa"/>
          </w:tcPr>
          <w:p w14:paraId="044E7EF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F0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tcPr>
          <w:p w14:paraId="044E7F0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tcPr>
          <w:p w14:paraId="044E7F0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F0C" w14:textId="77777777" w:rsidTr="006822D8">
        <w:tc>
          <w:tcPr>
            <w:tcW w:w="920" w:type="dxa"/>
          </w:tcPr>
          <w:p w14:paraId="044E7F0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53" w:type="dxa"/>
          </w:tcPr>
          <w:p w14:paraId="044E7F0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208" w:type="dxa"/>
          </w:tcPr>
          <w:p w14:paraId="044E7F0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069" w:type="dxa"/>
          </w:tcPr>
          <w:p w14:paraId="044E7F0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193" w:type="dxa"/>
          </w:tcPr>
          <w:p w14:paraId="044E7F0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F0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tcPr>
          <w:p w14:paraId="044E7F0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tcPr>
          <w:p w14:paraId="044E7F0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bl>
    <w:p w14:paraId="044E7F0D" w14:textId="77777777" w:rsidR="00B2409F" w:rsidRPr="00D1074F" w:rsidRDefault="00B2409F" w:rsidP="00B2409F">
      <w:pPr>
        <w:ind w:left="360"/>
        <w:rPr>
          <w:rFonts w:ascii="Arial" w:hAnsi="Arial" w:cs="Arial"/>
          <w:sz w:val="19"/>
          <w:lang w:val="en-US"/>
        </w:rPr>
      </w:pPr>
    </w:p>
    <w:p w14:paraId="044E7F0E"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3: 15 to 29 active Telstra mobile services:</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82"/>
        <w:gridCol w:w="1367"/>
        <w:gridCol w:w="1130"/>
        <w:gridCol w:w="1296"/>
        <w:gridCol w:w="1261"/>
        <w:gridCol w:w="951"/>
        <w:gridCol w:w="966"/>
      </w:tblGrid>
      <w:tr w:rsidR="00B2409F" w:rsidRPr="00D1074F" w14:paraId="044E7F10" w14:textId="77777777" w:rsidTr="006822D8">
        <w:tc>
          <w:tcPr>
            <w:tcW w:w="9526" w:type="dxa"/>
            <w:gridSpan w:val="8"/>
          </w:tcPr>
          <w:p w14:paraId="044E7F0F"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Member Plans</w:t>
            </w:r>
          </w:p>
        </w:tc>
      </w:tr>
      <w:tr w:rsidR="00B2409F" w:rsidRPr="00D1074F" w14:paraId="044E7F15" w14:textId="77777777" w:rsidTr="006822D8">
        <w:tc>
          <w:tcPr>
            <w:tcW w:w="1884" w:type="dxa"/>
            <w:gridSpan w:val="2"/>
          </w:tcPr>
          <w:p w14:paraId="044E7F11"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760" w:type="dxa"/>
            <w:gridSpan w:val="2"/>
          </w:tcPr>
          <w:p w14:paraId="044E7F12"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835" w:type="dxa"/>
            <w:gridSpan w:val="2"/>
          </w:tcPr>
          <w:p w14:paraId="044E7F13"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047" w:type="dxa"/>
            <w:gridSpan w:val="2"/>
          </w:tcPr>
          <w:p w14:paraId="044E7F14"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1E" w14:textId="77777777" w:rsidTr="006822D8">
        <w:tc>
          <w:tcPr>
            <w:tcW w:w="976" w:type="dxa"/>
          </w:tcPr>
          <w:p w14:paraId="044E7F1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7F1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05" w:type="dxa"/>
          </w:tcPr>
          <w:p w14:paraId="044E7F1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55" w:type="dxa"/>
          </w:tcPr>
          <w:p w14:paraId="044E7F1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F1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417" w:type="dxa"/>
          </w:tcPr>
          <w:p w14:paraId="044E7F1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993" w:type="dxa"/>
          </w:tcPr>
          <w:p w14:paraId="044E7F1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54" w:type="dxa"/>
          </w:tcPr>
          <w:p w14:paraId="044E7F1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27" w14:textId="77777777" w:rsidTr="006822D8">
        <w:tc>
          <w:tcPr>
            <w:tcW w:w="976" w:type="dxa"/>
          </w:tcPr>
          <w:p w14:paraId="044E7F1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08" w:type="dxa"/>
          </w:tcPr>
          <w:p w14:paraId="044E7F2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05" w:type="dxa"/>
          </w:tcPr>
          <w:p w14:paraId="044E7F2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255" w:type="dxa"/>
          </w:tcPr>
          <w:p w14:paraId="044E7F2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c>
          <w:tcPr>
            <w:tcW w:w="1418" w:type="dxa"/>
          </w:tcPr>
          <w:p w14:paraId="044E7F2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2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7F2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tcPr>
          <w:p w14:paraId="044E7F2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30" w14:textId="77777777" w:rsidTr="006822D8">
        <w:tc>
          <w:tcPr>
            <w:tcW w:w="976" w:type="dxa"/>
          </w:tcPr>
          <w:p w14:paraId="044E7F2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7F2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505" w:type="dxa"/>
          </w:tcPr>
          <w:p w14:paraId="044E7F2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16.36¢</w:t>
            </w:r>
          </w:p>
        </w:tc>
        <w:tc>
          <w:tcPr>
            <w:tcW w:w="1255" w:type="dxa"/>
          </w:tcPr>
          <w:p w14:paraId="044E7F2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w:t>
            </w:r>
          </w:p>
        </w:tc>
        <w:tc>
          <w:tcPr>
            <w:tcW w:w="1418" w:type="dxa"/>
          </w:tcPr>
          <w:p w14:paraId="044E7F2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2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7F2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tcPr>
          <w:p w14:paraId="044E7F2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39" w14:textId="77777777" w:rsidTr="006822D8">
        <w:tc>
          <w:tcPr>
            <w:tcW w:w="976" w:type="dxa"/>
          </w:tcPr>
          <w:p w14:paraId="044E7F3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7F3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505" w:type="dxa"/>
          </w:tcPr>
          <w:p w14:paraId="044E7F3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5.45¢</w:t>
            </w:r>
          </w:p>
        </w:tc>
        <w:tc>
          <w:tcPr>
            <w:tcW w:w="1255" w:type="dxa"/>
          </w:tcPr>
          <w:p w14:paraId="044E7F3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w:t>
            </w:r>
          </w:p>
        </w:tc>
        <w:tc>
          <w:tcPr>
            <w:tcW w:w="1418" w:type="dxa"/>
          </w:tcPr>
          <w:p w14:paraId="044E7F3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3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7F3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tcPr>
          <w:p w14:paraId="044E7F3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42" w14:textId="77777777" w:rsidTr="006822D8">
        <w:tc>
          <w:tcPr>
            <w:tcW w:w="976" w:type="dxa"/>
          </w:tcPr>
          <w:p w14:paraId="044E7F3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lastRenderedPageBreak/>
              <w:t>$45.45</w:t>
            </w:r>
          </w:p>
        </w:tc>
        <w:tc>
          <w:tcPr>
            <w:tcW w:w="908" w:type="dxa"/>
          </w:tcPr>
          <w:p w14:paraId="044E7F3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505" w:type="dxa"/>
          </w:tcPr>
          <w:p w14:paraId="044E7F3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55" w:type="dxa"/>
          </w:tcPr>
          <w:p w14:paraId="044E7F3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8" w:type="dxa"/>
          </w:tcPr>
          <w:p w14:paraId="044E7F3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3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7F4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tcPr>
          <w:p w14:paraId="044E7F4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bl>
    <w:p w14:paraId="044E7F43" w14:textId="77777777" w:rsidR="00B2409F" w:rsidRPr="00D1074F" w:rsidRDefault="00B2409F" w:rsidP="00B2409F">
      <w:pPr>
        <w:rPr>
          <w:rFonts w:ascii="Arial" w:hAnsi="Arial" w:cs="Arial"/>
          <w:sz w:val="19"/>
          <w:lang w:val="en-US"/>
        </w:rPr>
      </w:pPr>
    </w:p>
    <w:p w14:paraId="044E7F44" w14:textId="77777777" w:rsidR="00B2409F" w:rsidRPr="00D1074F" w:rsidRDefault="00B2409F" w:rsidP="00B2409F">
      <w:pPr>
        <w:rPr>
          <w:rFonts w:ascii="Arial" w:hAnsi="Arial" w:cs="Arial"/>
          <w:sz w:val="19"/>
          <w:lang w:val="en-US"/>
        </w:rPr>
      </w:pPr>
    </w:p>
    <w:tbl>
      <w:tblPr>
        <w:tblW w:w="881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815"/>
        <w:gridCol w:w="1418"/>
        <w:gridCol w:w="1168"/>
        <w:gridCol w:w="1390"/>
        <w:gridCol w:w="1276"/>
        <w:gridCol w:w="862"/>
        <w:gridCol w:w="1004"/>
      </w:tblGrid>
      <w:tr w:rsidR="00B2409F" w:rsidRPr="00D1074F" w14:paraId="044E7F46" w14:textId="77777777" w:rsidTr="006822D8">
        <w:tc>
          <w:tcPr>
            <w:tcW w:w="8812" w:type="dxa"/>
            <w:gridSpan w:val="8"/>
          </w:tcPr>
          <w:p w14:paraId="044E7F45"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Phone Plans</w:t>
            </w:r>
          </w:p>
        </w:tc>
      </w:tr>
      <w:tr w:rsidR="00B2409F" w:rsidRPr="00D1074F" w14:paraId="044E7F4B" w14:textId="77777777" w:rsidTr="006822D8">
        <w:tc>
          <w:tcPr>
            <w:tcW w:w="1694" w:type="dxa"/>
            <w:gridSpan w:val="2"/>
          </w:tcPr>
          <w:p w14:paraId="044E7F47"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586" w:type="dxa"/>
            <w:gridSpan w:val="2"/>
          </w:tcPr>
          <w:p w14:paraId="044E7F48"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666" w:type="dxa"/>
            <w:gridSpan w:val="2"/>
          </w:tcPr>
          <w:p w14:paraId="044E7F49"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1866" w:type="dxa"/>
            <w:gridSpan w:val="2"/>
          </w:tcPr>
          <w:p w14:paraId="044E7F4A"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54" w14:textId="77777777" w:rsidTr="006822D8">
        <w:tc>
          <w:tcPr>
            <w:tcW w:w="879" w:type="dxa"/>
          </w:tcPr>
          <w:p w14:paraId="044E7F4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815" w:type="dxa"/>
          </w:tcPr>
          <w:p w14:paraId="044E7F4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F4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68" w:type="dxa"/>
          </w:tcPr>
          <w:p w14:paraId="044E7F4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390" w:type="dxa"/>
          </w:tcPr>
          <w:p w14:paraId="044E7F5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76" w:type="dxa"/>
          </w:tcPr>
          <w:p w14:paraId="044E7F5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862" w:type="dxa"/>
          </w:tcPr>
          <w:p w14:paraId="044E7F5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04" w:type="dxa"/>
          </w:tcPr>
          <w:p w14:paraId="044E7F5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5D" w14:textId="77777777" w:rsidTr="006822D8">
        <w:tc>
          <w:tcPr>
            <w:tcW w:w="879" w:type="dxa"/>
          </w:tcPr>
          <w:p w14:paraId="044E7F5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15" w:type="dxa"/>
          </w:tcPr>
          <w:p w14:paraId="044E7F5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418" w:type="dxa"/>
          </w:tcPr>
          <w:p w14:paraId="044E7F5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64.55¢</w:t>
            </w:r>
          </w:p>
        </w:tc>
        <w:tc>
          <w:tcPr>
            <w:tcW w:w="1168" w:type="dxa"/>
          </w:tcPr>
          <w:p w14:paraId="044E7F5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71¢</w:t>
            </w:r>
          </w:p>
        </w:tc>
        <w:tc>
          <w:tcPr>
            <w:tcW w:w="1390" w:type="dxa"/>
          </w:tcPr>
          <w:p w14:paraId="044E7F5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5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tcPr>
          <w:p w14:paraId="044E7F5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tcPr>
          <w:p w14:paraId="044E7F5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66" w14:textId="77777777" w:rsidTr="006822D8">
        <w:tc>
          <w:tcPr>
            <w:tcW w:w="879" w:type="dxa"/>
          </w:tcPr>
          <w:p w14:paraId="044E7F5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15" w:type="dxa"/>
          </w:tcPr>
          <w:p w14:paraId="044E7F5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418" w:type="dxa"/>
          </w:tcPr>
          <w:p w14:paraId="044E7F6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46.36¢</w:t>
            </w:r>
          </w:p>
        </w:tc>
        <w:tc>
          <w:tcPr>
            <w:tcW w:w="1168" w:type="dxa"/>
          </w:tcPr>
          <w:p w14:paraId="044E7F6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51¢</w:t>
            </w:r>
          </w:p>
        </w:tc>
        <w:tc>
          <w:tcPr>
            <w:tcW w:w="1390" w:type="dxa"/>
          </w:tcPr>
          <w:p w14:paraId="044E7F6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6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tcPr>
          <w:p w14:paraId="044E7F6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tcPr>
          <w:p w14:paraId="044E7F6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6F" w14:textId="77777777" w:rsidTr="006822D8">
        <w:tc>
          <w:tcPr>
            <w:tcW w:w="879" w:type="dxa"/>
          </w:tcPr>
          <w:p w14:paraId="044E7F6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15" w:type="dxa"/>
          </w:tcPr>
          <w:p w14:paraId="044E7F6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418" w:type="dxa"/>
          </w:tcPr>
          <w:p w14:paraId="044E7F6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168" w:type="dxa"/>
          </w:tcPr>
          <w:p w14:paraId="044E7F6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c>
          <w:tcPr>
            <w:tcW w:w="1390" w:type="dxa"/>
          </w:tcPr>
          <w:p w14:paraId="044E7F6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6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tcPr>
          <w:p w14:paraId="044E7F6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tcPr>
          <w:p w14:paraId="044E7F6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78" w14:textId="77777777" w:rsidTr="006822D8">
        <w:tc>
          <w:tcPr>
            <w:tcW w:w="879" w:type="dxa"/>
          </w:tcPr>
          <w:p w14:paraId="044E7F7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15" w:type="dxa"/>
          </w:tcPr>
          <w:p w14:paraId="044E7F7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418" w:type="dxa"/>
          </w:tcPr>
          <w:p w14:paraId="044E7F7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16.36¢</w:t>
            </w:r>
          </w:p>
        </w:tc>
        <w:tc>
          <w:tcPr>
            <w:tcW w:w="1168" w:type="dxa"/>
          </w:tcPr>
          <w:p w14:paraId="044E7F7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w:t>
            </w:r>
          </w:p>
        </w:tc>
        <w:tc>
          <w:tcPr>
            <w:tcW w:w="1390" w:type="dxa"/>
          </w:tcPr>
          <w:p w14:paraId="044E7F7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7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tcPr>
          <w:p w14:paraId="044E7F7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tcPr>
          <w:p w14:paraId="044E7F7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81" w14:textId="77777777" w:rsidTr="006822D8">
        <w:tc>
          <w:tcPr>
            <w:tcW w:w="879" w:type="dxa"/>
          </w:tcPr>
          <w:p w14:paraId="044E7F7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15" w:type="dxa"/>
          </w:tcPr>
          <w:p w14:paraId="044E7F7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418" w:type="dxa"/>
          </w:tcPr>
          <w:p w14:paraId="044E7F7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5.45¢</w:t>
            </w:r>
          </w:p>
        </w:tc>
        <w:tc>
          <w:tcPr>
            <w:tcW w:w="1168" w:type="dxa"/>
          </w:tcPr>
          <w:p w14:paraId="044E7F7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w:t>
            </w:r>
          </w:p>
        </w:tc>
        <w:tc>
          <w:tcPr>
            <w:tcW w:w="1390" w:type="dxa"/>
          </w:tcPr>
          <w:p w14:paraId="044E7F7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7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tcPr>
          <w:p w14:paraId="044E7F7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tcPr>
          <w:p w14:paraId="044E7F8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8A" w14:textId="77777777" w:rsidTr="006822D8">
        <w:tc>
          <w:tcPr>
            <w:tcW w:w="879" w:type="dxa"/>
          </w:tcPr>
          <w:p w14:paraId="044E7F8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15" w:type="dxa"/>
          </w:tcPr>
          <w:p w14:paraId="044E7F8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418" w:type="dxa"/>
          </w:tcPr>
          <w:p w14:paraId="044E7F8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168" w:type="dxa"/>
          </w:tcPr>
          <w:p w14:paraId="044E7F8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390" w:type="dxa"/>
          </w:tcPr>
          <w:p w14:paraId="044E7F8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8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tcPr>
          <w:p w14:paraId="044E7F8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tcPr>
          <w:p w14:paraId="044E7F8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bl>
    <w:p w14:paraId="044E7F8B" w14:textId="77777777" w:rsidR="00B2409F" w:rsidRPr="00D1074F" w:rsidRDefault="00B2409F" w:rsidP="00B2409F">
      <w:pPr>
        <w:pStyle w:val="Indent1"/>
        <w:rPr>
          <w:sz w:val="19"/>
        </w:rPr>
      </w:pPr>
    </w:p>
    <w:p w14:paraId="044E7F8C"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4: 30 to 49 active Telstra mobile services:</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883"/>
        <w:gridCol w:w="1376"/>
        <w:gridCol w:w="1138"/>
        <w:gridCol w:w="1304"/>
        <w:gridCol w:w="1271"/>
        <w:gridCol w:w="836"/>
        <w:gridCol w:w="1041"/>
      </w:tblGrid>
      <w:tr w:rsidR="00B2409F" w:rsidRPr="00D1074F" w14:paraId="044E7F8E" w14:textId="77777777" w:rsidTr="006822D8">
        <w:tc>
          <w:tcPr>
            <w:tcW w:w="9468" w:type="dxa"/>
            <w:gridSpan w:val="8"/>
          </w:tcPr>
          <w:p w14:paraId="044E7F8D"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Member Plans</w:t>
            </w:r>
          </w:p>
        </w:tc>
      </w:tr>
      <w:tr w:rsidR="00B2409F" w:rsidRPr="00D1074F" w14:paraId="044E7F93" w14:textId="77777777" w:rsidTr="006822D8">
        <w:tc>
          <w:tcPr>
            <w:tcW w:w="1884" w:type="dxa"/>
            <w:gridSpan w:val="2"/>
          </w:tcPr>
          <w:p w14:paraId="044E7F8F"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760" w:type="dxa"/>
            <w:gridSpan w:val="2"/>
          </w:tcPr>
          <w:p w14:paraId="044E7F90"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835" w:type="dxa"/>
            <w:gridSpan w:val="2"/>
          </w:tcPr>
          <w:p w14:paraId="044E7F91"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1989" w:type="dxa"/>
            <w:gridSpan w:val="2"/>
          </w:tcPr>
          <w:p w14:paraId="044E7F92"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9C" w14:textId="77777777" w:rsidTr="006822D8">
        <w:tc>
          <w:tcPr>
            <w:tcW w:w="976" w:type="dxa"/>
          </w:tcPr>
          <w:p w14:paraId="044E7F9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7F9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05" w:type="dxa"/>
          </w:tcPr>
          <w:p w14:paraId="044E7F9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55" w:type="dxa"/>
          </w:tcPr>
          <w:p w14:paraId="044E7F9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F9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417" w:type="dxa"/>
          </w:tcPr>
          <w:p w14:paraId="044E7F9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851" w:type="dxa"/>
          </w:tcPr>
          <w:p w14:paraId="044E7F9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38" w:type="dxa"/>
          </w:tcPr>
          <w:p w14:paraId="044E7F9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A5" w14:textId="77777777" w:rsidTr="006822D8">
        <w:tc>
          <w:tcPr>
            <w:tcW w:w="976" w:type="dxa"/>
          </w:tcPr>
          <w:p w14:paraId="044E7F9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08" w:type="dxa"/>
          </w:tcPr>
          <w:p w14:paraId="044E7F9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05" w:type="dxa"/>
          </w:tcPr>
          <w:p w14:paraId="044E7F9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55" w:type="dxa"/>
          </w:tcPr>
          <w:p w14:paraId="044E7FA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c>
          <w:tcPr>
            <w:tcW w:w="1418" w:type="dxa"/>
          </w:tcPr>
          <w:p w14:paraId="044E7FA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A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tcPr>
          <w:p w14:paraId="044E7FA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tcPr>
          <w:p w14:paraId="044E7FA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AE" w14:textId="77777777" w:rsidTr="006822D8">
        <w:tc>
          <w:tcPr>
            <w:tcW w:w="976" w:type="dxa"/>
          </w:tcPr>
          <w:p w14:paraId="044E7FA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7FA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505" w:type="dxa"/>
          </w:tcPr>
          <w:p w14:paraId="044E7FA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14.55¢</w:t>
            </w:r>
          </w:p>
        </w:tc>
        <w:tc>
          <w:tcPr>
            <w:tcW w:w="1255" w:type="dxa"/>
          </w:tcPr>
          <w:p w14:paraId="044E7FA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w:t>
            </w:r>
          </w:p>
        </w:tc>
        <w:tc>
          <w:tcPr>
            <w:tcW w:w="1418" w:type="dxa"/>
          </w:tcPr>
          <w:p w14:paraId="044E7FA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A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tcPr>
          <w:p w14:paraId="044E7FA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tcPr>
          <w:p w14:paraId="044E7FA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B7" w14:textId="77777777" w:rsidTr="006822D8">
        <w:tc>
          <w:tcPr>
            <w:tcW w:w="976" w:type="dxa"/>
          </w:tcPr>
          <w:p w14:paraId="044E7FA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7FB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505" w:type="dxa"/>
          </w:tcPr>
          <w:p w14:paraId="044E7FB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3.64¢</w:t>
            </w:r>
          </w:p>
        </w:tc>
        <w:tc>
          <w:tcPr>
            <w:tcW w:w="1255" w:type="dxa"/>
          </w:tcPr>
          <w:p w14:paraId="044E7FB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w:t>
            </w:r>
          </w:p>
        </w:tc>
        <w:tc>
          <w:tcPr>
            <w:tcW w:w="1418" w:type="dxa"/>
          </w:tcPr>
          <w:p w14:paraId="044E7FB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B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tcPr>
          <w:p w14:paraId="044E7FB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tcPr>
          <w:p w14:paraId="044E7FB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C0" w14:textId="77777777" w:rsidTr="006822D8">
        <w:tc>
          <w:tcPr>
            <w:tcW w:w="976" w:type="dxa"/>
          </w:tcPr>
          <w:p w14:paraId="044E7FB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08" w:type="dxa"/>
          </w:tcPr>
          <w:p w14:paraId="044E7FB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505" w:type="dxa"/>
          </w:tcPr>
          <w:p w14:paraId="044E7FB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55" w:type="dxa"/>
          </w:tcPr>
          <w:p w14:paraId="044E7FB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8" w:type="dxa"/>
          </w:tcPr>
          <w:p w14:paraId="044E7FB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tcPr>
          <w:p w14:paraId="044E7FB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tcPr>
          <w:p w14:paraId="044E7FB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tcPr>
          <w:p w14:paraId="044E7FB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bl>
    <w:p w14:paraId="044E7FC1" w14:textId="77777777" w:rsidR="00B2409F" w:rsidRPr="00D1074F" w:rsidRDefault="00B2409F" w:rsidP="00B2409F">
      <w:pPr>
        <w:rPr>
          <w:rFonts w:ascii="Arial" w:hAnsi="Arial" w:cs="Arial"/>
          <w:sz w:val="19"/>
          <w:lang w:val="en-US"/>
        </w:rPr>
      </w:pPr>
    </w:p>
    <w:p w14:paraId="044E7FC2" w14:textId="77777777" w:rsidR="00B2409F" w:rsidRPr="00D1074F" w:rsidRDefault="00B2409F" w:rsidP="00B2409F">
      <w:pPr>
        <w:rPr>
          <w:rFonts w:ascii="Arial" w:hAnsi="Arial" w:cs="Arial"/>
          <w:sz w:val="19"/>
          <w:lang w:val="en-US"/>
        </w:rPr>
      </w:pP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815"/>
        <w:gridCol w:w="1418"/>
        <w:gridCol w:w="1168"/>
        <w:gridCol w:w="1332"/>
        <w:gridCol w:w="1168"/>
        <w:gridCol w:w="841"/>
        <w:gridCol w:w="1168"/>
      </w:tblGrid>
      <w:tr w:rsidR="00B2409F" w:rsidRPr="00D1074F" w14:paraId="044E7FC4" w14:textId="77777777" w:rsidTr="006822D8">
        <w:tc>
          <w:tcPr>
            <w:tcW w:w="9468" w:type="dxa"/>
            <w:gridSpan w:val="8"/>
          </w:tcPr>
          <w:p w14:paraId="044E7FC3"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Phone Plans</w:t>
            </w:r>
          </w:p>
        </w:tc>
      </w:tr>
      <w:tr w:rsidR="00B2409F" w:rsidRPr="00D1074F" w14:paraId="044E7FC9" w14:textId="77777777" w:rsidTr="006822D8">
        <w:tc>
          <w:tcPr>
            <w:tcW w:w="1814" w:type="dxa"/>
            <w:gridSpan w:val="2"/>
          </w:tcPr>
          <w:p w14:paraId="044E7FC5"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lastRenderedPageBreak/>
              <w:t>Monthly Access Fee</w:t>
            </w:r>
          </w:p>
        </w:tc>
        <w:tc>
          <w:tcPr>
            <w:tcW w:w="2794" w:type="dxa"/>
            <w:gridSpan w:val="2"/>
          </w:tcPr>
          <w:p w14:paraId="044E7FC6"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700" w:type="dxa"/>
            <w:gridSpan w:val="2"/>
          </w:tcPr>
          <w:p w14:paraId="044E7FC7"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160" w:type="dxa"/>
            <w:gridSpan w:val="2"/>
          </w:tcPr>
          <w:p w14:paraId="044E7FC8"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D2" w14:textId="77777777" w:rsidTr="006822D8">
        <w:tc>
          <w:tcPr>
            <w:tcW w:w="942" w:type="dxa"/>
          </w:tcPr>
          <w:p w14:paraId="044E7FC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872" w:type="dxa"/>
          </w:tcPr>
          <w:p w14:paraId="044E7FC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34" w:type="dxa"/>
          </w:tcPr>
          <w:p w14:paraId="044E7FC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7FC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40" w:type="dxa"/>
          </w:tcPr>
          <w:p w14:paraId="044E7FC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7FC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900" w:type="dxa"/>
          </w:tcPr>
          <w:p w14:paraId="044E7FD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7FD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DB" w14:textId="77777777" w:rsidTr="006822D8">
        <w:tc>
          <w:tcPr>
            <w:tcW w:w="942" w:type="dxa"/>
          </w:tcPr>
          <w:p w14:paraId="044E7FD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72" w:type="dxa"/>
          </w:tcPr>
          <w:p w14:paraId="044E7FD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34" w:type="dxa"/>
          </w:tcPr>
          <w:p w14:paraId="044E7FD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62.73¢</w:t>
            </w:r>
          </w:p>
        </w:tc>
        <w:tc>
          <w:tcPr>
            <w:tcW w:w="1260" w:type="dxa"/>
          </w:tcPr>
          <w:p w14:paraId="044E7FD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69¢</w:t>
            </w:r>
          </w:p>
        </w:tc>
        <w:tc>
          <w:tcPr>
            <w:tcW w:w="1440" w:type="dxa"/>
          </w:tcPr>
          <w:p w14:paraId="044E7FD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7FD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tcPr>
          <w:p w14:paraId="044E7FD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p>
        </w:tc>
        <w:tc>
          <w:tcPr>
            <w:tcW w:w="1260" w:type="dxa"/>
          </w:tcPr>
          <w:p w14:paraId="044E7FD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E4" w14:textId="77777777" w:rsidTr="006822D8">
        <w:tc>
          <w:tcPr>
            <w:tcW w:w="942" w:type="dxa"/>
          </w:tcPr>
          <w:p w14:paraId="044E7FD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72" w:type="dxa"/>
          </w:tcPr>
          <w:p w14:paraId="044E7FD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534" w:type="dxa"/>
          </w:tcPr>
          <w:p w14:paraId="044E7FD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44.55¢</w:t>
            </w:r>
          </w:p>
        </w:tc>
        <w:tc>
          <w:tcPr>
            <w:tcW w:w="1260" w:type="dxa"/>
          </w:tcPr>
          <w:p w14:paraId="044E7FD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49¢</w:t>
            </w:r>
          </w:p>
        </w:tc>
        <w:tc>
          <w:tcPr>
            <w:tcW w:w="1440" w:type="dxa"/>
          </w:tcPr>
          <w:p w14:paraId="044E7FE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7FE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tcPr>
          <w:p w14:paraId="044E7FE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7FE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ED" w14:textId="77777777" w:rsidTr="006822D8">
        <w:tc>
          <w:tcPr>
            <w:tcW w:w="942" w:type="dxa"/>
          </w:tcPr>
          <w:p w14:paraId="044E7FE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72" w:type="dxa"/>
          </w:tcPr>
          <w:p w14:paraId="044E7FE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534" w:type="dxa"/>
          </w:tcPr>
          <w:p w14:paraId="044E7FE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7FE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c>
          <w:tcPr>
            <w:tcW w:w="1440" w:type="dxa"/>
          </w:tcPr>
          <w:p w14:paraId="044E7FE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7FE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tcPr>
          <w:p w14:paraId="044E7FE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7FE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F6" w14:textId="77777777" w:rsidTr="006822D8">
        <w:tc>
          <w:tcPr>
            <w:tcW w:w="942" w:type="dxa"/>
          </w:tcPr>
          <w:p w14:paraId="044E7FE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72" w:type="dxa"/>
          </w:tcPr>
          <w:p w14:paraId="044E7FE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534" w:type="dxa"/>
          </w:tcPr>
          <w:p w14:paraId="044E7FF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14.55¢</w:t>
            </w:r>
          </w:p>
        </w:tc>
        <w:tc>
          <w:tcPr>
            <w:tcW w:w="1260" w:type="dxa"/>
          </w:tcPr>
          <w:p w14:paraId="044E7FF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w:t>
            </w:r>
          </w:p>
        </w:tc>
        <w:tc>
          <w:tcPr>
            <w:tcW w:w="1440" w:type="dxa"/>
          </w:tcPr>
          <w:p w14:paraId="044E7FF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7FF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tcPr>
          <w:p w14:paraId="044E7FF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7FF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FF" w14:textId="77777777" w:rsidTr="006822D8">
        <w:tc>
          <w:tcPr>
            <w:tcW w:w="942" w:type="dxa"/>
          </w:tcPr>
          <w:p w14:paraId="044E7FF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72" w:type="dxa"/>
          </w:tcPr>
          <w:p w14:paraId="044E7FF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534" w:type="dxa"/>
          </w:tcPr>
          <w:p w14:paraId="044E7FF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3.64¢</w:t>
            </w:r>
          </w:p>
        </w:tc>
        <w:tc>
          <w:tcPr>
            <w:tcW w:w="1260" w:type="dxa"/>
          </w:tcPr>
          <w:p w14:paraId="044E7FF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w:t>
            </w:r>
          </w:p>
        </w:tc>
        <w:tc>
          <w:tcPr>
            <w:tcW w:w="1440" w:type="dxa"/>
          </w:tcPr>
          <w:p w14:paraId="044E7FF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7FF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tcPr>
          <w:p w14:paraId="044E7FF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7FF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8008" w14:textId="77777777" w:rsidTr="006822D8">
        <w:tc>
          <w:tcPr>
            <w:tcW w:w="942" w:type="dxa"/>
          </w:tcPr>
          <w:p w14:paraId="044E800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72" w:type="dxa"/>
          </w:tcPr>
          <w:p w14:paraId="044E800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534" w:type="dxa"/>
          </w:tcPr>
          <w:p w14:paraId="044E800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60" w:type="dxa"/>
          </w:tcPr>
          <w:p w14:paraId="044E800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40" w:type="dxa"/>
          </w:tcPr>
          <w:p w14:paraId="044E800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800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tcPr>
          <w:p w14:paraId="044E800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800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bl>
    <w:p w14:paraId="044E8009" w14:textId="77777777" w:rsidR="00B2409F" w:rsidRPr="00D1074F" w:rsidRDefault="00B2409F" w:rsidP="00B2409F">
      <w:pPr>
        <w:ind w:left="360"/>
        <w:rPr>
          <w:rFonts w:ascii="Arial" w:hAnsi="Arial" w:cs="Arial"/>
          <w:sz w:val="19"/>
          <w:lang w:val="en-US"/>
        </w:rPr>
      </w:pPr>
    </w:p>
    <w:p w14:paraId="044E800A"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5: 50 and above active Telstra mobile services:</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890"/>
        <w:gridCol w:w="1373"/>
        <w:gridCol w:w="1154"/>
        <w:gridCol w:w="1371"/>
        <w:gridCol w:w="1112"/>
        <w:gridCol w:w="943"/>
        <w:gridCol w:w="997"/>
      </w:tblGrid>
      <w:tr w:rsidR="00B2409F" w:rsidRPr="00D1074F" w14:paraId="044E800C" w14:textId="77777777" w:rsidTr="006822D8">
        <w:tc>
          <w:tcPr>
            <w:tcW w:w="9288" w:type="dxa"/>
            <w:gridSpan w:val="8"/>
          </w:tcPr>
          <w:p w14:paraId="044E800B"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Member Plans</w:t>
            </w:r>
          </w:p>
        </w:tc>
      </w:tr>
      <w:tr w:rsidR="00B2409F" w:rsidRPr="00D1074F" w14:paraId="044E8011" w14:textId="77777777" w:rsidTr="006822D8">
        <w:tc>
          <w:tcPr>
            <w:tcW w:w="1884" w:type="dxa"/>
            <w:gridSpan w:val="2"/>
          </w:tcPr>
          <w:p w14:paraId="044E800D"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703" w:type="dxa"/>
            <w:gridSpan w:val="2"/>
          </w:tcPr>
          <w:p w14:paraId="044E800E"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652" w:type="dxa"/>
            <w:gridSpan w:val="2"/>
          </w:tcPr>
          <w:p w14:paraId="044E800F"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049" w:type="dxa"/>
            <w:gridSpan w:val="2"/>
          </w:tcPr>
          <w:p w14:paraId="044E8010"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801A" w14:textId="77777777" w:rsidTr="006822D8">
        <w:tc>
          <w:tcPr>
            <w:tcW w:w="976" w:type="dxa"/>
          </w:tcPr>
          <w:p w14:paraId="044E801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801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64" w:type="dxa"/>
          </w:tcPr>
          <w:p w14:paraId="044E801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39" w:type="dxa"/>
          </w:tcPr>
          <w:p w14:paraId="044E801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61" w:type="dxa"/>
          </w:tcPr>
          <w:p w14:paraId="044E801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91" w:type="dxa"/>
          </w:tcPr>
          <w:p w14:paraId="044E801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993" w:type="dxa"/>
          </w:tcPr>
          <w:p w14:paraId="044E801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56" w:type="dxa"/>
          </w:tcPr>
          <w:p w14:paraId="044E801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8023" w14:textId="77777777" w:rsidTr="006822D8">
        <w:tc>
          <w:tcPr>
            <w:tcW w:w="976" w:type="dxa"/>
          </w:tcPr>
          <w:p w14:paraId="044E801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08" w:type="dxa"/>
          </w:tcPr>
          <w:p w14:paraId="044E801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464" w:type="dxa"/>
          </w:tcPr>
          <w:p w14:paraId="044E801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239" w:type="dxa"/>
          </w:tcPr>
          <w:p w14:paraId="044E801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461" w:type="dxa"/>
          </w:tcPr>
          <w:p w14:paraId="044E801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tcPr>
          <w:p w14:paraId="044E802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802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tcPr>
          <w:p w14:paraId="044E802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2C" w14:textId="77777777" w:rsidTr="006822D8">
        <w:tc>
          <w:tcPr>
            <w:tcW w:w="976" w:type="dxa"/>
          </w:tcPr>
          <w:p w14:paraId="044E802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802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464" w:type="dxa"/>
          </w:tcPr>
          <w:p w14:paraId="044E802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12.73¢</w:t>
            </w:r>
          </w:p>
        </w:tc>
        <w:tc>
          <w:tcPr>
            <w:tcW w:w="1239" w:type="dxa"/>
          </w:tcPr>
          <w:p w14:paraId="044E802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w:t>
            </w:r>
          </w:p>
        </w:tc>
        <w:tc>
          <w:tcPr>
            <w:tcW w:w="1461" w:type="dxa"/>
          </w:tcPr>
          <w:p w14:paraId="044E802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tcPr>
          <w:p w14:paraId="044E802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802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tcPr>
          <w:p w14:paraId="044E802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35" w14:textId="77777777" w:rsidTr="006822D8">
        <w:tc>
          <w:tcPr>
            <w:tcW w:w="976" w:type="dxa"/>
          </w:tcPr>
          <w:p w14:paraId="044E802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802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464" w:type="dxa"/>
          </w:tcPr>
          <w:p w14:paraId="044E802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1.82¢</w:t>
            </w:r>
          </w:p>
        </w:tc>
        <w:tc>
          <w:tcPr>
            <w:tcW w:w="1239" w:type="dxa"/>
          </w:tcPr>
          <w:p w14:paraId="044E803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w:t>
            </w:r>
          </w:p>
        </w:tc>
        <w:tc>
          <w:tcPr>
            <w:tcW w:w="1461" w:type="dxa"/>
          </w:tcPr>
          <w:p w14:paraId="044E803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tcPr>
          <w:p w14:paraId="044E803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803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tcPr>
          <w:p w14:paraId="044E803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3E" w14:textId="77777777" w:rsidTr="006822D8">
        <w:tc>
          <w:tcPr>
            <w:tcW w:w="976" w:type="dxa"/>
          </w:tcPr>
          <w:p w14:paraId="044E803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08" w:type="dxa"/>
          </w:tcPr>
          <w:p w14:paraId="044E803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464" w:type="dxa"/>
          </w:tcPr>
          <w:p w14:paraId="044E803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39" w:type="dxa"/>
          </w:tcPr>
          <w:p w14:paraId="044E803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61" w:type="dxa"/>
          </w:tcPr>
          <w:p w14:paraId="044E803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tcPr>
          <w:p w14:paraId="044E803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tcPr>
          <w:p w14:paraId="044E803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tcPr>
          <w:p w14:paraId="044E803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bl>
    <w:p w14:paraId="044E803F" w14:textId="77777777" w:rsidR="00B2409F" w:rsidRPr="00D1074F" w:rsidRDefault="00B2409F" w:rsidP="00B2409F">
      <w:pPr>
        <w:spacing w:before="120" w:after="120"/>
        <w:ind w:left="720"/>
        <w:jc w:val="right"/>
        <w:rPr>
          <w:rFonts w:ascii="Arial" w:hAnsi="Arial" w:cs="Arial"/>
          <w:sz w:val="18"/>
          <w:szCs w:val="18"/>
        </w:rPr>
      </w:pPr>
    </w:p>
    <w:tbl>
      <w:tblPr>
        <w:tblW w:w="88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868"/>
        <w:gridCol w:w="1271"/>
        <w:gridCol w:w="1260"/>
        <w:gridCol w:w="1440"/>
        <w:gridCol w:w="1057"/>
        <w:gridCol w:w="1072"/>
        <w:gridCol w:w="900"/>
      </w:tblGrid>
      <w:tr w:rsidR="00B2409F" w:rsidRPr="00D1074F" w14:paraId="044E8041" w14:textId="77777777" w:rsidTr="006822D8">
        <w:tc>
          <w:tcPr>
            <w:tcW w:w="8803" w:type="dxa"/>
            <w:gridSpan w:val="8"/>
          </w:tcPr>
          <w:p w14:paraId="044E8040"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Phone Plans</w:t>
            </w:r>
          </w:p>
        </w:tc>
      </w:tr>
      <w:tr w:rsidR="00B2409F" w:rsidRPr="00D1074F" w14:paraId="044E8046" w14:textId="77777777" w:rsidTr="006822D8">
        <w:tc>
          <w:tcPr>
            <w:tcW w:w="1803" w:type="dxa"/>
            <w:gridSpan w:val="2"/>
          </w:tcPr>
          <w:p w14:paraId="044E8042"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531" w:type="dxa"/>
            <w:gridSpan w:val="2"/>
          </w:tcPr>
          <w:p w14:paraId="044E8043"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497" w:type="dxa"/>
            <w:gridSpan w:val="2"/>
          </w:tcPr>
          <w:p w14:paraId="044E8044"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1972" w:type="dxa"/>
            <w:gridSpan w:val="2"/>
          </w:tcPr>
          <w:p w14:paraId="044E8045"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804F" w14:textId="77777777" w:rsidTr="006822D8">
        <w:tc>
          <w:tcPr>
            <w:tcW w:w="935" w:type="dxa"/>
          </w:tcPr>
          <w:p w14:paraId="044E804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lastRenderedPageBreak/>
              <w:t>GST excl</w:t>
            </w:r>
          </w:p>
        </w:tc>
        <w:tc>
          <w:tcPr>
            <w:tcW w:w="868" w:type="dxa"/>
          </w:tcPr>
          <w:p w14:paraId="044E804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71" w:type="dxa"/>
          </w:tcPr>
          <w:p w14:paraId="044E804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804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40" w:type="dxa"/>
          </w:tcPr>
          <w:p w14:paraId="044E804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57" w:type="dxa"/>
          </w:tcPr>
          <w:p w14:paraId="044E804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072" w:type="dxa"/>
          </w:tcPr>
          <w:p w14:paraId="044E804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0" w:type="dxa"/>
          </w:tcPr>
          <w:p w14:paraId="044E804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8058" w14:textId="77777777" w:rsidTr="006822D8">
        <w:tc>
          <w:tcPr>
            <w:tcW w:w="935" w:type="dxa"/>
          </w:tcPr>
          <w:p w14:paraId="044E805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68" w:type="dxa"/>
          </w:tcPr>
          <w:p w14:paraId="044E805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271" w:type="dxa"/>
          </w:tcPr>
          <w:p w14:paraId="044E805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60.91¢</w:t>
            </w:r>
          </w:p>
        </w:tc>
        <w:tc>
          <w:tcPr>
            <w:tcW w:w="1260" w:type="dxa"/>
          </w:tcPr>
          <w:p w14:paraId="044E805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67¢</w:t>
            </w:r>
          </w:p>
        </w:tc>
        <w:tc>
          <w:tcPr>
            <w:tcW w:w="1440" w:type="dxa"/>
          </w:tcPr>
          <w:p w14:paraId="044E805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5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tcPr>
          <w:p w14:paraId="044E805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tcPr>
          <w:p w14:paraId="044E805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61" w14:textId="77777777" w:rsidTr="006822D8">
        <w:tc>
          <w:tcPr>
            <w:tcW w:w="935" w:type="dxa"/>
          </w:tcPr>
          <w:p w14:paraId="044E805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68" w:type="dxa"/>
          </w:tcPr>
          <w:p w14:paraId="044E805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271" w:type="dxa"/>
          </w:tcPr>
          <w:p w14:paraId="044E805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42.73¢</w:t>
            </w:r>
          </w:p>
        </w:tc>
        <w:tc>
          <w:tcPr>
            <w:tcW w:w="1260" w:type="dxa"/>
          </w:tcPr>
          <w:p w14:paraId="044E805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47¢</w:t>
            </w:r>
          </w:p>
        </w:tc>
        <w:tc>
          <w:tcPr>
            <w:tcW w:w="1440" w:type="dxa"/>
          </w:tcPr>
          <w:p w14:paraId="044E805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5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tcPr>
          <w:p w14:paraId="044E805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tcPr>
          <w:p w14:paraId="044E806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6A" w14:textId="77777777" w:rsidTr="006822D8">
        <w:tc>
          <w:tcPr>
            <w:tcW w:w="935" w:type="dxa"/>
          </w:tcPr>
          <w:p w14:paraId="044E806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68" w:type="dxa"/>
          </w:tcPr>
          <w:p w14:paraId="044E806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271" w:type="dxa"/>
          </w:tcPr>
          <w:p w14:paraId="044E806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260" w:type="dxa"/>
          </w:tcPr>
          <w:p w14:paraId="044E806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440" w:type="dxa"/>
          </w:tcPr>
          <w:p w14:paraId="044E806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6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tcPr>
          <w:p w14:paraId="044E806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tcPr>
          <w:p w14:paraId="044E806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73" w14:textId="77777777" w:rsidTr="006822D8">
        <w:tc>
          <w:tcPr>
            <w:tcW w:w="935" w:type="dxa"/>
          </w:tcPr>
          <w:p w14:paraId="044E806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68" w:type="dxa"/>
          </w:tcPr>
          <w:p w14:paraId="044E806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271" w:type="dxa"/>
          </w:tcPr>
          <w:p w14:paraId="044E806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12.73¢</w:t>
            </w:r>
          </w:p>
        </w:tc>
        <w:tc>
          <w:tcPr>
            <w:tcW w:w="1260" w:type="dxa"/>
          </w:tcPr>
          <w:p w14:paraId="044E806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w:t>
            </w:r>
          </w:p>
        </w:tc>
        <w:tc>
          <w:tcPr>
            <w:tcW w:w="1440" w:type="dxa"/>
          </w:tcPr>
          <w:p w14:paraId="044E806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7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tcPr>
          <w:p w14:paraId="044E807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tcPr>
          <w:p w14:paraId="044E807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7C" w14:textId="77777777" w:rsidTr="006822D8">
        <w:tc>
          <w:tcPr>
            <w:tcW w:w="935" w:type="dxa"/>
          </w:tcPr>
          <w:p w14:paraId="044E807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68" w:type="dxa"/>
          </w:tcPr>
          <w:p w14:paraId="044E807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271" w:type="dxa"/>
          </w:tcPr>
          <w:p w14:paraId="044E807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1.82¢</w:t>
            </w:r>
          </w:p>
        </w:tc>
        <w:tc>
          <w:tcPr>
            <w:tcW w:w="1260" w:type="dxa"/>
          </w:tcPr>
          <w:p w14:paraId="044E807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w:t>
            </w:r>
          </w:p>
        </w:tc>
        <w:tc>
          <w:tcPr>
            <w:tcW w:w="1440" w:type="dxa"/>
          </w:tcPr>
          <w:p w14:paraId="044E807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7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tcPr>
          <w:p w14:paraId="044E807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tcPr>
          <w:p w14:paraId="044E807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85" w14:textId="77777777" w:rsidTr="006822D8">
        <w:tc>
          <w:tcPr>
            <w:tcW w:w="935" w:type="dxa"/>
          </w:tcPr>
          <w:p w14:paraId="044E807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68" w:type="dxa"/>
          </w:tcPr>
          <w:p w14:paraId="044E807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271" w:type="dxa"/>
          </w:tcPr>
          <w:p w14:paraId="044E807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60" w:type="dxa"/>
          </w:tcPr>
          <w:p w14:paraId="044E808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40" w:type="dxa"/>
          </w:tcPr>
          <w:p w14:paraId="044E808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8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tcPr>
          <w:p w14:paraId="044E808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tcPr>
          <w:p w14:paraId="044E808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bl>
    <w:p w14:paraId="044E8086" w14:textId="77777777" w:rsidR="00B2409F" w:rsidRPr="00D1074F" w:rsidRDefault="00B2409F" w:rsidP="00B2409F">
      <w:pPr>
        <w:ind w:left="360"/>
        <w:rPr>
          <w:rFonts w:ascii="Arial" w:hAnsi="Arial" w:cs="Arial"/>
          <w:lang w:val="en-US"/>
        </w:rPr>
      </w:pPr>
    </w:p>
    <w:p w14:paraId="044E8087"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Our </w:t>
      </w:r>
      <w:proofErr w:type="spellStart"/>
      <w:r w:rsidRPr="00D1074F">
        <w:rPr>
          <w:rFonts w:ascii="Arial" w:hAnsi="Arial" w:cs="Arial"/>
          <w:lang w:val="en-US"/>
        </w:rPr>
        <w:t>FairPlay</w:t>
      </w:r>
      <w:proofErr w:type="spellEnd"/>
      <w:r w:rsidRPr="00D1074F">
        <w:rPr>
          <w:rFonts w:ascii="Arial" w:hAnsi="Arial" w:cs="Arial"/>
          <w:lang w:val="en-US"/>
        </w:rPr>
        <w:t xml:space="preserve"> Policy (set out in </w:t>
      </w:r>
      <w:hyperlink r:id="rId81"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calls made on Select Plans.</w:t>
      </w:r>
    </w:p>
    <w:p w14:paraId="044E8088"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add or remove services to or from your account and, as a result, you qualify for a different pricing tier, all services will be migrated to the applicable tier and the fees that you will be charged for calls will also change.  </w:t>
      </w:r>
    </w:p>
    <w:p w14:paraId="044E8089" w14:textId="77777777" w:rsidR="00B2409F" w:rsidRPr="00D1074F" w:rsidRDefault="00B2409F" w:rsidP="00B2409F">
      <w:pPr>
        <w:pStyle w:val="Heading2"/>
        <w:rPr>
          <w:rFonts w:ascii="Arial" w:hAnsi="Arial" w:cs="Arial"/>
          <w:lang w:val="en-US"/>
        </w:rPr>
      </w:pPr>
      <w:r w:rsidRPr="00D1074F">
        <w:rPr>
          <w:rFonts w:ascii="Arial" w:hAnsi="Arial" w:cs="Arial"/>
          <w:lang w:val="en-US"/>
        </w:rPr>
        <w:t>You may include your mobile services on any other Telstra consumer and business plans on your Select Plan account to qualify for the relevant tier level of your Select Plan account.</w:t>
      </w:r>
    </w:p>
    <w:p w14:paraId="044E808A" w14:textId="77777777" w:rsidR="00B2409F" w:rsidRPr="00D1074F" w:rsidRDefault="00B2409F" w:rsidP="00B2409F">
      <w:pPr>
        <w:pStyle w:val="Heading2"/>
        <w:rPr>
          <w:rFonts w:ascii="Arial" w:hAnsi="Arial" w:cs="Arial"/>
        </w:rPr>
      </w:pPr>
      <w:r w:rsidRPr="00D1074F">
        <w:rPr>
          <w:rFonts w:ascii="Arial" w:hAnsi="Arial" w:cs="Arial"/>
          <w:lang w:val="en-US"/>
        </w:rPr>
        <w:t>The Select Plan pricing does not apply to the other Telstra consumer and business plans on your Select Plan account.  The services on your other plans will continue to receive the pricing and benefits of the existing plan attached to those services.</w:t>
      </w:r>
    </w:p>
    <w:p w14:paraId="044E808B" w14:textId="77777777" w:rsidR="00B2409F" w:rsidRPr="00D1074F" w:rsidRDefault="00B2409F" w:rsidP="00B2409F">
      <w:pPr>
        <w:pStyle w:val="Indent1"/>
        <w:rPr>
          <w:lang w:val="en-US"/>
        </w:rPr>
      </w:pPr>
      <w:bookmarkStart w:id="704" w:name="_Toc257639759"/>
      <w:bookmarkStart w:id="705" w:name="_Toc260379249"/>
      <w:bookmarkStart w:id="706" w:name="_Toc42256152"/>
      <w:bookmarkStart w:id="707" w:name="_Toc42256900"/>
      <w:bookmarkStart w:id="708" w:name="_Toc42257646"/>
      <w:bookmarkStart w:id="709" w:name="_Toc42508300"/>
      <w:bookmarkStart w:id="710" w:name="_Toc42594499"/>
      <w:r w:rsidRPr="00D1074F">
        <w:rPr>
          <w:lang w:val="en-US"/>
        </w:rPr>
        <w:t>Other Call Charges</w:t>
      </w:r>
      <w:bookmarkEnd w:id="704"/>
      <w:bookmarkEnd w:id="705"/>
      <w:bookmarkEnd w:id="706"/>
      <w:bookmarkEnd w:id="707"/>
      <w:bookmarkEnd w:id="708"/>
      <w:bookmarkEnd w:id="709"/>
      <w:bookmarkEnd w:id="710"/>
    </w:p>
    <w:p w14:paraId="044E808C" w14:textId="77777777" w:rsidR="00B2409F" w:rsidRPr="00D1074F" w:rsidRDefault="00B2409F" w:rsidP="00B2409F">
      <w:pPr>
        <w:pStyle w:val="Heading2"/>
        <w:rPr>
          <w:rFonts w:ascii="Arial" w:hAnsi="Arial" w:cs="Arial"/>
        </w:rPr>
      </w:pPr>
      <w:r w:rsidRPr="00D1074F">
        <w:rPr>
          <w:rFonts w:ascii="Arial" w:hAnsi="Arial" w:cs="Arial"/>
        </w:rPr>
        <w:t>We charge you the following:</w:t>
      </w:r>
    </w:p>
    <w:tbl>
      <w:tblPr>
        <w:tblW w:w="70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320"/>
        <w:gridCol w:w="2321"/>
      </w:tblGrid>
      <w:tr w:rsidR="00B2409F" w:rsidRPr="00D1074F" w14:paraId="044E8090" w14:textId="77777777" w:rsidTr="006822D8">
        <w:tc>
          <w:tcPr>
            <w:tcW w:w="2447" w:type="dxa"/>
          </w:tcPr>
          <w:p w14:paraId="044E808D"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Call Type</w:t>
            </w:r>
          </w:p>
        </w:tc>
        <w:tc>
          <w:tcPr>
            <w:tcW w:w="2320" w:type="dxa"/>
          </w:tcPr>
          <w:p w14:paraId="044E808E"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GST excl</w:t>
            </w:r>
          </w:p>
        </w:tc>
        <w:tc>
          <w:tcPr>
            <w:tcW w:w="2321" w:type="dxa"/>
          </w:tcPr>
          <w:p w14:paraId="044E808F"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GST incl</w:t>
            </w:r>
          </w:p>
        </w:tc>
      </w:tr>
      <w:tr w:rsidR="00B2409F" w:rsidRPr="00D1074F" w14:paraId="044E8094" w14:textId="77777777" w:rsidTr="006822D8">
        <w:tc>
          <w:tcPr>
            <w:tcW w:w="2447" w:type="dxa"/>
          </w:tcPr>
          <w:p w14:paraId="044E8091"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3G Video Calls (per minute block or part thereof)</w:t>
            </w:r>
          </w:p>
        </w:tc>
        <w:tc>
          <w:tcPr>
            <w:tcW w:w="2320" w:type="dxa"/>
          </w:tcPr>
          <w:p w14:paraId="044E8092"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40.91¢</w:t>
            </w:r>
          </w:p>
        </w:tc>
        <w:tc>
          <w:tcPr>
            <w:tcW w:w="2321" w:type="dxa"/>
          </w:tcPr>
          <w:p w14:paraId="044E8093"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 xml:space="preserve">45¢ </w:t>
            </w:r>
          </w:p>
        </w:tc>
      </w:tr>
      <w:tr w:rsidR="00B2409F" w:rsidRPr="00D1074F" w14:paraId="044E8098" w14:textId="77777777" w:rsidTr="006822D8">
        <w:tc>
          <w:tcPr>
            <w:tcW w:w="2447" w:type="dxa"/>
          </w:tcPr>
          <w:p w14:paraId="044E8095"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SMS</w:t>
            </w:r>
          </w:p>
        </w:tc>
        <w:tc>
          <w:tcPr>
            <w:tcW w:w="2320" w:type="dxa"/>
          </w:tcPr>
          <w:p w14:paraId="044E8096"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22.73¢</w:t>
            </w:r>
          </w:p>
        </w:tc>
        <w:tc>
          <w:tcPr>
            <w:tcW w:w="2321" w:type="dxa"/>
          </w:tcPr>
          <w:p w14:paraId="044E8097"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25¢</w:t>
            </w:r>
          </w:p>
        </w:tc>
      </w:tr>
      <w:tr w:rsidR="00B2409F" w:rsidRPr="00D1074F" w14:paraId="044E809C" w14:textId="77777777" w:rsidTr="006822D8">
        <w:tc>
          <w:tcPr>
            <w:tcW w:w="2447" w:type="dxa"/>
          </w:tcPr>
          <w:p w14:paraId="044E8099"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International SMS</w:t>
            </w:r>
          </w:p>
        </w:tc>
        <w:tc>
          <w:tcPr>
            <w:tcW w:w="2320" w:type="dxa"/>
          </w:tcPr>
          <w:p w14:paraId="044E809A"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45.45¢</w:t>
            </w:r>
          </w:p>
        </w:tc>
        <w:tc>
          <w:tcPr>
            <w:tcW w:w="2321" w:type="dxa"/>
          </w:tcPr>
          <w:p w14:paraId="044E809B"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50¢</w:t>
            </w:r>
          </w:p>
        </w:tc>
      </w:tr>
      <w:tr w:rsidR="00B2409F" w:rsidRPr="00D1074F" w14:paraId="044E80A0" w14:textId="77777777" w:rsidTr="006822D8">
        <w:tc>
          <w:tcPr>
            <w:tcW w:w="2447" w:type="dxa"/>
          </w:tcPr>
          <w:p w14:paraId="044E809D"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MMS</w:t>
            </w:r>
          </w:p>
        </w:tc>
        <w:tc>
          <w:tcPr>
            <w:tcW w:w="2320" w:type="dxa"/>
          </w:tcPr>
          <w:p w14:paraId="044E809E"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45.45¢</w:t>
            </w:r>
          </w:p>
        </w:tc>
        <w:tc>
          <w:tcPr>
            <w:tcW w:w="2321" w:type="dxa"/>
          </w:tcPr>
          <w:p w14:paraId="044E809F"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50¢</w:t>
            </w:r>
          </w:p>
        </w:tc>
      </w:tr>
      <w:tr w:rsidR="00B2409F" w:rsidRPr="00D1074F" w14:paraId="044E80A4" w14:textId="77777777" w:rsidTr="006822D8">
        <w:tc>
          <w:tcPr>
            <w:tcW w:w="2447" w:type="dxa"/>
          </w:tcPr>
          <w:p w14:paraId="044E80A1"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MMS Video</w:t>
            </w:r>
          </w:p>
        </w:tc>
        <w:tc>
          <w:tcPr>
            <w:tcW w:w="2320" w:type="dxa"/>
          </w:tcPr>
          <w:p w14:paraId="044E80A2"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68.18¢</w:t>
            </w:r>
          </w:p>
        </w:tc>
        <w:tc>
          <w:tcPr>
            <w:tcW w:w="2321" w:type="dxa"/>
          </w:tcPr>
          <w:p w14:paraId="044E80A3"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75¢</w:t>
            </w:r>
          </w:p>
        </w:tc>
      </w:tr>
      <w:tr w:rsidR="00B2409F" w:rsidRPr="00D1074F" w14:paraId="044E80A8" w14:textId="77777777" w:rsidTr="006822D8">
        <w:tc>
          <w:tcPr>
            <w:tcW w:w="2447" w:type="dxa"/>
          </w:tcPr>
          <w:p w14:paraId="044E80A5"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lastRenderedPageBreak/>
              <w:t xml:space="preserve">Call Forward </w:t>
            </w:r>
          </w:p>
        </w:tc>
        <w:tc>
          <w:tcPr>
            <w:tcW w:w="2320" w:type="dxa"/>
          </w:tcPr>
          <w:p w14:paraId="044E80A6"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 xml:space="preserve">5.45¢ per 30 second block or part thereof to most phones in </w:t>
            </w:r>
            <w:smartTag w:uri="urn:schemas-microsoft-com:office:smarttags" w:element="country-region">
              <w:smartTag w:uri="urn:schemas-microsoft-com:office:smarttags" w:element="place">
                <w:r w:rsidRPr="00D1074F">
                  <w:rPr>
                    <w:rFonts w:ascii="Arial" w:hAnsi="Arial" w:cs="Arial"/>
                    <w:sz w:val="18"/>
                    <w:szCs w:val="18"/>
                    <w:lang w:val="en-US"/>
                  </w:rPr>
                  <w:t>Australia</w:t>
                </w:r>
              </w:smartTag>
            </w:smartTag>
          </w:p>
        </w:tc>
        <w:tc>
          <w:tcPr>
            <w:tcW w:w="2321" w:type="dxa"/>
          </w:tcPr>
          <w:p w14:paraId="044E80A7"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 xml:space="preserve">6¢ per 30 second block or part thereof to most phones in </w:t>
            </w:r>
            <w:smartTag w:uri="urn:schemas-microsoft-com:office:smarttags" w:element="country-region">
              <w:smartTag w:uri="urn:schemas-microsoft-com:office:smarttags" w:element="place">
                <w:r w:rsidRPr="00D1074F">
                  <w:rPr>
                    <w:rFonts w:ascii="Arial" w:hAnsi="Arial" w:cs="Arial"/>
                    <w:sz w:val="18"/>
                    <w:szCs w:val="18"/>
                    <w:lang w:val="en-US"/>
                  </w:rPr>
                  <w:t>Australia</w:t>
                </w:r>
              </w:smartTag>
            </w:smartTag>
          </w:p>
        </w:tc>
      </w:tr>
      <w:tr w:rsidR="00B2409F" w:rsidRPr="00D1074F" w14:paraId="044E80AC" w14:textId="77777777" w:rsidTr="006822D8">
        <w:tc>
          <w:tcPr>
            <w:tcW w:w="2447" w:type="dxa"/>
          </w:tcPr>
          <w:p w14:paraId="044E80A9"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Message Retrieval</w:t>
            </w:r>
          </w:p>
        </w:tc>
        <w:tc>
          <w:tcPr>
            <w:tcW w:w="2320" w:type="dxa"/>
          </w:tcPr>
          <w:p w14:paraId="044E80AA"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12.73¢ per 30 second block or part thereof</w:t>
            </w:r>
          </w:p>
        </w:tc>
        <w:tc>
          <w:tcPr>
            <w:tcW w:w="2321" w:type="dxa"/>
          </w:tcPr>
          <w:p w14:paraId="044E80AB"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14¢ per 30 second block or part thereof</w:t>
            </w:r>
          </w:p>
        </w:tc>
      </w:tr>
      <w:tr w:rsidR="00B2409F" w:rsidRPr="00D1074F" w14:paraId="044E80B0" w14:textId="77777777" w:rsidTr="006822D8">
        <w:tc>
          <w:tcPr>
            <w:tcW w:w="2447" w:type="dxa"/>
          </w:tcPr>
          <w:p w14:paraId="044E80AD"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Data Rate per Kilobit</w:t>
            </w:r>
          </w:p>
        </w:tc>
        <w:tc>
          <w:tcPr>
            <w:tcW w:w="2320" w:type="dxa"/>
          </w:tcPr>
          <w:p w14:paraId="044E80AE"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1.36¢ per kilobit</w:t>
            </w:r>
          </w:p>
        </w:tc>
        <w:tc>
          <w:tcPr>
            <w:tcW w:w="2321" w:type="dxa"/>
          </w:tcPr>
          <w:p w14:paraId="044E80AF"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1.5¢ per kilobit</w:t>
            </w:r>
          </w:p>
        </w:tc>
      </w:tr>
    </w:tbl>
    <w:p w14:paraId="044E80B1" w14:textId="77777777" w:rsidR="00B2409F" w:rsidRPr="00D1074F" w:rsidRDefault="00B2409F" w:rsidP="00A52DE2">
      <w:pPr>
        <w:pStyle w:val="Heading1"/>
        <w:pageBreakBefore w:val="0"/>
        <w:rPr>
          <w:rFonts w:cs="Arial"/>
          <w:lang w:val="en-US"/>
        </w:rPr>
      </w:pPr>
      <w:bookmarkStart w:id="711" w:name="_Toc151184943"/>
      <w:bookmarkStart w:id="712" w:name="_Toc151184954"/>
      <w:bookmarkStart w:id="713" w:name="_Toc151184966"/>
      <w:bookmarkStart w:id="714" w:name="_Toc151184978"/>
      <w:bookmarkStart w:id="715" w:name="_Toc151185008"/>
      <w:bookmarkStart w:id="716" w:name="_Toc151185020"/>
      <w:bookmarkStart w:id="717" w:name="_Toc151185023"/>
      <w:bookmarkStart w:id="718" w:name="_Toc151185024"/>
      <w:bookmarkStart w:id="719" w:name="_Toc151185025"/>
      <w:bookmarkStart w:id="720" w:name="_Toc151185045"/>
      <w:bookmarkStart w:id="721" w:name="_Toc257639760"/>
      <w:bookmarkStart w:id="722" w:name="_Toc260379250"/>
      <w:bookmarkStart w:id="723" w:name="_Toc42256153"/>
      <w:bookmarkStart w:id="724" w:name="_Toc42256901"/>
      <w:bookmarkStart w:id="725" w:name="_Toc42257647"/>
      <w:bookmarkStart w:id="726" w:name="_Toc42508301"/>
      <w:bookmarkStart w:id="727" w:name="_Toc42594500"/>
      <w:bookmarkStart w:id="728" w:name="_Toc57723558"/>
      <w:bookmarkEnd w:id="711"/>
      <w:bookmarkEnd w:id="712"/>
      <w:bookmarkEnd w:id="713"/>
      <w:bookmarkEnd w:id="714"/>
      <w:bookmarkEnd w:id="715"/>
      <w:bookmarkEnd w:id="716"/>
      <w:bookmarkEnd w:id="717"/>
      <w:bookmarkEnd w:id="718"/>
      <w:bookmarkEnd w:id="719"/>
      <w:bookmarkEnd w:id="720"/>
      <w:r w:rsidRPr="00D1074F">
        <w:rPr>
          <w:rFonts w:cs="Arial"/>
          <w:lang w:val="en-US"/>
        </w:rPr>
        <w:t>Telstra 3G and Next G Cap Plan (business) offer</w:t>
      </w:r>
      <w:bookmarkEnd w:id="721"/>
      <w:bookmarkEnd w:id="722"/>
      <w:bookmarkEnd w:id="723"/>
      <w:bookmarkEnd w:id="724"/>
      <w:bookmarkEnd w:id="725"/>
      <w:bookmarkEnd w:id="726"/>
      <w:bookmarkEnd w:id="727"/>
      <w:bookmarkEnd w:id="728"/>
    </w:p>
    <w:p w14:paraId="044E80B2" w14:textId="77777777" w:rsidR="00B2409F" w:rsidRPr="00D1074F" w:rsidRDefault="00B2409F" w:rsidP="00B2409F">
      <w:pPr>
        <w:pStyle w:val="Indent1"/>
      </w:pPr>
      <w:bookmarkStart w:id="729" w:name="_Toc260379251"/>
      <w:bookmarkStart w:id="730" w:name="_Toc42256154"/>
      <w:bookmarkStart w:id="731" w:name="_Toc42256902"/>
      <w:bookmarkStart w:id="732" w:name="_Toc42257648"/>
      <w:bookmarkStart w:id="733" w:name="_Toc42508302"/>
      <w:bookmarkStart w:id="734" w:name="_Toc42594501"/>
      <w:bookmarkStart w:id="735" w:name="_Toc111612848"/>
      <w:bookmarkStart w:id="736" w:name="_Toc126486315"/>
      <w:bookmarkStart w:id="737" w:name="_Toc257639761"/>
      <w:r w:rsidRPr="00D1074F">
        <w:t>Availability</w:t>
      </w:r>
      <w:bookmarkEnd w:id="729"/>
      <w:bookmarkEnd w:id="730"/>
      <w:bookmarkEnd w:id="731"/>
      <w:bookmarkEnd w:id="732"/>
      <w:bookmarkEnd w:id="733"/>
      <w:bookmarkEnd w:id="734"/>
    </w:p>
    <w:p w14:paraId="044E80B3" w14:textId="77777777" w:rsidR="00B2409F" w:rsidRPr="00D1074F" w:rsidRDefault="00B2409F" w:rsidP="00B2409F">
      <w:pPr>
        <w:pStyle w:val="Heading2"/>
        <w:rPr>
          <w:rFonts w:ascii="Arial" w:hAnsi="Arial" w:cs="Arial"/>
        </w:rPr>
      </w:pPr>
      <w:r w:rsidRPr="00D1074F">
        <w:rPr>
          <w:rFonts w:ascii="Arial" w:hAnsi="Arial" w:cs="Arial"/>
        </w:rPr>
        <w:t>On and from 11 May 2010, the Telstra 3G and Next G Cap Plan (business) offer is not available:</w:t>
      </w:r>
    </w:p>
    <w:p w14:paraId="044E80B4"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80B5" w14:textId="77777777" w:rsidR="00B2409F" w:rsidRPr="00D1074F" w:rsidRDefault="00B2409F" w:rsidP="00B2409F">
      <w:pPr>
        <w:pStyle w:val="Heading3"/>
        <w:rPr>
          <w:rFonts w:ascii="Arial" w:hAnsi="Arial" w:cs="Arial"/>
        </w:rPr>
      </w:pPr>
      <w:r w:rsidRPr="00D1074F">
        <w:rPr>
          <w:rFonts w:ascii="Arial" w:hAnsi="Arial" w:cs="Arial"/>
        </w:rPr>
        <w:t>to existing customers seeking to recontract to a Telstra 3G and Next G Cap plan (business) offer, or add new services to an existing Telstra 3G and Next G Cap plan (business) offer.</w:t>
      </w:r>
    </w:p>
    <w:p w14:paraId="044E80B6" w14:textId="77777777" w:rsidR="00B2409F" w:rsidRPr="00D1074F" w:rsidRDefault="00B2409F" w:rsidP="00B2409F">
      <w:pPr>
        <w:rPr>
          <w:rFonts w:ascii="Arial" w:hAnsi="Arial" w:cs="Arial"/>
        </w:rPr>
      </w:pPr>
    </w:p>
    <w:p w14:paraId="044E80B7" w14:textId="77777777" w:rsidR="00B2409F" w:rsidRPr="00D1074F" w:rsidRDefault="00B2409F" w:rsidP="00B2409F">
      <w:pPr>
        <w:pStyle w:val="Indent1"/>
      </w:pPr>
      <w:bookmarkStart w:id="738" w:name="_Toc260379252"/>
      <w:bookmarkStart w:id="739" w:name="_Toc42256155"/>
      <w:bookmarkStart w:id="740" w:name="_Toc42256903"/>
      <w:bookmarkStart w:id="741" w:name="_Toc42257649"/>
      <w:bookmarkStart w:id="742" w:name="_Toc42508303"/>
      <w:bookmarkStart w:id="743" w:name="_Toc42594502"/>
      <w:r w:rsidRPr="00D1074F">
        <w:t>Eligibility</w:t>
      </w:r>
      <w:bookmarkEnd w:id="735"/>
      <w:bookmarkEnd w:id="736"/>
      <w:bookmarkEnd w:id="737"/>
      <w:bookmarkEnd w:id="738"/>
      <w:bookmarkEnd w:id="739"/>
      <w:bookmarkEnd w:id="740"/>
      <w:bookmarkEnd w:id="741"/>
      <w:bookmarkEnd w:id="742"/>
      <w:bookmarkEnd w:id="743"/>
    </w:p>
    <w:p w14:paraId="044E80B8" w14:textId="77777777" w:rsidR="00B2409F" w:rsidRPr="00D1074F" w:rsidRDefault="00B2409F" w:rsidP="00B2409F">
      <w:pPr>
        <w:pStyle w:val="Heading2"/>
        <w:rPr>
          <w:rFonts w:ascii="Arial" w:hAnsi="Arial" w:cs="Arial"/>
        </w:rPr>
      </w:pPr>
      <w:r w:rsidRPr="00D1074F">
        <w:rPr>
          <w:rFonts w:ascii="Arial" w:hAnsi="Arial" w:cs="Arial"/>
        </w:rPr>
        <w:t>To be eligible for the Telstra 3G and Next G Cap Plans (business) you must:</w:t>
      </w:r>
    </w:p>
    <w:p w14:paraId="044E80B9" w14:textId="77777777" w:rsidR="00B2409F" w:rsidRPr="00D1074F" w:rsidRDefault="00B2409F" w:rsidP="00B2409F">
      <w:pPr>
        <w:pStyle w:val="Heading3"/>
        <w:rPr>
          <w:rFonts w:ascii="Arial" w:hAnsi="Arial" w:cs="Arial"/>
        </w:rPr>
      </w:pPr>
      <w:r w:rsidRPr="00D1074F">
        <w:rPr>
          <w:rFonts w:ascii="Arial" w:hAnsi="Arial" w:cs="Arial"/>
        </w:rPr>
        <w:t>provide us with proof of your ABN, ACN or ARBN;</w:t>
      </w:r>
    </w:p>
    <w:p w14:paraId="044E80BA" w14:textId="77777777" w:rsidR="00B2409F" w:rsidRPr="00D1074F" w:rsidRDefault="00B2409F" w:rsidP="00B2409F">
      <w:pPr>
        <w:pStyle w:val="Heading3"/>
        <w:rPr>
          <w:rFonts w:ascii="Arial" w:hAnsi="Arial" w:cs="Arial"/>
        </w:rPr>
      </w:pPr>
      <w:r w:rsidRPr="00D1074F">
        <w:rPr>
          <w:rFonts w:ascii="Arial" w:hAnsi="Arial" w:cs="Arial"/>
        </w:rPr>
        <w:t>purchase a compatible 3G or Next G handset under a 12 or 24 month Mobile Repayment Option; and</w:t>
      </w:r>
    </w:p>
    <w:p w14:paraId="044E80BB" w14:textId="77777777" w:rsidR="00B2409F" w:rsidRPr="00D1074F" w:rsidRDefault="00B2409F" w:rsidP="00B2409F">
      <w:pPr>
        <w:pStyle w:val="Heading3"/>
        <w:rPr>
          <w:rFonts w:ascii="Arial" w:hAnsi="Arial" w:cs="Arial"/>
        </w:rPr>
      </w:pPr>
      <w:r w:rsidRPr="00D1074F">
        <w:rPr>
          <w:rFonts w:ascii="Arial" w:hAnsi="Arial" w:cs="Arial"/>
        </w:rPr>
        <w:t>connect this compatible 3G or Next G handset to a Telstra 3G and Next G Cap Plan (business).</w:t>
      </w:r>
    </w:p>
    <w:p w14:paraId="044E80BC" w14:textId="77777777" w:rsidR="00B2409F" w:rsidRPr="00D1074F" w:rsidRDefault="00B2409F" w:rsidP="00B2409F">
      <w:pPr>
        <w:pStyle w:val="Heading2"/>
        <w:rPr>
          <w:rFonts w:ascii="Arial" w:hAnsi="Arial" w:cs="Arial"/>
        </w:rPr>
      </w:pPr>
      <w:r w:rsidRPr="00D1074F">
        <w:rPr>
          <w:rFonts w:ascii="Arial" w:hAnsi="Arial" w:cs="Arial"/>
        </w:rPr>
        <w:t xml:space="preserve">The Telstra 3G and Next G Cap Plans (business) are a service only offer with a choice of 12 or 24 month minimum term. </w:t>
      </w:r>
    </w:p>
    <w:p w14:paraId="044E80BD" w14:textId="77777777" w:rsidR="00B2409F" w:rsidRPr="00D1074F" w:rsidRDefault="00B2409F" w:rsidP="00B2409F">
      <w:pPr>
        <w:pStyle w:val="Heading2"/>
        <w:rPr>
          <w:rFonts w:ascii="Arial" w:hAnsi="Arial" w:cs="Arial"/>
        </w:rPr>
      </w:pPr>
      <w:r w:rsidRPr="00D1074F">
        <w:rPr>
          <w:rFonts w:ascii="Arial" w:hAnsi="Arial" w:cs="Arial"/>
        </w:rPr>
        <w:t>We supply the Telstra 3G and Next G Cap Plans (business) for business purposes and you must use this offer predominantly for business purposes.</w:t>
      </w:r>
    </w:p>
    <w:p w14:paraId="044E80BE" w14:textId="77777777" w:rsidR="00B2409F" w:rsidRPr="00D1074F" w:rsidRDefault="00B2409F" w:rsidP="00B2409F">
      <w:pPr>
        <w:pStyle w:val="Indent1"/>
      </w:pPr>
      <w:bookmarkStart w:id="744" w:name="_Toc111612849"/>
      <w:bookmarkStart w:id="745" w:name="_Toc126486316"/>
      <w:bookmarkStart w:id="746" w:name="_Toc257639762"/>
      <w:bookmarkStart w:id="747" w:name="_Toc260379253"/>
      <w:bookmarkStart w:id="748" w:name="_Toc42256156"/>
      <w:bookmarkStart w:id="749" w:name="_Toc42256904"/>
      <w:bookmarkStart w:id="750" w:name="_Toc42257650"/>
      <w:bookmarkStart w:id="751" w:name="_Toc42508304"/>
      <w:bookmarkStart w:id="752" w:name="_Toc42594503"/>
      <w:r w:rsidRPr="00D1074F">
        <w:t>Payment</w:t>
      </w:r>
      <w:bookmarkEnd w:id="744"/>
      <w:r w:rsidRPr="00D1074F">
        <w:t xml:space="preserve"> and </w:t>
      </w:r>
      <w:bookmarkEnd w:id="745"/>
      <w:r w:rsidRPr="00D1074F">
        <w:t>Cap Amounts</w:t>
      </w:r>
      <w:bookmarkEnd w:id="746"/>
      <w:bookmarkEnd w:id="747"/>
      <w:bookmarkEnd w:id="748"/>
      <w:bookmarkEnd w:id="749"/>
      <w:bookmarkEnd w:id="750"/>
      <w:bookmarkEnd w:id="751"/>
      <w:bookmarkEnd w:id="752"/>
    </w:p>
    <w:p w14:paraId="044E80BF"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 xml:space="preserve">You must pay us your chosen plan’s minimum monthly spend each month for your </w:t>
      </w:r>
      <w:r w:rsidRPr="00D1074F">
        <w:rPr>
          <w:rFonts w:ascii="Arial" w:hAnsi="Arial" w:cs="Arial"/>
        </w:rPr>
        <w:t xml:space="preserve">minimum </w:t>
      </w:r>
      <w:r w:rsidRPr="00D1074F">
        <w:rPr>
          <w:rFonts w:ascii="Arial" w:eastAsia="Arial Unicode MS" w:hAnsi="Arial" w:cs="Arial"/>
        </w:rPr>
        <w:t>term.</w:t>
      </w:r>
    </w:p>
    <w:p w14:paraId="044E80C0"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You will not pay for calls of the type and value within your Cap Amounts (“</w:t>
      </w:r>
      <w:r w:rsidRPr="00D1074F">
        <w:rPr>
          <w:rFonts w:ascii="Arial" w:eastAsia="Arial Unicode MS" w:hAnsi="Arial" w:cs="Arial"/>
          <w:b/>
        </w:rPr>
        <w:t>eligible calls</w:t>
      </w:r>
      <w:r w:rsidRPr="00D1074F">
        <w:rPr>
          <w:rFonts w:ascii="Arial" w:eastAsia="Arial Unicode MS" w:hAnsi="Arial" w:cs="Arial"/>
        </w:rPr>
        <w:t>”) which are:</w:t>
      </w:r>
    </w:p>
    <w:p w14:paraId="044E80C1" w14:textId="77777777" w:rsidR="00B2409F" w:rsidRPr="00D1074F" w:rsidRDefault="00B2409F" w:rsidP="00B2409F">
      <w:pPr>
        <w:pStyle w:val="Heading3"/>
        <w:rPr>
          <w:rFonts w:ascii="Arial" w:eastAsia="Arial Unicode MS" w:hAnsi="Arial" w:cs="Arial"/>
        </w:rPr>
      </w:pPr>
      <w:r w:rsidRPr="00D1074F">
        <w:rPr>
          <w:rFonts w:ascii="Arial" w:eastAsia="Arial Unicode MS" w:hAnsi="Arial" w:cs="Arial"/>
        </w:rPr>
        <w:lastRenderedPageBreak/>
        <w:t xml:space="preserve">Standard Cap - most national direct dial voice and video calls (which includes calls to fixed and mobile numbers in Australia), calls to 1225, 1236, 124124, 12488, 125125, 12522, 12555, 1268, calls prefixed with 130, 131, 132, 133, 1340, 1342, 1343, 1344, 1345, 1346, 1347, 1348, 1349, 135, 136, 137, 138, 139, national standard mobile originating text messages, picture and video messages, </w:t>
      </w:r>
      <w:proofErr w:type="spellStart"/>
      <w:r w:rsidRPr="00D1074F">
        <w:rPr>
          <w:rFonts w:ascii="Arial" w:eastAsia="Arial Unicode MS" w:hAnsi="Arial" w:cs="Arial"/>
        </w:rPr>
        <w:t>MessageBank</w:t>
      </w:r>
      <w:proofErr w:type="spellEnd"/>
      <w:r w:rsidRPr="00D1074F">
        <w:rPr>
          <w:rFonts w:ascii="Arial" w:eastAsia="Arial Unicode MS" w:hAnsi="Arial" w:cs="Arial"/>
        </w:rPr>
        <w:t xml:space="preserve"> diversion and retrieval charges (voice and video) and any other calls determined as eligible by us; and</w:t>
      </w:r>
    </w:p>
    <w:p w14:paraId="044E80C2" w14:textId="77777777" w:rsidR="00B2409F" w:rsidRPr="00D1074F" w:rsidRDefault="00B2409F" w:rsidP="00B2409F">
      <w:pPr>
        <w:pStyle w:val="Heading3"/>
        <w:numPr>
          <w:ilvl w:val="0"/>
          <w:numId w:val="0"/>
        </w:numPr>
        <w:ind w:left="1440" w:hanging="720"/>
        <w:rPr>
          <w:rFonts w:ascii="Arial" w:eastAsia="Arial Unicode MS" w:hAnsi="Arial" w:cs="Arial"/>
        </w:rPr>
      </w:pPr>
      <w:r w:rsidRPr="00D1074F">
        <w:rPr>
          <w:rFonts w:ascii="Arial" w:eastAsia="Arial Unicode MS" w:hAnsi="Arial" w:cs="Arial"/>
        </w:rPr>
        <w:t>b.</w:t>
      </w:r>
      <w:r w:rsidRPr="00D1074F">
        <w:rPr>
          <w:rFonts w:ascii="Arial" w:eastAsia="Arial Unicode MS" w:hAnsi="Arial" w:cs="Arial"/>
        </w:rPr>
        <w:tab/>
        <w:t>Telstra Mobile Bonus - most national direct dial voice and video calls and national mobile originating text messages and picture and video messages to any other Telstra mobile.</w:t>
      </w:r>
    </w:p>
    <w:p w14:paraId="044E80C3" w14:textId="77777777" w:rsidR="00B2409F" w:rsidRPr="00D1074F" w:rsidRDefault="00B2409F" w:rsidP="00B2409F">
      <w:pPr>
        <w:pStyle w:val="Heading3"/>
        <w:numPr>
          <w:ilvl w:val="0"/>
          <w:numId w:val="0"/>
        </w:numPr>
        <w:ind w:left="1440" w:hanging="720"/>
        <w:rPr>
          <w:rFonts w:ascii="Arial" w:eastAsia="Arial Unicode MS" w:hAnsi="Arial" w:cs="Arial"/>
        </w:rPr>
      </w:pPr>
      <w:r w:rsidRPr="00D1074F">
        <w:rPr>
          <w:rFonts w:ascii="Arial" w:hAnsi="Arial" w:cs="Arial"/>
          <w:b/>
          <w:bCs/>
          <w:sz w:val="21"/>
        </w:rPr>
        <w:t>“eligible calls</w:t>
      </w:r>
      <w:r w:rsidRPr="00D1074F">
        <w:rPr>
          <w:rFonts w:ascii="Arial" w:eastAsia="Arial Unicode MS" w:hAnsi="Arial" w:cs="Arial"/>
        </w:rPr>
        <w:t>”</w:t>
      </w:r>
    </w:p>
    <w:p w14:paraId="044E80C4"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 xml:space="preserve">Some call types are not eligible calls such as data calls, operator assisted calls, directory assistance calls to 1223, premium number calls (such as ‘19xx’ and ‘18xx’, ‘12xx’ and ‘13xx’ calls) not listed above as eligible calls, Premium SMS, international text, picture and video messages, calls made and received while overseas, Push to Talk calls, 1234 calls, third party content charges, </w:t>
      </w:r>
      <w:proofErr w:type="spellStart"/>
      <w:r w:rsidRPr="00D1074F">
        <w:rPr>
          <w:rFonts w:ascii="Arial" w:eastAsia="Arial Unicode MS" w:hAnsi="Arial" w:cs="Arial"/>
        </w:rPr>
        <w:t>PocketNews</w:t>
      </w:r>
      <w:proofErr w:type="spellEnd"/>
      <w:r w:rsidRPr="00D1074F">
        <w:rPr>
          <w:rFonts w:ascii="Arial" w:eastAsia="Arial Unicode MS" w:hAnsi="Arial" w:cs="Arial"/>
        </w:rPr>
        <w:t>; and information calls.  You must pay for any calls that are not eligible calls.</w:t>
      </w:r>
    </w:p>
    <w:p w14:paraId="044E80C5"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Eligible Telstra Mobile Bonus calls will be deducted from your Telstra Mobile Bonus first (and not from your Standard Cap).  Once the value of your Telstra Mobile Bonus calls reaches the Telstra Mobile Bonus, these calls will be deducted from your Standard Cap (unless your Standard Cap has also been reached).</w:t>
      </w:r>
    </w:p>
    <w:p w14:paraId="044E80C6" w14:textId="77777777" w:rsidR="00B2409F" w:rsidRPr="00D1074F" w:rsidRDefault="00B2409F" w:rsidP="00B2409F">
      <w:pPr>
        <w:pStyle w:val="Heading2"/>
        <w:rPr>
          <w:rFonts w:ascii="Arial" w:hAnsi="Arial" w:cs="Arial"/>
        </w:rPr>
      </w:pPr>
      <w:r w:rsidRPr="00D1074F">
        <w:rPr>
          <w:rFonts w:ascii="Arial" w:eastAsia="Arial Unicode MS" w:hAnsi="Arial" w:cs="Arial"/>
        </w:rPr>
        <w:t xml:space="preserve">You must pay for any eligible calls made over your Standard Cap and/or Telstra Mobile Bonus </w:t>
      </w:r>
      <w:bookmarkStart w:id="753" w:name="_Toc126486318"/>
      <w:r w:rsidRPr="00D1074F">
        <w:rPr>
          <w:rFonts w:ascii="Arial" w:hAnsi="Arial" w:cs="Arial"/>
        </w:rPr>
        <w:t>(as applicable).</w:t>
      </w:r>
    </w:p>
    <w:p w14:paraId="044E80C7" w14:textId="77777777" w:rsidR="00B2409F" w:rsidRPr="00D1074F" w:rsidRDefault="00B2409F" w:rsidP="00B2409F">
      <w:pPr>
        <w:pStyle w:val="Indent1"/>
      </w:pPr>
      <w:bookmarkStart w:id="754" w:name="_Toc257639763"/>
      <w:bookmarkStart w:id="755" w:name="_Toc260379254"/>
      <w:bookmarkStart w:id="756" w:name="_Toc42256157"/>
      <w:bookmarkStart w:id="757" w:name="_Toc42256905"/>
      <w:bookmarkStart w:id="758" w:name="_Toc42257651"/>
      <w:bookmarkStart w:id="759" w:name="_Toc42508305"/>
      <w:bookmarkStart w:id="760" w:name="_Toc42594504"/>
      <w:r w:rsidRPr="00D1074F">
        <w:t>Handset bonus</w:t>
      </w:r>
      <w:bookmarkEnd w:id="754"/>
      <w:bookmarkEnd w:id="755"/>
      <w:bookmarkEnd w:id="756"/>
      <w:bookmarkEnd w:id="757"/>
      <w:bookmarkEnd w:id="758"/>
      <w:bookmarkEnd w:id="759"/>
      <w:bookmarkEnd w:id="760"/>
    </w:p>
    <w:p w14:paraId="044E80C8" w14:textId="77777777" w:rsidR="00B2409F" w:rsidRPr="00D1074F" w:rsidRDefault="00B2409F" w:rsidP="00B2409F">
      <w:pPr>
        <w:pStyle w:val="Heading2"/>
        <w:rPr>
          <w:rFonts w:ascii="Arial" w:hAnsi="Arial" w:cs="Arial"/>
        </w:rPr>
      </w:pPr>
      <w:r w:rsidRPr="00D1074F">
        <w:rPr>
          <w:rFonts w:ascii="Arial" w:hAnsi="Arial" w:cs="Arial"/>
        </w:rPr>
        <w:t>If you:</w:t>
      </w:r>
    </w:p>
    <w:p w14:paraId="044E80C9" w14:textId="77777777" w:rsidR="00B2409F" w:rsidRPr="00D1074F" w:rsidRDefault="00B2409F" w:rsidP="00B2409F">
      <w:pPr>
        <w:pStyle w:val="Heading3"/>
        <w:rPr>
          <w:rFonts w:ascii="Arial" w:hAnsi="Arial" w:cs="Arial"/>
        </w:rPr>
      </w:pPr>
      <w:r w:rsidRPr="00D1074F">
        <w:rPr>
          <w:rFonts w:ascii="Arial" w:hAnsi="Arial" w:cs="Arial"/>
        </w:rPr>
        <w:t>purchase an eligible 3G or Next G handset on a 24 month Mobile Repayment Option; and</w:t>
      </w:r>
    </w:p>
    <w:p w14:paraId="044E80CA" w14:textId="77777777" w:rsidR="00B2409F" w:rsidRPr="00D1074F" w:rsidRDefault="00B2409F" w:rsidP="00B2409F">
      <w:pPr>
        <w:pStyle w:val="Heading3"/>
        <w:rPr>
          <w:rFonts w:ascii="Arial" w:hAnsi="Arial" w:cs="Arial"/>
        </w:rPr>
      </w:pPr>
      <w:r w:rsidRPr="00D1074F">
        <w:rPr>
          <w:rFonts w:ascii="Arial" w:hAnsi="Arial" w:cs="Arial"/>
        </w:rPr>
        <w:t xml:space="preserve">take up a Telstra 3G and Next G Cap Plan 79 (business) or higher, or any other and Next G 3G Cap Plan (business) as determined by us, for 24 months </w:t>
      </w:r>
    </w:p>
    <w:p w14:paraId="044E80CB" w14:textId="77777777" w:rsidR="00B2409F" w:rsidRPr="00D1074F" w:rsidRDefault="00B2409F" w:rsidP="00B2409F">
      <w:pPr>
        <w:pStyle w:val="Heading3"/>
        <w:numPr>
          <w:ilvl w:val="0"/>
          <w:numId w:val="0"/>
        </w:numPr>
        <w:ind w:left="720"/>
        <w:rPr>
          <w:rFonts w:ascii="Arial" w:hAnsi="Arial" w:cs="Arial"/>
        </w:rPr>
      </w:pPr>
      <w:r w:rsidRPr="00D1074F">
        <w:rPr>
          <w:rFonts w:ascii="Arial" w:hAnsi="Arial" w:cs="Arial"/>
        </w:rPr>
        <w:t>you are eligible to receive a handset bonus which will reduce the cost of your monthly instalments over your Mobile Repayment Option term.</w:t>
      </w:r>
    </w:p>
    <w:p w14:paraId="044E80CC" w14:textId="77777777" w:rsidR="00B2409F" w:rsidRPr="00D1074F" w:rsidRDefault="00B2409F" w:rsidP="00B2409F">
      <w:pPr>
        <w:pStyle w:val="Heading2"/>
        <w:rPr>
          <w:rFonts w:ascii="Arial" w:hAnsi="Arial" w:cs="Arial"/>
        </w:rPr>
      </w:pPr>
      <w:r w:rsidRPr="00D1074F">
        <w:rPr>
          <w:rFonts w:ascii="Arial" w:hAnsi="Arial" w:cs="Arial"/>
        </w:rPr>
        <w:t>Where you have a handset bonus, you must maintain your Mobile Repayment Option for 24 months.</w:t>
      </w:r>
    </w:p>
    <w:p w14:paraId="044E80CD" w14:textId="77777777" w:rsidR="00B2409F" w:rsidRPr="00D1074F" w:rsidRDefault="00B2409F" w:rsidP="00B2409F">
      <w:pPr>
        <w:pStyle w:val="Heading2"/>
        <w:rPr>
          <w:rFonts w:ascii="Arial" w:hAnsi="Arial" w:cs="Arial"/>
        </w:rPr>
      </w:pPr>
      <w:r w:rsidRPr="00D1074F">
        <w:rPr>
          <w:rFonts w:ascii="Arial" w:hAnsi="Arial" w:cs="Arial"/>
        </w:rPr>
        <w:lastRenderedPageBreak/>
        <w:t>The amount of the handset bonus varies according to the eligible 3G or Next G handset purchased.</w:t>
      </w:r>
    </w:p>
    <w:p w14:paraId="044E80CE" w14:textId="77777777" w:rsidR="00B2409F" w:rsidRPr="00D1074F" w:rsidRDefault="00B2409F" w:rsidP="00B2409F">
      <w:pPr>
        <w:pStyle w:val="Indent1"/>
      </w:pPr>
      <w:bookmarkStart w:id="761" w:name="_Toc257639764"/>
      <w:bookmarkStart w:id="762" w:name="_Toc260379255"/>
      <w:bookmarkStart w:id="763" w:name="_Toc42256158"/>
      <w:bookmarkStart w:id="764" w:name="_Toc42256906"/>
      <w:bookmarkStart w:id="765" w:name="_Toc42257652"/>
      <w:bookmarkStart w:id="766" w:name="_Toc42508306"/>
      <w:bookmarkStart w:id="767" w:name="_Toc42594505"/>
      <w:r w:rsidRPr="00D1074F">
        <w:t>Other promotional offers</w:t>
      </w:r>
      <w:bookmarkEnd w:id="753"/>
      <w:bookmarkEnd w:id="761"/>
      <w:bookmarkEnd w:id="762"/>
      <w:bookmarkEnd w:id="763"/>
      <w:bookmarkEnd w:id="764"/>
      <w:bookmarkEnd w:id="765"/>
      <w:bookmarkEnd w:id="766"/>
      <w:bookmarkEnd w:id="767"/>
    </w:p>
    <w:p w14:paraId="044E80CF" w14:textId="77777777" w:rsidR="00B2409F" w:rsidRPr="00D1074F" w:rsidRDefault="00B2409F" w:rsidP="00B2409F">
      <w:pPr>
        <w:pStyle w:val="Heading2"/>
        <w:rPr>
          <w:rFonts w:ascii="Arial" w:hAnsi="Arial" w:cs="Arial"/>
        </w:rPr>
      </w:pPr>
      <w:r w:rsidRPr="00D1074F">
        <w:rPr>
          <w:rFonts w:ascii="Arial" w:hAnsi="Arial" w:cs="Arial"/>
        </w:rPr>
        <w:t>Telstra 3G and Next G Cap Plans (business) are not available with any other Telstra mobile offer unless we tell you otherwise.</w:t>
      </w:r>
    </w:p>
    <w:p w14:paraId="044E80D0" w14:textId="77777777" w:rsidR="00B2409F" w:rsidRPr="00D1074F" w:rsidRDefault="00B2409F" w:rsidP="00B2409F">
      <w:pPr>
        <w:pStyle w:val="Indent1"/>
      </w:pPr>
      <w:bookmarkStart w:id="768" w:name="_Toc126486319"/>
      <w:bookmarkStart w:id="769" w:name="_Toc257639765"/>
      <w:bookmarkStart w:id="770" w:name="_Toc260379256"/>
      <w:bookmarkStart w:id="771" w:name="_Toc42256159"/>
      <w:bookmarkStart w:id="772" w:name="_Toc42256907"/>
      <w:bookmarkStart w:id="773" w:name="_Toc42257653"/>
      <w:bookmarkStart w:id="774" w:name="_Toc42508307"/>
      <w:bookmarkStart w:id="775" w:name="_Toc42594506"/>
      <w:r w:rsidRPr="00D1074F">
        <w:t>Changing your plan monthly spend or plan</w:t>
      </w:r>
      <w:bookmarkEnd w:id="768"/>
      <w:bookmarkEnd w:id="769"/>
      <w:bookmarkEnd w:id="770"/>
      <w:bookmarkEnd w:id="771"/>
      <w:bookmarkEnd w:id="772"/>
      <w:bookmarkEnd w:id="773"/>
      <w:bookmarkEnd w:id="774"/>
      <w:bookmarkEnd w:id="775"/>
    </w:p>
    <w:p w14:paraId="044E80D1" w14:textId="77777777" w:rsidR="00B2409F" w:rsidRPr="00D1074F" w:rsidRDefault="00B2409F" w:rsidP="00B2409F">
      <w:pPr>
        <w:pStyle w:val="Heading2"/>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Telstra 3G and Next G Cap Plan (business) minimum term, you may do so only while Telstra 3G and Next G Cap Plans (business) are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63"/>
        <w:gridCol w:w="3343"/>
        <w:gridCol w:w="3343"/>
      </w:tblGrid>
      <w:tr w:rsidR="00B2409F" w:rsidRPr="00D1074F" w14:paraId="044E80D4" w14:textId="77777777" w:rsidTr="006B2CFC">
        <w:trPr>
          <w:cantSplit/>
          <w:tblHeader/>
        </w:trPr>
        <w:tc>
          <w:tcPr>
            <w:tcW w:w="1863" w:type="dxa"/>
            <w:tcBorders>
              <w:top w:val="single" w:sz="4" w:space="0" w:color="auto"/>
              <w:left w:val="single" w:sz="4" w:space="0" w:color="auto"/>
              <w:bottom w:val="single" w:sz="4" w:space="0" w:color="auto"/>
              <w:right w:val="single" w:sz="4" w:space="0" w:color="auto"/>
            </w:tcBorders>
          </w:tcPr>
          <w:p w14:paraId="044E80D2" w14:textId="77777777" w:rsidR="00B2409F" w:rsidRPr="00D1074F" w:rsidRDefault="00B2409F" w:rsidP="00B2409F">
            <w:pPr>
              <w:keepNext/>
              <w:spacing w:before="120" w:after="120"/>
              <w:rPr>
                <w:rFonts w:ascii="Arial" w:hAnsi="Arial" w:cs="Arial"/>
                <w:b/>
                <w:bCs/>
                <w:sz w:val="18"/>
              </w:rPr>
            </w:pPr>
          </w:p>
        </w:tc>
        <w:tc>
          <w:tcPr>
            <w:tcW w:w="6686" w:type="dxa"/>
            <w:gridSpan w:val="2"/>
            <w:tcBorders>
              <w:top w:val="single" w:sz="4" w:space="0" w:color="auto"/>
              <w:left w:val="single" w:sz="4" w:space="0" w:color="auto"/>
              <w:bottom w:val="single" w:sz="4" w:space="0" w:color="auto"/>
              <w:right w:val="single" w:sz="4" w:space="0" w:color="auto"/>
            </w:tcBorders>
          </w:tcPr>
          <w:p w14:paraId="044E80D3" w14:textId="77777777" w:rsidR="00B2409F" w:rsidRPr="00D1074F" w:rsidRDefault="00B2409F" w:rsidP="00B2409F">
            <w:pPr>
              <w:keepNext/>
              <w:spacing w:before="120" w:after="120"/>
              <w:jc w:val="center"/>
              <w:rPr>
                <w:rFonts w:ascii="Arial" w:hAnsi="Arial" w:cs="Arial"/>
                <w:b/>
                <w:bCs/>
                <w:sz w:val="18"/>
              </w:rPr>
            </w:pPr>
            <w:r w:rsidRPr="00D1074F">
              <w:rPr>
                <w:rFonts w:ascii="Arial" w:hAnsi="Arial" w:cs="Arial"/>
                <w:b/>
                <w:bCs/>
                <w:sz w:val="18"/>
              </w:rPr>
              <w:t>Terms</w:t>
            </w:r>
          </w:p>
        </w:tc>
      </w:tr>
      <w:tr w:rsidR="00B2409F" w:rsidRPr="00D1074F" w14:paraId="044E80D8" w14:textId="77777777" w:rsidTr="006B2CFC">
        <w:trPr>
          <w:cantSplit/>
          <w:tblHeader/>
        </w:trPr>
        <w:tc>
          <w:tcPr>
            <w:tcW w:w="1863" w:type="dxa"/>
            <w:tcBorders>
              <w:top w:val="single" w:sz="4" w:space="0" w:color="auto"/>
              <w:left w:val="single" w:sz="4" w:space="0" w:color="auto"/>
              <w:bottom w:val="single" w:sz="4" w:space="0" w:color="auto"/>
              <w:right w:val="single" w:sz="4" w:space="0" w:color="auto"/>
            </w:tcBorders>
          </w:tcPr>
          <w:p w14:paraId="044E80D5" w14:textId="77777777" w:rsidR="00B2409F" w:rsidRPr="00D1074F" w:rsidRDefault="00B2409F" w:rsidP="00B2409F">
            <w:pPr>
              <w:keepNext/>
              <w:spacing w:before="120" w:after="120"/>
              <w:rPr>
                <w:rFonts w:ascii="Arial" w:hAnsi="Arial" w:cs="Arial"/>
                <w:b/>
                <w:bCs/>
                <w:sz w:val="18"/>
              </w:rPr>
            </w:pPr>
            <w:r w:rsidRPr="00D1074F">
              <w:rPr>
                <w:rFonts w:ascii="Arial" w:hAnsi="Arial" w:cs="Arial"/>
                <w:b/>
                <w:bCs/>
                <w:sz w:val="18"/>
              </w:rPr>
              <w:t>Change</w:t>
            </w:r>
          </w:p>
        </w:tc>
        <w:tc>
          <w:tcPr>
            <w:tcW w:w="3343" w:type="dxa"/>
            <w:tcBorders>
              <w:top w:val="single" w:sz="4" w:space="0" w:color="auto"/>
              <w:left w:val="single" w:sz="4" w:space="0" w:color="auto"/>
              <w:bottom w:val="single" w:sz="4" w:space="0" w:color="auto"/>
              <w:right w:val="single" w:sz="4" w:space="0" w:color="auto"/>
            </w:tcBorders>
          </w:tcPr>
          <w:p w14:paraId="044E80D6" w14:textId="77777777" w:rsidR="00B2409F" w:rsidRPr="00D1074F" w:rsidRDefault="00B2409F" w:rsidP="00B2409F">
            <w:pPr>
              <w:keepNext/>
              <w:spacing w:before="120" w:after="120"/>
              <w:rPr>
                <w:rFonts w:ascii="Arial" w:hAnsi="Arial" w:cs="Arial"/>
                <w:b/>
                <w:bCs/>
                <w:sz w:val="18"/>
              </w:rPr>
            </w:pPr>
            <w:r w:rsidRPr="00D1074F">
              <w:rPr>
                <w:rFonts w:ascii="Arial" w:hAnsi="Arial" w:cs="Arial"/>
                <w:b/>
                <w:bCs/>
                <w:sz w:val="18"/>
              </w:rPr>
              <w:t>If you do not receive a handset bonus</w:t>
            </w:r>
          </w:p>
        </w:tc>
        <w:tc>
          <w:tcPr>
            <w:tcW w:w="3343" w:type="dxa"/>
            <w:tcBorders>
              <w:top w:val="single" w:sz="4" w:space="0" w:color="auto"/>
              <w:left w:val="single" w:sz="4" w:space="0" w:color="auto"/>
              <w:bottom w:val="single" w:sz="4" w:space="0" w:color="auto"/>
              <w:right w:val="single" w:sz="4" w:space="0" w:color="auto"/>
            </w:tcBorders>
          </w:tcPr>
          <w:p w14:paraId="044E80D7" w14:textId="77777777" w:rsidR="00B2409F" w:rsidRPr="00D1074F" w:rsidRDefault="00B2409F" w:rsidP="00B2409F">
            <w:pPr>
              <w:keepNext/>
              <w:spacing w:before="120" w:after="120"/>
              <w:rPr>
                <w:rFonts w:ascii="Arial" w:hAnsi="Arial" w:cs="Arial"/>
                <w:b/>
                <w:bCs/>
                <w:sz w:val="18"/>
              </w:rPr>
            </w:pPr>
            <w:r w:rsidRPr="00D1074F">
              <w:rPr>
                <w:rFonts w:ascii="Arial" w:hAnsi="Arial" w:cs="Arial"/>
                <w:b/>
                <w:bCs/>
                <w:sz w:val="18"/>
              </w:rPr>
              <w:t>If you receive a handset bonus</w:t>
            </w:r>
          </w:p>
        </w:tc>
      </w:tr>
      <w:tr w:rsidR="00B2409F" w:rsidRPr="00D1074F" w14:paraId="044E80DC" w14:textId="77777777" w:rsidTr="006B2CFC">
        <w:tc>
          <w:tcPr>
            <w:tcW w:w="1863" w:type="dxa"/>
            <w:tcBorders>
              <w:top w:val="single" w:sz="4" w:space="0" w:color="auto"/>
              <w:left w:val="single" w:sz="4" w:space="0" w:color="auto"/>
              <w:bottom w:val="single" w:sz="4" w:space="0" w:color="auto"/>
              <w:right w:val="single" w:sz="4" w:space="0" w:color="auto"/>
            </w:tcBorders>
          </w:tcPr>
          <w:p w14:paraId="044E80D9" w14:textId="77777777" w:rsidR="00B2409F" w:rsidRPr="00D1074F" w:rsidRDefault="00B2409F" w:rsidP="00B2409F">
            <w:pPr>
              <w:spacing w:before="240" w:after="240"/>
              <w:rPr>
                <w:rFonts w:ascii="Arial" w:hAnsi="Arial" w:cs="Arial"/>
                <w:b/>
                <w:sz w:val="18"/>
              </w:rPr>
            </w:pPr>
            <w:r w:rsidRPr="00D1074F">
              <w:rPr>
                <w:rFonts w:ascii="Arial" w:hAnsi="Arial" w:cs="Arial"/>
                <w:b/>
                <w:sz w:val="18"/>
              </w:rPr>
              <w:t xml:space="preserve">If you move to another Telstra 3G and </w:t>
            </w:r>
            <w:proofErr w:type="spellStart"/>
            <w:r w:rsidRPr="00D1074F">
              <w:rPr>
                <w:rFonts w:ascii="Arial" w:hAnsi="Arial" w:cs="Arial"/>
                <w:b/>
                <w:bCs/>
                <w:sz w:val="18"/>
              </w:rPr>
              <w:t>and</w:t>
            </w:r>
            <w:proofErr w:type="spellEnd"/>
            <w:r w:rsidRPr="00D1074F">
              <w:rPr>
                <w:rFonts w:ascii="Arial" w:hAnsi="Arial" w:cs="Arial"/>
                <w:b/>
                <w:bCs/>
                <w:sz w:val="18"/>
              </w:rPr>
              <w:t xml:space="preserve"> Next G </w:t>
            </w:r>
            <w:r w:rsidRPr="00D1074F">
              <w:rPr>
                <w:rFonts w:ascii="Arial" w:hAnsi="Arial" w:cs="Arial"/>
                <w:b/>
                <w:sz w:val="18"/>
              </w:rPr>
              <w:t>Cap Plan (business) with a lower monthly spend</w:t>
            </w:r>
          </w:p>
        </w:tc>
        <w:tc>
          <w:tcPr>
            <w:tcW w:w="3343" w:type="dxa"/>
            <w:tcBorders>
              <w:top w:val="single" w:sz="4" w:space="0" w:color="auto"/>
              <w:left w:val="single" w:sz="4" w:space="0" w:color="auto"/>
              <w:bottom w:val="single" w:sz="4" w:space="0" w:color="auto"/>
              <w:right w:val="single" w:sz="4" w:space="0" w:color="auto"/>
            </w:tcBorders>
          </w:tcPr>
          <w:p w14:paraId="044E80DA" w14:textId="77777777" w:rsidR="00B2409F" w:rsidRPr="00D1074F" w:rsidRDefault="00B2409F" w:rsidP="00B2409F">
            <w:pPr>
              <w:spacing w:before="240" w:after="240"/>
              <w:rPr>
                <w:rFonts w:ascii="Arial" w:hAnsi="Arial" w:cs="Arial"/>
                <w:sz w:val="18"/>
              </w:rPr>
            </w:pPr>
            <w:r w:rsidRPr="00D1074F">
              <w:rPr>
                <w:rFonts w:ascii="Arial" w:hAnsi="Arial" w:cs="Arial"/>
                <w:sz w:val="18"/>
              </w:rPr>
              <w:t xml:space="preserve">You will need to restart your minimum term.  </w:t>
            </w:r>
            <w:proofErr w:type="gramStart"/>
            <w:r w:rsidRPr="00D1074F">
              <w:rPr>
                <w:rFonts w:ascii="Arial" w:hAnsi="Arial" w:cs="Arial"/>
                <w:sz w:val="18"/>
              </w:rPr>
              <w:t>Your call rates,</w:t>
            </w:r>
            <w:proofErr w:type="gramEnd"/>
            <w:r w:rsidRPr="00D1074F">
              <w:rPr>
                <w:rFonts w:ascii="Arial" w:hAnsi="Arial" w:cs="Arial"/>
                <w:sz w:val="18"/>
              </w:rPr>
              <w:t xml:space="preserve"> included calls, Cap Amounts and monthly spend will be adjusted on a pro-rata basis to reflect your new plan.  We may also charge you a $50 administration fee.  You will not be eligible for a handset bonus.</w:t>
            </w:r>
          </w:p>
        </w:tc>
        <w:tc>
          <w:tcPr>
            <w:tcW w:w="3343" w:type="dxa"/>
            <w:tcBorders>
              <w:top w:val="single" w:sz="4" w:space="0" w:color="auto"/>
              <w:left w:val="single" w:sz="4" w:space="0" w:color="auto"/>
              <w:bottom w:val="single" w:sz="4" w:space="0" w:color="auto"/>
              <w:right w:val="single" w:sz="4" w:space="0" w:color="auto"/>
            </w:tcBorders>
          </w:tcPr>
          <w:p w14:paraId="044E80DB" w14:textId="77777777" w:rsidR="00B2409F" w:rsidRPr="00D1074F" w:rsidRDefault="00B2409F" w:rsidP="00B2409F">
            <w:pPr>
              <w:spacing w:before="240" w:after="240"/>
              <w:rPr>
                <w:rFonts w:ascii="Arial" w:hAnsi="Arial" w:cs="Arial"/>
                <w:sz w:val="18"/>
              </w:rPr>
            </w:pPr>
            <w:r w:rsidRPr="00D1074F">
              <w:rPr>
                <w:rFonts w:ascii="Arial" w:hAnsi="Arial" w:cs="Arial"/>
                <w:sz w:val="18"/>
              </w:rPr>
              <w:t xml:space="preserve">You will need to restart your minimum term.  </w:t>
            </w:r>
            <w:proofErr w:type="gramStart"/>
            <w:r w:rsidRPr="00D1074F">
              <w:rPr>
                <w:rFonts w:ascii="Arial" w:hAnsi="Arial" w:cs="Arial"/>
                <w:sz w:val="18"/>
              </w:rPr>
              <w:t>Your call rates,</w:t>
            </w:r>
            <w:proofErr w:type="gramEnd"/>
            <w:r w:rsidRPr="00D1074F">
              <w:rPr>
                <w:rFonts w:ascii="Arial" w:hAnsi="Arial" w:cs="Arial"/>
                <w:sz w:val="18"/>
              </w:rPr>
              <w:t xml:space="preserve"> included calls, Cap Amounts and monthly spend will be adjusted on a pro-rata basis to reflect your new plan but the amount of your handset bonus will remain the same.  You will also need to pay us an early termination charge and pay the balance of your Mobile Repayment Option.</w:t>
            </w:r>
          </w:p>
        </w:tc>
      </w:tr>
      <w:tr w:rsidR="00B2409F" w:rsidRPr="00D1074F" w14:paraId="044E80E0" w14:textId="77777777" w:rsidTr="006B2CFC">
        <w:tc>
          <w:tcPr>
            <w:tcW w:w="1863" w:type="dxa"/>
            <w:tcBorders>
              <w:top w:val="single" w:sz="4" w:space="0" w:color="auto"/>
              <w:left w:val="single" w:sz="4" w:space="0" w:color="auto"/>
              <w:bottom w:val="single" w:sz="4" w:space="0" w:color="auto"/>
              <w:right w:val="single" w:sz="4" w:space="0" w:color="auto"/>
            </w:tcBorders>
          </w:tcPr>
          <w:p w14:paraId="044E80DD" w14:textId="77777777" w:rsidR="00B2409F" w:rsidRPr="00D1074F" w:rsidRDefault="00B2409F" w:rsidP="00B2409F">
            <w:pPr>
              <w:spacing w:before="240" w:after="240"/>
              <w:rPr>
                <w:rFonts w:ascii="Arial" w:hAnsi="Arial" w:cs="Arial"/>
                <w:b/>
                <w:bCs/>
                <w:sz w:val="18"/>
              </w:rPr>
            </w:pPr>
            <w:r w:rsidRPr="00D1074F">
              <w:rPr>
                <w:rFonts w:ascii="Arial" w:hAnsi="Arial" w:cs="Arial"/>
                <w:b/>
                <w:bCs/>
                <w:sz w:val="18"/>
              </w:rPr>
              <w:t>If you move to another Telstra 3G Cap Plan (business) with a higher monthly spend</w:t>
            </w:r>
          </w:p>
        </w:tc>
        <w:tc>
          <w:tcPr>
            <w:tcW w:w="3343" w:type="dxa"/>
            <w:tcBorders>
              <w:top w:val="single" w:sz="4" w:space="0" w:color="auto"/>
              <w:left w:val="single" w:sz="4" w:space="0" w:color="auto"/>
              <w:bottom w:val="single" w:sz="4" w:space="0" w:color="auto"/>
              <w:right w:val="single" w:sz="4" w:space="0" w:color="auto"/>
            </w:tcBorders>
          </w:tcPr>
          <w:p w14:paraId="044E80DE" w14:textId="77777777" w:rsidR="00B2409F" w:rsidRPr="00D1074F" w:rsidRDefault="00B2409F" w:rsidP="00B2409F">
            <w:pPr>
              <w:spacing w:before="240" w:after="240"/>
              <w:rPr>
                <w:rFonts w:ascii="Arial" w:hAnsi="Arial" w:cs="Arial"/>
                <w:sz w:val="18"/>
              </w:rPr>
            </w:pPr>
            <w:r w:rsidRPr="00D1074F">
              <w:rPr>
                <w:rFonts w:ascii="Arial" w:hAnsi="Arial" w:cs="Arial"/>
                <w:sz w:val="18"/>
              </w:rPr>
              <w:t xml:space="preserve">You do not need to restart your minimum term.  </w:t>
            </w:r>
            <w:proofErr w:type="gramStart"/>
            <w:r w:rsidRPr="00D1074F">
              <w:rPr>
                <w:rFonts w:ascii="Arial" w:hAnsi="Arial" w:cs="Arial"/>
                <w:sz w:val="18"/>
              </w:rPr>
              <w:t>Your call rates,</w:t>
            </w:r>
            <w:proofErr w:type="gramEnd"/>
            <w:r w:rsidRPr="00D1074F">
              <w:rPr>
                <w:rFonts w:ascii="Arial" w:hAnsi="Arial" w:cs="Arial"/>
                <w:sz w:val="18"/>
              </w:rPr>
              <w:t xml:space="preserve"> included calls, Cap Amounts and monthly spend will be adjusted on a pro-rata basis to reflect your new plan.  You will not be eligible to receive a handset bonus.</w:t>
            </w:r>
          </w:p>
        </w:tc>
        <w:tc>
          <w:tcPr>
            <w:tcW w:w="3343" w:type="dxa"/>
            <w:tcBorders>
              <w:top w:val="single" w:sz="4" w:space="0" w:color="auto"/>
              <w:left w:val="single" w:sz="4" w:space="0" w:color="auto"/>
              <w:bottom w:val="single" w:sz="4" w:space="0" w:color="auto"/>
              <w:right w:val="single" w:sz="4" w:space="0" w:color="auto"/>
            </w:tcBorders>
          </w:tcPr>
          <w:p w14:paraId="044E80DF" w14:textId="77777777" w:rsidR="00B2409F" w:rsidRPr="00D1074F" w:rsidRDefault="00B2409F" w:rsidP="00B2409F">
            <w:pPr>
              <w:spacing w:before="240" w:after="240"/>
              <w:rPr>
                <w:rFonts w:ascii="Arial" w:hAnsi="Arial" w:cs="Arial"/>
                <w:sz w:val="18"/>
              </w:rPr>
            </w:pPr>
            <w:r w:rsidRPr="00D1074F">
              <w:rPr>
                <w:rFonts w:ascii="Arial" w:hAnsi="Arial" w:cs="Arial"/>
                <w:sz w:val="18"/>
              </w:rPr>
              <w:t xml:space="preserve">You do not need to restart your minimum term.  </w:t>
            </w:r>
            <w:proofErr w:type="gramStart"/>
            <w:r w:rsidRPr="00D1074F">
              <w:rPr>
                <w:rFonts w:ascii="Arial" w:hAnsi="Arial" w:cs="Arial"/>
                <w:sz w:val="18"/>
              </w:rPr>
              <w:t>Your call rates,</w:t>
            </w:r>
            <w:proofErr w:type="gramEnd"/>
            <w:r w:rsidRPr="00D1074F">
              <w:rPr>
                <w:rFonts w:ascii="Arial" w:hAnsi="Arial" w:cs="Arial"/>
                <w:sz w:val="18"/>
              </w:rPr>
              <w:t xml:space="preserve"> included calls, Cap Amounts and monthly spend will be adjusted on a pro-rata basis to reflect your new plan.  The amount of your handset bonus will remain the same.</w:t>
            </w:r>
          </w:p>
        </w:tc>
      </w:tr>
      <w:tr w:rsidR="00B2409F" w:rsidRPr="00D1074F" w14:paraId="044E80E4" w14:textId="77777777" w:rsidTr="006B2CFC">
        <w:tc>
          <w:tcPr>
            <w:tcW w:w="1863" w:type="dxa"/>
            <w:tcBorders>
              <w:top w:val="single" w:sz="4" w:space="0" w:color="auto"/>
              <w:left w:val="single" w:sz="4" w:space="0" w:color="auto"/>
              <w:bottom w:val="single" w:sz="4" w:space="0" w:color="auto"/>
              <w:right w:val="single" w:sz="4" w:space="0" w:color="auto"/>
            </w:tcBorders>
          </w:tcPr>
          <w:p w14:paraId="044E80E1" w14:textId="77777777" w:rsidR="00B2409F" w:rsidRPr="00D1074F" w:rsidRDefault="00B2409F" w:rsidP="00B2409F">
            <w:pPr>
              <w:spacing w:before="240" w:after="240"/>
              <w:rPr>
                <w:rFonts w:ascii="Arial" w:hAnsi="Arial" w:cs="Arial"/>
                <w:b/>
                <w:bCs/>
                <w:sz w:val="18"/>
              </w:rPr>
            </w:pPr>
            <w:r w:rsidRPr="00D1074F">
              <w:rPr>
                <w:rFonts w:ascii="Arial" w:hAnsi="Arial" w:cs="Arial"/>
                <w:b/>
                <w:bCs/>
                <w:sz w:val="18"/>
              </w:rPr>
              <w:t xml:space="preserve">If you move to another Telstra plan with a fixed minimum term </w:t>
            </w:r>
          </w:p>
        </w:tc>
        <w:tc>
          <w:tcPr>
            <w:tcW w:w="3343" w:type="dxa"/>
            <w:tcBorders>
              <w:top w:val="single" w:sz="4" w:space="0" w:color="auto"/>
              <w:left w:val="single" w:sz="4" w:space="0" w:color="auto"/>
              <w:bottom w:val="single" w:sz="4" w:space="0" w:color="auto"/>
              <w:right w:val="single" w:sz="4" w:space="0" w:color="auto"/>
            </w:tcBorders>
          </w:tcPr>
          <w:p w14:paraId="044E80E2" w14:textId="77777777" w:rsidR="00B2409F" w:rsidRPr="00D1074F" w:rsidRDefault="00B2409F" w:rsidP="00B2409F">
            <w:pPr>
              <w:spacing w:before="240" w:after="240"/>
              <w:rPr>
                <w:rFonts w:ascii="Arial" w:hAnsi="Arial" w:cs="Arial"/>
                <w:sz w:val="18"/>
              </w:rPr>
            </w:pPr>
            <w:r w:rsidRPr="00D1074F">
              <w:rPr>
                <w:rFonts w:ascii="Arial" w:hAnsi="Arial" w:cs="Arial"/>
                <w:sz w:val="18"/>
              </w:rPr>
              <w:t>You will need to start a new minimum term.  If your new plan has a lower monthly spend/access fee, we may also charge you a $50 administration fee.</w:t>
            </w:r>
          </w:p>
        </w:tc>
        <w:tc>
          <w:tcPr>
            <w:tcW w:w="3343" w:type="dxa"/>
            <w:tcBorders>
              <w:top w:val="single" w:sz="4" w:space="0" w:color="auto"/>
              <w:left w:val="single" w:sz="4" w:space="0" w:color="auto"/>
              <w:bottom w:val="single" w:sz="4" w:space="0" w:color="auto"/>
              <w:right w:val="single" w:sz="4" w:space="0" w:color="auto"/>
            </w:tcBorders>
          </w:tcPr>
          <w:p w14:paraId="044E80E3" w14:textId="77777777" w:rsidR="00B2409F" w:rsidRPr="00D1074F" w:rsidRDefault="00B2409F" w:rsidP="00B2409F">
            <w:pPr>
              <w:spacing w:before="240" w:after="240"/>
              <w:rPr>
                <w:rFonts w:ascii="Arial" w:hAnsi="Arial" w:cs="Arial"/>
                <w:sz w:val="18"/>
              </w:rPr>
            </w:pPr>
            <w:r w:rsidRPr="00D1074F">
              <w:rPr>
                <w:rFonts w:ascii="Arial" w:hAnsi="Arial" w:cs="Arial"/>
                <w:sz w:val="18"/>
              </w:rPr>
              <w:t>You will need to start a new minimum term.  You will also need to pay us an early termination charge and pay the balance of your Mobile Repayment Option.</w:t>
            </w:r>
          </w:p>
        </w:tc>
      </w:tr>
      <w:tr w:rsidR="00B2409F" w:rsidRPr="00D1074F" w14:paraId="044E80E8" w14:textId="77777777" w:rsidTr="006B2CFC">
        <w:tc>
          <w:tcPr>
            <w:tcW w:w="1863" w:type="dxa"/>
            <w:tcBorders>
              <w:top w:val="single" w:sz="4" w:space="0" w:color="auto"/>
              <w:left w:val="single" w:sz="4" w:space="0" w:color="auto"/>
              <w:bottom w:val="single" w:sz="4" w:space="0" w:color="auto"/>
              <w:right w:val="single" w:sz="4" w:space="0" w:color="auto"/>
            </w:tcBorders>
          </w:tcPr>
          <w:p w14:paraId="044E80E5" w14:textId="77777777" w:rsidR="00B2409F" w:rsidRPr="00D1074F" w:rsidRDefault="00B2409F" w:rsidP="00B2409F">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 pre-paid or casual </w:t>
            </w:r>
            <w:r w:rsidRPr="00D1074F">
              <w:rPr>
                <w:rFonts w:ascii="Arial" w:hAnsi="Arial" w:cs="Arial"/>
                <w:b/>
                <w:bCs/>
                <w:sz w:val="18"/>
              </w:rPr>
              <w:lastRenderedPageBreak/>
              <w:t>plan or Telstra offer without a fixed term</w:t>
            </w:r>
          </w:p>
        </w:tc>
        <w:tc>
          <w:tcPr>
            <w:tcW w:w="3343" w:type="dxa"/>
            <w:tcBorders>
              <w:top w:val="single" w:sz="4" w:space="0" w:color="auto"/>
              <w:left w:val="single" w:sz="4" w:space="0" w:color="auto"/>
              <w:bottom w:val="single" w:sz="4" w:space="0" w:color="auto"/>
              <w:right w:val="single" w:sz="4" w:space="0" w:color="auto"/>
            </w:tcBorders>
          </w:tcPr>
          <w:p w14:paraId="044E80E6" w14:textId="77777777" w:rsidR="00B2409F" w:rsidRPr="00D1074F" w:rsidRDefault="00B2409F" w:rsidP="00B2409F">
            <w:pPr>
              <w:pStyle w:val="TableData"/>
              <w:spacing w:before="240" w:after="240"/>
              <w:rPr>
                <w:rFonts w:cs="Arial"/>
              </w:rPr>
            </w:pPr>
            <w:r w:rsidRPr="00D1074F">
              <w:rPr>
                <w:rFonts w:cs="Arial"/>
              </w:rPr>
              <w:lastRenderedPageBreak/>
              <w:t>You will need to pay us an early termination charge.</w:t>
            </w:r>
          </w:p>
        </w:tc>
        <w:tc>
          <w:tcPr>
            <w:tcW w:w="3343" w:type="dxa"/>
            <w:tcBorders>
              <w:top w:val="single" w:sz="4" w:space="0" w:color="auto"/>
              <w:left w:val="single" w:sz="4" w:space="0" w:color="auto"/>
              <w:bottom w:val="single" w:sz="4" w:space="0" w:color="auto"/>
              <w:right w:val="single" w:sz="4" w:space="0" w:color="auto"/>
            </w:tcBorders>
          </w:tcPr>
          <w:p w14:paraId="044E80E7" w14:textId="77777777" w:rsidR="00B2409F" w:rsidRPr="00D1074F" w:rsidRDefault="00B2409F" w:rsidP="00B2409F">
            <w:pPr>
              <w:pStyle w:val="TableData"/>
              <w:spacing w:before="240" w:after="240"/>
              <w:rPr>
                <w:rFonts w:cs="Arial"/>
              </w:rPr>
            </w:pPr>
            <w:r w:rsidRPr="00D1074F">
              <w:rPr>
                <w:rFonts w:cs="Arial"/>
              </w:rPr>
              <w:t>You will need to pay us an early termination charge.  Your handset bonus will cease.</w:t>
            </w:r>
          </w:p>
        </w:tc>
      </w:tr>
    </w:tbl>
    <w:p w14:paraId="044E80E9" w14:textId="77777777" w:rsidR="00B2409F" w:rsidRPr="00D1074F" w:rsidRDefault="00B2409F" w:rsidP="00B2409F">
      <w:pPr>
        <w:pStyle w:val="Indent2"/>
      </w:pPr>
    </w:p>
    <w:p w14:paraId="044E80EA" w14:textId="77777777" w:rsidR="00B2409F" w:rsidRPr="00D1074F" w:rsidRDefault="00B2409F" w:rsidP="00B2409F">
      <w:pPr>
        <w:pStyle w:val="Indent1"/>
      </w:pPr>
      <w:bookmarkStart w:id="776" w:name="_Toc126486320"/>
      <w:bookmarkStart w:id="777" w:name="_Toc257639766"/>
      <w:bookmarkStart w:id="778" w:name="_Toc260379257"/>
      <w:bookmarkStart w:id="779" w:name="_Toc42256160"/>
      <w:bookmarkStart w:id="780" w:name="_Toc42256908"/>
      <w:bookmarkStart w:id="781" w:name="_Toc42257654"/>
      <w:bookmarkStart w:id="782" w:name="_Toc42508308"/>
      <w:bookmarkStart w:id="783" w:name="_Toc42594507"/>
      <w:r w:rsidRPr="00D1074F">
        <w:t>Early termination charges</w:t>
      </w:r>
      <w:bookmarkEnd w:id="776"/>
      <w:bookmarkEnd w:id="777"/>
      <w:bookmarkEnd w:id="778"/>
      <w:bookmarkEnd w:id="779"/>
      <w:bookmarkEnd w:id="780"/>
      <w:bookmarkEnd w:id="781"/>
      <w:bookmarkEnd w:id="782"/>
      <w:bookmarkEnd w:id="783"/>
    </w:p>
    <w:p w14:paraId="044E80EB" w14:textId="77777777" w:rsidR="00B2409F" w:rsidRPr="00D1074F" w:rsidRDefault="00B2409F" w:rsidP="00B2409F">
      <w:pPr>
        <w:pStyle w:val="Heading2"/>
        <w:rPr>
          <w:rFonts w:ascii="Arial" w:hAnsi="Arial" w:cs="Arial"/>
        </w:rPr>
      </w:pPr>
      <w:bookmarkStart w:id="784" w:name="_Toc126486321"/>
      <w:r w:rsidRPr="00D1074F">
        <w:rPr>
          <w:rFonts w:ascii="Arial" w:hAnsi="Arial" w:cs="Arial"/>
        </w:rPr>
        <w:t xml:space="preserve">The amount of any early termination charge payable is calculated in accordance with the formula in section 3 of this part. </w:t>
      </w:r>
    </w:p>
    <w:p w14:paraId="044E80EC" w14:textId="77777777" w:rsidR="00B2409F" w:rsidRPr="00D1074F" w:rsidRDefault="00B2409F" w:rsidP="00B2409F">
      <w:pPr>
        <w:pStyle w:val="Heading2"/>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1417"/>
        <w:gridCol w:w="1418"/>
        <w:gridCol w:w="2835"/>
      </w:tblGrid>
      <w:tr w:rsidR="00B2409F" w:rsidRPr="00D1074F" w14:paraId="044E80F0" w14:textId="77777777" w:rsidTr="006B2CFC">
        <w:tc>
          <w:tcPr>
            <w:tcW w:w="2773" w:type="dxa"/>
            <w:tcBorders>
              <w:top w:val="single" w:sz="4" w:space="0" w:color="auto"/>
              <w:left w:val="single" w:sz="4" w:space="0" w:color="auto"/>
              <w:bottom w:val="single" w:sz="4" w:space="0" w:color="auto"/>
              <w:right w:val="single" w:sz="4" w:space="0" w:color="auto"/>
            </w:tcBorders>
          </w:tcPr>
          <w:p w14:paraId="044E80ED"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3G or Next G Cap Plan</w:t>
            </w:r>
          </w:p>
        </w:tc>
        <w:tc>
          <w:tcPr>
            <w:tcW w:w="2835" w:type="dxa"/>
            <w:gridSpan w:val="2"/>
            <w:tcBorders>
              <w:top w:val="single" w:sz="4" w:space="0" w:color="auto"/>
              <w:left w:val="single" w:sz="4" w:space="0" w:color="auto"/>
              <w:bottom w:val="single" w:sz="4" w:space="0" w:color="auto"/>
              <w:right w:val="single" w:sz="4" w:space="0" w:color="auto"/>
            </w:tcBorders>
          </w:tcPr>
          <w:p w14:paraId="044E80E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Base ETC (incl. GST) without handset bonus</w:t>
            </w:r>
          </w:p>
        </w:tc>
        <w:tc>
          <w:tcPr>
            <w:tcW w:w="2835" w:type="dxa"/>
            <w:tcBorders>
              <w:top w:val="single" w:sz="4" w:space="0" w:color="auto"/>
              <w:left w:val="single" w:sz="4" w:space="0" w:color="auto"/>
              <w:bottom w:val="single" w:sz="4" w:space="0" w:color="auto"/>
              <w:right w:val="single" w:sz="4" w:space="0" w:color="auto"/>
            </w:tcBorders>
          </w:tcPr>
          <w:p w14:paraId="044E80EF"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Base ETC (incl. GST) with handset bonus</w:t>
            </w:r>
          </w:p>
        </w:tc>
      </w:tr>
      <w:tr w:rsidR="00B2409F" w:rsidRPr="00D1074F" w14:paraId="044E80F5" w14:textId="77777777" w:rsidTr="006B2CFC">
        <w:tc>
          <w:tcPr>
            <w:tcW w:w="2773" w:type="dxa"/>
            <w:tcBorders>
              <w:top w:val="single" w:sz="4" w:space="0" w:color="auto"/>
              <w:left w:val="single" w:sz="4" w:space="0" w:color="auto"/>
              <w:bottom w:val="single" w:sz="4" w:space="0" w:color="auto"/>
              <w:right w:val="single" w:sz="4" w:space="0" w:color="auto"/>
            </w:tcBorders>
          </w:tcPr>
          <w:p w14:paraId="044E80F1" w14:textId="77777777" w:rsidR="00B2409F" w:rsidRPr="00D1074F" w:rsidRDefault="00B2409F" w:rsidP="00B2409F">
            <w:pPr>
              <w:spacing w:before="120" w:after="120"/>
              <w:rPr>
                <w:rFonts w:ascii="Arial" w:hAnsi="Arial" w:cs="Arial"/>
                <w:b/>
                <w:bCs/>
                <w:sz w:val="18"/>
              </w:rPr>
            </w:pPr>
          </w:p>
        </w:tc>
        <w:tc>
          <w:tcPr>
            <w:tcW w:w="1417" w:type="dxa"/>
            <w:tcBorders>
              <w:top w:val="single" w:sz="4" w:space="0" w:color="auto"/>
              <w:left w:val="single" w:sz="4" w:space="0" w:color="auto"/>
              <w:right w:val="single" w:sz="4" w:space="0" w:color="auto"/>
            </w:tcBorders>
          </w:tcPr>
          <w:p w14:paraId="044E80F2" w14:textId="77777777" w:rsidR="00B2409F" w:rsidRPr="00D1074F" w:rsidRDefault="00B2409F" w:rsidP="00B2409F">
            <w:pPr>
              <w:spacing w:before="120" w:after="120"/>
              <w:jc w:val="center"/>
              <w:rPr>
                <w:rFonts w:ascii="Arial" w:hAnsi="Arial" w:cs="Arial"/>
                <w:sz w:val="18"/>
              </w:rPr>
            </w:pPr>
            <w:proofErr w:type="gramStart"/>
            <w:r w:rsidRPr="00D1074F">
              <w:rPr>
                <w:rFonts w:ascii="Arial" w:hAnsi="Arial" w:cs="Arial"/>
                <w:b/>
                <w:sz w:val="18"/>
              </w:rPr>
              <w:t>12 month</w:t>
            </w:r>
            <w:proofErr w:type="gramEnd"/>
            <w:r w:rsidRPr="00D1074F">
              <w:rPr>
                <w:rFonts w:ascii="Arial" w:hAnsi="Arial" w:cs="Arial"/>
                <w:b/>
                <w:sz w:val="18"/>
              </w:rPr>
              <w:t xml:space="preserve"> plan</w:t>
            </w:r>
          </w:p>
        </w:tc>
        <w:tc>
          <w:tcPr>
            <w:tcW w:w="1418" w:type="dxa"/>
            <w:tcBorders>
              <w:top w:val="single" w:sz="4" w:space="0" w:color="auto"/>
              <w:left w:val="single" w:sz="4" w:space="0" w:color="auto"/>
              <w:right w:val="single" w:sz="4" w:space="0" w:color="auto"/>
            </w:tcBorders>
          </w:tcPr>
          <w:p w14:paraId="044E80F3" w14:textId="77777777" w:rsidR="00B2409F" w:rsidRPr="00D1074F" w:rsidRDefault="00B2409F" w:rsidP="00B2409F">
            <w:pPr>
              <w:spacing w:before="120" w:after="120"/>
              <w:jc w:val="center"/>
              <w:rPr>
                <w:rFonts w:ascii="Arial" w:hAnsi="Arial" w:cs="Arial"/>
                <w:b/>
                <w:sz w:val="18"/>
              </w:rPr>
            </w:pPr>
            <w:proofErr w:type="gramStart"/>
            <w:r w:rsidRPr="00D1074F">
              <w:rPr>
                <w:rFonts w:ascii="Arial" w:hAnsi="Arial" w:cs="Arial"/>
                <w:b/>
                <w:sz w:val="18"/>
              </w:rPr>
              <w:t>24 month</w:t>
            </w:r>
            <w:proofErr w:type="gramEnd"/>
            <w:r w:rsidRPr="00D1074F">
              <w:rPr>
                <w:rFonts w:ascii="Arial" w:hAnsi="Arial" w:cs="Arial"/>
                <w:b/>
                <w:sz w:val="18"/>
              </w:rPr>
              <w:t xml:space="preserve"> plan</w:t>
            </w:r>
          </w:p>
        </w:tc>
        <w:tc>
          <w:tcPr>
            <w:tcW w:w="2835" w:type="dxa"/>
            <w:tcBorders>
              <w:top w:val="single" w:sz="4" w:space="0" w:color="auto"/>
              <w:left w:val="single" w:sz="4" w:space="0" w:color="auto"/>
              <w:right w:val="single" w:sz="4" w:space="0" w:color="auto"/>
            </w:tcBorders>
          </w:tcPr>
          <w:p w14:paraId="044E80F4" w14:textId="77777777" w:rsidR="00B2409F" w:rsidRPr="00D1074F" w:rsidRDefault="00B2409F" w:rsidP="00B2409F">
            <w:pPr>
              <w:spacing w:before="120" w:after="120"/>
              <w:jc w:val="center"/>
              <w:rPr>
                <w:rFonts w:ascii="Arial" w:hAnsi="Arial" w:cs="Arial"/>
                <w:b/>
                <w:sz w:val="18"/>
              </w:rPr>
            </w:pPr>
            <w:proofErr w:type="gramStart"/>
            <w:r w:rsidRPr="00D1074F">
              <w:rPr>
                <w:rFonts w:ascii="Arial" w:hAnsi="Arial" w:cs="Arial"/>
                <w:b/>
                <w:sz w:val="18"/>
              </w:rPr>
              <w:t>24 month</w:t>
            </w:r>
            <w:proofErr w:type="gramEnd"/>
            <w:r w:rsidRPr="00D1074F">
              <w:rPr>
                <w:rFonts w:ascii="Arial" w:hAnsi="Arial" w:cs="Arial"/>
                <w:b/>
                <w:sz w:val="18"/>
              </w:rPr>
              <w:t xml:space="preserve"> plan</w:t>
            </w:r>
          </w:p>
        </w:tc>
      </w:tr>
      <w:tr w:rsidR="00B2409F" w:rsidRPr="00D1074F" w14:paraId="044E80FA" w14:textId="77777777" w:rsidTr="006B2CFC">
        <w:tc>
          <w:tcPr>
            <w:tcW w:w="2773" w:type="dxa"/>
            <w:tcBorders>
              <w:top w:val="single" w:sz="4" w:space="0" w:color="auto"/>
              <w:left w:val="single" w:sz="4" w:space="0" w:color="auto"/>
              <w:bottom w:val="single" w:sz="4" w:space="0" w:color="auto"/>
              <w:right w:val="single" w:sz="4" w:space="0" w:color="auto"/>
            </w:tcBorders>
          </w:tcPr>
          <w:p w14:paraId="044E80F6"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49</w:t>
            </w:r>
          </w:p>
        </w:tc>
        <w:tc>
          <w:tcPr>
            <w:tcW w:w="1417" w:type="dxa"/>
            <w:tcBorders>
              <w:left w:val="single" w:sz="4" w:space="0" w:color="auto"/>
              <w:right w:val="single" w:sz="4" w:space="0" w:color="auto"/>
            </w:tcBorders>
          </w:tcPr>
          <w:p w14:paraId="044E80F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$255</w:t>
            </w:r>
          </w:p>
        </w:tc>
        <w:tc>
          <w:tcPr>
            <w:tcW w:w="1418" w:type="dxa"/>
            <w:tcBorders>
              <w:left w:val="single" w:sz="4" w:space="0" w:color="auto"/>
              <w:right w:val="single" w:sz="4" w:space="0" w:color="auto"/>
            </w:tcBorders>
          </w:tcPr>
          <w:p w14:paraId="044E80F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$450</w:t>
            </w:r>
          </w:p>
        </w:tc>
        <w:tc>
          <w:tcPr>
            <w:tcW w:w="2835" w:type="dxa"/>
            <w:tcBorders>
              <w:left w:val="single" w:sz="4" w:space="0" w:color="auto"/>
              <w:right w:val="single" w:sz="4" w:space="0" w:color="auto"/>
            </w:tcBorders>
          </w:tcPr>
          <w:p w14:paraId="044E80F9"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$900</w:t>
            </w:r>
          </w:p>
        </w:tc>
      </w:tr>
      <w:tr w:rsidR="00B2409F" w:rsidRPr="00D1074F" w14:paraId="044E80FF" w14:textId="77777777" w:rsidTr="006B2CFC">
        <w:tc>
          <w:tcPr>
            <w:tcW w:w="2773" w:type="dxa"/>
            <w:tcBorders>
              <w:top w:val="single" w:sz="4" w:space="0" w:color="auto"/>
              <w:left w:val="single" w:sz="4" w:space="0" w:color="auto"/>
              <w:bottom w:val="single" w:sz="4" w:space="0" w:color="auto"/>
              <w:right w:val="single" w:sz="4" w:space="0" w:color="auto"/>
            </w:tcBorders>
          </w:tcPr>
          <w:p w14:paraId="044E80FB"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79</w:t>
            </w:r>
          </w:p>
        </w:tc>
        <w:tc>
          <w:tcPr>
            <w:tcW w:w="1417" w:type="dxa"/>
            <w:tcBorders>
              <w:left w:val="single" w:sz="4" w:space="0" w:color="auto"/>
              <w:right w:val="single" w:sz="4" w:space="0" w:color="auto"/>
            </w:tcBorders>
          </w:tcPr>
          <w:p w14:paraId="044E80F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$440</w:t>
            </w:r>
          </w:p>
        </w:tc>
        <w:tc>
          <w:tcPr>
            <w:tcW w:w="1418" w:type="dxa"/>
            <w:tcBorders>
              <w:left w:val="single" w:sz="4" w:space="0" w:color="auto"/>
              <w:right w:val="single" w:sz="4" w:space="0" w:color="auto"/>
            </w:tcBorders>
          </w:tcPr>
          <w:p w14:paraId="044E80FD"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$825</w:t>
            </w:r>
          </w:p>
        </w:tc>
        <w:tc>
          <w:tcPr>
            <w:tcW w:w="2835" w:type="dxa"/>
            <w:tcBorders>
              <w:left w:val="single" w:sz="4" w:space="0" w:color="auto"/>
              <w:right w:val="single" w:sz="4" w:space="0" w:color="auto"/>
            </w:tcBorders>
          </w:tcPr>
          <w:p w14:paraId="044E80FE"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$1275</w:t>
            </w:r>
          </w:p>
        </w:tc>
      </w:tr>
      <w:tr w:rsidR="00B2409F" w:rsidRPr="00D1074F" w14:paraId="044E8104" w14:textId="77777777" w:rsidTr="006B2CFC">
        <w:tc>
          <w:tcPr>
            <w:tcW w:w="2773" w:type="dxa"/>
            <w:tcBorders>
              <w:top w:val="single" w:sz="4" w:space="0" w:color="auto"/>
              <w:left w:val="single" w:sz="4" w:space="0" w:color="auto"/>
              <w:bottom w:val="single" w:sz="4" w:space="0" w:color="auto"/>
              <w:right w:val="single" w:sz="4" w:space="0" w:color="auto"/>
            </w:tcBorders>
          </w:tcPr>
          <w:p w14:paraId="044E8100"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99</w:t>
            </w:r>
          </w:p>
        </w:tc>
        <w:tc>
          <w:tcPr>
            <w:tcW w:w="1417" w:type="dxa"/>
            <w:tcBorders>
              <w:left w:val="single" w:sz="4" w:space="0" w:color="auto"/>
              <w:right w:val="single" w:sz="4" w:space="0" w:color="auto"/>
            </w:tcBorders>
          </w:tcPr>
          <w:p w14:paraId="044E8101"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$470</w:t>
            </w:r>
          </w:p>
        </w:tc>
        <w:tc>
          <w:tcPr>
            <w:tcW w:w="1418" w:type="dxa"/>
            <w:tcBorders>
              <w:left w:val="single" w:sz="4" w:space="0" w:color="auto"/>
              <w:right w:val="single" w:sz="4" w:space="0" w:color="auto"/>
            </w:tcBorders>
          </w:tcPr>
          <w:p w14:paraId="044E8102"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$880</w:t>
            </w:r>
          </w:p>
        </w:tc>
        <w:tc>
          <w:tcPr>
            <w:tcW w:w="2835" w:type="dxa"/>
            <w:tcBorders>
              <w:left w:val="single" w:sz="4" w:space="0" w:color="auto"/>
              <w:right w:val="single" w:sz="4" w:space="0" w:color="auto"/>
            </w:tcBorders>
          </w:tcPr>
          <w:p w14:paraId="044E810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$1330</w:t>
            </w:r>
          </w:p>
        </w:tc>
      </w:tr>
      <w:tr w:rsidR="00B2409F" w:rsidRPr="00D1074F" w14:paraId="044E8109" w14:textId="77777777" w:rsidTr="006B2CFC">
        <w:tc>
          <w:tcPr>
            <w:tcW w:w="2773" w:type="dxa"/>
            <w:tcBorders>
              <w:top w:val="single" w:sz="4" w:space="0" w:color="auto"/>
              <w:left w:val="single" w:sz="4" w:space="0" w:color="auto"/>
              <w:bottom w:val="single" w:sz="4" w:space="0" w:color="auto"/>
              <w:right w:val="single" w:sz="4" w:space="0" w:color="auto"/>
            </w:tcBorders>
          </w:tcPr>
          <w:p w14:paraId="044E8105"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129</w:t>
            </w:r>
          </w:p>
        </w:tc>
        <w:tc>
          <w:tcPr>
            <w:tcW w:w="1417" w:type="dxa"/>
            <w:tcBorders>
              <w:left w:val="single" w:sz="4" w:space="0" w:color="auto"/>
              <w:right w:val="single" w:sz="4" w:space="0" w:color="auto"/>
            </w:tcBorders>
          </w:tcPr>
          <w:p w14:paraId="044E8106"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$610</w:t>
            </w:r>
          </w:p>
        </w:tc>
        <w:tc>
          <w:tcPr>
            <w:tcW w:w="1418" w:type="dxa"/>
            <w:tcBorders>
              <w:left w:val="single" w:sz="4" w:space="0" w:color="auto"/>
              <w:right w:val="single" w:sz="4" w:space="0" w:color="auto"/>
            </w:tcBorders>
          </w:tcPr>
          <w:p w14:paraId="044E810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$1165</w:t>
            </w:r>
          </w:p>
        </w:tc>
        <w:tc>
          <w:tcPr>
            <w:tcW w:w="2835" w:type="dxa"/>
            <w:tcBorders>
              <w:left w:val="single" w:sz="4" w:space="0" w:color="auto"/>
              <w:right w:val="single" w:sz="4" w:space="0" w:color="auto"/>
            </w:tcBorders>
          </w:tcPr>
          <w:p w14:paraId="044E810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$1615</w:t>
            </w:r>
          </w:p>
        </w:tc>
      </w:tr>
    </w:tbl>
    <w:p w14:paraId="044E810A" w14:textId="77777777" w:rsidR="00B2409F" w:rsidRPr="00D1074F" w:rsidRDefault="00B2409F" w:rsidP="00B2409F">
      <w:pPr>
        <w:pStyle w:val="Heading2"/>
        <w:numPr>
          <w:ilvl w:val="0"/>
          <w:numId w:val="0"/>
        </w:numPr>
        <w:rPr>
          <w:rFonts w:ascii="Arial" w:hAnsi="Arial" w:cs="Arial"/>
        </w:rPr>
      </w:pPr>
    </w:p>
    <w:p w14:paraId="044E810B" w14:textId="77777777" w:rsidR="00B2409F" w:rsidRPr="00D1074F" w:rsidRDefault="00B2409F" w:rsidP="00B2409F">
      <w:pPr>
        <w:pStyle w:val="Heading2"/>
        <w:rPr>
          <w:rFonts w:ascii="Arial" w:hAnsi="Arial" w:cs="Arial"/>
        </w:rPr>
      </w:pPr>
      <w:r w:rsidRPr="00D1074F">
        <w:rPr>
          <w:rFonts w:ascii="Arial" w:hAnsi="Arial" w:cs="Arial"/>
        </w:rPr>
        <w:t xml:space="preserve">Any handset bonus you were receiving will end when your Telstra 3G and Next G Cap Plan is cancelled. </w:t>
      </w:r>
    </w:p>
    <w:p w14:paraId="044E810C" w14:textId="77777777" w:rsidR="00B2409F" w:rsidRPr="00D1074F" w:rsidRDefault="00B2409F" w:rsidP="00B2409F">
      <w:pPr>
        <w:pStyle w:val="Indent1"/>
      </w:pPr>
      <w:bookmarkStart w:id="785" w:name="_Toc257639767"/>
      <w:bookmarkStart w:id="786" w:name="_Toc260379258"/>
      <w:bookmarkStart w:id="787" w:name="_Toc42256161"/>
      <w:bookmarkStart w:id="788" w:name="_Toc42256909"/>
      <w:bookmarkStart w:id="789" w:name="_Toc42257655"/>
      <w:bookmarkStart w:id="790" w:name="_Toc42508309"/>
      <w:bookmarkStart w:id="791" w:name="_Toc42594508"/>
      <w:r w:rsidRPr="00D1074F">
        <w:t>At the end of your minimum term</w:t>
      </w:r>
      <w:bookmarkEnd w:id="784"/>
      <w:bookmarkEnd w:id="785"/>
      <w:bookmarkEnd w:id="786"/>
      <w:bookmarkEnd w:id="787"/>
      <w:bookmarkEnd w:id="788"/>
      <w:bookmarkEnd w:id="789"/>
      <w:bookmarkEnd w:id="790"/>
      <w:bookmarkEnd w:id="791"/>
      <w:r w:rsidRPr="00D1074F">
        <w:t xml:space="preserve"> </w:t>
      </w:r>
    </w:p>
    <w:p w14:paraId="044E810D" w14:textId="77777777" w:rsidR="00B2409F" w:rsidRPr="00D1074F" w:rsidRDefault="00B2409F" w:rsidP="00B2409F">
      <w:pPr>
        <w:pStyle w:val="Heading2"/>
        <w:rPr>
          <w:rFonts w:ascii="Arial" w:eastAsia="Arial Unicode MS" w:hAnsi="Arial" w:cs="Arial"/>
        </w:rPr>
      </w:pPr>
      <w:r w:rsidRPr="00D1074F">
        <w:rPr>
          <w:rFonts w:ascii="Arial" w:hAnsi="Arial" w:cs="Arial"/>
        </w:rPr>
        <w:t>At the end of your minimum term your service will remain on your chosen Telstra 3G and Next G Cap Plan (business).  You cannot move to another Telstra 3G and Next G Cap Plan (business) unless you recontract.</w:t>
      </w:r>
    </w:p>
    <w:p w14:paraId="044E810E" w14:textId="77777777" w:rsidR="00B2409F" w:rsidRPr="00D1074F" w:rsidRDefault="00B2409F" w:rsidP="00B2409F">
      <w:pPr>
        <w:pStyle w:val="Heading2"/>
        <w:rPr>
          <w:rFonts w:ascii="Arial" w:hAnsi="Arial" w:cs="Arial"/>
        </w:rPr>
      </w:pPr>
      <w:r w:rsidRPr="00D1074F">
        <w:rPr>
          <w:rFonts w:ascii="Arial" w:hAnsi="Arial" w:cs="Arial"/>
        </w:rPr>
        <w:t>If the Telstra 3G and Next G Cap Plans (business) are no longer available, we may roll your service over to any other current plan which is reasonably comparable or require you to move to any other current plan.  We will tell you before this happens.</w:t>
      </w:r>
    </w:p>
    <w:p w14:paraId="044E810F" w14:textId="77777777" w:rsidR="00B2409F" w:rsidRPr="00D1074F" w:rsidRDefault="00B2409F" w:rsidP="00B2409F">
      <w:pPr>
        <w:pStyle w:val="Indent1"/>
      </w:pPr>
      <w:bookmarkStart w:id="792" w:name="_Toc126486322"/>
      <w:bookmarkStart w:id="793" w:name="_Toc257639768"/>
      <w:bookmarkStart w:id="794" w:name="_Toc260379259"/>
      <w:bookmarkStart w:id="795" w:name="_Toc42256162"/>
      <w:bookmarkStart w:id="796" w:name="_Toc42256910"/>
      <w:bookmarkStart w:id="797" w:name="_Toc42257656"/>
      <w:bookmarkStart w:id="798" w:name="_Toc42508310"/>
      <w:bookmarkStart w:id="799" w:name="_Toc42594509"/>
      <w:r w:rsidRPr="00D1074F">
        <w:lastRenderedPageBreak/>
        <w:t>Mobile Repayment Option</w:t>
      </w:r>
      <w:bookmarkEnd w:id="792"/>
      <w:bookmarkEnd w:id="793"/>
      <w:bookmarkEnd w:id="794"/>
      <w:bookmarkEnd w:id="795"/>
      <w:bookmarkEnd w:id="796"/>
      <w:bookmarkEnd w:id="797"/>
      <w:bookmarkEnd w:id="798"/>
      <w:bookmarkEnd w:id="799"/>
      <w:r w:rsidRPr="00D1074F">
        <w:t xml:space="preserve"> </w:t>
      </w:r>
    </w:p>
    <w:p w14:paraId="044E8110" w14:textId="77777777" w:rsidR="00B2409F" w:rsidRPr="00D1074F" w:rsidRDefault="00B2409F" w:rsidP="00B2409F">
      <w:pPr>
        <w:pStyle w:val="Heading2"/>
        <w:rPr>
          <w:rFonts w:ascii="Arial" w:eastAsia="Arial Unicode MS" w:hAnsi="Arial" w:cs="Arial"/>
        </w:rPr>
      </w:pPr>
      <w:r w:rsidRPr="00D1074F">
        <w:rPr>
          <w:rFonts w:ascii="Arial" w:hAnsi="Arial" w:cs="Arial"/>
        </w:rPr>
        <w:t xml:space="preserve">The Mobile Repayment Option terms and conditions set out in </w:t>
      </w:r>
      <w:hyperlink r:id="rId82" w:history="1">
        <w:r w:rsidRPr="00D1074F">
          <w:rPr>
            <w:rStyle w:val="Hyperlink"/>
            <w:rFonts w:ascii="Arial" w:hAnsi="Arial" w:cs="Arial"/>
          </w:rPr>
          <w:t>Part C – Special Promotions of the Telstra Mobile Section Our Customer Terms</w:t>
        </w:r>
      </w:hyperlink>
      <w:r w:rsidRPr="00D1074F">
        <w:rPr>
          <w:rFonts w:ascii="Arial" w:hAnsi="Arial" w:cs="Arial"/>
        </w:rPr>
        <w:t xml:space="preserve"> apply to the purchase of your 3G or Next G compatible handset under this offer (except for the option for an 18 month Mobile Repayment Option).</w:t>
      </w:r>
    </w:p>
    <w:p w14:paraId="044E8111" w14:textId="77777777" w:rsidR="00B2409F" w:rsidRPr="00D1074F" w:rsidRDefault="00B2409F" w:rsidP="00B2409F">
      <w:pPr>
        <w:pStyle w:val="Indent1"/>
        <w:ind w:left="0"/>
      </w:pPr>
      <w:bookmarkStart w:id="800" w:name="_Toc257639769"/>
      <w:bookmarkStart w:id="801" w:name="_Toc260379260"/>
      <w:bookmarkStart w:id="802" w:name="_Toc42256163"/>
      <w:bookmarkStart w:id="803" w:name="_Toc42256911"/>
      <w:bookmarkStart w:id="804" w:name="_Toc42257657"/>
      <w:bookmarkStart w:id="805" w:name="_Toc42508311"/>
      <w:bookmarkStart w:id="806" w:name="_Toc42594510"/>
      <w:r w:rsidRPr="00D1074F">
        <w:t>Plan charges and Cap Amounts</w:t>
      </w:r>
      <w:bookmarkEnd w:id="800"/>
      <w:bookmarkEnd w:id="801"/>
      <w:bookmarkEnd w:id="802"/>
      <w:bookmarkEnd w:id="803"/>
      <w:bookmarkEnd w:id="804"/>
      <w:bookmarkEnd w:id="805"/>
      <w:bookmarkEnd w:id="806"/>
    </w:p>
    <w:p w14:paraId="044E8112" w14:textId="77777777" w:rsidR="00B2409F" w:rsidRPr="00D1074F" w:rsidRDefault="00B2409F" w:rsidP="00B2409F">
      <w:pPr>
        <w:pStyle w:val="Heading2"/>
        <w:rPr>
          <w:rFonts w:ascii="Arial" w:eastAsia="Arial Unicode MS" w:hAnsi="Arial" w:cs="Arial"/>
        </w:rPr>
      </w:pPr>
      <w:r w:rsidRPr="00D1074F">
        <w:rPr>
          <w:rFonts w:ascii="Arial" w:hAnsi="Arial" w:cs="Arial"/>
          <w:lang w:val="en-US"/>
        </w:rPr>
        <w:t>Your plan’s</w:t>
      </w:r>
      <w:r w:rsidRPr="00D1074F">
        <w:rPr>
          <w:rFonts w:ascii="Arial" w:hAnsi="Arial" w:cs="Arial"/>
        </w:rPr>
        <w:t xml:space="preserve"> call charges and Cap Amounts are set out below.  Any unused Cap Amounts are forfeited at the end of each month.</w:t>
      </w:r>
    </w:p>
    <w:p w14:paraId="044E8113" w14:textId="77777777" w:rsidR="00B2409F" w:rsidRPr="00D1074F" w:rsidRDefault="00B2409F" w:rsidP="00B2409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907"/>
        <w:gridCol w:w="908"/>
        <w:gridCol w:w="908"/>
        <w:gridCol w:w="910"/>
        <w:gridCol w:w="908"/>
        <w:gridCol w:w="908"/>
        <w:gridCol w:w="908"/>
        <w:gridCol w:w="910"/>
      </w:tblGrid>
      <w:tr w:rsidR="00B2409F" w:rsidRPr="00D1074F" w14:paraId="044E8119" w14:textId="77777777" w:rsidTr="006B2CFC">
        <w:trPr>
          <w:trHeight w:val="456"/>
        </w:trPr>
        <w:tc>
          <w:tcPr>
            <w:tcW w:w="990" w:type="pct"/>
          </w:tcPr>
          <w:p w14:paraId="044E8114" w14:textId="77777777" w:rsidR="00B2409F" w:rsidRPr="00D1074F" w:rsidRDefault="00B2409F" w:rsidP="00B2409F">
            <w:pPr>
              <w:pStyle w:val="Index1"/>
            </w:pPr>
            <w:r w:rsidRPr="00D1074F">
              <w:t>Telstra 3G and Next G Cap Plan (business)</w:t>
            </w:r>
          </w:p>
        </w:tc>
        <w:tc>
          <w:tcPr>
            <w:tcW w:w="1002" w:type="pct"/>
            <w:gridSpan w:val="2"/>
          </w:tcPr>
          <w:p w14:paraId="044E8115" w14:textId="77777777" w:rsidR="00B2409F" w:rsidRPr="00D1074F" w:rsidRDefault="00B2409F" w:rsidP="00B2409F">
            <w:pPr>
              <w:pStyle w:val="Index1"/>
            </w:pPr>
            <w:r w:rsidRPr="00D1074F">
              <w:t>Telstra 3G and Next G Cap Plan 49 (business)</w:t>
            </w:r>
          </w:p>
        </w:tc>
        <w:tc>
          <w:tcPr>
            <w:tcW w:w="1003" w:type="pct"/>
            <w:gridSpan w:val="2"/>
          </w:tcPr>
          <w:p w14:paraId="044E8116" w14:textId="77777777" w:rsidR="00B2409F" w:rsidRPr="00D1074F" w:rsidRDefault="00B2409F" w:rsidP="00B2409F">
            <w:pPr>
              <w:pStyle w:val="Index1"/>
            </w:pPr>
            <w:r w:rsidRPr="00D1074F">
              <w:t>Telstra 3G and Next G Cap Plan 79 (business)</w:t>
            </w:r>
          </w:p>
        </w:tc>
        <w:tc>
          <w:tcPr>
            <w:tcW w:w="1002" w:type="pct"/>
            <w:gridSpan w:val="2"/>
          </w:tcPr>
          <w:p w14:paraId="044E8117" w14:textId="77777777" w:rsidR="00B2409F" w:rsidRPr="00D1074F" w:rsidRDefault="00B2409F" w:rsidP="00B2409F">
            <w:pPr>
              <w:pStyle w:val="Index1"/>
            </w:pPr>
            <w:r w:rsidRPr="00D1074F">
              <w:t>Telstra 3G and Next G Cap Plan 99 (business)</w:t>
            </w:r>
          </w:p>
        </w:tc>
        <w:tc>
          <w:tcPr>
            <w:tcW w:w="1003" w:type="pct"/>
            <w:gridSpan w:val="2"/>
          </w:tcPr>
          <w:p w14:paraId="044E8118" w14:textId="77777777" w:rsidR="00B2409F" w:rsidRPr="00D1074F" w:rsidRDefault="00B2409F" w:rsidP="00B2409F">
            <w:pPr>
              <w:pStyle w:val="Index1"/>
            </w:pPr>
            <w:r w:rsidRPr="00D1074F">
              <w:t>Telstra 3G and Next G Cap Plan 129 (business)</w:t>
            </w:r>
          </w:p>
        </w:tc>
      </w:tr>
      <w:tr w:rsidR="00B2409F" w:rsidRPr="00D1074F" w14:paraId="044E8123" w14:textId="77777777" w:rsidTr="006B2CFC">
        <w:trPr>
          <w:trHeight w:val="456"/>
        </w:trPr>
        <w:tc>
          <w:tcPr>
            <w:tcW w:w="990" w:type="pct"/>
          </w:tcPr>
          <w:p w14:paraId="044E811A" w14:textId="77777777" w:rsidR="00B2409F" w:rsidRPr="00D1074F" w:rsidRDefault="00B2409F" w:rsidP="00B2409F">
            <w:pPr>
              <w:pStyle w:val="Index1"/>
            </w:pPr>
          </w:p>
        </w:tc>
        <w:tc>
          <w:tcPr>
            <w:tcW w:w="501" w:type="pct"/>
          </w:tcPr>
          <w:p w14:paraId="044E811B" w14:textId="77777777" w:rsidR="00B2409F" w:rsidRPr="00D1074F" w:rsidRDefault="00B2409F" w:rsidP="00B2409F">
            <w:pPr>
              <w:pStyle w:val="Index1"/>
            </w:pPr>
            <w:r w:rsidRPr="00D1074F">
              <w:t>GST excl</w:t>
            </w:r>
          </w:p>
        </w:tc>
        <w:tc>
          <w:tcPr>
            <w:tcW w:w="501" w:type="pct"/>
          </w:tcPr>
          <w:p w14:paraId="044E811C" w14:textId="77777777" w:rsidR="00B2409F" w:rsidRPr="00D1074F" w:rsidRDefault="00B2409F" w:rsidP="00B2409F">
            <w:pPr>
              <w:pStyle w:val="Index1"/>
            </w:pPr>
            <w:r w:rsidRPr="00D1074F">
              <w:t>GST incl</w:t>
            </w:r>
          </w:p>
        </w:tc>
        <w:tc>
          <w:tcPr>
            <w:tcW w:w="501" w:type="pct"/>
          </w:tcPr>
          <w:p w14:paraId="044E811D" w14:textId="77777777" w:rsidR="00B2409F" w:rsidRPr="00D1074F" w:rsidRDefault="00B2409F" w:rsidP="00B2409F">
            <w:pPr>
              <w:pStyle w:val="Index1"/>
            </w:pPr>
            <w:r w:rsidRPr="00D1074F">
              <w:t>GST excl</w:t>
            </w:r>
          </w:p>
        </w:tc>
        <w:tc>
          <w:tcPr>
            <w:tcW w:w="502" w:type="pct"/>
          </w:tcPr>
          <w:p w14:paraId="044E811E" w14:textId="77777777" w:rsidR="00B2409F" w:rsidRPr="00D1074F" w:rsidRDefault="00B2409F" w:rsidP="00B2409F">
            <w:pPr>
              <w:pStyle w:val="Index1"/>
            </w:pPr>
            <w:r w:rsidRPr="00D1074F">
              <w:t>GST incl</w:t>
            </w:r>
          </w:p>
        </w:tc>
        <w:tc>
          <w:tcPr>
            <w:tcW w:w="501" w:type="pct"/>
          </w:tcPr>
          <w:p w14:paraId="044E811F" w14:textId="77777777" w:rsidR="00B2409F" w:rsidRPr="00D1074F" w:rsidRDefault="00B2409F" w:rsidP="00B2409F">
            <w:pPr>
              <w:pStyle w:val="Index1"/>
            </w:pPr>
            <w:r w:rsidRPr="00D1074F">
              <w:t>GST excl</w:t>
            </w:r>
          </w:p>
        </w:tc>
        <w:tc>
          <w:tcPr>
            <w:tcW w:w="501" w:type="pct"/>
          </w:tcPr>
          <w:p w14:paraId="044E8120" w14:textId="77777777" w:rsidR="00B2409F" w:rsidRPr="00D1074F" w:rsidRDefault="00B2409F" w:rsidP="00B2409F">
            <w:pPr>
              <w:pStyle w:val="Index1"/>
            </w:pPr>
            <w:r w:rsidRPr="00D1074F">
              <w:t>GST incl</w:t>
            </w:r>
          </w:p>
        </w:tc>
        <w:tc>
          <w:tcPr>
            <w:tcW w:w="501" w:type="pct"/>
          </w:tcPr>
          <w:p w14:paraId="044E8121" w14:textId="77777777" w:rsidR="00B2409F" w:rsidRPr="00D1074F" w:rsidRDefault="00B2409F" w:rsidP="00B2409F">
            <w:pPr>
              <w:pStyle w:val="Index1"/>
            </w:pPr>
            <w:r w:rsidRPr="00D1074F">
              <w:t>GST excl</w:t>
            </w:r>
          </w:p>
        </w:tc>
        <w:tc>
          <w:tcPr>
            <w:tcW w:w="502" w:type="pct"/>
          </w:tcPr>
          <w:p w14:paraId="044E8122" w14:textId="77777777" w:rsidR="00B2409F" w:rsidRPr="00D1074F" w:rsidRDefault="00B2409F" w:rsidP="00B2409F">
            <w:pPr>
              <w:pStyle w:val="Index1"/>
            </w:pPr>
            <w:r w:rsidRPr="00D1074F">
              <w:t>GST incl</w:t>
            </w:r>
          </w:p>
        </w:tc>
      </w:tr>
      <w:tr w:rsidR="00B2409F" w:rsidRPr="00D1074F" w14:paraId="044E812D" w14:textId="77777777" w:rsidTr="006B2CFC">
        <w:tc>
          <w:tcPr>
            <w:tcW w:w="990" w:type="pct"/>
          </w:tcPr>
          <w:p w14:paraId="044E8124" w14:textId="77777777" w:rsidR="00B2409F" w:rsidRPr="00D1074F" w:rsidRDefault="00B2409F" w:rsidP="00B2409F">
            <w:pPr>
              <w:pStyle w:val="Index1"/>
            </w:pPr>
            <w:r w:rsidRPr="00D1074F">
              <w:t>Minimum monthly spend</w:t>
            </w:r>
          </w:p>
        </w:tc>
        <w:tc>
          <w:tcPr>
            <w:tcW w:w="501" w:type="pct"/>
          </w:tcPr>
          <w:p w14:paraId="044E8125" w14:textId="77777777" w:rsidR="00B2409F" w:rsidRPr="00D1074F" w:rsidRDefault="00B2409F" w:rsidP="00B2409F">
            <w:pPr>
              <w:pStyle w:val="Index1"/>
            </w:pPr>
            <w:r w:rsidRPr="00D1074F">
              <w:t>$44.5454</w:t>
            </w:r>
          </w:p>
        </w:tc>
        <w:tc>
          <w:tcPr>
            <w:tcW w:w="501" w:type="pct"/>
          </w:tcPr>
          <w:p w14:paraId="044E8126" w14:textId="77777777" w:rsidR="00B2409F" w:rsidRPr="00D1074F" w:rsidRDefault="00B2409F" w:rsidP="00B2409F">
            <w:pPr>
              <w:pStyle w:val="Index1"/>
            </w:pPr>
            <w:r w:rsidRPr="00D1074F">
              <w:t>$49.00</w:t>
            </w:r>
          </w:p>
        </w:tc>
        <w:tc>
          <w:tcPr>
            <w:tcW w:w="501" w:type="pct"/>
          </w:tcPr>
          <w:p w14:paraId="044E8127" w14:textId="77777777" w:rsidR="00B2409F" w:rsidRPr="00D1074F" w:rsidRDefault="00B2409F" w:rsidP="00B2409F">
            <w:pPr>
              <w:pStyle w:val="Index1"/>
            </w:pPr>
            <w:r w:rsidRPr="00D1074F">
              <w:t>$71.8181</w:t>
            </w:r>
          </w:p>
        </w:tc>
        <w:tc>
          <w:tcPr>
            <w:tcW w:w="502" w:type="pct"/>
          </w:tcPr>
          <w:p w14:paraId="044E8128" w14:textId="77777777" w:rsidR="00B2409F" w:rsidRPr="00D1074F" w:rsidRDefault="00B2409F" w:rsidP="00B2409F">
            <w:pPr>
              <w:pStyle w:val="Index1"/>
            </w:pPr>
            <w:r w:rsidRPr="00D1074F">
              <w:t>$79.00</w:t>
            </w:r>
          </w:p>
        </w:tc>
        <w:tc>
          <w:tcPr>
            <w:tcW w:w="501" w:type="pct"/>
          </w:tcPr>
          <w:p w14:paraId="044E8129" w14:textId="77777777" w:rsidR="00B2409F" w:rsidRPr="00D1074F" w:rsidRDefault="00B2409F" w:rsidP="00B2409F">
            <w:pPr>
              <w:pStyle w:val="Index1"/>
            </w:pPr>
            <w:r w:rsidRPr="00D1074F">
              <w:t>$90.00</w:t>
            </w:r>
          </w:p>
        </w:tc>
        <w:tc>
          <w:tcPr>
            <w:tcW w:w="501" w:type="pct"/>
          </w:tcPr>
          <w:p w14:paraId="044E812A" w14:textId="77777777" w:rsidR="00B2409F" w:rsidRPr="00D1074F" w:rsidRDefault="00B2409F" w:rsidP="00B2409F">
            <w:pPr>
              <w:pStyle w:val="Index1"/>
            </w:pPr>
            <w:r w:rsidRPr="00D1074F">
              <w:t>$99</w:t>
            </w:r>
          </w:p>
        </w:tc>
        <w:tc>
          <w:tcPr>
            <w:tcW w:w="501" w:type="pct"/>
          </w:tcPr>
          <w:p w14:paraId="044E812B" w14:textId="77777777" w:rsidR="00B2409F" w:rsidRPr="00D1074F" w:rsidRDefault="00B2409F" w:rsidP="00B2409F">
            <w:pPr>
              <w:pStyle w:val="Index1"/>
            </w:pPr>
            <w:r w:rsidRPr="00D1074F">
              <w:t>$117.2727</w:t>
            </w:r>
          </w:p>
        </w:tc>
        <w:tc>
          <w:tcPr>
            <w:tcW w:w="502" w:type="pct"/>
          </w:tcPr>
          <w:p w14:paraId="044E812C" w14:textId="77777777" w:rsidR="00B2409F" w:rsidRPr="00D1074F" w:rsidRDefault="00B2409F" w:rsidP="00B2409F">
            <w:pPr>
              <w:pStyle w:val="Index1"/>
            </w:pPr>
            <w:r w:rsidRPr="00D1074F">
              <w:t>$129</w:t>
            </w:r>
          </w:p>
        </w:tc>
      </w:tr>
      <w:tr w:rsidR="00B2409F" w:rsidRPr="00D1074F" w14:paraId="044E8137" w14:textId="77777777" w:rsidTr="006B2CFC">
        <w:tc>
          <w:tcPr>
            <w:tcW w:w="990" w:type="pct"/>
            <w:tcBorders>
              <w:bottom w:val="nil"/>
            </w:tcBorders>
          </w:tcPr>
          <w:p w14:paraId="044E812E" w14:textId="77777777" w:rsidR="00B2409F" w:rsidRPr="00D1074F" w:rsidRDefault="00B2409F" w:rsidP="00B2409F">
            <w:pPr>
              <w:pStyle w:val="Index1"/>
            </w:pPr>
            <w:r w:rsidRPr="00D1074F">
              <w:t>Cap Amounts:</w:t>
            </w:r>
          </w:p>
        </w:tc>
        <w:tc>
          <w:tcPr>
            <w:tcW w:w="501" w:type="pct"/>
            <w:tcBorders>
              <w:bottom w:val="nil"/>
            </w:tcBorders>
          </w:tcPr>
          <w:p w14:paraId="044E812F" w14:textId="77777777" w:rsidR="00B2409F" w:rsidRPr="00D1074F" w:rsidRDefault="00B2409F" w:rsidP="00B2409F">
            <w:pPr>
              <w:pStyle w:val="Index1"/>
            </w:pPr>
          </w:p>
        </w:tc>
        <w:tc>
          <w:tcPr>
            <w:tcW w:w="501" w:type="pct"/>
            <w:tcBorders>
              <w:bottom w:val="nil"/>
            </w:tcBorders>
          </w:tcPr>
          <w:p w14:paraId="044E8130" w14:textId="77777777" w:rsidR="00B2409F" w:rsidRPr="00D1074F" w:rsidRDefault="00B2409F" w:rsidP="00B2409F">
            <w:pPr>
              <w:pStyle w:val="Index1"/>
            </w:pPr>
          </w:p>
        </w:tc>
        <w:tc>
          <w:tcPr>
            <w:tcW w:w="501" w:type="pct"/>
            <w:tcBorders>
              <w:bottom w:val="nil"/>
            </w:tcBorders>
          </w:tcPr>
          <w:p w14:paraId="044E8131" w14:textId="77777777" w:rsidR="00B2409F" w:rsidRPr="00D1074F" w:rsidRDefault="00B2409F" w:rsidP="00B2409F">
            <w:pPr>
              <w:pStyle w:val="Index1"/>
            </w:pPr>
          </w:p>
        </w:tc>
        <w:tc>
          <w:tcPr>
            <w:tcW w:w="502" w:type="pct"/>
            <w:tcBorders>
              <w:bottom w:val="nil"/>
            </w:tcBorders>
          </w:tcPr>
          <w:p w14:paraId="044E8132" w14:textId="77777777" w:rsidR="00B2409F" w:rsidRPr="00D1074F" w:rsidRDefault="00B2409F" w:rsidP="00B2409F">
            <w:pPr>
              <w:pStyle w:val="Index1"/>
            </w:pPr>
          </w:p>
        </w:tc>
        <w:tc>
          <w:tcPr>
            <w:tcW w:w="501" w:type="pct"/>
            <w:tcBorders>
              <w:bottom w:val="nil"/>
            </w:tcBorders>
          </w:tcPr>
          <w:p w14:paraId="044E8133" w14:textId="77777777" w:rsidR="00B2409F" w:rsidRPr="00D1074F" w:rsidRDefault="00B2409F" w:rsidP="00B2409F">
            <w:pPr>
              <w:pStyle w:val="Index1"/>
            </w:pPr>
          </w:p>
        </w:tc>
        <w:tc>
          <w:tcPr>
            <w:tcW w:w="501" w:type="pct"/>
            <w:tcBorders>
              <w:bottom w:val="nil"/>
            </w:tcBorders>
          </w:tcPr>
          <w:p w14:paraId="044E8134" w14:textId="77777777" w:rsidR="00B2409F" w:rsidRPr="00D1074F" w:rsidRDefault="00B2409F" w:rsidP="00B2409F">
            <w:pPr>
              <w:pStyle w:val="Index1"/>
            </w:pPr>
          </w:p>
        </w:tc>
        <w:tc>
          <w:tcPr>
            <w:tcW w:w="501" w:type="pct"/>
            <w:tcBorders>
              <w:bottom w:val="nil"/>
            </w:tcBorders>
          </w:tcPr>
          <w:p w14:paraId="044E8135" w14:textId="77777777" w:rsidR="00B2409F" w:rsidRPr="00D1074F" w:rsidRDefault="00B2409F" w:rsidP="00B2409F">
            <w:pPr>
              <w:pStyle w:val="Index1"/>
            </w:pPr>
          </w:p>
        </w:tc>
        <w:tc>
          <w:tcPr>
            <w:tcW w:w="502" w:type="pct"/>
            <w:tcBorders>
              <w:bottom w:val="nil"/>
            </w:tcBorders>
          </w:tcPr>
          <w:p w14:paraId="044E8136" w14:textId="77777777" w:rsidR="00B2409F" w:rsidRPr="00D1074F" w:rsidRDefault="00B2409F" w:rsidP="00B2409F">
            <w:pPr>
              <w:pStyle w:val="Index1"/>
            </w:pPr>
          </w:p>
        </w:tc>
      </w:tr>
      <w:tr w:rsidR="00B2409F" w:rsidRPr="00D1074F" w14:paraId="044E8141" w14:textId="77777777" w:rsidTr="006B2CFC">
        <w:tc>
          <w:tcPr>
            <w:tcW w:w="990" w:type="pct"/>
            <w:tcBorders>
              <w:top w:val="nil"/>
              <w:bottom w:val="nil"/>
            </w:tcBorders>
          </w:tcPr>
          <w:p w14:paraId="044E8138" w14:textId="77777777" w:rsidR="00B2409F" w:rsidRPr="00D1074F" w:rsidRDefault="00B2409F" w:rsidP="00B2409F">
            <w:pPr>
              <w:pStyle w:val="Index1"/>
            </w:pPr>
            <w:r w:rsidRPr="00D1074F">
              <w:t>Standard Cap</w:t>
            </w:r>
          </w:p>
        </w:tc>
        <w:tc>
          <w:tcPr>
            <w:tcW w:w="501" w:type="pct"/>
            <w:tcBorders>
              <w:top w:val="nil"/>
              <w:bottom w:val="nil"/>
            </w:tcBorders>
          </w:tcPr>
          <w:p w14:paraId="044E8139" w14:textId="77777777" w:rsidR="00B2409F" w:rsidRPr="00D1074F" w:rsidRDefault="00B2409F" w:rsidP="00B2409F">
            <w:pPr>
              <w:pStyle w:val="Index1"/>
            </w:pPr>
            <w:r w:rsidRPr="00D1074F">
              <w:t>$181.8181</w:t>
            </w:r>
          </w:p>
        </w:tc>
        <w:tc>
          <w:tcPr>
            <w:tcW w:w="501" w:type="pct"/>
            <w:tcBorders>
              <w:top w:val="nil"/>
              <w:bottom w:val="nil"/>
            </w:tcBorders>
          </w:tcPr>
          <w:p w14:paraId="044E813A" w14:textId="77777777" w:rsidR="00B2409F" w:rsidRPr="00D1074F" w:rsidRDefault="00B2409F" w:rsidP="00B2409F">
            <w:pPr>
              <w:pStyle w:val="Index1"/>
            </w:pPr>
            <w:r w:rsidRPr="00D1074F">
              <w:t>$200</w:t>
            </w:r>
          </w:p>
        </w:tc>
        <w:tc>
          <w:tcPr>
            <w:tcW w:w="501" w:type="pct"/>
            <w:tcBorders>
              <w:top w:val="nil"/>
              <w:bottom w:val="nil"/>
            </w:tcBorders>
          </w:tcPr>
          <w:p w14:paraId="044E813B" w14:textId="77777777" w:rsidR="00B2409F" w:rsidRPr="00D1074F" w:rsidRDefault="00B2409F" w:rsidP="00B2409F">
            <w:pPr>
              <w:pStyle w:val="Index1"/>
            </w:pPr>
            <w:r w:rsidRPr="00D1074F">
              <w:t>$409.0909</w:t>
            </w:r>
          </w:p>
        </w:tc>
        <w:tc>
          <w:tcPr>
            <w:tcW w:w="502" w:type="pct"/>
            <w:tcBorders>
              <w:top w:val="nil"/>
              <w:bottom w:val="nil"/>
            </w:tcBorders>
          </w:tcPr>
          <w:p w14:paraId="044E813C" w14:textId="77777777" w:rsidR="00B2409F" w:rsidRPr="00D1074F" w:rsidRDefault="00B2409F" w:rsidP="00B2409F">
            <w:pPr>
              <w:pStyle w:val="Index1"/>
            </w:pPr>
            <w:r w:rsidRPr="00D1074F">
              <w:t>$450</w:t>
            </w:r>
          </w:p>
        </w:tc>
        <w:tc>
          <w:tcPr>
            <w:tcW w:w="501" w:type="pct"/>
            <w:tcBorders>
              <w:top w:val="nil"/>
              <w:bottom w:val="nil"/>
            </w:tcBorders>
          </w:tcPr>
          <w:p w14:paraId="044E813D" w14:textId="77777777" w:rsidR="00B2409F" w:rsidRPr="00D1074F" w:rsidRDefault="00B2409F" w:rsidP="00B2409F">
            <w:pPr>
              <w:pStyle w:val="Index1"/>
            </w:pPr>
            <w:r w:rsidRPr="00D1074F">
              <w:t>$500.00</w:t>
            </w:r>
          </w:p>
        </w:tc>
        <w:tc>
          <w:tcPr>
            <w:tcW w:w="501" w:type="pct"/>
            <w:tcBorders>
              <w:top w:val="nil"/>
              <w:bottom w:val="nil"/>
            </w:tcBorders>
          </w:tcPr>
          <w:p w14:paraId="044E813E" w14:textId="77777777" w:rsidR="00B2409F" w:rsidRPr="00D1074F" w:rsidRDefault="00B2409F" w:rsidP="00B2409F">
            <w:pPr>
              <w:pStyle w:val="Index1"/>
            </w:pPr>
            <w:r w:rsidRPr="00D1074F">
              <w:t>$550</w:t>
            </w:r>
          </w:p>
        </w:tc>
        <w:tc>
          <w:tcPr>
            <w:tcW w:w="501" w:type="pct"/>
            <w:tcBorders>
              <w:top w:val="nil"/>
              <w:bottom w:val="nil"/>
            </w:tcBorders>
          </w:tcPr>
          <w:p w14:paraId="044E813F" w14:textId="77777777" w:rsidR="00B2409F" w:rsidRPr="00D1074F" w:rsidRDefault="00B2409F" w:rsidP="00B2409F">
            <w:pPr>
              <w:pStyle w:val="Index1"/>
            </w:pPr>
            <w:r w:rsidRPr="00D1074F">
              <w:t>$636.3636</w:t>
            </w:r>
          </w:p>
        </w:tc>
        <w:tc>
          <w:tcPr>
            <w:tcW w:w="502" w:type="pct"/>
            <w:tcBorders>
              <w:top w:val="nil"/>
              <w:bottom w:val="nil"/>
            </w:tcBorders>
          </w:tcPr>
          <w:p w14:paraId="044E8140" w14:textId="77777777" w:rsidR="00B2409F" w:rsidRPr="00D1074F" w:rsidRDefault="00B2409F" w:rsidP="00B2409F">
            <w:pPr>
              <w:pStyle w:val="Index1"/>
            </w:pPr>
            <w:r w:rsidRPr="00D1074F">
              <w:t>$700</w:t>
            </w:r>
          </w:p>
        </w:tc>
      </w:tr>
      <w:tr w:rsidR="00B2409F" w:rsidRPr="00D1074F" w14:paraId="044E814B" w14:textId="77777777" w:rsidTr="006B2CFC">
        <w:tc>
          <w:tcPr>
            <w:tcW w:w="990" w:type="pct"/>
            <w:tcBorders>
              <w:top w:val="nil"/>
            </w:tcBorders>
          </w:tcPr>
          <w:p w14:paraId="044E8142" w14:textId="77777777" w:rsidR="00B2409F" w:rsidRPr="00D1074F" w:rsidRDefault="00B2409F" w:rsidP="00B2409F">
            <w:pPr>
              <w:pStyle w:val="Index1"/>
            </w:pPr>
            <w:r w:rsidRPr="00D1074F">
              <w:t>Telstra Mobile Bonus</w:t>
            </w:r>
          </w:p>
        </w:tc>
        <w:tc>
          <w:tcPr>
            <w:tcW w:w="501" w:type="pct"/>
            <w:tcBorders>
              <w:top w:val="nil"/>
            </w:tcBorders>
          </w:tcPr>
          <w:p w14:paraId="044E8143" w14:textId="77777777" w:rsidR="00B2409F" w:rsidRPr="00D1074F" w:rsidRDefault="00B2409F" w:rsidP="00B2409F">
            <w:pPr>
              <w:pStyle w:val="Index1"/>
            </w:pPr>
            <w:r w:rsidRPr="00D1074F">
              <w:t>$45.4545</w:t>
            </w:r>
          </w:p>
        </w:tc>
        <w:tc>
          <w:tcPr>
            <w:tcW w:w="501" w:type="pct"/>
            <w:tcBorders>
              <w:top w:val="nil"/>
            </w:tcBorders>
          </w:tcPr>
          <w:p w14:paraId="044E8144" w14:textId="77777777" w:rsidR="00B2409F" w:rsidRPr="00D1074F" w:rsidRDefault="00B2409F" w:rsidP="00B2409F">
            <w:pPr>
              <w:pStyle w:val="Index1"/>
            </w:pPr>
            <w:r w:rsidRPr="00D1074F">
              <w:t>$50</w:t>
            </w:r>
          </w:p>
        </w:tc>
        <w:tc>
          <w:tcPr>
            <w:tcW w:w="501" w:type="pct"/>
            <w:tcBorders>
              <w:top w:val="nil"/>
            </w:tcBorders>
          </w:tcPr>
          <w:p w14:paraId="044E8145" w14:textId="77777777" w:rsidR="00B2409F" w:rsidRPr="00D1074F" w:rsidRDefault="00B2409F" w:rsidP="00B2409F">
            <w:pPr>
              <w:pStyle w:val="Index1"/>
            </w:pPr>
            <w:r w:rsidRPr="00D1074F">
              <w:t>$90.9090</w:t>
            </w:r>
          </w:p>
        </w:tc>
        <w:tc>
          <w:tcPr>
            <w:tcW w:w="502" w:type="pct"/>
            <w:tcBorders>
              <w:top w:val="nil"/>
            </w:tcBorders>
          </w:tcPr>
          <w:p w14:paraId="044E8146" w14:textId="77777777" w:rsidR="00B2409F" w:rsidRPr="00D1074F" w:rsidRDefault="00B2409F" w:rsidP="00B2409F">
            <w:pPr>
              <w:pStyle w:val="Index1"/>
            </w:pPr>
            <w:r w:rsidRPr="00D1074F">
              <w:t>$100</w:t>
            </w:r>
          </w:p>
        </w:tc>
        <w:tc>
          <w:tcPr>
            <w:tcW w:w="501" w:type="pct"/>
            <w:tcBorders>
              <w:top w:val="nil"/>
            </w:tcBorders>
          </w:tcPr>
          <w:p w14:paraId="044E8147" w14:textId="77777777" w:rsidR="00B2409F" w:rsidRPr="00D1074F" w:rsidRDefault="00B2409F" w:rsidP="00B2409F">
            <w:pPr>
              <w:pStyle w:val="Index1"/>
            </w:pPr>
            <w:r w:rsidRPr="00D1074F">
              <w:t>$136.3636</w:t>
            </w:r>
          </w:p>
        </w:tc>
        <w:tc>
          <w:tcPr>
            <w:tcW w:w="501" w:type="pct"/>
            <w:tcBorders>
              <w:top w:val="nil"/>
            </w:tcBorders>
          </w:tcPr>
          <w:p w14:paraId="044E8148" w14:textId="77777777" w:rsidR="00B2409F" w:rsidRPr="00D1074F" w:rsidRDefault="00B2409F" w:rsidP="00B2409F">
            <w:pPr>
              <w:pStyle w:val="Index1"/>
            </w:pPr>
            <w:r w:rsidRPr="00D1074F">
              <w:t>$150</w:t>
            </w:r>
          </w:p>
        </w:tc>
        <w:tc>
          <w:tcPr>
            <w:tcW w:w="501" w:type="pct"/>
            <w:tcBorders>
              <w:top w:val="nil"/>
            </w:tcBorders>
          </w:tcPr>
          <w:p w14:paraId="044E8149" w14:textId="77777777" w:rsidR="00B2409F" w:rsidRPr="00D1074F" w:rsidRDefault="00B2409F" w:rsidP="00B2409F">
            <w:pPr>
              <w:pStyle w:val="Index1"/>
            </w:pPr>
            <w:r w:rsidRPr="00D1074F">
              <w:t>$181.8181</w:t>
            </w:r>
          </w:p>
        </w:tc>
        <w:tc>
          <w:tcPr>
            <w:tcW w:w="502" w:type="pct"/>
            <w:tcBorders>
              <w:top w:val="nil"/>
            </w:tcBorders>
          </w:tcPr>
          <w:p w14:paraId="044E814A" w14:textId="77777777" w:rsidR="00B2409F" w:rsidRPr="00D1074F" w:rsidRDefault="00B2409F" w:rsidP="00B2409F">
            <w:pPr>
              <w:pStyle w:val="Index1"/>
            </w:pPr>
            <w:r w:rsidRPr="00D1074F">
              <w:t>$200</w:t>
            </w:r>
          </w:p>
        </w:tc>
      </w:tr>
      <w:tr w:rsidR="00B2409F" w:rsidRPr="00D1074F" w14:paraId="044E8155" w14:textId="77777777" w:rsidTr="006B2CFC">
        <w:tc>
          <w:tcPr>
            <w:tcW w:w="990" w:type="pct"/>
          </w:tcPr>
          <w:p w14:paraId="044E814C" w14:textId="77777777" w:rsidR="00B2409F" w:rsidRPr="00D1074F" w:rsidRDefault="00B2409F" w:rsidP="00B2409F">
            <w:pPr>
              <w:pStyle w:val="Index1"/>
            </w:pPr>
            <w:r w:rsidRPr="00D1074F">
              <w:t>Call connection fee for calls to an Australian fixed or mobile number</w:t>
            </w:r>
          </w:p>
        </w:tc>
        <w:tc>
          <w:tcPr>
            <w:tcW w:w="501" w:type="pct"/>
          </w:tcPr>
          <w:p w14:paraId="044E814D" w14:textId="77777777" w:rsidR="00B2409F" w:rsidRPr="00D1074F" w:rsidRDefault="00B2409F" w:rsidP="00B2409F">
            <w:pPr>
              <w:pStyle w:val="Index1"/>
            </w:pPr>
            <w:r w:rsidRPr="00D1074F">
              <w:t>31.82</w:t>
            </w:r>
            <w:r w:rsidRPr="00D1074F">
              <w:rPr>
                <w:szCs w:val="23"/>
              </w:rPr>
              <w:t>¢</w:t>
            </w:r>
          </w:p>
        </w:tc>
        <w:tc>
          <w:tcPr>
            <w:tcW w:w="501" w:type="pct"/>
          </w:tcPr>
          <w:p w14:paraId="044E814E" w14:textId="77777777" w:rsidR="00B2409F" w:rsidRPr="00D1074F" w:rsidRDefault="00B2409F" w:rsidP="00B2409F">
            <w:pPr>
              <w:pStyle w:val="Index1"/>
            </w:pPr>
            <w:r w:rsidRPr="00D1074F">
              <w:t>35</w:t>
            </w:r>
            <w:r w:rsidRPr="00D1074F">
              <w:rPr>
                <w:szCs w:val="23"/>
              </w:rPr>
              <w:t>¢</w:t>
            </w:r>
          </w:p>
        </w:tc>
        <w:tc>
          <w:tcPr>
            <w:tcW w:w="501" w:type="pct"/>
          </w:tcPr>
          <w:p w14:paraId="044E814F" w14:textId="77777777" w:rsidR="00B2409F" w:rsidRPr="00D1074F" w:rsidRDefault="00B2409F" w:rsidP="00B2409F">
            <w:pPr>
              <w:pStyle w:val="Index1"/>
            </w:pPr>
            <w:r w:rsidRPr="00D1074F">
              <w:t>31.82</w:t>
            </w:r>
            <w:r w:rsidRPr="00D1074F">
              <w:rPr>
                <w:szCs w:val="23"/>
              </w:rPr>
              <w:t>¢</w:t>
            </w:r>
          </w:p>
        </w:tc>
        <w:tc>
          <w:tcPr>
            <w:tcW w:w="502" w:type="pct"/>
          </w:tcPr>
          <w:p w14:paraId="044E8150" w14:textId="77777777" w:rsidR="00B2409F" w:rsidRPr="00D1074F" w:rsidRDefault="00B2409F" w:rsidP="00B2409F">
            <w:pPr>
              <w:pStyle w:val="Index1"/>
            </w:pPr>
            <w:r w:rsidRPr="00D1074F">
              <w:t>35</w:t>
            </w:r>
            <w:r w:rsidRPr="00D1074F">
              <w:rPr>
                <w:szCs w:val="23"/>
              </w:rPr>
              <w:t>¢</w:t>
            </w:r>
          </w:p>
        </w:tc>
        <w:tc>
          <w:tcPr>
            <w:tcW w:w="501" w:type="pct"/>
          </w:tcPr>
          <w:p w14:paraId="044E8151" w14:textId="77777777" w:rsidR="00B2409F" w:rsidRPr="00D1074F" w:rsidRDefault="00B2409F" w:rsidP="00B2409F">
            <w:pPr>
              <w:pStyle w:val="Index1"/>
            </w:pPr>
            <w:r w:rsidRPr="00D1074F">
              <w:t>22.72</w:t>
            </w:r>
            <w:r w:rsidRPr="00D1074F">
              <w:rPr>
                <w:szCs w:val="23"/>
              </w:rPr>
              <w:t>¢</w:t>
            </w:r>
          </w:p>
        </w:tc>
        <w:tc>
          <w:tcPr>
            <w:tcW w:w="501" w:type="pct"/>
          </w:tcPr>
          <w:p w14:paraId="044E8152" w14:textId="77777777" w:rsidR="00B2409F" w:rsidRPr="00D1074F" w:rsidRDefault="00B2409F" w:rsidP="00B2409F">
            <w:pPr>
              <w:pStyle w:val="Index1"/>
            </w:pPr>
            <w:r w:rsidRPr="00D1074F">
              <w:t>25</w:t>
            </w:r>
            <w:r w:rsidRPr="00D1074F">
              <w:rPr>
                <w:szCs w:val="23"/>
              </w:rPr>
              <w:t>¢</w:t>
            </w:r>
          </w:p>
        </w:tc>
        <w:tc>
          <w:tcPr>
            <w:tcW w:w="501" w:type="pct"/>
          </w:tcPr>
          <w:p w14:paraId="044E8153" w14:textId="77777777" w:rsidR="00B2409F" w:rsidRPr="00D1074F" w:rsidRDefault="00B2409F" w:rsidP="00B2409F">
            <w:pPr>
              <w:pStyle w:val="Index1"/>
            </w:pPr>
            <w:r w:rsidRPr="00D1074F">
              <w:t>22.72</w:t>
            </w:r>
            <w:r w:rsidRPr="00D1074F">
              <w:rPr>
                <w:szCs w:val="23"/>
              </w:rPr>
              <w:t>¢</w:t>
            </w:r>
          </w:p>
        </w:tc>
        <w:tc>
          <w:tcPr>
            <w:tcW w:w="502" w:type="pct"/>
          </w:tcPr>
          <w:p w14:paraId="044E8154" w14:textId="77777777" w:rsidR="00B2409F" w:rsidRPr="00D1074F" w:rsidRDefault="00B2409F" w:rsidP="00B2409F">
            <w:pPr>
              <w:pStyle w:val="Index1"/>
            </w:pPr>
            <w:r w:rsidRPr="00D1074F">
              <w:t>25</w:t>
            </w:r>
            <w:r w:rsidRPr="00D1074F">
              <w:rPr>
                <w:szCs w:val="23"/>
              </w:rPr>
              <w:t>¢</w:t>
            </w:r>
          </w:p>
        </w:tc>
      </w:tr>
      <w:tr w:rsidR="00B2409F" w:rsidRPr="00D1074F" w14:paraId="044E815F" w14:textId="77777777" w:rsidTr="006B2CFC">
        <w:tc>
          <w:tcPr>
            <w:tcW w:w="990" w:type="pct"/>
          </w:tcPr>
          <w:p w14:paraId="044E8156" w14:textId="77777777" w:rsidR="00B2409F" w:rsidRPr="00D1074F" w:rsidRDefault="00B2409F" w:rsidP="00B2409F">
            <w:pPr>
              <w:spacing w:before="120" w:after="120"/>
              <w:rPr>
                <w:rFonts w:ascii="Arial" w:hAnsi="Arial" w:cs="Arial"/>
                <w:b/>
                <w:lang w:val="en-US"/>
              </w:rPr>
            </w:pPr>
            <w:proofErr w:type="gramStart"/>
            <w:r w:rsidRPr="00D1074F">
              <w:rPr>
                <w:rFonts w:ascii="Arial" w:hAnsi="Arial" w:cs="Arial"/>
                <w:b/>
                <w:bCs/>
                <w:sz w:val="18"/>
                <w:szCs w:val="23"/>
                <w:lang w:val="en-US"/>
              </w:rPr>
              <w:t>Call charges</w:t>
            </w:r>
            <w:r w:rsidRPr="00D1074F">
              <w:rPr>
                <w:rFonts w:ascii="Arial" w:hAnsi="Arial" w:cs="Arial"/>
                <w:b/>
                <w:sz w:val="18"/>
                <w:szCs w:val="23"/>
                <w:lang w:val="en-US"/>
              </w:rPr>
              <w:t xml:space="preserve"> for standard voice calls to an Australian fixed or mobile number - at all times</w:t>
            </w:r>
            <w:proofErr w:type="gramEnd"/>
            <w:r w:rsidRPr="00D1074F">
              <w:rPr>
                <w:rFonts w:ascii="Arial" w:hAnsi="Arial" w:cs="Arial"/>
                <w:b/>
                <w:sz w:val="18"/>
                <w:szCs w:val="23"/>
                <w:lang w:val="en-US"/>
              </w:rPr>
              <w:t xml:space="preserve"> - per 30 second block or part thereof</w:t>
            </w:r>
          </w:p>
        </w:tc>
        <w:tc>
          <w:tcPr>
            <w:tcW w:w="501" w:type="pct"/>
          </w:tcPr>
          <w:p w14:paraId="044E8157" w14:textId="77777777" w:rsidR="00B2409F" w:rsidRPr="00D1074F" w:rsidRDefault="00B2409F" w:rsidP="00B2409F">
            <w:pPr>
              <w:pStyle w:val="Index1"/>
            </w:pPr>
            <w:r w:rsidRPr="00D1074F">
              <w:t>36.36</w:t>
            </w:r>
            <w:r w:rsidRPr="00D1074F">
              <w:rPr>
                <w:szCs w:val="23"/>
              </w:rPr>
              <w:t>¢</w:t>
            </w:r>
          </w:p>
        </w:tc>
        <w:tc>
          <w:tcPr>
            <w:tcW w:w="501" w:type="pct"/>
          </w:tcPr>
          <w:p w14:paraId="044E8158" w14:textId="77777777" w:rsidR="00B2409F" w:rsidRPr="00D1074F" w:rsidRDefault="00B2409F" w:rsidP="00B2409F">
            <w:pPr>
              <w:pStyle w:val="Index1"/>
            </w:pPr>
            <w:r w:rsidRPr="00D1074F">
              <w:t>40</w:t>
            </w:r>
            <w:r w:rsidRPr="00D1074F">
              <w:rPr>
                <w:szCs w:val="23"/>
              </w:rPr>
              <w:t>¢</w:t>
            </w:r>
          </w:p>
        </w:tc>
        <w:tc>
          <w:tcPr>
            <w:tcW w:w="501" w:type="pct"/>
          </w:tcPr>
          <w:p w14:paraId="044E8159" w14:textId="77777777" w:rsidR="00B2409F" w:rsidRPr="00D1074F" w:rsidRDefault="00B2409F" w:rsidP="00B2409F">
            <w:pPr>
              <w:pStyle w:val="Index1"/>
            </w:pPr>
            <w:r w:rsidRPr="00D1074F">
              <w:t>31.82</w:t>
            </w:r>
            <w:r w:rsidRPr="00D1074F">
              <w:rPr>
                <w:szCs w:val="23"/>
              </w:rPr>
              <w:t>¢</w:t>
            </w:r>
          </w:p>
        </w:tc>
        <w:tc>
          <w:tcPr>
            <w:tcW w:w="502" w:type="pct"/>
          </w:tcPr>
          <w:p w14:paraId="044E815A" w14:textId="77777777" w:rsidR="00B2409F" w:rsidRPr="00D1074F" w:rsidRDefault="00B2409F" w:rsidP="00B2409F">
            <w:pPr>
              <w:pStyle w:val="Index1"/>
            </w:pPr>
            <w:r w:rsidRPr="00D1074F">
              <w:t>35</w:t>
            </w:r>
            <w:r w:rsidRPr="00D1074F">
              <w:rPr>
                <w:szCs w:val="23"/>
              </w:rPr>
              <w:t>¢</w:t>
            </w:r>
          </w:p>
        </w:tc>
        <w:tc>
          <w:tcPr>
            <w:tcW w:w="501" w:type="pct"/>
          </w:tcPr>
          <w:p w14:paraId="044E815B" w14:textId="77777777" w:rsidR="00B2409F" w:rsidRPr="00D1074F" w:rsidRDefault="00B2409F" w:rsidP="00B2409F">
            <w:pPr>
              <w:pStyle w:val="Index1"/>
            </w:pPr>
            <w:r w:rsidRPr="00D1074F">
              <w:t>31.82</w:t>
            </w:r>
            <w:r w:rsidRPr="00D1074F">
              <w:rPr>
                <w:szCs w:val="23"/>
              </w:rPr>
              <w:t>¢</w:t>
            </w:r>
          </w:p>
        </w:tc>
        <w:tc>
          <w:tcPr>
            <w:tcW w:w="501" w:type="pct"/>
          </w:tcPr>
          <w:p w14:paraId="044E815C" w14:textId="77777777" w:rsidR="00B2409F" w:rsidRPr="00D1074F" w:rsidRDefault="00B2409F" w:rsidP="00B2409F">
            <w:pPr>
              <w:pStyle w:val="Index1"/>
            </w:pPr>
            <w:r w:rsidRPr="00D1074F">
              <w:t>35</w:t>
            </w:r>
            <w:r w:rsidRPr="00D1074F">
              <w:rPr>
                <w:szCs w:val="23"/>
              </w:rPr>
              <w:t>¢</w:t>
            </w:r>
          </w:p>
        </w:tc>
        <w:tc>
          <w:tcPr>
            <w:tcW w:w="501" w:type="pct"/>
          </w:tcPr>
          <w:p w14:paraId="044E815D" w14:textId="77777777" w:rsidR="00B2409F" w:rsidRPr="00D1074F" w:rsidRDefault="00B2409F" w:rsidP="00B2409F">
            <w:pPr>
              <w:pStyle w:val="Index1"/>
            </w:pPr>
            <w:r w:rsidRPr="00D1074F">
              <w:t>27.27</w:t>
            </w:r>
            <w:r w:rsidRPr="00D1074F">
              <w:rPr>
                <w:szCs w:val="23"/>
              </w:rPr>
              <w:t>¢</w:t>
            </w:r>
          </w:p>
        </w:tc>
        <w:tc>
          <w:tcPr>
            <w:tcW w:w="502" w:type="pct"/>
          </w:tcPr>
          <w:p w14:paraId="044E815E" w14:textId="77777777" w:rsidR="00B2409F" w:rsidRPr="00D1074F" w:rsidRDefault="00B2409F" w:rsidP="00B2409F">
            <w:pPr>
              <w:pStyle w:val="Index1"/>
            </w:pPr>
            <w:r w:rsidRPr="00D1074F">
              <w:t>30</w:t>
            </w:r>
            <w:r w:rsidRPr="00D1074F">
              <w:rPr>
                <w:szCs w:val="23"/>
              </w:rPr>
              <w:t>¢</w:t>
            </w:r>
          </w:p>
        </w:tc>
      </w:tr>
    </w:tbl>
    <w:p w14:paraId="044E8160" w14:textId="77777777" w:rsidR="00B2409F" w:rsidRPr="00D1074F" w:rsidRDefault="00B2409F" w:rsidP="00A52DE2">
      <w:pPr>
        <w:pStyle w:val="Heading1"/>
        <w:pageBreakBefore w:val="0"/>
        <w:rPr>
          <w:rFonts w:cs="Arial"/>
        </w:rPr>
      </w:pPr>
      <w:bookmarkStart w:id="807" w:name="_Toc57722232"/>
      <w:bookmarkStart w:id="808" w:name="_Toc57723559"/>
      <w:bookmarkStart w:id="809" w:name="_Toc151185072"/>
      <w:bookmarkStart w:id="810" w:name="_Toc151185074"/>
      <w:bookmarkStart w:id="811" w:name="_Toc151185075"/>
      <w:bookmarkStart w:id="812" w:name="_Toc151185076"/>
      <w:bookmarkStart w:id="813" w:name="_Toc151185077"/>
      <w:bookmarkStart w:id="814" w:name="_Toc151185079"/>
      <w:bookmarkStart w:id="815" w:name="_Toc151185080"/>
      <w:bookmarkStart w:id="816" w:name="_Toc151185085"/>
      <w:bookmarkStart w:id="817" w:name="_Toc151185087"/>
      <w:bookmarkStart w:id="818" w:name="_Toc151185108"/>
      <w:bookmarkStart w:id="819" w:name="_Toc151185111"/>
      <w:bookmarkStart w:id="820" w:name="_Toc151185113"/>
      <w:bookmarkStart w:id="821" w:name="_Toc151185118"/>
      <w:bookmarkStart w:id="822" w:name="_Toc151185160"/>
      <w:bookmarkStart w:id="823" w:name="_Toc151185162"/>
      <w:bookmarkStart w:id="824" w:name="_Toc151185173"/>
      <w:bookmarkStart w:id="825" w:name="_Toc151185197"/>
      <w:bookmarkStart w:id="826" w:name="_Toc111612477"/>
      <w:bookmarkStart w:id="827" w:name="_Toc257639770"/>
      <w:bookmarkStart w:id="828" w:name="_Toc260379261"/>
      <w:bookmarkStart w:id="829" w:name="_Toc42256164"/>
      <w:bookmarkStart w:id="830" w:name="_Toc42256912"/>
      <w:bookmarkStart w:id="831" w:name="_Toc42257658"/>
      <w:bookmarkStart w:id="832" w:name="_Toc42508312"/>
      <w:bookmarkStart w:id="833" w:name="_Toc42594511"/>
      <w:bookmarkStart w:id="834" w:name="_Toc57723560"/>
      <w:bookmarkStart w:id="835" w:name="_Toc111612493"/>
      <w:bookmarkStart w:id="836" w:name="_Toc111612469"/>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D1074F">
        <w:rPr>
          <w:rFonts w:cs="Arial"/>
        </w:rPr>
        <w:t>Capped Plus Group Saver</w:t>
      </w:r>
      <w:bookmarkEnd w:id="826"/>
      <w:bookmarkEnd w:id="827"/>
      <w:bookmarkEnd w:id="828"/>
      <w:bookmarkEnd w:id="829"/>
      <w:bookmarkEnd w:id="830"/>
      <w:bookmarkEnd w:id="831"/>
      <w:bookmarkEnd w:id="832"/>
      <w:bookmarkEnd w:id="833"/>
      <w:bookmarkEnd w:id="834"/>
    </w:p>
    <w:p w14:paraId="044E8161" w14:textId="77777777" w:rsidR="00B2409F" w:rsidRPr="00D1074F" w:rsidRDefault="00B2409F" w:rsidP="00B2409F">
      <w:pPr>
        <w:pStyle w:val="Indent1"/>
      </w:pPr>
      <w:bookmarkStart w:id="837" w:name="_Toc260379262"/>
      <w:bookmarkStart w:id="838" w:name="_Toc42256165"/>
      <w:bookmarkStart w:id="839" w:name="_Toc42256913"/>
      <w:bookmarkStart w:id="840" w:name="_Toc42257659"/>
      <w:bookmarkStart w:id="841" w:name="_Toc42508313"/>
      <w:bookmarkStart w:id="842" w:name="_Toc42594512"/>
      <w:bookmarkStart w:id="843" w:name="_Toc111612478"/>
      <w:bookmarkStart w:id="844" w:name="_Toc257639771"/>
      <w:r w:rsidRPr="00D1074F">
        <w:t>Availability</w:t>
      </w:r>
      <w:bookmarkEnd w:id="837"/>
      <w:bookmarkEnd w:id="838"/>
      <w:bookmarkEnd w:id="839"/>
      <w:bookmarkEnd w:id="840"/>
      <w:bookmarkEnd w:id="841"/>
      <w:bookmarkEnd w:id="842"/>
    </w:p>
    <w:p w14:paraId="044E8162" w14:textId="77777777" w:rsidR="00B2409F" w:rsidRPr="00D1074F" w:rsidRDefault="00B2409F" w:rsidP="00B2409F">
      <w:pPr>
        <w:pStyle w:val="Heading2"/>
        <w:rPr>
          <w:rFonts w:ascii="Arial" w:hAnsi="Arial" w:cs="Arial"/>
        </w:rPr>
      </w:pPr>
      <w:r w:rsidRPr="00D1074F">
        <w:rPr>
          <w:rFonts w:ascii="Arial" w:hAnsi="Arial" w:cs="Arial"/>
        </w:rPr>
        <w:t>On and from 11 May 2010, Capped Plus Group Saver is not available:</w:t>
      </w:r>
    </w:p>
    <w:p w14:paraId="044E8163"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8164" w14:textId="77777777" w:rsidR="00B2409F" w:rsidRPr="00D1074F" w:rsidRDefault="00B2409F" w:rsidP="00B2409F">
      <w:pPr>
        <w:pStyle w:val="Heading3"/>
        <w:rPr>
          <w:rFonts w:ascii="Arial" w:hAnsi="Arial" w:cs="Arial"/>
        </w:rPr>
      </w:pPr>
      <w:r w:rsidRPr="00D1074F">
        <w:rPr>
          <w:rFonts w:ascii="Arial" w:hAnsi="Arial" w:cs="Arial"/>
        </w:rPr>
        <w:lastRenderedPageBreak/>
        <w:t>to existing customers seeking to take up Capped Plus Group Saver.</w:t>
      </w:r>
    </w:p>
    <w:p w14:paraId="044E8165" w14:textId="77777777" w:rsidR="00B2409F" w:rsidRPr="00D1074F" w:rsidRDefault="00B2409F" w:rsidP="00B2409F">
      <w:pPr>
        <w:pStyle w:val="Indent1"/>
      </w:pPr>
      <w:bookmarkStart w:id="845" w:name="_Toc260379263"/>
      <w:bookmarkStart w:id="846" w:name="_Toc42256166"/>
      <w:bookmarkStart w:id="847" w:name="_Toc42256914"/>
      <w:bookmarkStart w:id="848" w:name="_Toc42257660"/>
      <w:bookmarkStart w:id="849" w:name="_Toc42508314"/>
      <w:bookmarkStart w:id="850" w:name="_Toc42594513"/>
      <w:r w:rsidRPr="00D1074F">
        <w:t>Eligibility</w:t>
      </w:r>
      <w:bookmarkEnd w:id="843"/>
      <w:bookmarkEnd w:id="844"/>
      <w:bookmarkEnd w:id="845"/>
      <w:bookmarkEnd w:id="846"/>
      <w:bookmarkEnd w:id="847"/>
      <w:bookmarkEnd w:id="848"/>
      <w:bookmarkEnd w:id="849"/>
      <w:bookmarkEnd w:id="850"/>
    </w:p>
    <w:p w14:paraId="044E8166" w14:textId="77777777" w:rsidR="00B2409F" w:rsidRPr="00D1074F" w:rsidRDefault="00B2409F" w:rsidP="00B2409F">
      <w:pPr>
        <w:pStyle w:val="Heading2"/>
        <w:rPr>
          <w:rFonts w:ascii="Arial" w:hAnsi="Arial" w:cs="Arial"/>
        </w:rPr>
      </w:pPr>
      <w:bookmarkStart w:id="851" w:name="_Toc151185204"/>
      <w:bookmarkStart w:id="852" w:name="_Toc151185205"/>
      <w:bookmarkStart w:id="853" w:name="_Toc151185208"/>
      <w:bookmarkStart w:id="854" w:name="_Toc151185209"/>
      <w:bookmarkStart w:id="855" w:name="_Toc151185210"/>
      <w:bookmarkStart w:id="856" w:name="_Toc151185211"/>
      <w:bookmarkStart w:id="857" w:name="_Toc151185212"/>
      <w:bookmarkStart w:id="858" w:name="_Toc151185213"/>
      <w:bookmarkStart w:id="859" w:name="_Toc151185215"/>
      <w:bookmarkStart w:id="860" w:name="_Toc151185231"/>
      <w:bookmarkStart w:id="861" w:name="_Toc151185233"/>
      <w:bookmarkStart w:id="862" w:name="_Toc151185235"/>
      <w:bookmarkStart w:id="863" w:name="_Toc151185237"/>
      <w:bookmarkStart w:id="864" w:name="_Toc151185239"/>
      <w:bookmarkStart w:id="865" w:name="_Toc151185244"/>
      <w:bookmarkStart w:id="866" w:name="_Toc151185286"/>
      <w:bookmarkStart w:id="867" w:name="_Toc82243035"/>
      <w:bookmarkStart w:id="868" w:name="_Toc82496145"/>
      <w:bookmarkEnd w:id="835"/>
      <w:bookmarkEnd w:id="836"/>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D1074F">
        <w:rPr>
          <w:rFonts w:ascii="Arial" w:hAnsi="Arial" w:cs="Arial"/>
        </w:rPr>
        <w:t>You are eligible to apply for the Capped Plus Group Saver offer if you:</w:t>
      </w:r>
    </w:p>
    <w:p w14:paraId="044E8167" w14:textId="77777777" w:rsidR="00B2409F" w:rsidRPr="00D1074F" w:rsidRDefault="00B2409F" w:rsidP="00B2409F">
      <w:pPr>
        <w:pStyle w:val="Heading3"/>
        <w:rPr>
          <w:rFonts w:ascii="Arial" w:hAnsi="Arial" w:cs="Arial"/>
        </w:rPr>
      </w:pPr>
      <w:r w:rsidRPr="00D1074F">
        <w:rPr>
          <w:rFonts w:ascii="Arial" w:hAnsi="Arial" w:cs="Arial"/>
        </w:rPr>
        <w:t>provide us with proof of your ABN, ACN or ARBN; and</w:t>
      </w:r>
    </w:p>
    <w:p w14:paraId="044E8168" w14:textId="77777777" w:rsidR="00B2409F" w:rsidRPr="00D1074F" w:rsidRDefault="00B2409F" w:rsidP="00B2409F">
      <w:pPr>
        <w:pStyle w:val="Heading3"/>
        <w:rPr>
          <w:rFonts w:ascii="Arial" w:hAnsi="Arial" w:cs="Arial"/>
        </w:rPr>
      </w:pPr>
      <w:r w:rsidRPr="00D1074F">
        <w:rPr>
          <w:rFonts w:ascii="Arial" w:hAnsi="Arial" w:cs="Arial"/>
        </w:rPr>
        <w:t>you have at least two Telstra mobile services, both of which are on a Telstra 3G and Next G Cap Plan (business), Telstra 3G Mobile Phone Cap Plan (business), Telstra Capped Plus Plan (business) and/or Telstra Business Smartphone Plan.</w:t>
      </w:r>
    </w:p>
    <w:p w14:paraId="044E8169" w14:textId="77777777" w:rsidR="00B2409F" w:rsidRPr="00D1074F" w:rsidRDefault="00B2409F" w:rsidP="00B2409F">
      <w:pPr>
        <w:pStyle w:val="Heading2"/>
        <w:rPr>
          <w:rFonts w:ascii="Arial" w:hAnsi="Arial" w:cs="Arial"/>
        </w:rPr>
      </w:pPr>
      <w:r w:rsidRPr="00D1074F">
        <w:rPr>
          <w:rFonts w:ascii="Arial" w:hAnsi="Arial" w:cs="Arial"/>
        </w:rPr>
        <w:t>We supply the Capped Plus Group Saver offer for business purposes and you must use this offer predominantly for business purposes.</w:t>
      </w:r>
    </w:p>
    <w:p w14:paraId="044E816A" w14:textId="77777777" w:rsidR="00B2409F" w:rsidRPr="00D1074F" w:rsidRDefault="00B2409F" w:rsidP="00B2409F">
      <w:pPr>
        <w:pStyle w:val="Heading2"/>
        <w:rPr>
          <w:rFonts w:ascii="Arial" w:hAnsi="Arial" w:cs="Arial"/>
        </w:rPr>
      </w:pPr>
      <w:r w:rsidRPr="00D1074F">
        <w:rPr>
          <w:rFonts w:ascii="Arial" w:hAnsi="Arial" w:cs="Arial"/>
        </w:rPr>
        <w:t>To establish a Capped Plus Group Saver, you must transfer eligible mobile services to one Capped Plus Group Saver group account.</w:t>
      </w:r>
    </w:p>
    <w:p w14:paraId="044E816B" w14:textId="77777777" w:rsidR="00B2409F" w:rsidRPr="00D1074F" w:rsidRDefault="00B2409F" w:rsidP="00B2409F">
      <w:pPr>
        <w:pStyle w:val="Heading2"/>
        <w:rPr>
          <w:rFonts w:ascii="Arial" w:hAnsi="Arial" w:cs="Arial"/>
        </w:rPr>
      </w:pPr>
      <w:r w:rsidRPr="00D1074F">
        <w:rPr>
          <w:rFonts w:ascii="Arial" w:eastAsia="Arial Unicode MS" w:hAnsi="Arial" w:cs="Arial"/>
        </w:rPr>
        <w:t xml:space="preserve">You can have a minimum of 2 and a maximum of 20 eligible mobile services in a Group account at any time.  At least 2 of the services in a Group account must be 3G Mobile Phone Cap Plans (business), Telstra </w:t>
      </w:r>
      <w:r w:rsidRPr="00D1074F">
        <w:rPr>
          <w:rFonts w:ascii="Arial" w:hAnsi="Arial" w:cs="Arial"/>
        </w:rPr>
        <w:t>Capped Plus Plans (business), Telstra 3G and Next G Cap Plan (business) and/or Telstra Business Smartphone Plans</w:t>
      </w:r>
      <w:r w:rsidRPr="00D1074F">
        <w:rPr>
          <w:rFonts w:ascii="Arial" w:eastAsia="Arial Unicode MS" w:hAnsi="Arial" w:cs="Arial"/>
        </w:rPr>
        <w:t>.</w:t>
      </w:r>
    </w:p>
    <w:p w14:paraId="044E816C" w14:textId="77777777" w:rsidR="00B2409F" w:rsidRPr="00D1074F" w:rsidRDefault="00B2409F" w:rsidP="00B2409F">
      <w:pPr>
        <w:pStyle w:val="Heading2"/>
        <w:rPr>
          <w:rFonts w:ascii="Arial" w:hAnsi="Arial" w:cs="Arial"/>
        </w:rPr>
      </w:pPr>
      <w:r w:rsidRPr="00D1074F">
        <w:rPr>
          <w:rFonts w:ascii="Arial" w:eastAsia="Arial Unicode MS" w:hAnsi="Arial" w:cs="Arial"/>
        </w:rPr>
        <w:t>Any Telstra mobile post-paid service may be transferred to your Group Account, except for Telstra Talk Plans, Telstra account managed plans, more4you plans, Telstra satellite plans, Telstra staff plans, communic8 pre-paid, Telstra Pre-Paid and Telstra Pre-Paid Plus.</w:t>
      </w:r>
    </w:p>
    <w:p w14:paraId="044E816D" w14:textId="77777777" w:rsidR="00B2409F" w:rsidRPr="00D1074F" w:rsidRDefault="00B2409F" w:rsidP="00B2409F">
      <w:pPr>
        <w:pStyle w:val="Heading2"/>
        <w:rPr>
          <w:rFonts w:ascii="Arial" w:hAnsi="Arial" w:cs="Arial"/>
        </w:rPr>
      </w:pPr>
      <w:r w:rsidRPr="00D1074F">
        <w:rPr>
          <w:rFonts w:ascii="Arial" w:hAnsi="Arial" w:cs="Arial"/>
        </w:rPr>
        <w:t>If you already have an existing group offer on a group account, you are not eligible for the Capped Plus Group Saver on the same Group Account unless you first cancel your existing group offer.</w:t>
      </w:r>
    </w:p>
    <w:p w14:paraId="044E816E" w14:textId="77777777" w:rsidR="00B2409F" w:rsidRPr="00D1074F" w:rsidRDefault="00B2409F" w:rsidP="00B2409F">
      <w:pPr>
        <w:pStyle w:val="Heading2"/>
        <w:rPr>
          <w:rFonts w:ascii="Arial" w:hAnsi="Arial" w:cs="Arial"/>
        </w:rPr>
      </w:pPr>
      <w:r w:rsidRPr="00D1074F">
        <w:rPr>
          <w:rFonts w:ascii="Arial" w:hAnsi="Arial" w:cs="Arial"/>
        </w:rPr>
        <w:t>You will receive the following benefits under the Capped Plus Group Saver offer:</w:t>
      </w:r>
    </w:p>
    <w:p w14:paraId="044E816F" w14:textId="77777777" w:rsidR="00B2409F" w:rsidRPr="00D1074F" w:rsidRDefault="00B2409F" w:rsidP="00B2409F">
      <w:pPr>
        <w:pStyle w:val="Heading8"/>
        <w:numPr>
          <w:ilvl w:val="0"/>
          <w:numId w:val="0"/>
        </w:numPr>
        <w:ind w:left="1472" w:hanging="735"/>
        <w:rPr>
          <w:rFonts w:ascii="Arial" w:hAnsi="Arial" w:cs="Arial"/>
        </w:rPr>
      </w:pPr>
      <w:r w:rsidRPr="00D1074F">
        <w:rPr>
          <w:rFonts w:ascii="Arial" w:hAnsi="Arial" w:cs="Arial"/>
        </w:rPr>
        <w:t>(a)</w:t>
      </w:r>
      <w:r w:rsidRPr="00D1074F">
        <w:rPr>
          <w:rFonts w:ascii="Arial" w:hAnsi="Arial" w:cs="Arial"/>
        </w:rPr>
        <w:tab/>
        <w:t>the first 10 minutes of all national voice calls between mobiles services included in your Group Account will be free, 24 hours a day, 7 days a week.  Standard voice call rates apply to these calls after the first 10 minutes; and</w:t>
      </w:r>
    </w:p>
    <w:p w14:paraId="044E8170" w14:textId="77777777" w:rsidR="00B2409F" w:rsidRPr="00D1074F" w:rsidRDefault="00B2409F" w:rsidP="00B2409F">
      <w:pPr>
        <w:pStyle w:val="Heading9"/>
        <w:numPr>
          <w:ilvl w:val="0"/>
          <w:numId w:val="0"/>
        </w:numPr>
        <w:ind w:left="1472" w:hanging="735"/>
        <w:rPr>
          <w:rFonts w:ascii="Arial" w:hAnsi="Arial" w:cs="Arial"/>
        </w:rPr>
      </w:pPr>
      <w:r w:rsidRPr="00D1074F">
        <w:rPr>
          <w:rFonts w:ascii="Arial" w:hAnsi="Arial" w:cs="Arial"/>
        </w:rPr>
        <w:t>(b)</w:t>
      </w:r>
      <w:r w:rsidRPr="00D1074F">
        <w:rPr>
          <w:rFonts w:ascii="Arial" w:hAnsi="Arial" w:cs="Arial"/>
        </w:rPr>
        <w:tab/>
        <w:t>no call connection fee for national voice calls between mobile services included in the Group Account.</w:t>
      </w:r>
    </w:p>
    <w:p w14:paraId="044E8171" w14:textId="77777777" w:rsidR="00B2409F" w:rsidRPr="00D1074F" w:rsidRDefault="00B2409F" w:rsidP="00B2409F">
      <w:pPr>
        <w:pStyle w:val="Indent1"/>
      </w:pPr>
      <w:bookmarkStart w:id="869" w:name="_Toc111612479"/>
      <w:bookmarkStart w:id="870" w:name="_Toc232572540"/>
      <w:bookmarkStart w:id="871" w:name="_Toc257639772"/>
      <w:bookmarkStart w:id="872" w:name="_Toc260379264"/>
      <w:bookmarkStart w:id="873" w:name="_Toc42256167"/>
      <w:bookmarkStart w:id="874" w:name="_Toc42256915"/>
      <w:bookmarkStart w:id="875" w:name="_Toc42257661"/>
      <w:bookmarkStart w:id="876" w:name="_Toc42508315"/>
      <w:bookmarkStart w:id="877" w:name="_Toc42594514"/>
      <w:r w:rsidRPr="00D1074F">
        <w:t>Adding or removing services or cancellation</w:t>
      </w:r>
      <w:bookmarkEnd w:id="869"/>
      <w:bookmarkEnd w:id="870"/>
      <w:bookmarkEnd w:id="871"/>
      <w:bookmarkEnd w:id="872"/>
      <w:bookmarkEnd w:id="873"/>
      <w:bookmarkEnd w:id="874"/>
      <w:bookmarkEnd w:id="875"/>
      <w:bookmarkEnd w:id="876"/>
      <w:bookmarkEnd w:id="877"/>
    </w:p>
    <w:p w14:paraId="044E8172" w14:textId="77777777" w:rsidR="00B2409F" w:rsidRPr="00D1074F" w:rsidRDefault="00B2409F" w:rsidP="00B2409F">
      <w:pPr>
        <w:pStyle w:val="Heading2"/>
        <w:rPr>
          <w:rFonts w:ascii="Arial" w:hAnsi="Arial" w:cs="Arial"/>
        </w:rPr>
      </w:pPr>
      <w:r w:rsidRPr="00D1074F">
        <w:rPr>
          <w:rFonts w:ascii="Arial" w:hAnsi="Arial" w:cs="Arial"/>
        </w:rPr>
        <w:t>You may remove or add eligible services (within the minimum and maximum limits) from your Group Account or cancel your Capped Plus Group Saver at any time by telling us, unless we say otherwise.</w:t>
      </w:r>
    </w:p>
    <w:p w14:paraId="044E8173" w14:textId="77777777" w:rsidR="00B2409F" w:rsidRPr="00D1074F" w:rsidRDefault="00B2409F" w:rsidP="00B2409F">
      <w:pPr>
        <w:pStyle w:val="Heading2"/>
        <w:rPr>
          <w:rFonts w:ascii="Arial" w:hAnsi="Arial" w:cs="Arial"/>
        </w:rPr>
      </w:pPr>
      <w:r w:rsidRPr="00D1074F">
        <w:rPr>
          <w:rFonts w:ascii="Arial" w:hAnsi="Arial" w:cs="Arial"/>
        </w:rPr>
        <w:lastRenderedPageBreak/>
        <w:t>If you choose to remove a service from your Group Account, the Capped Plus Group Saver benefits will no longer apply to that service and all calls to and from that service will be charged in accordance with the applicable standard rates.</w:t>
      </w:r>
    </w:p>
    <w:p w14:paraId="044E8174" w14:textId="77777777" w:rsidR="00B2409F" w:rsidRPr="00D1074F" w:rsidRDefault="00B2409F" w:rsidP="00B2409F">
      <w:pPr>
        <w:pStyle w:val="Heading2"/>
        <w:rPr>
          <w:rFonts w:ascii="Arial" w:hAnsi="Arial" w:cs="Arial"/>
        </w:rPr>
      </w:pPr>
      <w:r w:rsidRPr="00D1074F">
        <w:rPr>
          <w:rFonts w:ascii="Arial" w:hAnsi="Arial" w:cs="Arial"/>
        </w:rPr>
        <w:t>We may cancel your Group Account if there is only one eligible service on it at any time or if you no longer satisfy the eligibility requirements outlined above.  We will tell you before this happens.</w:t>
      </w:r>
    </w:p>
    <w:p w14:paraId="044E8175" w14:textId="77777777" w:rsidR="00B2409F" w:rsidRPr="00D1074F" w:rsidRDefault="00B2409F" w:rsidP="00B2409F">
      <w:pPr>
        <w:pStyle w:val="Indent1"/>
      </w:pPr>
      <w:bookmarkStart w:id="878" w:name="_Toc111612480"/>
      <w:bookmarkStart w:id="879" w:name="_Toc232572541"/>
      <w:bookmarkStart w:id="880" w:name="_Toc257639773"/>
      <w:bookmarkStart w:id="881" w:name="_Toc260379265"/>
      <w:bookmarkStart w:id="882" w:name="_Toc42256168"/>
      <w:bookmarkStart w:id="883" w:name="_Toc42256916"/>
      <w:bookmarkStart w:id="884" w:name="_Toc42257662"/>
      <w:bookmarkStart w:id="885" w:name="_Toc42508316"/>
      <w:bookmarkStart w:id="886" w:name="_Toc42594515"/>
      <w:r w:rsidRPr="00D1074F">
        <w:t>Withdrawal of offer</w:t>
      </w:r>
      <w:bookmarkEnd w:id="878"/>
      <w:bookmarkEnd w:id="879"/>
      <w:bookmarkEnd w:id="880"/>
      <w:bookmarkEnd w:id="881"/>
      <w:bookmarkEnd w:id="882"/>
      <w:bookmarkEnd w:id="883"/>
      <w:bookmarkEnd w:id="884"/>
      <w:bookmarkEnd w:id="885"/>
      <w:bookmarkEnd w:id="886"/>
    </w:p>
    <w:p w14:paraId="044E8176" w14:textId="77777777" w:rsidR="00B2409F" w:rsidRPr="00D1074F" w:rsidRDefault="00B2409F" w:rsidP="00B2409F">
      <w:pPr>
        <w:pStyle w:val="Heading2"/>
        <w:rPr>
          <w:rFonts w:ascii="Arial" w:hAnsi="Arial" w:cs="Arial"/>
        </w:rPr>
      </w:pPr>
      <w:r w:rsidRPr="00D1074F">
        <w:rPr>
          <w:rFonts w:ascii="Arial" w:hAnsi="Arial" w:cs="Arial"/>
        </w:rPr>
        <w:t>All services listed under your Group Account will continue to receive the benefits of the Capped Plus Group Saver offer while it is available.  If the Capped Plus Group Saver offer is withdrawn or is otherwise no longer available, we may roll your Group Account over to another current group plan which is reasonably comparable.  We will tell you before this happens.</w:t>
      </w:r>
    </w:p>
    <w:p w14:paraId="044E8177" w14:textId="77777777" w:rsidR="00B2409F" w:rsidRPr="00D1074F" w:rsidRDefault="00B2409F" w:rsidP="00B2409F">
      <w:pPr>
        <w:pStyle w:val="Indent1"/>
      </w:pPr>
      <w:bookmarkStart w:id="887" w:name="_Toc111612481"/>
      <w:bookmarkStart w:id="888" w:name="_Toc232572542"/>
      <w:bookmarkStart w:id="889" w:name="_Toc257639774"/>
      <w:bookmarkStart w:id="890" w:name="_Toc260379266"/>
      <w:bookmarkStart w:id="891" w:name="_Toc42256169"/>
      <w:bookmarkStart w:id="892" w:name="_Toc42256917"/>
      <w:bookmarkStart w:id="893" w:name="_Toc42257663"/>
      <w:bookmarkStart w:id="894" w:name="_Toc42508317"/>
      <w:bookmarkStart w:id="895" w:name="_Toc42594516"/>
      <w:r w:rsidRPr="00D1074F">
        <w:t>Existing service terms and conditions apply</w:t>
      </w:r>
      <w:bookmarkEnd w:id="887"/>
      <w:bookmarkEnd w:id="888"/>
      <w:bookmarkEnd w:id="889"/>
      <w:bookmarkEnd w:id="890"/>
      <w:bookmarkEnd w:id="891"/>
      <w:bookmarkEnd w:id="892"/>
      <w:bookmarkEnd w:id="893"/>
      <w:bookmarkEnd w:id="894"/>
      <w:bookmarkEnd w:id="895"/>
    </w:p>
    <w:p w14:paraId="044E8178" w14:textId="77777777" w:rsidR="00B2409F" w:rsidRPr="00D1074F" w:rsidRDefault="00B2409F" w:rsidP="00B2409F">
      <w:pPr>
        <w:pStyle w:val="Heading2"/>
        <w:rPr>
          <w:rFonts w:ascii="Arial" w:hAnsi="Arial" w:cs="Arial"/>
        </w:rPr>
      </w:pPr>
      <w:r w:rsidRPr="00D1074F">
        <w:rPr>
          <w:rFonts w:ascii="Arial" w:hAnsi="Arial" w:cs="Arial"/>
        </w:rPr>
        <w:t>The terms and conditions of the eligible plan for each service in the Group Account continue to apply in addition to the Capped Plus Group Saver terms.</w:t>
      </w:r>
    </w:p>
    <w:p w14:paraId="044E8179" w14:textId="77777777" w:rsidR="00B2409F" w:rsidRPr="00D1074F" w:rsidRDefault="00B2409F" w:rsidP="00B2409F">
      <w:pPr>
        <w:pStyle w:val="Heading2"/>
        <w:rPr>
          <w:rFonts w:ascii="Arial" w:hAnsi="Arial" w:cs="Arial"/>
        </w:rPr>
      </w:pPr>
      <w:r w:rsidRPr="00D1074F">
        <w:rPr>
          <w:rFonts w:ascii="Arial" w:hAnsi="Arial" w:cs="Arial"/>
        </w:rPr>
        <w:t>You must continue to pay the monthly access fee, minimum monthly spend, early termination charge and/or additional usage for each service in your Group Account in accordance with the eligible plan terms and conditions for that service.</w:t>
      </w:r>
    </w:p>
    <w:p w14:paraId="044E817A" w14:textId="77777777" w:rsidR="00B2409F" w:rsidRPr="00D1074F" w:rsidRDefault="00B2409F" w:rsidP="00A52DE2">
      <w:pPr>
        <w:pStyle w:val="Heading1"/>
        <w:keepNext w:val="0"/>
        <w:pageBreakBefore w:val="0"/>
        <w:widowControl w:val="0"/>
        <w:rPr>
          <w:rFonts w:cs="Arial"/>
        </w:rPr>
      </w:pPr>
      <w:bookmarkStart w:id="896" w:name="_Toc57723561"/>
      <w:bookmarkStart w:id="897" w:name="_Toc257639775"/>
      <w:bookmarkStart w:id="898" w:name="_Toc260379267"/>
      <w:bookmarkStart w:id="899" w:name="_Toc42256170"/>
      <w:bookmarkStart w:id="900" w:name="_Toc42256918"/>
      <w:bookmarkStart w:id="901" w:name="_Toc42257664"/>
      <w:bookmarkStart w:id="902" w:name="_Toc42508318"/>
      <w:bookmarkStart w:id="903" w:name="_Toc42594517"/>
      <w:bookmarkStart w:id="904" w:name="_Toc57723562"/>
      <w:bookmarkEnd w:id="867"/>
      <w:bookmarkEnd w:id="868"/>
      <w:bookmarkEnd w:id="896"/>
      <w:r w:rsidRPr="00D1074F">
        <w:rPr>
          <w:rFonts w:cs="Arial"/>
        </w:rPr>
        <w:t>Telstra Business Smartphone Plans</w:t>
      </w:r>
      <w:bookmarkEnd w:id="897"/>
      <w:bookmarkEnd w:id="898"/>
      <w:bookmarkEnd w:id="899"/>
      <w:bookmarkEnd w:id="900"/>
      <w:bookmarkEnd w:id="901"/>
      <w:bookmarkEnd w:id="902"/>
      <w:bookmarkEnd w:id="903"/>
      <w:bookmarkEnd w:id="904"/>
    </w:p>
    <w:p w14:paraId="044E817B" w14:textId="77777777" w:rsidR="00B2409F" w:rsidRPr="00D1074F" w:rsidRDefault="00B2409F" w:rsidP="00B2409F">
      <w:pPr>
        <w:pStyle w:val="Indent1"/>
      </w:pPr>
      <w:bookmarkStart w:id="905" w:name="_Toc257639776"/>
      <w:bookmarkStart w:id="906" w:name="_Toc260379268"/>
      <w:bookmarkStart w:id="907" w:name="_Toc42256171"/>
      <w:bookmarkStart w:id="908" w:name="_Toc42256919"/>
      <w:bookmarkStart w:id="909" w:name="_Toc42257665"/>
      <w:bookmarkStart w:id="910" w:name="_Toc42508319"/>
      <w:bookmarkStart w:id="911" w:name="_Toc42594518"/>
      <w:r w:rsidRPr="00D1074F">
        <w:t>Eligibility</w:t>
      </w:r>
      <w:bookmarkEnd w:id="905"/>
      <w:bookmarkEnd w:id="906"/>
      <w:bookmarkEnd w:id="907"/>
      <w:bookmarkEnd w:id="908"/>
      <w:bookmarkEnd w:id="909"/>
      <w:bookmarkEnd w:id="910"/>
      <w:bookmarkEnd w:id="911"/>
    </w:p>
    <w:p w14:paraId="044E817C" w14:textId="77777777" w:rsidR="00B2409F" w:rsidRPr="00D1074F" w:rsidRDefault="00B2409F" w:rsidP="00B2409F">
      <w:pPr>
        <w:pStyle w:val="Heading2"/>
        <w:rPr>
          <w:rFonts w:ascii="Arial" w:hAnsi="Arial" w:cs="Arial"/>
        </w:rPr>
      </w:pPr>
      <w:r w:rsidRPr="00D1074F">
        <w:rPr>
          <w:rFonts w:ascii="Arial" w:hAnsi="Arial" w:cs="Arial"/>
        </w:rPr>
        <w:t>To be eligible for a Telstra Business Smartphone Plan you must have an ABN, ACN or ARBN.  You must use the Telstra Business Smartphone Plan predominantly for business purposes.</w:t>
      </w:r>
    </w:p>
    <w:p w14:paraId="044E817D" w14:textId="77777777" w:rsidR="00B2409F" w:rsidRPr="00D1074F" w:rsidRDefault="00B2409F" w:rsidP="00B2409F">
      <w:pPr>
        <w:pStyle w:val="Indent1"/>
      </w:pPr>
      <w:bookmarkStart w:id="912" w:name="_Toc257639777"/>
      <w:bookmarkStart w:id="913" w:name="_Toc260379269"/>
      <w:bookmarkStart w:id="914" w:name="_Toc42256172"/>
      <w:bookmarkStart w:id="915" w:name="_Toc42256920"/>
      <w:bookmarkStart w:id="916" w:name="_Toc42257666"/>
      <w:bookmarkStart w:id="917" w:name="_Toc42508320"/>
      <w:bookmarkStart w:id="918" w:name="_Toc42594519"/>
      <w:r w:rsidRPr="00D1074F">
        <w:t>Availability</w:t>
      </w:r>
      <w:bookmarkEnd w:id="912"/>
      <w:bookmarkEnd w:id="913"/>
      <w:bookmarkEnd w:id="914"/>
      <w:bookmarkEnd w:id="915"/>
      <w:bookmarkEnd w:id="916"/>
      <w:bookmarkEnd w:id="917"/>
      <w:bookmarkEnd w:id="918"/>
    </w:p>
    <w:p w14:paraId="044E817E" w14:textId="77777777" w:rsidR="00B2409F" w:rsidRPr="00D1074F" w:rsidRDefault="00B2409F" w:rsidP="00B2409F">
      <w:pPr>
        <w:pStyle w:val="Heading2"/>
        <w:rPr>
          <w:rFonts w:ascii="Arial" w:hAnsi="Arial" w:cs="Arial"/>
        </w:rPr>
      </w:pPr>
      <w:r w:rsidRPr="00D1074F">
        <w:rPr>
          <w:rFonts w:ascii="Arial" w:hAnsi="Arial" w:cs="Arial"/>
        </w:rPr>
        <w:t>On and from 11 May 2010, Telstra Business Smartphone Plans are not available:</w:t>
      </w:r>
    </w:p>
    <w:p w14:paraId="044E817F"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8180" w14:textId="77777777" w:rsidR="00B2409F" w:rsidRPr="00D1074F" w:rsidRDefault="00B2409F" w:rsidP="00B2409F">
      <w:pPr>
        <w:pStyle w:val="Heading3"/>
        <w:rPr>
          <w:rFonts w:ascii="Arial" w:hAnsi="Arial" w:cs="Arial"/>
        </w:rPr>
      </w:pPr>
      <w:r w:rsidRPr="00D1074F">
        <w:rPr>
          <w:rFonts w:ascii="Arial" w:hAnsi="Arial" w:cs="Arial"/>
        </w:rPr>
        <w:t>to existing customers seeking to recontract to a Telstra Business Smartphone Plan, or add new services to an existing Telstra Business Smartphone Plan.</w:t>
      </w:r>
    </w:p>
    <w:p w14:paraId="044E8181" w14:textId="77777777" w:rsidR="00B2409F" w:rsidRPr="00D1074F" w:rsidRDefault="00B2409F" w:rsidP="00B2409F">
      <w:pPr>
        <w:pStyle w:val="Heading2"/>
        <w:rPr>
          <w:rFonts w:ascii="Arial" w:hAnsi="Arial" w:cs="Arial"/>
        </w:rPr>
      </w:pPr>
      <w:r w:rsidRPr="00D1074F">
        <w:rPr>
          <w:rFonts w:ascii="Arial" w:hAnsi="Arial" w:cs="Arial"/>
        </w:rPr>
        <w:t>The Telstra Business Smartphone Plans are not available with any other Telstra mobile offer unless specified by us.</w:t>
      </w:r>
    </w:p>
    <w:p w14:paraId="044E8182" w14:textId="77777777" w:rsidR="00B2409F" w:rsidRPr="00D1074F" w:rsidRDefault="00B2409F" w:rsidP="00B2409F">
      <w:pPr>
        <w:pStyle w:val="Indent1"/>
      </w:pPr>
      <w:bookmarkStart w:id="919" w:name="_Toc257639778"/>
      <w:bookmarkStart w:id="920" w:name="_Toc260379270"/>
      <w:bookmarkStart w:id="921" w:name="_Toc42256173"/>
      <w:bookmarkStart w:id="922" w:name="_Toc42256921"/>
      <w:bookmarkStart w:id="923" w:name="_Toc42257667"/>
      <w:bookmarkStart w:id="924" w:name="_Toc42508321"/>
      <w:bookmarkStart w:id="925" w:name="_Toc42594520"/>
      <w:r w:rsidRPr="00D1074F">
        <w:lastRenderedPageBreak/>
        <w:t>Minimum contract term</w:t>
      </w:r>
      <w:bookmarkEnd w:id="919"/>
      <w:bookmarkEnd w:id="920"/>
      <w:bookmarkEnd w:id="921"/>
      <w:bookmarkEnd w:id="922"/>
      <w:bookmarkEnd w:id="923"/>
      <w:bookmarkEnd w:id="924"/>
      <w:bookmarkEnd w:id="925"/>
    </w:p>
    <w:p w14:paraId="044E8183" w14:textId="77777777" w:rsidR="00B2409F" w:rsidRPr="00D1074F" w:rsidRDefault="00B2409F" w:rsidP="00B2409F">
      <w:pPr>
        <w:pStyle w:val="Heading2"/>
        <w:rPr>
          <w:rFonts w:ascii="Arial" w:hAnsi="Arial" w:cs="Arial"/>
        </w:rPr>
      </w:pPr>
      <w:r w:rsidRPr="00D1074F">
        <w:rPr>
          <w:rFonts w:ascii="Arial" w:hAnsi="Arial" w:cs="Arial"/>
        </w:rPr>
        <w:t>Telstra Business Smartphone Plans are available only for a 24 month fixed contract term.</w:t>
      </w:r>
    </w:p>
    <w:p w14:paraId="044E8184" w14:textId="77777777" w:rsidR="00B2409F" w:rsidRPr="00D1074F" w:rsidRDefault="00B2409F" w:rsidP="00B2409F">
      <w:pPr>
        <w:pStyle w:val="Indent1"/>
      </w:pPr>
      <w:bookmarkStart w:id="926" w:name="_Toc257639779"/>
      <w:bookmarkStart w:id="927" w:name="_Toc260379271"/>
      <w:bookmarkStart w:id="928" w:name="_Toc42256174"/>
      <w:bookmarkStart w:id="929" w:name="_Toc42256922"/>
      <w:bookmarkStart w:id="930" w:name="_Toc42257668"/>
      <w:bookmarkStart w:id="931" w:name="_Toc42508322"/>
      <w:bookmarkStart w:id="932" w:name="_Toc42594521"/>
      <w:r w:rsidRPr="00D1074F">
        <w:t>Data/email solutions</w:t>
      </w:r>
      <w:bookmarkEnd w:id="926"/>
      <w:bookmarkEnd w:id="927"/>
      <w:bookmarkEnd w:id="928"/>
      <w:bookmarkEnd w:id="929"/>
      <w:bookmarkEnd w:id="930"/>
      <w:bookmarkEnd w:id="931"/>
      <w:bookmarkEnd w:id="932"/>
    </w:p>
    <w:p w14:paraId="044E8185" w14:textId="77777777" w:rsidR="00B2409F" w:rsidRPr="00D1074F" w:rsidRDefault="00B2409F" w:rsidP="00B2409F">
      <w:pPr>
        <w:pStyle w:val="Heading2"/>
        <w:rPr>
          <w:rFonts w:ascii="Arial" w:hAnsi="Arial" w:cs="Arial"/>
        </w:rPr>
      </w:pPr>
      <w:r w:rsidRPr="00D1074F">
        <w:rPr>
          <w:rFonts w:ascii="Arial" w:hAnsi="Arial" w:cs="Arial"/>
        </w:rPr>
        <w:t xml:space="preserve">Different data/email solutions are available on different Telstra Business Smartphone Plans.  </w:t>
      </w:r>
    </w:p>
    <w:p w14:paraId="044E8186" w14:textId="77777777" w:rsidR="00B2409F" w:rsidRPr="00D1074F" w:rsidRDefault="00B2409F" w:rsidP="00B2409F">
      <w:pPr>
        <w:pStyle w:val="Heading2"/>
        <w:rPr>
          <w:rFonts w:ascii="Arial" w:hAnsi="Arial" w:cs="Arial"/>
        </w:rPr>
      </w:pPr>
      <w:r w:rsidRPr="00D1074F">
        <w:rPr>
          <w:rFonts w:ascii="Arial" w:hAnsi="Arial" w:cs="Arial"/>
        </w:rPr>
        <w:t>The following data/email solutions are available only on Telstra Business Smartphone Plans that are connected to a BlackBerry handset:</w:t>
      </w:r>
    </w:p>
    <w:p w14:paraId="044E8187" w14:textId="77777777" w:rsidR="00B2409F" w:rsidRPr="00D1074F" w:rsidRDefault="00B2409F" w:rsidP="00B2409F">
      <w:pPr>
        <w:pStyle w:val="Heading3"/>
        <w:rPr>
          <w:rFonts w:ascii="Arial" w:hAnsi="Arial" w:cs="Arial"/>
        </w:rPr>
      </w:pPr>
      <w:r w:rsidRPr="00D1074F">
        <w:rPr>
          <w:rFonts w:ascii="Arial" w:hAnsi="Arial" w:cs="Arial"/>
        </w:rPr>
        <w:t>BlackBerry Individual Solution (</w:t>
      </w:r>
      <w:r w:rsidRPr="00D1074F">
        <w:rPr>
          <w:rFonts w:ascii="Arial" w:hAnsi="Arial" w:cs="Arial"/>
          <w:b/>
        </w:rPr>
        <w:t>BlackBerry BIS</w:t>
      </w:r>
      <w:r w:rsidRPr="00D1074F">
        <w:rPr>
          <w:rFonts w:ascii="Arial" w:hAnsi="Arial" w:cs="Arial"/>
        </w:rPr>
        <w:t>); or</w:t>
      </w:r>
    </w:p>
    <w:p w14:paraId="044E8188" w14:textId="77777777" w:rsidR="00B2409F" w:rsidRPr="00D1074F" w:rsidRDefault="00B2409F" w:rsidP="00B2409F">
      <w:pPr>
        <w:pStyle w:val="Heading3"/>
        <w:rPr>
          <w:rFonts w:ascii="Arial" w:hAnsi="Arial" w:cs="Arial"/>
        </w:rPr>
      </w:pPr>
      <w:r w:rsidRPr="00D1074F">
        <w:rPr>
          <w:rFonts w:ascii="Arial" w:hAnsi="Arial" w:cs="Arial"/>
        </w:rPr>
        <w:t xml:space="preserve">BlackBerry </w:t>
      </w:r>
      <w:smartTag w:uri="urn:schemas-microsoft-com:office:smarttags" w:element="City">
        <w:smartTag w:uri="urn:schemas-microsoft-com:office:smarttags" w:element="place">
          <w:r w:rsidRPr="00D1074F">
            <w:rPr>
              <w:rFonts w:ascii="Arial" w:hAnsi="Arial" w:cs="Arial"/>
            </w:rPr>
            <w:t>Enterprise</w:t>
          </w:r>
        </w:smartTag>
      </w:smartTag>
      <w:r w:rsidRPr="00D1074F">
        <w:rPr>
          <w:rFonts w:ascii="Arial" w:hAnsi="Arial" w:cs="Arial"/>
        </w:rPr>
        <w:t xml:space="preserve"> Server Solution SIM/Service only (</w:t>
      </w:r>
      <w:r w:rsidRPr="00D1074F">
        <w:rPr>
          <w:rFonts w:ascii="Arial" w:hAnsi="Arial" w:cs="Arial"/>
          <w:b/>
        </w:rPr>
        <w:t>BlackBerry BES</w:t>
      </w:r>
      <w:r w:rsidRPr="00D1074F">
        <w:rPr>
          <w:rFonts w:ascii="Arial" w:hAnsi="Arial" w:cs="Arial"/>
        </w:rPr>
        <w:t xml:space="preserve">).  </w:t>
      </w:r>
    </w:p>
    <w:p w14:paraId="044E8189" w14:textId="77777777" w:rsidR="00B2409F" w:rsidRPr="00D1074F" w:rsidRDefault="00B2409F" w:rsidP="00B2409F">
      <w:pPr>
        <w:pStyle w:val="Heading2"/>
        <w:rPr>
          <w:rFonts w:ascii="Arial" w:hAnsi="Arial" w:cs="Arial"/>
        </w:rPr>
      </w:pPr>
      <w:r w:rsidRPr="00D1074F">
        <w:rPr>
          <w:rFonts w:ascii="Arial" w:hAnsi="Arial" w:cs="Arial"/>
        </w:rPr>
        <w:t>The following data/email solutions are available on Telstra Business Smartphone Plans that are connected to any eligible handset:</w:t>
      </w:r>
    </w:p>
    <w:p w14:paraId="044E818A" w14:textId="77777777" w:rsidR="00B2409F" w:rsidRPr="00D1074F" w:rsidRDefault="00B2409F" w:rsidP="00B2409F">
      <w:pPr>
        <w:pStyle w:val="Heading3"/>
        <w:rPr>
          <w:rFonts w:ascii="Arial" w:hAnsi="Arial" w:cs="Arial"/>
        </w:rPr>
      </w:pPr>
      <w:r w:rsidRPr="00D1074F">
        <w:rPr>
          <w:rFonts w:ascii="Arial" w:hAnsi="Arial" w:cs="Arial"/>
        </w:rPr>
        <w:t>Telstra Mobile Broadband Monthly Data Pack (150MB) (</w:t>
      </w:r>
      <w:r w:rsidRPr="00D1074F">
        <w:rPr>
          <w:rFonts w:ascii="Arial" w:hAnsi="Arial" w:cs="Arial"/>
          <w:b/>
        </w:rPr>
        <w:t>150MB Data Pack</w:t>
      </w:r>
      <w:r w:rsidRPr="00D1074F">
        <w:rPr>
          <w:rFonts w:ascii="Arial" w:hAnsi="Arial" w:cs="Arial"/>
        </w:rPr>
        <w:t>); or</w:t>
      </w:r>
    </w:p>
    <w:p w14:paraId="044E818B" w14:textId="77777777" w:rsidR="00B2409F" w:rsidRPr="00D1074F" w:rsidRDefault="00B2409F" w:rsidP="00B2409F">
      <w:pPr>
        <w:pStyle w:val="Heading3"/>
        <w:rPr>
          <w:rFonts w:ascii="Arial" w:hAnsi="Arial" w:cs="Arial"/>
        </w:rPr>
      </w:pPr>
      <w:r w:rsidRPr="00D1074F">
        <w:rPr>
          <w:rFonts w:ascii="Arial" w:hAnsi="Arial" w:cs="Arial"/>
        </w:rPr>
        <w:t>Telstra Mobile Broadband Monthly Data Pack (300MB) (</w:t>
      </w:r>
      <w:r w:rsidRPr="00D1074F">
        <w:rPr>
          <w:rFonts w:ascii="Arial" w:hAnsi="Arial" w:cs="Arial"/>
          <w:b/>
        </w:rPr>
        <w:t>300MB Data Pack</w:t>
      </w:r>
      <w:r w:rsidRPr="00D1074F">
        <w:rPr>
          <w:rFonts w:ascii="Arial" w:hAnsi="Arial" w:cs="Arial"/>
        </w:rPr>
        <w:t>); or</w:t>
      </w:r>
    </w:p>
    <w:p w14:paraId="044E818C" w14:textId="77777777" w:rsidR="00B2409F" w:rsidRPr="00D1074F" w:rsidRDefault="00B2409F" w:rsidP="00B2409F">
      <w:pPr>
        <w:pStyle w:val="Heading3"/>
        <w:rPr>
          <w:rFonts w:ascii="Arial" w:hAnsi="Arial" w:cs="Arial"/>
        </w:rPr>
      </w:pPr>
      <w:r w:rsidRPr="00D1074F">
        <w:rPr>
          <w:rFonts w:ascii="Arial" w:hAnsi="Arial" w:cs="Arial"/>
        </w:rPr>
        <w:t>Microsoft Mobile Email Plan (SIM only) (</w:t>
      </w:r>
      <w:r w:rsidRPr="00D1074F">
        <w:rPr>
          <w:rFonts w:ascii="Arial" w:hAnsi="Arial" w:cs="Arial"/>
          <w:b/>
        </w:rPr>
        <w:t>MMEP</w:t>
      </w:r>
      <w:r w:rsidRPr="00D1074F">
        <w:rPr>
          <w:rFonts w:ascii="Arial" w:hAnsi="Arial" w:cs="Arial"/>
        </w:rPr>
        <w:t xml:space="preserve">).  </w:t>
      </w:r>
    </w:p>
    <w:p w14:paraId="044E818D" w14:textId="77777777" w:rsidR="00B2409F" w:rsidRPr="00D1074F" w:rsidRDefault="00B2409F" w:rsidP="00B2409F">
      <w:pPr>
        <w:pStyle w:val="Heading2"/>
        <w:rPr>
          <w:rFonts w:ascii="Arial" w:hAnsi="Arial" w:cs="Arial"/>
        </w:rPr>
      </w:pPr>
      <w:r w:rsidRPr="00D1074F">
        <w:rPr>
          <w:rFonts w:ascii="Arial" w:hAnsi="Arial" w:cs="Arial"/>
        </w:rPr>
        <w:t>The data/email solutions that are available with each Telstra Business Smartphone Plan are set out in the table below:</w:t>
      </w:r>
    </w:p>
    <w:tbl>
      <w:tblPr>
        <w:tblW w:w="73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270"/>
      </w:tblGrid>
      <w:tr w:rsidR="00B2409F" w:rsidRPr="00D1074F" w14:paraId="044E8190" w14:textId="77777777" w:rsidTr="006822D8">
        <w:trPr>
          <w:cantSplit/>
          <w:tblHeader/>
        </w:trPr>
        <w:tc>
          <w:tcPr>
            <w:tcW w:w="3060" w:type="dxa"/>
            <w:shd w:val="clear" w:color="auto" w:fill="E0E0E0"/>
            <w:vAlign w:val="center"/>
          </w:tcPr>
          <w:p w14:paraId="044E818E" w14:textId="77777777" w:rsidR="00B2409F" w:rsidRPr="00D1074F" w:rsidRDefault="00B2409F" w:rsidP="006822D8">
            <w:pPr>
              <w:pStyle w:val="TableData"/>
              <w:keepNext/>
              <w:jc w:val="center"/>
              <w:rPr>
                <w:rFonts w:cs="Arial"/>
                <w:b/>
              </w:rPr>
            </w:pPr>
            <w:r w:rsidRPr="00D1074F">
              <w:rPr>
                <w:rFonts w:cs="Arial"/>
                <w:b/>
              </w:rPr>
              <w:t>Plan</w:t>
            </w:r>
          </w:p>
        </w:tc>
        <w:tc>
          <w:tcPr>
            <w:tcW w:w="4270" w:type="dxa"/>
            <w:shd w:val="clear" w:color="auto" w:fill="E0E0E0"/>
            <w:vAlign w:val="center"/>
          </w:tcPr>
          <w:p w14:paraId="044E818F" w14:textId="77777777" w:rsidR="00B2409F" w:rsidRPr="00D1074F" w:rsidRDefault="00B2409F" w:rsidP="006822D8">
            <w:pPr>
              <w:pStyle w:val="TableData"/>
              <w:keepNext/>
              <w:jc w:val="center"/>
              <w:rPr>
                <w:rFonts w:cs="Arial"/>
                <w:b/>
              </w:rPr>
            </w:pPr>
            <w:r w:rsidRPr="00D1074F">
              <w:rPr>
                <w:rFonts w:cs="Arial"/>
                <w:b/>
              </w:rPr>
              <w:t>Data/email solution(s)</w:t>
            </w:r>
          </w:p>
        </w:tc>
      </w:tr>
      <w:tr w:rsidR="00B2409F" w:rsidRPr="00D1074F" w14:paraId="044E8193" w14:textId="77777777" w:rsidTr="006822D8">
        <w:tc>
          <w:tcPr>
            <w:tcW w:w="3060" w:type="dxa"/>
            <w:vAlign w:val="center"/>
          </w:tcPr>
          <w:p w14:paraId="044E8191" w14:textId="77777777" w:rsidR="00B2409F" w:rsidRPr="00D1074F" w:rsidRDefault="00B2409F" w:rsidP="00B2409F">
            <w:pPr>
              <w:pStyle w:val="TableData"/>
              <w:rPr>
                <w:rFonts w:cs="Arial"/>
              </w:rPr>
            </w:pPr>
            <w:r w:rsidRPr="00D1074F">
              <w:rPr>
                <w:rFonts w:cs="Arial"/>
              </w:rPr>
              <w:t>Business Smartphone Plan $79</w:t>
            </w:r>
          </w:p>
        </w:tc>
        <w:tc>
          <w:tcPr>
            <w:tcW w:w="4270" w:type="dxa"/>
            <w:vAlign w:val="center"/>
          </w:tcPr>
          <w:p w14:paraId="044E8192" w14:textId="77777777" w:rsidR="00B2409F" w:rsidRPr="00D1074F" w:rsidRDefault="00B2409F" w:rsidP="006822D8">
            <w:pPr>
              <w:pStyle w:val="TableData"/>
              <w:jc w:val="center"/>
              <w:rPr>
                <w:rFonts w:cs="Arial"/>
              </w:rPr>
            </w:pPr>
            <w:r w:rsidRPr="00D1074F">
              <w:rPr>
                <w:rFonts w:cs="Arial"/>
              </w:rPr>
              <w:t>150 MB Data Pack</w:t>
            </w:r>
          </w:p>
        </w:tc>
      </w:tr>
      <w:tr w:rsidR="00B2409F" w:rsidRPr="00D1074F" w14:paraId="044E8198" w14:textId="77777777" w:rsidTr="006822D8">
        <w:trPr>
          <w:trHeight w:val="910"/>
        </w:trPr>
        <w:tc>
          <w:tcPr>
            <w:tcW w:w="3060" w:type="dxa"/>
            <w:vAlign w:val="center"/>
          </w:tcPr>
          <w:p w14:paraId="044E8194" w14:textId="77777777" w:rsidR="00B2409F" w:rsidRPr="00D1074F" w:rsidRDefault="00B2409F" w:rsidP="00B2409F">
            <w:pPr>
              <w:pStyle w:val="TableData"/>
              <w:rPr>
                <w:rFonts w:cs="Arial"/>
              </w:rPr>
            </w:pPr>
            <w:r w:rsidRPr="00D1074F">
              <w:rPr>
                <w:rFonts w:cs="Arial"/>
              </w:rPr>
              <w:t>Business Smartphone Plan $89</w:t>
            </w:r>
          </w:p>
        </w:tc>
        <w:tc>
          <w:tcPr>
            <w:tcW w:w="4270" w:type="dxa"/>
            <w:vAlign w:val="center"/>
          </w:tcPr>
          <w:p w14:paraId="044E8195" w14:textId="77777777" w:rsidR="00B2409F" w:rsidRPr="00D1074F" w:rsidRDefault="00B2409F" w:rsidP="006822D8">
            <w:pPr>
              <w:pStyle w:val="TableData"/>
              <w:jc w:val="center"/>
              <w:rPr>
                <w:rFonts w:cs="Arial"/>
              </w:rPr>
            </w:pPr>
            <w:r w:rsidRPr="00D1074F">
              <w:rPr>
                <w:rFonts w:cs="Arial"/>
              </w:rPr>
              <w:t xml:space="preserve">300 MB Data Pack </w:t>
            </w:r>
          </w:p>
          <w:p w14:paraId="044E8196" w14:textId="77777777" w:rsidR="00B2409F" w:rsidRPr="00D1074F" w:rsidRDefault="00B2409F" w:rsidP="006822D8">
            <w:pPr>
              <w:pStyle w:val="TableData"/>
              <w:jc w:val="center"/>
              <w:rPr>
                <w:rFonts w:cs="Arial"/>
              </w:rPr>
            </w:pPr>
            <w:r w:rsidRPr="00D1074F">
              <w:rPr>
                <w:rFonts w:cs="Arial"/>
              </w:rPr>
              <w:t>or</w:t>
            </w:r>
          </w:p>
          <w:p w14:paraId="044E8197" w14:textId="77777777" w:rsidR="00B2409F" w:rsidRPr="00D1074F" w:rsidRDefault="00B2409F" w:rsidP="006822D8">
            <w:pPr>
              <w:pStyle w:val="TableData"/>
              <w:jc w:val="center"/>
              <w:rPr>
                <w:rFonts w:cs="Arial"/>
              </w:rPr>
            </w:pPr>
            <w:r w:rsidRPr="00D1074F">
              <w:rPr>
                <w:rFonts w:cs="Arial"/>
              </w:rPr>
              <w:t>BlackBerry BIS</w:t>
            </w:r>
          </w:p>
        </w:tc>
      </w:tr>
      <w:tr w:rsidR="00B2409F" w:rsidRPr="00D1074F" w14:paraId="044E819B" w14:textId="77777777" w:rsidTr="006822D8">
        <w:tc>
          <w:tcPr>
            <w:tcW w:w="3060" w:type="dxa"/>
            <w:vAlign w:val="center"/>
          </w:tcPr>
          <w:p w14:paraId="044E8199" w14:textId="77777777" w:rsidR="00B2409F" w:rsidRPr="00D1074F" w:rsidRDefault="00B2409F" w:rsidP="00B2409F">
            <w:pPr>
              <w:pStyle w:val="TableData"/>
              <w:rPr>
                <w:rFonts w:cs="Arial"/>
              </w:rPr>
            </w:pPr>
            <w:r w:rsidRPr="00D1074F">
              <w:rPr>
                <w:rFonts w:cs="Arial"/>
              </w:rPr>
              <w:t>Business Smartphone Plan $99</w:t>
            </w:r>
          </w:p>
        </w:tc>
        <w:tc>
          <w:tcPr>
            <w:tcW w:w="4270" w:type="dxa"/>
            <w:vAlign w:val="center"/>
          </w:tcPr>
          <w:p w14:paraId="044E819A" w14:textId="77777777" w:rsidR="00B2409F" w:rsidRPr="00D1074F" w:rsidRDefault="00B2409F" w:rsidP="006822D8">
            <w:pPr>
              <w:pStyle w:val="TableData"/>
              <w:jc w:val="center"/>
              <w:rPr>
                <w:rFonts w:cs="Arial"/>
              </w:rPr>
            </w:pPr>
            <w:r w:rsidRPr="00D1074F">
              <w:rPr>
                <w:rFonts w:cs="Arial"/>
              </w:rPr>
              <w:t>MMEP</w:t>
            </w:r>
          </w:p>
        </w:tc>
      </w:tr>
      <w:tr w:rsidR="00B2409F" w:rsidRPr="00D1074F" w14:paraId="044E819E" w14:textId="77777777" w:rsidTr="006822D8">
        <w:tc>
          <w:tcPr>
            <w:tcW w:w="3060" w:type="dxa"/>
            <w:vAlign w:val="center"/>
          </w:tcPr>
          <w:p w14:paraId="044E819C" w14:textId="77777777" w:rsidR="00B2409F" w:rsidRPr="00D1074F" w:rsidRDefault="00B2409F" w:rsidP="00B2409F">
            <w:pPr>
              <w:pStyle w:val="TableData"/>
              <w:rPr>
                <w:rFonts w:cs="Arial"/>
              </w:rPr>
            </w:pPr>
            <w:r w:rsidRPr="00D1074F">
              <w:rPr>
                <w:rFonts w:cs="Arial"/>
              </w:rPr>
              <w:t>Business Smartphone Plan $109</w:t>
            </w:r>
          </w:p>
        </w:tc>
        <w:tc>
          <w:tcPr>
            <w:tcW w:w="4270" w:type="dxa"/>
            <w:vAlign w:val="center"/>
          </w:tcPr>
          <w:p w14:paraId="044E819D" w14:textId="77777777" w:rsidR="00B2409F" w:rsidRPr="00D1074F" w:rsidRDefault="00B2409F" w:rsidP="006822D8">
            <w:pPr>
              <w:pStyle w:val="TableData"/>
              <w:jc w:val="center"/>
              <w:rPr>
                <w:rFonts w:cs="Arial"/>
              </w:rPr>
            </w:pPr>
            <w:r w:rsidRPr="00D1074F">
              <w:rPr>
                <w:rFonts w:cs="Arial"/>
              </w:rPr>
              <w:t>BlackBerry BES</w:t>
            </w:r>
          </w:p>
        </w:tc>
      </w:tr>
      <w:tr w:rsidR="00B2409F" w:rsidRPr="00D1074F" w14:paraId="044E81A3" w14:textId="77777777" w:rsidTr="006822D8">
        <w:trPr>
          <w:trHeight w:val="910"/>
        </w:trPr>
        <w:tc>
          <w:tcPr>
            <w:tcW w:w="3060" w:type="dxa"/>
            <w:vAlign w:val="center"/>
          </w:tcPr>
          <w:p w14:paraId="044E819F" w14:textId="77777777" w:rsidR="00B2409F" w:rsidRPr="00D1074F" w:rsidRDefault="00B2409F" w:rsidP="00B2409F">
            <w:pPr>
              <w:pStyle w:val="TableData"/>
              <w:rPr>
                <w:rFonts w:cs="Arial"/>
              </w:rPr>
            </w:pPr>
            <w:r w:rsidRPr="00D1074F">
              <w:rPr>
                <w:rFonts w:cs="Arial"/>
              </w:rPr>
              <w:t>Business Smartphone Plan $119</w:t>
            </w:r>
          </w:p>
        </w:tc>
        <w:tc>
          <w:tcPr>
            <w:tcW w:w="4270" w:type="dxa"/>
            <w:vAlign w:val="center"/>
          </w:tcPr>
          <w:p w14:paraId="044E81A0" w14:textId="77777777" w:rsidR="00B2409F" w:rsidRPr="00D1074F" w:rsidRDefault="00B2409F" w:rsidP="006822D8">
            <w:pPr>
              <w:pStyle w:val="TableData"/>
              <w:jc w:val="center"/>
              <w:rPr>
                <w:rFonts w:cs="Arial"/>
              </w:rPr>
            </w:pPr>
            <w:r w:rsidRPr="00D1074F">
              <w:rPr>
                <w:rFonts w:cs="Arial"/>
              </w:rPr>
              <w:t xml:space="preserve">300 MB Data Pack </w:t>
            </w:r>
          </w:p>
          <w:p w14:paraId="044E81A1" w14:textId="77777777" w:rsidR="00B2409F" w:rsidRPr="00D1074F" w:rsidRDefault="00B2409F" w:rsidP="006822D8">
            <w:pPr>
              <w:pStyle w:val="TableData"/>
              <w:jc w:val="center"/>
              <w:rPr>
                <w:rFonts w:cs="Arial"/>
              </w:rPr>
            </w:pPr>
            <w:r w:rsidRPr="00D1074F">
              <w:rPr>
                <w:rFonts w:cs="Arial"/>
              </w:rPr>
              <w:t>or</w:t>
            </w:r>
          </w:p>
          <w:p w14:paraId="044E81A2" w14:textId="77777777" w:rsidR="00B2409F" w:rsidRPr="00D1074F" w:rsidRDefault="00B2409F" w:rsidP="006822D8">
            <w:pPr>
              <w:pStyle w:val="TableData"/>
              <w:jc w:val="center"/>
              <w:rPr>
                <w:rFonts w:cs="Arial"/>
              </w:rPr>
            </w:pPr>
            <w:r w:rsidRPr="00D1074F">
              <w:rPr>
                <w:rFonts w:cs="Arial"/>
              </w:rPr>
              <w:t>BlackBerry BIS</w:t>
            </w:r>
          </w:p>
        </w:tc>
      </w:tr>
      <w:tr w:rsidR="00B2409F" w:rsidRPr="00D1074F" w14:paraId="044E81A6" w14:textId="77777777" w:rsidTr="006822D8">
        <w:tc>
          <w:tcPr>
            <w:tcW w:w="3060" w:type="dxa"/>
            <w:vAlign w:val="center"/>
          </w:tcPr>
          <w:p w14:paraId="044E81A4" w14:textId="77777777" w:rsidR="00B2409F" w:rsidRPr="00D1074F" w:rsidRDefault="00B2409F" w:rsidP="00B2409F">
            <w:pPr>
              <w:pStyle w:val="TableData"/>
              <w:rPr>
                <w:rFonts w:cs="Arial"/>
              </w:rPr>
            </w:pPr>
            <w:r w:rsidRPr="00D1074F">
              <w:rPr>
                <w:rFonts w:cs="Arial"/>
              </w:rPr>
              <w:lastRenderedPageBreak/>
              <w:t>Business Smartphone Plan $129</w:t>
            </w:r>
          </w:p>
        </w:tc>
        <w:tc>
          <w:tcPr>
            <w:tcW w:w="4270" w:type="dxa"/>
            <w:vAlign w:val="center"/>
          </w:tcPr>
          <w:p w14:paraId="044E81A5" w14:textId="77777777" w:rsidR="00B2409F" w:rsidRPr="00D1074F" w:rsidRDefault="00B2409F" w:rsidP="006822D8">
            <w:pPr>
              <w:pStyle w:val="TableData"/>
              <w:jc w:val="center"/>
              <w:rPr>
                <w:rFonts w:cs="Arial"/>
              </w:rPr>
            </w:pPr>
            <w:r w:rsidRPr="00D1074F">
              <w:rPr>
                <w:rFonts w:cs="Arial"/>
              </w:rPr>
              <w:t>MMEP</w:t>
            </w:r>
          </w:p>
        </w:tc>
      </w:tr>
      <w:tr w:rsidR="00B2409F" w:rsidRPr="00D1074F" w14:paraId="044E81AD" w14:textId="77777777" w:rsidTr="006822D8">
        <w:trPr>
          <w:trHeight w:val="1370"/>
        </w:trPr>
        <w:tc>
          <w:tcPr>
            <w:tcW w:w="3060" w:type="dxa"/>
            <w:vAlign w:val="center"/>
          </w:tcPr>
          <w:p w14:paraId="044E81A7" w14:textId="77777777" w:rsidR="00B2409F" w:rsidRPr="00D1074F" w:rsidRDefault="00B2409F" w:rsidP="00B2409F">
            <w:pPr>
              <w:pStyle w:val="TableData"/>
              <w:rPr>
                <w:rFonts w:cs="Arial"/>
              </w:rPr>
            </w:pPr>
            <w:r w:rsidRPr="00D1074F">
              <w:rPr>
                <w:rFonts w:cs="Arial"/>
              </w:rPr>
              <w:t>Business Smartphone Plan $139</w:t>
            </w:r>
          </w:p>
        </w:tc>
        <w:tc>
          <w:tcPr>
            <w:tcW w:w="4270" w:type="dxa"/>
            <w:vAlign w:val="center"/>
          </w:tcPr>
          <w:p w14:paraId="044E81A8" w14:textId="77777777" w:rsidR="00B2409F" w:rsidRPr="00D1074F" w:rsidRDefault="00B2409F" w:rsidP="006822D8">
            <w:pPr>
              <w:pStyle w:val="TableData"/>
              <w:jc w:val="center"/>
              <w:rPr>
                <w:rFonts w:cs="Arial"/>
              </w:rPr>
            </w:pPr>
            <w:r w:rsidRPr="00D1074F">
              <w:rPr>
                <w:rFonts w:cs="Arial"/>
              </w:rPr>
              <w:t>BlackBerry BES</w:t>
            </w:r>
          </w:p>
          <w:p w14:paraId="044E81A9" w14:textId="77777777" w:rsidR="00B2409F" w:rsidRPr="00D1074F" w:rsidRDefault="00B2409F" w:rsidP="006822D8">
            <w:pPr>
              <w:pStyle w:val="TableData"/>
              <w:jc w:val="center"/>
              <w:rPr>
                <w:rFonts w:cs="Arial"/>
              </w:rPr>
            </w:pPr>
            <w:r w:rsidRPr="00D1074F">
              <w:rPr>
                <w:rFonts w:cs="Arial"/>
              </w:rPr>
              <w:t>or</w:t>
            </w:r>
          </w:p>
          <w:p w14:paraId="044E81AA" w14:textId="77777777" w:rsidR="00B2409F" w:rsidRPr="00D1074F" w:rsidRDefault="00B2409F" w:rsidP="006822D8">
            <w:pPr>
              <w:pStyle w:val="TableData"/>
              <w:jc w:val="center"/>
              <w:rPr>
                <w:rFonts w:cs="Arial"/>
              </w:rPr>
            </w:pPr>
            <w:r w:rsidRPr="00D1074F">
              <w:rPr>
                <w:rFonts w:cs="Arial"/>
              </w:rPr>
              <w:t xml:space="preserve">300 MB Data Pack </w:t>
            </w:r>
          </w:p>
          <w:p w14:paraId="044E81AB" w14:textId="77777777" w:rsidR="00B2409F" w:rsidRPr="00D1074F" w:rsidRDefault="00B2409F" w:rsidP="006822D8">
            <w:pPr>
              <w:pStyle w:val="TableData"/>
              <w:jc w:val="center"/>
              <w:rPr>
                <w:rFonts w:cs="Arial"/>
              </w:rPr>
            </w:pPr>
            <w:r w:rsidRPr="00D1074F">
              <w:rPr>
                <w:rFonts w:cs="Arial"/>
              </w:rPr>
              <w:t>or</w:t>
            </w:r>
          </w:p>
          <w:p w14:paraId="044E81AC" w14:textId="77777777" w:rsidR="00B2409F" w:rsidRPr="00D1074F" w:rsidRDefault="00B2409F" w:rsidP="006822D8">
            <w:pPr>
              <w:pStyle w:val="TableData"/>
              <w:jc w:val="center"/>
              <w:rPr>
                <w:rFonts w:cs="Arial"/>
              </w:rPr>
            </w:pPr>
            <w:r w:rsidRPr="00D1074F">
              <w:rPr>
                <w:rFonts w:cs="Arial"/>
              </w:rPr>
              <w:t>BlackBerry BIS</w:t>
            </w:r>
          </w:p>
        </w:tc>
      </w:tr>
      <w:tr w:rsidR="00B2409F" w:rsidRPr="00D1074F" w14:paraId="044E81B0" w14:textId="77777777" w:rsidTr="006822D8">
        <w:tc>
          <w:tcPr>
            <w:tcW w:w="3060" w:type="dxa"/>
            <w:vAlign w:val="center"/>
          </w:tcPr>
          <w:p w14:paraId="044E81AE" w14:textId="77777777" w:rsidR="00B2409F" w:rsidRPr="00D1074F" w:rsidRDefault="00B2409F" w:rsidP="00B2409F">
            <w:pPr>
              <w:pStyle w:val="TableData"/>
              <w:rPr>
                <w:rFonts w:cs="Arial"/>
              </w:rPr>
            </w:pPr>
            <w:r w:rsidRPr="00D1074F">
              <w:rPr>
                <w:rFonts w:cs="Arial"/>
              </w:rPr>
              <w:t>Business Smartphone Plan $149</w:t>
            </w:r>
          </w:p>
        </w:tc>
        <w:tc>
          <w:tcPr>
            <w:tcW w:w="4270" w:type="dxa"/>
            <w:vAlign w:val="center"/>
          </w:tcPr>
          <w:p w14:paraId="044E81AF" w14:textId="77777777" w:rsidR="00B2409F" w:rsidRPr="00D1074F" w:rsidRDefault="00B2409F" w:rsidP="006822D8">
            <w:pPr>
              <w:pStyle w:val="TableData"/>
              <w:jc w:val="center"/>
              <w:rPr>
                <w:rFonts w:cs="Arial"/>
              </w:rPr>
            </w:pPr>
            <w:r w:rsidRPr="00D1074F">
              <w:rPr>
                <w:rFonts w:cs="Arial"/>
              </w:rPr>
              <w:t>MMEP</w:t>
            </w:r>
          </w:p>
        </w:tc>
      </w:tr>
      <w:tr w:rsidR="00B2409F" w:rsidRPr="00D1074F" w14:paraId="044E81B3" w14:textId="77777777" w:rsidTr="006822D8">
        <w:tc>
          <w:tcPr>
            <w:tcW w:w="3060" w:type="dxa"/>
            <w:vAlign w:val="center"/>
          </w:tcPr>
          <w:p w14:paraId="044E81B1" w14:textId="77777777" w:rsidR="00B2409F" w:rsidRPr="00D1074F" w:rsidRDefault="00B2409F" w:rsidP="00B2409F">
            <w:pPr>
              <w:pStyle w:val="TableData"/>
              <w:rPr>
                <w:rFonts w:cs="Arial"/>
              </w:rPr>
            </w:pPr>
            <w:r w:rsidRPr="00D1074F">
              <w:rPr>
                <w:rFonts w:cs="Arial"/>
              </w:rPr>
              <w:t>Business Smartphone Plan $159</w:t>
            </w:r>
          </w:p>
        </w:tc>
        <w:tc>
          <w:tcPr>
            <w:tcW w:w="4270" w:type="dxa"/>
            <w:vAlign w:val="center"/>
          </w:tcPr>
          <w:p w14:paraId="044E81B2" w14:textId="77777777" w:rsidR="00B2409F" w:rsidRPr="00D1074F" w:rsidRDefault="00B2409F" w:rsidP="006822D8">
            <w:pPr>
              <w:pStyle w:val="TableData"/>
              <w:jc w:val="center"/>
              <w:rPr>
                <w:rFonts w:cs="Arial"/>
              </w:rPr>
            </w:pPr>
            <w:r w:rsidRPr="00D1074F">
              <w:rPr>
                <w:rFonts w:cs="Arial"/>
              </w:rPr>
              <w:t>BlackBerry BES</w:t>
            </w:r>
          </w:p>
        </w:tc>
      </w:tr>
    </w:tbl>
    <w:p w14:paraId="044E81B4" w14:textId="77777777" w:rsidR="00B2409F" w:rsidRPr="00D1074F" w:rsidRDefault="00B2409F" w:rsidP="00B2409F">
      <w:pPr>
        <w:pStyle w:val="Indent2"/>
      </w:pPr>
    </w:p>
    <w:p w14:paraId="044E81B5" w14:textId="77777777" w:rsidR="00B2409F" w:rsidRPr="00D1074F" w:rsidRDefault="00B2409F" w:rsidP="00B2409F">
      <w:pPr>
        <w:pStyle w:val="Heading2"/>
        <w:rPr>
          <w:rFonts w:ascii="Arial" w:hAnsi="Arial" w:cs="Arial"/>
        </w:rPr>
      </w:pPr>
      <w:r w:rsidRPr="00D1074F">
        <w:rPr>
          <w:rFonts w:ascii="Arial" w:hAnsi="Arial" w:cs="Arial"/>
        </w:rPr>
        <w:t xml:space="preserve">The terms that apply to your data/email solutions are set out in the applicable sections of </w:t>
      </w:r>
      <w:hyperlink r:id="rId83" w:history="1">
        <w:r w:rsidRPr="00D1074F">
          <w:rPr>
            <w:rStyle w:val="Hyperlink"/>
            <w:rFonts w:ascii="Arial" w:hAnsi="Arial" w:cs="Arial"/>
          </w:rPr>
          <w:t>Part G - Data Services of the Mobile Services Section of Our Customer Terms</w:t>
        </w:r>
      </w:hyperlink>
      <w:r w:rsidRPr="00D1074F">
        <w:rPr>
          <w:rFonts w:ascii="Arial" w:hAnsi="Arial" w:cs="Arial"/>
        </w:rPr>
        <w:t xml:space="preserve">.  However, the Monthly Access Charges for your data/email solutions and the rules relating to the end of your contract term, changes or cancellation to your data/email solutions are set out below.  </w:t>
      </w:r>
    </w:p>
    <w:p w14:paraId="044E81B6" w14:textId="77777777" w:rsidR="00B2409F" w:rsidRPr="00D1074F" w:rsidRDefault="00B2409F" w:rsidP="00B2409F">
      <w:pPr>
        <w:pStyle w:val="Heading2"/>
        <w:rPr>
          <w:rFonts w:ascii="Arial" w:hAnsi="Arial" w:cs="Arial"/>
        </w:rPr>
      </w:pPr>
      <w:r w:rsidRPr="00D1074F">
        <w:rPr>
          <w:rFonts w:ascii="Arial" w:hAnsi="Arial" w:cs="Arial"/>
        </w:rPr>
        <w:t>You may choose to acquire an additional Data Service with your Telstra Business Smartphone Plan (</w:t>
      </w:r>
      <w:r w:rsidRPr="00D1074F">
        <w:rPr>
          <w:rFonts w:ascii="Arial" w:hAnsi="Arial" w:cs="Arial"/>
          <w:b/>
        </w:rPr>
        <w:t>Additional Data Service</w:t>
      </w:r>
      <w:r w:rsidRPr="00D1074F">
        <w:rPr>
          <w:rFonts w:ascii="Arial" w:hAnsi="Arial" w:cs="Arial"/>
        </w:rPr>
        <w:t xml:space="preserve">).  The terms (including price) that apply to any Additional Data Service are set out in the applicable sections of </w:t>
      </w:r>
      <w:hyperlink r:id="rId84" w:history="1">
        <w:r w:rsidRPr="00D1074F">
          <w:rPr>
            <w:rStyle w:val="Hyperlink"/>
            <w:rFonts w:ascii="Arial" w:hAnsi="Arial" w:cs="Arial"/>
          </w:rPr>
          <w:t>Part G - Data Services of the Mobile Services Section of Our Customer Terms</w:t>
        </w:r>
      </w:hyperlink>
      <w:r w:rsidRPr="00D1074F">
        <w:rPr>
          <w:rFonts w:ascii="Arial" w:hAnsi="Arial" w:cs="Arial"/>
        </w:rPr>
        <w:t xml:space="preserve">.  </w:t>
      </w:r>
    </w:p>
    <w:p w14:paraId="044E81B7" w14:textId="77777777" w:rsidR="00B2409F" w:rsidRPr="00D1074F" w:rsidRDefault="00B2409F" w:rsidP="00B2409F">
      <w:pPr>
        <w:pStyle w:val="Indent1"/>
      </w:pPr>
      <w:bookmarkStart w:id="933" w:name="_Toc257639780"/>
      <w:bookmarkStart w:id="934" w:name="_Toc260379272"/>
      <w:bookmarkStart w:id="935" w:name="_Toc42256175"/>
      <w:bookmarkStart w:id="936" w:name="_Toc42256923"/>
      <w:bookmarkStart w:id="937" w:name="_Toc42257669"/>
      <w:bookmarkStart w:id="938" w:name="_Toc42508323"/>
      <w:bookmarkStart w:id="939" w:name="_Toc42594522"/>
      <w:r w:rsidRPr="00D1074F">
        <w:t>Handset options</w:t>
      </w:r>
      <w:bookmarkEnd w:id="933"/>
      <w:bookmarkEnd w:id="934"/>
      <w:bookmarkEnd w:id="935"/>
      <w:bookmarkEnd w:id="936"/>
      <w:bookmarkEnd w:id="937"/>
      <w:bookmarkEnd w:id="938"/>
      <w:bookmarkEnd w:id="939"/>
    </w:p>
    <w:p w14:paraId="044E81B8" w14:textId="77777777" w:rsidR="00B2409F" w:rsidRPr="00D1074F" w:rsidRDefault="00B2409F" w:rsidP="00B2409F">
      <w:pPr>
        <w:pStyle w:val="Heading2"/>
        <w:rPr>
          <w:rFonts w:ascii="Arial" w:hAnsi="Arial" w:cs="Arial"/>
        </w:rPr>
      </w:pPr>
      <w:r w:rsidRPr="00D1074F">
        <w:rPr>
          <w:rFonts w:ascii="Arial" w:hAnsi="Arial" w:cs="Arial"/>
        </w:rPr>
        <w:t xml:space="preserve">Telstra Business Smartphone Plans are available only with compatible handsets approved by us.  </w:t>
      </w:r>
    </w:p>
    <w:p w14:paraId="044E81B9" w14:textId="77777777" w:rsidR="00B2409F" w:rsidRPr="00D1074F" w:rsidRDefault="00B2409F" w:rsidP="00B2409F">
      <w:pPr>
        <w:pStyle w:val="Heading2"/>
        <w:rPr>
          <w:rFonts w:ascii="Arial" w:hAnsi="Arial" w:cs="Arial"/>
          <w:b/>
          <w:i/>
        </w:rPr>
      </w:pPr>
      <w:r w:rsidRPr="00D1074F">
        <w:rPr>
          <w:rFonts w:ascii="Arial" w:hAnsi="Arial" w:cs="Arial"/>
        </w:rPr>
        <w:t>You may select one of the following Telstra Business Smartphone Plans:</w:t>
      </w:r>
    </w:p>
    <w:p w14:paraId="044E81BA" w14:textId="77777777" w:rsidR="00B2409F" w:rsidRPr="00D1074F" w:rsidRDefault="00B2409F" w:rsidP="00B2409F">
      <w:pPr>
        <w:pStyle w:val="Heading3"/>
        <w:rPr>
          <w:rFonts w:ascii="Arial" w:hAnsi="Arial" w:cs="Arial"/>
        </w:rPr>
      </w:pPr>
      <w:r w:rsidRPr="00D1074F">
        <w:rPr>
          <w:rFonts w:ascii="Arial" w:hAnsi="Arial" w:cs="Arial"/>
        </w:rPr>
        <w:t>Telstra Business Smartphone Plan – Phone Option; or</w:t>
      </w:r>
    </w:p>
    <w:p w14:paraId="044E81BB" w14:textId="77777777" w:rsidR="00B2409F" w:rsidRPr="00D1074F" w:rsidRDefault="00B2409F" w:rsidP="00B2409F">
      <w:pPr>
        <w:pStyle w:val="Heading3"/>
        <w:rPr>
          <w:rFonts w:ascii="Arial" w:hAnsi="Arial" w:cs="Arial"/>
        </w:rPr>
      </w:pPr>
      <w:r w:rsidRPr="00D1074F">
        <w:rPr>
          <w:rFonts w:ascii="Arial" w:hAnsi="Arial" w:cs="Arial"/>
        </w:rPr>
        <w:t xml:space="preserve">Telstra Business Smartphone Plan - SIM Option.  </w:t>
      </w:r>
    </w:p>
    <w:p w14:paraId="044E81BC" w14:textId="77777777" w:rsidR="00B2409F" w:rsidRPr="00D1074F" w:rsidRDefault="00B2409F" w:rsidP="00B2409F">
      <w:pPr>
        <w:pStyle w:val="Heading2"/>
        <w:rPr>
          <w:rFonts w:ascii="Arial" w:hAnsi="Arial" w:cs="Arial"/>
        </w:rPr>
      </w:pPr>
      <w:r w:rsidRPr="00D1074F">
        <w:rPr>
          <w:rFonts w:ascii="Arial" w:hAnsi="Arial" w:cs="Arial"/>
        </w:rPr>
        <w:t>You buy a compatible handset from us at a subsidised price when you connect to a Telstra Business Smartphone Plan – Phone Option.</w:t>
      </w:r>
    </w:p>
    <w:p w14:paraId="044E81BD" w14:textId="77777777" w:rsidR="00B2409F" w:rsidRPr="00D1074F" w:rsidRDefault="00B2409F" w:rsidP="00B2409F">
      <w:pPr>
        <w:pStyle w:val="Heading2"/>
        <w:rPr>
          <w:rFonts w:ascii="Arial" w:hAnsi="Arial" w:cs="Arial"/>
        </w:rPr>
      </w:pPr>
      <w:r w:rsidRPr="00D1074F">
        <w:rPr>
          <w:rFonts w:ascii="Arial" w:hAnsi="Arial" w:cs="Arial"/>
        </w:rPr>
        <w:t>Telstra Business Smartphone Plan</w:t>
      </w:r>
      <w:r w:rsidRPr="00D1074F">
        <w:rPr>
          <w:rFonts w:ascii="Arial" w:hAnsi="Arial" w:cs="Arial"/>
          <w:szCs w:val="23"/>
        </w:rPr>
        <w:t xml:space="preserve"> - SIM Option is available with a ‘bring your own’ </w:t>
      </w:r>
      <w:r w:rsidRPr="00D1074F">
        <w:rPr>
          <w:rFonts w:ascii="Arial" w:hAnsi="Arial" w:cs="Arial"/>
        </w:rPr>
        <w:t>Compatible Handset</w:t>
      </w:r>
      <w:r w:rsidRPr="00D1074F">
        <w:rPr>
          <w:rFonts w:ascii="Arial" w:hAnsi="Arial" w:cs="Arial"/>
          <w:szCs w:val="23"/>
        </w:rPr>
        <w:t xml:space="preserve"> or, for eligible customers, with a </w:t>
      </w:r>
      <w:r w:rsidRPr="00D1074F">
        <w:rPr>
          <w:rFonts w:ascii="Arial" w:hAnsi="Arial" w:cs="Arial"/>
        </w:rPr>
        <w:t>Mobile Repayment Option compatible handset</w:t>
      </w:r>
      <w:r w:rsidRPr="00D1074F">
        <w:rPr>
          <w:rFonts w:ascii="Arial" w:hAnsi="Arial" w:cs="Arial"/>
          <w:szCs w:val="23"/>
        </w:rPr>
        <w:t xml:space="preserve">.  </w:t>
      </w:r>
    </w:p>
    <w:p w14:paraId="044E81BE" w14:textId="77777777" w:rsidR="00B2409F" w:rsidRPr="00D1074F" w:rsidRDefault="00B2409F" w:rsidP="00B2409F">
      <w:pPr>
        <w:pStyle w:val="Heading2"/>
        <w:rPr>
          <w:rFonts w:ascii="Arial" w:hAnsi="Arial" w:cs="Arial"/>
        </w:rPr>
      </w:pPr>
      <w:r w:rsidRPr="00D1074F">
        <w:rPr>
          <w:rFonts w:ascii="Arial" w:hAnsi="Arial" w:cs="Arial"/>
        </w:rPr>
        <w:t>Eligible Telstra Business Smartphone Plan</w:t>
      </w:r>
      <w:r w:rsidRPr="00D1074F">
        <w:rPr>
          <w:rFonts w:ascii="Arial" w:hAnsi="Arial" w:cs="Arial"/>
          <w:szCs w:val="23"/>
        </w:rPr>
        <w:t xml:space="preserve"> - SIM Option </w:t>
      </w:r>
      <w:r w:rsidRPr="00D1074F">
        <w:rPr>
          <w:rFonts w:ascii="Arial" w:hAnsi="Arial" w:cs="Arial"/>
        </w:rPr>
        <w:t xml:space="preserve">customers can apply for a Mobile Repayment Option.  The Mobile Repayment Options terms and </w:t>
      </w:r>
      <w:r w:rsidRPr="00D1074F">
        <w:rPr>
          <w:rFonts w:ascii="Arial" w:hAnsi="Arial" w:cs="Arial"/>
        </w:rPr>
        <w:lastRenderedPageBreak/>
        <w:t xml:space="preserve">conditions are set out in </w:t>
      </w:r>
      <w:hyperlink r:id="rId85"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81BF" w14:textId="77777777" w:rsidR="00B2409F" w:rsidRPr="00D1074F" w:rsidRDefault="00B2409F" w:rsidP="00B2409F">
      <w:pPr>
        <w:pStyle w:val="Indent1"/>
      </w:pPr>
      <w:bookmarkStart w:id="940" w:name="_Toc257639781"/>
      <w:bookmarkStart w:id="941" w:name="_Toc260379273"/>
      <w:bookmarkStart w:id="942" w:name="_Toc42256176"/>
      <w:bookmarkStart w:id="943" w:name="_Toc42256924"/>
      <w:bookmarkStart w:id="944" w:name="_Toc42257670"/>
      <w:bookmarkStart w:id="945" w:name="_Toc42508324"/>
      <w:bookmarkStart w:id="946" w:name="_Toc42594523"/>
      <w:r w:rsidRPr="00D1074F">
        <w:t>Charges</w:t>
      </w:r>
      <w:bookmarkEnd w:id="940"/>
      <w:bookmarkEnd w:id="941"/>
      <w:bookmarkEnd w:id="942"/>
      <w:bookmarkEnd w:id="943"/>
      <w:bookmarkEnd w:id="944"/>
      <w:bookmarkEnd w:id="945"/>
      <w:bookmarkEnd w:id="946"/>
    </w:p>
    <w:p w14:paraId="044E81C0" w14:textId="77777777" w:rsidR="00B2409F" w:rsidRPr="00D1074F" w:rsidRDefault="00B2409F" w:rsidP="00B2409F">
      <w:pPr>
        <w:pStyle w:val="Heading2"/>
        <w:rPr>
          <w:rFonts w:ascii="Arial" w:hAnsi="Arial" w:cs="Arial"/>
        </w:rPr>
      </w:pPr>
      <w:r w:rsidRPr="00D1074F">
        <w:rPr>
          <w:rFonts w:ascii="Arial" w:hAnsi="Arial" w:cs="Arial"/>
        </w:rPr>
        <w:t>We charge you the following Monthly Access Charge for the following Telstra Business Smartphone Plans:</w:t>
      </w:r>
    </w:p>
    <w:tbl>
      <w:tblPr>
        <w:tblW w:w="74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2645"/>
      </w:tblGrid>
      <w:tr w:rsidR="00B2409F" w:rsidRPr="00D1074F" w14:paraId="044E81C3" w14:textId="77777777" w:rsidTr="006822D8">
        <w:trPr>
          <w:cantSplit/>
          <w:tblHeader/>
        </w:trPr>
        <w:tc>
          <w:tcPr>
            <w:tcW w:w="4800" w:type="dxa"/>
            <w:shd w:val="clear" w:color="auto" w:fill="E0E0E0"/>
            <w:vAlign w:val="center"/>
          </w:tcPr>
          <w:p w14:paraId="044E81C1" w14:textId="77777777" w:rsidR="00B2409F" w:rsidRPr="00D1074F" w:rsidRDefault="00B2409F" w:rsidP="006822D8">
            <w:pPr>
              <w:pStyle w:val="TableData"/>
              <w:keepNext/>
              <w:jc w:val="center"/>
              <w:rPr>
                <w:rFonts w:cs="Arial"/>
                <w:b/>
              </w:rPr>
            </w:pPr>
            <w:r w:rsidRPr="00D1074F">
              <w:rPr>
                <w:rFonts w:cs="Arial"/>
                <w:b/>
              </w:rPr>
              <w:t>Telstra Business Smartphone Plan</w:t>
            </w:r>
            <w:r w:rsidRPr="00D1074F">
              <w:rPr>
                <w:rFonts w:cs="Arial"/>
                <w:b/>
              </w:rPr>
              <w:br/>
              <w:t>(and data/email solution)</w:t>
            </w:r>
          </w:p>
        </w:tc>
        <w:tc>
          <w:tcPr>
            <w:tcW w:w="2645" w:type="dxa"/>
            <w:shd w:val="clear" w:color="auto" w:fill="E0E0E0"/>
            <w:vAlign w:val="center"/>
          </w:tcPr>
          <w:p w14:paraId="044E81C2" w14:textId="77777777" w:rsidR="00B2409F" w:rsidRPr="00D1074F" w:rsidRDefault="00B2409F" w:rsidP="006822D8">
            <w:pPr>
              <w:pStyle w:val="TableData"/>
              <w:keepNext/>
              <w:jc w:val="center"/>
              <w:rPr>
                <w:rFonts w:cs="Arial"/>
                <w:b/>
              </w:rPr>
            </w:pPr>
            <w:r w:rsidRPr="00D1074F">
              <w:rPr>
                <w:rFonts w:cs="Arial"/>
                <w:b/>
              </w:rPr>
              <w:t>Monthly Access Fee</w:t>
            </w:r>
            <w:r w:rsidRPr="00D1074F">
              <w:rPr>
                <w:rFonts w:cs="Arial"/>
                <w:b/>
              </w:rPr>
              <w:br/>
              <w:t>(Including GST)</w:t>
            </w:r>
          </w:p>
        </w:tc>
      </w:tr>
      <w:tr w:rsidR="00B2409F" w:rsidRPr="00D1074F" w14:paraId="044E81C6" w14:textId="77777777" w:rsidTr="006822D8">
        <w:tc>
          <w:tcPr>
            <w:tcW w:w="4800" w:type="dxa"/>
            <w:vAlign w:val="center"/>
          </w:tcPr>
          <w:p w14:paraId="044E81C4" w14:textId="77777777" w:rsidR="00B2409F" w:rsidRPr="00D1074F" w:rsidRDefault="00B2409F" w:rsidP="00B2409F">
            <w:pPr>
              <w:pStyle w:val="TableData"/>
              <w:rPr>
                <w:rFonts w:cs="Arial"/>
              </w:rPr>
            </w:pPr>
            <w:r w:rsidRPr="00D1074F">
              <w:rPr>
                <w:rFonts w:cs="Arial"/>
              </w:rPr>
              <w:t>Business Smartphone Plan $79 (150 MB Data Pack)</w:t>
            </w:r>
          </w:p>
        </w:tc>
        <w:tc>
          <w:tcPr>
            <w:tcW w:w="2645" w:type="dxa"/>
            <w:vAlign w:val="center"/>
          </w:tcPr>
          <w:p w14:paraId="044E81C5" w14:textId="77777777" w:rsidR="00B2409F" w:rsidRPr="00D1074F" w:rsidRDefault="00B2409F" w:rsidP="006822D8">
            <w:pPr>
              <w:pStyle w:val="TableData"/>
              <w:jc w:val="center"/>
              <w:rPr>
                <w:rFonts w:cs="Arial"/>
              </w:rPr>
            </w:pPr>
            <w:r w:rsidRPr="00D1074F">
              <w:rPr>
                <w:rFonts w:cs="Arial"/>
              </w:rPr>
              <w:t>$79</w:t>
            </w:r>
          </w:p>
        </w:tc>
      </w:tr>
      <w:tr w:rsidR="00B2409F" w:rsidRPr="00D1074F" w14:paraId="044E81C9" w14:textId="77777777" w:rsidTr="006822D8">
        <w:tc>
          <w:tcPr>
            <w:tcW w:w="4800" w:type="dxa"/>
            <w:vAlign w:val="center"/>
          </w:tcPr>
          <w:p w14:paraId="044E81C7" w14:textId="77777777" w:rsidR="00B2409F" w:rsidRPr="00D1074F" w:rsidRDefault="00B2409F" w:rsidP="00B2409F">
            <w:pPr>
              <w:pStyle w:val="TableData"/>
              <w:rPr>
                <w:rFonts w:cs="Arial"/>
              </w:rPr>
            </w:pPr>
            <w:r w:rsidRPr="00D1074F">
              <w:rPr>
                <w:rFonts w:cs="Arial"/>
              </w:rPr>
              <w:t>Business Smartphone Plan $89 (300 MB Data Pack)</w:t>
            </w:r>
          </w:p>
        </w:tc>
        <w:tc>
          <w:tcPr>
            <w:tcW w:w="2645" w:type="dxa"/>
            <w:vAlign w:val="center"/>
          </w:tcPr>
          <w:p w14:paraId="044E81C8" w14:textId="77777777" w:rsidR="00B2409F" w:rsidRPr="00D1074F" w:rsidRDefault="00B2409F" w:rsidP="006822D8">
            <w:pPr>
              <w:pStyle w:val="TableData"/>
              <w:jc w:val="center"/>
              <w:rPr>
                <w:rFonts w:cs="Arial"/>
              </w:rPr>
            </w:pPr>
            <w:r w:rsidRPr="00D1074F">
              <w:rPr>
                <w:rFonts w:cs="Arial"/>
              </w:rPr>
              <w:t>$89</w:t>
            </w:r>
          </w:p>
        </w:tc>
      </w:tr>
      <w:tr w:rsidR="00B2409F" w:rsidRPr="00D1074F" w14:paraId="044E81CC" w14:textId="77777777" w:rsidTr="006822D8">
        <w:tc>
          <w:tcPr>
            <w:tcW w:w="4800" w:type="dxa"/>
            <w:vAlign w:val="center"/>
          </w:tcPr>
          <w:p w14:paraId="044E81CA" w14:textId="77777777" w:rsidR="00B2409F" w:rsidRPr="00D1074F" w:rsidRDefault="00B2409F" w:rsidP="00B2409F">
            <w:pPr>
              <w:pStyle w:val="TableData"/>
              <w:rPr>
                <w:rFonts w:cs="Arial"/>
              </w:rPr>
            </w:pPr>
            <w:r w:rsidRPr="00D1074F">
              <w:rPr>
                <w:rFonts w:cs="Arial"/>
              </w:rPr>
              <w:t>Business Smartphone Plan $89 (BlackBerry BIS)</w:t>
            </w:r>
          </w:p>
        </w:tc>
        <w:tc>
          <w:tcPr>
            <w:tcW w:w="2645" w:type="dxa"/>
            <w:vAlign w:val="center"/>
          </w:tcPr>
          <w:p w14:paraId="044E81CB" w14:textId="77777777" w:rsidR="00B2409F" w:rsidRPr="00D1074F" w:rsidRDefault="00B2409F" w:rsidP="006822D8">
            <w:pPr>
              <w:pStyle w:val="TableData"/>
              <w:jc w:val="center"/>
              <w:rPr>
                <w:rFonts w:cs="Arial"/>
              </w:rPr>
            </w:pPr>
            <w:r w:rsidRPr="00D1074F">
              <w:rPr>
                <w:rFonts w:cs="Arial"/>
              </w:rPr>
              <w:t>$89</w:t>
            </w:r>
          </w:p>
        </w:tc>
      </w:tr>
      <w:tr w:rsidR="00B2409F" w:rsidRPr="00D1074F" w14:paraId="044E81CF" w14:textId="77777777" w:rsidTr="006822D8">
        <w:tc>
          <w:tcPr>
            <w:tcW w:w="4800" w:type="dxa"/>
            <w:vAlign w:val="center"/>
          </w:tcPr>
          <w:p w14:paraId="044E81CD" w14:textId="77777777" w:rsidR="00B2409F" w:rsidRPr="00D1074F" w:rsidRDefault="00B2409F" w:rsidP="00B2409F">
            <w:pPr>
              <w:pStyle w:val="TableData"/>
              <w:rPr>
                <w:rFonts w:cs="Arial"/>
              </w:rPr>
            </w:pPr>
            <w:r w:rsidRPr="00D1074F">
              <w:rPr>
                <w:rFonts w:cs="Arial"/>
              </w:rPr>
              <w:t>Business Smartphone Plan $99 (MMEP)</w:t>
            </w:r>
          </w:p>
        </w:tc>
        <w:tc>
          <w:tcPr>
            <w:tcW w:w="2645" w:type="dxa"/>
            <w:vAlign w:val="center"/>
          </w:tcPr>
          <w:p w14:paraId="044E81CE" w14:textId="77777777" w:rsidR="00B2409F" w:rsidRPr="00D1074F" w:rsidRDefault="00B2409F" w:rsidP="006822D8">
            <w:pPr>
              <w:pStyle w:val="TableData"/>
              <w:jc w:val="center"/>
              <w:rPr>
                <w:rFonts w:cs="Arial"/>
              </w:rPr>
            </w:pPr>
            <w:r w:rsidRPr="00D1074F">
              <w:rPr>
                <w:rFonts w:cs="Arial"/>
              </w:rPr>
              <w:t>$99</w:t>
            </w:r>
          </w:p>
        </w:tc>
      </w:tr>
      <w:tr w:rsidR="00B2409F" w:rsidRPr="00D1074F" w14:paraId="044E81D2" w14:textId="77777777" w:rsidTr="006822D8">
        <w:tc>
          <w:tcPr>
            <w:tcW w:w="4800" w:type="dxa"/>
            <w:vAlign w:val="center"/>
          </w:tcPr>
          <w:p w14:paraId="044E81D0" w14:textId="77777777" w:rsidR="00B2409F" w:rsidRPr="00D1074F" w:rsidRDefault="00B2409F" w:rsidP="00B2409F">
            <w:pPr>
              <w:pStyle w:val="TableData"/>
              <w:rPr>
                <w:rFonts w:cs="Arial"/>
              </w:rPr>
            </w:pPr>
            <w:r w:rsidRPr="00D1074F">
              <w:rPr>
                <w:rFonts w:cs="Arial"/>
              </w:rPr>
              <w:t>Business Smartphone Plan $109 (BlackBerry BES)</w:t>
            </w:r>
          </w:p>
        </w:tc>
        <w:tc>
          <w:tcPr>
            <w:tcW w:w="2645" w:type="dxa"/>
            <w:vAlign w:val="center"/>
          </w:tcPr>
          <w:p w14:paraId="044E81D1" w14:textId="77777777" w:rsidR="00B2409F" w:rsidRPr="00D1074F" w:rsidRDefault="00B2409F" w:rsidP="006822D8">
            <w:pPr>
              <w:pStyle w:val="TableData"/>
              <w:jc w:val="center"/>
              <w:rPr>
                <w:rFonts w:cs="Arial"/>
              </w:rPr>
            </w:pPr>
            <w:r w:rsidRPr="00D1074F">
              <w:rPr>
                <w:rFonts w:cs="Arial"/>
              </w:rPr>
              <w:t>$109</w:t>
            </w:r>
          </w:p>
        </w:tc>
      </w:tr>
      <w:tr w:rsidR="00B2409F" w:rsidRPr="00D1074F" w14:paraId="044E81D5" w14:textId="77777777" w:rsidTr="006822D8">
        <w:tc>
          <w:tcPr>
            <w:tcW w:w="4800" w:type="dxa"/>
            <w:vAlign w:val="center"/>
          </w:tcPr>
          <w:p w14:paraId="044E81D3" w14:textId="77777777" w:rsidR="00B2409F" w:rsidRPr="00D1074F" w:rsidRDefault="00B2409F" w:rsidP="00B2409F">
            <w:pPr>
              <w:pStyle w:val="TableData"/>
              <w:rPr>
                <w:rFonts w:cs="Arial"/>
              </w:rPr>
            </w:pPr>
            <w:r w:rsidRPr="00D1074F">
              <w:rPr>
                <w:rFonts w:cs="Arial"/>
              </w:rPr>
              <w:t>Business Smartphone Plan $119 (300 MB Data Pack)</w:t>
            </w:r>
          </w:p>
        </w:tc>
        <w:tc>
          <w:tcPr>
            <w:tcW w:w="2645" w:type="dxa"/>
            <w:vAlign w:val="center"/>
          </w:tcPr>
          <w:p w14:paraId="044E81D4" w14:textId="77777777" w:rsidR="00B2409F" w:rsidRPr="00D1074F" w:rsidRDefault="00B2409F" w:rsidP="006822D8">
            <w:pPr>
              <w:pStyle w:val="TableData"/>
              <w:jc w:val="center"/>
              <w:rPr>
                <w:rFonts w:cs="Arial"/>
              </w:rPr>
            </w:pPr>
            <w:r w:rsidRPr="00D1074F">
              <w:rPr>
                <w:rFonts w:cs="Arial"/>
              </w:rPr>
              <w:t>$119</w:t>
            </w:r>
          </w:p>
        </w:tc>
      </w:tr>
      <w:tr w:rsidR="00B2409F" w:rsidRPr="00D1074F" w14:paraId="044E81D8" w14:textId="77777777" w:rsidTr="006822D8">
        <w:tc>
          <w:tcPr>
            <w:tcW w:w="4800" w:type="dxa"/>
            <w:vAlign w:val="center"/>
          </w:tcPr>
          <w:p w14:paraId="044E81D6" w14:textId="77777777" w:rsidR="00B2409F" w:rsidRPr="00D1074F" w:rsidRDefault="00B2409F" w:rsidP="00B2409F">
            <w:pPr>
              <w:pStyle w:val="TableData"/>
              <w:rPr>
                <w:rFonts w:cs="Arial"/>
              </w:rPr>
            </w:pPr>
            <w:r w:rsidRPr="00D1074F">
              <w:rPr>
                <w:rFonts w:cs="Arial"/>
              </w:rPr>
              <w:t>Business Smartphone Plan $119 (BlackBerry BIS)</w:t>
            </w:r>
          </w:p>
        </w:tc>
        <w:tc>
          <w:tcPr>
            <w:tcW w:w="2645" w:type="dxa"/>
            <w:vAlign w:val="center"/>
          </w:tcPr>
          <w:p w14:paraId="044E81D7" w14:textId="77777777" w:rsidR="00B2409F" w:rsidRPr="00D1074F" w:rsidRDefault="00B2409F" w:rsidP="006822D8">
            <w:pPr>
              <w:pStyle w:val="TableData"/>
              <w:jc w:val="center"/>
              <w:rPr>
                <w:rFonts w:cs="Arial"/>
              </w:rPr>
            </w:pPr>
            <w:r w:rsidRPr="00D1074F">
              <w:rPr>
                <w:rFonts w:cs="Arial"/>
              </w:rPr>
              <w:t>$119</w:t>
            </w:r>
          </w:p>
        </w:tc>
      </w:tr>
      <w:tr w:rsidR="00B2409F" w:rsidRPr="00D1074F" w14:paraId="044E81DB" w14:textId="77777777" w:rsidTr="006822D8">
        <w:tc>
          <w:tcPr>
            <w:tcW w:w="4800" w:type="dxa"/>
            <w:vAlign w:val="center"/>
          </w:tcPr>
          <w:p w14:paraId="044E81D9" w14:textId="77777777" w:rsidR="00B2409F" w:rsidRPr="00D1074F" w:rsidRDefault="00B2409F" w:rsidP="00B2409F">
            <w:pPr>
              <w:pStyle w:val="TableData"/>
              <w:rPr>
                <w:rFonts w:cs="Arial"/>
              </w:rPr>
            </w:pPr>
            <w:r w:rsidRPr="00D1074F">
              <w:rPr>
                <w:rFonts w:cs="Arial"/>
              </w:rPr>
              <w:t>Business Smartphone Plan $129 (MMEP)</w:t>
            </w:r>
          </w:p>
        </w:tc>
        <w:tc>
          <w:tcPr>
            <w:tcW w:w="2645" w:type="dxa"/>
            <w:vAlign w:val="center"/>
          </w:tcPr>
          <w:p w14:paraId="044E81DA" w14:textId="77777777" w:rsidR="00B2409F" w:rsidRPr="00D1074F" w:rsidRDefault="00B2409F" w:rsidP="006822D8">
            <w:pPr>
              <w:pStyle w:val="TableData"/>
              <w:jc w:val="center"/>
              <w:rPr>
                <w:rFonts w:cs="Arial"/>
              </w:rPr>
            </w:pPr>
            <w:r w:rsidRPr="00D1074F">
              <w:rPr>
                <w:rFonts w:cs="Arial"/>
              </w:rPr>
              <w:t>$129</w:t>
            </w:r>
          </w:p>
        </w:tc>
      </w:tr>
      <w:tr w:rsidR="00B2409F" w:rsidRPr="00D1074F" w14:paraId="044E81DE" w14:textId="77777777" w:rsidTr="006822D8">
        <w:tc>
          <w:tcPr>
            <w:tcW w:w="4800" w:type="dxa"/>
            <w:vAlign w:val="center"/>
          </w:tcPr>
          <w:p w14:paraId="044E81DC" w14:textId="77777777" w:rsidR="00B2409F" w:rsidRPr="00D1074F" w:rsidRDefault="00B2409F" w:rsidP="00B2409F">
            <w:pPr>
              <w:pStyle w:val="TableData"/>
              <w:rPr>
                <w:rFonts w:cs="Arial"/>
              </w:rPr>
            </w:pPr>
            <w:r w:rsidRPr="00D1074F">
              <w:rPr>
                <w:rFonts w:cs="Arial"/>
              </w:rPr>
              <w:t>Business Smartphone Plan $139 (BlackBerry BES)</w:t>
            </w:r>
          </w:p>
        </w:tc>
        <w:tc>
          <w:tcPr>
            <w:tcW w:w="2645" w:type="dxa"/>
            <w:vAlign w:val="center"/>
          </w:tcPr>
          <w:p w14:paraId="044E81DD" w14:textId="77777777" w:rsidR="00B2409F" w:rsidRPr="00D1074F" w:rsidRDefault="00B2409F" w:rsidP="006822D8">
            <w:pPr>
              <w:pStyle w:val="TableData"/>
              <w:jc w:val="center"/>
              <w:rPr>
                <w:rFonts w:cs="Arial"/>
              </w:rPr>
            </w:pPr>
            <w:r w:rsidRPr="00D1074F">
              <w:rPr>
                <w:rFonts w:cs="Arial"/>
              </w:rPr>
              <w:t>$139</w:t>
            </w:r>
          </w:p>
        </w:tc>
      </w:tr>
      <w:tr w:rsidR="00B2409F" w:rsidRPr="00D1074F" w14:paraId="044E81E1" w14:textId="77777777" w:rsidTr="006822D8">
        <w:tc>
          <w:tcPr>
            <w:tcW w:w="4800" w:type="dxa"/>
            <w:vAlign w:val="center"/>
          </w:tcPr>
          <w:p w14:paraId="044E81DF" w14:textId="77777777" w:rsidR="00B2409F" w:rsidRPr="00D1074F" w:rsidRDefault="00B2409F" w:rsidP="00B2409F">
            <w:pPr>
              <w:pStyle w:val="TableData"/>
              <w:rPr>
                <w:rFonts w:cs="Arial"/>
              </w:rPr>
            </w:pPr>
            <w:r w:rsidRPr="00D1074F">
              <w:rPr>
                <w:rFonts w:cs="Arial"/>
              </w:rPr>
              <w:t>Business Smartphone Plan $139 (300 MB Data Pack)</w:t>
            </w:r>
          </w:p>
        </w:tc>
        <w:tc>
          <w:tcPr>
            <w:tcW w:w="2645" w:type="dxa"/>
            <w:vAlign w:val="center"/>
          </w:tcPr>
          <w:p w14:paraId="044E81E0" w14:textId="77777777" w:rsidR="00B2409F" w:rsidRPr="00D1074F" w:rsidRDefault="00B2409F" w:rsidP="006822D8">
            <w:pPr>
              <w:pStyle w:val="TableData"/>
              <w:jc w:val="center"/>
              <w:rPr>
                <w:rFonts w:cs="Arial"/>
              </w:rPr>
            </w:pPr>
            <w:r w:rsidRPr="00D1074F">
              <w:rPr>
                <w:rFonts w:cs="Arial"/>
              </w:rPr>
              <w:t>$139</w:t>
            </w:r>
          </w:p>
        </w:tc>
      </w:tr>
      <w:tr w:rsidR="00B2409F" w:rsidRPr="00D1074F" w14:paraId="044E81E4" w14:textId="77777777" w:rsidTr="006822D8">
        <w:tc>
          <w:tcPr>
            <w:tcW w:w="4800" w:type="dxa"/>
            <w:vAlign w:val="center"/>
          </w:tcPr>
          <w:p w14:paraId="044E81E2" w14:textId="77777777" w:rsidR="00B2409F" w:rsidRPr="00D1074F" w:rsidRDefault="00B2409F" w:rsidP="00B2409F">
            <w:pPr>
              <w:pStyle w:val="TableData"/>
              <w:rPr>
                <w:rFonts w:cs="Arial"/>
                <w:b/>
              </w:rPr>
            </w:pPr>
            <w:r w:rsidRPr="00D1074F">
              <w:rPr>
                <w:rFonts w:cs="Arial"/>
              </w:rPr>
              <w:t>Business Smartphone Plan $139 (BlackBerry BIS)</w:t>
            </w:r>
          </w:p>
        </w:tc>
        <w:tc>
          <w:tcPr>
            <w:tcW w:w="2645" w:type="dxa"/>
            <w:vAlign w:val="center"/>
          </w:tcPr>
          <w:p w14:paraId="044E81E3" w14:textId="77777777" w:rsidR="00B2409F" w:rsidRPr="00D1074F" w:rsidRDefault="00B2409F" w:rsidP="006822D8">
            <w:pPr>
              <w:pStyle w:val="TableData"/>
              <w:jc w:val="center"/>
              <w:rPr>
                <w:rFonts w:cs="Arial"/>
              </w:rPr>
            </w:pPr>
            <w:r w:rsidRPr="00D1074F">
              <w:rPr>
                <w:rFonts w:cs="Arial"/>
              </w:rPr>
              <w:t>$139</w:t>
            </w:r>
          </w:p>
        </w:tc>
      </w:tr>
      <w:tr w:rsidR="00B2409F" w:rsidRPr="00D1074F" w14:paraId="044E81E7" w14:textId="77777777" w:rsidTr="006822D8">
        <w:tc>
          <w:tcPr>
            <w:tcW w:w="4800" w:type="dxa"/>
            <w:vAlign w:val="center"/>
          </w:tcPr>
          <w:p w14:paraId="044E81E5" w14:textId="77777777" w:rsidR="00B2409F" w:rsidRPr="00D1074F" w:rsidRDefault="00B2409F" w:rsidP="00B2409F">
            <w:pPr>
              <w:pStyle w:val="TableData"/>
              <w:rPr>
                <w:rFonts w:cs="Arial"/>
              </w:rPr>
            </w:pPr>
            <w:r w:rsidRPr="00D1074F">
              <w:rPr>
                <w:rFonts w:cs="Arial"/>
              </w:rPr>
              <w:t>Business Smartphone Plan $149 (MMEP)</w:t>
            </w:r>
          </w:p>
        </w:tc>
        <w:tc>
          <w:tcPr>
            <w:tcW w:w="2645" w:type="dxa"/>
            <w:vAlign w:val="center"/>
          </w:tcPr>
          <w:p w14:paraId="044E81E6" w14:textId="77777777" w:rsidR="00B2409F" w:rsidRPr="00D1074F" w:rsidRDefault="00B2409F" w:rsidP="006822D8">
            <w:pPr>
              <w:pStyle w:val="TableData"/>
              <w:jc w:val="center"/>
              <w:rPr>
                <w:rFonts w:cs="Arial"/>
              </w:rPr>
            </w:pPr>
            <w:r w:rsidRPr="00D1074F">
              <w:rPr>
                <w:rFonts w:cs="Arial"/>
              </w:rPr>
              <w:t>$149</w:t>
            </w:r>
          </w:p>
        </w:tc>
      </w:tr>
      <w:tr w:rsidR="00B2409F" w:rsidRPr="00D1074F" w14:paraId="044E81EA" w14:textId="77777777" w:rsidTr="006822D8">
        <w:tc>
          <w:tcPr>
            <w:tcW w:w="4800" w:type="dxa"/>
            <w:vAlign w:val="center"/>
          </w:tcPr>
          <w:p w14:paraId="044E81E8" w14:textId="77777777" w:rsidR="00B2409F" w:rsidRPr="00D1074F" w:rsidRDefault="00B2409F" w:rsidP="00B2409F">
            <w:pPr>
              <w:pStyle w:val="TableData"/>
              <w:rPr>
                <w:rFonts w:cs="Arial"/>
              </w:rPr>
            </w:pPr>
            <w:r w:rsidRPr="00D1074F">
              <w:rPr>
                <w:rFonts w:cs="Arial"/>
              </w:rPr>
              <w:t>Business Smartphone Plan $159 (BlackBerry BES)</w:t>
            </w:r>
          </w:p>
        </w:tc>
        <w:tc>
          <w:tcPr>
            <w:tcW w:w="2645" w:type="dxa"/>
            <w:vAlign w:val="center"/>
          </w:tcPr>
          <w:p w14:paraId="044E81E9" w14:textId="77777777" w:rsidR="00B2409F" w:rsidRPr="00D1074F" w:rsidRDefault="00B2409F" w:rsidP="006822D8">
            <w:pPr>
              <w:pStyle w:val="TableData"/>
              <w:jc w:val="center"/>
              <w:rPr>
                <w:rFonts w:cs="Arial"/>
              </w:rPr>
            </w:pPr>
            <w:r w:rsidRPr="00D1074F">
              <w:rPr>
                <w:rFonts w:cs="Arial"/>
              </w:rPr>
              <w:t>$159</w:t>
            </w:r>
          </w:p>
        </w:tc>
      </w:tr>
    </w:tbl>
    <w:p w14:paraId="044E81EB" w14:textId="77777777" w:rsidR="00B2409F" w:rsidRPr="00D1074F" w:rsidRDefault="00B2409F" w:rsidP="00B2409F">
      <w:pPr>
        <w:pStyle w:val="Heading2"/>
        <w:numPr>
          <w:ilvl w:val="0"/>
          <w:numId w:val="0"/>
        </w:numPr>
        <w:rPr>
          <w:rFonts w:ascii="Arial" w:hAnsi="Arial" w:cs="Arial"/>
        </w:rPr>
      </w:pPr>
    </w:p>
    <w:p w14:paraId="044E81EC" w14:textId="77777777" w:rsidR="00B2409F" w:rsidRPr="00D1074F" w:rsidRDefault="00B2409F" w:rsidP="00B2409F">
      <w:pPr>
        <w:pStyle w:val="Heading2"/>
        <w:rPr>
          <w:rFonts w:ascii="Arial" w:hAnsi="Arial" w:cs="Arial"/>
        </w:rPr>
      </w:pPr>
      <w:r w:rsidRPr="00D1074F">
        <w:rPr>
          <w:rFonts w:ascii="Arial" w:hAnsi="Arial" w:cs="Arial"/>
        </w:rPr>
        <w:t>We also charge for any calls that are not eligible calls for the purposes of your Included Calls and Telstra Mobile Bonus, eligible calls made in excess of your Included Calls and Telstra Mobile Bonus and any other services you use.  The charges for voice and video calls that are not eligible calls for the purposes of your Included Calls and Telstra Mobile Bonus and for eligible calls made in excess of your Included Calls and Telstra Mobile Bonus are set out in the table below.  All amounts are inclusive of GST.</w:t>
      </w:r>
    </w:p>
    <w:tbl>
      <w:tblPr>
        <w:tblW w:w="74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461"/>
        <w:gridCol w:w="1462"/>
        <w:gridCol w:w="1462"/>
      </w:tblGrid>
      <w:tr w:rsidR="00B2409F" w:rsidRPr="00D1074F" w14:paraId="044E81F1" w14:textId="77777777" w:rsidTr="006822D8">
        <w:trPr>
          <w:cantSplit/>
          <w:tblHeader/>
        </w:trPr>
        <w:tc>
          <w:tcPr>
            <w:tcW w:w="3060" w:type="dxa"/>
            <w:shd w:val="clear" w:color="auto" w:fill="E0E0E0"/>
            <w:vAlign w:val="center"/>
          </w:tcPr>
          <w:p w14:paraId="044E81ED" w14:textId="77777777" w:rsidR="00B2409F" w:rsidRPr="00D1074F" w:rsidRDefault="00B2409F" w:rsidP="006822D8">
            <w:pPr>
              <w:pStyle w:val="TableData"/>
              <w:keepNext/>
              <w:keepLines/>
              <w:jc w:val="center"/>
              <w:rPr>
                <w:rFonts w:cs="Arial"/>
                <w:b/>
              </w:rPr>
            </w:pPr>
            <w:r w:rsidRPr="00D1074F">
              <w:rPr>
                <w:rFonts w:cs="Arial"/>
                <w:b/>
              </w:rPr>
              <w:lastRenderedPageBreak/>
              <w:t>Telstra Business Smartphone Plan</w:t>
            </w:r>
            <w:r w:rsidRPr="00D1074F">
              <w:rPr>
                <w:rFonts w:cs="Arial"/>
                <w:b/>
              </w:rPr>
              <w:br/>
              <w:t>(and data/email solution)</w:t>
            </w:r>
          </w:p>
        </w:tc>
        <w:tc>
          <w:tcPr>
            <w:tcW w:w="1461" w:type="dxa"/>
            <w:shd w:val="clear" w:color="auto" w:fill="E0E0E0"/>
            <w:vAlign w:val="center"/>
          </w:tcPr>
          <w:p w14:paraId="044E81EE" w14:textId="77777777" w:rsidR="00B2409F" w:rsidRPr="00D1074F" w:rsidRDefault="00B2409F" w:rsidP="006822D8">
            <w:pPr>
              <w:pStyle w:val="TableData"/>
              <w:keepNext/>
              <w:keepLines/>
              <w:jc w:val="center"/>
              <w:rPr>
                <w:rFonts w:cs="Arial"/>
                <w:b/>
              </w:rPr>
            </w:pPr>
            <w:r w:rsidRPr="00D1074F">
              <w:rPr>
                <w:rFonts w:cs="Arial"/>
                <w:b/>
              </w:rPr>
              <w:t>Voice Call Rates (per 30 second block or part thereof)</w:t>
            </w:r>
          </w:p>
        </w:tc>
        <w:tc>
          <w:tcPr>
            <w:tcW w:w="1462" w:type="dxa"/>
            <w:shd w:val="clear" w:color="auto" w:fill="E0E0E0"/>
            <w:vAlign w:val="center"/>
          </w:tcPr>
          <w:p w14:paraId="044E81EF" w14:textId="77777777" w:rsidR="00B2409F" w:rsidRPr="00D1074F" w:rsidRDefault="00B2409F" w:rsidP="006822D8">
            <w:pPr>
              <w:pStyle w:val="TableData"/>
              <w:keepNext/>
              <w:keepLines/>
              <w:jc w:val="center"/>
              <w:rPr>
                <w:rFonts w:cs="Arial"/>
                <w:b/>
              </w:rPr>
            </w:pPr>
            <w:r w:rsidRPr="00D1074F">
              <w:rPr>
                <w:rFonts w:cs="Arial"/>
                <w:b/>
              </w:rPr>
              <w:t>Video Call Rates (per 30 second block or part thereof)</w:t>
            </w:r>
          </w:p>
        </w:tc>
        <w:tc>
          <w:tcPr>
            <w:tcW w:w="1462" w:type="dxa"/>
            <w:shd w:val="clear" w:color="auto" w:fill="E0E0E0"/>
            <w:vAlign w:val="center"/>
          </w:tcPr>
          <w:p w14:paraId="044E81F0" w14:textId="77777777" w:rsidR="00B2409F" w:rsidRPr="00D1074F" w:rsidRDefault="00B2409F" w:rsidP="006822D8">
            <w:pPr>
              <w:pStyle w:val="TableData"/>
              <w:keepNext/>
              <w:keepLines/>
              <w:jc w:val="center"/>
              <w:rPr>
                <w:rFonts w:cs="Arial"/>
                <w:b/>
              </w:rPr>
            </w:pPr>
            <w:r w:rsidRPr="00D1074F">
              <w:rPr>
                <w:rFonts w:cs="Arial"/>
                <w:b/>
              </w:rPr>
              <w:t>Call Connection Fee (Video and Voice calls) (per call)</w:t>
            </w:r>
          </w:p>
        </w:tc>
      </w:tr>
      <w:tr w:rsidR="00B2409F" w:rsidRPr="00D1074F" w14:paraId="044E81F6" w14:textId="77777777" w:rsidTr="006822D8">
        <w:trPr>
          <w:cantSplit/>
        </w:trPr>
        <w:tc>
          <w:tcPr>
            <w:tcW w:w="3060" w:type="dxa"/>
          </w:tcPr>
          <w:p w14:paraId="044E81F2" w14:textId="77777777" w:rsidR="00B2409F" w:rsidRPr="00D1074F" w:rsidRDefault="00B2409F" w:rsidP="006822D8">
            <w:pPr>
              <w:pStyle w:val="TableData"/>
              <w:keepLines/>
              <w:rPr>
                <w:rFonts w:cs="Arial"/>
              </w:rPr>
            </w:pPr>
            <w:r w:rsidRPr="00D1074F">
              <w:rPr>
                <w:rFonts w:cs="Arial"/>
              </w:rPr>
              <w:t>Business Smartphone Plan $79</w:t>
            </w:r>
            <w:r w:rsidRPr="00D1074F">
              <w:rPr>
                <w:rFonts w:cs="Arial"/>
              </w:rPr>
              <w:br/>
              <w:t>(150 MB Data Pack)</w:t>
            </w:r>
          </w:p>
        </w:tc>
        <w:tc>
          <w:tcPr>
            <w:tcW w:w="1461" w:type="dxa"/>
            <w:vMerge w:val="restart"/>
            <w:vAlign w:val="center"/>
          </w:tcPr>
          <w:p w14:paraId="044E81F3" w14:textId="77777777" w:rsidR="00B2409F" w:rsidRPr="00D1074F" w:rsidRDefault="00B2409F" w:rsidP="006822D8">
            <w:pPr>
              <w:pStyle w:val="TableData"/>
              <w:keepLines/>
              <w:jc w:val="center"/>
              <w:rPr>
                <w:rFonts w:cs="Arial"/>
              </w:rPr>
            </w:pPr>
            <w:r w:rsidRPr="00D1074F">
              <w:rPr>
                <w:rFonts w:cs="Arial"/>
              </w:rPr>
              <w:t>40¢</w:t>
            </w:r>
          </w:p>
        </w:tc>
        <w:tc>
          <w:tcPr>
            <w:tcW w:w="1462" w:type="dxa"/>
            <w:vMerge w:val="restart"/>
            <w:vAlign w:val="center"/>
          </w:tcPr>
          <w:p w14:paraId="044E81F4" w14:textId="77777777" w:rsidR="00B2409F" w:rsidRPr="00D1074F" w:rsidRDefault="00B2409F" w:rsidP="006822D8">
            <w:pPr>
              <w:pStyle w:val="TableData"/>
              <w:keepLines/>
              <w:jc w:val="center"/>
              <w:rPr>
                <w:rFonts w:cs="Arial"/>
              </w:rPr>
            </w:pPr>
            <w:r w:rsidRPr="00D1074F">
              <w:rPr>
                <w:rFonts w:cs="Arial"/>
              </w:rPr>
              <w:t>60¢</w:t>
            </w:r>
          </w:p>
        </w:tc>
        <w:tc>
          <w:tcPr>
            <w:tcW w:w="1462" w:type="dxa"/>
            <w:vMerge w:val="restart"/>
            <w:vAlign w:val="center"/>
          </w:tcPr>
          <w:p w14:paraId="044E81F5" w14:textId="77777777" w:rsidR="00B2409F" w:rsidRPr="00D1074F" w:rsidRDefault="00B2409F" w:rsidP="006822D8">
            <w:pPr>
              <w:pStyle w:val="TableData"/>
              <w:keepLines/>
              <w:jc w:val="center"/>
              <w:rPr>
                <w:rFonts w:cs="Arial"/>
              </w:rPr>
            </w:pPr>
            <w:r w:rsidRPr="00D1074F">
              <w:rPr>
                <w:rFonts w:cs="Arial"/>
              </w:rPr>
              <w:t>35¢</w:t>
            </w:r>
          </w:p>
        </w:tc>
      </w:tr>
      <w:tr w:rsidR="00B2409F" w:rsidRPr="00D1074F" w14:paraId="044E81FB" w14:textId="77777777" w:rsidTr="006822D8">
        <w:trPr>
          <w:cantSplit/>
        </w:trPr>
        <w:tc>
          <w:tcPr>
            <w:tcW w:w="3060" w:type="dxa"/>
          </w:tcPr>
          <w:p w14:paraId="044E81F7" w14:textId="77777777" w:rsidR="00B2409F" w:rsidRPr="00D1074F" w:rsidRDefault="00B2409F" w:rsidP="006822D8">
            <w:pPr>
              <w:pStyle w:val="TableData"/>
              <w:keepLines/>
              <w:rPr>
                <w:rFonts w:cs="Arial"/>
              </w:rPr>
            </w:pPr>
            <w:r w:rsidRPr="00D1074F">
              <w:rPr>
                <w:rFonts w:cs="Arial"/>
              </w:rPr>
              <w:t xml:space="preserve">Business Smartphone Plan $89 </w:t>
            </w:r>
            <w:r w:rsidRPr="00D1074F">
              <w:rPr>
                <w:rFonts w:cs="Arial"/>
              </w:rPr>
              <w:br/>
              <w:t>(300 MB Data Pack)</w:t>
            </w:r>
          </w:p>
        </w:tc>
        <w:tc>
          <w:tcPr>
            <w:tcW w:w="1461" w:type="dxa"/>
            <w:vMerge/>
            <w:vAlign w:val="center"/>
          </w:tcPr>
          <w:p w14:paraId="044E81F8" w14:textId="77777777" w:rsidR="00B2409F" w:rsidRPr="00D1074F" w:rsidRDefault="00B2409F" w:rsidP="006822D8">
            <w:pPr>
              <w:pStyle w:val="TableData"/>
              <w:keepLines/>
              <w:jc w:val="center"/>
              <w:rPr>
                <w:rFonts w:cs="Arial"/>
              </w:rPr>
            </w:pPr>
          </w:p>
        </w:tc>
        <w:tc>
          <w:tcPr>
            <w:tcW w:w="1462" w:type="dxa"/>
            <w:vMerge/>
            <w:vAlign w:val="center"/>
          </w:tcPr>
          <w:p w14:paraId="044E81F9" w14:textId="77777777" w:rsidR="00B2409F" w:rsidRPr="00D1074F" w:rsidRDefault="00B2409F" w:rsidP="006822D8">
            <w:pPr>
              <w:pStyle w:val="TableData"/>
              <w:keepLines/>
              <w:jc w:val="center"/>
              <w:rPr>
                <w:rFonts w:cs="Arial"/>
              </w:rPr>
            </w:pPr>
          </w:p>
        </w:tc>
        <w:tc>
          <w:tcPr>
            <w:tcW w:w="1462" w:type="dxa"/>
            <w:vMerge/>
            <w:vAlign w:val="center"/>
          </w:tcPr>
          <w:p w14:paraId="044E81FA" w14:textId="77777777" w:rsidR="00B2409F" w:rsidRPr="00D1074F" w:rsidRDefault="00B2409F" w:rsidP="006822D8">
            <w:pPr>
              <w:pStyle w:val="TableData"/>
              <w:keepLines/>
              <w:jc w:val="center"/>
              <w:rPr>
                <w:rFonts w:cs="Arial"/>
              </w:rPr>
            </w:pPr>
          </w:p>
        </w:tc>
      </w:tr>
      <w:tr w:rsidR="00B2409F" w:rsidRPr="00D1074F" w14:paraId="044E8200" w14:textId="77777777" w:rsidTr="006822D8">
        <w:trPr>
          <w:cantSplit/>
        </w:trPr>
        <w:tc>
          <w:tcPr>
            <w:tcW w:w="3060" w:type="dxa"/>
          </w:tcPr>
          <w:p w14:paraId="044E81FC" w14:textId="77777777" w:rsidR="00B2409F" w:rsidRPr="00D1074F" w:rsidRDefault="00B2409F" w:rsidP="006822D8">
            <w:pPr>
              <w:pStyle w:val="TableData"/>
              <w:keepLines/>
              <w:rPr>
                <w:rFonts w:cs="Arial"/>
              </w:rPr>
            </w:pPr>
            <w:r w:rsidRPr="00D1074F">
              <w:rPr>
                <w:rFonts w:cs="Arial"/>
              </w:rPr>
              <w:t xml:space="preserve">Business Smartphone Plan $89 </w:t>
            </w:r>
            <w:r w:rsidRPr="00D1074F">
              <w:rPr>
                <w:rFonts w:cs="Arial"/>
              </w:rPr>
              <w:br/>
              <w:t>(BlackBerry BIS)</w:t>
            </w:r>
          </w:p>
        </w:tc>
        <w:tc>
          <w:tcPr>
            <w:tcW w:w="1461" w:type="dxa"/>
            <w:vMerge w:val="restart"/>
            <w:vAlign w:val="center"/>
          </w:tcPr>
          <w:p w14:paraId="044E81FD" w14:textId="77777777" w:rsidR="00B2409F" w:rsidRPr="00D1074F" w:rsidRDefault="00B2409F" w:rsidP="006822D8">
            <w:pPr>
              <w:pStyle w:val="TableData"/>
              <w:keepLines/>
              <w:jc w:val="center"/>
              <w:rPr>
                <w:rFonts w:cs="Arial"/>
              </w:rPr>
            </w:pPr>
            <w:r w:rsidRPr="00D1074F">
              <w:rPr>
                <w:rFonts w:cs="Arial"/>
              </w:rPr>
              <w:t>40¢</w:t>
            </w:r>
          </w:p>
        </w:tc>
        <w:tc>
          <w:tcPr>
            <w:tcW w:w="1462" w:type="dxa"/>
            <w:vMerge w:val="restart"/>
            <w:vAlign w:val="center"/>
          </w:tcPr>
          <w:p w14:paraId="044E81FE" w14:textId="77777777" w:rsidR="00B2409F" w:rsidRPr="00D1074F" w:rsidRDefault="00B2409F" w:rsidP="006822D8">
            <w:pPr>
              <w:pStyle w:val="TableData"/>
              <w:keepLines/>
              <w:jc w:val="center"/>
              <w:rPr>
                <w:rFonts w:cs="Arial"/>
              </w:rPr>
            </w:pPr>
            <w:r w:rsidRPr="00D1074F">
              <w:rPr>
                <w:rFonts w:cs="Arial"/>
              </w:rPr>
              <w:t>60¢</w:t>
            </w:r>
          </w:p>
        </w:tc>
        <w:tc>
          <w:tcPr>
            <w:tcW w:w="1462" w:type="dxa"/>
            <w:vMerge w:val="restart"/>
            <w:vAlign w:val="center"/>
          </w:tcPr>
          <w:p w14:paraId="044E81FF" w14:textId="77777777" w:rsidR="00B2409F" w:rsidRPr="00D1074F" w:rsidRDefault="00B2409F" w:rsidP="006822D8">
            <w:pPr>
              <w:pStyle w:val="TableData"/>
              <w:keepLines/>
              <w:jc w:val="center"/>
              <w:rPr>
                <w:rFonts w:cs="Arial"/>
              </w:rPr>
            </w:pPr>
            <w:r w:rsidRPr="00D1074F">
              <w:rPr>
                <w:rFonts w:cs="Arial"/>
              </w:rPr>
              <w:t>35¢</w:t>
            </w:r>
          </w:p>
        </w:tc>
      </w:tr>
      <w:tr w:rsidR="00B2409F" w:rsidRPr="00D1074F" w14:paraId="044E8205" w14:textId="77777777" w:rsidTr="006822D8">
        <w:trPr>
          <w:cantSplit/>
        </w:trPr>
        <w:tc>
          <w:tcPr>
            <w:tcW w:w="3060" w:type="dxa"/>
          </w:tcPr>
          <w:p w14:paraId="044E8201" w14:textId="77777777" w:rsidR="00B2409F" w:rsidRPr="00D1074F" w:rsidRDefault="00B2409F" w:rsidP="006822D8">
            <w:pPr>
              <w:pStyle w:val="TableData"/>
              <w:keepLines/>
              <w:rPr>
                <w:rFonts w:cs="Arial"/>
              </w:rPr>
            </w:pPr>
            <w:r w:rsidRPr="00D1074F">
              <w:rPr>
                <w:rFonts w:cs="Arial"/>
              </w:rPr>
              <w:t>Business Smartphone Plan $99</w:t>
            </w:r>
            <w:r w:rsidRPr="00D1074F">
              <w:rPr>
                <w:rFonts w:cs="Arial"/>
              </w:rPr>
              <w:br/>
              <w:t>(MMEP)</w:t>
            </w:r>
          </w:p>
        </w:tc>
        <w:tc>
          <w:tcPr>
            <w:tcW w:w="1461" w:type="dxa"/>
            <w:vMerge/>
            <w:vAlign w:val="center"/>
          </w:tcPr>
          <w:p w14:paraId="044E8202" w14:textId="77777777" w:rsidR="00B2409F" w:rsidRPr="00D1074F" w:rsidRDefault="00B2409F" w:rsidP="006822D8">
            <w:pPr>
              <w:pStyle w:val="TableData"/>
              <w:keepLines/>
              <w:jc w:val="center"/>
              <w:rPr>
                <w:rFonts w:cs="Arial"/>
              </w:rPr>
            </w:pPr>
          </w:p>
        </w:tc>
        <w:tc>
          <w:tcPr>
            <w:tcW w:w="1462" w:type="dxa"/>
            <w:vMerge/>
            <w:vAlign w:val="center"/>
          </w:tcPr>
          <w:p w14:paraId="044E8203" w14:textId="77777777" w:rsidR="00B2409F" w:rsidRPr="00D1074F" w:rsidRDefault="00B2409F" w:rsidP="006822D8">
            <w:pPr>
              <w:pStyle w:val="TableData"/>
              <w:keepLines/>
              <w:jc w:val="center"/>
              <w:rPr>
                <w:rFonts w:cs="Arial"/>
              </w:rPr>
            </w:pPr>
          </w:p>
        </w:tc>
        <w:tc>
          <w:tcPr>
            <w:tcW w:w="1462" w:type="dxa"/>
            <w:vMerge/>
            <w:vAlign w:val="center"/>
          </w:tcPr>
          <w:p w14:paraId="044E8204" w14:textId="77777777" w:rsidR="00B2409F" w:rsidRPr="00D1074F" w:rsidRDefault="00B2409F" w:rsidP="006822D8">
            <w:pPr>
              <w:pStyle w:val="TableData"/>
              <w:keepLines/>
              <w:jc w:val="center"/>
              <w:rPr>
                <w:rFonts w:cs="Arial"/>
              </w:rPr>
            </w:pPr>
          </w:p>
        </w:tc>
      </w:tr>
      <w:tr w:rsidR="00B2409F" w:rsidRPr="00D1074F" w14:paraId="044E820A" w14:textId="77777777" w:rsidTr="006822D8">
        <w:trPr>
          <w:cantSplit/>
        </w:trPr>
        <w:tc>
          <w:tcPr>
            <w:tcW w:w="3060" w:type="dxa"/>
          </w:tcPr>
          <w:p w14:paraId="044E8206" w14:textId="77777777" w:rsidR="00B2409F" w:rsidRPr="00D1074F" w:rsidRDefault="00B2409F" w:rsidP="006822D8">
            <w:pPr>
              <w:pStyle w:val="TableData"/>
              <w:keepLines/>
              <w:rPr>
                <w:rFonts w:cs="Arial"/>
              </w:rPr>
            </w:pPr>
            <w:r w:rsidRPr="00D1074F">
              <w:rPr>
                <w:rFonts w:cs="Arial"/>
              </w:rPr>
              <w:t>Business Smartphone Plan $109</w:t>
            </w:r>
            <w:r w:rsidRPr="00D1074F">
              <w:rPr>
                <w:rFonts w:cs="Arial"/>
              </w:rPr>
              <w:br/>
              <w:t>(BlackBerry BES)</w:t>
            </w:r>
          </w:p>
        </w:tc>
        <w:tc>
          <w:tcPr>
            <w:tcW w:w="1461" w:type="dxa"/>
            <w:vMerge/>
            <w:vAlign w:val="center"/>
          </w:tcPr>
          <w:p w14:paraId="044E8207" w14:textId="77777777" w:rsidR="00B2409F" w:rsidRPr="00D1074F" w:rsidRDefault="00B2409F" w:rsidP="006822D8">
            <w:pPr>
              <w:pStyle w:val="TableData"/>
              <w:keepLines/>
              <w:jc w:val="center"/>
              <w:rPr>
                <w:rFonts w:cs="Arial"/>
              </w:rPr>
            </w:pPr>
          </w:p>
        </w:tc>
        <w:tc>
          <w:tcPr>
            <w:tcW w:w="1462" w:type="dxa"/>
            <w:vMerge/>
            <w:vAlign w:val="center"/>
          </w:tcPr>
          <w:p w14:paraId="044E8208" w14:textId="77777777" w:rsidR="00B2409F" w:rsidRPr="00D1074F" w:rsidRDefault="00B2409F" w:rsidP="006822D8">
            <w:pPr>
              <w:pStyle w:val="TableData"/>
              <w:keepLines/>
              <w:jc w:val="center"/>
              <w:rPr>
                <w:rFonts w:cs="Arial"/>
              </w:rPr>
            </w:pPr>
          </w:p>
        </w:tc>
        <w:tc>
          <w:tcPr>
            <w:tcW w:w="1462" w:type="dxa"/>
            <w:vMerge/>
            <w:vAlign w:val="center"/>
          </w:tcPr>
          <w:p w14:paraId="044E8209" w14:textId="77777777" w:rsidR="00B2409F" w:rsidRPr="00D1074F" w:rsidRDefault="00B2409F" w:rsidP="006822D8">
            <w:pPr>
              <w:pStyle w:val="TableData"/>
              <w:keepLines/>
              <w:jc w:val="center"/>
              <w:rPr>
                <w:rFonts w:cs="Arial"/>
              </w:rPr>
            </w:pPr>
          </w:p>
        </w:tc>
      </w:tr>
      <w:tr w:rsidR="00B2409F" w:rsidRPr="00D1074F" w14:paraId="044E820F" w14:textId="77777777" w:rsidTr="006822D8">
        <w:trPr>
          <w:cantSplit/>
        </w:trPr>
        <w:tc>
          <w:tcPr>
            <w:tcW w:w="3060" w:type="dxa"/>
          </w:tcPr>
          <w:p w14:paraId="044E820B" w14:textId="77777777" w:rsidR="00B2409F" w:rsidRPr="00D1074F" w:rsidRDefault="00B2409F" w:rsidP="006822D8">
            <w:pPr>
              <w:pStyle w:val="TableData"/>
              <w:keepLines/>
              <w:rPr>
                <w:rFonts w:cs="Arial"/>
              </w:rPr>
            </w:pPr>
            <w:r w:rsidRPr="00D1074F">
              <w:rPr>
                <w:rFonts w:cs="Arial"/>
              </w:rPr>
              <w:t xml:space="preserve">Business Smartphone Plan $119 </w:t>
            </w:r>
            <w:r w:rsidRPr="00D1074F">
              <w:rPr>
                <w:rFonts w:cs="Arial"/>
              </w:rPr>
              <w:br/>
              <w:t>(300 MB Data Pack)</w:t>
            </w:r>
          </w:p>
        </w:tc>
        <w:tc>
          <w:tcPr>
            <w:tcW w:w="1461" w:type="dxa"/>
            <w:vMerge w:val="restart"/>
            <w:vAlign w:val="center"/>
          </w:tcPr>
          <w:p w14:paraId="044E820C" w14:textId="77777777" w:rsidR="00B2409F" w:rsidRPr="00D1074F" w:rsidRDefault="00B2409F" w:rsidP="006822D8">
            <w:pPr>
              <w:pStyle w:val="TableData"/>
              <w:keepLines/>
              <w:jc w:val="center"/>
              <w:rPr>
                <w:rFonts w:cs="Arial"/>
              </w:rPr>
            </w:pPr>
            <w:r w:rsidRPr="00D1074F">
              <w:rPr>
                <w:rFonts w:cs="Arial"/>
              </w:rPr>
              <w:t>35¢</w:t>
            </w:r>
          </w:p>
        </w:tc>
        <w:tc>
          <w:tcPr>
            <w:tcW w:w="1462" w:type="dxa"/>
            <w:vMerge w:val="restart"/>
            <w:vAlign w:val="center"/>
          </w:tcPr>
          <w:p w14:paraId="044E820D" w14:textId="77777777" w:rsidR="00B2409F" w:rsidRPr="00D1074F" w:rsidRDefault="00B2409F" w:rsidP="006822D8">
            <w:pPr>
              <w:pStyle w:val="TableData"/>
              <w:keepLines/>
              <w:jc w:val="center"/>
              <w:rPr>
                <w:rFonts w:cs="Arial"/>
              </w:rPr>
            </w:pPr>
            <w:r w:rsidRPr="00D1074F">
              <w:rPr>
                <w:rFonts w:cs="Arial"/>
              </w:rPr>
              <w:t>50¢</w:t>
            </w:r>
          </w:p>
        </w:tc>
        <w:tc>
          <w:tcPr>
            <w:tcW w:w="1462" w:type="dxa"/>
            <w:vMerge w:val="restart"/>
            <w:vAlign w:val="center"/>
          </w:tcPr>
          <w:p w14:paraId="044E820E" w14:textId="77777777" w:rsidR="00B2409F" w:rsidRPr="00D1074F" w:rsidRDefault="00B2409F" w:rsidP="006822D8">
            <w:pPr>
              <w:pStyle w:val="TableData"/>
              <w:keepLines/>
              <w:jc w:val="center"/>
              <w:rPr>
                <w:rFonts w:cs="Arial"/>
              </w:rPr>
            </w:pPr>
            <w:r w:rsidRPr="00D1074F">
              <w:rPr>
                <w:rFonts w:cs="Arial"/>
              </w:rPr>
              <w:t>35¢</w:t>
            </w:r>
          </w:p>
        </w:tc>
      </w:tr>
      <w:tr w:rsidR="00B2409F" w:rsidRPr="00D1074F" w14:paraId="044E8214" w14:textId="77777777" w:rsidTr="006822D8">
        <w:trPr>
          <w:cantSplit/>
        </w:trPr>
        <w:tc>
          <w:tcPr>
            <w:tcW w:w="3060" w:type="dxa"/>
          </w:tcPr>
          <w:p w14:paraId="044E8210" w14:textId="77777777" w:rsidR="00B2409F" w:rsidRPr="00D1074F" w:rsidRDefault="00B2409F" w:rsidP="006822D8">
            <w:pPr>
              <w:pStyle w:val="TableData"/>
              <w:keepLines/>
              <w:rPr>
                <w:rFonts w:cs="Arial"/>
              </w:rPr>
            </w:pPr>
            <w:r w:rsidRPr="00D1074F">
              <w:rPr>
                <w:rFonts w:cs="Arial"/>
              </w:rPr>
              <w:t xml:space="preserve">Business Smartphone Plan $119 </w:t>
            </w:r>
            <w:r w:rsidRPr="00D1074F">
              <w:rPr>
                <w:rFonts w:cs="Arial"/>
              </w:rPr>
              <w:br/>
              <w:t>(BlackBerry BIS)</w:t>
            </w:r>
          </w:p>
        </w:tc>
        <w:tc>
          <w:tcPr>
            <w:tcW w:w="1461" w:type="dxa"/>
            <w:vMerge/>
            <w:vAlign w:val="center"/>
          </w:tcPr>
          <w:p w14:paraId="044E8211" w14:textId="77777777" w:rsidR="00B2409F" w:rsidRPr="00D1074F" w:rsidRDefault="00B2409F" w:rsidP="006822D8">
            <w:pPr>
              <w:pStyle w:val="TableData"/>
              <w:keepLines/>
              <w:jc w:val="center"/>
              <w:rPr>
                <w:rFonts w:cs="Arial"/>
              </w:rPr>
            </w:pPr>
          </w:p>
        </w:tc>
        <w:tc>
          <w:tcPr>
            <w:tcW w:w="1462" w:type="dxa"/>
            <w:vMerge/>
            <w:vAlign w:val="center"/>
          </w:tcPr>
          <w:p w14:paraId="044E8212" w14:textId="77777777" w:rsidR="00B2409F" w:rsidRPr="00D1074F" w:rsidRDefault="00B2409F" w:rsidP="006822D8">
            <w:pPr>
              <w:pStyle w:val="TableData"/>
              <w:keepLines/>
              <w:jc w:val="center"/>
              <w:rPr>
                <w:rFonts w:cs="Arial"/>
              </w:rPr>
            </w:pPr>
          </w:p>
        </w:tc>
        <w:tc>
          <w:tcPr>
            <w:tcW w:w="1462" w:type="dxa"/>
            <w:vMerge/>
            <w:vAlign w:val="center"/>
          </w:tcPr>
          <w:p w14:paraId="044E8213" w14:textId="77777777" w:rsidR="00B2409F" w:rsidRPr="00D1074F" w:rsidRDefault="00B2409F" w:rsidP="006822D8">
            <w:pPr>
              <w:pStyle w:val="TableData"/>
              <w:keepLines/>
              <w:jc w:val="center"/>
              <w:rPr>
                <w:rFonts w:cs="Arial"/>
              </w:rPr>
            </w:pPr>
          </w:p>
        </w:tc>
      </w:tr>
      <w:tr w:rsidR="00B2409F" w:rsidRPr="00D1074F" w14:paraId="044E8219" w14:textId="77777777" w:rsidTr="006822D8">
        <w:trPr>
          <w:cantSplit/>
        </w:trPr>
        <w:tc>
          <w:tcPr>
            <w:tcW w:w="3060" w:type="dxa"/>
          </w:tcPr>
          <w:p w14:paraId="044E8215" w14:textId="77777777" w:rsidR="00B2409F" w:rsidRPr="00D1074F" w:rsidRDefault="00B2409F" w:rsidP="006822D8">
            <w:pPr>
              <w:pStyle w:val="TableData"/>
              <w:keepLines/>
              <w:rPr>
                <w:rFonts w:cs="Arial"/>
              </w:rPr>
            </w:pPr>
            <w:r w:rsidRPr="00D1074F">
              <w:rPr>
                <w:rFonts w:cs="Arial"/>
              </w:rPr>
              <w:t>Business Smartphone Plan $129</w:t>
            </w:r>
            <w:r w:rsidRPr="00D1074F">
              <w:rPr>
                <w:rFonts w:cs="Arial"/>
              </w:rPr>
              <w:br/>
              <w:t>(MMEP)</w:t>
            </w:r>
          </w:p>
        </w:tc>
        <w:tc>
          <w:tcPr>
            <w:tcW w:w="1461" w:type="dxa"/>
            <w:vMerge/>
            <w:vAlign w:val="center"/>
          </w:tcPr>
          <w:p w14:paraId="044E8216" w14:textId="77777777" w:rsidR="00B2409F" w:rsidRPr="00D1074F" w:rsidRDefault="00B2409F" w:rsidP="006822D8">
            <w:pPr>
              <w:pStyle w:val="TableData"/>
              <w:keepLines/>
              <w:jc w:val="center"/>
              <w:rPr>
                <w:rFonts w:cs="Arial"/>
              </w:rPr>
            </w:pPr>
          </w:p>
        </w:tc>
        <w:tc>
          <w:tcPr>
            <w:tcW w:w="1462" w:type="dxa"/>
            <w:vMerge/>
            <w:vAlign w:val="center"/>
          </w:tcPr>
          <w:p w14:paraId="044E8217" w14:textId="77777777" w:rsidR="00B2409F" w:rsidRPr="00D1074F" w:rsidRDefault="00B2409F" w:rsidP="006822D8">
            <w:pPr>
              <w:pStyle w:val="TableData"/>
              <w:keepLines/>
              <w:jc w:val="center"/>
              <w:rPr>
                <w:rFonts w:cs="Arial"/>
              </w:rPr>
            </w:pPr>
          </w:p>
        </w:tc>
        <w:tc>
          <w:tcPr>
            <w:tcW w:w="1462" w:type="dxa"/>
            <w:vMerge/>
          </w:tcPr>
          <w:p w14:paraId="044E8218" w14:textId="77777777" w:rsidR="00B2409F" w:rsidRPr="00D1074F" w:rsidRDefault="00B2409F" w:rsidP="006822D8">
            <w:pPr>
              <w:pStyle w:val="TableData"/>
              <w:keepLines/>
              <w:jc w:val="center"/>
              <w:rPr>
                <w:rFonts w:cs="Arial"/>
              </w:rPr>
            </w:pPr>
          </w:p>
        </w:tc>
      </w:tr>
      <w:tr w:rsidR="00B2409F" w:rsidRPr="00D1074F" w14:paraId="044E821E" w14:textId="77777777" w:rsidTr="006822D8">
        <w:trPr>
          <w:cantSplit/>
        </w:trPr>
        <w:tc>
          <w:tcPr>
            <w:tcW w:w="3060" w:type="dxa"/>
          </w:tcPr>
          <w:p w14:paraId="044E821A" w14:textId="77777777" w:rsidR="00B2409F" w:rsidRPr="00D1074F" w:rsidRDefault="00B2409F" w:rsidP="006822D8">
            <w:pPr>
              <w:pStyle w:val="TableData"/>
              <w:keepLines/>
              <w:rPr>
                <w:rFonts w:cs="Arial"/>
              </w:rPr>
            </w:pPr>
            <w:r w:rsidRPr="00D1074F">
              <w:rPr>
                <w:rFonts w:cs="Arial"/>
              </w:rPr>
              <w:t xml:space="preserve">Business Smartphone Plan $139 </w:t>
            </w:r>
            <w:r w:rsidRPr="00D1074F">
              <w:rPr>
                <w:rFonts w:cs="Arial"/>
              </w:rPr>
              <w:br/>
              <w:t>(BlackBerry BES)</w:t>
            </w:r>
          </w:p>
        </w:tc>
        <w:tc>
          <w:tcPr>
            <w:tcW w:w="1461" w:type="dxa"/>
            <w:vMerge/>
            <w:vAlign w:val="center"/>
          </w:tcPr>
          <w:p w14:paraId="044E821B" w14:textId="77777777" w:rsidR="00B2409F" w:rsidRPr="00D1074F" w:rsidRDefault="00B2409F" w:rsidP="006822D8">
            <w:pPr>
              <w:pStyle w:val="TableData"/>
              <w:keepLines/>
              <w:jc w:val="center"/>
              <w:rPr>
                <w:rFonts w:cs="Arial"/>
              </w:rPr>
            </w:pPr>
          </w:p>
        </w:tc>
        <w:tc>
          <w:tcPr>
            <w:tcW w:w="1462" w:type="dxa"/>
            <w:vMerge/>
            <w:vAlign w:val="center"/>
          </w:tcPr>
          <w:p w14:paraId="044E821C" w14:textId="77777777" w:rsidR="00B2409F" w:rsidRPr="00D1074F" w:rsidRDefault="00B2409F" w:rsidP="006822D8">
            <w:pPr>
              <w:pStyle w:val="TableData"/>
              <w:keepLines/>
              <w:jc w:val="center"/>
              <w:rPr>
                <w:rFonts w:cs="Arial"/>
              </w:rPr>
            </w:pPr>
          </w:p>
        </w:tc>
        <w:tc>
          <w:tcPr>
            <w:tcW w:w="1462" w:type="dxa"/>
            <w:vMerge/>
          </w:tcPr>
          <w:p w14:paraId="044E821D" w14:textId="77777777" w:rsidR="00B2409F" w:rsidRPr="00D1074F" w:rsidRDefault="00B2409F" w:rsidP="006822D8">
            <w:pPr>
              <w:pStyle w:val="TableData"/>
              <w:keepLines/>
              <w:jc w:val="center"/>
              <w:rPr>
                <w:rFonts w:cs="Arial"/>
              </w:rPr>
            </w:pPr>
          </w:p>
        </w:tc>
      </w:tr>
      <w:tr w:rsidR="00B2409F" w:rsidRPr="00D1074F" w14:paraId="044E8223" w14:textId="77777777" w:rsidTr="006822D8">
        <w:trPr>
          <w:cantSplit/>
        </w:trPr>
        <w:tc>
          <w:tcPr>
            <w:tcW w:w="3060" w:type="dxa"/>
          </w:tcPr>
          <w:p w14:paraId="044E821F" w14:textId="77777777" w:rsidR="00B2409F" w:rsidRPr="00D1074F" w:rsidRDefault="00B2409F" w:rsidP="006822D8">
            <w:pPr>
              <w:pStyle w:val="TableData"/>
              <w:keepLines/>
              <w:rPr>
                <w:rFonts w:cs="Arial"/>
              </w:rPr>
            </w:pPr>
            <w:r w:rsidRPr="00D1074F">
              <w:rPr>
                <w:rFonts w:cs="Arial"/>
              </w:rPr>
              <w:t xml:space="preserve">Business Smartphone Plan $139 </w:t>
            </w:r>
            <w:r w:rsidRPr="00D1074F">
              <w:rPr>
                <w:rFonts w:cs="Arial"/>
              </w:rPr>
              <w:br/>
              <w:t>(300 MB Data Pack)</w:t>
            </w:r>
          </w:p>
        </w:tc>
        <w:tc>
          <w:tcPr>
            <w:tcW w:w="1461" w:type="dxa"/>
            <w:vMerge w:val="restart"/>
            <w:vAlign w:val="center"/>
          </w:tcPr>
          <w:p w14:paraId="044E8220" w14:textId="77777777" w:rsidR="00B2409F" w:rsidRPr="00D1074F" w:rsidRDefault="00B2409F" w:rsidP="006822D8">
            <w:pPr>
              <w:pStyle w:val="TableData"/>
              <w:jc w:val="center"/>
              <w:rPr>
                <w:rFonts w:cs="Arial"/>
              </w:rPr>
            </w:pPr>
            <w:r w:rsidRPr="00D1074F">
              <w:rPr>
                <w:rFonts w:cs="Arial"/>
              </w:rPr>
              <w:t>35¢</w:t>
            </w:r>
          </w:p>
        </w:tc>
        <w:tc>
          <w:tcPr>
            <w:tcW w:w="1462" w:type="dxa"/>
            <w:vMerge w:val="restart"/>
            <w:vAlign w:val="center"/>
          </w:tcPr>
          <w:p w14:paraId="044E8221" w14:textId="77777777" w:rsidR="00B2409F" w:rsidRPr="00D1074F" w:rsidRDefault="00B2409F" w:rsidP="006822D8">
            <w:pPr>
              <w:pStyle w:val="TableData"/>
              <w:jc w:val="center"/>
              <w:rPr>
                <w:rFonts w:cs="Arial"/>
              </w:rPr>
            </w:pPr>
            <w:r w:rsidRPr="00D1074F">
              <w:rPr>
                <w:rFonts w:cs="Arial"/>
              </w:rPr>
              <w:t>50¢</w:t>
            </w:r>
          </w:p>
        </w:tc>
        <w:tc>
          <w:tcPr>
            <w:tcW w:w="1462" w:type="dxa"/>
            <w:vMerge w:val="restart"/>
            <w:vAlign w:val="center"/>
          </w:tcPr>
          <w:p w14:paraId="044E8222" w14:textId="77777777" w:rsidR="00B2409F" w:rsidRPr="00D1074F" w:rsidRDefault="00B2409F" w:rsidP="006822D8">
            <w:pPr>
              <w:pStyle w:val="TableData"/>
              <w:jc w:val="center"/>
              <w:rPr>
                <w:rFonts w:cs="Arial"/>
              </w:rPr>
            </w:pPr>
            <w:r w:rsidRPr="00D1074F">
              <w:rPr>
                <w:rFonts w:cs="Arial"/>
              </w:rPr>
              <w:t>25¢</w:t>
            </w:r>
          </w:p>
        </w:tc>
      </w:tr>
      <w:tr w:rsidR="00B2409F" w:rsidRPr="00D1074F" w14:paraId="044E8228" w14:textId="77777777" w:rsidTr="006822D8">
        <w:trPr>
          <w:cantSplit/>
        </w:trPr>
        <w:tc>
          <w:tcPr>
            <w:tcW w:w="3060" w:type="dxa"/>
          </w:tcPr>
          <w:p w14:paraId="044E8224" w14:textId="77777777" w:rsidR="00B2409F" w:rsidRPr="00D1074F" w:rsidRDefault="00B2409F" w:rsidP="006822D8">
            <w:pPr>
              <w:pStyle w:val="TableData"/>
              <w:keepLines/>
              <w:rPr>
                <w:rFonts w:cs="Arial"/>
              </w:rPr>
            </w:pPr>
            <w:r w:rsidRPr="00D1074F">
              <w:rPr>
                <w:rFonts w:cs="Arial"/>
              </w:rPr>
              <w:t xml:space="preserve">Business Smartphone Plan $139 </w:t>
            </w:r>
            <w:r w:rsidRPr="00D1074F">
              <w:rPr>
                <w:rFonts w:cs="Arial"/>
              </w:rPr>
              <w:br/>
              <w:t>(BlackBerry BIS)</w:t>
            </w:r>
          </w:p>
        </w:tc>
        <w:tc>
          <w:tcPr>
            <w:tcW w:w="1461" w:type="dxa"/>
            <w:vMerge/>
            <w:vAlign w:val="center"/>
          </w:tcPr>
          <w:p w14:paraId="044E8225" w14:textId="77777777" w:rsidR="00B2409F" w:rsidRPr="00D1074F" w:rsidRDefault="00B2409F" w:rsidP="006822D8">
            <w:pPr>
              <w:pStyle w:val="TableData"/>
              <w:jc w:val="center"/>
              <w:rPr>
                <w:rFonts w:cs="Arial"/>
              </w:rPr>
            </w:pPr>
          </w:p>
        </w:tc>
        <w:tc>
          <w:tcPr>
            <w:tcW w:w="1462" w:type="dxa"/>
            <w:vMerge/>
            <w:vAlign w:val="center"/>
          </w:tcPr>
          <w:p w14:paraId="044E8226" w14:textId="77777777" w:rsidR="00B2409F" w:rsidRPr="00D1074F" w:rsidRDefault="00B2409F" w:rsidP="006822D8">
            <w:pPr>
              <w:pStyle w:val="TableData"/>
              <w:jc w:val="center"/>
              <w:rPr>
                <w:rFonts w:cs="Arial"/>
              </w:rPr>
            </w:pPr>
          </w:p>
        </w:tc>
        <w:tc>
          <w:tcPr>
            <w:tcW w:w="1462" w:type="dxa"/>
            <w:vMerge/>
          </w:tcPr>
          <w:p w14:paraId="044E8227" w14:textId="77777777" w:rsidR="00B2409F" w:rsidRPr="00D1074F" w:rsidRDefault="00B2409F" w:rsidP="006822D8">
            <w:pPr>
              <w:pStyle w:val="TableData"/>
              <w:jc w:val="center"/>
              <w:rPr>
                <w:rFonts w:cs="Arial"/>
              </w:rPr>
            </w:pPr>
          </w:p>
        </w:tc>
      </w:tr>
      <w:tr w:rsidR="00B2409F" w:rsidRPr="00D1074F" w14:paraId="044E822D" w14:textId="77777777" w:rsidTr="006822D8">
        <w:trPr>
          <w:cantSplit/>
        </w:trPr>
        <w:tc>
          <w:tcPr>
            <w:tcW w:w="3060" w:type="dxa"/>
          </w:tcPr>
          <w:p w14:paraId="044E8229" w14:textId="77777777" w:rsidR="00B2409F" w:rsidRPr="00D1074F" w:rsidRDefault="00B2409F" w:rsidP="006822D8">
            <w:pPr>
              <w:pStyle w:val="TableData"/>
              <w:keepLines/>
              <w:rPr>
                <w:rFonts w:cs="Arial"/>
              </w:rPr>
            </w:pPr>
            <w:r w:rsidRPr="00D1074F">
              <w:rPr>
                <w:rFonts w:cs="Arial"/>
              </w:rPr>
              <w:t>Business Smartphone Plan $149</w:t>
            </w:r>
            <w:r w:rsidRPr="00D1074F">
              <w:rPr>
                <w:rFonts w:cs="Arial"/>
              </w:rPr>
              <w:br/>
              <w:t>(MMEP)</w:t>
            </w:r>
          </w:p>
        </w:tc>
        <w:tc>
          <w:tcPr>
            <w:tcW w:w="1461" w:type="dxa"/>
            <w:vMerge/>
            <w:vAlign w:val="center"/>
          </w:tcPr>
          <w:p w14:paraId="044E822A" w14:textId="77777777" w:rsidR="00B2409F" w:rsidRPr="00D1074F" w:rsidRDefault="00B2409F" w:rsidP="006822D8">
            <w:pPr>
              <w:pStyle w:val="TableData"/>
              <w:jc w:val="center"/>
              <w:rPr>
                <w:rFonts w:cs="Arial"/>
              </w:rPr>
            </w:pPr>
          </w:p>
        </w:tc>
        <w:tc>
          <w:tcPr>
            <w:tcW w:w="1462" w:type="dxa"/>
            <w:vMerge/>
            <w:vAlign w:val="center"/>
          </w:tcPr>
          <w:p w14:paraId="044E822B" w14:textId="77777777" w:rsidR="00B2409F" w:rsidRPr="00D1074F" w:rsidRDefault="00B2409F" w:rsidP="006822D8">
            <w:pPr>
              <w:pStyle w:val="TableData"/>
              <w:jc w:val="center"/>
              <w:rPr>
                <w:rFonts w:cs="Arial"/>
              </w:rPr>
            </w:pPr>
          </w:p>
        </w:tc>
        <w:tc>
          <w:tcPr>
            <w:tcW w:w="1462" w:type="dxa"/>
            <w:vMerge/>
          </w:tcPr>
          <w:p w14:paraId="044E822C" w14:textId="77777777" w:rsidR="00B2409F" w:rsidRPr="00D1074F" w:rsidRDefault="00B2409F" w:rsidP="006822D8">
            <w:pPr>
              <w:pStyle w:val="TableData"/>
              <w:jc w:val="center"/>
              <w:rPr>
                <w:rFonts w:cs="Arial"/>
              </w:rPr>
            </w:pPr>
          </w:p>
        </w:tc>
      </w:tr>
      <w:tr w:rsidR="00B2409F" w:rsidRPr="00D1074F" w14:paraId="044E8232" w14:textId="77777777" w:rsidTr="006822D8">
        <w:trPr>
          <w:cantSplit/>
        </w:trPr>
        <w:tc>
          <w:tcPr>
            <w:tcW w:w="3060" w:type="dxa"/>
          </w:tcPr>
          <w:p w14:paraId="044E822E" w14:textId="77777777" w:rsidR="00B2409F" w:rsidRPr="00D1074F" w:rsidRDefault="00B2409F" w:rsidP="006822D8">
            <w:pPr>
              <w:pStyle w:val="TableData"/>
              <w:keepLines/>
              <w:rPr>
                <w:rFonts w:cs="Arial"/>
              </w:rPr>
            </w:pPr>
            <w:r w:rsidRPr="00D1074F">
              <w:rPr>
                <w:rFonts w:cs="Arial"/>
              </w:rPr>
              <w:t>Business Smartphone Plan $159</w:t>
            </w:r>
            <w:r w:rsidRPr="00D1074F">
              <w:rPr>
                <w:rFonts w:cs="Arial"/>
              </w:rPr>
              <w:br/>
              <w:t>(BlackBerry BES)</w:t>
            </w:r>
          </w:p>
        </w:tc>
        <w:tc>
          <w:tcPr>
            <w:tcW w:w="1461" w:type="dxa"/>
            <w:vMerge/>
            <w:vAlign w:val="center"/>
          </w:tcPr>
          <w:p w14:paraId="044E822F" w14:textId="77777777" w:rsidR="00B2409F" w:rsidRPr="00D1074F" w:rsidRDefault="00B2409F" w:rsidP="006822D8">
            <w:pPr>
              <w:pStyle w:val="TableData"/>
              <w:jc w:val="center"/>
              <w:rPr>
                <w:rFonts w:cs="Arial"/>
              </w:rPr>
            </w:pPr>
          </w:p>
        </w:tc>
        <w:tc>
          <w:tcPr>
            <w:tcW w:w="1462" w:type="dxa"/>
            <w:vMerge/>
            <w:vAlign w:val="center"/>
          </w:tcPr>
          <w:p w14:paraId="044E8230" w14:textId="77777777" w:rsidR="00B2409F" w:rsidRPr="00D1074F" w:rsidRDefault="00B2409F" w:rsidP="006822D8">
            <w:pPr>
              <w:pStyle w:val="TableData"/>
              <w:jc w:val="center"/>
              <w:rPr>
                <w:rFonts w:cs="Arial"/>
              </w:rPr>
            </w:pPr>
          </w:p>
        </w:tc>
        <w:tc>
          <w:tcPr>
            <w:tcW w:w="1462" w:type="dxa"/>
            <w:vMerge/>
          </w:tcPr>
          <w:p w14:paraId="044E8231" w14:textId="77777777" w:rsidR="00B2409F" w:rsidRPr="00D1074F" w:rsidRDefault="00B2409F" w:rsidP="006822D8">
            <w:pPr>
              <w:pStyle w:val="TableData"/>
              <w:jc w:val="center"/>
              <w:rPr>
                <w:rFonts w:cs="Arial"/>
              </w:rPr>
            </w:pPr>
          </w:p>
        </w:tc>
      </w:tr>
    </w:tbl>
    <w:p w14:paraId="044E8233" w14:textId="77777777" w:rsidR="00B2409F" w:rsidRPr="00D1074F" w:rsidRDefault="00B2409F" w:rsidP="00B2409F">
      <w:pPr>
        <w:pStyle w:val="Heading2"/>
        <w:numPr>
          <w:ilvl w:val="0"/>
          <w:numId w:val="0"/>
        </w:numPr>
        <w:rPr>
          <w:rFonts w:ascii="Arial" w:hAnsi="Arial" w:cs="Arial"/>
        </w:rPr>
      </w:pPr>
      <w:r w:rsidRPr="00D1074F">
        <w:rPr>
          <w:rFonts w:ascii="Arial" w:hAnsi="Arial" w:cs="Arial"/>
        </w:rPr>
        <w:tab/>
      </w:r>
    </w:p>
    <w:p w14:paraId="044E8234" w14:textId="77777777" w:rsidR="00B2409F" w:rsidRPr="00D1074F" w:rsidRDefault="00B2409F" w:rsidP="00B2409F">
      <w:pPr>
        <w:pStyle w:val="Heading2"/>
        <w:rPr>
          <w:rFonts w:ascii="Arial" w:hAnsi="Arial" w:cs="Arial"/>
        </w:rPr>
      </w:pPr>
      <w:r w:rsidRPr="00D1074F">
        <w:rPr>
          <w:rFonts w:ascii="Arial" w:hAnsi="Arial" w:cs="Arial"/>
        </w:rPr>
        <w:t>The charges for text messages and picture messages that are not eligible for the purposes of your Included Calls and Telstra Mobile Bonus and for text messages and picture messages made in excess of your Included Calls and Telstra Mobile Bonus are set out in the table below.  All amounts are inclusive of GST.</w:t>
      </w:r>
    </w:p>
    <w:tbl>
      <w:tblPr>
        <w:tblW w:w="7367" w:type="dxa"/>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5"/>
        <w:gridCol w:w="2192"/>
      </w:tblGrid>
      <w:tr w:rsidR="00B2409F" w:rsidRPr="00D1074F" w14:paraId="044E8237" w14:textId="77777777" w:rsidTr="006822D8">
        <w:trPr>
          <w:cantSplit/>
          <w:tblHeader/>
        </w:trPr>
        <w:tc>
          <w:tcPr>
            <w:tcW w:w="5175" w:type="dxa"/>
            <w:shd w:val="clear" w:color="auto" w:fill="E0E0E0"/>
            <w:vAlign w:val="center"/>
          </w:tcPr>
          <w:p w14:paraId="044E8235" w14:textId="77777777" w:rsidR="00B2409F" w:rsidRPr="00D1074F" w:rsidRDefault="00B2409F" w:rsidP="006822D8">
            <w:pPr>
              <w:pStyle w:val="TableData"/>
              <w:keepNext/>
              <w:jc w:val="center"/>
              <w:rPr>
                <w:rFonts w:cs="Arial"/>
                <w:b/>
              </w:rPr>
            </w:pPr>
            <w:r w:rsidRPr="00D1074F">
              <w:rPr>
                <w:rFonts w:cs="Arial"/>
                <w:b/>
              </w:rPr>
              <w:lastRenderedPageBreak/>
              <w:t>Type</w:t>
            </w:r>
          </w:p>
        </w:tc>
        <w:tc>
          <w:tcPr>
            <w:tcW w:w="2192" w:type="dxa"/>
            <w:shd w:val="clear" w:color="auto" w:fill="E0E0E0"/>
            <w:vAlign w:val="center"/>
          </w:tcPr>
          <w:p w14:paraId="044E8236" w14:textId="77777777" w:rsidR="00B2409F" w:rsidRPr="00D1074F" w:rsidRDefault="00B2409F" w:rsidP="006822D8">
            <w:pPr>
              <w:pStyle w:val="TableData"/>
              <w:keepNext/>
              <w:jc w:val="center"/>
              <w:rPr>
                <w:rFonts w:cs="Arial"/>
                <w:b/>
                <w:lang w:val="it-IT"/>
              </w:rPr>
            </w:pPr>
            <w:r w:rsidRPr="00D1074F">
              <w:rPr>
                <w:rFonts w:cs="Arial"/>
                <w:b/>
                <w:lang w:val="it-IT"/>
              </w:rPr>
              <w:t xml:space="preserve">Charge </w:t>
            </w:r>
            <w:r w:rsidRPr="00D1074F">
              <w:rPr>
                <w:rFonts w:cs="Arial"/>
                <w:b/>
                <w:lang w:val="it-IT"/>
              </w:rPr>
              <w:br/>
              <w:t>(per message, per recipient)</w:t>
            </w:r>
          </w:p>
        </w:tc>
      </w:tr>
      <w:tr w:rsidR="00B2409F" w:rsidRPr="00D1074F" w14:paraId="044E823A" w14:textId="77777777" w:rsidTr="006822D8">
        <w:tc>
          <w:tcPr>
            <w:tcW w:w="5175" w:type="dxa"/>
          </w:tcPr>
          <w:p w14:paraId="044E8238" w14:textId="77777777" w:rsidR="00B2409F" w:rsidRPr="00D1074F" w:rsidRDefault="00B2409F" w:rsidP="00B2409F">
            <w:pPr>
              <w:pStyle w:val="TableData"/>
              <w:rPr>
                <w:rFonts w:cs="Arial"/>
              </w:rPr>
            </w:pPr>
            <w:r w:rsidRPr="00D1074F">
              <w:rPr>
                <w:rFonts w:cs="Arial"/>
              </w:rPr>
              <w:t>Text Message Rate to an Australian number</w:t>
            </w:r>
          </w:p>
        </w:tc>
        <w:tc>
          <w:tcPr>
            <w:tcW w:w="2192" w:type="dxa"/>
            <w:vAlign w:val="center"/>
          </w:tcPr>
          <w:p w14:paraId="044E8239" w14:textId="77777777" w:rsidR="00B2409F" w:rsidRPr="00D1074F" w:rsidRDefault="00B2409F" w:rsidP="006822D8">
            <w:pPr>
              <w:pStyle w:val="TableData"/>
              <w:jc w:val="center"/>
              <w:rPr>
                <w:rFonts w:cs="Arial"/>
              </w:rPr>
            </w:pPr>
            <w:r w:rsidRPr="00D1074F">
              <w:rPr>
                <w:rFonts w:cs="Arial"/>
              </w:rPr>
              <w:t>25¢</w:t>
            </w:r>
          </w:p>
        </w:tc>
      </w:tr>
      <w:tr w:rsidR="00B2409F" w:rsidRPr="00D1074F" w14:paraId="044E823D" w14:textId="77777777" w:rsidTr="006822D8">
        <w:tc>
          <w:tcPr>
            <w:tcW w:w="5175" w:type="dxa"/>
          </w:tcPr>
          <w:p w14:paraId="044E823B" w14:textId="77777777" w:rsidR="00B2409F" w:rsidRPr="00D1074F" w:rsidRDefault="00B2409F" w:rsidP="00B2409F">
            <w:pPr>
              <w:pStyle w:val="TableData"/>
              <w:rPr>
                <w:rFonts w:cs="Arial"/>
              </w:rPr>
            </w:pPr>
            <w:r w:rsidRPr="00D1074F">
              <w:rPr>
                <w:rFonts w:cs="Arial"/>
              </w:rPr>
              <w:t>Text Message Rate to an international number</w:t>
            </w:r>
          </w:p>
        </w:tc>
        <w:tc>
          <w:tcPr>
            <w:tcW w:w="2192" w:type="dxa"/>
            <w:vAlign w:val="center"/>
          </w:tcPr>
          <w:p w14:paraId="044E823C" w14:textId="77777777" w:rsidR="00B2409F" w:rsidRPr="00D1074F" w:rsidRDefault="00B2409F" w:rsidP="006822D8">
            <w:pPr>
              <w:pStyle w:val="TableData"/>
              <w:jc w:val="center"/>
              <w:rPr>
                <w:rFonts w:cs="Arial"/>
              </w:rPr>
            </w:pPr>
            <w:r w:rsidRPr="00D1074F">
              <w:rPr>
                <w:rFonts w:cs="Arial"/>
              </w:rPr>
              <w:t>50¢</w:t>
            </w:r>
          </w:p>
        </w:tc>
      </w:tr>
      <w:tr w:rsidR="00B2409F" w:rsidRPr="00D1074F" w14:paraId="044E8240" w14:textId="77777777" w:rsidTr="006822D8">
        <w:tc>
          <w:tcPr>
            <w:tcW w:w="5175" w:type="dxa"/>
          </w:tcPr>
          <w:p w14:paraId="044E823E" w14:textId="77777777" w:rsidR="00B2409F" w:rsidRPr="00D1074F" w:rsidRDefault="00B2409F" w:rsidP="00B2409F">
            <w:pPr>
              <w:pStyle w:val="TableData"/>
              <w:rPr>
                <w:rFonts w:cs="Arial"/>
              </w:rPr>
            </w:pPr>
            <w:r w:rsidRPr="00D1074F">
              <w:rPr>
                <w:rFonts w:cs="Arial"/>
              </w:rPr>
              <w:t>Picture Message Rate to an Australian number</w:t>
            </w:r>
          </w:p>
        </w:tc>
        <w:tc>
          <w:tcPr>
            <w:tcW w:w="2192" w:type="dxa"/>
            <w:vAlign w:val="center"/>
          </w:tcPr>
          <w:p w14:paraId="044E823F" w14:textId="77777777" w:rsidR="00B2409F" w:rsidRPr="00D1074F" w:rsidRDefault="00B2409F" w:rsidP="006822D8">
            <w:pPr>
              <w:pStyle w:val="TableData"/>
              <w:jc w:val="center"/>
              <w:rPr>
                <w:rFonts w:cs="Arial"/>
              </w:rPr>
            </w:pPr>
            <w:r w:rsidRPr="00D1074F">
              <w:rPr>
                <w:rFonts w:cs="Arial"/>
              </w:rPr>
              <w:t>50¢</w:t>
            </w:r>
          </w:p>
        </w:tc>
      </w:tr>
      <w:tr w:rsidR="00B2409F" w:rsidRPr="00D1074F" w14:paraId="044E8243" w14:textId="77777777" w:rsidTr="006822D8">
        <w:tc>
          <w:tcPr>
            <w:tcW w:w="5175" w:type="dxa"/>
          </w:tcPr>
          <w:p w14:paraId="044E8241" w14:textId="77777777" w:rsidR="00B2409F" w:rsidRPr="00D1074F" w:rsidRDefault="00B2409F" w:rsidP="00B2409F">
            <w:pPr>
              <w:pStyle w:val="TableData"/>
              <w:rPr>
                <w:rFonts w:cs="Arial"/>
              </w:rPr>
            </w:pPr>
            <w:r w:rsidRPr="00D1074F">
              <w:rPr>
                <w:rFonts w:cs="Arial"/>
              </w:rPr>
              <w:t>Picture Message Rate to an Australian number</w:t>
            </w:r>
          </w:p>
        </w:tc>
        <w:tc>
          <w:tcPr>
            <w:tcW w:w="2192" w:type="dxa"/>
            <w:vAlign w:val="center"/>
          </w:tcPr>
          <w:p w14:paraId="044E8242" w14:textId="77777777" w:rsidR="00B2409F" w:rsidRPr="00D1074F" w:rsidRDefault="00B2409F" w:rsidP="006822D8">
            <w:pPr>
              <w:pStyle w:val="TableData"/>
              <w:jc w:val="center"/>
              <w:rPr>
                <w:rFonts w:cs="Arial"/>
              </w:rPr>
            </w:pPr>
            <w:r w:rsidRPr="00D1074F">
              <w:rPr>
                <w:rFonts w:cs="Arial"/>
              </w:rPr>
              <w:t>75¢</w:t>
            </w:r>
          </w:p>
        </w:tc>
      </w:tr>
    </w:tbl>
    <w:p w14:paraId="044E8244" w14:textId="77777777" w:rsidR="00B2409F" w:rsidRPr="00D1074F" w:rsidRDefault="00B2409F" w:rsidP="00B2409F">
      <w:pPr>
        <w:pStyle w:val="Heading2"/>
        <w:numPr>
          <w:ilvl w:val="0"/>
          <w:numId w:val="0"/>
        </w:numPr>
        <w:rPr>
          <w:rFonts w:ascii="Arial" w:hAnsi="Arial" w:cs="Arial"/>
        </w:rPr>
      </w:pPr>
      <w:r w:rsidRPr="00D1074F">
        <w:rPr>
          <w:rFonts w:ascii="Arial" w:hAnsi="Arial" w:cs="Arial"/>
        </w:rPr>
        <w:tab/>
      </w:r>
    </w:p>
    <w:p w14:paraId="044E8245" w14:textId="77777777" w:rsidR="00B2409F" w:rsidRPr="00D1074F" w:rsidRDefault="00B2409F" w:rsidP="00B2409F">
      <w:pPr>
        <w:pStyle w:val="Heading2"/>
        <w:rPr>
          <w:rFonts w:ascii="Arial" w:hAnsi="Arial" w:cs="Arial"/>
        </w:rPr>
      </w:pPr>
      <w:r w:rsidRPr="00D1074F">
        <w:rPr>
          <w:rFonts w:ascii="Arial" w:hAnsi="Arial" w:cs="Arial"/>
        </w:rPr>
        <w:t>We also charge for any data usage that is not eligible data usage for the purposes of your Included Data, eligible data usage made in excess of your Included Data and any other services you use.  Included Data may be an included monthly data allowance or an included monthly email allowance (or both) depending on the Telstra Business Smartphone Plan chosen.</w:t>
      </w:r>
    </w:p>
    <w:p w14:paraId="044E8246" w14:textId="77777777" w:rsidR="00B2409F" w:rsidRPr="00D1074F" w:rsidRDefault="00B2409F" w:rsidP="00B2409F">
      <w:pPr>
        <w:pStyle w:val="Heading2"/>
        <w:rPr>
          <w:rFonts w:ascii="Arial" w:hAnsi="Arial" w:cs="Arial"/>
        </w:rPr>
      </w:pPr>
      <w:r w:rsidRPr="00D1074F">
        <w:rPr>
          <w:rFonts w:ascii="Arial" w:hAnsi="Arial" w:cs="Arial"/>
        </w:rPr>
        <w:t xml:space="preserve">The charges for data usage that is not eligible data usage for the purposes of your Included Data and for eligible data usage in excess of your Included Data are set out in the sections of </w:t>
      </w:r>
      <w:hyperlink r:id="rId86" w:history="1">
        <w:r w:rsidRPr="00D1074F">
          <w:rPr>
            <w:rStyle w:val="Hyperlink"/>
            <w:rFonts w:ascii="Arial" w:hAnsi="Arial" w:cs="Arial"/>
          </w:rPr>
          <w:t>Part G - Data Services of the Mobile Services Section of Our Customer Terms</w:t>
        </w:r>
      </w:hyperlink>
      <w:r w:rsidRPr="00D1074F">
        <w:rPr>
          <w:rFonts w:ascii="Arial" w:hAnsi="Arial" w:cs="Arial"/>
        </w:rPr>
        <w:t xml:space="preserve"> relevant to:</w:t>
      </w:r>
    </w:p>
    <w:p w14:paraId="044E8247" w14:textId="77777777" w:rsidR="00B2409F" w:rsidRPr="00D1074F" w:rsidRDefault="00B2409F" w:rsidP="00B2409F">
      <w:pPr>
        <w:pStyle w:val="Heading3"/>
        <w:rPr>
          <w:rFonts w:ascii="Arial" w:hAnsi="Arial" w:cs="Arial"/>
        </w:rPr>
      </w:pPr>
      <w:r w:rsidRPr="00D1074F">
        <w:rPr>
          <w:rFonts w:ascii="Arial" w:hAnsi="Arial" w:cs="Arial"/>
        </w:rPr>
        <w:t>your data/email solution, if you have no Additional Data Service; or</w:t>
      </w:r>
    </w:p>
    <w:p w14:paraId="044E8248" w14:textId="77777777" w:rsidR="00B2409F" w:rsidRPr="00D1074F" w:rsidRDefault="00B2409F" w:rsidP="00B2409F">
      <w:pPr>
        <w:pStyle w:val="Heading3"/>
        <w:rPr>
          <w:rFonts w:ascii="Arial" w:hAnsi="Arial" w:cs="Arial"/>
        </w:rPr>
      </w:pPr>
      <w:r w:rsidRPr="00D1074F">
        <w:rPr>
          <w:rFonts w:ascii="Arial" w:hAnsi="Arial" w:cs="Arial"/>
        </w:rPr>
        <w:t>your Additional Data Service, if you have an Additional Data Service.</w:t>
      </w:r>
    </w:p>
    <w:p w14:paraId="044E8249" w14:textId="77777777" w:rsidR="00B2409F" w:rsidRPr="00D1074F" w:rsidRDefault="00B2409F" w:rsidP="00B2409F">
      <w:pPr>
        <w:pStyle w:val="Heading2"/>
        <w:rPr>
          <w:rFonts w:ascii="Arial" w:hAnsi="Arial" w:cs="Arial"/>
        </w:rPr>
      </w:pPr>
      <w:r w:rsidRPr="00D1074F">
        <w:rPr>
          <w:rFonts w:ascii="Arial" w:hAnsi="Arial" w:cs="Arial"/>
        </w:rPr>
        <w:t xml:space="preserve">The applicable charges set out in Our Customer Terms apply to other services used by you.  </w:t>
      </w:r>
    </w:p>
    <w:p w14:paraId="044E824A" w14:textId="77777777" w:rsidR="00B2409F" w:rsidRPr="00D1074F" w:rsidRDefault="00B2409F" w:rsidP="00B2409F">
      <w:pPr>
        <w:pStyle w:val="Heading2"/>
        <w:numPr>
          <w:ilvl w:val="0"/>
          <w:numId w:val="0"/>
        </w:numPr>
        <w:ind w:firstLine="737"/>
        <w:rPr>
          <w:rFonts w:ascii="Arial" w:hAnsi="Arial" w:cs="Arial"/>
          <w:b/>
        </w:rPr>
      </w:pPr>
      <w:r w:rsidRPr="00D1074F">
        <w:rPr>
          <w:rFonts w:ascii="Arial" w:hAnsi="Arial" w:cs="Arial"/>
          <w:b/>
        </w:rPr>
        <w:t>Included Calls, Included Data and Telstra Mobile Bonus</w:t>
      </w:r>
    </w:p>
    <w:p w14:paraId="044E824B" w14:textId="77777777" w:rsidR="00B2409F" w:rsidRPr="00D1074F" w:rsidRDefault="00B2409F" w:rsidP="00B2409F">
      <w:pPr>
        <w:pStyle w:val="Heading2"/>
        <w:rPr>
          <w:rFonts w:ascii="Arial" w:hAnsi="Arial" w:cs="Arial"/>
        </w:rPr>
      </w:pPr>
      <w:r w:rsidRPr="00D1074F">
        <w:rPr>
          <w:rFonts w:ascii="Arial" w:hAnsi="Arial" w:cs="Arial"/>
        </w:rPr>
        <w:t>We will not charge you for included calls of the type and value of your Included Calls or your Telstra Mobile Bonus or for eligible data or email usage (as applicable) to the value of your Included Data.  The value of your Included Calls, Telstra Mobile Bonus and Included Data are set out in the table below.  All amounts are inclusive of GST.</w:t>
      </w:r>
    </w:p>
    <w:tbl>
      <w:tblPr>
        <w:tblW w:w="73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5"/>
        <w:gridCol w:w="1035"/>
        <w:gridCol w:w="1035"/>
        <w:gridCol w:w="2185"/>
      </w:tblGrid>
      <w:tr w:rsidR="00B2409F" w:rsidRPr="00D1074F" w14:paraId="044E8250" w14:textId="77777777" w:rsidTr="006822D8">
        <w:trPr>
          <w:cantSplit/>
          <w:tblHeader/>
        </w:trPr>
        <w:tc>
          <w:tcPr>
            <w:tcW w:w="3075" w:type="dxa"/>
            <w:shd w:val="clear" w:color="auto" w:fill="E0E0E0"/>
            <w:vAlign w:val="center"/>
          </w:tcPr>
          <w:p w14:paraId="044E824C" w14:textId="77777777" w:rsidR="00B2409F" w:rsidRPr="00D1074F" w:rsidRDefault="00B2409F" w:rsidP="006822D8">
            <w:pPr>
              <w:pStyle w:val="TableData"/>
              <w:keepNext/>
              <w:jc w:val="center"/>
              <w:rPr>
                <w:rFonts w:cs="Arial"/>
                <w:b/>
              </w:rPr>
            </w:pPr>
            <w:r w:rsidRPr="00D1074F">
              <w:rPr>
                <w:rFonts w:cs="Arial"/>
                <w:b/>
              </w:rPr>
              <w:t>Telstra Business Smartphone Plan</w:t>
            </w:r>
            <w:r w:rsidRPr="00D1074F">
              <w:rPr>
                <w:rFonts w:cs="Arial"/>
                <w:b/>
              </w:rPr>
              <w:br/>
              <w:t>(and data/email solution)</w:t>
            </w:r>
          </w:p>
        </w:tc>
        <w:tc>
          <w:tcPr>
            <w:tcW w:w="1035" w:type="dxa"/>
            <w:shd w:val="clear" w:color="auto" w:fill="E0E0E0"/>
            <w:vAlign w:val="center"/>
          </w:tcPr>
          <w:p w14:paraId="044E824D" w14:textId="77777777" w:rsidR="00B2409F" w:rsidRPr="00D1074F" w:rsidRDefault="00B2409F" w:rsidP="006822D8">
            <w:pPr>
              <w:pStyle w:val="TableData"/>
              <w:keepNext/>
              <w:jc w:val="center"/>
              <w:rPr>
                <w:rFonts w:cs="Arial"/>
                <w:b/>
              </w:rPr>
            </w:pPr>
            <w:r w:rsidRPr="00D1074F">
              <w:rPr>
                <w:rFonts w:cs="Arial"/>
                <w:b/>
              </w:rPr>
              <w:t>Included Calls</w:t>
            </w:r>
            <w:r w:rsidRPr="00D1074F">
              <w:rPr>
                <w:rFonts w:cs="Arial"/>
                <w:b/>
              </w:rPr>
              <w:br/>
              <w:t>(Monthly)</w:t>
            </w:r>
          </w:p>
        </w:tc>
        <w:tc>
          <w:tcPr>
            <w:tcW w:w="1035" w:type="dxa"/>
            <w:shd w:val="clear" w:color="auto" w:fill="E0E0E0"/>
            <w:vAlign w:val="center"/>
          </w:tcPr>
          <w:p w14:paraId="044E824E" w14:textId="77777777" w:rsidR="00B2409F" w:rsidRPr="00D1074F" w:rsidRDefault="00B2409F" w:rsidP="006822D8">
            <w:pPr>
              <w:pStyle w:val="TableData"/>
              <w:keepNext/>
              <w:jc w:val="center"/>
              <w:rPr>
                <w:rFonts w:cs="Arial"/>
                <w:b/>
              </w:rPr>
            </w:pPr>
            <w:r w:rsidRPr="00D1074F">
              <w:rPr>
                <w:rFonts w:cs="Arial"/>
                <w:b/>
              </w:rPr>
              <w:t xml:space="preserve">Telstra Mobile Bonus </w:t>
            </w:r>
            <w:r w:rsidRPr="00D1074F">
              <w:rPr>
                <w:rFonts w:cs="Arial"/>
                <w:b/>
              </w:rPr>
              <w:br/>
              <w:t>(Monthly)</w:t>
            </w:r>
          </w:p>
        </w:tc>
        <w:tc>
          <w:tcPr>
            <w:tcW w:w="2185" w:type="dxa"/>
            <w:shd w:val="clear" w:color="auto" w:fill="E0E0E0"/>
            <w:vAlign w:val="center"/>
          </w:tcPr>
          <w:p w14:paraId="044E824F" w14:textId="77777777" w:rsidR="00B2409F" w:rsidRPr="00D1074F" w:rsidRDefault="00B2409F" w:rsidP="006822D8">
            <w:pPr>
              <w:pStyle w:val="TableData"/>
              <w:keepNext/>
              <w:jc w:val="center"/>
              <w:rPr>
                <w:rFonts w:cs="Arial"/>
                <w:b/>
              </w:rPr>
            </w:pPr>
            <w:r w:rsidRPr="00D1074F">
              <w:rPr>
                <w:rFonts w:cs="Arial"/>
                <w:b/>
              </w:rPr>
              <w:t>Included Data (Monthly)</w:t>
            </w:r>
          </w:p>
        </w:tc>
      </w:tr>
      <w:tr w:rsidR="00B2409F" w:rsidRPr="00D1074F" w14:paraId="044E8255" w14:textId="77777777" w:rsidTr="006822D8">
        <w:tc>
          <w:tcPr>
            <w:tcW w:w="3075" w:type="dxa"/>
          </w:tcPr>
          <w:p w14:paraId="044E8251" w14:textId="77777777" w:rsidR="00B2409F" w:rsidRPr="00D1074F" w:rsidRDefault="00B2409F" w:rsidP="00B2409F">
            <w:pPr>
              <w:pStyle w:val="TableData"/>
              <w:rPr>
                <w:rFonts w:cs="Arial"/>
              </w:rPr>
            </w:pPr>
            <w:r w:rsidRPr="00D1074F">
              <w:rPr>
                <w:rFonts w:cs="Arial"/>
              </w:rPr>
              <w:t>Business Smartphone Plan $79</w:t>
            </w:r>
            <w:r w:rsidRPr="00D1074F">
              <w:rPr>
                <w:rFonts w:cs="Arial"/>
              </w:rPr>
              <w:br/>
              <w:t>(150 MB Data Pack)</w:t>
            </w:r>
          </w:p>
        </w:tc>
        <w:tc>
          <w:tcPr>
            <w:tcW w:w="1035" w:type="dxa"/>
            <w:vMerge w:val="restart"/>
            <w:vAlign w:val="center"/>
          </w:tcPr>
          <w:p w14:paraId="044E8252" w14:textId="77777777" w:rsidR="00B2409F" w:rsidRPr="00D1074F" w:rsidRDefault="00B2409F" w:rsidP="006822D8">
            <w:pPr>
              <w:pStyle w:val="TableData"/>
              <w:jc w:val="center"/>
              <w:rPr>
                <w:rFonts w:cs="Arial"/>
              </w:rPr>
            </w:pPr>
            <w:r w:rsidRPr="00D1074F">
              <w:rPr>
                <w:rFonts w:cs="Arial"/>
              </w:rPr>
              <w:t>$200</w:t>
            </w:r>
          </w:p>
        </w:tc>
        <w:tc>
          <w:tcPr>
            <w:tcW w:w="1035" w:type="dxa"/>
            <w:vMerge w:val="restart"/>
            <w:vAlign w:val="center"/>
          </w:tcPr>
          <w:p w14:paraId="044E8253" w14:textId="77777777" w:rsidR="00B2409F" w:rsidRPr="00D1074F" w:rsidRDefault="00B2409F" w:rsidP="006822D8">
            <w:pPr>
              <w:pStyle w:val="TableData"/>
              <w:jc w:val="center"/>
              <w:rPr>
                <w:rFonts w:cs="Arial"/>
              </w:rPr>
            </w:pPr>
            <w:r w:rsidRPr="00D1074F">
              <w:rPr>
                <w:rFonts w:cs="Arial"/>
              </w:rPr>
              <w:t>$50</w:t>
            </w:r>
          </w:p>
        </w:tc>
        <w:tc>
          <w:tcPr>
            <w:tcW w:w="2185" w:type="dxa"/>
          </w:tcPr>
          <w:p w14:paraId="044E8254" w14:textId="77777777" w:rsidR="00B2409F" w:rsidRPr="00D1074F" w:rsidRDefault="00B2409F" w:rsidP="006822D8">
            <w:pPr>
              <w:pStyle w:val="TableData"/>
              <w:jc w:val="center"/>
              <w:rPr>
                <w:rFonts w:cs="Arial"/>
              </w:rPr>
            </w:pPr>
            <w:r w:rsidRPr="00D1074F">
              <w:rPr>
                <w:rFonts w:cs="Arial"/>
              </w:rPr>
              <w:t>150 MB data</w:t>
            </w:r>
          </w:p>
        </w:tc>
      </w:tr>
      <w:tr w:rsidR="00B2409F" w:rsidRPr="00D1074F" w14:paraId="044E825A" w14:textId="77777777" w:rsidTr="006822D8">
        <w:tc>
          <w:tcPr>
            <w:tcW w:w="3075" w:type="dxa"/>
          </w:tcPr>
          <w:p w14:paraId="044E8256" w14:textId="77777777" w:rsidR="00B2409F" w:rsidRPr="00D1074F" w:rsidRDefault="00B2409F" w:rsidP="00B2409F">
            <w:pPr>
              <w:pStyle w:val="TableData"/>
              <w:rPr>
                <w:rFonts w:cs="Arial"/>
              </w:rPr>
            </w:pPr>
            <w:r w:rsidRPr="00D1074F">
              <w:rPr>
                <w:rFonts w:cs="Arial"/>
              </w:rPr>
              <w:t xml:space="preserve">Business Smartphone Plan $89 </w:t>
            </w:r>
            <w:r w:rsidRPr="00D1074F">
              <w:rPr>
                <w:rFonts w:cs="Arial"/>
              </w:rPr>
              <w:br/>
              <w:t>(300 MB Data Pack)</w:t>
            </w:r>
          </w:p>
        </w:tc>
        <w:tc>
          <w:tcPr>
            <w:tcW w:w="1035" w:type="dxa"/>
            <w:vMerge/>
            <w:vAlign w:val="center"/>
          </w:tcPr>
          <w:p w14:paraId="044E8257" w14:textId="77777777" w:rsidR="00B2409F" w:rsidRPr="00D1074F" w:rsidRDefault="00B2409F" w:rsidP="006822D8">
            <w:pPr>
              <w:pStyle w:val="TableData"/>
              <w:jc w:val="center"/>
              <w:rPr>
                <w:rFonts w:cs="Arial"/>
              </w:rPr>
            </w:pPr>
          </w:p>
        </w:tc>
        <w:tc>
          <w:tcPr>
            <w:tcW w:w="1035" w:type="dxa"/>
            <w:vMerge/>
            <w:vAlign w:val="center"/>
          </w:tcPr>
          <w:p w14:paraId="044E8258" w14:textId="77777777" w:rsidR="00B2409F" w:rsidRPr="00D1074F" w:rsidRDefault="00B2409F" w:rsidP="006822D8">
            <w:pPr>
              <w:pStyle w:val="TableData"/>
              <w:jc w:val="center"/>
              <w:rPr>
                <w:rFonts w:cs="Arial"/>
              </w:rPr>
            </w:pPr>
          </w:p>
        </w:tc>
        <w:tc>
          <w:tcPr>
            <w:tcW w:w="2185" w:type="dxa"/>
          </w:tcPr>
          <w:p w14:paraId="044E8259" w14:textId="77777777" w:rsidR="00B2409F" w:rsidRPr="00D1074F" w:rsidRDefault="00B2409F" w:rsidP="006822D8">
            <w:pPr>
              <w:pStyle w:val="TableData"/>
              <w:jc w:val="center"/>
              <w:rPr>
                <w:rFonts w:cs="Arial"/>
              </w:rPr>
            </w:pPr>
            <w:r w:rsidRPr="00D1074F">
              <w:rPr>
                <w:rFonts w:cs="Arial"/>
              </w:rPr>
              <w:t>300 MB data</w:t>
            </w:r>
          </w:p>
        </w:tc>
      </w:tr>
      <w:tr w:rsidR="00B2409F" w:rsidRPr="00D1074F" w14:paraId="044E825F" w14:textId="77777777" w:rsidTr="006822D8">
        <w:tc>
          <w:tcPr>
            <w:tcW w:w="3075" w:type="dxa"/>
          </w:tcPr>
          <w:p w14:paraId="044E825B" w14:textId="77777777" w:rsidR="00B2409F" w:rsidRPr="00D1074F" w:rsidRDefault="00B2409F" w:rsidP="00B2409F">
            <w:pPr>
              <w:pStyle w:val="TableData"/>
              <w:rPr>
                <w:rFonts w:cs="Arial"/>
              </w:rPr>
            </w:pPr>
            <w:r w:rsidRPr="00D1074F">
              <w:rPr>
                <w:rFonts w:cs="Arial"/>
              </w:rPr>
              <w:lastRenderedPageBreak/>
              <w:t xml:space="preserve">Business Smartphone Plan $89 </w:t>
            </w:r>
            <w:r w:rsidRPr="00D1074F">
              <w:rPr>
                <w:rFonts w:cs="Arial"/>
              </w:rPr>
              <w:br/>
              <w:t>(BlackBerry BIS)</w:t>
            </w:r>
          </w:p>
        </w:tc>
        <w:tc>
          <w:tcPr>
            <w:tcW w:w="1035" w:type="dxa"/>
            <w:vMerge/>
            <w:vAlign w:val="center"/>
          </w:tcPr>
          <w:p w14:paraId="044E825C" w14:textId="77777777" w:rsidR="00B2409F" w:rsidRPr="00D1074F" w:rsidRDefault="00B2409F" w:rsidP="006822D8">
            <w:pPr>
              <w:pStyle w:val="TableData"/>
              <w:jc w:val="center"/>
              <w:rPr>
                <w:rFonts w:cs="Arial"/>
              </w:rPr>
            </w:pPr>
          </w:p>
        </w:tc>
        <w:tc>
          <w:tcPr>
            <w:tcW w:w="1035" w:type="dxa"/>
            <w:vMerge/>
            <w:vAlign w:val="center"/>
          </w:tcPr>
          <w:p w14:paraId="044E825D" w14:textId="77777777" w:rsidR="00B2409F" w:rsidRPr="00D1074F" w:rsidRDefault="00B2409F" w:rsidP="006822D8">
            <w:pPr>
              <w:pStyle w:val="TableData"/>
              <w:jc w:val="center"/>
              <w:rPr>
                <w:rFonts w:cs="Arial"/>
              </w:rPr>
            </w:pPr>
          </w:p>
        </w:tc>
        <w:tc>
          <w:tcPr>
            <w:tcW w:w="2185" w:type="dxa"/>
          </w:tcPr>
          <w:p w14:paraId="044E825E"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64" w14:textId="77777777" w:rsidTr="006822D8">
        <w:tc>
          <w:tcPr>
            <w:tcW w:w="3075" w:type="dxa"/>
          </w:tcPr>
          <w:p w14:paraId="044E8260" w14:textId="77777777" w:rsidR="00B2409F" w:rsidRPr="00D1074F" w:rsidRDefault="00B2409F" w:rsidP="00B2409F">
            <w:pPr>
              <w:pStyle w:val="TableData"/>
              <w:rPr>
                <w:rFonts w:cs="Arial"/>
              </w:rPr>
            </w:pPr>
            <w:r w:rsidRPr="00D1074F">
              <w:rPr>
                <w:rFonts w:cs="Arial"/>
              </w:rPr>
              <w:t>Business Smartphone Plan $99</w:t>
            </w:r>
            <w:r w:rsidRPr="00D1074F">
              <w:rPr>
                <w:rFonts w:cs="Arial"/>
              </w:rPr>
              <w:br/>
              <w:t>(MMEP)</w:t>
            </w:r>
          </w:p>
        </w:tc>
        <w:tc>
          <w:tcPr>
            <w:tcW w:w="1035" w:type="dxa"/>
            <w:vMerge/>
            <w:vAlign w:val="center"/>
          </w:tcPr>
          <w:p w14:paraId="044E8261" w14:textId="77777777" w:rsidR="00B2409F" w:rsidRPr="00D1074F" w:rsidRDefault="00B2409F" w:rsidP="006822D8">
            <w:pPr>
              <w:pStyle w:val="TableData"/>
              <w:jc w:val="center"/>
              <w:rPr>
                <w:rFonts w:cs="Arial"/>
              </w:rPr>
            </w:pPr>
          </w:p>
        </w:tc>
        <w:tc>
          <w:tcPr>
            <w:tcW w:w="1035" w:type="dxa"/>
            <w:vMerge/>
            <w:vAlign w:val="center"/>
          </w:tcPr>
          <w:p w14:paraId="044E8262" w14:textId="77777777" w:rsidR="00B2409F" w:rsidRPr="00D1074F" w:rsidRDefault="00B2409F" w:rsidP="006822D8">
            <w:pPr>
              <w:pStyle w:val="TableData"/>
              <w:jc w:val="center"/>
              <w:rPr>
                <w:rFonts w:cs="Arial"/>
              </w:rPr>
            </w:pPr>
          </w:p>
        </w:tc>
        <w:tc>
          <w:tcPr>
            <w:tcW w:w="2185" w:type="dxa"/>
          </w:tcPr>
          <w:p w14:paraId="044E8263" w14:textId="77777777" w:rsidR="00B2409F" w:rsidRPr="00D1074F" w:rsidRDefault="00B2409F" w:rsidP="006822D8">
            <w:pPr>
              <w:pStyle w:val="TableData"/>
              <w:jc w:val="center"/>
              <w:rPr>
                <w:rFonts w:cs="Arial"/>
              </w:rPr>
            </w:pPr>
            <w:r w:rsidRPr="00D1074F">
              <w:rPr>
                <w:rFonts w:cs="Arial"/>
              </w:rPr>
              <w:t xml:space="preserve">Unlimited ActiveSync push email 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and 100MB data</w:t>
            </w:r>
          </w:p>
        </w:tc>
      </w:tr>
      <w:tr w:rsidR="00B2409F" w:rsidRPr="00D1074F" w14:paraId="044E8269" w14:textId="77777777" w:rsidTr="006822D8">
        <w:tc>
          <w:tcPr>
            <w:tcW w:w="3075" w:type="dxa"/>
          </w:tcPr>
          <w:p w14:paraId="044E8265" w14:textId="77777777" w:rsidR="00B2409F" w:rsidRPr="00D1074F" w:rsidRDefault="00B2409F" w:rsidP="00B2409F">
            <w:pPr>
              <w:pStyle w:val="TableData"/>
              <w:rPr>
                <w:rFonts w:cs="Arial"/>
              </w:rPr>
            </w:pPr>
            <w:r w:rsidRPr="00D1074F">
              <w:rPr>
                <w:rFonts w:cs="Arial"/>
              </w:rPr>
              <w:t>Business Smartphone Plan $109</w:t>
            </w:r>
            <w:r w:rsidRPr="00D1074F">
              <w:rPr>
                <w:rFonts w:cs="Arial"/>
              </w:rPr>
              <w:br/>
              <w:t>(BlackBerry BES)</w:t>
            </w:r>
          </w:p>
        </w:tc>
        <w:tc>
          <w:tcPr>
            <w:tcW w:w="1035" w:type="dxa"/>
            <w:vMerge/>
            <w:vAlign w:val="center"/>
          </w:tcPr>
          <w:p w14:paraId="044E8266" w14:textId="77777777" w:rsidR="00B2409F" w:rsidRPr="00D1074F" w:rsidRDefault="00B2409F" w:rsidP="006822D8">
            <w:pPr>
              <w:pStyle w:val="TableData"/>
              <w:jc w:val="center"/>
              <w:rPr>
                <w:rFonts w:cs="Arial"/>
              </w:rPr>
            </w:pPr>
          </w:p>
        </w:tc>
        <w:tc>
          <w:tcPr>
            <w:tcW w:w="1035" w:type="dxa"/>
            <w:vMerge/>
            <w:vAlign w:val="center"/>
          </w:tcPr>
          <w:p w14:paraId="044E8267" w14:textId="77777777" w:rsidR="00B2409F" w:rsidRPr="00D1074F" w:rsidRDefault="00B2409F" w:rsidP="006822D8">
            <w:pPr>
              <w:pStyle w:val="TableData"/>
              <w:jc w:val="center"/>
              <w:rPr>
                <w:rFonts w:cs="Arial"/>
              </w:rPr>
            </w:pPr>
          </w:p>
        </w:tc>
        <w:tc>
          <w:tcPr>
            <w:tcW w:w="2185" w:type="dxa"/>
          </w:tcPr>
          <w:p w14:paraId="044E8268"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6E" w14:textId="77777777" w:rsidTr="006822D8">
        <w:tc>
          <w:tcPr>
            <w:tcW w:w="3075" w:type="dxa"/>
          </w:tcPr>
          <w:p w14:paraId="044E826A" w14:textId="77777777" w:rsidR="00B2409F" w:rsidRPr="00D1074F" w:rsidRDefault="00B2409F" w:rsidP="00B2409F">
            <w:pPr>
              <w:pStyle w:val="TableData"/>
              <w:rPr>
                <w:rFonts w:cs="Arial"/>
              </w:rPr>
            </w:pPr>
            <w:r w:rsidRPr="00D1074F">
              <w:rPr>
                <w:rFonts w:cs="Arial"/>
              </w:rPr>
              <w:t xml:space="preserve">Business Smartphone Plan $119 </w:t>
            </w:r>
            <w:r w:rsidRPr="00D1074F">
              <w:rPr>
                <w:rFonts w:cs="Arial"/>
              </w:rPr>
              <w:br/>
              <w:t>(300 MB Data Pack)</w:t>
            </w:r>
          </w:p>
        </w:tc>
        <w:tc>
          <w:tcPr>
            <w:tcW w:w="1035" w:type="dxa"/>
            <w:vMerge w:val="restart"/>
            <w:vAlign w:val="center"/>
          </w:tcPr>
          <w:p w14:paraId="044E826B" w14:textId="77777777" w:rsidR="00B2409F" w:rsidRPr="00D1074F" w:rsidRDefault="00B2409F" w:rsidP="006822D8">
            <w:pPr>
              <w:pStyle w:val="TableData"/>
              <w:jc w:val="center"/>
              <w:rPr>
                <w:rFonts w:cs="Arial"/>
              </w:rPr>
            </w:pPr>
            <w:r w:rsidRPr="00D1074F">
              <w:rPr>
                <w:rFonts w:cs="Arial"/>
              </w:rPr>
              <w:t>$450</w:t>
            </w:r>
          </w:p>
        </w:tc>
        <w:tc>
          <w:tcPr>
            <w:tcW w:w="1035" w:type="dxa"/>
            <w:vMerge w:val="restart"/>
            <w:vAlign w:val="center"/>
          </w:tcPr>
          <w:p w14:paraId="044E826C" w14:textId="77777777" w:rsidR="00B2409F" w:rsidRPr="00D1074F" w:rsidRDefault="00B2409F" w:rsidP="006822D8">
            <w:pPr>
              <w:pStyle w:val="TableData"/>
              <w:jc w:val="center"/>
              <w:rPr>
                <w:rFonts w:cs="Arial"/>
              </w:rPr>
            </w:pPr>
            <w:r w:rsidRPr="00D1074F">
              <w:rPr>
                <w:rFonts w:cs="Arial"/>
              </w:rPr>
              <w:t>$100</w:t>
            </w:r>
          </w:p>
        </w:tc>
        <w:tc>
          <w:tcPr>
            <w:tcW w:w="2185" w:type="dxa"/>
          </w:tcPr>
          <w:p w14:paraId="044E826D" w14:textId="77777777" w:rsidR="00B2409F" w:rsidRPr="00D1074F" w:rsidRDefault="00B2409F" w:rsidP="006822D8">
            <w:pPr>
              <w:pStyle w:val="TableData"/>
              <w:jc w:val="center"/>
              <w:rPr>
                <w:rFonts w:cs="Arial"/>
              </w:rPr>
            </w:pPr>
            <w:r w:rsidRPr="00D1074F">
              <w:rPr>
                <w:rFonts w:cs="Arial"/>
              </w:rPr>
              <w:t>300 MB data</w:t>
            </w:r>
          </w:p>
        </w:tc>
      </w:tr>
      <w:tr w:rsidR="00B2409F" w:rsidRPr="00D1074F" w14:paraId="044E8273" w14:textId="77777777" w:rsidTr="006822D8">
        <w:tc>
          <w:tcPr>
            <w:tcW w:w="3075" w:type="dxa"/>
          </w:tcPr>
          <w:p w14:paraId="044E826F" w14:textId="77777777" w:rsidR="00B2409F" w:rsidRPr="00D1074F" w:rsidRDefault="00B2409F" w:rsidP="00B2409F">
            <w:pPr>
              <w:pStyle w:val="TableData"/>
              <w:rPr>
                <w:rFonts w:cs="Arial"/>
              </w:rPr>
            </w:pPr>
            <w:r w:rsidRPr="00D1074F">
              <w:rPr>
                <w:rFonts w:cs="Arial"/>
              </w:rPr>
              <w:t xml:space="preserve">Business Smartphone Plan $119 </w:t>
            </w:r>
            <w:r w:rsidRPr="00D1074F">
              <w:rPr>
                <w:rFonts w:cs="Arial"/>
              </w:rPr>
              <w:br/>
              <w:t>(BlackBerry BIS)</w:t>
            </w:r>
          </w:p>
        </w:tc>
        <w:tc>
          <w:tcPr>
            <w:tcW w:w="1035" w:type="dxa"/>
            <w:vMerge/>
            <w:vAlign w:val="center"/>
          </w:tcPr>
          <w:p w14:paraId="044E8270" w14:textId="77777777" w:rsidR="00B2409F" w:rsidRPr="00D1074F" w:rsidRDefault="00B2409F" w:rsidP="006822D8">
            <w:pPr>
              <w:pStyle w:val="TableData"/>
              <w:jc w:val="center"/>
              <w:rPr>
                <w:rFonts w:cs="Arial"/>
              </w:rPr>
            </w:pPr>
          </w:p>
        </w:tc>
        <w:tc>
          <w:tcPr>
            <w:tcW w:w="1035" w:type="dxa"/>
            <w:vMerge/>
            <w:vAlign w:val="center"/>
          </w:tcPr>
          <w:p w14:paraId="044E8271" w14:textId="77777777" w:rsidR="00B2409F" w:rsidRPr="00D1074F" w:rsidRDefault="00B2409F" w:rsidP="006822D8">
            <w:pPr>
              <w:pStyle w:val="TableData"/>
              <w:jc w:val="center"/>
              <w:rPr>
                <w:rFonts w:cs="Arial"/>
              </w:rPr>
            </w:pPr>
          </w:p>
        </w:tc>
        <w:tc>
          <w:tcPr>
            <w:tcW w:w="2185" w:type="dxa"/>
          </w:tcPr>
          <w:p w14:paraId="044E8272"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78" w14:textId="77777777" w:rsidTr="006822D8">
        <w:tc>
          <w:tcPr>
            <w:tcW w:w="3075" w:type="dxa"/>
          </w:tcPr>
          <w:p w14:paraId="044E8274" w14:textId="77777777" w:rsidR="00B2409F" w:rsidRPr="00D1074F" w:rsidRDefault="00B2409F" w:rsidP="00B2409F">
            <w:pPr>
              <w:pStyle w:val="TableData"/>
              <w:rPr>
                <w:rFonts w:cs="Arial"/>
              </w:rPr>
            </w:pPr>
            <w:r w:rsidRPr="00D1074F">
              <w:rPr>
                <w:rFonts w:cs="Arial"/>
              </w:rPr>
              <w:t>Business Smartphone Plan $129</w:t>
            </w:r>
            <w:r w:rsidRPr="00D1074F">
              <w:rPr>
                <w:rFonts w:cs="Arial"/>
              </w:rPr>
              <w:br/>
              <w:t>(MMEP)</w:t>
            </w:r>
          </w:p>
        </w:tc>
        <w:tc>
          <w:tcPr>
            <w:tcW w:w="1035" w:type="dxa"/>
            <w:vMerge/>
            <w:vAlign w:val="center"/>
          </w:tcPr>
          <w:p w14:paraId="044E8275" w14:textId="77777777" w:rsidR="00B2409F" w:rsidRPr="00D1074F" w:rsidRDefault="00B2409F" w:rsidP="006822D8">
            <w:pPr>
              <w:pStyle w:val="TableData"/>
              <w:jc w:val="center"/>
              <w:rPr>
                <w:rFonts w:cs="Arial"/>
              </w:rPr>
            </w:pPr>
          </w:p>
        </w:tc>
        <w:tc>
          <w:tcPr>
            <w:tcW w:w="1035" w:type="dxa"/>
            <w:vMerge/>
            <w:vAlign w:val="center"/>
          </w:tcPr>
          <w:p w14:paraId="044E8276" w14:textId="77777777" w:rsidR="00B2409F" w:rsidRPr="00D1074F" w:rsidRDefault="00B2409F" w:rsidP="006822D8">
            <w:pPr>
              <w:pStyle w:val="TableData"/>
              <w:jc w:val="center"/>
              <w:rPr>
                <w:rFonts w:cs="Arial"/>
              </w:rPr>
            </w:pPr>
          </w:p>
        </w:tc>
        <w:tc>
          <w:tcPr>
            <w:tcW w:w="2185" w:type="dxa"/>
          </w:tcPr>
          <w:p w14:paraId="044E8277" w14:textId="77777777" w:rsidR="00B2409F" w:rsidRPr="00D1074F" w:rsidRDefault="00B2409F" w:rsidP="006822D8">
            <w:pPr>
              <w:pStyle w:val="TableData"/>
              <w:jc w:val="center"/>
              <w:rPr>
                <w:rFonts w:cs="Arial"/>
              </w:rPr>
            </w:pPr>
            <w:r w:rsidRPr="00D1074F">
              <w:rPr>
                <w:rFonts w:cs="Arial"/>
              </w:rPr>
              <w:t xml:space="preserve">Unlimited ActiveSync push email 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and 100MB data</w:t>
            </w:r>
          </w:p>
        </w:tc>
      </w:tr>
      <w:tr w:rsidR="00B2409F" w:rsidRPr="00D1074F" w14:paraId="044E827E" w14:textId="77777777" w:rsidTr="006822D8">
        <w:tc>
          <w:tcPr>
            <w:tcW w:w="3075" w:type="dxa"/>
          </w:tcPr>
          <w:p w14:paraId="044E8279" w14:textId="77777777" w:rsidR="00B2409F" w:rsidRPr="00D1074F" w:rsidRDefault="00B2409F" w:rsidP="00B2409F">
            <w:pPr>
              <w:pStyle w:val="TableData"/>
              <w:rPr>
                <w:rFonts w:cs="Arial"/>
              </w:rPr>
            </w:pPr>
            <w:r w:rsidRPr="00D1074F">
              <w:rPr>
                <w:rFonts w:cs="Arial"/>
              </w:rPr>
              <w:t xml:space="preserve">Business Smartphone Plan $139 </w:t>
            </w:r>
            <w:r w:rsidRPr="00D1074F">
              <w:rPr>
                <w:rFonts w:cs="Arial"/>
              </w:rPr>
              <w:br/>
              <w:t>(BlackBerry BES)</w:t>
            </w:r>
          </w:p>
        </w:tc>
        <w:tc>
          <w:tcPr>
            <w:tcW w:w="1035" w:type="dxa"/>
            <w:vMerge/>
            <w:vAlign w:val="center"/>
          </w:tcPr>
          <w:p w14:paraId="044E827A" w14:textId="77777777" w:rsidR="00B2409F" w:rsidRPr="00D1074F" w:rsidRDefault="00B2409F" w:rsidP="006822D8">
            <w:pPr>
              <w:pStyle w:val="TableData"/>
              <w:jc w:val="center"/>
              <w:rPr>
                <w:rFonts w:cs="Arial"/>
              </w:rPr>
            </w:pPr>
          </w:p>
        </w:tc>
        <w:tc>
          <w:tcPr>
            <w:tcW w:w="1035" w:type="dxa"/>
            <w:vMerge/>
            <w:vAlign w:val="center"/>
          </w:tcPr>
          <w:p w14:paraId="044E827B" w14:textId="77777777" w:rsidR="00B2409F" w:rsidRPr="00D1074F" w:rsidRDefault="00B2409F" w:rsidP="006822D8">
            <w:pPr>
              <w:pStyle w:val="TableData"/>
              <w:jc w:val="center"/>
              <w:rPr>
                <w:rFonts w:cs="Arial"/>
              </w:rPr>
            </w:pPr>
          </w:p>
        </w:tc>
        <w:tc>
          <w:tcPr>
            <w:tcW w:w="2185" w:type="dxa"/>
          </w:tcPr>
          <w:p w14:paraId="044E827C"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p w14:paraId="044E827D" w14:textId="77777777" w:rsidR="00B2409F" w:rsidRPr="00D1074F" w:rsidRDefault="00B2409F" w:rsidP="006822D8">
            <w:pPr>
              <w:pStyle w:val="TableData"/>
              <w:jc w:val="center"/>
              <w:rPr>
                <w:rFonts w:cs="Arial"/>
              </w:rPr>
            </w:pPr>
          </w:p>
        </w:tc>
      </w:tr>
      <w:tr w:rsidR="00B2409F" w:rsidRPr="00D1074F" w14:paraId="044E8283" w14:textId="77777777" w:rsidTr="006822D8">
        <w:tc>
          <w:tcPr>
            <w:tcW w:w="3075" w:type="dxa"/>
          </w:tcPr>
          <w:p w14:paraId="044E827F" w14:textId="77777777" w:rsidR="00B2409F" w:rsidRPr="00D1074F" w:rsidRDefault="00B2409F" w:rsidP="00B2409F">
            <w:pPr>
              <w:pStyle w:val="TableData"/>
              <w:rPr>
                <w:rFonts w:cs="Arial"/>
              </w:rPr>
            </w:pPr>
            <w:r w:rsidRPr="00D1074F">
              <w:rPr>
                <w:rFonts w:cs="Arial"/>
              </w:rPr>
              <w:t xml:space="preserve">Business Smartphone Plan $139 </w:t>
            </w:r>
            <w:r w:rsidRPr="00D1074F">
              <w:rPr>
                <w:rFonts w:cs="Arial"/>
              </w:rPr>
              <w:br/>
              <w:t>(300 MB Data Pack)</w:t>
            </w:r>
          </w:p>
        </w:tc>
        <w:tc>
          <w:tcPr>
            <w:tcW w:w="1035" w:type="dxa"/>
            <w:vMerge w:val="restart"/>
            <w:vAlign w:val="center"/>
          </w:tcPr>
          <w:p w14:paraId="044E8280" w14:textId="77777777" w:rsidR="00B2409F" w:rsidRPr="00D1074F" w:rsidRDefault="00B2409F" w:rsidP="006822D8">
            <w:pPr>
              <w:pStyle w:val="TableData"/>
              <w:jc w:val="center"/>
              <w:rPr>
                <w:rFonts w:cs="Arial"/>
              </w:rPr>
            </w:pPr>
            <w:r w:rsidRPr="00D1074F">
              <w:rPr>
                <w:rFonts w:cs="Arial"/>
              </w:rPr>
              <w:t>$550</w:t>
            </w:r>
          </w:p>
        </w:tc>
        <w:tc>
          <w:tcPr>
            <w:tcW w:w="1035" w:type="dxa"/>
            <w:vMerge w:val="restart"/>
            <w:vAlign w:val="center"/>
          </w:tcPr>
          <w:p w14:paraId="044E8281" w14:textId="77777777" w:rsidR="00B2409F" w:rsidRPr="00D1074F" w:rsidRDefault="00B2409F" w:rsidP="006822D8">
            <w:pPr>
              <w:pStyle w:val="TableData"/>
              <w:jc w:val="center"/>
              <w:rPr>
                <w:rFonts w:cs="Arial"/>
              </w:rPr>
            </w:pPr>
            <w:r w:rsidRPr="00D1074F">
              <w:rPr>
                <w:rFonts w:cs="Arial"/>
              </w:rPr>
              <w:t>$150</w:t>
            </w:r>
          </w:p>
        </w:tc>
        <w:tc>
          <w:tcPr>
            <w:tcW w:w="2185" w:type="dxa"/>
          </w:tcPr>
          <w:p w14:paraId="044E8282" w14:textId="77777777" w:rsidR="00B2409F" w:rsidRPr="00D1074F" w:rsidRDefault="00B2409F" w:rsidP="006822D8">
            <w:pPr>
              <w:pStyle w:val="TableData"/>
              <w:jc w:val="center"/>
              <w:rPr>
                <w:rFonts w:cs="Arial"/>
              </w:rPr>
            </w:pPr>
            <w:r w:rsidRPr="00D1074F">
              <w:rPr>
                <w:rFonts w:cs="Arial"/>
              </w:rPr>
              <w:t>300 MB data</w:t>
            </w:r>
          </w:p>
        </w:tc>
      </w:tr>
      <w:tr w:rsidR="00B2409F" w:rsidRPr="00D1074F" w14:paraId="044E8288" w14:textId="77777777" w:rsidTr="006822D8">
        <w:tc>
          <w:tcPr>
            <w:tcW w:w="3075" w:type="dxa"/>
          </w:tcPr>
          <w:p w14:paraId="044E8284" w14:textId="77777777" w:rsidR="00B2409F" w:rsidRPr="00D1074F" w:rsidRDefault="00B2409F" w:rsidP="00B2409F">
            <w:pPr>
              <w:pStyle w:val="TableData"/>
              <w:rPr>
                <w:rFonts w:cs="Arial"/>
              </w:rPr>
            </w:pPr>
            <w:r w:rsidRPr="00D1074F">
              <w:rPr>
                <w:rFonts w:cs="Arial"/>
              </w:rPr>
              <w:t xml:space="preserve">Business Smartphone Plan $139 </w:t>
            </w:r>
            <w:r w:rsidRPr="00D1074F">
              <w:rPr>
                <w:rFonts w:cs="Arial"/>
              </w:rPr>
              <w:br/>
              <w:t>(BlackBerry BIS)</w:t>
            </w:r>
          </w:p>
        </w:tc>
        <w:tc>
          <w:tcPr>
            <w:tcW w:w="1035" w:type="dxa"/>
            <w:vMerge/>
            <w:vAlign w:val="center"/>
          </w:tcPr>
          <w:p w14:paraId="044E8285" w14:textId="77777777" w:rsidR="00B2409F" w:rsidRPr="00D1074F" w:rsidRDefault="00B2409F" w:rsidP="006822D8">
            <w:pPr>
              <w:pStyle w:val="TableData"/>
              <w:jc w:val="center"/>
              <w:rPr>
                <w:rFonts w:cs="Arial"/>
              </w:rPr>
            </w:pPr>
          </w:p>
        </w:tc>
        <w:tc>
          <w:tcPr>
            <w:tcW w:w="1035" w:type="dxa"/>
            <w:vMerge/>
            <w:vAlign w:val="center"/>
          </w:tcPr>
          <w:p w14:paraId="044E8286" w14:textId="77777777" w:rsidR="00B2409F" w:rsidRPr="00D1074F" w:rsidRDefault="00B2409F" w:rsidP="006822D8">
            <w:pPr>
              <w:pStyle w:val="TableData"/>
              <w:jc w:val="center"/>
              <w:rPr>
                <w:rFonts w:cs="Arial"/>
              </w:rPr>
            </w:pPr>
          </w:p>
        </w:tc>
        <w:tc>
          <w:tcPr>
            <w:tcW w:w="2185" w:type="dxa"/>
          </w:tcPr>
          <w:p w14:paraId="044E8287"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8D" w14:textId="77777777" w:rsidTr="006822D8">
        <w:tc>
          <w:tcPr>
            <w:tcW w:w="3075" w:type="dxa"/>
          </w:tcPr>
          <w:p w14:paraId="044E8289" w14:textId="77777777" w:rsidR="00B2409F" w:rsidRPr="00D1074F" w:rsidRDefault="00B2409F" w:rsidP="00B2409F">
            <w:pPr>
              <w:pStyle w:val="TableData"/>
              <w:rPr>
                <w:rFonts w:cs="Arial"/>
              </w:rPr>
            </w:pPr>
            <w:r w:rsidRPr="00D1074F">
              <w:rPr>
                <w:rFonts w:cs="Arial"/>
              </w:rPr>
              <w:t>Business Smartphone Plan $149</w:t>
            </w:r>
            <w:r w:rsidRPr="00D1074F">
              <w:rPr>
                <w:rFonts w:cs="Arial"/>
              </w:rPr>
              <w:br/>
              <w:t>(MMEP)</w:t>
            </w:r>
          </w:p>
        </w:tc>
        <w:tc>
          <w:tcPr>
            <w:tcW w:w="1035" w:type="dxa"/>
            <w:vMerge/>
            <w:vAlign w:val="center"/>
          </w:tcPr>
          <w:p w14:paraId="044E828A" w14:textId="77777777" w:rsidR="00B2409F" w:rsidRPr="00D1074F" w:rsidRDefault="00B2409F" w:rsidP="006822D8">
            <w:pPr>
              <w:pStyle w:val="TableData"/>
              <w:jc w:val="center"/>
              <w:rPr>
                <w:rFonts w:cs="Arial"/>
              </w:rPr>
            </w:pPr>
          </w:p>
        </w:tc>
        <w:tc>
          <w:tcPr>
            <w:tcW w:w="1035" w:type="dxa"/>
            <w:vMerge/>
            <w:vAlign w:val="center"/>
          </w:tcPr>
          <w:p w14:paraId="044E828B" w14:textId="77777777" w:rsidR="00B2409F" w:rsidRPr="00D1074F" w:rsidRDefault="00B2409F" w:rsidP="006822D8">
            <w:pPr>
              <w:pStyle w:val="TableData"/>
              <w:jc w:val="center"/>
              <w:rPr>
                <w:rFonts w:cs="Arial"/>
              </w:rPr>
            </w:pPr>
          </w:p>
        </w:tc>
        <w:tc>
          <w:tcPr>
            <w:tcW w:w="2185" w:type="dxa"/>
          </w:tcPr>
          <w:p w14:paraId="044E828C" w14:textId="77777777" w:rsidR="00B2409F" w:rsidRPr="00D1074F" w:rsidRDefault="00B2409F" w:rsidP="006822D8">
            <w:pPr>
              <w:pStyle w:val="TableData"/>
              <w:jc w:val="center"/>
              <w:rPr>
                <w:rFonts w:cs="Arial"/>
              </w:rPr>
            </w:pPr>
            <w:r w:rsidRPr="00D1074F">
              <w:rPr>
                <w:rFonts w:cs="Arial"/>
              </w:rPr>
              <w:t xml:space="preserve">Unlimited ActiveSync push email 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and 100MB data</w:t>
            </w:r>
          </w:p>
        </w:tc>
      </w:tr>
      <w:tr w:rsidR="00B2409F" w:rsidRPr="00D1074F" w14:paraId="044E8292" w14:textId="77777777" w:rsidTr="006822D8">
        <w:tc>
          <w:tcPr>
            <w:tcW w:w="3075" w:type="dxa"/>
          </w:tcPr>
          <w:p w14:paraId="044E828E" w14:textId="77777777" w:rsidR="00B2409F" w:rsidRPr="00D1074F" w:rsidRDefault="00B2409F" w:rsidP="00B2409F">
            <w:pPr>
              <w:pStyle w:val="TableData"/>
              <w:rPr>
                <w:rFonts w:cs="Arial"/>
              </w:rPr>
            </w:pPr>
            <w:r w:rsidRPr="00D1074F">
              <w:rPr>
                <w:rFonts w:cs="Arial"/>
              </w:rPr>
              <w:t>Business Smartphone Plan $159</w:t>
            </w:r>
            <w:r w:rsidRPr="00D1074F">
              <w:rPr>
                <w:rFonts w:cs="Arial"/>
              </w:rPr>
              <w:br/>
              <w:t>(BlackBerry BES)</w:t>
            </w:r>
          </w:p>
        </w:tc>
        <w:tc>
          <w:tcPr>
            <w:tcW w:w="1035" w:type="dxa"/>
            <w:vMerge/>
            <w:vAlign w:val="center"/>
          </w:tcPr>
          <w:p w14:paraId="044E828F" w14:textId="77777777" w:rsidR="00B2409F" w:rsidRPr="00D1074F" w:rsidRDefault="00B2409F" w:rsidP="006822D8">
            <w:pPr>
              <w:pStyle w:val="TableData"/>
              <w:jc w:val="center"/>
              <w:rPr>
                <w:rFonts w:cs="Arial"/>
              </w:rPr>
            </w:pPr>
          </w:p>
        </w:tc>
        <w:tc>
          <w:tcPr>
            <w:tcW w:w="1035" w:type="dxa"/>
            <w:vMerge/>
            <w:vAlign w:val="center"/>
          </w:tcPr>
          <w:p w14:paraId="044E8290" w14:textId="77777777" w:rsidR="00B2409F" w:rsidRPr="00D1074F" w:rsidRDefault="00B2409F" w:rsidP="006822D8">
            <w:pPr>
              <w:pStyle w:val="TableData"/>
              <w:jc w:val="center"/>
              <w:rPr>
                <w:rFonts w:cs="Arial"/>
              </w:rPr>
            </w:pPr>
          </w:p>
        </w:tc>
        <w:tc>
          <w:tcPr>
            <w:tcW w:w="2185" w:type="dxa"/>
          </w:tcPr>
          <w:p w14:paraId="044E8291"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bl>
    <w:p w14:paraId="044E8293" w14:textId="77777777" w:rsidR="00B2409F" w:rsidRPr="00D1074F" w:rsidRDefault="00B2409F" w:rsidP="00B2409F">
      <w:pPr>
        <w:ind w:left="720"/>
        <w:rPr>
          <w:rFonts w:ascii="Arial" w:hAnsi="Arial" w:cs="Arial"/>
        </w:rPr>
      </w:pPr>
    </w:p>
    <w:p w14:paraId="044E8294" w14:textId="77777777" w:rsidR="00B2409F" w:rsidRPr="00D1074F" w:rsidRDefault="00B2409F" w:rsidP="00B2409F">
      <w:pPr>
        <w:ind w:left="720"/>
        <w:rPr>
          <w:rFonts w:ascii="Arial" w:hAnsi="Arial" w:cs="Arial"/>
        </w:rPr>
      </w:pPr>
      <w:r w:rsidRPr="00D1074F">
        <w:rPr>
          <w:rFonts w:ascii="Arial" w:hAnsi="Arial" w:cs="Arial"/>
        </w:rPr>
        <w:t>*</w:t>
      </w:r>
      <w:r w:rsidRPr="00D1074F">
        <w:rPr>
          <w:rFonts w:ascii="Arial" w:hAnsi="Arial" w:cs="Arial"/>
        </w:rPr>
        <w:tab/>
        <w:t xml:space="preserve">Our </w:t>
      </w:r>
      <w:proofErr w:type="spellStart"/>
      <w:r w:rsidRPr="00D1074F">
        <w:rPr>
          <w:rFonts w:ascii="Arial" w:hAnsi="Arial" w:cs="Arial"/>
        </w:rPr>
        <w:t>FairPlay</w:t>
      </w:r>
      <w:proofErr w:type="spellEnd"/>
      <w:r w:rsidRPr="00D1074F">
        <w:rPr>
          <w:rFonts w:ascii="Arial" w:hAnsi="Arial" w:cs="Arial"/>
        </w:rPr>
        <w:t xml:space="preserve"> policy applies.</w:t>
      </w:r>
    </w:p>
    <w:p w14:paraId="044E8295" w14:textId="77777777" w:rsidR="00B2409F" w:rsidRPr="00D1074F" w:rsidRDefault="00B2409F" w:rsidP="00B2409F">
      <w:pPr>
        <w:ind w:left="720"/>
        <w:rPr>
          <w:rFonts w:ascii="Arial" w:hAnsi="Arial" w:cs="Arial"/>
        </w:rPr>
      </w:pPr>
      <w:r w:rsidRPr="00D1074F">
        <w:rPr>
          <w:rFonts w:ascii="Arial" w:hAnsi="Arial" w:cs="Arial"/>
        </w:rPr>
        <w:t>^</w:t>
      </w:r>
      <w:r w:rsidRPr="00D1074F">
        <w:rPr>
          <w:rFonts w:ascii="Arial" w:hAnsi="Arial" w:cs="Arial"/>
        </w:rPr>
        <w:tab/>
        <w:t>Speeds slowed to 100kbps after 1GB of Active Synch Push Email is used.</w:t>
      </w:r>
    </w:p>
    <w:p w14:paraId="044E8296" w14:textId="77777777" w:rsidR="00B2409F" w:rsidRPr="00D1074F" w:rsidRDefault="00B2409F" w:rsidP="00B2409F">
      <w:pPr>
        <w:rPr>
          <w:rFonts w:ascii="Arial" w:hAnsi="Arial" w:cs="Arial"/>
        </w:rPr>
      </w:pPr>
    </w:p>
    <w:p w14:paraId="044E8297" w14:textId="77777777" w:rsidR="00B2409F" w:rsidRPr="00D1074F" w:rsidRDefault="00B2409F" w:rsidP="00B2409F">
      <w:pPr>
        <w:pStyle w:val="Heading2"/>
        <w:rPr>
          <w:rFonts w:ascii="Arial" w:hAnsi="Arial" w:cs="Arial"/>
        </w:rPr>
      </w:pPr>
      <w:r w:rsidRPr="00D1074F">
        <w:rPr>
          <w:rFonts w:ascii="Arial" w:hAnsi="Arial" w:cs="Arial"/>
        </w:rPr>
        <w:t xml:space="preserve">Eligible Telstra Mobile Bonus calls will be deducted from your Telstra Mobile Bonus first (and not from your Included Calls).  When the value of your Telstra Mobile Bonus calls exhausts the Telstra Mobile Bonus, these calls will be deducted from your Included Calls (unless and until your Included Calls has been exhausted).  </w:t>
      </w:r>
    </w:p>
    <w:p w14:paraId="044E8298" w14:textId="77777777" w:rsidR="00B2409F" w:rsidRPr="00D1074F" w:rsidRDefault="00B2409F" w:rsidP="00B2409F">
      <w:pPr>
        <w:pStyle w:val="Heading2"/>
        <w:rPr>
          <w:rFonts w:ascii="Arial" w:hAnsi="Arial" w:cs="Arial"/>
        </w:rPr>
      </w:pPr>
      <w:r w:rsidRPr="00D1074F">
        <w:rPr>
          <w:rFonts w:ascii="Arial" w:hAnsi="Arial" w:cs="Arial"/>
        </w:rPr>
        <w:t xml:space="preserve">You can use your Included Calls for most types of national direct dial voice calls including calls to Telstra Satellite Mobiles, calls to fixed line services, voice and </w:t>
      </w:r>
      <w:r w:rsidRPr="00D1074F">
        <w:rPr>
          <w:rFonts w:ascii="Arial" w:hAnsi="Arial" w:cs="Arial"/>
        </w:rPr>
        <w:lastRenderedPageBreak/>
        <w:t xml:space="preserve">video calls to Australian mobiles, calls to most 12 numbers and 13 numbers, </w:t>
      </w:r>
      <w:proofErr w:type="spellStart"/>
      <w:r w:rsidRPr="00D1074F">
        <w:rPr>
          <w:rFonts w:ascii="Arial" w:hAnsi="Arial" w:cs="Arial"/>
        </w:rPr>
        <w:t>MessageBank</w:t>
      </w:r>
      <w:proofErr w:type="spellEnd"/>
      <w:r w:rsidRPr="00D1074F">
        <w:rPr>
          <w:rFonts w:ascii="Arial" w:hAnsi="Arial" w:cs="Arial"/>
        </w:rPr>
        <w:t xml:space="preserve"> calls, </w:t>
      </w:r>
      <w:r w:rsidRPr="00D1074F">
        <w:rPr>
          <w:rFonts w:ascii="Arial" w:hAnsi="Arial" w:cs="Arial"/>
          <w:iCs/>
          <w:szCs w:val="22"/>
        </w:rPr>
        <w:t xml:space="preserve">mobile originated </w:t>
      </w:r>
      <w:r w:rsidRPr="00D1074F">
        <w:rPr>
          <w:rFonts w:ascii="Arial" w:hAnsi="Arial" w:cs="Arial"/>
        </w:rPr>
        <w:t xml:space="preserve">SMS, most types of </w:t>
      </w:r>
      <w:r w:rsidRPr="00D1074F">
        <w:rPr>
          <w:rFonts w:ascii="Arial" w:hAnsi="Arial" w:cs="Arial"/>
          <w:iCs/>
          <w:szCs w:val="22"/>
        </w:rPr>
        <w:t xml:space="preserve">mobile originated </w:t>
      </w:r>
      <w:r w:rsidRPr="00D1074F">
        <w:rPr>
          <w:rFonts w:ascii="Arial" w:hAnsi="Arial" w:cs="Arial"/>
        </w:rPr>
        <w:t xml:space="preserve">MMS and other call types determined by us.  You cannot use included calls for </w:t>
      </w:r>
      <w:r w:rsidRPr="00D1074F">
        <w:rPr>
          <w:rFonts w:ascii="Arial" w:hAnsi="Arial" w:cs="Arial"/>
          <w:szCs w:val="22"/>
        </w:rPr>
        <w:t xml:space="preserve">other </w:t>
      </w:r>
      <w:r w:rsidRPr="00D1074F">
        <w:rPr>
          <w:rFonts w:ascii="Arial" w:hAnsi="Arial" w:cs="Arial"/>
        </w:rPr>
        <w:t xml:space="preserve">call types, including calls to the Sensis 1234 service, Directory Assistance, third party content calls, international calls, SMS and MMS and international roaming calls. </w:t>
      </w:r>
      <w:r w:rsidRPr="00D1074F" w:rsidDel="00995FAE">
        <w:rPr>
          <w:rFonts w:ascii="Arial" w:hAnsi="Arial" w:cs="Arial"/>
          <w:b/>
          <w:i/>
        </w:rPr>
        <w:t xml:space="preserve"> </w:t>
      </w:r>
      <w:r w:rsidRPr="00D1074F">
        <w:rPr>
          <w:rFonts w:ascii="Arial" w:hAnsi="Arial" w:cs="Arial"/>
        </w:rPr>
        <w:t>Unused Included Calls expire at the end of each month.</w:t>
      </w:r>
    </w:p>
    <w:p w14:paraId="044E8299" w14:textId="77777777" w:rsidR="00B2409F" w:rsidRPr="00D1074F" w:rsidRDefault="00B2409F" w:rsidP="00B2409F">
      <w:pPr>
        <w:pStyle w:val="Heading2"/>
        <w:rPr>
          <w:rFonts w:ascii="Arial" w:hAnsi="Arial" w:cs="Arial"/>
        </w:rPr>
      </w:pPr>
      <w:r w:rsidRPr="00D1074F">
        <w:rPr>
          <w:rFonts w:ascii="Arial" w:hAnsi="Arial" w:cs="Arial"/>
        </w:rPr>
        <w:t xml:space="preserve">You can use your Telstra Mobile Bonus for some national direct dial calls, including calls to Telstra GSM, 3G and Satellite Mobile numbers (including video calls), and for </w:t>
      </w:r>
      <w:r w:rsidRPr="00D1074F">
        <w:rPr>
          <w:rFonts w:ascii="Arial" w:hAnsi="Arial" w:cs="Arial"/>
          <w:iCs/>
          <w:szCs w:val="22"/>
        </w:rPr>
        <w:t xml:space="preserve">mobile originated </w:t>
      </w:r>
      <w:r w:rsidRPr="00D1074F">
        <w:rPr>
          <w:rFonts w:ascii="Arial" w:hAnsi="Arial" w:cs="Arial"/>
        </w:rPr>
        <w:t xml:space="preserve">SMS, and most types of </w:t>
      </w:r>
      <w:r w:rsidRPr="00D1074F">
        <w:rPr>
          <w:rFonts w:ascii="Arial" w:hAnsi="Arial" w:cs="Arial"/>
          <w:iCs/>
          <w:szCs w:val="22"/>
        </w:rPr>
        <w:t xml:space="preserve">mobile originated </w:t>
      </w:r>
      <w:r w:rsidRPr="00D1074F">
        <w:rPr>
          <w:rFonts w:ascii="Arial" w:hAnsi="Arial" w:cs="Arial"/>
        </w:rPr>
        <w:t>MMS,</w:t>
      </w:r>
      <w:r w:rsidRPr="00D1074F">
        <w:rPr>
          <w:rFonts w:ascii="Arial" w:hAnsi="Arial" w:cs="Arial"/>
          <w:iCs/>
          <w:sz w:val="24"/>
          <w:szCs w:val="24"/>
        </w:rPr>
        <w:t xml:space="preserve"> </w:t>
      </w:r>
      <w:r w:rsidRPr="00D1074F">
        <w:rPr>
          <w:rFonts w:ascii="Arial" w:hAnsi="Arial" w:cs="Arial"/>
        </w:rPr>
        <w:t xml:space="preserve">to Telstra mobiles.  </w:t>
      </w:r>
      <w:r w:rsidRPr="00D1074F">
        <w:rPr>
          <w:rFonts w:ascii="Arial" w:hAnsi="Arial" w:cs="Arial"/>
          <w:szCs w:val="22"/>
        </w:rPr>
        <w:t>You cannot use your Telstra Mobile Bonus for other call types including calls to the Sensis 1234 service, calls to non-Telstra Australian mobile phones, calls to fixed line services, Directory Assistance, calls to 12234 and 12455,</w:t>
      </w:r>
      <w:r w:rsidRPr="00D1074F">
        <w:rPr>
          <w:rFonts w:ascii="Arial" w:hAnsi="Arial" w:cs="Arial"/>
          <w:b/>
          <w:i/>
          <w:szCs w:val="22"/>
        </w:rPr>
        <w:t xml:space="preserve"> </w:t>
      </w:r>
      <w:r w:rsidRPr="00D1074F">
        <w:rPr>
          <w:rFonts w:ascii="Arial" w:hAnsi="Arial" w:cs="Arial"/>
          <w:szCs w:val="22"/>
        </w:rPr>
        <w:t xml:space="preserve">third party content calls, international calls, international SMS and MMS, international roaming calls, </w:t>
      </w:r>
      <w:proofErr w:type="spellStart"/>
      <w:r w:rsidRPr="00D1074F">
        <w:rPr>
          <w:rFonts w:ascii="Arial" w:hAnsi="Arial" w:cs="Arial"/>
        </w:rPr>
        <w:t>MessageBank</w:t>
      </w:r>
      <w:proofErr w:type="spellEnd"/>
      <w:r w:rsidRPr="00D1074F">
        <w:rPr>
          <w:rFonts w:ascii="Arial" w:hAnsi="Arial" w:cs="Arial"/>
        </w:rPr>
        <w:t xml:space="preserve"> calls</w:t>
      </w:r>
      <w:r w:rsidRPr="00D1074F">
        <w:rPr>
          <w:rFonts w:ascii="Arial" w:hAnsi="Arial" w:cs="Arial"/>
          <w:szCs w:val="22"/>
        </w:rPr>
        <w:t xml:space="preserve"> and any other calls as determined by us. </w:t>
      </w:r>
      <w:r w:rsidRPr="00D1074F" w:rsidDel="00995FAE">
        <w:rPr>
          <w:rFonts w:ascii="Arial" w:hAnsi="Arial" w:cs="Arial"/>
          <w:b/>
          <w:i/>
          <w:szCs w:val="22"/>
        </w:rPr>
        <w:t xml:space="preserve"> </w:t>
      </w:r>
      <w:r w:rsidRPr="00D1074F">
        <w:rPr>
          <w:rFonts w:ascii="Arial" w:hAnsi="Arial" w:cs="Arial"/>
        </w:rPr>
        <w:t>Unused Telstra Mobile Bonus expires at the end of each month.</w:t>
      </w:r>
    </w:p>
    <w:p w14:paraId="044E829A" w14:textId="77777777" w:rsidR="00B2409F" w:rsidRPr="00D1074F" w:rsidRDefault="00B2409F" w:rsidP="00B2409F">
      <w:pPr>
        <w:pStyle w:val="Heading2"/>
        <w:rPr>
          <w:rFonts w:ascii="Arial" w:hAnsi="Arial" w:cs="Arial"/>
        </w:rPr>
      </w:pPr>
      <w:r w:rsidRPr="00D1074F">
        <w:rPr>
          <w:rFonts w:ascii="Arial" w:hAnsi="Arial" w:cs="Arial"/>
        </w:rPr>
        <w:t xml:space="preserve">For all Telstra Business Smartphone Plans, the Monthly Access Fee includes an amount of Included Data.  </w:t>
      </w:r>
      <w:r w:rsidRPr="00D1074F">
        <w:rPr>
          <w:rFonts w:ascii="Arial" w:hAnsi="Arial" w:cs="Arial"/>
          <w:lang w:eastAsia="en-AU"/>
        </w:rPr>
        <w:t xml:space="preserve">Eligible data usage for the purposes of the Included Data is described in the sections of </w:t>
      </w:r>
      <w:hyperlink r:id="rId87" w:history="1">
        <w:r w:rsidRPr="00D1074F">
          <w:rPr>
            <w:rStyle w:val="Hyperlink"/>
            <w:rFonts w:ascii="Arial" w:hAnsi="Arial" w:cs="Arial"/>
            <w:szCs w:val="22"/>
          </w:rPr>
          <w:t>Part G - Data Services of the Mobile Services Section of Our Customer Terms</w:t>
        </w:r>
      </w:hyperlink>
      <w:r w:rsidRPr="00D1074F">
        <w:rPr>
          <w:rFonts w:ascii="Arial" w:hAnsi="Arial" w:cs="Arial"/>
        </w:rPr>
        <w:t xml:space="preserve"> relevant to your data/email solution.</w:t>
      </w:r>
      <w:r w:rsidRPr="00D1074F">
        <w:rPr>
          <w:rFonts w:ascii="Arial" w:hAnsi="Arial" w:cs="Arial"/>
          <w:lang w:eastAsia="en-AU"/>
        </w:rPr>
        <w:t xml:space="preserve">  You cannot use your Included Data for</w:t>
      </w:r>
      <w:r w:rsidRPr="00D1074F">
        <w:rPr>
          <w:rFonts w:ascii="Arial" w:hAnsi="Arial" w:cs="Arial"/>
        </w:rPr>
        <w:t xml:space="preserve"> Java, SMS (including Premium SMS), MMS, Next G network data service (including FOXTEL by Mobile, </w:t>
      </w:r>
      <w:proofErr w:type="spellStart"/>
      <w:r w:rsidRPr="00D1074F">
        <w:rPr>
          <w:rFonts w:ascii="Arial" w:hAnsi="Arial" w:cs="Arial"/>
        </w:rPr>
        <w:t>BigPond</w:t>
      </w:r>
      <w:proofErr w:type="spellEnd"/>
      <w:r w:rsidRPr="00D1074F">
        <w:rPr>
          <w:rFonts w:ascii="Arial" w:hAnsi="Arial" w:cs="Arial"/>
        </w:rPr>
        <w:t xml:space="preserve"> Photos and </w:t>
      </w:r>
      <w:proofErr w:type="spellStart"/>
      <w:r w:rsidRPr="00D1074F">
        <w:rPr>
          <w:rFonts w:ascii="Arial" w:hAnsi="Arial" w:cs="Arial"/>
        </w:rPr>
        <w:t>BigPond</w:t>
      </w:r>
      <w:proofErr w:type="spellEnd"/>
      <w:r w:rsidRPr="00D1074F">
        <w:rPr>
          <w:rFonts w:ascii="Arial" w:hAnsi="Arial" w:cs="Arial"/>
        </w:rPr>
        <w:t xml:space="preserve"> </w:t>
      </w:r>
      <w:proofErr w:type="spellStart"/>
      <w:r w:rsidRPr="00D1074F">
        <w:rPr>
          <w:rFonts w:ascii="Arial" w:hAnsi="Arial" w:cs="Arial"/>
        </w:rPr>
        <w:t>BigBlog</w:t>
      </w:r>
      <w:proofErr w:type="spellEnd"/>
      <w:r w:rsidRPr="00D1074F">
        <w:rPr>
          <w:rFonts w:ascii="Arial" w:hAnsi="Arial" w:cs="Arial"/>
        </w:rPr>
        <w:t xml:space="preserve">), content subscription services, circuit switched data services, voice calls, video calls, Video </w:t>
      </w:r>
      <w:proofErr w:type="spellStart"/>
      <w:r w:rsidRPr="00D1074F">
        <w:rPr>
          <w:rFonts w:ascii="Arial" w:hAnsi="Arial" w:cs="Arial"/>
        </w:rPr>
        <w:t>MessageBank</w:t>
      </w:r>
      <w:proofErr w:type="spellEnd"/>
      <w:r w:rsidRPr="00D1074F">
        <w:rPr>
          <w:rFonts w:ascii="Arial" w:hAnsi="Arial" w:cs="Arial"/>
        </w:rPr>
        <w:t xml:space="preserve">, voice </w:t>
      </w:r>
      <w:proofErr w:type="spellStart"/>
      <w:r w:rsidRPr="00D1074F">
        <w:rPr>
          <w:rFonts w:ascii="Arial" w:hAnsi="Arial" w:cs="Arial"/>
        </w:rPr>
        <w:t>MessageBank</w:t>
      </w:r>
      <w:proofErr w:type="spellEnd"/>
      <w:r w:rsidRPr="00D1074F">
        <w:rPr>
          <w:rFonts w:ascii="Arial" w:hAnsi="Arial" w:cs="Arial"/>
        </w:rPr>
        <w:t>, or international roaming.  Unused Included Data expires at the end of each month.</w:t>
      </w:r>
    </w:p>
    <w:p w14:paraId="044E829B" w14:textId="77777777" w:rsidR="00B2409F" w:rsidRPr="00D1074F" w:rsidRDefault="00B2409F" w:rsidP="00B2409F">
      <w:pPr>
        <w:pStyle w:val="Heading2"/>
        <w:rPr>
          <w:rFonts w:ascii="Arial" w:hAnsi="Arial" w:cs="Arial"/>
        </w:rPr>
      </w:pPr>
      <w:r w:rsidRPr="00D1074F">
        <w:rPr>
          <w:rFonts w:ascii="Arial" w:hAnsi="Arial" w:cs="Arial"/>
        </w:rPr>
        <w:t xml:space="preserve">You cannot share unused Included Calls, Telstra Mobile Bonus or Included Data on your Telstra Business Smartphone Plan services with any other services.  </w:t>
      </w:r>
    </w:p>
    <w:p w14:paraId="044E829C" w14:textId="77777777" w:rsidR="00B2409F" w:rsidRPr="00D1074F" w:rsidRDefault="00B2409F" w:rsidP="00B2409F">
      <w:pPr>
        <w:pStyle w:val="Indent1"/>
      </w:pPr>
      <w:bookmarkStart w:id="947" w:name="_Toc257639782"/>
      <w:bookmarkStart w:id="948" w:name="_Toc260379274"/>
      <w:bookmarkStart w:id="949" w:name="_Toc42256177"/>
      <w:bookmarkStart w:id="950" w:name="_Toc42256925"/>
      <w:bookmarkStart w:id="951" w:name="_Toc42257671"/>
      <w:bookmarkStart w:id="952" w:name="_Toc42508325"/>
      <w:bookmarkStart w:id="953" w:name="_Toc42594524"/>
      <w:r w:rsidRPr="00D1074F">
        <w:t>Other Promotional offers</w:t>
      </w:r>
      <w:bookmarkEnd w:id="947"/>
      <w:bookmarkEnd w:id="948"/>
      <w:bookmarkEnd w:id="949"/>
      <w:bookmarkEnd w:id="950"/>
      <w:bookmarkEnd w:id="951"/>
      <w:bookmarkEnd w:id="952"/>
      <w:bookmarkEnd w:id="953"/>
    </w:p>
    <w:p w14:paraId="044E829D" w14:textId="77777777" w:rsidR="00B2409F" w:rsidRPr="00D1074F" w:rsidRDefault="00B2409F" w:rsidP="00B2409F">
      <w:pPr>
        <w:pStyle w:val="Heading2"/>
        <w:rPr>
          <w:rFonts w:ascii="Arial" w:hAnsi="Arial" w:cs="Arial"/>
        </w:rPr>
      </w:pPr>
      <w:r w:rsidRPr="00D1074F">
        <w:rPr>
          <w:rFonts w:ascii="Arial" w:hAnsi="Arial" w:cs="Arial"/>
        </w:rPr>
        <w:t>Telstra Business Smartphone Plans are not available with any other Telstra mobile offer unless we tell you otherwise.</w:t>
      </w:r>
    </w:p>
    <w:p w14:paraId="044E829E" w14:textId="77777777" w:rsidR="00B2409F" w:rsidRPr="00D1074F" w:rsidRDefault="00B2409F" w:rsidP="00B2409F">
      <w:pPr>
        <w:pStyle w:val="Indent1"/>
      </w:pPr>
      <w:bookmarkStart w:id="954" w:name="_Toc257639783"/>
      <w:bookmarkStart w:id="955" w:name="_Toc260379275"/>
      <w:bookmarkStart w:id="956" w:name="_Toc42256178"/>
      <w:bookmarkStart w:id="957" w:name="_Toc42256926"/>
      <w:bookmarkStart w:id="958" w:name="_Toc42257672"/>
      <w:bookmarkStart w:id="959" w:name="_Toc42508326"/>
      <w:bookmarkStart w:id="960" w:name="_Toc42594525"/>
      <w:r w:rsidRPr="00D1074F">
        <w:t>Port In Credit</w:t>
      </w:r>
      <w:bookmarkEnd w:id="954"/>
      <w:bookmarkEnd w:id="955"/>
      <w:bookmarkEnd w:id="956"/>
      <w:bookmarkEnd w:id="957"/>
      <w:bookmarkEnd w:id="958"/>
      <w:bookmarkEnd w:id="959"/>
      <w:bookmarkEnd w:id="960"/>
    </w:p>
    <w:p w14:paraId="044E829F" w14:textId="77777777" w:rsidR="00B2409F" w:rsidRPr="00D1074F" w:rsidRDefault="00B2409F" w:rsidP="00B2409F">
      <w:pPr>
        <w:pStyle w:val="Heading2"/>
        <w:rPr>
          <w:rFonts w:ascii="Arial" w:hAnsi="Arial" w:cs="Arial"/>
        </w:rPr>
      </w:pPr>
      <w:r w:rsidRPr="00D1074F">
        <w:rPr>
          <w:rFonts w:ascii="Arial" w:hAnsi="Arial" w:cs="Arial"/>
        </w:rPr>
        <w:t xml:space="preserve">If you port an existing mobile phone number from another mobile service provider and connect to a Telstra Business Smartphone Plan you will be eligible for the Port In Credit.  The amount of the Port In Credit is $120.  The Port In Credit is not redeemable for cash.  </w:t>
      </w:r>
    </w:p>
    <w:p w14:paraId="044E82A0" w14:textId="77777777" w:rsidR="00B2409F" w:rsidRPr="00D1074F" w:rsidRDefault="00B2409F" w:rsidP="00B2409F">
      <w:pPr>
        <w:pStyle w:val="Heading2"/>
        <w:rPr>
          <w:rFonts w:ascii="Arial" w:hAnsi="Arial" w:cs="Arial"/>
        </w:rPr>
      </w:pPr>
      <w:r w:rsidRPr="00D1074F">
        <w:rPr>
          <w:rFonts w:ascii="Arial" w:hAnsi="Arial" w:cs="Arial"/>
        </w:rPr>
        <w:t>The Port In Credit is not available with any other port in credit offer unless specified by us.</w:t>
      </w:r>
    </w:p>
    <w:p w14:paraId="044E82A1" w14:textId="77777777" w:rsidR="00B2409F" w:rsidRPr="00D1074F" w:rsidRDefault="00B2409F" w:rsidP="00B2409F">
      <w:pPr>
        <w:pStyle w:val="Heading2"/>
        <w:rPr>
          <w:rFonts w:ascii="Arial" w:hAnsi="Arial" w:cs="Arial"/>
        </w:rPr>
      </w:pPr>
      <w:r w:rsidRPr="00D1074F">
        <w:rPr>
          <w:rFonts w:ascii="Arial" w:hAnsi="Arial" w:cs="Arial"/>
        </w:rPr>
        <w:t>The Port In Credit is not available where you receive a Welcome Credit from us.</w:t>
      </w:r>
    </w:p>
    <w:p w14:paraId="044E82A2" w14:textId="77777777" w:rsidR="00B2409F" w:rsidRPr="00D1074F" w:rsidRDefault="00B2409F" w:rsidP="00B2409F">
      <w:pPr>
        <w:pStyle w:val="Indent1"/>
      </w:pPr>
      <w:bookmarkStart w:id="961" w:name="_Toc257639784"/>
      <w:bookmarkStart w:id="962" w:name="_Toc260379276"/>
      <w:bookmarkStart w:id="963" w:name="_Toc42256179"/>
      <w:bookmarkStart w:id="964" w:name="_Toc42256927"/>
      <w:bookmarkStart w:id="965" w:name="_Toc42257673"/>
      <w:bookmarkStart w:id="966" w:name="_Toc42508327"/>
      <w:bookmarkStart w:id="967" w:name="_Toc42594526"/>
      <w:r w:rsidRPr="00D1074F">
        <w:lastRenderedPageBreak/>
        <w:t>Changing your plan</w:t>
      </w:r>
      <w:bookmarkEnd w:id="961"/>
      <w:bookmarkEnd w:id="962"/>
      <w:bookmarkEnd w:id="963"/>
      <w:bookmarkEnd w:id="964"/>
      <w:bookmarkEnd w:id="965"/>
      <w:bookmarkEnd w:id="966"/>
      <w:bookmarkEnd w:id="967"/>
    </w:p>
    <w:p w14:paraId="044E82A3" w14:textId="77777777" w:rsidR="00B2409F" w:rsidRPr="00D1074F" w:rsidRDefault="00B2409F" w:rsidP="00B2409F">
      <w:pPr>
        <w:pStyle w:val="Heading2"/>
        <w:rPr>
          <w:rFonts w:ascii="Arial" w:hAnsi="Arial" w:cs="Arial"/>
        </w:rPr>
      </w:pPr>
      <w:r w:rsidRPr="00D1074F">
        <w:rPr>
          <w:rFonts w:ascii="Arial" w:hAnsi="Arial" w:cs="Arial"/>
        </w:rPr>
        <w:t xml:space="preserve">If you are a Telstra Business Smartphone Plan customer, we may allow you to move to another Telstra Business Smartphone Plan during your contract term.  The terms applying to these changes are set out in the table below. </w:t>
      </w:r>
    </w:p>
    <w:p w14:paraId="044E82A4" w14:textId="77777777" w:rsidR="00B2409F" w:rsidRPr="00D1074F" w:rsidRDefault="00B2409F" w:rsidP="00B2409F">
      <w:pPr>
        <w:pStyle w:val="Heading2"/>
        <w:rPr>
          <w:rFonts w:ascii="Arial" w:hAnsi="Arial" w:cs="Arial"/>
        </w:rPr>
      </w:pPr>
      <w:r w:rsidRPr="00D1074F">
        <w:rPr>
          <w:rFonts w:ascii="Arial" w:hAnsi="Arial" w:cs="Arial"/>
        </w:rPr>
        <w:t xml:space="preserve">If the change you request requires you to restart your contract term or recontract to another Telstra Business Smartphone Plan, you may only do so while the Telstra Business Smartphone Plans are available for recontracting.  If the Telstra Business Smartphone Plans are no longer available to recontracting customers, you will need to move to any other current plan to make that change. </w:t>
      </w:r>
    </w:p>
    <w:tbl>
      <w:tblPr>
        <w:tblW w:w="7481"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955"/>
        <w:gridCol w:w="3686"/>
      </w:tblGrid>
      <w:tr w:rsidR="00B2409F" w:rsidRPr="00D1074F" w14:paraId="044E82A8" w14:textId="77777777" w:rsidTr="006B2CFC">
        <w:trPr>
          <w:cantSplit/>
          <w:tblHeader/>
        </w:trPr>
        <w:tc>
          <w:tcPr>
            <w:tcW w:w="1840" w:type="dxa"/>
            <w:tcBorders>
              <w:top w:val="single" w:sz="4" w:space="0" w:color="auto"/>
              <w:left w:val="single" w:sz="4" w:space="0" w:color="auto"/>
              <w:bottom w:val="single" w:sz="4" w:space="0" w:color="auto"/>
              <w:right w:val="single" w:sz="4" w:space="0" w:color="auto"/>
            </w:tcBorders>
            <w:shd w:val="clear" w:color="auto" w:fill="E0E0E0"/>
          </w:tcPr>
          <w:p w14:paraId="044E82A5" w14:textId="77777777" w:rsidR="00B2409F" w:rsidRPr="00D1074F" w:rsidRDefault="00B2409F" w:rsidP="00B2409F">
            <w:pPr>
              <w:pStyle w:val="TableData"/>
              <w:keepNext/>
              <w:rPr>
                <w:rFonts w:cs="Arial"/>
                <w:b/>
              </w:rPr>
            </w:pPr>
            <w:r w:rsidRPr="00D1074F">
              <w:rPr>
                <w:rFonts w:cs="Arial"/>
                <w:b/>
              </w:rPr>
              <w:t>Existing plan</w:t>
            </w:r>
          </w:p>
        </w:tc>
        <w:tc>
          <w:tcPr>
            <w:tcW w:w="1955" w:type="dxa"/>
            <w:tcBorders>
              <w:top w:val="single" w:sz="4" w:space="0" w:color="auto"/>
              <w:left w:val="single" w:sz="4" w:space="0" w:color="auto"/>
              <w:bottom w:val="single" w:sz="4" w:space="0" w:color="auto"/>
              <w:right w:val="single" w:sz="4" w:space="0" w:color="auto"/>
            </w:tcBorders>
            <w:shd w:val="clear" w:color="auto" w:fill="E0E0E0"/>
          </w:tcPr>
          <w:p w14:paraId="044E82A6" w14:textId="77777777" w:rsidR="00B2409F" w:rsidRPr="00D1074F" w:rsidRDefault="00B2409F" w:rsidP="00B2409F">
            <w:pPr>
              <w:pStyle w:val="TableData"/>
              <w:keepNext/>
              <w:rPr>
                <w:rFonts w:cs="Arial"/>
                <w:b/>
              </w:rPr>
            </w:pPr>
            <w:r w:rsidRPr="00D1074F">
              <w:rPr>
                <w:rFonts w:cs="Arial"/>
                <w:b/>
              </w:rPr>
              <w:t>Change</w:t>
            </w:r>
          </w:p>
        </w:tc>
        <w:tc>
          <w:tcPr>
            <w:tcW w:w="3686" w:type="dxa"/>
            <w:tcBorders>
              <w:top w:val="single" w:sz="4" w:space="0" w:color="auto"/>
              <w:left w:val="single" w:sz="4" w:space="0" w:color="auto"/>
              <w:bottom w:val="single" w:sz="4" w:space="0" w:color="auto"/>
              <w:right w:val="single" w:sz="4" w:space="0" w:color="auto"/>
            </w:tcBorders>
            <w:shd w:val="clear" w:color="auto" w:fill="E0E0E0"/>
          </w:tcPr>
          <w:p w14:paraId="044E82A7" w14:textId="77777777" w:rsidR="00B2409F" w:rsidRPr="00D1074F" w:rsidRDefault="00B2409F" w:rsidP="00B2409F">
            <w:pPr>
              <w:pStyle w:val="TableData"/>
              <w:keepNext/>
              <w:rPr>
                <w:rFonts w:cs="Arial"/>
                <w:b/>
              </w:rPr>
            </w:pPr>
            <w:r w:rsidRPr="00D1074F">
              <w:rPr>
                <w:rFonts w:cs="Arial"/>
                <w:b/>
              </w:rPr>
              <w:t>Terms</w:t>
            </w:r>
          </w:p>
        </w:tc>
      </w:tr>
      <w:tr w:rsidR="00B2409F" w:rsidRPr="00D1074F" w14:paraId="044E82AD" w14:textId="77777777" w:rsidTr="006B2CFC">
        <w:trPr>
          <w:cantSplit/>
          <w:trHeight w:val="428"/>
        </w:trPr>
        <w:tc>
          <w:tcPr>
            <w:tcW w:w="1840" w:type="dxa"/>
            <w:vMerge w:val="restart"/>
            <w:tcBorders>
              <w:top w:val="single" w:sz="4" w:space="0" w:color="auto"/>
            </w:tcBorders>
          </w:tcPr>
          <w:p w14:paraId="044E82A9" w14:textId="77777777" w:rsidR="00B2409F" w:rsidRPr="00D1074F" w:rsidRDefault="00B2409F" w:rsidP="00B2409F">
            <w:pPr>
              <w:pStyle w:val="TableData"/>
              <w:rPr>
                <w:rFonts w:cs="Arial"/>
              </w:rPr>
            </w:pPr>
            <w:r w:rsidRPr="00D1074F">
              <w:rPr>
                <w:rFonts w:cs="Arial"/>
              </w:rPr>
              <w:t>Telstra Business Smartphone Plan</w:t>
            </w:r>
            <w:r w:rsidRPr="00D1074F">
              <w:rPr>
                <w:rFonts w:cs="Arial"/>
                <w:szCs w:val="23"/>
              </w:rPr>
              <w:t xml:space="preserve"> - SIM Option</w:t>
            </w:r>
          </w:p>
        </w:tc>
        <w:tc>
          <w:tcPr>
            <w:tcW w:w="1955" w:type="dxa"/>
            <w:tcBorders>
              <w:top w:val="single" w:sz="4" w:space="0" w:color="auto"/>
            </w:tcBorders>
          </w:tcPr>
          <w:p w14:paraId="044E82AA" w14:textId="77777777" w:rsidR="00B2409F" w:rsidRPr="00D1074F" w:rsidRDefault="00B2409F" w:rsidP="00B2409F">
            <w:pPr>
              <w:pStyle w:val="TableData"/>
              <w:rPr>
                <w:rFonts w:cs="Arial"/>
              </w:rPr>
            </w:pPr>
            <w:r w:rsidRPr="00D1074F">
              <w:rPr>
                <w:rFonts w:cs="Arial"/>
              </w:rPr>
              <w:t>Move to an equivalent or higher Monthly Access Fee</w:t>
            </w:r>
          </w:p>
        </w:tc>
        <w:tc>
          <w:tcPr>
            <w:tcW w:w="3686" w:type="dxa"/>
            <w:tcBorders>
              <w:top w:val="single" w:sz="4" w:space="0" w:color="auto"/>
            </w:tcBorders>
          </w:tcPr>
          <w:p w14:paraId="044E82AB" w14:textId="77777777" w:rsidR="00B2409F" w:rsidRPr="00D1074F" w:rsidRDefault="00B2409F" w:rsidP="00B2409F">
            <w:pPr>
              <w:pStyle w:val="TableData"/>
              <w:rPr>
                <w:rFonts w:cs="Arial"/>
              </w:rPr>
            </w:pPr>
            <w:r w:rsidRPr="00D1074F">
              <w:rPr>
                <w:rFonts w:cs="Arial"/>
              </w:rPr>
              <w:t xml:space="preserve">You do not need to restart your contract term.  Monthly Access Fee, Included Calls, Included Data, Telstra Mobile Bonus and call and data rates will be adjusted on a pro-rata basis to reflect the new Monthly Access Fee. </w:t>
            </w:r>
          </w:p>
          <w:p w14:paraId="044E82AC" w14:textId="77777777" w:rsidR="00B2409F" w:rsidRPr="00D1074F" w:rsidRDefault="00B2409F" w:rsidP="00B2409F">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contract before the minimum contract term, we may charge you the early termination charge applicable to the original Monthly Access Fee. </w:t>
            </w:r>
          </w:p>
        </w:tc>
      </w:tr>
      <w:tr w:rsidR="00B2409F" w:rsidRPr="00D1074F" w14:paraId="044E82B1" w14:textId="77777777" w:rsidTr="006B2CFC">
        <w:trPr>
          <w:cantSplit/>
          <w:trHeight w:val="427"/>
        </w:trPr>
        <w:tc>
          <w:tcPr>
            <w:tcW w:w="1840" w:type="dxa"/>
            <w:vMerge/>
          </w:tcPr>
          <w:p w14:paraId="044E82AE" w14:textId="77777777" w:rsidR="00B2409F" w:rsidRPr="00D1074F" w:rsidRDefault="00B2409F" w:rsidP="00B2409F">
            <w:pPr>
              <w:pStyle w:val="TableData"/>
              <w:rPr>
                <w:rFonts w:cs="Arial"/>
              </w:rPr>
            </w:pPr>
          </w:p>
        </w:tc>
        <w:tc>
          <w:tcPr>
            <w:tcW w:w="1955" w:type="dxa"/>
          </w:tcPr>
          <w:p w14:paraId="044E82AF" w14:textId="77777777" w:rsidR="00B2409F" w:rsidRPr="00D1074F" w:rsidRDefault="00B2409F" w:rsidP="00B2409F">
            <w:pPr>
              <w:pStyle w:val="TableData"/>
              <w:rPr>
                <w:rFonts w:cs="Arial"/>
              </w:rPr>
            </w:pPr>
            <w:r w:rsidRPr="00D1074F">
              <w:rPr>
                <w:rFonts w:cs="Arial"/>
              </w:rPr>
              <w:t>Move to a lower Monthly Access Fee or move to any Telstra Business Smartphone Plan</w:t>
            </w:r>
            <w:r w:rsidRPr="00D1074F">
              <w:rPr>
                <w:rFonts w:cs="Arial"/>
                <w:szCs w:val="23"/>
              </w:rPr>
              <w:t xml:space="preserve"> - Phone Option</w:t>
            </w:r>
          </w:p>
        </w:tc>
        <w:tc>
          <w:tcPr>
            <w:tcW w:w="3686" w:type="dxa"/>
          </w:tcPr>
          <w:p w14:paraId="044E82B0" w14:textId="77777777" w:rsidR="00B2409F" w:rsidRPr="00D1074F" w:rsidRDefault="00B2409F" w:rsidP="00B2409F">
            <w:pPr>
              <w:pStyle w:val="TableData"/>
              <w:rPr>
                <w:rFonts w:cs="Arial"/>
              </w:rPr>
            </w:pPr>
            <w:r w:rsidRPr="00D1074F">
              <w:rPr>
                <w:rFonts w:cs="Arial"/>
              </w:rPr>
              <w:t>You need to restart your contract term.  Monthly Access Fee, Included Calls, Included Data, Telstra Mobile Bonus and call and data rates will be adjusted on a pro-rata basis to reflect the new Monthly Access Fee.  Early termination charges apply.</w:t>
            </w:r>
          </w:p>
        </w:tc>
      </w:tr>
      <w:tr w:rsidR="00B2409F" w:rsidRPr="00D1074F" w14:paraId="044E82B6" w14:textId="77777777" w:rsidTr="006B2CFC">
        <w:trPr>
          <w:cantSplit/>
          <w:trHeight w:val="428"/>
        </w:trPr>
        <w:tc>
          <w:tcPr>
            <w:tcW w:w="1840" w:type="dxa"/>
            <w:vMerge w:val="restart"/>
          </w:tcPr>
          <w:p w14:paraId="044E82B2" w14:textId="77777777" w:rsidR="00B2409F" w:rsidRPr="00D1074F" w:rsidRDefault="00B2409F" w:rsidP="00B2409F">
            <w:pPr>
              <w:pStyle w:val="TableData"/>
              <w:rPr>
                <w:rFonts w:cs="Arial"/>
              </w:rPr>
            </w:pPr>
            <w:r w:rsidRPr="00D1074F">
              <w:rPr>
                <w:rFonts w:cs="Arial"/>
              </w:rPr>
              <w:t>Telstra Business Smartphone Plan</w:t>
            </w:r>
            <w:r w:rsidRPr="00D1074F">
              <w:rPr>
                <w:rFonts w:cs="Arial"/>
                <w:szCs w:val="23"/>
              </w:rPr>
              <w:t xml:space="preserve"> - SIM Option</w:t>
            </w:r>
            <w:r w:rsidRPr="00D1074F">
              <w:rPr>
                <w:rFonts w:cs="Arial"/>
              </w:rPr>
              <w:t xml:space="preserve"> (with </w:t>
            </w:r>
            <w:smartTag w:uri="urn:schemas-microsoft-com:office:smarttags" w:element="place">
              <w:r w:rsidRPr="00D1074F">
                <w:rPr>
                  <w:rFonts w:cs="Arial"/>
                </w:rPr>
                <w:t>Mobile</w:t>
              </w:r>
            </w:smartTag>
            <w:r w:rsidRPr="00D1074F">
              <w:rPr>
                <w:rFonts w:cs="Arial"/>
              </w:rPr>
              <w:t xml:space="preserve"> Repayment Option)</w:t>
            </w:r>
          </w:p>
        </w:tc>
        <w:tc>
          <w:tcPr>
            <w:tcW w:w="1955" w:type="dxa"/>
          </w:tcPr>
          <w:p w14:paraId="044E82B3" w14:textId="77777777" w:rsidR="00B2409F" w:rsidRPr="00D1074F" w:rsidRDefault="00B2409F" w:rsidP="00B2409F">
            <w:pPr>
              <w:pStyle w:val="TableData"/>
              <w:rPr>
                <w:rFonts w:cs="Arial"/>
              </w:rPr>
            </w:pPr>
            <w:r w:rsidRPr="00D1074F">
              <w:rPr>
                <w:rFonts w:cs="Arial"/>
              </w:rPr>
              <w:t>Move to an equivalent or higher Monthly Access Fee</w:t>
            </w:r>
          </w:p>
        </w:tc>
        <w:tc>
          <w:tcPr>
            <w:tcW w:w="3686" w:type="dxa"/>
          </w:tcPr>
          <w:p w14:paraId="044E82B4" w14:textId="77777777" w:rsidR="00B2409F" w:rsidRPr="00D1074F" w:rsidRDefault="00B2409F" w:rsidP="00B2409F">
            <w:pPr>
              <w:pStyle w:val="TableData"/>
              <w:rPr>
                <w:rFonts w:cs="Arial"/>
              </w:rPr>
            </w:pPr>
            <w:r w:rsidRPr="00D1074F">
              <w:rPr>
                <w:rFonts w:cs="Arial"/>
              </w:rPr>
              <w:t>You do not need to restart your contract term.  Monthly Access Fee, Included Calls, Included Data, Telstra Mobile Bonus and call and data rates will be adjusted on a pro-rata basis to reflect the new Monthly Access Fee.  Mobile Repayment Options repayments will migrate to the new plan.</w:t>
            </w:r>
          </w:p>
          <w:p w14:paraId="044E82B5" w14:textId="77777777" w:rsidR="00B2409F" w:rsidRPr="00D1074F" w:rsidRDefault="00B2409F" w:rsidP="00B2409F">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contract before the minimum contract term, we may charge you the early termination charge applicable to the original Monthly Access Fee.</w:t>
            </w:r>
          </w:p>
        </w:tc>
      </w:tr>
      <w:tr w:rsidR="00B2409F" w:rsidRPr="00D1074F" w14:paraId="044E82BA" w14:textId="77777777" w:rsidTr="006B2CFC">
        <w:trPr>
          <w:cantSplit/>
          <w:trHeight w:val="427"/>
        </w:trPr>
        <w:tc>
          <w:tcPr>
            <w:tcW w:w="1840" w:type="dxa"/>
            <w:vMerge/>
            <w:tcBorders>
              <w:bottom w:val="single" w:sz="4" w:space="0" w:color="auto"/>
            </w:tcBorders>
          </w:tcPr>
          <w:p w14:paraId="044E82B7" w14:textId="77777777" w:rsidR="00B2409F" w:rsidRPr="00D1074F" w:rsidRDefault="00B2409F" w:rsidP="00B2409F">
            <w:pPr>
              <w:pStyle w:val="TableData"/>
              <w:rPr>
                <w:rFonts w:cs="Arial"/>
              </w:rPr>
            </w:pPr>
          </w:p>
        </w:tc>
        <w:tc>
          <w:tcPr>
            <w:tcW w:w="1955" w:type="dxa"/>
            <w:tcBorders>
              <w:bottom w:val="single" w:sz="4" w:space="0" w:color="auto"/>
            </w:tcBorders>
          </w:tcPr>
          <w:p w14:paraId="044E82B8" w14:textId="77777777" w:rsidR="00B2409F" w:rsidRPr="00D1074F" w:rsidRDefault="00B2409F" w:rsidP="00B2409F">
            <w:pPr>
              <w:pStyle w:val="TableData"/>
              <w:rPr>
                <w:rFonts w:cs="Arial"/>
              </w:rPr>
            </w:pPr>
            <w:r w:rsidRPr="00D1074F">
              <w:rPr>
                <w:rFonts w:cs="Arial"/>
              </w:rPr>
              <w:t>Move to a lower Monthly Access Fee or move to any Telstra Business Smartphone Plan</w:t>
            </w:r>
            <w:r w:rsidRPr="00D1074F">
              <w:rPr>
                <w:rFonts w:cs="Arial"/>
                <w:szCs w:val="23"/>
              </w:rPr>
              <w:t xml:space="preserve"> - Phone Option</w:t>
            </w:r>
          </w:p>
        </w:tc>
        <w:tc>
          <w:tcPr>
            <w:tcW w:w="3686" w:type="dxa"/>
            <w:tcBorders>
              <w:bottom w:val="single" w:sz="4" w:space="0" w:color="auto"/>
            </w:tcBorders>
          </w:tcPr>
          <w:p w14:paraId="044E82B9" w14:textId="77777777" w:rsidR="00B2409F" w:rsidRPr="00D1074F" w:rsidRDefault="00B2409F" w:rsidP="00B2409F">
            <w:pPr>
              <w:pStyle w:val="TableData"/>
              <w:rPr>
                <w:rFonts w:cs="Arial"/>
              </w:rPr>
            </w:pPr>
            <w:r w:rsidRPr="00D1074F">
              <w:rPr>
                <w:rFonts w:cs="Arial"/>
              </w:rPr>
              <w:t>You will need to restart your contract term.  Monthly Access Fee, Included Calls, Included Data, Telstra Mobile Bonus and call and data rates will be adjusted on a pro-rata basis to reflect the new Monthly Access Fee.  Early termination charges may apply.  Mobile Repayment Options repayments (if any) will be transferred to your new contract.</w:t>
            </w:r>
          </w:p>
        </w:tc>
      </w:tr>
      <w:tr w:rsidR="00B2409F" w:rsidRPr="00D1074F" w14:paraId="044E82BF" w14:textId="77777777" w:rsidTr="006B2CFC">
        <w:trPr>
          <w:cantSplit/>
        </w:trPr>
        <w:tc>
          <w:tcPr>
            <w:tcW w:w="1840" w:type="dxa"/>
            <w:vMerge w:val="restart"/>
            <w:tcBorders>
              <w:bottom w:val="single" w:sz="4" w:space="0" w:color="auto"/>
            </w:tcBorders>
          </w:tcPr>
          <w:p w14:paraId="044E82BB" w14:textId="77777777" w:rsidR="00B2409F" w:rsidRPr="00D1074F" w:rsidRDefault="00B2409F" w:rsidP="00B2409F">
            <w:pPr>
              <w:pStyle w:val="TableData"/>
              <w:rPr>
                <w:rFonts w:cs="Arial"/>
              </w:rPr>
            </w:pPr>
            <w:r w:rsidRPr="00D1074F">
              <w:rPr>
                <w:rFonts w:cs="Arial"/>
              </w:rPr>
              <w:t>Telstra Business Smartphone Plan</w:t>
            </w:r>
            <w:r w:rsidRPr="00D1074F">
              <w:rPr>
                <w:rFonts w:cs="Arial"/>
                <w:szCs w:val="23"/>
              </w:rPr>
              <w:t xml:space="preserve"> - Phone Option</w:t>
            </w:r>
          </w:p>
        </w:tc>
        <w:tc>
          <w:tcPr>
            <w:tcW w:w="1955" w:type="dxa"/>
            <w:tcBorders>
              <w:bottom w:val="single" w:sz="4" w:space="0" w:color="auto"/>
            </w:tcBorders>
          </w:tcPr>
          <w:p w14:paraId="044E82BC" w14:textId="77777777" w:rsidR="00B2409F" w:rsidRPr="00D1074F" w:rsidRDefault="00B2409F" w:rsidP="00B2409F">
            <w:pPr>
              <w:pStyle w:val="TableData"/>
              <w:rPr>
                <w:rFonts w:cs="Arial"/>
              </w:rPr>
            </w:pPr>
            <w:r w:rsidRPr="00D1074F">
              <w:rPr>
                <w:rFonts w:cs="Arial"/>
              </w:rPr>
              <w:t>Move to an equivalent or higher Monthly Access Fee</w:t>
            </w:r>
          </w:p>
        </w:tc>
        <w:tc>
          <w:tcPr>
            <w:tcW w:w="3686" w:type="dxa"/>
            <w:tcBorders>
              <w:bottom w:val="single" w:sz="4" w:space="0" w:color="auto"/>
            </w:tcBorders>
          </w:tcPr>
          <w:p w14:paraId="044E82BD" w14:textId="77777777" w:rsidR="00B2409F" w:rsidRPr="00D1074F" w:rsidRDefault="00B2409F" w:rsidP="00B2409F">
            <w:pPr>
              <w:pStyle w:val="TableData"/>
              <w:rPr>
                <w:rFonts w:cs="Arial"/>
              </w:rPr>
            </w:pPr>
            <w:r w:rsidRPr="00D1074F">
              <w:rPr>
                <w:rFonts w:cs="Arial"/>
              </w:rPr>
              <w:t xml:space="preserve">You do not need to restart your contract term.  Monthly Access Fee, Included Calls, Included Data, Telstra Mobile Bonus and call and data rates will be adjusted on a pro-rata basis to reflect the new Monthly Access Fee.  </w:t>
            </w:r>
          </w:p>
          <w:p w14:paraId="044E82BE" w14:textId="77777777" w:rsidR="00B2409F" w:rsidRPr="00D1074F" w:rsidRDefault="00B2409F" w:rsidP="00B2409F">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contract before the minimum contract term, we may charge you the early termination charge applicable to the original Monthly Access Fee.</w:t>
            </w:r>
          </w:p>
        </w:tc>
      </w:tr>
      <w:tr w:rsidR="00B2409F" w:rsidRPr="00D1074F" w14:paraId="044E82C3" w14:textId="77777777" w:rsidTr="006B2CFC">
        <w:trPr>
          <w:cantSplit/>
        </w:trPr>
        <w:tc>
          <w:tcPr>
            <w:tcW w:w="1840" w:type="dxa"/>
            <w:vMerge/>
            <w:tcBorders>
              <w:top w:val="single" w:sz="4" w:space="0" w:color="auto"/>
              <w:bottom w:val="single" w:sz="4" w:space="0" w:color="auto"/>
            </w:tcBorders>
          </w:tcPr>
          <w:p w14:paraId="044E82C0" w14:textId="77777777" w:rsidR="00B2409F" w:rsidRPr="00D1074F" w:rsidRDefault="00B2409F" w:rsidP="00B2409F">
            <w:pPr>
              <w:pStyle w:val="TableData"/>
              <w:rPr>
                <w:rFonts w:cs="Arial"/>
              </w:rPr>
            </w:pPr>
          </w:p>
        </w:tc>
        <w:tc>
          <w:tcPr>
            <w:tcW w:w="1955" w:type="dxa"/>
            <w:tcBorders>
              <w:top w:val="single" w:sz="4" w:space="0" w:color="auto"/>
              <w:bottom w:val="single" w:sz="4" w:space="0" w:color="auto"/>
            </w:tcBorders>
          </w:tcPr>
          <w:p w14:paraId="044E82C1" w14:textId="77777777" w:rsidR="00B2409F" w:rsidRPr="00D1074F" w:rsidRDefault="00B2409F" w:rsidP="00B2409F">
            <w:pPr>
              <w:pStyle w:val="TableData"/>
              <w:rPr>
                <w:rFonts w:cs="Arial"/>
              </w:rPr>
            </w:pPr>
            <w:r w:rsidRPr="00D1074F">
              <w:rPr>
                <w:rFonts w:cs="Arial"/>
              </w:rPr>
              <w:t>Move to a lower Monthly Access Fee or move to any Telstra Business Smartphone Plan</w:t>
            </w:r>
            <w:r w:rsidRPr="00D1074F">
              <w:rPr>
                <w:rFonts w:cs="Arial"/>
                <w:szCs w:val="23"/>
              </w:rPr>
              <w:t xml:space="preserve"> - SIM Option</w:t>
            </w:r>
          </w:p>
        </w:tc>
        <w:tc>
          <w:tcPr>
            <w:tcW w:w="3686" w:type="dxa"/>
            <w:tcBorders>
              <w:top w:val="single" w:sz="4" w:space="0" w:color="auto"/>
              <w:bottom w:val="single" w:sz="4" w:space="0" w:color="auto"/>
            </w:tcBorders>
          </w:tcPr>
          <w:p w14:paraId="044E82C2" w14:textId="77777777" w:rsidR="00B2409F" w:rsidRPr="00D1074F" w:rsidRDefault="00B2409F" w:rsidP="00B2409F">
            <w:pPr>
              <w:pStyle w:val="TableData"/>
              <w:rPr>
                <w:rFonts w:cs="Arial"/>
              </w:rPr>
            </w:pPr>
            <w:r w:rsidRPr="00D1074F">
              <w:rPr>
                <w:rFonts w:cs="Arial"/>
              </w:rPr>
              <w:t>You will need to restart your contract term.  Monthly Access Fee, Included Calls, Included Data, Telstra Mobile Bonus and call and data rates will be adjusted on a pro-rata basis to reflect the new Monthly Access Fee.  Early termination charges apply.</w:t>
            </w:r>
          </w:p>
        </w:tc>
      </w:tr>
    </w:tbl>
    <w:p w14:paraId="044E82C4" w14:textId="77777777" w:rsidR="00B2409F" w:rsidRPr="00D1074F" w:rsidRDefault="00B2409F" w:rsidP="00B2409F">
      <w:pPr>
        <w:pStyle w:val="Indent2"/>
      </w:pPr>
    </w:p>
    <w:p w14:paraId="044E82C5" w14:textId="77777777" w:rsidR="00B2409F" w:rsidRPr="00D1074F" w:rsidRDefault="00B2409F" w:rsidP="00B2409F">
      <w:pPr>
        <w:pStyle w:val="Indent1"/>
      </w:pPr>
      <w:bookmarkStart w:id="968" w:name="_Toc257639785"/>
      <w:bookmarkStart w:id="969" w:name="_Toc260379277"/>
      <w:bookmarkStart w:id="970" w:name="_Toc42256180"/>
      <w:bookmarkStart w:id="971" w:name="_Toc42256928"/>
      <w:bookmarkStart w:id="972" w:name="_Toc42257674"/>
      <w:bookmarkStart w:id="973" w:name="_Toc42508328"/>
      <w:bookmarkStart w:id="974" w:name="_Toc42594527"/>
      <w:r w:rsidRPr="00D1074F">
        <w:t>At the end of your contract term</w:t>
      </w:r>
      <w:bookmarkEnd w:id="968"/>
      <w:bookmarkEnd w:id="969"/>
      <w:bookmarkEnd w:id="970"/>
      <w:bookmarkEnd w:id="971"/>
      <w:bookmarkEnd w:id="972"/>
      <w:bookmarkEnd w:id="973"/>
      <w:bookmarkEnd w:id="974"/>
    </w:p>
    <w:p w14:paraId="044E82C6" w14:textId="77777777" w:rsidR="00B2409F" w:rsidRPr="00D1074F" w:rsidRDefault="00B2409F" w:rsidP="00B2409F">
      <w:pPr>
        <w:pStyle w:val="Heading2"/>
        <w:rPr>
          <w:rFonts w:ascii="Arial" w:hAnsi="Arial" w:cs="Arial"/>
        </w:rPr>
      </w:pPr>
      <w:r w:rsidRPr="00D1074F">
        <w:rPr>
          <w:rFonts w:ascii="Arial" w:hAnsi="Arial" w:cs="Arial"/>
        </w:rPr>
        <w:t xml:space="preserve">Unless you make alternative arrangements, at the end of the contract term your service will remain on a Telstra Business Smartphone Plan on a month to month basis.  You may recontract for a new Telstra Business Smartphone Plan while those plans are available for recontracting. </w:t>
      </w:r>
    </w:p>
    <w:p w14:paraId="044E82C7" w14:textId="77777777" w:rsidR="00B2409F" w:rsidRPr="00D1074F" w:rsidRDefault="00B2409F" w:rsidP="00B2409F">
      <w:pPr>
        <w:pStyle w:val="Heading2"/>
        <w:rPr>
          <w:rFonts w:ascii="Arial" w:hAnsi="Arial" w:cs="Arial"/>
        </w:rPr>
      </w:pPr>
      <w:r w:rsidRPr="00D1074F">
        <w:rPr>
          <w:rFonts w:ascii="Arial" w:hAnsi="Arial" w:cs="Arial"/>
        </w:rPr>
        <w:t>If Telstra Business Smartphone Plans are no longer available at the end of your contract term, we may move your service to any other current plan that we consider is reasonably comparable.  We will tell you before this happens.</w:t>
      </w:r>
      <w:r w:rsidRPr="00D1074F">
        <w:rPr>
          <w:rFonts w:ascii="Arial" w:hAnsi="Arial" w:cs="Arial"/>
          <w:shd w:val="clear" w:color="auto" w:fill="FFFF00"/>
        </w:rPr>
        <w:t xml:space="preserve"> </w:t>
      </w:r>
    </w:p>
    <w:p w14:paraId="044E82C8" w14:textId="77777777" w:rsidR="00B2409F" w:rsidRPr="00D1074F" w:rsidRDefault="00B2409F" w:rsidP="00B2409F">
      <w:pPr>
        <w:pStyle w:val="Indent1"/>
      </w:pPr>
      <w:bookmarkStart w:id="975" w:name="_Toc257639786"/>
      <w:bookmarkStart w:id="976" w:name="_Toc260379278"/>
      <w:bookmarkStart w:id="977" w:name="_Toc42256181"/>
      <w:bookmarkStart w:id="978" w:name="_Toc42256929"/>
      <w:bookmarkStart w:id="979" w:name="_Toc42257675"/>
      <w:bookmarkStart w:id="980" w:name="_Toc42508329"/>
      <w:bookmarkStart w:id="981" w:name="_Toc42594528"/>
      <w:r w:rsidRPr="00D1074F">
        <w:t>Early termination charges</w:t>
      </w:r>
      <w:bookmarkEnd w:id="975"/>
      <w:bookmarkEnd w:id="976"/>
      <w:bookmarkEnd w:id="977"/>
      <w:bookmarkEnd w:id="978"/>
      <w:bookmarkEnd w:id="979"/>
      <w:bookmarkEnd w:id="980"/>
      <w:bookmarkEnd w:id="981"/>
    </w:p>
    <w:p w14:paraId="044E82C9" w14:textId="77777777" w:rsidR="00B2409F" w:rsidRPr="00D1074F" w:rsidRDefault="00B2409F" w:rsidP="00B2409F">
      <w:pPr>
        <w:pStyle w:val="Heading2"/>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as reasonably determined by us if, during your contract term:</w:t>
      </w:r>
    </w:p>
    <w:p w14:paraId="044E82CA" w14:textId="77777777" w:rsidR="00B2409F" w:rsidRPr="00D1074F" w:rsidRDefault="00B2409F" w:rsidP="00B2409F">
      <w:pPr>
        <w:pStyle w:val="Heading8"/>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Telstra Business Smartphone Plan; or </w:t>
      </w:r>
    </w:p>
    <w:p w14:paraId="044E82CB" w14:textId="77777777" w:rsidR="00B2409F" w:rsidRPr="00D1074F" w:rsidRDefault="00B2409F" w:rsidP="00B2409F">
      <w:pPr>
        <w:pStyle w:val="Heading8"/>
        <w:rPr>
          <w:rFonts w:ascii="Arial" w:hAnsi="Arial" w:cs="Arial"/>
        </w:rPr>
      </w:pPr>
      <w:r w:rsidRPr="00D1074F">
        <w:rPr>
          <w:rFonts w:ascii="Arial" w:hAnsi="Arial" w:cs="Arial"/>
        </w:rPr>
        <w:lastRenderedPageBreak/>
        <w:t xml:space="preserve">you move to a Telstra Business Smartphone Plan with a lower Monthly Access Fee, or take up a Pre-Paid Plan, Casual Plan or other non-approved plan. </w:t>
      </w:r>
    </w:p>
    <w:p w14:paraId="044E82CC" w14:textId="77777777" w:rsidR="00B2409F" w:rsidRPr="00D1074F" w:rsidRDefault="00B2409F" w:rsidP="00B2409F">
      <w:pPr>
        <w:pStyle w:val="Heading2"/>
        <w:rPr>
          <w:rFonts w:ascii="Arial" w:hAnsi="Arial" w:cs="Arial"/>
        </w:rPr>
      </w:pPr>
      <w:r w:rsidRPr="00D1074F">
        <w:rPr>
          <w:rFonts w:ascii="Arial" w:hAnsi="Arial" w:cs="Arial"/>
        </w:rPr>
        <w:t>The amount of any early termination charge payable is calculated in accordance with the following formula:</w:t>
      </w:r>
    </w:p>
    <w:p w14:paraId="044E82CD" w14:textId="77777777" w:rsidR="00B2409F" w:rsidRPr="00D1074F" w:rsidRDefault="00B2409F" w:rsidP="00B2409F">
      <w:pPr>
        <w:pStyle w:val="Heading2"/>
        <w:numPr>
          <w:ilvl w:val="0"/>
          <w:numId w:val="0"/>
        </w:numPr>
        <w:ind w:left="720"/>
        <w:jc w:val="center"/>
        <w:rPr>
          <w:rFonts w:ascii="Arial" w:hAnsi="Arial" w:cs="Arial"/>
        </w:rPr>
      </w:pPr>
      <w:r w:rsidRPr="00D1074F">
        <w:rPr>
          <w:rFonts w:ascii="Arial" w:hAnsi="Arial" w:cs="Arial"/>
          <w:u w:val="single"/>
        </w:rPr>
        <w:t>Base ETC x number of months (or part thereof) remaining in your minimum term</w:t>
      </w:r>
      <w:r w:rsidRPr="00D1074F">
        <w:rPr>
          <w:rFonts w:ascii="Arial" w:hAnsi="Arial" w:cs="Arial"/>
          <w:u w:val="single"/>
        </w:rPr>
        <w:br/>
      </w:r>
      <w:r w:rsidRPr="00D1074F">
        <w:rPr>
          <w:rFonts w:ascii="Arial" w:hAnsi="Arial" w:cs="Arial"/>
        </w:rPr>
        <w:t>Total number of months in the minimum term</w:t>
      </w:r>
    </w:p>
    <w:p w14:paraId="044E82CE" w14:textId="77777777" w:rsidR="00B2409F" w:rsidRPr="00D1074F" w:rsidRDefault="00B2409F" w:rsidP="00B2409F">
      <w:pPr>
        <w:pStyle w:val="Heading2"/>
        <w:rPr>
          <w:rFonts w:ascii="Arial" w:hAnsi="Arial" w:cs="Arial"/>
        </w:rPr>
      </w:pPr>
      <w:r w:rsidRPr="00D1074F">
        <w:rPr>
          <w:rFonts w:ascii="Arial" w:hAnsi="Arial" w:cs="Arial"/>
        </w:rPr>
        <w:t xml:space="preserve">The Base ETC for each Telstra Business Smartphone Plan is set out in the table below.  </w:t>
      </w:r>
    </w:p>
    <w:tbl>
      <w:tblPr>
        <w:tblW w:w="736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gridCol w:w="1495"/>
        <w:gridCol w:w="1265"/>
      </w:tblGrid>
      <w:tr w:rsidR="00B2409F" w:rsidRPr="00D1074F" w14:paraId="044E82D1" w14:textId="77777777" w:rsidTr="006822D8">
        <w:trPr>
          <w:cantSplit/>
          <w:tblHeader/>
        </w:trPr>
        <w:tc>
          <w:tcPr>
            <w:tcW w:w="4600" w:type="dxa"/>
            <w:vMerge w:val="restart"/>
            <w:shd w:val="clear" w:color="auto" w:fill="E0E0E0"/>
            <w:vAlign w:val="center"/>
          </w:tcPr>
          <w:p w14:paraId="044E82CF" w14:textId="77777777" w:rsidR="00B2409F" w:rsidRPr="00D1074F" w:rsidRDefault="00B2409F" w:rsidP="006822D8">
            <w:pPr>
              <w:pStyle w:val="TableData"/>
              <w:keepNext/>
              <w:jc w:val="center"/>
              <w:rPr>
                <w:rFonts w:cs="Arial"/>
                <w:b/>
              </w:rPr>
            </w:pPr>
            <w:r w:rsidRPr="00D1074F">
              <w:rPr>
                <w:rFonts w:cs="Arial"/>
                <w:b/>
              </w:rPr>
              <w:t>Telstra Business Smartphone Plan</w:t>
            </w:r>
            <w:r w:rsidRPr="00D1074F">
              <w:rPr>
                <w:rFonts w:cs="Arial"/>
                <w:b/>
              </w:rPr>
              <w:br/>
              <w:t>(and data/email solution)</w:t>
            </w:r>
          </w:p>
        </w:tc>
        <w:tc>
          <w:tcPr>
            <w:tcW w:w="2760" w:type="dxa"/>
            <w:gridSpan w:val="2"/>
            <w:shd w:val="clear" w:color="auto" w:fill="E0E0E0"/>
          </w:tcPr>
          <w:p w14:paraId="044E82D0" w14:textId="77777777" w:rsidR="00B2409F" w:rsidRPr="00D1074F" w:rsidRDefault="00B2409F" w:rsidP="006822D8">
            <w:pPr>
              <w:pStyle w:val="TableData"/>
              <w:keepNext/>
              <w:jc w:val="center"/>
              <w:rPr>
                <w:rFonts w:cs="Arial"/>
                <w:b/>
              </w:rPr>
            </w:pPr>
            <w:r w:rsidRPr="00D1074F">
              <w:rPr>
                <w:rFonts w:cs="Arial"/>
                <w:b/>
              </w:rPr>
              <w:t>Base ETC (incl GST)</w:t>
            </w:r>
          </w:p>
        </w:tc>
      </w:tr>
      <w:tr w:rsidR="00B2409F" w:rsidRPr="00D1074F" w14:paraId="044E82D5" w14:textId="77777777" w:rsidTr="006822D8">
        <w:trPr>
          <w:cantSplit/>
          <w:tblHeader/>
        </w:trPr>
        <w:tc>
          <w:tcPr>
            <w:tcW w:w="4600" w:type="dxa"/>
            <w:vMerge/>
            <w:shd w:val="clear" w:color="auto" w:fill="E0E0E0"/>
            <w:vAlign w:val="center"/>
          </w:tcPr>
          <w:p w14:paraId="044E82D2" w14:textId="77777777" w:rsidR="00B2409F" w:rsidRPr="00D1074F" w:rsidRDefault="00B2409F" w:rsidP="006822D8">
            <w:pPr>
              <w:pStyle w:val="TableData"/>
              <w:keepNext/>
              <w:jc w:val="center"/>
              <w:rPr>
                <w:rFonts w:cs="Arial"/>
                <w:b/>
              </w:rPr>
            </w:pPr>
          </w:p>
        </w:tc>
        <w:tc>
          <w:tcPr>
            <w:tcW w:w="1495" w:type="dxa"/>
            <w:shd w:val="clear" w:color="auto" w:fill="E0E0E0"/>
          </w:tcPr>
          <w:p w14:paraId="044E82D3" w14:textId="77777777" w:rsidR="00B2409F" w:rsidRPr="00D1074F" w:rsidRDefault="00B2409F" w:rsidP="006822D8">
            <w:pPr>
              <w:pStyle w:val="TableData"/>
              <w:keepNext/>
              <w:jc w:val="center"/>
              <w:rPr>
                <w:rFonts w:cs="Arial"/>
                <w:b/>
              </w:rPr>
            </w:pPr>
            <w:r w:rsidRPr="00D1074F">
              <w:rPr>
                <w:rFonts w:cs="Arial"/>
                <w:b/>
              </w:rPr>
              <w:t>Phone Option</w:t>
            </w:r>
          </w:p>
        </w:tc>
        <w:tc>
          <w:tcPr>
            <w:tcW w:w="1265" w:type="dxa"/>
            <w:shd w:val="clear" w:color="auto" w:fill="E0E0E0"/>
          </w:tcPr>
          <w:p w14:paraId="044E82D4" w14:textId="77777777" w:rsidR="00B2409F" w:rsidRPr="00D1074F" w:rsidRDefault="00B2409F" w:rsidP="006822D8">
            <w:pPr>
              <w:pStyle w:val="TableData"/>
              <w:keepNext/>
              <w:jc w:val="center"/>
              <w:rPr>
                <w:rFonts w:cs="Arial"/>
                <w:b/>
              </w:rPr>
            </w:pPr>
            <w:r w:rsidRPr="00D1074F">
              <w:rPr>
                <w:rFonts w:cs="Arial"/>
                <w:b/>
              </w:rPr>
              <w:t>SIM Option</w:t>
            </w:r>
          </w:p>
        </w:tc>
      </w:tr>
      <w:tr w:rsidR="00B2409F" w:rsidRPr="00D1074F" w14:paraId="044E82D9" w14:textId="77777777" w:rsidTr="006822D8">
        <w:tc>
          <w:tcPr>
            <w:tcW w:w="4600" w:type="dxa"/>
            <w:vAlign w:val="center"/>
          </w:tcPr>
          <w:p w14:paraId="044E82D6" w14:textId="77777777" w:rsidR="00B2409F" w:rsidRPr="00D1074F" w:rsidRDefault="00B2409F" w:rsidP="00B2409F">
            <w:pPr>
              <w:pStyle w:val="TableData"/>
              <w:rPr>
                <w:rFonts w:cs="Arial"/>
              </w:rPr>
            </w:pPr>
            <w:r w:rsidRPr="00D1074F">
              <w:rPr>
                <w:rFonts w:cs="Arial"/>
              </w:rPr>
              <w:t>Business Smartphone Plan $79 (150 MB Data Pack)</w:t>
            </w:r>
          </w:p>
        </w:tc>
        <w:tc>
          <w:tcPr>
            <w:tcW w:w="1495" w:type="dxa"/>
            <w:vAlign w:val="center"/>
          </w:tcPr>
          <w:p w14:paraId="044E82D7" w14:textId="77777777" w:rsidR="00B2409F" w:rsidRPr="00D1074F" w:rsidRDefault="00B2409F" w:rsidP="006822D8">
            <w:pPr>
              <w:pStyle w:val="TableData"/>
              <w:jc w:val="center"/>
              <w:rPr>
                <w:rFonts w:cs="Arial"/>
              </w:rPr>
            </w:pPr>
            <w:r w:rsidRPr="00D1074F">
              <w:rPr>
                <w:rFonts w:cs="Arial"/>
              </w:rPr>
              <w:t>$970</w:t>
            </w:r>
          </w:p>
        </w:tc>
        <w:tc>
          <w:tcPr>
            <w:tcW w:w="1265" w:type="dxa"/>
            <w:vAlign w:val="center"/>
          </w:tcPr>
          <w:p w14:paraId="044E82D8" w14:textId="77777777" w:rsidR="00B2409F" w:rsidRPr="00D1074F" w:rsidRDefault="00B2409F" w:rsidP="006822D8">
            <w:pPr>
              <w:pStyle w:val="TableData"/>
              <w:jc w:val="center"/>
              <w:rPr>
                <w:rFonts w:cs="Arial"/>
              </w:rPr>
            </w:pPr>
            <w:r w:rsidRPr="00D1074F">
              <w:rPr>
                <w:rFonts w:cs="Arial"/>
              </w:rPr>
              <w:t>$380</w:t>
            </w:r>
          </w:p>
        </w:tc>
      </w:tr>
      <w:tr w:rsidR="00B2409F" w:rsidRPr="00D1074F" w14:paraId="044E82DD" w14:textId="77777777" w:rsidTr="006822D8">
        <w:tc>
          <w:tcPr>
            <w:tcW w:w="4600" w:type="dxa"/>
            <w:vAlign w:val="center"/>
          </w:tcPr>
          <w:p w14:paraId="044E82DA" w14:textId="77777777" w:rsidR="00B2409F" w:rsidRPr="00D1074F" w:rsidRDefault="00B2409F" w:rsidP="00B2409F">
            <w:pPr>
              <w:pStyle w:val="TableData"/>
              <w:rPr>
                <w:rFonts w:cs="Arial"/>
              </w:rPr>
            </w:pPr>
            <w:r w:rsidRPr="00D1074F">
              <w:rPr>
                <w:rFonts w:cs="Arial"/>
              </w:rPr>
              <w:t>Business Smartphone Plan $89 (300 MB Data Pack)</w:t>
            </w:r>
          </w:p>
        </w:tc>
        <w:tc>
          <w:tcPr>
            <w:tcW w:w="1495" w:type="dxa"/>
            <w:vAlign w:val="center"/>
          </w:tcPr>
          <w:p w14:paraId="044E82DB" w14:textId="77777777" w:rsidR="00B2409F" w:rsidRPr="00D1074F" w:rsidRDefault="00B2409F" w:rsidP="006822D8">
            <w:pPr>
              <w:pStyle w:val="TableData"/>
              <w:jc w:val="center"/>
              <w:rPr>
                <w:rFonts w:cs="Arial"/>
              </w:rPr>
            </w:pPr>
            <w:r w:rsidRPr="00D1074F">
              <w:rPr>
                <w:rFonts w:cs="Arial"/>
              </w:rPr>
              <w:t>$1,000</w:t>
            </w:r>
          </w:p>
        </w:tc>
        <w:tc>
          <w:tcPr>
            <w:tcW w:w="1265" w:type="dxa"/>
            <w:vAlign w:val="center"/>
          </w:tcPr>
          <w:p w14:paraId="044E82DC" w14:textId="77777777" w:rsidR="00B2409F" w:rsidRPr="00D1074F" w:rsidRDefault="00B2409F" w:rsidP="006822D8">
            <w:pPr>
              <w:pStyle w:val="TableData"/>
              <w:jc w:val="center"/>
              <w:rPr>
                <w:rFonts w:cs="Arial"/>
              </w:rPr>
            </w:pPr>
            <w:r w:rsidRPr="00D1074F">
              <w:rPr>
                <w:rFonts w:cs="Arial"/>
              </w:rPr>
              <w:t>$400</w:t>
            </w:r>
          </w:p>
        </w:tc>
      </w:tr>
      <w:tr w:rsidR="00B2409F" w:rsidRPr="00D1074F" w14:paraId="044E82E1" w14:textId="77777777" w:rsidTr="006822D8">
        <w:tc>
          <w:tcPr>
            <w:tcW w:w="4600" w:type="dxa"/>
            <w:vAlign w:val="center"/>
          </w:tcPr>
          <w:p w14:paraId="044E82DE" w14:textId="77777777" w:rsidR="00B2409F" w:rsidRPr="00D1074F" w:rsidRDefault="00B2409F" w:rsidP="00B2409F">
            <w:pPr>
              <w:pStyle w:val="TableData"/>
              <w:rPr>
                <w:rFonts w:cs="Arial"/>
              </w:rPr>
            </w:pPr>
            <w:r w:rsidRPr="00D1074F">
              <w:rPr>
                <w:rFonts w:cs="Arial"/>
              </w:rPr>
              <w:t>Business Smartphone Plan $89 (BlackBerry BIS)</w:t>
            </w:r>
          </w:p>
        </w:tc>
        <w:tc>
          <w:tcPr>
            <w:tcW w:w="1495" w:type="dxa"/>
            <w:vAlign w:val="center"/>
          </w:tcPr>
          <w:p w14:paraId="044E82DF" w14:textId="77777777" w:rsidR="00B2409F" w:rsidRPr="00D1074F" w:rsidRDefault="00B2409F" w:rsidP="006822D8">
            <w:pPr>
              <w:pStyle w:val="TableData"/>
              <w:jc w:val="center"/>
              <w:rPr>
                <w:rFonts w:cs="Arial"/>
              </w:rPr>
            </w:pPr>
            <w:r w:rsidRPr="00D1074F">
              <w:rPr>
                <w:rFonts w:cs="Arial"/>
              </w:rPr>
              <w:t>$1,020</w:t>
            </w:r>
          </w:p>
        </w:tc>
        <w:tc>
          <w:tcPr>
            <w:tcW w:w="1265" w:type="dxa"/>
            <w:vAlign w:val="center"/>
          </w:tcPr>
          <w:p w14:paraId="044E82E0" w14:textId="77777777" w:rsidR="00B2409F" w:rsidRPr="00D1074F" w:rsidRDefault="00B2409F" w:rsidP="006822D8">
            <w:pPr>
              <w:pStyle w:val="TableData"/>
              <w:jc w:val="center"/>
              <w:rPr>
                <w:rFonts w:cs="Arial"/>
              </w:rPr>
            </w:pPr>
            <w:r w:rsidRPr="00D1074F">
              <w:rPr>
                <w:rFonts w:cs="Arial"/>
              </w:rPr>
              <w:t>$410</w:t>
            </w:r>
          </w:p>
        </w:tc>
      </w:tr>
      <w:tr w:rsidR="00B2409F" w:rsidRPr="00D1074F" w14:paraId="044E82E5" w14:textId="77777777" w:rsidTr="006822D8">
        <w:tc>
          <w:tcPr>
            <w:tcW w:w="4600" w:type="dxa"/>
            <w:vAlign w:val="center"/>
          </w:tcPr>
          <w:p w14:paraId="044E82E2" w14:textId="77777777" w:rsidR="00B2409F" w:rsidRPr="00D1074F" w:rsidRDefault="00B2409F" w:rsidP="00B2409F">
            <w:pPr>
              <w:pStyle w:val="TableData"/>
              <w:rPr>
                <w:rFonts w:cs="Arial"/>
              </w:rPr>
            </w:pPr>
            <w:r w:rsidRPr="00D1074F">
              <w:rPr>
                <w:rFonts w:cs="Arial"/>
              </w:rPr>
              <w:t>Business Smartphone Plan $99 (MMEP)</w:t>
            </w:r>
          </w:p>
        </w:tc>
        <w:tc>
          <w:tcPr>
            <w:tcW w:w="1495" w:type="dxa"/>
            <w:vAlign w:val="center"/>
          </w:tcPr>
          <w:p w14:paraId="044E82E3" w14:textId="77777777" w:rsidR="00B2409F" w:rsidRPr="00D1074F" w:rsidRDefault="00B2409F" w:rsidP="006822D8">
            <w:pPr>
              <w:pStyle w:val="TableData"/>
              <w:jc w:val="center"/>
              <w:rPr>
                <w:rFonts w:cs="Arial"/>
              </w:rPr>
            </w:pPr>
            <w:r w:rsidRPr="00D1074F">
              <w:rPr>
                <w:rFonts w:cs="Arial"/>
              </w:rPr>
              <w:t>$1,050</w:t>
            </w:r>
          </w:p>
        </w:tc>
        <w:tc>
          <w:tcPr>
            <w:tcW w:w="1265" w:type="dxa"/>
            <w:vAlign w:val="center"/>
          </w:tcPr>
          <w:p w14:paraId="044E82E4" w14:textId="77777777" w:rsidR="00B2409F" w:rsidRPr="00D1074F" w:rsidRDefault="00B2409F" w:rsidP="006822D8">
            <w:pPr>
              <w:pStyle w:val="TableData"/>
              <w:jc w:val="center"/>
              <w:rPr>
                <w:rFonts w:cs="Arial"/>
              </w:rPr>
            </w:pPr>
            <w:r w:rsidRPr="00D1074F">
              <w:rPr>
                <w:rFonts w:cs="Arial"/>
              </w:rPr>
              <w:t>$440</w:t>
            </w:r>
          </w:p>
        </w:tc>
      </w:tr>
      <w:tr w:rsidR="00B2409F" w:rsidRPr="00D1074F" w14:paraId="044E82E9" w14:textId="77777777" w:rsidTr="006822D8">
        <w:tc>
          <w:tcPr>
            <w:tcW w:w="4600" w:type="dxa"/>
            <w:vAlign w:val="center"/>
          </w:tcPr>
          <w:p w14:paraId="044E82E6" w14:textId="77777777" w:rsidR="00B2409F" w:rsidRPr="00D1074F" w:rsidRDefault="00B2409F" w:rsidP="00B2409F">
            <w:pPr>
              <w:pStyle w:val="TableData"/>
              <w:rPr>
                <w:rFonts w:cs="Arial"/>
              </w:rPr>
            </w:pPr>
            <w:r w:rsidRPr="00D1074F">
              <w:rPr>
                <w:rFonts w:cs="Arial"/>
              </w:rPr>
              <w:t>Business Smartphone Plan $109 (BlackBerry BES)</w:t>
            </w:r>
          </w:p>
        </w:tc>
        <w:tc>
          <w:tcPr>
            <w:tcW w:w="1495" w:type="dxa"/>
            <w:vAlign w:val="center"/>
          </w:tcPr>
          <w:p w14:paraId="044E82E7" w14:textId="77777777" w:rsidR="00B2409F" w:rsidRPr="00D1074F" w:rsidRDefault="00B2409F" w:rsidP="006822D8">
            <w:pPr>
              <w:pStyle w:val="TableData"/>
              <w:jc w:val="center"/>
              <w:rPr>
                <w:rFonts w:cs="Arial"/>
              </w:rPr>
            </w:pPr>
            <w:r w:rsidRPr="00D1074F">
              <w:rPr>
                <w:rFonts w:cs="Arial"/>
              </w:rPr>
              <w:t>$1,100</w:t>
            </w:r>
          </w:p>
        </w:tc>
        <w:tc>
          <w:tcPr>
            <w:tcW w:w="1265" w:type="dxa"/>
            <w:vAlign w:val="center"/>
          </w:tcPr>
          <w:p w14:paraId="044E82E8" w14:textId="77777777" w:rsidR="00B2409F" w:rsidRPr="00D1074F" w:rsidRDefault="00B2409F" w:rsidP="006822D8">
            <w:pPr>
              <w:pStyle w:val="TableData"/>
              <w:jc w:val="center"/>
              <w:rPr>
                <w:rFonts w:cs="Arial"/>
              </w:rPr>
            </w:pPr>
            <w:r w:rsidRPr="00D1074F">
              <w:rPr>
                <w:rFonts w:cs="Arial"/>
              </w:rPr>
              <w:t>$490</w:t>
            </w:r>
          </w:p>
        </w:tc>
      </w:tr>
      <w:tr w:rsidR="00B2409F" w:rsidRPr="00D1074F" w14:paraId="044E82ED" w14:textId="77777777" w:rsidTr="006822D8">
        <w:tc>
          <w:tcPr>
            <w:tcW w:w="4600" w:type="dxa"/>
            <w:vAlign w:val="center"/>
          </w:tcPr>
          <w:p w14:paraId="044E82EA" w14:textId="77777777" w:rsidR="00B2409F" w:rsidRPr="00D1074F" w:rsidRDefault="00B2409F" w:rsidP="00B2409F">
            <w:pPr>
              <w:pStyle w:val="TableData"/>
              <w:rPr>
                <w:rFonts w:cs="Arial"/>
              </w:rPr>
            </w:pPr>
            <w:r w:rsidRPr="00D1074F">
              <w:rPr>
                <w:rFonts w:cs="Arial"/>
              </w:rPr>
              <w:t>Business Smartphone Plan $119 (300 MB Data Pack)</w:t>
            </w:r>
          </w:p>
        </w:tc>
        <w:tc>
          <w:tcPr>
            <w:tcW w:w="1495" w:type="dxa"/>
            <w:vAlign w:val="center"/>
          </w:tcPr>
          <w:p w14:paraId="044E82EB" w14:textId="77777777" w:rsidR="00B2409F" w:rsidRPr="00D1074F" w:rsidRDefault="00B2409F" w:rsidP="006822D8">
            <w:pPr>
              <w:pStyle w:val="TableData"/>
              <w:jc w:val="center"/>
              <w:rPr>
                <w:rFonts w:cs="Arial"/>
              </w:rPr>
            </w:pPr>
            <w:r w:rsidRPr="00D1074F">
              <w:rPr>
                <w:rFonts w:cs="Arial"/>
              </w:rPr>
              <w:t>$1,300</w:t>
            </w:r>
          </w:p>
        </w:tc>
        <w:tc>
          <w:tcPr>
            <w:tcW w:w="1265" w:type="dxa"/>
            <w:vAlign w:val="center"/>
          </w:tcPr>
          <w:p w14:paraId="044E82EC" w14:textId="77777777" w:rsidR="00B2409F" w:rsidRPr="00D1074F" w:rsidRDefault="00B2409F" w:rsidP="006822D8">
            <w:pPr>
              <w:pStyle w:val="TableData"/>
              <w:jc w:val="center"/>
              <w:rPr>
                <w:rFonts w:cs="Arial"/>
              </w:rPr>
            </w:pPr>
            <w:r w:rsidRPr="00D1074F">
              <w:rPr>
                <w:rFonts w:cs="Arial"/>
              </w:rPr>
              <w:t>$630</w:t>
            </w:r>
          </w:p>
        </w:tc>
      </w:tr>
      <w:tr w:rsidR="00B2409F" w:rsidRPr="00D1074F" w14:paraId="044E82F1" w14:textId="77777777" w:rsidTr="006822D8">
        <w:tc>
          <w:tcPr>
            <w:tcW w:w="4600" w:type="dxa"/>
            <w:vAlign w:val="center"/>
          </w:tcPr>
          <w:p w14:paraId="044E82EE" w14:textId="77777777" w:rsidR="00B2409F" w:rsidRPr="00D1074F" w:rsidRDefault="00B2409F" w:rsidP="00B2409F">
            <w:pPr>
              <w:pStyle w:val="TableData"/>
              <w:rPr>
                <w:rFonts w:cs="Arial"/>
              </w:rPr>
            </w:pPr>
            <w:r w:rsidRPr="00D1074F">
              <w:rPr>
                <w:rFonts w:cs="Arial"/>
              </w:rPr>
              <w:t>Business Smartphone Plan $119 (BlackBerry BIS)</w:t>
            </w:r>
          </w:p>
        </w:tc>
        <w:tc>
          <w:tcPr>
            <w:tcW w:w="1495" w:type="dxa"/>
            <w:vAlign w:val="center"/>
          </w:tcPr>
          <w:p w14:paraId="044E82EF" w14:textId="77777777" w:rsidR="00B2409F" w:rsidRPr="00D1074F" w:rsidRDefault="00B2409F" w:rsidP="006822D8">
            <w:pPr>
              <w:pStyle w:val="TableData"/>
              <w:jc w:val="center"/>
              <w:rPr>
                <w:rFonts w:cs="Arial"/>
              </w:rPr>
            </w:pPr>
            <w:r w:rsidRPr="00D1074F">
              <w:rPr>
                <w:rFonts w:cs="Arial"/>
              </w:rPr>
              <w:t>$1,330</w:t>
            </w:r>
          </w:p>
        </w:tc>
        <w:tc>
          <w:tcPr>
            <w:tcW w:w="1265" w:type="dxa"/>
            <w:vAlign w:val="center"/>
          </w:tcPr>
          <w:p w14:paraId="044E82F0" w14:textId="77777777" w:rsidR="00B2409F" w:rsidRPr="00D1074F" w:rsidRDefault="00B2409F" w:rsidP="006822D8">
            <w:pPr>
              <w:pStyle w:val="TableData"/>
              <w:jc w:val="center"/>
              <w:rPr>
                <w:rFonts w:cs="Arial"/>
              </w:rPr>
            </w:pPr>
            <w:r w:rsidRPr="00D1074F">
              <w:rPr>
                <w:rFonts w:cs="Arial"/>
              </w:rPr>
              <w:t>$645</w:t>
            </w:r>
          </w:p>
        </w:tc>
      </w:tr>
      <w:tr w:rsidR="00B2409F" w:rsidRPr="00D1074F" w14:paraId="044E82F5" w14:textId="77777777" w:rsidTr="006822D8">
        <w:tc>
          <w:tcPr>
            <w:tcW w:w="4600" w:type="dxa"/>
            <w:vAlign w:val="center"/>
          </w:tcPr>
          <w:p w14:paraId="044E82F2" w14:textId="77777777" w:rsidR="00B2409F" w:rsidRPr="00D1074F" w:rsidRDefault="00B2409F" w:rsidP="00B2409F">
            <w:pPr>
              <w:pStyle w:val="TableData"/>
              <w:rPr>
                <w:rFonts w:cs="Arial"/>
              </w:rPr>
            </w:pPr>
            <w:r w:rsidRPr="00D1074F">
              <w:rPr>
                <w:rFonts w:cs="Arial"/>
              </w:rPr>
              <w:t>Business Smartphone Plan $129 (MMEP)</w:t>
            </w:r>
          </w:p>
        </w:tc>
        <w:tc>
          <w:tcPr>
            <w:tcW w:w="1495" w:type="dxa"/>
            <w:vAlign w:val="center"/>
          </w:tcPr>
          <w:p w14:paraId="044E82F3" w14:textId="77777777" w:rsidR="00B2409F" w:rsidRPr="00D1074F" w:rsidRDefault="00B2409F" w:rsidP="006822D8">
            <w:pPr>
              <w:pStyle w:val="TableData"/>
              <w:jc w:val="center"/>
              <w:rPr>
                <w:rFonts w:cs="Arial"/>
              </w:rPr>
            </w:pPr>
            <w:r w:rsidRPr="00D1074F">
              <w:rPr>
                <w:rFonts w:cs="Arial"/>
              </w:rPr>
              <w:t>$1,400</w:t>
            </w:r>
          </w:p>
        </w:tc>
        <w:tc>
          <w:tcPr>
            <w:tcW w:w="1265" w:type="dxa"/>
            <w:vAlign w:val="center"/>
          </w:tcPr>
          <w:p w14:paraId="044E82F4" w14:textId="77777777" w:rsidR="00B2409F" w:rsidRPr="00D1074F" w:rsidRDefault="00B2409F" w:rsidP="006822D8">
            <w:pPr>
              <w:pStyle w:val="TableData"/>
              <w:jc w:val="center"/>
              <w:rPr>
                <w:rFonts w:cs="Arial"/>
              </w:rPr>
            </w:pPr>
            <w:r w:rsidRPr="00D1074F">
              <w:rPr>
                <w:rFonts w:cs="Arial"/>
              </w:rPr>
              <w:t>$715</w:t>
            </w:r>
          </w:p>
        </w:tc>
      </w:tr>
      <w:tr w:rsidR="00B2409F" w:rsidRPr="00D1074F" w14:paraId="044E82F9" w14:textId="77777777" w:rsidTr="006822D8">
        <w:tc>
          <w:tcPr>
            <w:tcW w:w="4600" w:type="dxa"/>
            <w:vAlign w:val="center"/>
          </w:tcPr>
          <w:p w14:paraId="044E82F6" w14:textId="77777777" w:rsidR="00B2409F" w:rsidRPr="00D1074F" w:rsidRDefault="00B2409F" w:rsidP="00B2409F">
            <w:pPr>
              <w:pStyle w:val="TableData"/>
              <w:rPr>
                <w:rFonts w:cs="Arial"/>
              </w:rPr>
            </w:pPr>
            <w:r w:rsidRPr="00D1074F">
              <w:rPr>
                <w:rFonts w:cs="Arial"/>
              </w:rPr>
              <w:t>Business Smartphone Plan $139 (BlackBerry BES)</w:t>
            </w:r>
          </w:p>
        </w:tc>
        <w:tc>
          <w:tcPr>
            <w:tcW w:w="1495" w:type="dxa"/>
            <w:vAlign w:val="center"/>
          </w:tcPr>
          <w:p w14:paraId="044E82F7" w14:textId="77777777" w:rsidR="00B2409F" w:rsidRPr="00D1074F" w:rsidRDefault="00B2409F" w:rsidP="006822D8">
            <w:pPr>
              <w:pStyle w:val="TableData"/>
              <w:jc w:val="center"/>
              <w:rPr>
                <w:rFonts w:cs="Arial"/>
              </w:rPr>
            </w:pPr>
            <w:r w:rsidRPr="00D1074F">
              <w:rPr>
                <w:rFonts w:cs="Arial"/>
              </w:rPr>
              <w:t>$1,420</w:t>
            </w:r>
          </w:p>
        </w:tc>
        <w:tc>
          <w:tcPr>
            <w:tcW w:w="1265" w:type="dxa"/>
            <w:vAlign w:val="center"/>
          </w:tcPr>
          <w:p w14:paraId="044E82F8" w14:textId="77777777" w:rsidR="00B2409F" w:rsidRPr="00D1074F" w:rsidRDefault="00B2409F" w:rsidP="006822D8">
            <w:pPr>
              <w:pStyle w:val="TableData"/>
              <w:jc w:val="center"/>
              <w:rPr>
                <w:rFonts w:cs="Arial"/>
              </w:rPr>
            </w:pPr>
            <w:r w:rsidRPr="00D1074F">
              <w:rPr>
                <w:rFonts w:cs="Arial"/>
              </w:rPr>
              <w:t>$740</w:t>
            </w:r>
          </w:p>
        </w:tc>
      </w:tr>
      <w:tr w:rsidR="00B2409F" w:rsidRPr="00D1074F" w14:paraId="044E82FD" w14:textId="77777777" w:rsidTr="006822D8">
        <w:tc>
          <w:tcPr>
            <w:tcW w:w="4600" w:type="dxa"/>
            <w:vAlign w:val="center"/>
          </w:tcPr>
          <w:p w14:paraId="044E82FA" w14:textId="77777777" w:rsidR="00B2409F" w:rsidRPr="00D1074F" w:rsidRDefault="00B2409F" w:rsidP="00B2409F">
            <w:pPr>
              <w:pStyle w:val="TableData"/>
              <w:rPr>
                <w:rFonts w:cs="Arial"/>
              </w:rPr>
            </w:pPr>
            <w:r w:rsidRPr="00D1074F">
              <w:rPr>
                <w:rFonts w:cs="Arial"/>
              </w:rPr>
              <w:t>Business Smartphone Plan $139 (300 MB Data Pack)</w:t>
            </w:r>
          </w:p>
        </w:tc>
        <w:tc>
          <w:tcPr>
            <w:tcW w:w="1495" w:type="dxa"/>
            <w:vAlign w:val="center"/>
          </w:tcPr>
          <w:p w14:paraId="044E82FB" w14:textId="77777777" w:rsidR="00B2409F" w:rsidRPr="00D1074F" w:rsidRDefault="00B2409F" w:rsidP="006822D8">
            <w:pPr>
              <w:pStyle w:val="TableData"/>
              <w:jc w:val="center"/>
              <w:rPr>
                <w:rFonts w:cs="Arial"/>
              </w:rPr>
            </w:pPr>
            <w:r w:rsidRPr="00D1074F">
              <w:rPr>
                <w:rFonts w:cs="Arial"/>
              </w:rPr>
              <w:t>$1,800</w:t>
            </w:r>
          </w:p>
        </w:tc>
        <w:tc>
          <w:tcPr>
            <w:tcW w:w="1265" w:type="dxa"/>
            <w:vAlign w:val="center"/>
          </w:tcPr>
          <w:p w14:paraId="044E82FC" w14:textId="77777777" w:rsidR="00B2409F" w:rsidRPr="00D1074F" w:rsidRDefault="00B2409F" w:rsidP="006822D8">
            <w:pPr>
              <w:pStyle w:val="TableData"/>
              <w:jc w:val="center"/>
              <w:rPr>
                <w:rFonts w:cs="Arial"/>
              </w:rPr>
            </w:pPr>
            <w:r w:rsidRPr="00D1074F">
              <w:rPr>
                <w:rFonts w:cs="Arial"/>
              </w:rPr>
              <w:t>$1,075</w:t>
            </w:r>
          </w:p>
        </w:tc>
      </w:tr>
      <w:tr w:rsidR="00B2409F" w:rsidRPr="00D1074F" w14:paraId="044E8301" w14:textId="77777777" w:rsidTr="006822D8">
        <w:tc>
          <w:tcPr>
            <w:tcW w:w="4600" w:type="dxa"/>
            <w:vAlign w:val="center"/>
          </w:tcPr>
          <w:p w14:paraId="044E82FE" w14:textId="77777777" w:rsidR="00B2409F" w:rsidRPr="00D1074F" w:rsidRDefault="00B2409F" w:rsidP="00B2409F">
            <w:pPr>
              <w:pStyle w:val="TableData"/>
              <w:rPr>
                <w:rFonts w:cs="Arial"/>
                <w:b/>
              </w:rPr>
            </w:pPr>
            <w:r w:rsidRPr="00D1074F">
              <w:rPr>
                <w:rFonts w:cs="Arial"/>
              </w:rPr>
              <w:t>Business Smartphone Plan $139 (BlackBerry BIS)</w:t>
            </w:r>
          </w:p>
        </w:tc>
        <w:tc>
          <w:tcPr>
            <w:tcW w:w="1495" w:type="dxa"/>
            <w:vAlign w:val="center"/>
          </w:tcPr>
          <w:p w14:paraId="044E82FF" w14:textId="77777777" w:rsidR="00B2409F" w:rsidRPr="00D1074F" w:rsidRDefault="00B2409F" w:rsidP="006822D8">
            <w:pPr>
              <w:pStyle w:val="TableData"/>
              <w:jc w:val="center"/>
              <w:rPr>
                <w:rFonts w:cs="Arial"/>
              </w:rPr>
            </w:pPr>
            <w:r w:rsidRPr="00D1074F">
              <w:rPr>
                <w:rFonts w:cs="Arial"/>
              </w:rPr>
              <w:t>$1,815</w:t>
            </w:r>
          </w:p>
        </w:tc>
        <w:tc>
          <w:tcPr>
            <w:tcW w:w="1265" w:type="dxa"/>
            <w:vAlign w:val="center"/>
          </w:tcPr>
          <w:p w14:paraId="044E8300" w14:textId="77777777" w:rsidR="00B2409F" w:rsidRPr="00D1074F" w:rsidRDefault="00B2409F" w:rsidP="006822D8">
            <w:pPr>
              <w:pStyle w:val="TableData"/>
              <w:jc w:val="center"/>
              <w:rPr>
                <w:rFonts w:cs="Arial"/>
              </w:rPr>
            </w:pPr>
            <w:r w:rsidRPr="00D1074F">
              <w:rPr>
                <w:rFonts w:cs="Arial"/>
              </w:rPr>
              <w:t>$1,090</w:t>
            </w:r>
          </w:p>
        </w:tc>
      </w:tr>
      <w:tr w:rsidR="00B2409F" w:rsidRPr="00D1074F" w14:paraId="044E8305" w14:textId="77777777" w:rsidTr="006822D8">
        <w:tc>
          <w:tcPr>
            <w:tcW w:w="4600" w:type="dxa"/>
            <w:vAlign w:val="center"/>
          </w:tcPr>
          <w:p w14:paraId="044E8302" w14:textId="77777777" w:rsidR="00B2409F" w:rsidRPr="00D1074F" w:rsidRDefault="00B2409F" w:rsidP="00B2409F">
            <w:pPr>
              <w:pStyle w:val="TableData"/>
              <w:rPr>
                <w:rFonts w:cs="Arial"/>
              </w:rPr>
            </w:pPr>
            <w:r w:rsidRPr="00D1074F">
              <w:rPr>
                <w:rFonts w:cs="Arial"/>
              </w:rPr>
              <w:t>Business Smartphone Plan $149 (MMEP)</w:t>
            </w:r>
          </w:p>
        </w:tc>
        <w:tc>
          <w:tcPr>
            <w:tcW w:w="1495" w:type="dxa"/>
            <w:vAlign w:val="center"/>
          </w:tcPr>
          <w:p w14:paraId="044E8303" w14:textId="77777777" w:rsidR="00B2409F" w:rsidRPr="00D1074F" w:rsidRDefault="00B2409F" w:rsidP="006822D8">
            <w:pPr>
              <w:pStyle w:val="TableData"/>
              <w:jc w:val="center"/>
              <w:rPr>
                <w:rFonts w:cs="Arial"/>
              </w:rPr>
            </w:pPr>
            <w:r w:rsidRPr="00D1074F">
              <w:rPr>
                <w:rFonts w:cs="Arial"/>
              </w:rPr>
              <w:t>$1,880</w:t>
            </w:r>
          </w:p>
        </w:tc>
        <w:tc>
          <w:tcPr>
            <w:tcW w:w="1265" w:type="dxa"/>
            <w:vAlign w:val="center"/>
          </w:tcPr>
          <w:p w14:paraId="044E8304" w14:textId="77777777" w:rsidR="00B2409F" w:rsidRPr="00D1074F" w:rsidRDefault="00B2409F" w:rsidP="006822D8">
            <w:pPr>
              <w:pStyle w:val="TableData"/>
              <w:jc w:val="center"/>
              <w:rPr>
                <w:rFonts w:cs="Arial"/>
              </w:rPr>
            </w:pPr>
            <w:r w:rsidRPr="00D1074F">
              <w:rPr>
                <w:rFonts w:cs="Arial"/>
              </w:rPr>
              <w:t>$1,160</w:t>
            </w:r>
          </w:p>
        </w:tc>
      </w:tr>
      <w:tr w:rsidR="00B2409F" w:rsidRPr="00D1074F" w14:paraId="044E8309" w14:textId="77777777" w:rsidTr="006822D8">
        <w:tc>
          <w:tcPr>
            <w:tcW w:w="4600" w:type="dxa"/>
            <w:vAlign w:val="center"/>
          </w:tcPr>
          <w:p w14:paraId="044E8306" w14:textId="77777777" w:rsidR="00B2409F" w:rsidRPr="00D1074F" w:rsidRDefault="00B2409F" w:rsidP="00B2409F">
            <w:pPr>
              <w:pStyle w:val="TableData"/>
              <w:rPr>
                <w:rFonts w:cs="Arial"/>
              </w:rPr>
            </w:pPr>
            <w:r w:rsidRPr="00D1074F">
              <w:rPr>
                <w:rFonts w:cs="Arial"/>
              </w:rPr>
              <w:t>Business Smartphone Plan $159 (BlackBerry BES)</w:t>
            </w:r>
          </w:p>
        </w:tc>
        <w:tc>
          <w:tcPr>
            <w:tcW w:w="1495" w:type="dxa"/>
            <w:vAlign w:val="center"/>
          </w:tcPr>
          <w:p w14:paraId="044E8307" w14:textId="77777777" w:rsidR="00B2409F" w:rsidRPr="00D1074F" w:rsidRDefault="00B2409F" w:rsidP="006822D8">
            <w:pPr>
              <w:pStyle w:val="TableData"/>
              <w:jc w:val="center"/>
              <w:rPr>
                <w:rFonts w:cs="Arial"/>
              </w:rPr>
            </w:pPr>
            <w:r w:rsidRPr="00D1074F">
              <w:rPr>
                <w:rFonts w:cs="Arial"/>
              </w:rPr>
              <w:t>$1,900</w:t>
            </w:r>
          </w:p>
        </w:tc>
        <w:tc>
          <w:tcPr>
            <w:tcW w:w="1265" w:type="dxa"/>
            <w:vAlign w:val="center"/>
          </w:tcPr>
          <w:p w14:paraId="044E8308" w14:textId="77777777" w:rsidR="00B2409F" w:rsidRPr="00D1074F" w:rsidRDefault="00B2409F" w:rsidP="006822D8">
            <w:pPr>
              <w:pStyle w:val="TableData"/>
              <w:jc w:val="center"/>
              <w:rPr>
                <w:rFonts w:cs="Arial"/>
              </w:rPr>
            </w:pPr>
            <w:r w:rsidRPr="00D1074F">
              <w:rPr>
                <w:rFonts w:cs="Arial"/>
              </w:rPr>
              <w:t>$1,175</w:t>
            </w:r>
          </w:p>
        </w:tc>
      </w:tr>
    </w:tbl>
    <w:p w14:paraId="044E830A" w14:textId="77777777" w:rsidR="00B05178" w:rsidRPr="00D1074F" w:rsidRDefault="00B05178" w:rsidP="00A52DE2">
      <w:pPr>
        <w:pStyle w:val="Heading1"/>
        <w:pageBreakBefore w:val="0"/>
        <w:rPr>
          <w:rFonts w:cs="Arial"/>
        </w:rPr>
      </w:pPr>
      <w:bookmarkStart w:id="982" w:name="_Toc57722235"/>
      <w:bookmarkStart w:id="983" w:name="_Toc57723563"/>
      <w:bookmarkStart w:id="984" w:name="_Toc42256182"/>
      <w:bookmarkStart w:id="985" w:name="_Toc42256930"/>
      <w:bookmarkStart w:id="986" w:name="_Toc42257676"/>
      <w:bookmarkStart w:id="987" w:name="_Toc42508330"/>
      <w:bookmarkStart w:id="988" w:name="_Toc42594529"/>
      <w:bookmarkStart w:id="989" w:name="_Toc57723564"/>
      <w:bookmarkEnd w:id="982"/>
      <w:bookmarkEnd w:id="983"/>
      <w:r w:rsidRPr="00D1074F">
        <w:rPr>
          <w:rFonts w:cs="Arial"/>
        </w:rPr>
        <w:lastRenderedPageBreak/>
        <w:t xml:space="preserve">Telstra Business </w:t>
      </w:r>
      <w:proofErr w:type="spellStart"/>
      <w:r w:rsidRPr="00D1074F">
        <w:rPr>
          <w:rFonts w:cs="Arial"/>
        </w:rPr>
        <w:t>FleetSelect</w:t>
      </w:r>
      <w:proofErr w:type="spellEnd"/>
      <w:r w:rsidRPr="00D1074F">
        <w:rPr>
          <w:rFonts w:cs="Arial"/>
        </w:rPr>
        <w:t xml:space="preserve"> Plan offer</w:t>
      </w:r>
      <w:bookmarkEnd w:id="22"/>
      <w:bookmarkEnd w:id="984"/>
      <w:bookmarkEnd w:id="985"/>
      <w:bookmarkEnd w:id="986"/>
      <w:bookmarkEnd w:id="987"/>
      <w:bookmarkEnd w:id="988"/>
      <w:bookmarkEnd w:id="989"/>
    </w:p>
    <w:p w14:paraId="044E830B" w14:textId="77777777" w:rsidR="00F65D5B" w:rsidRDefault="00F65D5B" w:rsidP="00F65D5B">
      <w:pPr>
        <w:pStyle w:val="Indent1"/>
      </w:pPr>
      <w:bookmarkStart w:id="990" w:name="_Toc244931002"/>
      <w:bookmarkStart w:id="991" w:name="_Toc42256183"/>
      <w:bookmarkStart w:id="992" w:name="_Toc42256931"/>
      <w:bookmarkStart w:id="993" w:name="_Toc42257677"/>
      <w:bookmarkStart w:id="994" w:name="_Toc42508331"/>
      <w:bookmarkStart w:id="995" w:name="_Toc42594530"/>
      <w:r>
        <w:t>Availability</w:t>
      </w:r>
    </w:p>
    <w:p w14:paraId="044E830C" w14:textId="77777777" w:rsidR="00F65D5B" w:rsidRDefault="00F65D5B" w:rsidP="00F65D5B">
      <w:pPr>
        <w:pStyle w:val="Indent1"/>
      </w:pPr>
      <w:r>
        <w:t>Not available for new service connections or service changes from 28 February 2021 and discontinued from 30 August 2021</w:t>
      </w:r>
    </w:p>
    <w:p w14:paraId="044E830D" w14:textId="77777777" w:rsidR="00B05178" w:rsidRPr="00D1074F" w:rsidRDefault="00B05178" w:rsidP="00F65D5B">
      <w:pPr>
        <w:pStyle w:val="Indent1"/>
      </w:pPr>
      <w:r w:rsidRPr="00D1074F">
        <w:t>Eligibility</w:t>
      </w:r>
      <w:bookmarkEnd w:id="990"/>
      <w:bookmarkEnd w:id="991"/>
      <w:bookmarkEnd w:id="992"/>
      <w:bookmarkEnd w:id="993"/>
      <w:bookmarkEnd w:id="994"/>
      <w:bookmarkEnd w:id="995"/>
    </w:p>
    <w:p w14:paraId="044E830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To be eligible for the Telstra Business </w:t>
      </w:r>
      <w:proofErr w:type="spellStart"/>
      <w:r w:rsidRPr="00D1074F">
        <w:rPr>
          <w:rFonts w:ascii="Arial" w:hAnsi="Arial" w:cs="Arial"/>
        </w:rPr>
        <w:t>FleetSelect</w:t>
      </w:r>
      <w:proofErr w:type="spellEnd"/>
      <w:r w:rsidRPr="00D1074F">
        <w:rPr>
          <w:rFonts w:ascii="Arial" w:hAnsi="Arial" w:cs="Arial"/>
        </w:rPr>
        <w:t xml:space="preserve"> Plan you must have an ABN, ACN or ARBN.  We supply the Telstra Business </w:t>
      </w:r>
      <w:proofErr w:type="spellStart"/>
      <w:r w:rsidRPr="00D1074F">
        <w:rPr>
          <w:rFonts w:ascii="Arial" w:hAnsi="Arial" w:cs="Arial"/>
        </w:rPr>
        <w:t>FleetSelect</w:t>
      </w:r>
      <w:proofErr w:type="spellEnd"/>
      <w:r w:rsidRPr="00D1074F">
        <w:rPr>
          <w:rFonts w:ascii="Arial" w:hAnsi="Arial" w:cs="Arial"/>
        </w:rPr>
        <w:t xml:space="preserve"> Plan for business purposes and you must use the Telstra Business </w:t>
      </w:r>
      <w:proofErr w:type="spellStart"/>
      <w:r w:rsidRPr="00D1074F">
        <w:rPr>
          <w:rFonts w:ascii="Arial" w:hAnsi="Arial" w:cs="Arial"/>
        </w:rPr>
        <w:t>FleetSelect</w:t>
      </w:r>
      <w:proofErr w:type="spellEnd"/>
      <w:r w:rsidRPr="00D1074F">
        <w:rPr>
          <w:rFonts w:ascii="Arial" w:hAnsi="Arial" w:cs="Arial"/>
        </w:rPr>
        <w:t xml:space="preserve"> Plan predominantly for business purposes.</w:t>
      </w:r>
    </w:p>
    <w:p w14:paraId="044E830F" w14:textId="2FC81DFE"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must connect a minimum of 5 services to your Telstra Business </w:t>
      </w:r>
      <w:proofErr w:type="spellStart"/>
      <w:r w:rsidRPr="00D1074F">
        <w:rPr>
          <w:rFonts w:ascii="Arial" w:hAnsi="Arial" w:cs="Arial"/>
        </w:rPr>
        <w:t>FleetSelect</w:t>
      </w:r>
      <w:proofErr w:type="spellEnd"/>
      <w:r w:rsidRPr="00D1074F">
        <w:rPr>
          <w:rFonts w:ascii="Arial" w:hAnsi="Arial" w:cs="Arial"/>
        </w:rPr>
        <w:t xml:space="preserve"> Plan account to be eligible.  You may use mobile services from your other Telstra plans which are on your Telstra Business </w:t>
      </w:r>
      <w:proofErr w:type="spellStart"/>
      <w:r w:rsidRPr="00D1074F">
        <w:rPr>
          <w:rFonts w:ascii="Arial" w:hAnsi="Arial" w:cs="Arial"/>
        </w:rPr>
        <w:t>FleetSelect</w:t>
      </w:r>
      <w:proofErr w:type="spellEnd"/>
      <w:r w:rsidRPr="00D1074F">
        <w:rPr>
          <w:rFonts w:ascii="Arial" w:hAnsi="Arial" w:cs="Arial"/>
        </w:rPr>
        <w:t xml:space="preserve"> Plan account to count towards the number of services connected to your Telstra Business </w:t>
      </w:r>
      <w:proofErr w:type="spellStart"/>
      <w:r w:rsidRPr="00D1074F">
        <w:rPr>
          <w:rFonts w:ascii="Arial" w:hAnsi="Arial" w:cs="Arial"/>
        </w:rPr>
        <w:t>FleetSelect</w:t>
      </w:r>
      <w:proofErr w:type="spellEnd"/>
      <w:r w:rsidRPr="00D1074F">
        <w:rPr>
          <w:rFonts w:ascii="Arial" w:hAnsi="Arial" w:cs="Arial"/>
        </w:rPr>
        <w:t xml:space="preserve"> Plan. The services on your other plans (other than Telstra Business </w:t>
      </w:r>
      <w:proofErr w:type="spellStart"/>
      <w:r w:rsidRPr="00D1074F">
        <w:rPr>
          <w:rFonts w:ascii="Arial" w:hAnsi="Arial" w:cs="Arial"/>
        </w:rPr>
        <w:t>FleetSelect</w:t>
      </w:r>
      <w:proofErr w:type="spellEnd"/>
      <w:r w:rsidRPr="00D1074F">
        <w:rPr>
          <w:rFonts w:ascii="Arial" w:hAnsi="Arial" w:cs="Arial"/>
        </w:rPr>
        <w:t xml:space="preserve"> Plan) will not receive the Telstra Business </w:t>
      </w:r>
      <w:proofErr w:type="spellStart"/>
      <w:r w:rsidRPr="00D1074F">
        <w:rPr>
          <w:rFonts w:ascii="Arial" w:hAnsi="Arial" w:cs="Arial"/>
        </w:rPr>
        <w:t>FleetSelect</w:t>
      </w:r>
      <w:proofErr w:type="spellEnd"/>
      <w:r w:rsidRPr="00D1074F">
        <w:rPr>
          <w:rFonts w:ascii="Arial" w:hAnsi="Arial" w:cs="Arial"/>
        </w:rPr>
        <w:t xml:space="preserve"> Plan charges, any of the Bonus Options, the Loyalty Bonus Credit or Free </w:t>
      </w:r>
      <w:proofErr w:type="spellStart"/>
      <w:r w:rsidRPr="00D1074F">
        <w:rPr>
          <w:rFonts w:ascii="Arial" w:hAnsi="Arial" w:cs="Arial"/>
        </w:rPr>
        <w:t>IntraAccount</w:t>
      </w:r>
      <w:proofErr w:type="spellEnd"/>
      <w:r w:rsidRPr="00D1074F">
        <w:rPr>
          <w:rFonts w:ascii="Arial" w:hAnsi="Arial" w:cs="Arial"/>
        </w:rPr>
        <w:t xml:space="preserve"> calls and will continue to receive the pricing and benefits of the existing plan attached to those services. </w:t>
      </w:r>
      <w:r w:rsidRPr="00D1074F" w:rsidDel="00A01376">
        <w:rPr>
          <w:rFonts w:ascii="Arial" w:hAnsi="Arial" w:cs="Arial"/>
        </w:rPr>
        <w:t xml:space="preserve"> </w:t>
      </w:r>
      <w:r w:rsidRPr="00D1074F">
        <w:rPr>
          <w:rFonts w:ascii="Arial" w:hAnsi="Arial" w:cs="Arial"/>
        </w:rPr>
        <w:t xml:space="preserve">The services on the other plans will be able to share Telstra Business </w:t>
      </w:r>
      <w:proofErr w:type="spellStart"/>
      <w:r w:rsidRPr="00D1074F">
        <w:rPr>
          <w:rFonts w:ascii="Arial" w:hAnsi="Arial" w:cs="Arial"/>
        </w:rPr>
        <w:t>FleetSelect</w:t>
      </w:r>
      <w:proofErr w:type="spellEnd"/>
      <w:r w:rsidRPr="00D1074F">
        <w:rPr>
          <w:rFonts w:ascii="Arial" w:hAnsi="Arial" w:cs="Arial"/>
        </w:rPr>
        <w:t xml:space="preserve"> Plan unused included calls unless you have incompatible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  We set out below in the </w:t>
      </w:r>
      <w:r w:rsidRPr="00D1074F">
        <w:rPr>
          <w:rFonts w:ascii="Arial" w:hAnsi="Arial" w:cs="Arial"/>
          <w:b/>
          <w:szCs w:val="23"/>
        </w:rPr>
        <w:fldChar w:fldCharType="begin"/>
      </w:r>
      <w:r w:rsidRPr="00D1074F">
        <w:rPr>
          <w:rFonts w:ascii="Arial" w:hAnsi="Arial" w:cs="Arial"/>
          <w:b/>
          <w:szCs w:val="23"/>
        </w:rPr>
        <w:instrText xml:space="preserve"> REF _Ref166294560 \h  \* MERGEFORMAT </w:instrText>
      </w:r>
      <w:r w:rsidRPr="00D1074F">
        <w:rPr>
          <w:rFonts w:ascii="Arial" w:hAnsi="Arial" w:cs="Arial"/>
          <w:b/>
          <w:szCs w:val="23"/>
        </w:rPr>
      </w:r>
      <w:r w:rsidRPr="00D1074F">
        <w:rPr>
          <w:rFonts w:ascii="Arial" w:hAnsi="Arial" w:cs="Arial"/>
          <w:b/>
          <w:szCs w:val="23"/>
        </w:rPr>
        <w:fldChar w:fldCharType="separate"/>
      </w:r>
      <w:r w:rsidR="002561CA" w:rsidRPr="002561CA">
        <w:rPr>
          <w:rFonts w:ascii="Arial" w:hAnsi="Arial" w:cs="Arial"/>
          <w:b/>
          <w:szCs w:val="23"/>
        </w:rPr>
        <w:t>Share Unused Included Calls</w:t>
      </w:r>
      <w:r w:rsidRPr="00D1074F">
        <w:rPr>
          <w:rFonts w:ascii="Arial" w:hAnsi="Arial" w:cs="Arial"/>
          <w:b/>
          <w:szCs w:val="23"/>
        </w:rPr>
        <w:fldChar w:fldCharType="end"/>
      </w:r>
      <w:r w:rsidRPr="00D1074F">
        <w:rPr>
          <w:rFonts w:ascii="Arial" w:hAnsi="Arial" w:cs="Arial"/>
        </w:rPr>
        <w:t xml:space="preserve"> section plans that are incompatible plans.  You must continue to have at least 5 services connected to your Telstra Business </w:t>
      </w:r>
      <w:proofErr w:type="spellStart"/>
      <w:r w:rsidRPr="00D1074F">
        <w:rPr>
          <w:rFonts w:ascii="Arial" w:hAnsi="Arial" w:cs="Arial"/>
        </w:rPr>
        <w:t>FleetSelect</w:t>
      </w:r>
      <w:proofErr w:type="spellEnd"/>
      <w:r w:rsidRPr="00D1074F">
        <w:rPr>
          <w:rFonts w:ascii="Arial" w:hAnsi="Arial" w:cs="Arial"/>
        </w:rPr>
        <w:t xml:space="preserve"> Plan account at any one time to continue to remain eligible.</w:t>
      </w:r>
    </w:p>
    <w:p w14:paraId="044E831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cannot have Telstra corporate plans, Telstra capped plans, Telstra Mobile Broadband PC Packs, Telstra 3G Connect PC Packs,  Telstra Get Connected Plans or Telstra Business Smartphone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 </w:t>
      </w:r>
    </w:p>
    <w:p w14:paraId="044E8311" w14:textId="77777777" w:rsidR="00B05178" w:rsidRPr="00D1074F" w:rsidRDefault="00B05178" w:rsidP="00B05178">
      <w:pPr>
        <w:pStyle w:val="Indent1"/>
      </w:pPr>
      <w:bookmarkStart w:id="996" w:name="_Toc244931003"/>
      <w:bookmarkStart w:id="997" w:name="_Toc42256184"/>
      <w:bookmarkStart w:id="998" w:name="_Toc42256932"/>
      <w:bookmarkStart w:id="999" w:name="_Toc42257678"/>
      <w:bookmarkStart w:id="1000" w:name="_Toc42508332"/>
      <w:bookmarkStart w:id="1001" w:name="_Toc42594531"/>
      <w:r w:rsidRPr="00D1074F">
        <w:t>Availability</w:t>
      </w:r>
      <w:bookmarkEnd w:id="996"/>
      <w:bookmarkEnd w:id="997"/>
      <w:bookmarkEnd w:id="998"/>
      <w:bookmarkEnd w:id="999"/>
      <w:bookmarkEnd w:id="1000"/>
      <w:bookmarkEnd w:id="1001"/>
    </w:p>
    <w:p w14:paraId="044E831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On and from 15 January 2010, Telstra Business </w:t>
      </w:r>
      <w:proofErr w:type="spellStart"/>
      <w:r w:rsidRPr="00D1074F">
        <w:rPr>
          <w:rFonts w:ascii="Arial" w:hAnsi="Arial" w:cs="Arial"/>
        </w:rPr>
        <w:t>FleetSelect</w:t>
      </w:r>
      <w:proofErr w:type="spellEnd"/>
      <w:r w:rsidRPr="00D1074F">
        <w:rPr>
          <w:rFonts w:ascii="Arial" w:hAnsi="Arial" w:cs="Arial"/>
        </w:rPr>
        <w:t xml:space="preserve"> plans are not available:</w:t>
      </w:r>
    </w:p>
    <w:p w14:paraId="044E8313"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to new customers; or</w:t>
      </w:r>
    </w:p>
    <w:p w14:paraId="044E8314"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 xml:space="preserve">to existing customers seeking to add new services to an existing Telstra Business </w:t>
      </w:r>
      <w:proofErr w:type="spellStart"/>
      <w:r w:rsidRPr="00D1074F">
        <w:rPr>
          <w:rFonts w:ascii="Arial" w:hAnsi="Arial" w:cs="Arial"/>
        </w:rPr>
        <w:t>FleetSelect</w:t>
      </w:r>
      <w:proofErr w:type="spellEnd"/>
      <w:r w:rsidRPr="00D1074F">
        <w:rPr>
          <w:rFonts w:ascii="Arial" w:hAnsi="Arial" w:cs="Arial"/>
        </w:rPr>
        <w:t xml:space="preserve"> plan.</w:t>
      </w:r>
    </w:p>
    <w:p w14:paraId="044E831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Telstra Business </w:t>
      </w:r>
      <w:proofErr w:type="spellStart"/>
      <w:r w:rsidRPr="00D1074F">
        <w:rPr>
          <w:rFonts w:ascii="Arial" w:hAnsi="Arial" w:cs="Arial"/>
        </w:rPr>
        <w:t>FleetSelect</w:t>
      </w:r>
      <w:proofErr w:type="spellEnd"/>
      <w:r w:rsidRPr="00D1074F">
        <w:rPr>
          <w:rFonts w:ascii="Arial" w:hAnsi="Arial" w:cs="Arial"/>
        </w:rPr>
        <w:t xml:space="preserve"> Plan is available as a:</w:t>
      </w:r>
    </w:p>
    <w:p w14:paraId="044E8316"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fixed term Member Plan; or</w:t>
      </w:r>
    </w:p>
    <w:p w14:paraId="044E8317"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month by month Casual Plan.</w:t>
      </w:r>
    </w:p>
    <w:p w14:paraId="044E831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 xml:space="preserve">If you want to connect your existing Telstra mobile service to a Telstra Business </w:t>
      </w:r>
      <w:proofErr w:type="spellStart"/>
      <w:r w:rsidRPr="00D1074F">
        <w:rPr>
          <w:rFonts w:ascii="Arial" w:hAnsi="Arial" w:cs="Arial"/>
        </w:rPr>
        <w:t>FleetSelect</w:t>
      </w:r>
      <w:proofErr w:type="spellEnd"/>
      <w:r w:rsidRPr="00D1074F">
        <w:rPr>
          <w:rFonts w:ascii="Arial" w:hAnsi="Arial" w:cs="Arial"/>
        </w:rPr>
        <w:t xml:space="preserve"> Plan, you will need to cancel your current plan and pay us any applicable early termination charges, administration charges and migration charges for that cancellation.</w:t>
      </w:r>
    </w:p>
    <w:p w14:paraId="044E831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Telstra Business </w:t>
      </w:r>
      <w:proofErr w:type="spellStart"/>
      <w:r w:rsidRPr="00D1074F">
        <w:rPr>
          <w:rFonts w:ascii="Arial" w:hAnsi="Arial" w:cs="Arial"/>
        </w:rPr>
        <w:t>FleetSelect</w:t>
      </w:r>
      <w:proofErr w:type="spellEnd"/>
      <w:r w:rsidRPr="00D1074F">
        <w:rPr>
          <w:rFonts w:ascii="Arial" w:hAnsi="Arial" w:cs="Arial"/>
        </w:rPr>
        <w:t xml:space="preserve"> Plans are available from 1 December 2006 until they are withdrawn by us.</w:t>
      </w:r>
    </w:p>
    <w:p w14:paraId="044E831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On and from 30 June 2009, Telstra Business </w:t>
      </w:r>
      <w:proofErr w:type="spellStart"/>
      <w:r w:rsidRPr="00D1074F">
        <w:rPr>
          <w:rFonts w:ascii="Arial" w:hAnsi="Arial" w:cs="Arial"/>
        </w:rPr>
        <w:t>FleetSelect</w:t>
      </w:r>
      <w:proofErr w:type="spellEnd"/>
      <w:r w:rsidRPr="00D1074F">
        <w:rPr>
          <w:rFonts w:ascii="Arial" w:hAnsi="Arial" w:cs="Arial"/>
        </w:rPr>
        <w:t xml:space="preserve"> casual plans with a Monthly Access Fee of $40, $60, $80, $100, $150 and $250 (</w:t>
      </w:r>
      <w:r w:rsidRPr="00D1074F">
        <w:rPr>
          <w:rFonts w:ascii="Arial" w:hAnsi="Arial" w:cs="Arial"/>
          <w:b/>
        </w:rPr>
        <w:t>Withdrawn Casual Plans</w:t>
      </w:r>
      <w:r w:rsidRPr="00D1074F">
        <w:rPr>
          <w:rFonts w:ascii="Arial" w:hAnsi="Arial" w:cs="Arial"/>
        </w:rPr>
        <w:t>)</w:t>
      </w:r>
      <w:r w:rsidRPr="00D1074F">
        <w:rPr>
          <w:rFonts w:ascii="Arial" w:hAnsi="Arial" w:cs="Arial"/>
          <w:b/>
        </w:rPr>
        <w:t xml:space="preserve"> </w:t>
      </w:r>
      <w:r w:rsidRPr="00D1074F">
        <w:rPr>
          <w:rFonts w:ascii="Arial" w:hAnsi="Arial" w:cs="Arial"/>
        </w:rPr>
        <w:t xml:space="preserve">are not available to new customers or existing customers who do not have a Withdrawn Casual Plan as at 30 June 2009.  </w:t>
      </w:r>
    </w:p>
    <w:p w14:paraId="044E831B" w14:textId="77777777" w:rsidR="00B05178" w:rsidRPr="00D1074F" w:rsidRDefault="00B05178" w:rsidP="00B05178">
      <w:pPr>
        <w:pStyle w:val="Indent1"/>
      </w:pPr>
      <w:bookmarkStart w:id="1002" w:name="_Toc244931004"/>
      <w:bookmarkStart w:id="1003" w:name="_Toc42256185"/>
      <w:bookmarkStart w:id="1004" w:name="_Toc42256933"/>
      <w:bookmarkStart w:id="1005" w:name="_Toc42257679"/>
      <w:bookmarkStart w:id="1006" w:name="_Toc42508333"/>
      <w:bookmarkStart w:id="1007" w:name="_Toc42594532"/>
      <w:r w:rsidRPr="00D1074F">
        <w:t>Included calls</w:t>
      </w:r>
      <w:bookmarkEnd w:id="1002"/>
      <w:bookmarkEnd w:id="1003"/>
      <w:bookmarkEnd w:id="1004"/>
      <w:bookmarkEnd w:id="1005"/>
      <w:bookmarkEnd w:id="1006"/>
      <w:bookmarkEnd w:id="1007"/>
    </w:p>
    <w:p w14:paraId="044E831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For all Telstra Business </w:t>
      </w:r>
      <w:proofErr w:type="spellStart"/>
      <w:r w:rsidRPr="00D1074F">
        <w:rPr>
          <w:rFonts w:ascii="Arial" w:hAnsi="Arial" w:cs="Arial"/>
        </w:rPr>
        <w:t>FleetSelect</w:t>
      </w:r>
      <w:proofErr w:type="spellEnd"/>
      <w:r w:rsidRPr="00D1074F">
        <w:rPr>
          <w:rFonts w:ascii="Arial" w:hAnsi="Arial" w:cs="Arial"/>
        </w:rPr>
        <w:t xml:space="preserve"> Plans, except Telstra Business </w:t>
      </w:r>
      <w:proofErr w:type="spellStart"/>
      <w:r w:rsidRPr="00D1074F">
        <w:rPr>
          <w:rFonts w:ascii="Arial" w:hAnsi="Arial" w:cs="Arial"/>
        </w:rPr>
        <w:t>FleetSelect</w:t>
      </w:r>
      <w:proofErr w:type="spellEnd"/>
      <w:r w:rsidRPr="00D1074F">
        <w:rPr>
          <w:rFonts w:ascii="Arial" w:hAnsi="Arial" w:cs="Arial"/>
        </w:rPr>
        <w:t xml:space="preserve"> Member Plans with a $10 Monthly Access Fee, your plan's Monthly Access Fee includes an amount of included calls equal to the value of your Monthly Access Fee.  Unused included calls expire at the end of each month.</w:t>
      </w:r>
    </w:p>
    <w:p w14:paraId="044E831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use your included calls for most types of national direct dial voice calls and data calls (including WAP circuit switched data calls) and for SMS, MMS, </w:t>
      </w:r>
      <w:proofErr w:type="spellStart"/>
      <w:r w:rsidRPr="00D1074F">
        <w:rPr>
          <w:rFonts w:ascii="Arial" w:hAnsi="Arial" w:cs="Arial"/>
        </w:rPr>
        <w:t>MessageBank</w:t>
      </w:r>
      <w:proofErr w:type="spellEnd"/>
      <w:r w:rsidRPr="00D1074F">
        <w:rPr>
          <w:rFonts w:ascii="Arial" w:hAnsi="Arial" w:cs="Arial"/>
        </w:rPr>
        <w:t xml:space="preserve"> and voice calls to a 13 number (including 1300 or 1345 number) and video calls.  You cannot use your included calls for other call types including WAP packet switched data calls, calls to the Sensis 1234 service, Directory Assistance calls to 12234 and 12455,</w:t>
      </w:r>
      <w:r w:rsidRPr="00D1074F">
        <w:rPr>
          <w:rFonts w:ascii="Arial" w:hAnsi="Arial" w:cs="Arial"/>
          <w:b/>
          <w:i/>
        </w:rPr>
        <w:t xml:space="preserve"> </w:t>
      </w:r>
      <w:r w:rsidRPr="00D1074F">
        <w:rPr>
          <w:rFonts w:ascii="Arial" w:hAnsi="Arial" w:cs="Arial"/>
        </w:rPr>
        <w:t>third party content calls, international calls and international roaming calls.</w:t>
      </w:r>
    </w:p>
    <w:p w14:paraId="044E831E" w14:textId="77777777" w:rsidR="00B05178" w:rsidRPr="00D1074F" w:rsidRDefault="00B05178" w:rsidP="00B05178">
      <w:pPr>
        <w:pStyle w:val="Indent1"/>
      </w:pPr>
      <w:bookmarkStart w:id="1008" w:name="_Ref166294560"/>
      <w:bookmarkStart w:id="1009" w:name="_Toc244931005"/>
      <w:bookmarkStart w:id="1010" w:name="_Toc42256186"/>
      <w:bookmarkStart w:id="1011" w:name="_Toc42256934"/>
      <w:bookmarkStart w:id="1012" w:name="_Toc42257680"/>
      <w:bookmarkStart w:id="1013" w:name="_Toc42508334"/>
      <w:bookmarkStart w:id="1014" w:name="_Toc42594533"/>
      <w:r w:rsidRPr="00D1074F">
        <w:t>Share Unused Included Calls</w:t>
      </w:r>
      <w:bookmarkEnd w:id="1008"/>
      <w:bookmarkEnd w:id="1009"/>
      <w:bookmarkEnd w:id="1010"/>
      <w:bookmarkEnd w:id="1011"/>
      <w:bookmarkEnd w:id="1012"/>
      <w:bookmarkEnd w:id="1013"/>
      <w:bookmarkEnd w:id="1014"/>
      <w:r w:rsidRPr="00D1074F">
        <w:t xml:space="preserve"> </w:t>
      </w:r>
    </w:p>
    <w:p w14:paraId="044E831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share unused included call credits on your Telstra Business </w:t>
      </w:r>
      <w:proofErr w:type="spellStart"/>
      <w:r w:rsidRPr="00D1074F">
        <w:rPr>
          <w:rFonts w:ascii="Arial" w:hAnsi="Arial" w:cs="Arial"/>
        </w:rPr>
        <w:t>FleetSelect</w:t>
      </w:r>
      <w:proofErr w:type="spellEnd"/>
      <w:r w:rsidRPr="00D1074F">
        <w:rPr>
          <w:rFonts w:ascii="Arial" w:hAnsi="Arial" w:cs="Arial"/>
        </w:rPr>
        <w:t xml:space="preserve"> Plan services between your Telstra Business </w:t>
      </w:r>
      <w:proofErr w:type="spellStart"/>
      <w:r w:rsidRPr="00D1074F">
        <w:rPr>
          <w:rFonts w:ascii="Arial" w:hAnsi="Arial" w:cs="Arial"/>
        </w:rPr>
        <w:t>FleetSelect</w:t>
      </w:r>
      <w:proofErr w:type="spellEnd"/>
      <w:r w:rsidRPr="00D1074F">
        <w:rPr>
          <w:rFonts w:ascii="Arial" w:hAnsi="Arial" w:cs="Arial"/>
        </w:rPr>
        <w:t xml:space="preserve"> Plan services and with other Telstra services on the same Telstra account except where you have incompatible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  Telstra Business Talk Plans, Telstra Business Talk Saver Plans and Telstra Business Untimed Plans are incompatible plans.  If you have Telstra Business Talk Plans, Telstra Business Talk Saver Plans or Telstra Business Untimed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 no services (including as between your Telstra Business </w:t>
      </w:r>
      <w:proofErr w:type="spellStart"/>
      <w:r w:rsidRPr="00D1074F">
        <w:rPr>
          <w:rFonts w:ascii="Arial" w:hAnsi="Arial" w:cs="Arial"/>
        </w:rPr>
        <w:t>FleetSelect</w:t>
      </w:r>
      <w:proofErr w:type="spellEnd"/>
      <w:r w:rsidRPr="00D1074F">
        <w:rPr>
          <w:rFonts w:ascii="Arial" w:hAnsi="Arial" w:cs="Arial"/>
        </w:rPr>
        <w:t xml:space="preserve"> Plan services) will be able to share unused included calls.</w:t>
      </w:r>
    </w:p>
    <w:p w14:paraId="044E832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Unused included calls expire at the end of each month.</w:t>
      </w:r>
    </w:p>
    <w:p w14:paraId="044E8321" w14:textId="77777777" w:rsidR="00B05178" w:rsidRPr="00D1074F" w:rsidRDefault="00B05178" w:rsidP="00B05178">
      <w:pPr>
        <w:pStyle w:val="Indent1"/>
      </w:pPr>
      <w:bookmarkStart w:id="1015" w:name="_Toc244931006"/>
      <w:bookmarkStart w:id="1016" w:name="_Toc42256187"/>
      <w:bookmarkStart w:id="1017" w:name="_Toc42256935"/>
      <w:bookmarkStart w:id="1018" w:name="_Toc42257681"/>
      <w:bookmarkStart w:id="1019" w:name="_Toc42508335"/>
      <w:bookmarkStart w:id="1020" w:name="_Toc42594534"/>
      <w:r w:rsidRPr="00D1074F">
        <w:t xml:space="preserve">Free </w:t>
      </w:r>
      <w:proofErr w:type="spellStart"/>
      <w:r w:rsidRPr="00D1074F">
        <w:t>IntraAccount</w:t>
      </w:r>
      <w:proofErr w:type="spellEnd"/>
      <w:r w:rsidRPr="00D1074F">
        <w:t xml:space="preserve"> calls</w:t>
      </w:r>
      <w:bookmarkEnd w:id="1015"/>
      <w:bookmarkEnd w:id="1016"/>
      <w:bookmarkEnd w:id="1017"/>
      <w:bookmarkEnd w:id="1018"/>
      <w:bookmarkEnd w:id="1019"/>
      <w:bookmarkEnd w:id="1020"/>
    </w:p>
    <w:p w14:paraId="044E832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As a Telstra Business </w:t>
      </w:r>
      <w:proofErr w:type="spellStart"/>
      <w:r w:rsidRPr="00D1074F">
        <w:rPr>
          <w:rFonts w:ascii="Arial" w:hAnsi="Arial" w:cs="Arial"/>
        </w:rPr>
        <w:t>FleetSelect</w:t>
      </w:r>
      <w:proofErr w:type="spellEnd"/>
      <w:r w:rsidRPr="00D1074F">
        <w:rPr>
          <w:rFonts w:ascii="Arial" w:hAnsi="Arial" w:cs="Arial"/>
        </w:rPr>
        <w:t xml:space="preserve"> Plan customer, you can make voice calls from your Telstra Business </w:t>
      </w:r>
      <w:proofErr w:type="spellStart"/>
      <w:r w:rsidRPr="00D1074F">
        <w:rPr>
          <w:rFonts w:ascii="Arial" w:hAnsi="Arial" w:cs="Arial"/>
        </w:rPr>
        <w:t>FleetSelect</w:t>
      </w:r>
      <w:proofErr w:type="spellEnd"/>
      <w:r w:rsidRPr="00D1074F">
        <w:rPr>
          <w:rFonts w:ascii="Arial" w:hAnsi="Arial" w:cs="Arial"/>
        </w:rPr>
        <w:t xml:space="preserve"> Plan service to other services on the same Telstra account for free.  Free </w:t>
      </w:r>
      <w:proofErr w:type="spellStart"/>
      <w:r w:rsidRPr="00D1074F">
        <w:rPr>
          <w:rFonts w:ascii="Arial" w:hAnsi="Arial" w:cs="Arial"/>
        </w:rPr>
        <w:t>IntraAccount</w:t>
      </w:r>
      <w:proofErr w:type="spellEnd"/>
      <w:r w:rsidRPr="00D1074F">
        <w:rPr>
          <w:rFonts w:ascii="Arial" w:hAnsi="Arial" w:cs="Arial"/>
        </w:rPr>
        <w:t xml:space="preserve"> calls do not apply to video calls, international calls or international roaming calls.</w:t>
      </w:r>
    </w:p>
    <w:p w14:paraId="044E832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88"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Free </w:t>
      </w:r>
      <w:proofErr w:type="spellStart"/>
      <w:r w:rsidRPr="00D1074F">
        <w:rPr>
          <w:rFonts w:ascii="Arial" w:hAnsi="Arial" w:cs="Arial"/>
        </w:rPr>
        <w:t>IntraAccount</w:t>
      </w:r>
      <w:proofErr w:type="spellEnd"/>
      <w:r w:rsidRPr="00D1074F">
        <w:rPr>
          <w:rFonts w:ascii="Arial" w:hAnsi="Arial" w:cs="Arial"/>
        </w:rPr>
        <w:t xml:space="preserve"> calls.</w:t>
      </w:r>
    </w:p>
    <w:p w14:paraId="044E832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For Telstra Business </w:t>
      </w:r>
      <w:proofErr w:type="spellStart"/>
      <w:r w:rsidRPr="00D1074F">
        <w:rPr>
          <w:rFonts w:ascii="Arial" w:hAnsi="Arial" w:cs="Arial"/>
        </w:rPr>
        <w:t>FleetSelect</w:t>
      </w:r>
      <w:proofErr w:type="spellEnd"/>
      <w:r w:rsidRPr="00D1074F">
        <w:rPr>
          <w:rFonts w:ascii="Arial" w:hAnsi="Arial" w:cs="Arial"/>
        </w:rPr>
        <w:t xml:space="preserve"> Member Plans, each Telstra Business </w:t>
      </w:r>
      <w:proofErr w:type="spellStart"/>
      <w:r w:rsidRPr="00D1074F">
        <w:rPr>
          <w:rFonts w:ascii="Arial" w:hAnsi="Arial" w:cs="Arial"/>
        </w:rPr>
        <w:t>FleetSelect</w:t>
      </w:r>
      <w:proofErr w:type="spellEnd"/>
      <w:r w:rsidRPr="00D1074F">
        <w:rPr>
          <w:rFonts w:ascii="Arial" w:hAnsi="Arial" w:cs="Arial"/>
        </w:rPr>
        <w:t xml:space="preserve"> Plan service on your Telstra account will continue to receive its chosen Bonus Option.  Free </w:t>
      </w:r>
      <w:proofErr w:type="spellStart"/>
      <w:r w:rsidRPr="00D1074F">
        <w:rPr>
          <w:rFonts w:ascii="Arial" w:hAnsi="Arial" w:cs="Arial"/>
        </w:rPr>
        <w:t>IntraAccount</w:t>
      </w:r>
      <w:proofErr w:type="spellEnd"/>
      <w:r w:rsidRPr="00D1074F">
        <w:rPr>
          <w:rFonts w:ascii="Arial" w:hAnsi="Arial" w:cs="Arial"/>
        </w:rPr>
        <w:t xml:space="preserve"> calls will apply for voice calls from Telstra Business </w:t>
      </w:r>
      <w:proofErr w:type="spellStart"/>
      <w:r w:rsidRPr="00D1074F">
        <w:rPr>
          <w:rFonts w:ascii="Arial" w:hAnsi="Arial" w:cs="Arial"/>
        </w:rPr>
        <w:t>FleetSelect</w:t>
      </w:r>
      <w:proofErr w:type="spellEnd"/>
      <w:r w:rsidRPr="00D1074F">
        <w:rPr>
          <w:rFonts w:ascii="Arial" w:hAnsi="Arial" w:cs="Arial"/>
        </w:rPr>
        <w:t xml:space="preserve"> Plan services to other services on the same account in priority to any applicable Bonus Option unless the call cost would be zero under the Bonus Option. </w:t>
      </w:r>
    </w:p>
    <w:p w14:paraId="044E8325" w14:textId="77777777" w:rsidR="00B05178" w:rsidRPr="00D1074F" w:rsidRDefault="00B05178" w:rsidP="00B05178">
      <w:pPr>
        <w:pStyle w:val="Indent1"/>
      </w:pPr>
      <w:bookmarkStart w:id="1021" w:name="_Toc244931007"/>
      <w:bookmarkStart w:id="1022" w:name="_Toc42256188"/>
      <w:bookmarkStart w:id="1023" w:name="_Toc42256936"/>
      <w:bookmarkStart w:id="1024" w:name="_Toc42257682"/>
      <w:bookmarkStart w:id="1025" w:name="_Toc42508336"/>
      <w:bookmarkStart w:id="1026" w:name="_Toc42594535"/>
      <w:r w:rsidRPr="00D1074F">
        <w:t>3G or Next G Video Service</w:t>
      </w:r>
      <w:bookmarkEnd w:id="1021"/>
      <w:bookmarkEnd w:id="1022"/>
      <w:bookmarkEnd w:id="1023"/>
      <w:bookmarkEnd w:id="1024"/>
      <w:bookmarkEnd w:id="1025"/>
      <w:bookmarkEnd w:id="1026"/>
      <w:r w:rsidRPr="00D1074F" w:rsidDel="00C524C6">
        <w:t xml:space="preserve"> </w:t>
      </w:r>
    </w:p>
    <w:p w14:paraId="044E832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have an approved 3G or Next G compatible handset and a compatible SIM, you can access Telstra's 3G or Next G Video Service</w:t>
      </w:r>
      <w:r w:rsidRPr="00D1074F" w:rsidDel="00C02381">
        <w:rPr>
          <w:rFonts w:ascii="Arial" w:hAnsi="Arial" w:cs="Arial"/>
        </w:rPr>
        <w:t xml:space="preserve"> </w:t>
      </w:r>
      <w:r w:rsidRPr="00D1074F">
        <w:rPr>
          <w:rFonts w:ascii="Arial" w:hAnsi="Arial" w:cs="Arial"/>
        </w:rPr>
        <w:t xml:space="preserve">from your Telstra Business </w:t>
      </w:r>
      <w:proofErr w:type="spellStart"/>
      <w:r w:rsidRPr="00D1074F">
        <w:rPr>
          <w:rFonts w:ascii="Arial" w:hAnsi="Arial" w:cs="Arial"/>
        </w:rPr>
        <w:t>FleetSelect</w:t>
      </w:r>
      <w:proofErr w:type="spellEnd"/>
      <w:r w:rsidRPr="00D1074F">
        <w:rPr>
          <w:rFonts w:ascii="Arial" w:hAnsi="Arial" w:cs="Arial"/>
        </w:rPr>
        <w:t xml:space="preserve"> Plan.  Full terms and conditions about Telstra's 3G or Next G Video Service, including details about charging are set out in </w:t>
      </w:r>
      <w:hyperlink r:id="rId89" w:history="1">
        <w:r w:rsidRPr="00D1074F">
          <w:rPr>
            <w:rStyle w:val="Hyperlink"/>
            <w:rFonts w:ascii="Arial" w:hAnsi="Arial" w:cs="Arial"/>
          </w:rPr>
          <w:t>Part G – Data Services section of The Telstra Mobile section</w:t>
        </w:r>
      </w:hyperlink>
      <w:r w:rsidRPr="00D1074F">
        <w:rPr>
          <w:rFonts w:ascii="Arial" w:hAnsi="Arial" w:cs="Arial"/>
        </w:rPr>
        <w:t xml:space="preserve"> of Our Customer Terms.</w:t>
      </w:r>
    </w:p>
    <w:p w14:paraId="044E8327" w14:textId="77777777" w:rsidR="00B05178" w:rsidRPr="00D1074F" w:rsidRDefault="00B05178" w:rsidP="00B05178">
      <w:pPr>
        <w:pStyle w:val="Heading8"/>
        <w:numPr>
          <w:ilvl w:val="0"/>
          <w:numId w:val="0"/>
        </w:numPr>
        <w:spacing w:before="240"/>
        <w:ind w:left="709"/>
        <w:rPr>
          <w:rFonts w:ascii="Arial" w:hAnsi="Arial" w:cs="Arial"/>
          <w:b/>
        </w:rPr>
      </w:pPr>
      <w:r w:rsidRPr="00D1074F">
        <w:rPr>
          <w:rFonts w:ascii="Arial" w:hAnsi="Arial" w:cs="Arial"/>
          <w:b/>
        </w:rPr>
        <w:t xml:space="preserve">(a) Telstra Business </w:t>
      </w:r>
      <w:proofErr w:type="spellStart"/>
      <w:r w:rsidRPr="00D1074F">
        <w:rPr>
          <w:rFonts w:ascii="Arial" w:hAnsi="Arial" w:cs="Arial"/>
          <w:b/>
        </w:rPr>
        <w:t>FleetSelect</w:t>
      </w:r>
      <w:proofErr w:type="spellEnd"/>
      <w:r w:rsidRPr="00D1074F">
        <w:rPr>
          <w:rFonts w:ascii="Arial" w:hAnsi="Arial" w:cs="Arial"/>
          <w:b/>
        </w:rPr>
        <w:t xml:space="preserve"> Member Plans</w:t>
      </w:r>
    </w:p>
    <w:p w14:paraId="044E832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Telstra Business </w:t>
      </w:r>
      <w:proofErr w:type="spellStart"/>
      <w:r w:rsidRPr="00D1074F">
        <w:rPr>
          <w:rFonts w:ascii="Arial" w:hAnsi="Arial" w:cs="Arial"/>
        </w:rPr>
        <w:t>FleetSelect</w:t>
      </w:r>
      <w:proofErr w:type="spellEnd"/>
      <w:r w:rsidRPr="00D1074F">
        <w:rPr>
          <w:rFonts w:ascii="Arial" w:hAnsi="Arial" w:cs="Arial"/>
        </w:rPr>
        <w:t xml:space="preserve"> Member Plans are available:</w:t>
      </w:r>
    </w:p>
    <w:p w14:paraId="044E8329"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with a subsidised handset Phone Option; or </w:t>
      </w:r>
    </w:p>
    <w:p w14:paraId="044E832A"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as a SIM Only Option with a bring your own handset or, for eligible customers, with a Mobile Repayment Option handset,</w:t>
      </w:r>
    </w:p>
    <w:p w14:paraId="044E832B" w14:textId="77777777" w:rsidR="00B05178" w:rsidRPr="00D1074F" w:rsidRDefault="00B05178" w:rsidP="00B05178">
      <w:pPr>
        <w:pStyle w:val="Heading8"/>
        <w:numPr>
          <w:ilvl w:val="0"/>
          <w:numId w:val="0"/>
        </w:numPr>
        <w:ind w:left="709"/>
        <w:rPr>
          <w:rFonts w:ascii="Arial" w:hAnsi="Arial" w:cs="Arial"/>
        </w:rPr>
      </w:pPr>
      <w:r w:rsidRPr="00D1074F">
        <w:rPr>
          <w:rFonts w:ascii="Arial" w:hAnsi="Arial" w:cs="Arial"/>
        </w:rPr>
        <w:t>in accordance with the terms set out below.</w:t>
      </w:r>
    </w:p>
    <w:p w14:paraId="044E832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your chosen Monthly Access Fee each month of your minimum term.  We also charge you for any call charges beyond your included calls and for other services you use.</w:t>
      </w:r>
    </w:p>
    <w:p w14:paraId="044E832D" w14:textId="77777777" w:rsidR="00B05178" w:rsidRPr="00D1074F" w:rsidRDefault="00B05178" w:rsidP="00B05178">
      <w:pPr>
        <w:pStyle w:val="Indent1"/>
      </w:pPr>
      <w:bookmarkStart w:id="1027" w:name="_Toc244931008"/>
      <w:bookmarkStart w:id="1028" w:name="_Toc42256189"/>
      <w:bookmarkStart w:id="1029" w:name="_Toc42256937"/>
      <w:bookmarkStart w:id="1030" w:name="_Toc42257683"/>
      <w:bookmarkStart w:id="1031" w:name="_Toc42508337"/>
      <w:bookmarkStart w:id="1032" w:name="_Toc42594536"/>
      <w:r w:rsidRPr="00D1074F">
        <w:t>Member Plan - Phone Option</w:t>
      </w:r>
      <w:bookmarkEnd w:id="1027"/>
      <w:bookmarkEnd w:id="1028"/>
      <w:bookmarkEnd w:id="1029"/>
      <w:bookmarkEnd w:id="1030"/>
      <w:bookmarkEnd w:id="1031"/>
      <w:bookmarkEnd w:id="1032"/>
    </w:p>
    <w:p w14:paraId="044E832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buy a handset from us at a subsidised price when you connect to a Telstra Business </w:t>
      </w:r>
      <w:proofErr w:type="spellStart"/>
      <w:r w:rsidRPr="00D1074F">
        <w:rPr>
          <w:rFonts w:ascii="Arial" w:hAnsi="Arial" w:cs="Arial"/>
        </w:rPr>
        <w:t>FleetSelect</w:t>
      </w:r>
      <w:proofErr w:type="spellEnd"/>
      <w:r w:rsidRPr="00D1074F">
        <w:rPr>
          <w:rFonts w:ascii="Arial" w:hAnsi="Arial" w:cs="Arial"/>
        </w:rPr>
        <w:t xml:space="preserve"> Member Plan - Phone Option for 24 months with a Monthly Access Fee of $30 or more.</w:t>
      </w:r>
    </w:p>
    <w:p w14:paraId="044E832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Telstra Business </w:t>
      </w:r>
      <w:proofErr w:type="spellStart"/>
      <w:r w:rsidRPr="00D1074F">
        <w:rPr>
          <w:rFonts w:ascii="Arial" w:hAnsi="Arial" w:cs="Arial"/>
        </w:rPr>
        <w:t>FleetSelect</w:t>
      </w:r>
      <w:proofErr w:type="spellEnd"/>
      <w:r w:rsidRPr="00D1074F">
        <w:rPr>
          <w:rFonts w:ascii="Arial" w:hAnsi="Arial" w:cs="Arial"/>
        </w:rPr>
        <w:t xml:space="preserve"> Member Plan - Phone Option is not available with any other Telstra mobile offer unless specified by us.</w:t>
      </w:r>
    </w:p>
    <w:p w14:paraId="044E833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will not be eligible for the Loyalty Bonus Credit if you connect to a Telstra Business </w:t>
      </w:r>
      <w:proofErr w:type="spellStart"/>
      <w:r w:rsidRPr="00D1074F">
        <w:rPr>
          <w:rFonts w:ascii="Arial" w:hAnsi="Arial" w:cs="Arial"/>
        </w:rPr>
        <w:t>FleetSelect</w:t>
      </w:r>
      <w:proofErr w:type="spellEnd"/>
      <w:r w:rsidRPr="00D1074F">
        <w:rPr>
          <w:rFonts w:ascii="Arial" w:hAnsi="Arial" w:cs="Arial"/>
        </w:rPr>
        <w:t xml:space="preserve"> Member Plan - Phone Option</w:t>
      </w:r>
      <w:r w:rsidRPr="00D1074F" w:rsidDel="000267FD">
        <w:rPr>
          <w:rFonts w:ascii="Arial" w:hAnsi="Arial" w:cs="Arial"/>
        </w:rPr>
        <w:t>.</w:t>
      </w:r>
    </w:p>
    <w:p w14:paraId="044E8331" w14:textId="77777777" w:rsidR="00B05178" w:rsidRPr="00D1074F" w:rsidRDefault="00B05178" w:rsidP="00B05178">
      <w:pPr>
        <w:pStyle w:val="Indent1"/>
      </w:pPr>
      <w:bookmarkStart w:id="1033" w:name="_Toc244931009"/>
      <w:bookmarkStart w:id="1034" w:name="_Toc42256190"/>
      <w:bookmarkStart w:id="1035" w:name="_Toc42256938"/>
      <w:bookmarkStart w:id="1036" w:name="_Toc42257684"/>
      <w:bookmarkStart w:id="1037" w:name="_Toc42508338"/>
      <w:bookmarkStart w:id="1038" w:name="_Toc42594537"/>
      <w:bookmarkStart w:id="1039" w:name="_Toc115862951"/>
      <w:r w:rsidRPr="00D1074F">
        <w:lastRenderedPageBreak/>
        <w:t>Member Plan - SIM Only Option</w:t>
      </w:r>
      <w:bookmarkEnd w:id="1033"/>
      <w:bookmarkEnd w:id="1034"/>
      <w:bookmarkEnd w:id="1035"/>
      <w:bookmarkEnd w:id="1036"/>
      <w:bookmarkEnd w:id="1037"/>
      <w:bookmarkEnd w:id="1038"/>
    </w:p>
    <w:p w14:paraId="044E833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Telstra Business </w:t>
      </w:r>
      <w:proofErr w:type="spellStart"/>
      <w:r w:rsidRPr="00D1074F">
        <w:rPr>
          <w:rFonts w:ascii="Arial" w:hAnsi="Arial" w:cs="Arial"/>
        </w:rPr>
        <w:t>FleetSelect</w:t>
      </w:r>
      <w:proofErr w:type="spellEnd"/>
      <w:r w:rsidRPr="00D1074F">
        <w:rPr>
          <w:rFonts w:ascii="Arial" w:hAnsi="Arial" w:cs="Arial"/>
        </w:rPr>
        <w:t xml:space="preserve"> Member Plan - SIM Only Option is available on a 12 or 24 month Telstra Business </w:t>
      </w:r>
      <w:proofErr w:type="spellStart"/>
      <w:r w:rsidRPr="00D1074F">
        <w:rPr>
          <w:rFonts w:ascii="Arial" w:hAnsi="Arial" w:cs="Arial"/>
        </w:rPr>
        <w:t>FleetSelect</w:t>
      </w:r>
      <w:proofErr w:type="spellEnd"/>
      <w:r w:rsidRPr="00D1074F">
        <w:rPr>
          <w:rFonts w:ascii="Arial" w:hAnsi="Arial" w:cs="Arial"/>
        </w:rPr>
        <w:t xml:space="preserve"> Member Plan with a bring-</w:t>
      </w:r>
      <w:r w:rsidRPr="00D1074F" w:rsidDel="00C41CB5">
        <w:rPr>
          <w:rFonts w:ascii="Arial" w:hAnsi="Arial" w:cs="Arial"/>
        </w:rPr>
        <w:t xml:space="preserve"> </w:t>
      </w:r>
      <w:r w:rsidRPr="00D1074F">
        <w:rPr>
          <w:rFonts w:ascii="Arial" w:hAnsi="Arial" w:cs="Arial"/>
        </w:rPr>
        <w:t>your-</w:t>
      </w:r>
      <w:r w:rsidRPr="00D1074F" w:rsidDel="00C41CB5">
        <w:rPr>
          <w:rFonts w:ascii="Arial" w:hAnsi="Arial" w:cs="Arial"/>
        </w:rPr>
        <w:t xml:space="preserve"> </w:t>
      </w:r>
      <w:r w:rsidRPr="00D1074F">
        <w:rPr>
          <w:rFonts w:ascii="Arial" w:hAnsi="Arial" w:cs="Arial"/>
        </w:rPr>
        <w:t>own handset or, for eligible customers, with a Mobile Repayment option handset.</w:t>
      </w:r>
    </w:p>
    <w:p w14:paraId="044E8333" w14:textId="77777777" w:rsidR="00B05178" w:rsidRPr="00D1074F" w:rsidRDefault="00B05178" w:rsidP="00B05178">
      <w:pPr>
        <w:pStyle w:val="Heading2"/>
        <w:numPr>
          <w:ilvl w:val="1"/>
          <w:numId w:val="2"/>
        </w:numPr>
        <w:rPr>
          <w:rFonts w:ascii="Arial" w:hAnsi="Arial" w:cs="Arial"/>
        </w:rPr>
      </w:pPr>
      <w:r w:rsidRPr="00D1074F">
        <w:rPr>
          <w:rFonts w:ascii="Arial" w:hAnsi="Arial" w:cs="Arial"/>
          <w:szCs w:val="23"/>
        </w:rPr>
        <w:t xml:space="preserve">If you connect to a Telstra Business </w:t>
      </w:r>
      <w:proofErr w:type="spellStart"/>
      <w:r w:rsidRPr="00D1074F">
        <w:rPr>
          <w:rFonts w:ascii="Arial" w:hAnsi="Arial" w:cs="Arial"/>
          <w:szCs w:val="23"/>
        </w:rPr>
        <w:t>FleetSelect</w:t>
      </w:r>
      <w:proofErr w:type="spellEnd"/>
      <w:r w:rsidRPr="00D1074F">
        <w:rPr>
          <w:rFonts w:ascii="Arial" w:hAnsi="Arial" w:cs="Arial"/>
          <w:szCs w:val="23"/>
        </w:rPr>
        <w:t xml:space="preserve"> Member Plan - SIM Option Only on</w:t>
      </w:r>
      <w:r w:rsidRPr="00D1074F">
        <w:rPr>
          <w:rFonts w:ascii="Arial" w:hAnsi="Arial" w:cs="Arial"/>
        </w:rPr>
        <w:t xml:space="preserve"> a 24 month plan with a Monthly Access Fee of $30 or more you are eligible for the Loyalty Bonus Credit as a monthly credit.</w:t>
      </w:r>
    </w:p>
    <w:p w14:paraId="044E833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connect to a Telstra Business </w:t>
      </w:r>
      <w:proofErr w:type="spellStart"/>
      <w:r w:rsidRPr="00D1074F">
        <w:rPr>
          <w:rFonts w:ascii="Arial" w:hAnsi="Arial" w:cs="Arial"/>
        </w:rPr>
        <w:t>FleetSelect</w:t>
      </w:r>
      <w:proofErr w:type="spellEnd"/>
      <w:r w:rsidRPr="00D1074F">
        <w:rPr>
          <w:rFonts w:ascii="Arial" w:hAnsi="Arial" w:cs="Arial"/>
        </w:rPr>
        <w:t xml:space="preserve"> Member Plan - SIM Option Only on:</w:t>
      </w:r>
    </w:p>
    <w:p w14:paraId="044E8335"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a 12 month plan; or</w:t>
      </w:r>
    </w:p>
    <w:p w14:paraId="044E8336"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 xml:space="preserve">a 24 month plan with a Monthly Access Fee of less than $30, </w:t>
      </w:r>
    </w:p>
    <w:p w14:paraId="044E8337" w14:textId="77777777" w:rsidR="00B05178" w:rsidRPr="00D1074F" w:rsidRDefault="00B05178" w:rsidP="00B05178">
      <w:pPr>
        <w:pStyle w:val="Heading3"/>
        <w:numPr>
          <w:ilvl w:val="0"/>
          <w:numId w:val="0"/>
        </w:numPr>
        <w:ind w:left="742"/>
        <w:rPr>
          <w:rFonts w:ascii="Arial" w:hAnsi="Arial" w:cs="Arial"/>
        </w:rPr>
      </w:pPr>
      <w:r w:rsidRPr="00D1074F">
        <w:rPr>
          <w:rFonts w:ascii="Arial" w:hAnsi="Arial" w:cs="Arial"/>
        </w:rPr>
        <w:t>you will not be eligible for the Loyalty Bonus Credit as a monthly credit.</w:t>
      </w:r>
    </w:p>
    <w:p w14:paraId="044E8338" w14:textId="77777777" w:rsidR="00B05178" w:rsidRPr="00D1074F" w:rsidRDefault="00B05178" w:rsidP="00B05178">
      <w:pPr>
        <w:pStyle w:val="Indent1"/>
      </w:pPr>
      <w:bookmarkStart w:id="1040" w:name="_Toc244931010"/>
      <w:bookmarkStart w:id="1041" w:name="_Toc42256191"/>
      <w:bookmarkStart w:id="1042" w:name="_Toc42256939"/>
      <w:bookmarkStart w:id="1043" w:name="_Toc42257685"/>
      <w:bookmarkStart w:id="1044" w:name="_Toc42508339"/>
      <w:bookmarkStart w:id="1045" w:name="_Toc42594538"/>
      <w:r w:rsidRPr="00D1074F">
        <w:t>Mobile Repayment Option</w:t>
      </w:r>
      <w:bookmarkEnd w:id="1040"/>
      <w:bookmarkEnd w:id="1041"/>
      <w:bookmarkEnd w:id="1042"/>
      <w:bookmarkEnd w:id="1043"/>
      <w:bookmarkEnd w:id="1044"/>
      <w:bookmarkEnd w:id="1045"/>
    </w:p>
    <w:p w14:paraId="044E8339" w14:textId="77777777" w:rsidR="00B05178" w:rsidRPr="00D1074F" w:rsidRDefault="00B05178" w:rsidP="00B05178">
      <w:pPr>
        <w:pStyle w:val="Heading2"/>
        <w:numPr>
          <w:ilvl w:val="1"/>
          <w:numId w:val="2"/>
        </w:numPr>
        <w:rPr>
          <w:rFonts w:ascii="Arial" w:hAnsi="Arial" w:cs="Arial"/>
          <w:szCs w:val="23"/>
        </w:rPr>
      </w:pPr>
      <w:r w:rsidRPr="00D1074F">
        <w:rPr>
          <w:rFonts w:ascii="Arial" w:hAnsi="Arial" w:cs="Arial"/>
        </w:rPr>
        <w:t xml:space="preserve">Eligible Telstra Business </w:t>
      </w:r>
      <w:proofErr w:type="spellStart"/>
      <w:r w:rsidRPr="00D1074F">
        <w:rPr>
          <w:rFonts w:ascii="Arial" w:hAnsi="Arial" w:cs="Arial"/>
        </w:rPr>
        <w:t>FleetSelect</w:t>
      </w:r>
      <w:proofErr w:type="spellEnd"/>
      <w:r w:rsidRPr="00D1074F">
        <w:rPr>
          <w:rFonts w:ascii="Arial" w:hAnsi="Arial" w:cs="Arial"/>
        </w:rPr>
        <w:t xml:space="preserve"> Member Plan - SIM Only Option customers can apply for a Mobile Repayment Option.  The Mobile Repayment Options terms and conditions are set out in </w:t>
      </w:r>
      <w:hyperlink r:id="rId90"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833A" w14:textId="77777777" w:rsidR="00B05178" w:rsidRPr="00D1074F" w:rsidRDefault="00B05178" w:rsidP="00B05178">
      <w:pPr>
        <w:pStyle w:val="Indent1"/>
      </w:pPr>
      <w:bookmarkStart w:id="1046" w:name="_Toc244931011"/>
      <w:bookmarkStart w:id="1047" w:name="_Toc42256192"/>
      <w:bookmarkStart w:id="1048" w:name="_Toc42256940"/>
      <w:bookmarkStart w:id="1049" w:name="_Toc42257686"/>
      <w:bookmarkStart w:id="1050" w:name="_Toc42508340"/>
      <w:bookmarkStart w:id="1051" w:name="_Toc42594539"/>
      <w:r w:rsidRPr="00D1074F">
        <w:t>Loyalty Bonus Credit</w:t>
      </w:r>
      <w:bookmarkEnd w:id="1046"/>
      <w:bookmarkEnd w:id="1047"/>
      <w:bookmarkEnd w:id="1048"/>
      <w:bookmarkEnd w:id="1049"/>
      <w:bookmarkEnd w:id="1050"/>
      <w:bookmarkEnd w:id="1051"/>
    </w:p>
    <w:p w14:paraId="044E833B" w14:textId="77777777" w:rsidR="00B05178" w:rsidRPr="00D1074F" w:rsidRDefault="00B05178" w:rsidP="00B05178">
      <w:pPr>
        <w:pStyle w:val="Heading2"/>
        <w:numPr>
          <w:ilvl w:val="1"/>
          <w:numId w:val="2"/>
        </w:numPr>
        <w:rPr>
          <w:rFonts w:ascii="Arial" w:hAnsi="Arial" w:cs="Arial"/>
        </w:rPr>
      </w:pPr>
      <w:r w:rsidRPr="00D1074F">
        <w:rPr>
          <w:rFonts w:ascii="Arial" w:hAnsi="Arial" w:cs="Arial"/>
          <w:szCs w:val="23"/>
        </w:rPr>
        <w:t xml:space="preserve">If you connect to a Telstra Business </w:t>
      </w:r>
      <w:proofErr w:type="spellStart"/>
      <w:r w:rsidRPr="00D1074F">
        <w:rPr>
          <w:rFonts w:ascii="Arial" w:hAnsi="Arial" w:cs="Arial"/>
          <w:szCs w:val="23"/>
        </w:rPr>
        <w:t>FleetSelect</w:t>
      </w:r>
      <w:proofErr w:type="spellEnd"/>
      <w:r w:rsidRPr="00D1074F">
        <w:rPr>
          <w:rFonts w:ascii="Arial" w:hAnsi="Arial" w:cs="Arial"/>
          <w:szCs w:val="23"/>
        </w:rPr>
        <w:t xml:space="preserve"> Member Plan - SIM Option Only on</w:t>
      </w:r>
      <w:r w:rsidRPr="00D1074F">
        <w:rPr>
          <w:rFonts w:ascii="Arial" w:hAnsi="Arial" w:cs="Arial"/>
        </w:rPr>
        <w:t xml:space="preserve"> a 24 month plan with a Monthly Access Fee of $30 or more you are eligible for the Loyalty Bonus Credit as a monthly credit.</w:t>
      </w:r>
    </w:p>
    <w:p w14:paraId="044E833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Loyalty Bonus Credit will appear on your Telstra Business </w:t>
      </w:r>
      <w:proofErr w:type="spellStart"/>
      <w:r w:rsidRPr="00D1074F">
        <w:rPr>
          <w:rFonts w:ascii="Arial" w:hAnsi="Arial" w:cs="Arial"/>
        </w:rPr>
        <w:t>FleetSelect</w:t>
      </w:r>
      <w:proofErr w:type="spellEnd"/>
      <w:r w:rsidRPr="00D1074F">
        <w:rPr>
          <w:rFonts w:ascii="Arial" w:hAnsi="Arial" w:cs="Arial"/>
        </w:rPr>
        <w:t xml:space="preserve"> Member Plan - SIM Only Option bill and will be credited against your monthly charges. </w:t>
      </w:r>
    </w:p>
    <w:p w14:paraId="044E833D" w14:textId="77777777" w:rsidR="00B05178" w:rsidRPr="00D1074F" w:rsidRDefault="00B05178" w:rsidP="00B05178">
      <w:pPr>
        <w:pStyle w:val="Heading2"/>
        <w:numPr>
          <w:ilvl w:val="1"/>
          <w:numId w:val="2"/>
        </w:numPr>
        <w:rPr>
          <w:rFonts w:ascii="Arial" w:hAnsi="Arial" w:cs="Arial"/>
        </w:rPr>
      </w:pPr>
      <w:r w:rsidRPr="00D1074F">
        <w:rPr>
          <w:rFonts w:ascii="Arial" w:hAnsi="Arial" w:cs="Arial"/>
          <w:szCs w:val="23"/>
        </w:rPr>
        <w:t xml:space="preserve">The Loyalty Bonus Credit ceases at the end of your minimum term, unless </w:t>
      </w:r>
      <w:r w:rsidRPr="00D1074F">
        <w:rPr>
          <w:rFonts w:ascii="Arial" w:hAnsi="Arial" w:cs="Arial"/>
        </w:rPr>
        <w:t xml:space="preserve">you recontract to a Telstra Business </w:t>
      </w:r>
      <w:proofErr w:type="spellStart"/>
      <w:r w:rsidRPr="00D1074F">
        <w:rPr>
          <w:rFonts w:ascii="Arial" w:hAnsi="Arial" w:cs="Arial"/>
        </w:rPr>
        <w:t>FleetSelect</w:t>
      </w:r>
      <w:proofErr w:type="spellEnd"/>
      <w:r w:rsidRPr="00D1074F">
        <w:rPr>
          <w:rFonts w:ascii="Arial" w:hAnsi="Arial" w:cs="Arial"/>
        </w:rPr>
        <w:t xml:space="preserve"> Member Plan - SIM Only Option on a 24 month plan with a Monthly Access Fee of $30 or above.</w:t>
      </w:r>
    </w:p>
    <w:p w14:paraId="044E833E" w14:textId="77777777" w:rsidR="00B05178" w:rsidRPr="00D1074F" w:rsidRDefault="00B05178" w:rsidP="00B05178">
      <w:pPr>
        <w:pStyle w:val="Heading2"/>
        <w:numPr>
          <w:ilvl w:val="1"/>
          <w:numId w:val="2"/>
        </w:numPr>
        <w:rPr>
          <w:rFonts w:ascii="Arial" w:hAnsi="Arial" w:cs="Arial"/>
          <w:b/>
        </w:rPr>
      </w:pPr>
      <w:r w:rsidRPr="00D1074F">
        <w:rPr>
          <w:rFonts w:ascii="Arial" w:hAnsi="Arial" w:cs="Arial"/>
        </w:rPr>
        <w:t>If you select:</w:t>
      </w:r>
    </w:p>
    <w:p w14:paraId="044E833F"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a Telstra Business </w:t>
      </w:r>
      <w:proofErr w:type="spellStart"/>
      <w:r w:rsidRPr="00D1074F">
        <w:rPr>
          <w:rFonts w:ascii="Arial" w:hAnsi="Arial" w:cs="Arial"/>
        </w:rPr>
        <w:t>FleetSelect</w:t>
      </w:r>
      <w:proofErr w:type="spellEnd"/>
      <w:r w:rsidRPr="00D1074F">
        <w:rPr>
          <w:rFonts w:ascii="Arial" w:hAnsi="Arial" w:cs="Arial"/>
        </w:rPr>
        <w:t xml:space="preserve"> Member Plan - Phone </w:t>
      </w:r>
      <w:proofErr w:type="gramStart"/>
      <w:r w:rsidRPr="00D1074F">
        <w:rPr>
          <w:rFonts w:ascii="Arial" w:hAnsi="Arial" w:cs="Arial"/>
        </w:rPr>
        <w:t>Option;</w:t>
      </w:r>
      <w:proofErr w:type="gramEnd"/>
    </w:p>
    <w:p w14:paraId="044E8340"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a Telstra Business </w:t>
      </w:r>
      <w:proofErr w:type="spellStart"/>
      <w:r w:rsidRPr="00D1074F">
        <w:rPr>
          <w:rFonts w:ascii="Arial" w:hAnsi="Arial" w:cs="Arial"/>
        </w:rPr>
        <w:t>FleetSelect</w:t>
      </w:r>
      <w:proofErr w:type="spellEnd"/>
      <w:r w:rsidRPr="00D1074F">
        <w:rPr>
          <w:rFonts w:ascii="Arial" w:hAnsi="Arial" w:cs="Arial"/>
          <w:szCs w:val="23"/>
        </w:rPr>
        <w:t xml:space="preserve"> Member </w:t>
      </w:r>
      <w:r w:rsidRPr="00D1074F">
        <w:rPr>
          <w:rFonts w:ascii="Arial" w:hAnsi="Arial" w:cs="Arial"/>
        </w:rPr>
        <w:t>Plan - SIM Only Option on:</w:t>
      </w:r>
    </w:p>
    <w:p w14:paraId="044E8341" w14:textId="77777777" w:rsidR="00B05178" w:rsidRPr="00D1074F" w:rsidRDefault="00B05178" w:rsidP="00B05178">
      <w:pPr>
        <w:pStyle w:val="Heading8"/>
        <w:numPr>
          <w:ilvl w:val="0"/>
          <w:numId w:val="0"/>
        </w:numPr>
        <w:ind w:left="2127" w:hanging="709"/>
        <w:rPr>
          <w:rFonts w:ascii="Arial" w:hAnsi="Arial" w:cs="Arial"/>
        </w:rPr>
      </w:pPr>
      <w:r w:rsidRPr="00D1074F">
        <w:rPr>
          <w:rFonts w:ascii="Arial" w:hAnsi="Arial" w:cs="Arial"/>
        </w:rPr>
        <w:t>(i)</w:t>
      </w:r>
      <w:r w:rsidRPr="00D1074F">
        <w:rPr>
          <w:rFonts w:ascii="Arial" w:hAnsi="Arial" w:cs="Arial"/>
        </w:rPr>
        <w:tab/>
      </w:r>
      <w:proofErr w:type="gramStart"/>
      <w:r w:rsidRPr="00D1074F">
        <w:rPr>
          <w:rFonts w:ascii="Arial" w:hAnsi="Arial" w:cs="Arial"/>
        </w:rPr>
        <w:t>24 month</w:t>
      </w:r>
      <w:proofErr w:type="gramEnd"/>
      <w:r w:rsidRPr="00D1074F">
        <w:rPr>
          <w:rFonts w:ascii="Arial" w:hAnsi="Arial" w:cs="Arial"/>
        </w:rPr>
        <w:t xml:space="preserve"> plan with a Monthly Access Fee of less than $30; or</w:t>
      </w:r>
    </w:p>
    <w:p w14:paraId="044E8342" w14:textId="77777777" w:rsidR="00B05178" w:rsidRPr="00D1074F" w:rsidRDefault="00B05178" w:rsidP="00B05178">
      <w:pPr>
        <w:pStyle w:val="Heading8"/>
        <w:numPr>
          <w:ilvl w:val="0"/>
          <w:numId w:val="0"/>
        </w:numPr>
        <w:ind w:left="1418"/>
        <w:rPr>
          <w:rFonts w:ascii="Arial" w:hAnsi="Arial" w:cs="Arial"/>
        </w:rPr>
      </w:pPr>
      <w:r w:rsidRPr="00D1074F">
        <w:rPr>
          <w:rFonts w:ascii="Arial" w:hAnsi="Arial" w:cs="Arial"/>
        </w:rPr>
        <w:t>(ii)</w:t>
      </w:r>
      <w:r w:rsidRPr="00D1074F">
        <w:rPr>
          <w:rFonts w:ascii="Arial" w:hAnsi="Arial" w:cs="Arial"/>
        </w:rPr>
        <w:tab/>
      </w:r>
      <w:proofErr w:type="gramStart"/>
      <w:r w:rsidRPr="00D1074F">
        <w:rPr>
          <w:rFonts w:ascii="Arial" w:hAnsi="Arial" w:cs="Arial"/>
        </w:rPr>
        <w:t>12 month</w:t>
      </w:r>
      <w:proofErr w:type="gramEnd"/>
      <w:r w:rsidRPr="00D1074F">
        <w:rPr>
          <w:rFonts w:ascii="Arial" w:hAnsi="Arial" w:cs="Arial"/>
        </w:rPr>
        <w:t xml:space="preserve"> plan; or</w:t>
      </w:r>
    </w:p>
    <w:p w14:paraId="044E8343"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lastRenderedPageBreak/>
        <w:t xml:space="preserve">a Telstra Business </w:t>
      </w:r>
      <w:proofErr w:type="spellStart"/>
      <w:r w:rsidRPr="00D1074F">
        <w:rPr>
          <w:rFonts w:ascii="Arial" w:hAnsi="Arial" w:cs="Arial"/>
        </w:rPr>
        <w:t>FleetSelect</w:t>
      </w:r>
      <w:proofErr w:type="spellEnd"/>
      <w:r w:rsidRPr="00D1074F">
        <w:rPr>
          <w:rFonts w:ascii="Arial" w:hAnsi="Arial" w:cs="Arial"/>
        </w:rPr>
        <w:t xml:space="preserve"> Casual Plan,</w:t>
      </w:r>
    </w:p>
    <w:p w14:paraId="044E8344" w14:textId="77777777" w:rsidR="00B05178" w:rsidRPr="00D1074F" w:rsidRDefault="00B05178" w:rsidP="00B05178">
      <w:pPr>
        <w:ind w:left="709"/>
        <w:rPr>
          <w:rFonts w:ascii="Arial" w:hAnsi="Arial" w:cs="Arial"/>
        </w:rPr>
      </w:pPr>
      <w:r w:rsidRPr="00D1074F">
        <w:rPr>
          <w:rFonts w:ascii="Arial" w:hAnsi="Arial" w:cs="Arial"/>
        </w:rPr>
        <w:t xml:space="preserve">you will not be eligible for the Loyalty Bonus Credit. </w:t>
      </w:r>
    </w:p>
    <w:p w14:paraId="044E8345" w14:textId="77777777" w:rsidR="00B05178" w:rsidRPr="00D1074F" w:rsidRDefault="00B05178" w:rsidP="00B05178">
      <w:pPr>
        <w:pStyle w:val="Heading2"/>
        <w:numPr>
          <w:ilvl w:val="1"/>
          <w:numId w:val="2"/>
        </w:numPr>
        <w:rPr>
          <w:rFonts w:ascii="Arial" w:hAnsi="Arial" w:cs="Arial"/>
          <w:b/>
        </w:rPr>
      </w:pPr>
      <w:r w:rsidRPr="00D1074F">
        <w:rPr>
          <w:rFonts w:ascii="Arial" w:hAnsi="Arial" w:cs="Arial"/>
        </w:rPr>
        <w:t xml:space="preserve">The Loyalty Bonus Credit is applied to each individual Telstra Business </w:t>
      </w:r>
      <w:proofErr w:type="spellStart"/>
      <w:r w:rsidRPr="00D1074F">
        <w:rPr>
          <w:rFonts w:ascii="Arial" w:hAnsi="Arial" w:cs="Arial"/>
        </w:rPr>
        <w:t>FleetSelect</w:t>
      </w:r>
      <w:proofErr w:type="spellEnd"/>
      <w:r w:rsidRPr="00D1074F">
        <w:rPr>
          <w:rFonts w:ascii="Arial" w:hAnsi="Arial" w:cs="Arial"/>
        </w:rPr>
        <w:t xml:space="preserve"> service.  It cannot be shared between your Telstra Business </w:t>
      </w:r>
      <w:proofErr w:type="spellStart"/>
      <w:r w:rsidRPr="00D1074F">
        <w:rPr>
          <w:rFonts w:ascii="Arial" w:hAnsi="Arial" w:cs="Arial"/>
        </w:rPr>
        <w:t>FleetSelect</w:t>
      </w:r>
      <w:proofErr w:type="spellEnd"/>
      <w:r w:rsidRPr="00D1074F">
        <w:rPr>
          <w:rFonts w:ascii="Arial" w:hAnsi="Arial" w:cs="Arial"/>
        </w:rPr>
        <w:t xml:space="preserve"> services or between any of your other Telstra mobile services and is not redeemable for cash.</w:t>
      </w:r>
    </w:p>
    <w:p w14:paraId="044E8346" w14:textId="77777777" w:rsidR="00B05178" w:rsidRPr="00D1074F" w:rsidRDefault="00B05178" w:rsidP="00B05178">
      <w:pPr>
        <w:pStyle w:val="Indent1"/>
      </w:pPr>
      <w:bookmarkStart w:id="1052" w:name="_Toc244931012"/>
      <w:bookmarkStart w:id="1053" w:name="_Toc42256193"/>
      <w:bookmarkStart w:id="1054" w:name="_Toc42256941"/>
      <w:bookmarkStart w:id="1055" w:name="_Toc42257687"/>
      <w:bookmarkStart w:id="1056" w:name="_Toc42508341"/>
      <w:bookmarkStart w:id="1057" w:name="_Toc42594540"/>
      <w:r w:rsidRPr="00D1074F">
        <w:t>Port In Credit</w:t>
      </w:r>
      <w:bookmarkEnd w:id="1052"/>
      <w:bookmarkEnd w:id="1053"/>
      <w:bookmarkEnd w:id="1054"/>
      <w:bookmarkEnd w:id="1055"/>
      <w:bookmarkEnd w:id="1056"/>
      <w:bookmarkEnd w:id="1057"/>
    </w:p>
    <w:p w14:paraId="044E834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port an existing mobile phone number from another mobile service provider and connect to a Telstra Business </w:t>
      </w:r>
      <w:proofErr w:type="spellStart"/>
      <w:r w:rsidRPr="00D1074F">
        <w:rPr>
          <w:rFonts w:ascii="Arial" w:hAnsi="Arial" w:cs="Arial"/>
        </w:rPr>
        <w:t>FleetSelect</w:t>
      </w:r>
      <w:proofErr w:type="spellEnd"/>
      <w:r w:rsidRPr="00D1074F">
        <w:rPr>
          <w:rFonts w:ascii="Arial" w:hAnsi="Arial" w:cs="Arial"/>
        </w:rPr>
        <w:t xml:space="preserve"> Member Plan with a Monthly Access Fee of $30 you will be eligible for the Port In Credit.  The amount of your Port In Credit depends on your Telstra Business </w:t>
      </w:r>
      <w:proofErr w:type="spellStart"/>
      <w:r w:rsidRPr="00D1074F">
        <w:rPr>
          <w:rFonts w:ascii="Arial" w:hAnsi="Arial" w:cs="Arial"/>
        </w:rPr>
        <w:t>FleetSelect</w:t>
      </w:r>
      <w:proofErr w:type="spellEnd"/>
      <w:r w:rsidRPr="00D1074F">
        <w:rPr>
          <w:rFonts w:ascii="Arial" w:hAnsi="Arial" w:cs="Arial"/>
        </w:rPr>
        <w:t xml:space="preserve"> Member Plan Monthly Access Fee.  The Port In Credit is not redeemable for cash.</w:t>
      </w:r>
    </w:p>
    <w:p w14:paraId="044E834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Port In Credit will be determined as follows: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552"/>
      </w:tblGrid>
      <w:tr w:rsidR="00B05178" w:rsidRPr="00D1074F" w14:paraId="044E834B" w14:textId="77777777" w:rsidTr="006822D8">
        <w:trPr>
          <w:cantSplit/>
          <w:trHeight w:val="297"/>
          <w:tblHeader/>
        </w:trPr>
        <w:tc>
          <w:tcPr>
            <w:tcW w:w="2268" w:type="dxa"/>
          </w:tcPr>
          <w:p w14:paraId="044E8349" w14:textId="77777777" w:rsidR="00B05178" w:rsidRPr="00D1074F" w:rsidRDefault="00B05178" w:rsidP="006822D8">
            <w:pPr>
              <w:pStyle w:val="Heading2"/>
              <w:keepNext/>
              <w:numPr>
                <w:ilvl w:val="0"/>
                <w:numId w:val="0"/>
              </w:numPr>
              <w:spacing w:before="120" w:after="120"/>
              <w:ind w:right="-40"/>
              <w:rPr>
                <w:rFonts w:ascii="Arial" w:hAnsi="Arial" w:cs="Arial"/>
                <w:b/>
                <w:sz w:val="18"/>
                <w:szCs w:val="18"/>
                <w:lang w:val="en-AU"/>
              </w:rPr>
            </w:pPr>
            <w:r w:rsidRPr="00D1074F">
              <w:rPr>
                <w:rFonts w:ascii="Arial" w:hAnsi="Arial" w:cs="Arial"/>
                <w:b/>
                <w:sz w:val="18"/>
                <w:szCs w:val="18"/>
                <w:lang w:val="en-AU"/>
              </w:rPr>
              <w:t>Monthly Access Fee</w:t>
            </w:r>
          </w:p>
        </w:tc>
        <w:tc>
          <w:tcPr>
            <w:tcW w:w="2552" w:type="dxa"/>
          </w:tcPr>
          <w:p w14:paraId="044E834A" w14:textId="77777777" w:rsidR="00B05178" w:rsidRPr="00D1074F" w:rsidRDefault="00B05178" w:rsidP="006822D8">
            <w:pPr>
              <w:pStyle w:val="Heading2"/>
              <w:keepNext/>
              <w:numPr>
                <w:ilvl w:val="0"/>
                <w:numId w:val="0"/>
              </w:numPr>
              <w:spacing w:before="120" w:after="120"/>
              <w:ind w:right="-40"/>
              <w:rPr>
                <w:rFonts w:ascii="Arial" w:hAnsi="Arial" w:cs="Arial"/>
                <w:b/>
                <w:sz w:val="18"/>
                <w:szCs w:val="18"/>
                <w:lang w:val="en-AU"/>
              </w:rPr>
            </w:pPr>
            <w:r w:rsidRPr="00D1074F">
              <w:rPr>
                <w:rFonts w:ascii="Arial" w:hAnsi="Arial" w:cs="Arial"/>
                <w:b/>
                <w:sz w:val="18"/>
                <w:szCs w:val="18"/>
                <w:lang w:val="en-AU"/>
              </w:rPr>
              <w:t>Port In Credit</w:t>
            </w:r>
          </w:p>
        </w:tc>
      </w:tr>
      <w:tr w:rsidR="00B05178" w:rsidRPr="00D1074F" w14:paraId="044E834E" w14:textId="77777777" w:rsidTr="006822D8">
        <w:trPr>
          <w:trHeight w:val="286"/>
        </w:trPr>
        <w:tc>
          <w:tcPr>
            <w:tcW w:w="2268" w:type="dxa"/>
          </w:tcPr>
          <w:p w14:paraId="044E834C"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$30</w:t>
            </w:r>
          </w:p>
        </w:tc>
        <w:tc>
          <w:tcPr>
            <w:tcW w:w="2552" w:type="dxa"/>
          </w:tcPr>
          <w:p w14:paraId="044E834D"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$120</w:t>
            </w:r>
          </w:p>
        </w:tc>
      </w:tr>
      <w:tr w:rsidR="00B05178" w:rsidRPr="00D1074F" w14:paraId="044E8351" w14:textId="77777777" w:rsidTr="006822D8">
        <w:trPr>
          <w:trHeight w:val="286"/>
        </w:trPr>
        <w:tc>
          <w:tcPr>
            <w:tcW w:w="2268" w:type="dxa"/>
          </w:tcPr>
          <w:p w14:paraId="044E834F"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$40</w:t>
            </w:r>
          </w:p>
        </w:tc>
        <w:tc>
          <w:tcPr>
            <w:tcW w:w="2552" w:type="dxa"/>
          </w:tcPr>
          <w:p w14:paraId="044E8350"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$130</w:t>
            </w:r>
          </w:p>
        </w:tc>
      </w:tr>
      <w:tr w:rsidR="00B05178" w:rsidRPr="00D1074F" w14:paraId="044E8354" w14:textId="77777777" w:rsidTr="006822D8">
        <w:tc>
          <w:tcPr>
            <w:tcW w:w="2268" w:type="dxa"/>
          </w:tcPr>
          <w:p w14:paraId="044E8352"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$60</w:t>
            </w:r>
          </w:p>
        </w:tc>
        <w:tc>
          <w:tcPr>
            <w:tcW w:w="2552" w:type="dxa"/>
          </w:tcPr>
          <w:p w14:paraId="044E8353"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$150</w:t>
            </w:r>
          </w:p>
        </w:tc>
      </w:tr>
      <w:tr w:rsidR="00B05178" w:rsidRPr="00D1074F" w14:paraId="044E8357" w14:textId="77777777" w:rsidTr="006822D8">
        <w:tc>
          <w:tcPr>
            <w:tcW w:w="2268" w:type="dxa"/>
          </w:tcPr>
          <w:p w14:paraId="044E8355"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$80</w:t>
            </w:r>
          </w:p>
        </w:tc>
        <w:tc>
          <w:tcPr>
            <w:tcW w:w="2552" w:type="dxa"/>
          </w:tcPr>
          <w:p w14:paraId="044E8356"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$180</w:t>
            </w:r>
          </w:p>
        </w:tc>
      </w:tr>
      <w:tr w:rsidR="00B05178" w:rsidRPr="00D1074F" w14:paraId="044E835A" w14:textId="77777777" w:rsidTr="006822D8">
        <w:tc>
          <w:tcPr>
            <w:tcW w:w="2268" w:type="dxa"/>
          </w:tcPr>
          <w:p w14:paraId="044E8358"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$100</w:t>
            </w:r>
          </w:p>
        </w:tc>
        <w:tc>
          <w:tcPr>
            <w:tcW w:w="2552" w:type="dxa"/>
          </w:tcPr>
          <w:p w14:paraId="044E8359"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$210</w:t>
            </w:r>
          </w:p>
        </w:tc>
      </w:tr>
      <w:tr w:rsidR="00B05178" w:rsidRPr="00D1074F" w14:paraId="044E835D" w14:textId="77777777" w:rsidTr="006822D8">
        <w:tc>
          <w:tcPr>
            <w:tcW w:w="2268" w:type="dxa"/>
          </w:tcPr>
          <w:p w14:paraId="044E835B"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$150</w:t>
            </w:r>
          </w:p>
        </w:tc>
        <w:tc>
          <w:tcPr>
            <w:tcW w:w="2552" w:type="dxa"/>
          </w:tcPr>
          <w:p w14:paraId="044E835C"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$250</w:t>
            </w:r>
          </w:p>
        </w:tc>
      </w:tr>
      <w:tr w:rsidR="00B05178" w:rsidRPr="00D1074F" w14:paraId="044E8360" w14:textId="77777777" w:rsidTr="006822D8">
        <w:tc>
          <w:tcPr>
            <w:tcW w:w="2268" w:type="dxa"/>
          </w:tcPr>
          <w:p w14:paraId="044E835E"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$250</w:t>
            </w:r>
          </w:p>
        </w:tc>
        <w:tc>
          <w:tcPr>
            <w:tcW w:w="2552" w:type="dxa"/>
          </w:tcPr>
          <w:p w14:paraId="044E835F"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$290</w:t>
            </w:r>
          </w:p>
        </w:tc>
      </w:tr>
    </w:tbl>
    <w:p w14:paraId="044E8361" w14:textId="77777777" w:rsidR="00B05178" w:rsidRPr="00D1074F" w:rsidRDefault="00B05178" w:rsidP="00B05178">
      <w:pPr>
        <w:pStyle w:val="Heading2"/>
        <w:numPr>
          <w:ilvl w:val="0"/>
          <w:numId w:val="0"/>
        </w:numPr>
        <w:rPr>
          <w:rFonts w:ascii="Arial" w:hAnsi="Arial" w:cs="Arial"/>
        </w:rPr>
      </w:pPr>
    </w:p>
    <w:p w14:paraId="044E836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Port In Credit is not available with any other Telstra port in credit offer unless specified by us.</w:t>
      </w:r>
    </w:p>
    <w:p w14:paraId="044E8363" w14:textId="77777777" w:rsidR="00B05178" w:rsidRPr="00D1074F" w:rsidRDefault="00B05178" w:rsidP="00B05178">
      <w:pPr>
        <w:pStyle w:val="Indent1"/>
      </w:pPr>
      <w:bookmarkStart w:id="1058" w:name="_Toc244931013"/>
      <w:bookmarkStart w:id="1059" w:name="_Toc42256194"/>
      <w:bookmarkStart w:id="1060" w:name="_Toc42256942"/>
      <w:bookmarkStart w:id="1061" w:name="_Toc42257688"/>
      <w:bookmarkStart w:id="1062" w:name="_Toc42508342"/>
      <w:bookmarkStart w:id="1063" w:name="_Toc42594541"/>
      <w:r w:rsidRPr="00D1074F">
        <w:t>Business Bonus Options</w:t>
      </w:r>
      <w:bookmarkEnd w:id="1039"/>
      <w:bookmarkEnd w:id="1058"/>
      <w:bookmarkEnd w:id="1059"/>
      <w:bookmarkEnd w:id="1060"/>
      <w:bookmarkEnd w:id="1061"/>
      <w:bookmarkEnd w:id="1062"/>
      <w:bookmarkEnd w:id="1063"/>
    </w:p>
    <w:p w14:paraId="044E836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Telstra Business </w:t>
      </w:r>
      <w:proofErr w:type="spellStart"/>
      <w:r w:rsidRPr="00D1074F">
        <w:rPr>
          <w:rFonts w:ascii="Arial" w:hAnsi="Arial" w:cs="Arial"/>
        </w:rPr>
        <w:t>FleetSelect</w:t>
      </w:r>
      <w:proofErr w:type="spellEnd"/>
      <w:r w:rsidRPr="00D1074F">
        <w:rPr>
          <w:rFonts w:ascii="Arial" w:hAnsi="Arial" w:cs="Arial"/>
        </w:rPr>
        <w:t xml:space="preserve"> Member Plan customers, except customers on a Telstra Business </w:t>
      </w:r>
      <w:proofErr w:type="spellStart"/>
      <w:r w:rsidRPr="00D1074F">
        <w:rPr>
          <w:rFonts w:ascii="Arial" w:hAnsi="Arial" w:cs="Arial"/>
        </w:rPr>
        <w:t>FleetSelect</w:t>
      </w:r>
      <w:proofErr w:type="spellEnd"/>
      <w:r w:rsidRPr="00D1074F">
        <w:rPr>
          <w:rFonts w:ascii="Arial" w:hAnsi="Arial" w:cs="Arial"/>
        </w:rPr>
        <w:t xml:space="preserve"> Member Plans with a Monthly Access Fee of $10, may choose one of the Bonus Options described below.  The call charges applicable to your chosen Bonus Option will apply instead of the call charges set out in your Telstra Business </w:t>
      </w:r>
      <w:proofErr w:type="spellStart"/>
      <w:r w:rsidRPr="00D1074F">
        <w:rPr>
          <w:rFonts w:ascii="Arial" w:hAnsi="Arial" w:cs="Arial"/>
        </w:rPr>
        <w:t>FleetSelect</w:t>
      </w:r>
      <w:proofErr w:type="spellEnd"/>
      <w:r w:rsidRPr="00D1074F">
        <w:rPr>
          <w:rFonts w:ascii="Arial" w:hAnsi="Arial" w:cs="Arial"/>
        </w:rPr>
        <w:t xml:space="preserve"> Member Plan.</w:t>
      </w:r>
    </w:p>
    <w:p w14:paraId="044E836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91"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Bonus Options.  </w:t>
      </w:r>
    </w:p>
    <w:p w14:paraId="044E836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 xml:space="preserve">You can change your Bonus Option once in each 30 day period without incurring any fees.  Any change you make within 30 days of your previous change will incur a $15.00 (GST incl) fee.  </w:t>
      </w:r>
    </w:p>
    <w:p w14:paraId="044E836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Bonus Options do not apply to premium content and information services, calls to numbers beginning with 19, 12, 13, 1300, emergency calls, calls to Telstra Mobile Satellite services, calls to Optus satellite phones, diversion calls, value added services (such as reminder and wakeup calls), Dial It Services (weather and time), Operator Assisted calls, calls involving third party content charging, international or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Memo, </w:t>
      </w:r>
      <w:proofErr w:type="spellStart"/>
      <w:r w:rsidRPr="00D1074F">
        <w:rPr>
          <w:rFonts w:ascii="Arial" w:hAnsi="Arial" w:cs="Arial"/>
        </w:rPr>
        <w:t>PocketNews</w:t>
      </w:r>
      <w:proofErr w:type="spellEnd"/>
      <w:r w:rsidRPr="00D1074F">
        <w:rPr>
          <w:rFonts w:ascii="Arial" w:hAnsi="Arial" w:cs="Arial"/>
        </w:rPr>
        <w:t>, data calls (such as SMS, MMS, Bigpond Mobile Services, GRPS, 3G, Push To Talk and Telstra Active) or video calls.</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836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A call connection fee applies for each call using a Bonus Option (except for calls made using the No </w:t>
      </w:r>
      <w:proofErr w:type="spellStart"/>
      <w:r w:rsidRPr="00D1074F">
        <w:rPr>
          <w:rFonts w:ascii="Arial" w:hAnsi="Arial" w:cs="Arial"/>
        </w:rPr>
        <w:t>Flagfall</w:t>
      </w:r>
      <w:proofErr w:type="spellEnd"/>
      <w:r w:rsidRPr="00D1074F">
        <w:rPr>
          <w:rFonts w:ascii="Arial" w:hAnsi="Arial" w:cs="Arial"/>
        </w:rPr>
        <w:t xml:space="preserve"> Bonus Option) and is not discounted under any of the Bonus Options.  Call rates for all Bonus Options are shown in rates per 30 second blocks, but are charged per second.</w:t>
      </w:r>
    </w:p>
    <w:tbl>
      <w:tblPr>
        <w:tblW w:w="73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8"/>
        <w:gridCol w:w="5708"/>
      </w:tblGrid>
      <w:tr w:rsidR="00B05178" w:rsidRPr="00D1074F" w14:paraId="044E836B" w14:textId="77777777" w:rsidTr="006B2CFC">
        <w:trPr>
          <w:cantSplit/>
          <w:tblHeader/>
        </w:trPr>
        <w:tc>
          <w:tcPr>
            <w:tcW w:w="1618" w:type="dxa"/>
          </w:tcPr>
          <w:p w14:paraId="044E8369" w14:textId="77777777" w:rsidR="00B05178" w:rsidRPr="00D1074F" w:rsidRDefault="00B05178" w:rsidP="00B05178">
            <w:pPr>
              <w:keepNext/>
              <w:spacing w:before="120" w:after="120"/>
              <w:rPr>
                <w:rFonts w:ascii="Arial" w:hAnsi="Arial" w:cs="Arial"/>
                <w:b/>
                <w:bCs/>
                <w:sz w:val="18"/>
                <w:szCs w:val="18"/>
              </w:rPr>
            </w:pPr>
            <w:r w:rsidRPr="00D1074F">
              <w:rPr>
                <w:rFonts w:ascii="Arial" w:hAnsi="Arial" w:cs="Arial"/>
                <w:b/>
                <w:bCs/>
                <w:sz w:val="18"/>
                <w:szCs w:val="18"/>
              </w:rPr>
              <w:t>Bonus Option</w:t>
            </w:r>
          </w:p>
        </w:tc>
        <w:tc>
          <w:tcPr>
            <w:tcW w:w="5708" w:type="dxa"/>
          </w:tcPr>
          <w:p w14:paraId="044E836A" w14:textId="77777777" w:rsidR="00B05178" w:rsidRPr="00D1074F" w:rsidRDefault="00B05178" w:rsidP="00B05178">
            <w:pPr>
              <w:pStyle w:val="TableHead"/>
              <w:spacing w:before="120" w:after="120"/>
              <w:rPr>
                <w:rFonts w:cs="Arial"/>
                <w:bCs/>
                <w:szCs w:val="18"/>
              </w:rPr>
            </w:pPr>
            <w:r w:rsidRPr="00D1074F">
              <w:rPr>
                <w:rFonts w:cs="Arial"/>
                <w:bCs/>
                <w:szCs w:val="18"/>
              </w:rPr>
              <w:t>Description</w:t>
            </w:r>
          </w:p>
        </w:tc>
      </w:tr>
      <w:tr w:rsidR="00B05178" w:rsidRPr="00D1074F" w14:paraId="044E836E" w14:textId="77777777" w:rsidTr="006B2CFC">
        <w:tc>
          <w:tcPr>
            <w:tcW w:w="1618" w:type="dxa"/>
          </w:tcPr>
          <w:p w14:paraId="044E836C"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Any </w:t>
            </w:r>
            <w:smartTag w:uri="urn:schemas-microsoft-com:office:smarttags" w:element="City">
              <w:smartTag w:uri="urn:schemas-microsoft-com:office:smarttags" w:element="place">
                <w:r w:rsidRPr="00D1074F">
                  <w:rPr>
                    <w:rFonts w:ascii="Arial" w:hAnsi="Arial" w:cs="Arial"/>
                    <w:b/>
                    <w:iCs/>
                    <w:sz w:val="18"/>
                    <w:szCs w:val="18"/>
                  </w:rPr>
                  <w:t>Mobile</w:t>
                </w:r>
              </w:smartTag>
            </w:smartTag>
            <w:r w:rsidRPr="00D1074F">
              <w:rPr>
                <w:rFonts w:ascii="Arial" w:hAnsi="Arial" w:cs="Arial"/>
                <w:b/>
                <w:iCs/>
                <w:sz w:val="18"/>
                <w:szCs w:val="18"/>
              </w:rPr>
              <w:t xml:space="preserve"> </w:t>
            </w:r>
          </w:p>
        </w:tc>
        <w:tc>
          <w:tcPr>
            <w:tcW w:w="5708" w:type="dxa"/>
          </w:tcPr>
          <w:p w14:paraId="044E836D"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 xml:space="preserve">You can call any mobile on an Australian network at </w:t>
            </w:r>
            <w:proofErr w:type="spellStart"/>
            <w:r w:rsidRPr="00D1074F">
              <w:rPr>
                <w:rFonts w:ascii="Arial" w:hAnsi="Arial" w:cs="Arial"/>
                <w:iCs/>
                <w:sz w:val="18"/>
                <w:szCs w:val="18"/>
              </w:rPr>
              <w:t>anytime</w:t>
            </w:r>
            <w:proofErr w:type="spellEnd"/>
            <w:r w:rsidRPr="00D1074F">
              <w:rPr>
                <w:rFonts w:ascii="Arial" w:hAnsi="Arial" w:cs="Arial"/>
                <w:iCs/>
                <w:sz w:val="18"/>
                <w:szCs w:val="18"/>
              </w:rPr>
              <w:t xml:space="preserve"> at discounted rates</w:t>
            </w:r>
          </w:p>
        </w:tc>
      </w:tr>
      <w:tr w:rsidR="00B05178" w:rsidRPr="00D1074F" w14:paraId="044E8371" w14:textId="77777777" w:rsidTr="006B2CFC">
        <w:tc>
          <w:tcPr>
            <w:tcW w:w="1618" w:type="dxa"/>
          </w:tcPr>
          <w:p w14:paraId="044E836F"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Telstra Mobile Rate</w:t>
            </w:r>
          </w:p>
        </w:tc>
        <w:tc>
          <w:tcPr>
            <w:tcW w:w="5708" w:type="dxa"/>
          </w:tcPr>
          <w:p w14:paraId="044E8370"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mobile on Telstra's network at any time at discounted rates</w:t>
            </w:r>
          </w:p>
        </w:tc>
      </w:tr>
      <w:tr w:rsidR="00B05178" w:rsidRPr="00D1074F" w14:paraId="044E8374" w14:textId="77777777" w:rsidTr="006B2CFC">
        <w:tc>
          <w:tcPr>
            <w:tcW w:w="1618" w:type="dxa"/>
          </w:tcPr>
          <w:p w14:paraId="044E8372"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Any Fixed </w:t>
            </w:r>
          </w:p>
        </w:tc>
        <w:tc>
          <w:tcPr>
            <w:tcW w:w="5708" w:type="dxa"/>
          </w:tcPr>
          <w:p w14:paraId="044E8373"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at any time at discounted rates</w:t>
            </w:r>
          </w:p>
        </w:tc>
      </w:tr>
      <w:tr w:rsidR="00B05178" w:rsidRPr="00D1074F" w14:paraId="044E8377" w14:textId="77777777" w:rsidTr="006B2CFC">
        <w:tc>
          <w:tcPr>
            <w:tcW w:w="1618" w:type="dxa"/>
          </w:tcPr>
          <w:p w14:paraId="044E8375"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Business Hours </w:t>
            </w:r>
          </w:p>
        </w:tc>
        <w:tc>
          <w:tcPr>
            <w:tcW w:w="5708" w:type="dxa"/>
          </w:tcPr>
          <w:p w14:paraId="044E8376"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or mobile number between 7am to 7pm, 7 days per week at discounted rates</w:t>
            </w:r>
          </w:p>
        </w:tc>
      </w:tr>
      <w:tr w:rsidR="00B05178" w:rsidRPr="00D1074F" w14:paraId="044E837A" w14:textId="77777777" w:rsidTr="006B2CFC">
        <w:tc>
          <w:tcPr>
            <w:tcW w:w="1618" w:type="dxa"/>
          </w:tcPr>
          <w:p w14:paraId="044E8378"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No </w:t>
            </w:r>
            <w:proofErr w:type="spellStart"/>
            <w:r w:rsidRPr="00D1074F">
              <w:rPr>
                <w:rFonts w:ascii="Arial" w:hAnsi="Arial" w:cs="Arial"/>
                <w:b/>
                <w:iCs/>
                <w:sz w:val="18"/>
                <w:szCs w:val="18"/>
              </w:rPr>
              <w:t>Flagfall</w:t>
            </w:r>
            <w:proofErr w:type="spellEnd"/>
            <w:r w:rsidRPr="00D1074F">
              <w:rPr>
                <w:rFonts w:ascii="Arial" w:hAnsi="Arial" w:cs="Arial"/>
                <w:b/>
                <w:iCs/>
                <w:sz w:val="18"/>
                <w:szCs w:val="18"/>
              </w:rPr>
              <w:t xml:space="preserve"> </w:t>
            </w:r>
          </w:p>
        </w:tc>
        <w:tc>
          <w:tcPr>
            <w:tcW w:w="5708" w:type="dxa"/>
          </w:tcPr>
          <w:p w14:paraId="044E8379"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 xml:space="preserve">You can call any Australian mobile or fixed line number at any time and will not be charged a </w:t>
            </w:r>
            <w:proofErr w:type="spellStart"/>
            <w:r w:rsidRPr="00D1074F">
              <w:rPr>
                <w:rFonts w:ascii="Arial" w:hAnsi="Arial" w:cs="Arial"/>
                <w:iCs/>
                <w:sz w:val="18"/>
                <w:szCs w:val="18"/>
              </w:rPr>
              <w:t>flagfall</w:t>
            </w:r>
            <w:proofErr w:type="spellEnd"/>
            <w:r w:rsidRPr="00D1074F">
              <w:rPr>
                <w:rFonts w:ascii="Arial" w:hAnsi="Arial" w:cs="Arial"/>
                <w:iCs/>
                <w:sz w:val="18"/>
                <w:szCs w:val="18"/>
              </w:rPr>
              <w:t xml:space="preserve"> </w:t>
            </w:r>
          </w:p>
        </w:tc>
      </w:tr>
    </w:tbl>
    <w:p w14:paraId="044E837B" w14:textId="77777777" w:rsidR="00B05178" w:rsidRPr="00D1074F" w:rsidRDefault="00B05178" w:rsidP="00B05178">
      <w:pPr>
        <w:rPr>
          <w:rFonts w:ascii="Arial" w:hAnsi="Arial" w:cs="Arial"/>
        </w:rPr>
      </w:pPr>
    </w:p>
    <w:p w14:paraId="044E837C" w14:textId="77777777" w:rsidR="00B05178" w:rsidRPr="00D1074F" w:rsidRDefault="00B05178" w:rsidP="00B05178">
      <w:pPr>
        <w:rPr>
          <w:rFonts w:ascii="Arial" w:hAnsi="Arial" w:cs="Arial"/>
        </w:rPr>
      </w:pPr>
    </w:p>
    <w:p w14:paraId="044E837D" w14:textId="77777777" w:rsidR="00B05178" w:rsidRPr="00D1074F" w:rsidRDefault="00B05178" w:rsidP="00B05178">
      <w:pPr>
        <w:pStyle w:val="Indent1"/>
      </w:pPr>
      <w:bookmarkStart w:id="1064" w:name="_Toc244931014"/>
      <w:bookmarkStart w:id="1065" w:name="_Toc42256195"/>
      <w:bookmarkStart w:id="1066" w:name="_Toc42256943"/>
      <w:bookmarkStart w:id="1067" w:name="_Toc42257689"/>
      <w:bookmarkStart w:id="1068" w:name="_Toc42508343"/>
      <w:bookmarkStart w:id="1069" w:name="_Toc42594542"/>
      <w:r w:rsidRPr="00D1074F">
        <w:t>Changing your monthly spend/plan</w:t>
      </w:r>
      <w:bookmarkEnd w:id="1064"/>
      <w:bookmarkEnd w:id="1065"/>
      <w:bookmarkEnd w:id="1066"/>
      <w:bookmarkEnd w:id="1067"/>
      <w:bookmarkEnd w:id="1068"/>
      <w:bookmarkEnd w:id="1069"/>
    </w:p>
    <w:p w14:paraId="044E837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are a Telstra Business </w:t>
      </w:r>
      <w:proofErr w:type="spellStart"/>
      <w:r w:rsidRPr="00D1074F">
        <w:rPr>
          <w:rFonts w:ascii="Arial" w:hAnsi="Arial" w:cs="Arial"/>
        </w:rPr>
        <w:t>FleetSelect</w:t>
      </w:r>
      <w:proofErr w:type="spellEnd"/>
      <w:r w:rsidRPr="00D1074F">
        <w:rPr>
          <w:rFonts w:ascii="Arial" w:hAnsi="Arial" w:cs="Arial"/>
        </w:rPr>
        <w:t xml:space="preserve"> Member Plan customer, we may allow you to change your original Monthly Access Fee or move to another plan during your minimum term.  The terms applying to these changes are set out in the table below.</w:t>
      </w:r>
    </w:p>
    <w:p w14:paraId="044E837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change you request requires you to restart your minimum term or recontract to another Telstra Business </w:t>
      </w:r>
      <w:proofErr w:type="spellStart"/>
      <w:r w:rsidRPr="00D1074F">
        <w:rPr>
          <w:rFonts w:ascii="Arial" w:hAnsi="Arial" w:cs="Arial"/>
        </w:rPr>
        <w:t>FleetSelect</w:t>
      </w:r>
      <w:proofErr w:type="spellEnd"/>
      <w:r w:rsidRPr="00D1074F">
        <w:rPr>
          <w:rFonts w:ascii="Arial" w:hAnsi="Arial" w:cs="Arial"/>
        </w:rPr>
        <w:t xml:space="preserve"> Member Plan, you may only do so while the Telstra Business </w:t>
      </w:r>
      <w:proofErr w:type="spellStart"/>
      <w:r w:rsidRPr="00D1074F">
        <w:rPr>
          <w:rFonts w:ascii="Arial" w:hAnsi="Arial" w:cs="Arial"/>
        </w:rPr>
        <w:t>FleetSelect</w:t>
      </w:r>
      <w:proofErr w:type="spellEnd"/>
      <w:r w:rsidRPr="00D1074F">
        <w:rPr>
          <w:rFonts w:ascii="Arial" w:hAnsi="Arial" w:cs="Arial"/>
        </w:rPr>
        <w:t xml:space="preserve"> Member Plans are available for recontracting.  If the Telstra Business </w:t>
      </w:r>
      <w:proofErr w:type="spellStart"/>
      <w:r w:rsidRPr="00D1074F">
        <w:rPr>
          <w:rFonts w:ascii="Arial" w:hAnsi="Arial" w:cs="Arial"/>
        </w:rPr>
        <w:t>FleetSelect</w:t>
      </w:r>
      <w:proofErr w:type="spellEnd"/>
      <w:r w:rsidRPr="00D1074F">
        <w:rPr>
          <w:rFonts w:ascii="Arial" w:hAnsi="Arial" w:cs="Arial"/>
        </w:rPr>
        <w:t xml:space="preserve"> Member Plans are no longer available to recontracting customers, you will need to move to any other current plan to make that change.</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2"/>
        <w:gridCol w:w="2691"/>
        <w:gridCol w:w="3779"/>
      </w:tblGrid>
      <w:tr w:rsidR="00B05178" w:rsidRPr="00D1074F" w14:paraId="044E8383" w14:textId="77777777" w:rsidTr="006B2CFC">
        <w:trPr>
          <w:tblHeader/>
        </w:trPr>
        <w:tc>
          <w:tcPr>
            <w:tcW w:w="1809" w:type="dxa"/>
          </w:tcPr>
          <w:p w14:paraId="044E8380"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lastRenderedPageBreak/>
              <w:t>Member Plan</w:t>
            </w:r>
          </w:p>
        </w:tc>
        <w:tc>
          <w:tcPr>
            <w:tcW w:w="2835" w:type="dxa"/>
          </w:tcPr>
          <w:p w14:paraId="044E8381"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Change</w:t>
            </w:r>
          </w:p>
        </w:tc>
        <w:tc>
          <w:tcPr>
            <w:tcW w:w="4025" w:type="dxa"/>
          </w:tcPr>
          <w:p w14:paraId="044E8382"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Terms</w:t>
            </w:r>
          </w:p>
        </w:tc>
      </w:tr>
      <w:tr w:rsidR="00B05178" w:rsidRPr="00D1074F" w14:paraId="044E8388" w14:textId="77777777" w:rsidTr="006B2CFC">
        <w:trPr>
          <w:trHeight w:val="428"/>
        </w:trPr>
        <w:tc>
          <w:tcPr>
            <w:tcW w:w="1809" w:type="dxa"/>
            <w:vMerge w:val="restart"/>
          </w:tcPr>
          <w:p w14:paraId="044E8384"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SIM Only Option Plan (with bring- your-</w:t>
            </w:r>
            <w:r w:rsidRPr="00D1074F" w:rsidDel="00C41CB5">
              <w:rPr>
                <w:rFonts w:ascii="Arial" w:hAnsi="Arial" w:cs="Arial"/>
                <w:b/>
                <w:bCs/>
                <w:sz w:val="18"/>
              </w:rPr>
              <w:t xml:space="preserve"> </w:t>
            </w:r>
            <w:r w:rsidRPr="00D1074F">
              <w:rPr>
                <w:rFonts w:ascii="Arial" w:hAnsi="Arial" w:cs="Arial"/>
                <w:b/>
                <w:bCs/>
                <w:sz w:val="18"/>
              </w:rPr>
              <w:t>own handset)</w:t>
            </w:r>
          </w:p>
        </w:tc>
        <w:tc>
          <w:tcPr>
            <w:tcW w:w="2835" w:type="dxa"/>
          </w:tcPr>
          <w:p w14:paraId="044E8385"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 xml:space="preserve">If you move to a higher </w:t>
            </w:r>
            <w:r w:rsidRPr="00D1074F">
              <w:rPr>
                <w:rFonts w:ascii="Arial" w:hAnsi="Arial" w:cs="Arial"/>
                <w:sz w:val="18"/>
                <w:szCs w:val="18"/>
              </w:rPr>
              <w:t>Monthly Access Fee</w:t>
            </w:r>
            <w:r w:rsidRPr="00D1074F">
              <w:rPr>
                <w:rFonts w:ascii="Arial" w:hAnsi="Arial" w:cs="Arial"/>
                <w:bCs/>
                <w:sz w:val="18"/>
              </w:rPr>
              <w:t xml:space="preserve"> on the same plan without recontracting</w:t>
            </w:r>
          </w:p>
        </w:tc>
        <w:tc>
          <w:tcPr>
            <w:tcW w:w="4025" w:type="dxa"/>
          </w:tcPr>
          <w:p w14:paraId="044E8386" w14:textId="77777777" w:rsidR="00B05178" w:rsidRPr="00D1074F" w:rsidRDefault="00B05178" w:rsidP="00B05178">
            <w:pPr>
              <w:pStyle w:val="TableData"/>
              <w:rPr>
                <w:rFonts w:cs="Arial"/>
              </w:rPr>
            </w:pPr>
            <w:r w:rsidRPr="00D1074F">
              <w:rPr>
                <w:rFonts w:cs="Arial"/>
              </w:rPr>
              <w:t xml:space="preserve">You do not need to restart your minimum term.  </w:t>
            </w:r>
            <w:proofErr w:type="gramStart"/>
            <w:r w:rsidRPr="00D1074F">
              <w:rPr>
                <w:rFonts w:cs="Arial"/>
              </w:rPr>
              <w:t>Your call rates,</w:t>
            </w:r>
            <w:proofErr w:type="gramEnd"/>
            <w:r w:rsidRPr="00D1074F">
              <w:rPr>
                <w:rFonts w:cs="Arial"/>
              </w:rPr>
              <w:t xml:space="preserve"> included </w:t>
            </w:r>
            <w:proofErr w:type="gramStart"/>
            <w:r w:rsidRPr="00D1074F">
              <w:rPr>
                <w:rFonts w:cs="Arial"/>
              </w:rPr>
              <w:t>calls</w:t>
            </w:r>
            <w:proofErr w:type="gramEnd"/>
            <w:r w:rsidRPr="00D1074F">
              <w:rPr>
                <w:rFonts w:cs="Arial"/>
              </w:rPr>
              <w:t xml:space="preserve"> and Monthly Access Fee will be adjusted on a pro-rata basis to reflect your new Monthly Access Fee. </w:t>
            </w:r>
          </w:p>
          <w:p w14:paraId="044E8387" w14:textId="77777777" w:rsidR="00B05178" w:rsidRPr="00D1074F" w:rsidRDefault="00B05178" w:rsidP="00B05178">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plan before the minimum term, we may charge you the early termination charge applicable to your original Monthly Access Fee and a </w:t>
            </w:r>
            <w:r w:rsidRPr="00D1074F">
              <w:rPr>
                <w:rFonts w:cs="Arial"/>
                <w:szCs w:val="18"/>
              </w:rPr>
              <w:t>$50</w:t>
            </w:r>
            <w:r w:rsidRPr="00D1074F">
              <w:rPr>
                <w:rFonts w:cs="Arial"/>
              </w:rPr>
              <w:t xml:space="preserve"> administration fee.</w:t>
            </w:r>
          </w:p>
        </w:tc>
      </w:tr>
      <w:tr w:rsidR="00B05178" w:rsidRPr="00D1074F" w14:paraId="044E838D" w14:textId="77777777" w:rsidTr="006B2CFC">
        <w:trPr>
          <w:trHeight w:val="427"/>
        </w:trPr>
        <w:tc>
          <w:tcPr>
            <w:tcW w:w="1809" w:type="dxa"/>
            <w:vMerge/>
          </w:tcPr>
          <w:p w14:paraId="044E8389" w14:textId="77777777" w:rsidR="00B05178" w:rsidRPr="00D1074F" w:rsidRDefault="00B05178" w:rsidP="00B05178">
            <w:pPr>
              <w:spacing w:before="120" w:after="120"/>
              <w:rPr>
                <w:rFonts w:ascii="Arial" w:hAnsi="Arial" w:cs="Arial"/>
                <w:b/>
                <w:bCs/>
                <w:sz w:val="18"/>
              </w:rPr>
            </w:pPr>
          </w:p>
        </w:tc>
        <w:tc>
          <w:tcPr>
            <w:tcW w:w="2835" w:type="dxa"/>
          </w:tcPr>
          <w:p w14:paraId="044E838A"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lower Monthly Access Fee</w:t>
            </w:r>
            <w:r w:rsidRPr="00D1074F" w:rsidDel="00110087">
              <w:rPr>
                <w:rFonts w:ascii="Arial" w:hAnsi="Arial" w:cs="Arial"/>
                <w:bCs/>
                <w:sz w:val="18"/>
              </w:rPr>
              <w:t xml:space="preserve"> </w:t>
            </w:r>
            <w:r w:rsidRPr="00D1074F">
              <w:rPr>
                <w:rFonts w:ascii="Arial" w:hAnsi="Arial" w:cs="Arial"/>
                <w:bCs/>
                <w:sz w:val="18"/>
              </w:rPr>
              <w:t>on the same plan; or</w:t>
            </w:r>
          </w:p>
          <w:p w14:paraId="044E838B"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another plan with a fixed minimum term (whether the Monthly Access Fee is higher or lower)</w:t>
            </w:r>
          </w:p>
        </w:tc>
        <w:tc>
          <w:tcPr>
            <w:tcW w:w="4025" w:type="dxa"/>
          </w:tcPr>
          <w:p w14:paraId="044E838C" w14:textId="77777777" w:rsidR="00B05178" w:rsidRPr="00D1074F" w:rsidRDefault="00B05178" w:rsidP="00B05178">
            <w:pPr>
              <w:pStyle w:val="TableData"/>
              <w:rPr>
                <w:rFonts w:cs="Arial"/>
              </w:rPr>
            </w:pPr>
            <w:r w:rsidRPr="00D1074F">
              <w:rPr>
                <w:rFonts w:cs="Arial"/>
              </w:rPr>
              <w:t xml:space="preserve">You will need to restart your minimum term.  </w:t>
            </w:r>
            <w:proofErr w:type="gramStart"/>
            <w:r w:rsidRPr="00D1074F">
              <w:rPr>
                <w:rFonts w:cs="Arial"/>
              </w:rPr>
              <w:t>Your call rates,</w:t>
            </w:r>
            <w:proofErr w:type="gramEnd"/>
            <w:r w:rsidRPr="00D1074F">
              <w:rPr>
                <w:rFonts w:cs="Arial"/>
              </w:rPr>
              <w:t xml:space="preserve"> included </w:t>
            </w:r>
            <w:proofErr w:type="gramStart"/>
            <w:r w:rsidRPr="00D1074F">
              <w:rPr>
                <w:rFonts w:cs="Arial"/>
              </w:rPr>
              <w:t>calls</w:t>
            </w:r>
            <w:proofErr w:type="gramEnd"/>
            <w:r w:rsidRPr="00D1074F">
              <w:rPr>
                <w:rFonts w:cs="Arial"/>
              </w:rPr>
              <w:t xml:space="preserve"> and Monthly Access Fee will be adjusted on a pro-rata basis to reflect your new Monthly Access Fee.  </w:t>
            </w:r>
            <w:r w:rsidRPr="00D1074F">
              <w:rPr>
                <w:rFonts w:cs="Arial"/>
                <w:szCs w:val="18"/>
              </w:rPr>
              <w:t>You will also need to pay an early termination charge and a $50 administration fee.</w:t>
            </w:r>
          </w:p>
        </w:tc>
      </w:tr>
      <w:tr w:rsidR="00B05178" w:rsidRPr="00D1074F" w14:paraId="044E8392" w14:textId="77777777" w:rsidTr="006B2CFC">
        <w:trPr>
          <w:trHeight w:val="428"/>
        </w:trPr>
        <w:tc>
          <w:tcPr>
            <w:tcW w:w="1809" w:type="dxa"/>
            <w:vMerge w:val="restart"/>
          </w:tcPr>
          <w:p w14:paraId="044E838E"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SIM Only Option Plan (with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Repayment Option)</w:t>
            </w:r>
          </w:p>
        </w:tc>
        <w:tc>
          <w:tcPr>
            <w:tcW w:w="2835" w:type="dxa"/>
          </w:tcPr>
          <w:p w14:paraId="044E838F"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higher Monthly Access Fee on the same plan without recontracting</w:t>
            </w:r>
          </w:p>
        </w:tc>
        <w:tc>
          <w:tcPr>
            <w:tcW w:w="4025" w:type="dxa"/>
          </w:tcPr>
          <w:p w14:paraId="044E8390" w14:textId="77777777" w:rsidR="00B05178" w:rsidRPr="00D1074F" w:rsidRDefault="00B05178" w:rsidP="00B05178">
            <w:pPr>
              <w:pStyle w:val="TableData"/>
              <w:rPr>
                <w:rFonts w:cs="Arial"/>
              </w:rPr>
            </w:pPr>
            <w:r w:rsidRPr="00D1074F">
              <w:rPr>
                <w:rFonts w:cs="Arial"/>
              </w:rPr>
              <w:t xml:space="preserve">You do not need to restart your minimum term.  </w:t>
            </w:r>
            <w:proofErr w:type="gramStart"/>
            <w:r w:rsidRPr="00D1074F">
              <w:rPr>
                <w:rFonts w:cs="Arial"/>
              </w:rPr>
              <w:t>Your call rates,</w:t>
            </w:r>
            <w:proofErr w:type="gramEnd"/>
            <w:r w:rsidRPr="00D1074F">
              <w:rPr>
                <w:rFonts w:cs="Arial"/>
              </w:rPr>
              <w:t xml:space="preserve"> included </w:t>
            </w:r>
            <w:proofErr w:type="gramStart"/>
            <w:r w:rsidRPr="00D1074F">
              <w:rPr>
                <w:rFonts w:cs="Arial"/>
              </w:rPr>
              <w:t>calls</w:t>
            </w:r>
            <w:proofErr w:type="gramEnd"/>
            <w:r w:rsidRPr="00D1074F">
              <w:rPr>
                <w:rFonts w:cs="Arial"/>
              </w:rPr>
              <w:t xml:space="preserve"> and Monthly Access Fee will be adjusted on a pro-rata basis to reflect your new Monthly Access Fee.  Your Mobile Repayment Option repayments will be transferred to your new plan.</w:t>
            </w:r>
          </w:p>
          <w:p w14:paraId="044E8391" w14:textId="77777777" w:rsidR="00B05178" w:rsidRPr="00D1074F" w:rsidRDefault="00B05178" w:rsidP="00B05178">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plan before the minimum term, we may charge you the early termination charge applicable to your original Monthly Access Fee and </w:t>
            </w:r>
            <w:r w:rsidRPr="00D1074F">
              <w:rPr>
                <w:rFonts w:cs="Arial"/>
                <w:szCs w:val="18"/>
              </w:rPr>
              <w:t>a $50</w:t>
            </w:r>
            <w:r w:rsidRPr="00D1074F">
              <w:rPr>
                <w:rFonts w:cs="Arial"/>
              </w:rPr>
              <w:t xml:space="preserve"> administration fee. </w:t>
            </w:r>
          </w:p>
        </w:tc>
      </w:tr>
      <w:tr w:rsidR="00B05178" w:rsidRPr="00D1074F" w14:paraId="044E8398" w14:textId="77777777" w:rsidTr="006B2CFC">
        <w:trPr>
          <w:trHeight w:val="427"/>
        </w:trPr>
        <w:tc>
          <w:tcPr>
            <w:tcW w:w="1809" w:type="dxa"/>
            <w:vMerge/>
          </w:tcPr>
          <w:p w14:paraId="044E8393" w14:textId="77777777" w:rsidR="00B05178" w:rsidRPr="00D1074F" w:rsidRDefault="00B05178" w:rsidP="00B05178">
            <w:pPr>
              <w:spacing w:before="120" w:after="120"/>
              <w:rPr>
                <w:rFonts w:ascii="Arial" w:hAnsi="Arial" w:cs="Arial"/>
                <w:b/>
                <w:bCs/>
                <w:sz w:val="18"/>
              </w:rPr>
            </w:pPr>
          </w:p>
        </w:tc>
        <w:tc>
          <w:tcPr>
            <w:tcW w:w="2835" w:type="dxa"/>
          </w:tcPr>
          <w:p w14:paraId="044E8394"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lower Monthly Access Fee; or</w:t>
            </w:r>
          </w:p>
          <w:p w14:paraId="044E8395" w14:textId="77777777" w:rsidR="00B05178" w:rsidRPr="00D1074F" w:rsidRDefault="00B05178" w:rsidP="00B05178">
            <w:pPr>
              <w:tabs>
                <w:tab w:val="left" w:pos="1013"/>
              </w:tabs>
              <w:spacing w:before="120" w:after="120"/>
              <w:rPr>
                <w:rFonts w:ascii="Arial" w:hAnsi="Arial" w:cs="Arial"/>
                <w:bCs/>
                <w:sz w:val="18"/>
              </w:rPr>
            </w:pPr>
            <w:r w:rsidRPr="00D1074F">
              <w:rPr>
                <w:rFonts w:ascii="Arial" w:hAnsi="Arial" w:cs="Arial"/>
                <w:bCs/>
                <w:sz w:val="18"/>
              </w:rPr>
              <w:t xml:space="preserve">If you move to another plan type with a fixed term (whether the </w:t>
            </w:r>
            <w:r w:rsidRPr="00D1074F">
              <w:rPr>
                <w:rFonts w:ascii="Arial" w:hAnsi="Arial" w:cs="Arial"/>
                <w:sz w:val="18"/>
                <w:szCs w:val="18"/>
              </w:rPr>
              <w:t>Monthly Access Fee</w:t>
            </w:r>
            <w:r w:rsidRPr="00D1074F">
              <w:rPr>
                <w:rFonts w:ascii="Arial" w:hAnsi="Arial" w:cs="Arial"/>
                <w:bCs/>
                <w:sz w:val="18"/>
              </w:rPr>
              <w:t xml:space="preserve"> is higher or lower) </w:t>
            </w:r>
          </w:p>
        </w:tc>
        <w:tc>
          <w:tcPr>
            <w:tcW w:w="4025" w:type="dxa"/>
          </w:tcPr>
          <w:p w14:paraId="044E8396" w14:textId="77777777" w:rsidR="00B05178" w:rsidRPr="00D1074F" w:rsidRDefault="00B05178" w:rsidP="00B05178">
            <w:pPr>
              <w:pStyle w:val="TableData"/>
              <w:rPr>
                <w:rFonts w:cs="Arial"/>
              </w:rPr>
            </w:pPr>
            <w:r w:rsidRPr="00D1074F">
              <w:rPr>
                <w:rFonts w:cs="Arial"/>
              </w:rPr>
              <w:t xml:space="preserve">You will need to restart your minimum term.  </w:t>
            </w:r>
            <w:proofErr w:type="gramStart"/>
            <w:r w:rsidRPr="00D1074F">
              <w:rPr>
                <w:rFonts w:cs="Arial"/>
              </w:rPr>
              <w:t>Your call rates,</w:t>
            </w:r>
            <w:proofErr w:type="gramEnd"/>
            <w:r w:rsidRPr="00D1074F">
              <w:rPr>
                <w:rFonts w:cs="Arial"/>
              </w:rPr>
              <w:t xml:space="preserve"> included </w:t>
            </w:r>
            <w:proofErr w:type="gramStart"/>
            <w:r w:rsidRPr="00D1074F">
              <w:rPr>
                <w:rFonts w:cs="Arial"/>
              </w:rPr>
              <w:t>calls</w:t>
            </w:r>
            <w:proofErr w:type="gramEnd"/>
            <w:r w:rsidRPr="00D1074F">
              <w:rPr>
                <w:rFonts w:cs="Arial"/>
              </w:rPr>
              <w:t xml:space="preserve"> and Monthly Access Fee will be adjusted on a pro-rata basis to reflect your new Monthly Access Fee.  </w:t>
            </w:r>
            <w:r w:rsidRPr="00D1074F">
              <w:rPr>
                <w:rFonts w:cs="Arial"/>
                <w:szCs w:val="18"/>
              </w:rPr>
              <w:t xml:space="preserve">You will also need to pay an early termination charge and a $50 administration fee. </w:t>
            </w:r>
          </w:p>
          <w:p w14:paraId="044E8397" w14:textId="77777777" w:rsidR="00B05178" w:rsidRPr="00D1074F" w:rsidRDefault="00B05178" w:rsidP="00B05178">
            <w:pPr>
              <w:pStyle w:val="TableData"/>
              <w:rPr>
                <w:rFonts w:cs="Arial"/>
              </w:rPr>
            </w:pPr>
            <w:r w:rsidRPr="00D1074F">
              <w:rPr>
                <w:rFonts w:cs="Arial"/>
              </w:rPr>
              <w:t>Your Mobile Repayment Option repayments will be transferred to your new plan.</w:t>
            </w:r>
          </w:p>
        </w:tc>
      </w:tr>
      <w:tr w:rsidR="00B05178" w:rsidRPr="00D1074F" w14:paraId="044E839D" w14:textId="77777777" w:rsidTr="006B2CFC">
        <w:tc>
          <w:tcPr>
            <w:tcW w:w="1809" w:type="dxa"/>
            <w:tcBorders>
              <w:bottom w:val="nil"/>
            </w:tcBorders>
          </w:tcPr>
          <w:p w14:paraId="044E8399"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lastRenderedPageBreak/>
              <w:t>Phone Option Plan</w:t>
            </w:r>
          </w:p>
        </w:tc>
        <w:tc>
          <w:tcPr>
            <w:tcW w:w="2835" w:type="dxa"/>
          </w:tcPr>
          <w:p w14:paraId="044E839A"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higher Monthly Access Fee on the same plan without recontracting</w:t>
            </w:r>
          </w:p>
        </w:tc>
        <w:tc>
          <w:tcPr>
            <w:tcW w:w="4025" w:type="dxa"/>
          </w:tcPr>
          <w:p w14:paraId="044E839B" w14:textId="77777777" w:rsidR="00B05178" w:rsidRPr="00D1074F" w:rsidRDefault="00B05178" w:rsidP="00B05178">
            <w:pPr>
              <w:pStyle w:val="TableData"/>
              <w:rPr>
                <w:rFonts w:cs="Arial"/>
              </w:rPr>
            </w:pPr>
            <w:r w:rsidRPr="00D1074F">
              <w:rPr>
                <w:rFonts w:cs="Arial"/>
              </w:rPr>
              <w:t xml:space="preserve">You do not need to restart your minimum term.  </w:t>
            </w:r>
            <w:proofErr w:type="gramStart"/>
            <w:r w:rsidRPr="00D1074F">
              <w:rPr>
                <w:rFonts w:cs="Arial"/>
              </w:rPr>
              <w:t>Your call rates,</w:t>
            </w:r>
            <w:proofErr w:type="gramEnd"/>
            <w:r w:rsidRPr="00D1074F">
              <w:rPr>
                <w:rFonts w:cs="Arial"/>
              </w:rPr>
              <w:t xml:space="preserve"> included </w:t>
            </w:r>
            <w:proofErr w:type="gramStart"/>
            <w:r w:rsidRPr="00D1074F">
              <w:rPr>
                <w:rFonts w:cs="Arial"/>
              </w:rPr>
              <w:t>calls</w:t>
            </w:r>
            <w:proofErr w:type="gramEnd"/>
            <w:r w:rsidRPr="00D1074F">
              <w:rPr>
                <w:rFonts w:cs="Arial"/>
              </w:rPr>
              <w:t xml:space="preserve"> and Monthly Access Fee will be adjusted on a pro-rata basis to reflect your new Monthly Access Fee.</w:t>
            </w:r>
          </w:p>
          <w:p w14:paraId="044E839C" w14:textId="77777777" w:rsidR="00B05178" w:rsidRPr="00D1074F" w:rsidRDefault="00B05178" w:rsidP="00B05178">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plan before the minimum term, we may charge you the early termination charge applicable to your original Monthly Access Fee and </w:t>
            </w:r>
            <w:r w:rsidRPr="00D1074F">
              <w:rPr>
                <w:rFonts w:cs="Arial"/>
                <w:szCs w:val="18"/>
              </w:rPr>
              <w:t xml:space="preserve">a $50 </w:t>
            </w:r>
            <w:r w:rsidRPr="00D1074F">
              <w:rPr>
                <w:rFonts w:cs="Arial"/>
              </w:rPr>
              <w:t xml:space="preserve">administration fee. </w:t>
            </w:r>
          </w:p>
        </w:tc>
      </w:tr>
      <w:tr w:rsidR="00B05178" w:rsidRPr="00D1074F" w14:paraId="044E83A2" w14:textId="77777777" w:rsidTr="006B2CFC">
        <w:tc>
          <w:tcPr>
            <w:tcW w:w="1809" w:type="dxa"/>
            <w:tcBorders>
              <w:top w:val="nil"/>
              <w:bottom w:val="nil"/>
            </w:tcBorders>
          </w:tcPr>
          <w:p w14:paraId="044E839E" w14:textId="77777777" w:rsidR="00B05178" w:rsidRPr="00D1074F" w:rsidRDefault="00B05178" w:rsidP="00B05178">
            <w:pPr>
              <w:spacing w:before="120" w:after="120"/>
              <w:rPr>
                <w:rFonts w:ascii="Arial" w:hAnsi="Arial" w:cs="Arial"/>
                <w:b/>
                <w:bCs/>
                <w:sz w:val="18"/>
              </w:rPr>
            </w:pPr>
          </w:p>
        </w:tc>
        <w:tc>
          <w:tcPr>
            <w:tcW w:w="2835" w:type="dxa"/>
          </w:tcPr>
          <w:p w14:paraId="044E839F"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lower Monthly Access Fee; or</w:t>
            </w:r>
          </w:p>
          <w:p w14:paraId="044E83A0"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another plan (for example a SIM Only Option) with a fixed minimum term (whether the Monthly Access Fee is higher or lower)</w:t>
            </w:r>
          </w:p>
        </w:tc>
        <w:tc>
          <w:tcPr>
            <w:tcW w:w="4025" w:type="dxa"/>
          </w:tcPr>
          <w:p w14:paraId="044E83A1" w14:textId="77777777" w:rsidR="00B05178" w:rsidRPr="00D1074F" w:rsidRDefault="00B05178" w:rsidP="00B05178">
            <w:pPr>
              <w:spacing w:before="120" w:after="120"/>
              <w:rPr>
                <w:rFonts w:ascii="Arial" w:hAnsi="Arial" w:cs="Arial"/>
                <w:sz w:val="18"/>
                <w:szCs w:val="18"/>
              </w:rPr>
            </w:pPr>
            <w:r w:rsidRPr="00D1074F">
              <w:rPr>
                <w:rFonts w:ascii="Arial" w:hAnsi="Arial" w:cs="Arial"/>
                <w:sz w:val="18"/>
                <w:szCs w:val="18"/>
              </w:rPr>
              <w:t xml:space="preserve">You will need to restart your minimum term.  </w:t>
            </w:r>
            <w:proofErr w:type="gramStart"/>
            <w:r w:rsidRPr="00D1074F">
              <w:rPr>
                <w:rFonts w:ascii="Arial" w:hAnsi="Arial" w:cs="Arial"/>
                <w:sz w:val="18"/>
                <w:szCs w:val="18"/>
              </w:rPr>
              <w:t>Your call rates,</w:t>
            </w:r>
            <w:proofErr w:type="gramEnd"/>
            <w:r w:rsidRPr="00D1074F">
              <w:rPr>
                <w:rFonts w:ascii="Arial" w:hAnsi="Arial" w:cs="Arial"/>
                <w:sz w:val="18"/>
                <w:szCs w:val="18"/>
              </w:rPr>
              <w:t xml:space="preserve"> included </w:t>
            </w:r>
            <w:proofErr w:type="gramStart"/>
            <w:r w:rsidRPr="00D1074F">
              <w:rPr>
                <w:rFonts w:ascii="Arial" w:hAnsi="Arial" w:cs="Arial"/>
                <w:sz w:val="18"/>
                <w:szCs w:val="18"/>
              </w:rPr>
              <w:t>calls</w:t>
            </w:r>
            <w:proofErr w:type="gramEnd"/>
            <w:r w:rsidRPr="00D1074F">
              <w:rPr>
                <w:rFonts w:ascii="Arial" w:hAnsi="Arial" w:cs="Arial"/>
                <w:sz w:val="18"/>
                <w:szCs w:val="18"/>
              </w:rPr>
              <w:t xml:space="preserve"> and Monthly Access Fee will be adjusted on a pro-rata basis to reflect your new Monthly Access Fee You will also need to pay an early termination charge and a $50 administration fee. </w:t>
            </w:r>
          </w:p>
        </w:tc>
      </w:tr>
      <w:tr w:rsidR="00B05178" w:rsidRPr="00D1074F" w14:paraId="044E83A6" w14:textId="77777777" w:rsidTr="006B2CFC">
        <w:tc>
          <w:tcPr>
            <w:tcW w:w="1809" w:type="dxa"/>
            <w:tcBorders>
              <w:top w:val="nil"/>
            </w:tcBorders>
          </w:tcPr>
          <w:p w14:paraId="044E83A3" w14:textId="77777777" w:rsidR="00B05178" w:rsidRPr="00D1074F" w:rsidRDefault="00B05178" w:rsidP="00B05178">
            <w:pPr>
              <w:spacing w:before="120" w:after="120"/>
              <w:rPr>
                <w:rFonts w:ascii="Arial" w:hAnsi="Arial" w:cs="Arial"/>
                <w:b/>
                <w:bCs/>
                <w:sz w:val="18"/>
              </w:rPr>
            </w:pPr>
          </w:p>
        </w:tc>
        <w:tc>
          <w:tcPr>
            <w:tcW w:w="2835" w:type="dxa"/>
          </w:tcPr>
          <w:p w14:paraId="044E83A4"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buy a new handset from us on a new Phone Plan</w:t>
            </w:r>
          </w:p>
        </w:tc>
        <w:tc>
          <w:tcPr>
            <w:tcW w:w="4025" w:type="dxa"/>
          </w:tcPr>
          <w:p w14:paraId="044E83A5"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You need to restart your minimum term. You will need to pay an early termination charge and a $50 administration fee. </w:t>
            </w:r>
          </w:p>
        </w:tc>
      </w:tr>
    </w:tbl>
    <w:p w14:paraId="044E83A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number of services connected to your Telstra Business </w:t>
      </w:r>
      <w:proofErr w:type="spellStart"/>
      <w:r w:rsidRPr="00D1074F">
        <w:rPr>
          <w:rFonts w:ascii="Arial" w:hAnsi="Arial" w:cs="Arial"/>
        </w:rPr>
        <w:t>FleetSelect</w:t>
      </w:r>
      <w:proofErr w:type="spellEnd"/>
      <w:r w:rsidRPr="00D1074F">
        <w:rPr>
          <w:rFonts w:ascii="Arial" w:hAnsi="Arial" w:cs="Arial"/>
        </w:rPr>
        <w:t xml:space="preserve"> Member Plan account drops below 5 at any one time, your services will no longer be eligible for Telstra Business </w:t>
      </w:r>
      <w:proofErr w:type="spellStart"/>
      <w:r w:rsidRPr="00D1074F">
        <w:rPr>
          <w:rFonts w:ascii="Arial" w:hAnsi="Arial" w:cs="Arial"/>
        </w:rPr>
        <w:t>FleetSelect</w:t>
      </w:r>
      <w:proofErr w:type="spellEnd"/>
      <w:r w:rsidRPr="00D1074F">
        <w:rPr>
          <w:rFonts w:ascii="Arial" w:hAnsi="Arial" w:cs="Arial"/>
        </w:rPr>
        <w:t xml:space="preserve"> Member Plan.  We may cancel your Telstra Business </w:t>
      </w:r>
      <w:proofErr w:type="spellStart"/>
      <w:r w:rsidRPr="00D1074F">
        <w:rPr>
          <w:rFonts w:ascii="Arial" w:hAnsi="Arial" w:cs="Arial"/>
        </w:rPr>
        <w:t>FleetSelect</w:t>
      </w:r>
      <w:proofErr w:type="spellEnd"/>
      <w:r w:rsidRPr="00D1074F">
        <w:rPr>
          <w:rFonts w:ascii="Arial" w:hAnsi="Arial" w:cs="Arial"/>
        </w:rPr>
        <w:t xml:space="preserve"> Member Plan services and may charge you the applicable early termination charges.  We will tell you before this happens.</w:t>
      </w:r>
    </w:p>
    <w:p w14:paraId="044E83A8" w14:textId="77777777" w:rsidR="00B05178" w:rsidRPr="00D1074F" w:rsidRDefault="00B05178" w:rsidP="00B05178">
      <w:pPr>
        <w:pStyle w:val="Indent1"/>
      </w:pPr>
      <w:bookmarkStart w:id="1070" w:name="_Toc244931015"/>
      <w:bookmarkStart w:id="1071" w:name="_Toc42256196"/>
      <w:bookmarkStart w:id="1072" w:name="_Toc42256944"/>
      <w:bookmarkStart w:id="1073" w:name="_Toc42257690"/>
      <w:bookmarkStart w:id="1074" w:name="_Toc42508344"/>
      <w:bookmarkStart w:id="1075" w:name="_Toc42594543"/>
      <w:r w:rsidRPr="00D1074F">
        <w:t>Early termination charges</w:t>
      </w:r>
      <w:bookmarkEnd w:id="1070"/>
      <w:bookmarkEnd w:id="1071"/>
      <w:bookmarkEnd w:id="1072"/>
      <w:bookmarkEnd w:id="1073"/>
      <w:bookmarkEnd w:id="1074"/>
      <w:bookmarkEnd w:id="1075"/>
    </w:p>
    <w:p w14:paraId="044E83A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an early termination charge (ETC) and administration fee as reasonably determined by us if, during your minimum term:</w:t>
      </w:r>
    </w:p>
    <w:p w14:paraId="044E83AA"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Telstra Business </w:t>
      </w:r>
      <w:proofErr w:type="spellStart"/>
      <w:r w:rsidRPr="00D1074F">
        <w:rPr>
          <w:rFonts w:ascii="Arial" w:hAnsi="Arial" w:cs="Arial"/>
        </w:rPr>
        <w:t>FleetSelect</w:t>
      </w:r>
      <w:proofErr w:type="spellEnd"/>
      <w:r w:rsidRPr="00D1074F">
        <w:rPr>
          <w:rFonts w:ascii="Arial" w:hAnsi="Arial" w:cs="Arial"/>
        </w:rPr>
        <w:t xml:space="preserve"> Member Plan; or </w:t>
      </w:r>
    </w:p>
    <w:p w14:paraId="044E83AB"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you move to a lower Monthly Access Fee, a different Telstra Business </w:t>
      </w:r>
      <w:proofErr w:type="spellStart"/>
      <w:r w:rsidRPr="00D1074F">
        <w:rPr>
          <w:rFonts w:ascii="Arial" w:hAnsi="Arial" w:cs="Arial"/>
        </w:rPr>
        <w:t>FleetSelect</w:t>
      </w:r>
      <w:proofErr w:type="spellEnd"/>
      <w:r w:rsidRPr="00D1074F">
        <w:rPr>
          <w:rFonts w:ascii="Arial" w:hAnsi="Arial" w:cs="Arial"/>
        </w:rPr>
        <w:t xml:space="preserve"> Member Plan, or take up a Telstra Business </w:t>
      </w:r>
      <w:proofErr w:type="spellStart"/>
      <w:r w:rsidRPr="00D1074F">
        <w:rPr>
          <w:rFonts w:ascii="Arial" w:hAnsi="Arial" w:cs="Arial"/>
        </w:rPr>
        <w:t>FleetSelect</w:t>
      </w:r>
      <w:proofErr w:type="spellEnd"/>
      <w:r w:rsidRPr="00D1074F">
        <w:rPr>
          <w:rFonts w:ascii="Arial" w:hAnsi="Arial" w:cs="Arial"/>
        </w:rPr>
        <w:t xml:space="preserve"> Casual Plan or </w:t>
      </w:r>
      <w:proofErr w:type="gramStart"/>
      <w:r w:rsidRPr="00D1074F">
        <w:rPr>
          <w:rFonts w:ascii="Arial" w:hAnsi="Arial" w:cs="Arial"/>
        </w:rPr>
        <w:t>other</w:t>
      </w:r>
      <w:proofErr w:type="gramEnd"/>
      <w:r w:rsidRPr="00D1074F">
        <w:rPr>
          <w:rFonts w:ascii="Arial" w:hAnsi="Arial" w:cs="Arial"/>
        </w:rPr>
        <w:t xml:space="preserve"> non-approved plan.</w:t>
      </w:r>
    </w:p>
    <w:p w14:paraId="044E83A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83A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520"/>
        <w:gridCol w:w="1434"/>
        <w:gridCol w:w="2266"/>
      </w:tblGrid>
      <w:tr w:rsidR="00B05178" w:rsidRPr="00D1074F" w14:paraId="044E83B1" w14:textId="77777777" w:rsidTr="006822D8">
        <w:tc>
          <w:tcPr>
            <w:tcW w:w="3119" w:type="dxa"/>
          </w:tcPr>
          <w:p w14:paraId="044E83AE" w14:textId="77777777" w:rsidR="00B05178" w:rsidRPr="00D1074F" w:rsidRDefault="00B05178" w:rsidP="006822D8">
            <w:pPr>
              <w:keepNext/>
              <w:spacing w:before="120" w:after="120"/>
              <w:rPr>
                <w:rFonts w:ascii="Arial" w:hAnsi="Arial" w:cs="Arial"/>
                <w:b/>
                <w:bCs/>
                <w:sz w:val="18"/>
                <w:szCs w:val="18"/>
              </w:rPr>
            </w:pPr>
            <w:bookmarkStart w:id="1076" w:name="_Toc201728141"/>
            <w:r w:rsidRPr="00D1074F">
              <w:rPr>
                <w:rFonts w:ascii="Arial" w:hAnsi="Arial" w:cs="Arial"/>
                <w:b/>
                <w:bCs/>
                <w:sz w:val="18"/>
                <w:szCs w:val="18"/>
              </w:rPr>
              <w:lastRenderedPageBreak/>
              <w:t xml:space="preserve">Telstra Business </w:t>
            </w:r>
            <w:proofErr w:type="spellStart"/>
            <w:r w:rsidRPr="00D1074F">
              <w:rPr>
                <w:rFonts w:ascii="Arial" w:hAnsi="Arial" w:cs="Arial"/>
                <w:b/>
                <w:bCs/>
                <w:sz w:val="18"/>
                <w:szCs w:val="18"/>
              </w:rPr>
              <w:t>FleetSelect</w:t>
            </w:r>
            <w:proofErr w:type="spellEnd"/>
            <w:r w:rsidRPr="00D1074F">
              <w:rPr>
                <w:rFonts w:ascii="Arial" w:hAnsi="Arial" w:cs="Arial"/>
                <w:b/>
                <w:bCs/>
                <w:sz w:val="18"/>
                <w:szCs w:val="18"/>
              </w:rPr>
              <w:t xml:space="preserve"> Member Plan Monthly Spend</w:t>
            </w:r>
            <w:bookmarkEnd w:id="1076"/>
          </w:p>
        </w:tc>
        <w:tc>
          <w:tcPr>
            <w:tcW w:w="3028" w:type="dxa"/>
            <w:gridSpan w:val="2"/>
          </w:tcPr>
          <w:p w14:paraId="044E83AF" w14:textId="77777777" w:rsidR="00B05178" w:rsidRPr="00D1074F" w:rsidRDefault="00B05178" w:rsidP="006822D8">
            <w:pPr>
              <w:keepNext/>
              <w:spacing w:before="120" w:after="120"/>
              <w:rPr>
                <w:rFonts w:ascii="Arial" w:hAnsi="Arial" w:cs="Arial"/>
                <w:b/>
                <w:bCs/>
                <w:sz w:val="18"/>
                <w:szCs w:val="18"/>
              </w:rPr>
            </w:pPr>
            <w:bookmarkStart w:id="1077" w:name="_Toc201728142"/>
            <w:r w:rsidRPr="00D1074F">
              <w:rPr>
                <w:rFonts w:ascii="Arial" w:hAnsi="Arial" w:cs="Arial"/>
                <w:b/>
                <w:bCs/>
                <w:sz w:val="18"/>
                <w:szCs w:val="18"/>
              </w:rPr>
              <w:t>Base ETC (include. GST) SIM Only Member Plan</w:t>
            </w:r>
            <w:bookmarkEnd w:id="1077"/>
          </w:p>
        </w:tc>
        <w:tc>
          <w:tcPr>
            <w:tcW w:w="2322" w:type="dxa"/>
          </w:tcPr>
          <w:p w14:paraId="044E83B0" w14:textId="77777777" w:rsidR="00B05178" w:rsidRPr="00D1074F" w:rsidRDefault="00B05178" w:rsidP="006822D8">
            <w:pPr>
              <w:keepNext/>
              <w:spacing w:before="120" w:after="120"/>
              <w:rPr>
                <w:rFonts w:ascii="Arial" w:hAnsi="Arial" w:cs="Arial"/>
                <w:b/>
                <w:bCs/>
                <w:sz w:val="18"/>
                <w:szCs w:val="18"/>
              </w:rPr>
            </w:pPr>
            <w:bookmarkStart w:id="1078" w:name="_Toc201728143"/>
            <w:r w:rsidRPr="00D1074F">
              <w:rPr>
                <w:rFonts w:ascii="Arial" w:hAnsi="Arial" w:cs="Arial"/>
                <w:b/>
                <w:bCs/>
                <w:sz w:val="18"/>
                <w:szCs w:val="18"/>
              </w:rPr>
              <w:t>Base ETC (include GST) Subsidised Handset Member Plans</w:t>
            </w:r>
            <w:bookmarkEnd w:id="1078"/>
          </w:p>
        </w:tc>
      </w:tr>
      <w:tr w:rsidR="00B05178" w:rsidRPr="00D1074F" w14:paraId="044E83B6" w14:textId="77777777" w:rsidTr="006822D8">
        <w:tc>
          <w:tcPr>
            <w:tcW w:w="3119" w:type="dxa"/>
          </w:tcPr>
          <w:p w14:paraId="044E83B2" w14:textId="77777777" w:rsidR="00B05178" w:rsidRPr="00D1074F" w:rsidRDefault="00B05178" w:rsidP="006822D8">
            <w:pPr>
              <w:keepNext/>
              <w:spacing w:before="120" w:after="120"/>
              <w:rPr>
                <w:rFonts w:ascii="Arial" w:hAnsi="Arial" w:cs="Arial"/>
                <w:b/>
                <w:bCs/>
                <w:sz w:val="18"/>
                <w:szCs w:val="18"/>
              </w:rPr>
            </w:pPr>
          </w:p>
        </w:tc>
        <w:tc>
          <w:tcPr>
            <w:tcW w:w="1559" w:type="dxa"/>
          </w:tcPr>
          <w:p w14:paraId="044E83B3" w14:textId="77777777" w:rsidR="00B05178" w:rsidRPr="00D1074F" w:rsidRDefault="00B05178" w:rsidP="006822D8">
            <w:pPr>
              <w:keepNext/>
              <w:spacing w:before="120" w:after="120"/>
              <w:rPr>
                <w:rFonts w:ascii="Arial" w:hAnsi="Arial" w:cs="Arial"/>
                <w:b/>
                <w:bCs/>
                <w:sz w:val="18"/>
                <w:szCs w:val="18"/>
              </w:rPr>
            </w:pPr>
            <w:bookmarkStart w:id="1079" w:name="_Toc201728144"/>
            <w:proofErr w:type="gramStart"/>
            <w:r w:rsidRPr="00D1074F">
              <w:rPr>
                <w:rFonts w:ascii="Arial" w:hAnsi="Arial" w:cs="Arial"/>
                <w:b/>
                <w:bCs/>
                <w:sz w:val="18"/>
                <w:szCs w:val="18"/>
              </w:rPr>
              <w:t>12 month</w:t>
            </w:r>
            <w:proofErr w:type="gramEnd"/>
            <w:r w:rsidRPr="00D1074F">
              <w:rPr>
                <w:rFonts w:ascii="Arial" w:hAnsi="Arial" w:cs="Arial"/>
                <w:b/>
                <w:bCs/>
                <w:sz w:val="18"/>
                <w:szCs w:val="18"/>
              </w:rPr>
              <w:t xml:space="preserve"> plan</w:t>
            </w:r>
            <w:bookmarkEnd w:id="1079"/>
          </w:p>
        </w:tc>
        <w:tc>
          <w:tcPr>
            <w:tcW w:w="1469" w:type="dxa"/>
          </w:tcPr>
          <w:p w14:paraId="044E83B4" w14:textId="77777777" w:rsidR="00B05178" w:rsidRPr="00D1074F" w:rsidRDefault="00B05178" w:rsidP="006822D8">
            <w:pPr>
              <w:keepNext/>
              <w:spacing w:before="120" w:after="120"/>
              <w:rPr>
                <w:rFonts w:ascii="Arial" w:hAnsi="Arial" w:cs="Arial"/>
                <w:b/>
                <w:bCs/>
                <w:sz w:val="18"/>
                <w:szCs w:val="18"/>
              </w:rPr>
            </w:pPr>
            <w:bookmarkStart w:id="1080" w:name="_Toc201728145"/>
            <w:proofErr w:type="gramStart"/>
            <w:r w:rsidRPr="00D1074F">
              <w:rPr>
                <w:rFonts w:ascii="Arial" w:hAnsi="Arial" w:cs="Arial"/>
                <w:b/>
                <w:bCs/>
                <w:sz w:val="18"/>
                <w:szCs w:val="18"/>
              </w:rPr>
              <w:t>24 month</w:t>
            </w:r>
            <w:proofErr w:type="gramEnd"/>
            <w:r w:rsidRPr="00D1074F">
              <w:rPr>
                <w:rFonts w:ascii="Arial" w:hAnsi="Arial" w:cs="Arial"/>
                <w:b/>
                <w:bCs/>
                <w:sz w:val="18"/>
                <w:szCs w:val="18"/>
              </w:rPr>
              <w:t xml:space="preserve"> plan</w:t>
            </w:r>
            <w:bookmarkEnd w:id="1080"/>
          </w:p>
        </w:tc>
        <w:tc>
          <w:tcPr>
            <w:tcW w:w="2322" w:type="dxa"/>
          </w:tcPr>
          <w:p w14:paraId="044E83B5" w14:textId="77777777" w:rsidR="00B05178" w:rsidRPr="00D1074F" w:rsidRDefault="00B05178" w:rsidP="006822D8">
            <w:pPr>
              <w:keepNext/>
              <w:spacing w:before="120" w:after="120"/>
              <w:rPr>
                <w:rFonts w:ascii="Arial" w:hAnsi="Arial" w:cs="Arial"/>
                <w:b/>
                <w:bCs/>
                <w:sz w:val="18"/>
                <w:szCs w:val="18"/>
              </w:rPr>
            </w:pPr>
            <w:bookmarkStart w:id="1081" w:name="_Toc201728146"/>
            <w:proofErr w:type="gramStart"/>
            <w:r w:rsidRPr="00D1074F">
              <w:rPr>
                <w:rFonts w:ascii="Arial" w:hAnsi="Arial" w:cs="Arial"/>
                <w:b/>
                <w:bCs/>
                <w:sz w:val="18"/>
                <w:szCs w:val="18"/>
              </w:rPr>
              <w:t>24 month</w:t>
            </w:r>
            <w:proofErr w:type="gramEnd"/>
            <w:r w:rsidRPr="00D1074F">
              <w:rPr>
                <w:rFonts w:ascii="Arial" w:hAnsi="Arial" w:cs="Arial"/>
                <w:b/>
                <w:bCs/>
                <w:sz w:val="18"/>
                <w:szCs w:val="18"/>
              </w:rPr>
              <w:t xml:space="preserve"> plan</w:t>
            </w:r>
            <w:bookmarkEnd w:id="1081"/>
          </w:p>
        </w:tc>
      </w:tr>
      <w:tr w:rsidR="00B05178" w:rsidRPr="00D1074F" w14:paraId="044E83BB" w14:textId="77777777" w:rsidTr="006822D8">
        <w:tc>
          <w:tcPr>
            <w:tcW w:w="3119" w:type="dxa"/>
          </w:tcPr>
          <w:p w14:paraId="044E83B7" w14:textId="77777777" w:rsidR="00B05178" w:rsidRPr="00D1074F" w:rsidRDefault="00B05178" w:rsidP="006822D8">
            <w:pPr>
              <w:spacing w:before="120" w:after="120"/>
              <w:ind w:left="39" w:hanging="3"/>
              <w:rPr>
                <w:rFonts w:ascii="Arial" w:hAnsi="Arial" w:cs="Arial"/>
                <w:iCs/>
                <w:sz w:val="18"/>
                <w:szCs w:val="18"/>
              </w:rPr>
            </w:pPr>
            <w:bookmarkStart w:id="1082" w:name="_Toc201728147"/>
            <w:r w:rsidRPr="00D1074F">
              <w:rPr>
                <w:rFonts w:ascii="Arial" w:hAnsi="Arial" w:cs="Arial"/>
                <w:iCs/>
                <w:sz w:val="18"/>
                <w:szCs w:val="18"/>
              </w:rPr>
              <w:t>$10</w:t>
            </w:r>
            <w:bookmarkEnd w:id="1082"/>
          </w:p>
        </w:tc>
        <w:tc>
          <w:tcPr>
            <w:tcW w:w="1559" w:type="dxa"/>
          </w:tcPr>
          <w:p w14:paraId="044E83B8" w14:textId="77777777" w:rsidR="00B05178" w:rsidRPr="00D1074F" w:rsidRDefault="00B05178" w:rsidP="006822D8">
            <w:pPr>
              <w:spacing w:before="120" w:after="120"/>
              <w:ind w:left="39" w:hanging="3"/>
              <w:rPr>
                <w:rFonts w:ascii="Arial" w:hAnsi="Arial" w:cs="Arial"/>
                <w:iCs/>
                <w:sz w:val="18"/>
                <w:szCs w:val="18"/>
              </w:rPr>
            </w:pPr>
            <w:bookmarkStart w:id="1083" w:name="_Toc201728148"/>
            <w:r w:rsidRPr="00D1074F">
              <w:rPr>
                <w:rFonts w:ascii="Arial" w:hAnsi="Arial" w:cs="Arial"/>
                <w:iCs/>
                <w:sz w:val="18"/>
                <w:szCs w:val="18"/>
              </w:rPr>
              <w:t>$85</w:t>
            </w:r>
            <w:bookmarkEnd w:id="1083"/>
          </w:p>
        </w:tc>
        <w:tc>
          <w:tcPr>
            <w:tcW w:w="1469" w:type="dxa"/>
          </w:tcPr>
          <w:p w14:paraId="044E83B9" w14:textId="77777777" w:rsidR="00B05178" w:rsidRPr="00D1074F" w:rsidRDefault="00B05178" w:rsidP="006822D8">
            <w:pPr>
              <w:spacing w:before="120" w:after="120"/>
              <w:ind w:left="39" w:hanging="3"/>
              <w:rPr>
                <w:rFonts w:ascii="Arial" w:hAnsi="Arial" w:cs="Arial"/>
                <w:iCs/>
                <w:sz w:val="18"/>
                <w:szCs w:val="18"/>
              </w:rPr>
            </w:pPr>
            <w:bookmarkStart w:id="1084" w:name="_Toc201728149"/>
            <w:r w:rsidRPr="00D1074F">
              <w:rPr>
                <w:rFonts w:ascii="Arial" w:hAnsi="Arial" w:cs="Arial"/>
                <w:iCs/>
                <w:sz w:val="18"/>
                <w:szCs w:val="18"/>
              </w:rPr>
              <w:t>$140</w:t>
            </w:r>
            <w:bookmarkEnd w:id="1084"/>
          </w:p>
        </w:tc>
        <w:tc>
          <w:tcPr>
            <w:tcW w:w="2322" w:type="dxa"/>
          </w:tcPr>
          <w:p w14:paraId="044E83BA" w14:textId="77777777" w:rsidR="00B05178" w:rsidRPr="00D1074F" w:rsidRDefault="00B05178" w:rsidP="006822D8">
            <w:pPr>
              <w:spacing w:before="120" w:after="120"/>
              <w:ind w:left="39" w:hanging="3"/>
              <w:rPr>
                <w:rFonts w:ascii="Arial" w:hAnsi="Arial" w:cs="Arial"/>
                <w:iCs/>
                <w:sz w:val="18"/>
                <w:szCs w:val="18"/>
              </w:rPr>
            </w:pPr>
            <w:bookmarkStart w:id="1085" w:name="_Toc201728150"/>
            <w:r w:rsidRPr="00D1074F">
              <w:rPr>
                <w:rFonts w:ascii="Arial" w:hAnsi="Arial" w:cs="Arial"/>
                <w:iCs/>
                <w:sz w:val="18"/>
                <w:szCs w:val="18"/>
              </w:rPr>
              <w:t>N/A</w:t>
            </w:r>
            <w:bookmarkEnd w:id="1085"/>
          </w:p>
        </w:tc>
      </w:tr>
      <w:tr w:rsidR="00B05178" w:rsidRPr="00D1074F" w14:paraId="044E83C0" w14:textId="77777777" w:rsidTr="006822D8">
        <w:tc>
          <w:tcPr>
            <w:tcW w:w="3119" w:type="dxa"/>
          </w:tcPr>
          <w:p w14:paraId="044E83BC" w14:textId="77777777" w:rsidR="00B05178" w:rsidRPr="00D1074F" w:rsidRDefault="00B05178" w:rsidP="006822D8">
            <w:pPr>
              <w:spacing w:before="120" w:after="120"/>
              <w:ind w:left="39" w:hanging="3"/>
              <w:rPr>
                <w:rFonts w:ascii="Arial" w:hAnsi="Arial" w:cs="Arial"/>
                <w:iCs/>
                <w:sz w:val="18"/>
                <w:szCs w:val="18"/>
              </w:rPr>
            </w:pPr>
            <w:bookmarkStart w:id="1086" w:name="_Toc201728151"/>
            <w:r w:rsidRPr="00D1074F">
              <w:rPr>
                <w:rFonts w:ascii="Arial" w:hAnsi="Arial" w:cs="Arial"/>
                <w:iCs/>
                <w:sz w:val="18"/>
                <w:szCs w:val="18"/>
              </w:rPr>
              <w:t>$30</w:t>
            </w:r>
            <w:bookmarkEnd w:id="1086"/>
          </w:p>
        </w:tc>
        <w:tc>
          <w:tcPr>
            <w:tcW w:w="1559" w:type="dxa"/>
          </w:tcPr>
          <w:p w14:paraId="044E83BD" w14:textId="77777777" w:rsidR="00B05178" w:rsidRPr="00D1074F" w:rsidRDefault="00B05178" w:rsidP="006822D8">
            <w:pPr>
              <w:spacing w:before="120" w:after="120"/>
              <w:ind w:left="39" w:hanging="3"/>
              <w:rPr>
                <w:rFonts w:ascii="Arial" w:hAnsi="Arial" w:cs="Arial"/>
                <w:iCs/>
                <w:sz w:val="18"/>
                <w:szCs w:val="18"/>
              </w:rPr>
            </w:pPr>
            <w:bookmarkStart w:id="1087" w:name="_Toc201728152"/>
            <w:r w:rsidRPr="00D1074F">
              <w:rPr>
                <w:rFonts w:ascii="Arial" w:hAnsi="Arial" w:cs="Arial"/>
                <w:iCs/>
                <w:sz w:val="18"/>
                <w:szCs w:val="18"/>
              </w:rPr>
              <w:t>$165</w:t>
            </w:r>
            <w:bookmarkEnd w:id="1087"/>
          </w:p>
        </w:tc>
        <w:tc>
          <w:tcPr>
            <w:tcW w:w="1469" w:type="dxa"/>
          </w:tcPr>
          <w:p w14:paraId="044E83BE" w14:textId="77777777" w:rsidR="00B05178" w:rsidRPr="00D1074F" w:rsidRDefault="00B05178" w:rsidP="006822D8">
            <w:pPr>
              <w:spacing w:before="120" w:after="120"/>
              <w:ind w:left="39" w:hanging="3"/>
              <w:rPr>
                <w:rFonts w:ascii="Arial" w:hAnsi="Arial" w:cs="Arial"/>
                <w:iCs/>
                <w:sz w:val="18"/>
                <w:szCs w:val="18"/>
              </w:rPr>
            </w:pPr>
            <w:bookmarkStart w:id="1088" w:name="_Toc201728153"/>
            <w:r w:rsidRPr="00D1074F">
              <w:rPr>
                <w:rFonts w:ascii="Arial" w:hAnsi="Arial" w:cs="Arial"/>
                <w:iCs/>
                <w:sz w:val="18"/>
                <w:szCs w:val="18"/>
              </w:rPr>
              <w:t>$270</w:t>
            </w:r>
            <w:bookmarkEnd w:id="1088"/>
          </w:p>
        </w:tc>
        <w:tc>
          <w:tcPr>
            <w:tcW w:w="2322" w:type="dxa"/>
          </w:tcPr>
          <w:p w14:paraId="044E83BF" w14:textId="77777777" w:rsidR="00B05178" w:rsidRPr="00D1074F" w:rsidRDefault="00B05178" w:rsidP="006822D8">
            <w:pPr>
              <w:spacing w:before="120" w:after="120"/>
              <w:ind w:left="39" w:hanging="3"/>
              <w:rPr>
                <w:rFonts w:ascii="Arial" w:hAnsi="Arial" w:cs="Arial"/>
                <w:iCs/>
                <w:sz w:val="18"/>
                <w:szCs w:val="18"/>
              </w:rPr>
            </w:pPr>
            <w:bookmarkStart w:id="1089" w:name="_Toc201728154"/>
            <w:r w:rsidRPr="00D1074F">
              <w:rPr>
                <w:rFonts w:ascii="Arial" w:hAnsi="Arial" w:cs="Arial"/>
                <w:iCs/>
                <w:sz w:val="18"/>
                <w:szCs w:val="18"/>
              </w:rPr>
              <w:t>$680</w:t>
            </w:r>
            <w:bookmarkEnd w:id="1089"/>
          </w:p>
        </w:tc>
      </w:tr>
      <w:tr w:rsidR="00B05178" w:rsidRPr="00D1074F" w14:paraId="044E83C5" w14:textId="77777777" w:rsidTr="006822D8">
        <w:tc>
          <w:tcPr>
            <w:tcW w:w="3119" w:type="dxa"/>
          </w:tcPr>
          <w:p w14:paraId="044E83C1" w14:textId="77777777" w:rsidR="00B05178" w:rsidRPr="00D1074F" w:rsidRDefault="00B05178" w:rsidP="006822D8">
            <w:pPr>
              <w:spacing w:before="120" w:after="120"/>
              <w:ind w:left="39" w:hanging="3"/>
              <w:rPr>
                <w:rFonts w:ascii="Arial" w:hAnsi="Arial" w:cs="Arial"/>
                <w:iCs/>
                <w:sz w:val="18"/>
                <w:szCs w:val="18"/>
              </w:rPr>
            </w:pPr>
            <w:bookmarkStart w:id="1090" w:name="_Toc201728155"/>
            <w:r w:rsidRPr="00D1074F">
              <w:rPr>
                <w:rFonts w:ascii="Arial" w:hAnsi="Arial" w:cs="Arial"/>
                <w:iCs/>
                <w:sz w:val="18"/>
                <w:szCs w:val="18"/>
              </w:rPr>
              <w:t>$40</w:t>
            </w:r>
            <w:bookmarkEnd w:id="1090"/>
          </w:p>
        </w:tc>
        <w:tc>
          <w:tcPr>
            <w:tcW w:w="1559" w:type="dxa"/>
          </w:tcPr>
          <w:p w14:paraId="044E83C2" w14:textId="77777777" w:rsidR="00B05178" w:rsidRPr="00D1074F" w:rsidRDefault="00B05178" w:rsidP="006822D8">
            <w:pPr>
              <w:spacing w:before="120" w:after="120"/>
              <w:ind w:left="39" w:hanging="3"/>
              <w:rPr>
                <w:rFonts w:ascii="Arial" w:hAnsi="Arial" w:cs="Arial"/>
                <w:iCs/>
                <w:sz w:val="18"/>
                <w:szCs w:val="18"/>
              </w:rPr>
            </w:pPr>
            <w:bookmarkStart w:id="1091" w:name="_Toc201728156"/>
            <w:r w:rsidRPr="00D1074F">
              <w:rPr>
                <w:rFonts w:ascii="Arial" w:hAnsi="Arial" w:cs="Arial"/>
                <w:iCs/>
                <w:sz w:val="18"/>
                <w:szCs w:val="18"/>
              </w:rPr>
              <w:t>$190</w:t>
            </w:r>
            <w:bookmarkEnd w:id="1091"/>
          </w:p>
        </w:tc>
        <w:tc>
          <w:tcPr>
            <w:tcW w:w="1469" w:type="dxa"/>
          </w:tcPr>
          <w:p w14:paraId="044E83C3" w14:textId="77777777" w:rsidR="00B05178" w:rsidRPr="00D1074F" w:rsidRDefault="00B05178" w:rsidP="006822D8">
            <w:pPr>
              <w:spacing w:before="120" w:after="120"/>
              <w:ind w:left="39" w:hanging="3"/>
              <w:rPr>
                <w:rFonts w:ascii="Arial" w:hAnsi="Arial" w:cs="Arial"/>
                <w:iCs/>
                <w:sz w:val="18"/>
                <w:szCs w:val="18"/>
              </w:rPr>
            </w:pPr>
            <w:bookmarkStart w:id="1092" w:name="_Toc201728157"/>
            <w:r w:rsidRPr="00D1074F">
              <w:rPr>
                <w:rFonts w:ascii="Arial" w:hAnsi="Arial" w:cs="Arial"/>
                <w:iCs/>
                <w:sz w:val="18"/>
                <w:szCs w:val="18"/>
              </w:rPr>
              <w:t>$315</w:t>
            </w:r>
            <w:bookmarkEnd w:id="1092"/>
          </w:p>
        </w:tc>
        <w:tc>
          <w:tcPr>
            <w:tcW w:w="2322" w:type="dxa"/>
          </w:tcPr>
          <w:p w14:paraId="044E83C4" w14:textId="77777777" w:rsidR="00B05178" w:rsidRPr="00D1074F" w:rsidRDefault="00B05178" w:rsidP="006822D8">
            <w:pPr>
              <w:spacing w:before="120" w:after="120"/>
              <w:ind w:left="39" w:hanging="3"/>
              <w:rPr>
                <w:rFonts w:ascii="Arial" w:hAnsi="Arial" w:cs="Arial"/>
                <w:iCs/>
                <w:sz w:val="18"/>
                <w:szCs w:val="18"/>
              </w:rPr>
            </w:pPr>
            <w:bookmarkStart w:id="1093" w:name="_Toc201728158"/>
            <w:r w:rsidRPr="00D1074F">
              <w:rPr>
                <w:rFonts w:ascii="Arial" w:hAnsi="Arial" w:cs="Arial"/>
                <w:iCs/>
                <w:sz w:val="18"/>
                <w:szCs w:val="18"/>
              </w:rPr>
              <w:t>$780</w:t>
            </w:r>
            <w:bookmarkEnd w:id="1093"/>
          </w:p>
        </w:tc>
      </w:tr>
      <w:tr w:rsidR="00B05178" w:rsidRPr="00D1074F" w14:paraId="044E83CA" w14:textId="77777777" w:rsidTr="006822D8">
        <w:tc>
          <w:tcPr>
            <w:tcW w:w="3119" w:type="dxa"/>
          </w:tcPr>
          <w:p w14:paraId="044E83C6" w14:textId="77777777" w:rsidR="00B05178" w:rsidRPr="00D1074F" w:rsidRDefault="00B05178" w:rsidP="006822D8">
            <w:pPr>
              <w:spacing w:before="120" w:after="120"/>
              <w:ind w:left="39" w:hanging="3"/>
              <w:rPr>
                <w:rFonts w:ascii="Arial" w:hAnsi="Arial" w:cs="Arial"/>
                <w:iCs/>
                <w:sz w:val="18"/>
                <w:szCs w:val="18"/>
              </w:rPr>
            </w:pPr>
            <w:bookmarkStart w:id="1094" w:name="_Toc201728159"/>
            <w:r w:rsidRPr="00D1074F">
              <w:rPr>
                <w:rFonts w:ascii="Arial" w:hAnsi="Arial" w:cs="Arial"/>
                <w:iCs/>
                <w:sz w:val="18"/>
                <w:szCs w:val="18"/>
              </w:rPr>
              <w:t>$60</w:t>
            </w:r>
            <w:bookmarkEnd w:id="1094"/>
          </w:p>
        </w:tc>
        <w:tc>
          <w:tcPr>
            <w:tcW w:w="1559" w:type="dxa"/>
          </w:tcPr>
          <w:p w14:paraId="044E83C7" w14:textId="77777777" w:rsidR="00B05178" w:rsidRPr="00D1074F" w:rsidRDefault="00B05178" w:rsidP="006822D8">
            <w:pPr>
              <w:spacing w:before="120" w:after="120"/>
              <w:ind w:left="39" w:hanging="3"/>
              <w:rPr>
                <w:rFonts w:ascii="Arial" w:hAnsi="Arial" w:cs="Arial"/>
                <w:iCs/>
                <w:sz w:val="18"/>
                <w:szCs w:val="18"/>
              </w:rPr>
            </w:pPr>
            <w:bookmarkStart w:id="1095" w:name="_Toc201728160"/>
            <w:r w:rsidRPr="00D1074F">
              <w:rPr>
                <w:rFonts w:ascii="Arial" w:hAnsi="Arial" w:cs="Arial"/>
                <w:iCs/>
                <w:sz w:val="18"/>
                <w:szCs w:val="18"/>
              </w:rPr>
              <w:t>$230</w:t>
            </w:r>
            <w:bookmarkEnd w:id="1095"/>
          </w:p>
        </w:tc>
        <w:tc>
          <w:tcPr>
            <w:tcW w:w="1469" w:type="dxa"/>
          </w:tcPr>
          <w:p w14:paraId="044E83C8" w14:textId="77777777" w:rsidR="00B05178" w:rsidRPr="00D1074F" w:rsidRDefault="00B05178" w:rsidP="006822D8">
            <w:pPr>
              <w:spacing w:before="120" w:after="120"/>
              <w:ind w:left="39" w:hanging="3"/>
              <w:rPr>
                <w:rFonts w:ascii="Arial" w:hAnsi="Arial" w:cs="Arial"/>
                <w:iCs/>
                <w:sz w:val="18"/>
                <w:szCs w:val="18"/>
              </w:rPr>
            </w:pPr>
            <w:bookmarkStart w:id="1096" w:name="_Toc201728161"/>
            <w:r w:rsidRPr="00D1074F">
              <w:rPr>
                <w:rFonts w:ascii="Arial" w:hAnsi="Arial" w:cs="Arial"/>
                <w:iCs/>
                <w:sz w:val="18"/>
                <w:szCs w:val="18"/>
              </w:rPr>
              <w:t>$400</w:t>
            </w:r>
            <w:bookmarkEnd w:id="1096"/>
          </w:p>
        </w:tc>
        <w:tc>
          <w:tcPr>
            <w:tcW w:w="2322" w:type="dxa"/>
          </w:tcPr>
          <w:p w14:paraId="044E83C9" w14:textId="77777777" w:rsidR="00B05178" w:rsidRPr="00D1074F" w:rsidRDefault="00B05178" w:rsidP="006822D8">
            <w:pPr>
              <w:spacing w:before="120" w:after="120"/>
              <w:ind w:left="39" w:hanging="3"/>
              <w:rPr>
                <w:rFonts w:ascii="Arial" w:hAnsi="Arial" w:cs="Arial"/>
                <w:iCs/>
                <w:sz w:val="18"/>
                <w:szCs w:val="18"/>
              </w:rPr>
            </w:pPr>
            <w:bookmarkStart w:id="1097" w:name="_Toc201728162"/>
            <w:r w:rsidRPr="00D1074F">
              <w:rPr>
                <w:rFonts w:ascii="Arial" w:hAnsi="Arial" w:cs="Arial"/>
                <w:iCs/>
                <w:sz w:val="18"/>
                <w:szCs w:val="18"/>
              </w:rPr>
              <w:t>$980</w:t>
            </w:r>
            <w:bookmarkEnd w:id="1097"/>
          </w:p>
        </w:tc>
      </w:tr>
      <w:tr w:rsidR="00B05178" w:rsidRPr="00D1074F" w14:paraId="044E83CF" w14:textId="77777777" w:rsidTr="006822D8">
        <w:tc>
          <w:tcPr>
            <w:tcW w:w="3119" w:type="dxa"/>
          </w:tcPr>
          <w:p w14:paraId="044E83CB" w14:textId="77777777" w:rsidR="00B05178" w:rsidRPr="00D1074F" w:rsidRDefault="00B05178" w:rsidP="006822D8">
            <w:pPr>
              <w:spacing w:before="120" w:after="120"/>
              <w:ind w:left="39" w:hanging="3"/>
              <w:rPr>
                <w:rFonts w:ascii="Arial" w:hAnsi="Arial" w:cs="Arial"/>
                <w:iCs/>
                <w:sz w:val="18"/>
                <w:szCs w:val="18"/>
              </w:rPr>
            </w:pPr>
            <w:bookmarkStart w:id="1098" w:name="_Toc201728163"/>
            <w:r w:rsidRPr="00D1074F">
              <w:rPr>
                <w:rFonts w:ascii="Arial" w:hAnsi="Arial" w:cs="Arial"/>
                <w:iCs/>
                <w:sz w:val="18"/>
                <w:szCs w:val="18"/>
              </w:rPr>
              <w:t>$80</w:t>
            </w:r>
            <w:bookmarkEnd w:id="1098"/>
          </w:p>
        </w:tc>
        <w:tc>
          <w:tcPr>
            <w:tcW w:w="1559" w:type="dxa"/>
          </w:tcPr>
          <w:p w14:paraId="044E83CC" w14:textId="77777777" w:rsidR="00B05178" w:rsidRPr="00D1074F" w:rsidRDefault="00B05178" w:rsidP="006822D8">
            <w:pPr>
              <w:spacing w:before="120" w:after="120"/>
              <w:ind w:left="39" w:hanging="3"/>
              <w:rPr>
                <w:rFonts w:ascii="Arial" w:hAnsi="Arial" w:cs="Arial"/>
                <w:iCs/>
                <w:sz w:val="18"/>
                <w:szCs w:val="18"/>
              </w:rPr>
            </w:pPr>
            <w:bookmarkStart w:id="1099" w:name="_Toc201728164"/>
            <w:r w:rsidRPr="00D1074F">
              <w:rPr>
                <w:rFonts w:ascii="Arial" w:hAnsi="Arial" w:cs="Arial"/>
                <w:iCs/>
                <w:sz w:val="18"/>
                <w:szCs w:val="18"/>
              </w:rPr>
              <w:t>$335</w:t>
            </w:r>
            <w:bookmarkEnd w:id="1099"/>
          </w:p>
        </w:tc>
        <w:tc>
          <w:tcPr>
            <w:tcW w:w="1469" w:type="dxa"/>
          </w:tcPr>
          <w:p w14:paraId="044E83CD" w14:textId="77777777" w:rsidR="00B05178" w:rsidRPr="00D1074F" w:rsidRDefault="00B05178" w:rsidP="006822D8">
            <w:pPr>
              <w:spacing w:before="120" w:after="120"/>
              <w:ind w:left="39" w:hanging="3"/>
              <w:rPr>
                <w:rFonts w:ascii="Arial" w:hAnsi="Arial" w:cs="Arial"/>
                <w:iCs/>
                <w:sz w:val="18"/>
                <w:szCs w:val="18"/>
              </w:rPr>
            </w:pPr>
            <w:bookmarkStart w:id="1100" w:name="_Toc201728165"/>
            <w:r w:rsidRPr="00D1074F">
              <w:rPr>
                <w:rFonts w:ascii="Arial" w:hAnsi="Arial" w:cs="Arial"/>
                <w:iCs/>
                <w:sz w:val="18"/>
                <w:szCs w:val="18"/>
              </w:rPr>
              <w:t>$610</w:t>
            </w:r>
            <w:bookmarkEnd w:id="1100"/>
          </w:p>
        </w:tc>
        <w:tc>
          <w:tcPr>
            <w:tcW w:w="2322" w:type="dxa"/>
          </w:tcPr>
          <w:p w14:paraId="044E83CE" w14:textId="77777777" w:rsidR="00B05178" w:rsidRPr="00D1074F" w:rsidRDefault="00B05178" w:rsidP="006822D8">
            <w:pPr>
              <w:spacing w:before="120" w:after="120"/>
              <w:ind w:left="39" w:hanging="3"/>
              <w:rPr>
                <w:rFonts w:ascii="Arial" w:hAnsi="Arial" w:cs="Arial"/>
                <w:iCs/>
                <w:sz w:val="18"/>
                <w:szCs w:val="18"/>
              </w:rPr>
            </w:pPr>
            <w:bookmarkStart w:id="1101" w:name="_Toc201728166"/>
            <w:r w:rsidRPr="00D1074F">
              <w:rPr>
                <w:rFonts w:ascii="Arial" w:hAnsi="Arial" w:cs="Arial"/>
                <w:iCs/>
                <w:sz w:val="18"/>
                <w:szCs w:val="18"/>
              </w:rPr>
              <w:t>$1190</w:t>
            </w:r>
            <w:bookmarkEnd w:id="1101"/>
          </w:p>
        </w:tc>
      </w:tr>
      <w:tr w:rsidR="00B05178" w:rsidRPr="00D1074F" w14:paraId="044E83D4" w14:textId="77777777" w:rsidTr="006822D8">
        <w:tc>
          <w:tcPr>
            <w:tcW w:w="3119" w:type="dxa"/>
          </w:tcPr>
          <w:p w14:paraId="044E83D0" w14:textId="77777777" w:rsidR="00B05178" w:rsidRPr="00D1074F" w:rsidRDefault="00B05178" w:rsidP="006822D8">
            <w:pPr>
              <w:spacing w:before="120" w:after="120"/>
              <w:ind w:left="39" w:hanging="3"/>
              <w:rPr>
                <w:rFonts w:ascii="Arial" w:hAnsi="Arial" w:cs="Arial"/>
                <w:iCs/>
                <w:sz w:val="18"/>
                <w:szCs w:val="18"/>
              </w:rPr>
            </w:pPr>
            <w:bookmarkStart w:id="1102" w:name="_Toc201728167"/>
            <w:r w:rsidRPr="00D1074F">
              <w:rPr>
                <w:rFonts w:ascii="Arial" w:hAnsi="Arial" w:cs="Arial"/>
                <w:iCs/>
                <w:sz w:val="18"/>
                <w:szCs w:val="18"/>
              </w:rPr>
              <w:t>$100</w:t>
            </w:r>
            <w:bookmarkEnd w:id="1102"/>
          </w:p>
        </w:tc>
        <w:tc>
          <w:tcPr>
            <w:tcW w:w="1559" w:type="dxa"/>
          </w:tcPr>
          <w:p w14:paraId="044E83D1" w14:textId="77777777" w:rsidR="00B05178" w:rsidRPr="00D1074F" w:rsidRDefault="00B05178" w:rsidP="006822D8">
            <w:pPr>
              <w:spacing w:before="120" w:after="120"/>
              <w:ind w:left="39" w:hanging="3"/>
              <w:rPr>
                <w:rFonts w:ascii="Arial" w:hAnsi="Arial" w:cs="Arial"/>
                <w:iCs/>
                <w:sz w:val="18"/>
                <w:szCs w:val="18"/>
              </w:rPr>
            </w:pPr>
            <w:bookmarkStart w:id="1103" w:name="_Toc201728168"/>
            <w:r w:rsidRPr="00D1074F">
              <w:rPr>
                <w:rFonts w:ascii="Arial" w:hAnsi="Arial" w:cs="Arial"/>
                <w:iCs/>
                <w:sz w:val="18"/>
                <w:szCs w:val="18"/>
              </w:rPr>
              <w:t>$395</w:t>
            </w:r>
            <w:bookmarkEnd w:id="1103"/>
          </w:p>
        </w:tc>
        <w:tc>
          <w:tcPr>
            <w:tcW w:w="1469" w:type="dxa"/>
          </w:tcPr>
          <w:p w14:paraId="044E83D2" w14:textId="77777777" w:rsidR="00B05178" w:rsidRPr="00D1074F" w:rsidRDefault="00B05178" w:rsidP="006822D8">
            <w:pPr>
              <w:spacing w:before="120" w:after="120"/>
              <w:ind w:left="39" w:hanging="3"/>
              <w:rPr>
                <w:rFonts w:ascii="Arial" w:hAnsi="Arial" w:cs="Arial"/>
                <w:iCs/>
                <w:sz w:val="18"/>
                <w:szCs w:val="18"/>
              </w:rPr>
            </w:pPr>
            <w:bookmarkStart w:id="1104" w:name="_Toc201728169"/>
            <w:r w:rsidRPr="00D1074F">
              <w:rPr>
                <w:rFonts w:ascii="Arial" w:hAnsi="Arial" w:cs="Arial"/>
                <w:iCs/>
                <w:sz w:val="18"/>
                <w:szCs w:val="18"/>
              </w:rPr>
              <w:t>$725</w:t>
            </w:r>
            <w:bookmarkEnd w:id="1104"/>
          </w:p>
        </w:tc>
        <w:tc>
          <w:tcPr>
            <w:tcW w:w="2322" w:type="dxa"/>
          </w:tcPr>
          <w:p w14:paraId="044E83D3" w14:textId="77777777" w:rsidR="00B05178" w:rsidRPr="00D1074F" w:rsidRDefault="00B05178" w:rsidP="006822D8">
            <w:pPr>
              <w:spacing w:before="120" w:after="120"/>
              <w:ind w:left="39" w:hanging="3"/>
              <w:rPr>
                <w:rFonts w:ascii="Arial" w:hAnsi="Arial" w:cs="Arial"/>
                <w:iCs/>
                <w:sz w:val="18"/>
                <w:szCs w:val="18"/>
              </w:rPr>
            </w:pPr>
            <w:bookmarkStart w:id="1105" w:name="_Toc201728170"/>
            <w:r w:rsidRPr="00D1074F">
              <w:rPr>
                <w:rFonts w:ascii="Arial" w:hAnsi="Arial" w:cs="Arial"/>
                <w:iCs/>
                <w:sz w:val="18"/>
                <w:szCs w:val="18"/>
              </w:rPr>
              <w:t>$1490</w:t>
            </w:r>
            <w:bookmarkEnd w:id="1105"/>
          </w:p>
        </w:tc>
      </w:tr>
      <w:tr w:rsidR="00B05178" w:rsidRPr="00D1074F" w14:paraId="044E83D9" w14:textId="77777777" w:rsidTr="006822D8">
        <w:tc>
          <w:tcPr>
            <w:tcW w:w="3119" w:type="dxa"/>
          </w:tcPr>
          <w:p w14:paraId="044E83D5" w14:textId="77777777" w:rsidR="00B05178" w:rsidRPr="00D1074F" w:rsidRDefault="00B05178" w:rsidP="006822D8">
            <w:pPr>
              <w:spacing w:before="120" w:after="120"/>
              <w:ind w:left="39" w:hanging="3"/>
              <w:rPr>
                <w:rFonts w:ascii="Arial" w:hAnsi="Arial" w:cs="Arial"/>
                <w:iCs/>
                <w:sz w:val="18"/>
                <w:szCs w:val="18"/>
              </w:rPr>
            </w:pPr>
            <w:bookmarkStart w:id="1106" w:name="_Toc201728171"/>
            <w:r w:rsidRPr="00D1074F">
              <w:rPr>
                <w:rFonts w:ascii="Arial" w:hAnsi="Arial" w:cs="Arial"/>
                <w:iCs/>
                <w:sz w:val="18"/>
                <w:szCs w:val="18"/>
              </w:rPr>
              <w:t>$150</w:t>
            </w:r>
            <w:bookmarkEnd w:id="1106"/>
          </w:p>
        </w:tc>
        <w:tc>
          <w:tcPr>
            <w:tcW w:w="1559" w:type="dxa"/>
          </w:tcPr>
          <w:p w14:paraId="044E83D6" w14:textId="77777777" w:rsidR="00B05178" w:rsidRPr="00D1074F" w:rsidRDefault="00B05178" w:rsidP="006822D8">
            <w:pPr>
              <w:spacing w:before="120" w:after="120"/>
              <w:ind w:left="39" w:hanging="3"/>
              <w:rPr>
                <w:rFonts w:ascii="Arial" w:hAnsi="Arial" w:cs="Arial"/>
                <w:iCs/>
                <w:sz w:val="18"/>
                <w:szCs w:val="18"/>
              </w:rPr>
            </w:pPr>
            <w:bookmarkStart w:id="1107" w:name="_Toc201728172"/>
            <w:r w:rsidRPr="00D1074F">
              <w:rPr>
                <w:rFonts w:ascii="Arial" w:hAnsi="Arial" w:cs="Arial"/>
                <w:iCs/>
                <w:sz w:val="18"/>
                <w:szCs w:val="18"/>
              </w:rPr>
              <w:t>$575</w:t>
            </w:r>
            <w:bookmarkEnd w:id="1107"/>
          </w:p>
        </w:tc>
        <w:tc>
          <w:tcPr>
            <w:tcW w:w="1469" w:type="dxa"/>
          </w:tcPr>
          <w:p w14:paraId="044E83D7" w14:textId="77777777" w:rsidR="00B05178" w:rsidRPr="00D1074F" w:rsidRDefault="00B05178" w:rsidP="006822D8">
            <w:pPr>
              <w:spacing w:before="120" w:after="120"/>
              <w:ind w:left="39" w:hanging="3"/>
              <w:rPr>
                <w:rFonts w:ascii="Arial" w:hAnsi="Arial" w:cs="Arial"/>
                <w:iCs/>
                <w:sz w:val="18"/>
                <w:szCs w:val="18"/>
              </w:rPr>
            </w:pPr>
            <w:bookmarkStart w:id="1108" w:name="_Toc201728173"/>
            <w:r w:rsidRPr="00D1074F">
              <w:rPr>
                <w:rFonts w:ascii="Arial" w:hAnsi="Arial" w:cs="Arial"/>
                <w:iCs/>
                <w:sz w:val="18"/>
                <w:szCs w:val="18"/>
              </w:rPr>
              <w:t>$1080</w:t>
            </w:r>
            <w:bookmarkEnd w:id="1108"/>
          </w:p>
        </w:tc>
        <w:tc>
          <w:tcPr>
            <w:tcW w:w="2322" w:type="dxa"/>
          </w:tcPr>
          <w:p w14:paraId="044E83D8" w14:textId="77777777" w:rsidR="00B05178" w:rsidRPr="00D1074F" w:rsidRDefault="00B05178" w:rsidP="006822D8">
            <w:pPr>
              <w:spacing w:before="120" w:after="120"/>
              <w:ind w:left="39" w:hanging="3"/>
              <w:rPr>
                <w:rFonts w:ascii="Arial" w:hAnsi="Arial" w:cs="Arial"/>
                <w:iCs/>
                <w:sz w:val="18"/>
                <w:szCs w:val="18"/>
              </w:rPr>
            </w:pPr>
            <w:bookmarkStart w:id="1109" w:name="_Toc201728174"/>
            <w:r w:rsidRPr="00D1074F">
              <w:rPr>
                <w:rFonts w:ascii="Arial" w:hAnsi="Arial" w:cs="Arial"/>
                <w:iCs/>
                <w:sz w:val="18"/>
                <w:szCs w:val="18"/>
              </w:rPr>
              <w:t>$1840</w:t>
            </w:r>
            <w:bookmarkEnd w:id="1109"/>
          </w:p>
        </w:tc>
      </w:tr>
      <w:tr w:rsidR="00B05178" w:rsidRPr="00D1074F" w14:paraId="044E83DE" w14:textId="77777777" w:rsidTr="006822D8">
        <w:tc>
          <w:tcPr>
            <w:tcW w:w="3119" w:type="dxa"/>
          </w:tcPr>
          <w:p w14:paraId="044E83DA" w14:textId="77777777" w:rsidR="00B05178" w:rsidRPr="00D1074F" w:rsidRDefault="00B05178" w:rsidP="006822D8">
            <w:pPr>
              <w:spacing w:before="120" w:after="120"/>
              <w:ind w:left="39" w:hanging="3"/>
              <w:rPr>
                <w:rFonts w:ascii="Arial" w:hAnsi="Arial" w:cs="Arial"/>
                <w:iCs/>
                <w:sz w:val="18"/>
                <w:szCs w:val="18"/>
              </w:rPr>
            </w:pPr>
            <w:bookmarkStart w:id="1110" w:name="_Toc201728175"/>
            <w:r w:rsidRPr="00D1074F">
              <w:rPr>
                <w:rFonts w:ascii="Arial" w:hAnsi="Arial" w:cs="Arial"/>
                <w:iCs/>
                <w:sz w:val="18"/>
                <w:szCs w:val="18"/>
              </w:rPr>
              <w:t>$250</w:t>
            </w:r>
            <w:bookmarkEnd w:id="1110"/>
          </w:p>
        </w:tc>
        <w:tc>
          <w:tcPr>
            <w:tcW w:w="1559" w:type="dxa"/>
          </w:tcPr>
          <w:p w14:paraId="044E83DB" w14:textId="77777777" w:rsidR="00B05178" w:rsidRPr="00D1074F" w:rsidRDefault="00B05178" w:rsidP="006822D8">
            <w:pPr>
              <w:spacing w:before="120" w:after="120"/>
              <w:ind w:left="39" w:hanging="3"/>
              <w:rPr>
                <w:rFonts w:ascii="Arial" w:hAnsi="Arial" w:cs="Arial"/>
                <w:iCs/>
                <w:sz w:val="18"/>
                <w:szCs w:val="18"/>
              </w:rPr>
            </w:pPr>
            <w:bookmarkStart w:id="1111" w:name="_Toc201728176"/>
            <w:r w:rsidRPr="00D1074F">
              <w:rPr>
                <w:rFonts w:ascii="Arial" w:hAnsi="Arial" w:cs="Arial"/>
                <w:iCs/>
                <w:sz w:val="18"/>
                <w:szCs w:val="18"/>
              </w:rPr>
              <w:t>$700</w:t>
            </w:r>
            <w:bookmarkEnd w:id="1111"/>
          </w:p>
        </w:tc>
        <w:tc>
          <w:tcPr>
            <w:tcW w:w="1469" w:type="dxa"/>
          </w:tcPr>
          <w:p w14:paraId="044E83DC" w14:textId="77777777" w:rsidR="00B05178" w:rsidRPr="00D1074F" w:rsidRDefault="00B05178" w:rsidP="006822D8">
            <w:pPr>
              <w:spacing w:before="120" w:after="120"/>
              <w:ind w:left="39" w:hanging="3"/>
              <w:rPr>
                <w:rFonts w:ascii="Arial" w:hAnsi="Arial" w:cs="Arial"/>
                <w:iCs/>
                <w:sz w:val="18"/>
                <w:szCs w:val="18"/>
              </w:rPr>
            </w:pPr>
            <w:bookmarkStart w:id="1112" w:name="_Toc201728177"/>
            <w:r w:rsidRPr="00D1074F">
              <w:rPr>
                <w:rFonts w:ascii="Arial" w:hAnsi="Arial" w:cs="Arial"/>
                <w:iCs/>
                <w:sz w:val="18"/>
                <w:szCs w:val="18"/>
              </w:rPr>
              <w:t>$1400</w:t>
            </w:r>
            <w:bookmarkEnd w:id="1112"/>
          </w:p>
        </w:tc>
        <w:tc>
          <w:tcPr>
            <w:tcW w:w="2322" w:type="dxa"/>
          </w:tcPr>
          <w:p w14:paraId="044E83DD" w14:textId="77777777" w:rsidR="00B05178" w:rsidRPr="00D1074F" w:rsidRDefault="00B05178" w:rsidP="006822D8">
            <w:pPr>
              <w:spacing w:before="120" w:after="120"/>
              <w:ind w:left="39" w:hanging="3"/>
              <w:rPr>
                <w:rFonts w:ascii="Arial" w:hAnsi="Arial" w:cs="Arial"/>
                <w:iCs/>
                <w:sz w:val="18"/>
                <w:szCs w:val="18"/>
              </w:rPr>
            </w:pPr>
            <w:bookmarkStart w:id="1113" w:name="_Toc201728178"/>
            <w:r w:rsidRPr="00D1074F">
              <w:rPr>
                <w:rFonts w:ascii="Arial" w:hAnsi="Arial" w:cs="Arial"/>
                <w:iCs/>
                <w:sz w:val="18"/>
                <w:szCs w:val="18"/>
              </w:rPr>
              <w:t>$2160</w:t>
            </w:r>
            <w:bookmarkEnd w:id="1113"/>
          </w:p>
        </w:tc>
      </w:tr>
    </w:tbl>
    <w:p w14:paraId="044E83DF" w14:textId="77777777" w:rsidR="00B05178" w:rsidRPr="00D1074F" w:rsidRDefault="00B05178" w:rsidP="00B05178">
      <w:pPr>
        <w:pStyle w:val="Indent-First"/>
        <w:rPr>
          <w:rFonts w:ascii="Arial" w:hAnsi="Arial" w:cs="Arial"/>
          <w:sz w:val="18"/>
        </w:rPr>
      </w:pPr>
      <w:bookmarkStart w:id="1114" w:name="_Toc201728179"/>
      <w:r w:rsidRPr="00D1074F">
        <w:rPr>
          <w:rFonts w:ascii="Arial" w:hAnsi="Arial" w:cs="Arial"/>
          <w:sz w:val="18"/>
        </w:rPr>
        <w:t>The application Base ETC may be less depending on the handset you select.  We may also charge you a $50 administration fee in addition to the ETC.</w:t>
      </w:r>
      <w:bookmarkEnd w:id="1114"/>
    </w:p>
    <w:p w14:paraId="044E83E0" w14:textId="77777777" w:rsidR="00B05178" w:rsidRPr="00D1074F" w:rsidRDefault="00B05178" w:rsidP="00B05178">
      <w:pPr>
        <w:pStyle w:val="Indent1"/>
      </w:pPr>
      <w:bookmarkStart w:id="1115" w:name="_Toc244931016"/>
      <w:bookmarkStart w:id="1116" w:name="_Toc42256197"/>
      <w:bookmarkStart w:id="1117" w:name="_Toc42256945"/>
      <w:bookmarkStart w:id="1118" w:name="_Toc42257691"/>
      <w:bookmarkStart w:id="1119" w:name="_Toc42508345"/>
      <w:bookmarkStart w:id="1120" w:name="_Toc42594544"/>
      <w:r w:rsidRPr="00D1074F">
        <w:t>At the end of your minimum term</w:t>
      </w:r>
      <w:bookmarkEnd w:id="1115"/>
      <w:bookmarkEnd w:id="1116"/>
      <w:bookmarkEnd w:id="1117"/>
      <w:bookmarkEnd w:id="1118"/>
      <w:bookmarkEnd w:id="1119"/>
      <w:bookmarkEnd w:id="1120"/>
    </w:p>
    <w:p w14:paraId="044E83E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Unless you make alternative arrangements, at the end of the minimum term your service will remain on a Telstra Business </w:t>
      </w:r>
      <w:proofErr w:type="spellStart"/>
      <w:r w:rsidRPr="00D1074F">
        <w:rPr>
          <w:rFonts w:ascii="Arial" w:hAnsi="Arial" w:cs="Arial"/>
        </w:rPr>
        <w:t>FleetSelect</w:t>
      </w:r>
      <w:proofErr w:type="spellEnd"/>
      <w:r w:rsidRPr="00D1074F">
        <w:rPr>
          <w:rFonts w:ascii="Arial" w:hAnsi="Arial" w:cs="Arial"/>
        </w:rPr>
        <w:t xml:space="preserve"> Member Plan on a month-to-month basis.  You will continue to be eligible for Telstra Business </w:t>
      </w:r>
      <w:proofErr w:type="spellStart"/>
      <w:r w:rsidRPr="00D1074F">
        <w:rPr>
          <w:rFonts w:ascii="Arial" w:hAnsi="Arial" w:cs="Arial"/>
        </w:rPr>
        <w:t>FleetSelect</w:t>
      </w:r>
      <w:proofErr w:type="spellEnd"/>
      <w:r w:rsidRPr="00D1074F">
        <w:rPr>
          <w:rFonts w:ascii="Arial" w:hAnsi="Arial" w:cs="Arial"/>
        </w:rPr>
        <w:t xml:space="preserve"> Member Plan call rates and benefits.  However, if you are a Telstra Business </w:t>
      </w:r>
      <w:proofErr w:type="spellStart"/>
      <w:r w:rsidRPr="00D1074F">
        <w:rPr>
          <w:rFonts w:ascii="Arial" w:hAnsi="Arial" w:cs="Arial"/>
        </w:rPr>
        <w:t>FleetSelect</w:t>
      </w:r>
      <w:proofErr w:type="spellEnd"/>
      <w:r w:rsidRPr="00D1074F">
        <w:rPr>
          <w:rFonts w:ascii="Arial" w:hAnsi="Arial" w:cs="Arial"/>
        </w:rPr>
        <w:t xml:space="preserve"> Member Plan - SIM Only Option customer, your Loyalty Bonus Credit will cease at the end of the minimum term unless you recontract to a Member Plan SIM Option Only on a 24 month plan with a Monthly Access Fee of $30 or more.  You may recontract for a new Telstra Business </w:t>
      </w:r>
      <w:proofErr w:type="spellStart"/>
      <w:r w:rsidRPr="00D1074F">
        <w:rPr>
          <w:rFonts w:ascii="Arial" w:hAnsi="Arial" w:cs="Arial"/>
        </w:rPr>
        <w:t>FleetSelect</w:t>
      </w:r>
      <w:proofErr w:type="spellEnd"/>
      <w:r w:rsidRPr="00D1074F">
        <w:rPr>
          <w:rFonts w:ascii="Arial" w:hAnsi="Arial" w:cs="Arial"/>
        </w:rPr>
        <w:t xml:space="preserve"> Member Plan while those plans are available for recontracting. </w:t>
      </w:r>
    </w:p>
    <w:p w14:paraId="044E83E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Telstra Business </w:t>
      </w:r>
      <w:proofErr w:type="spellStart"/>
      <w:r w:rsidRPr="00D1074F">
        <w:rPr>
          <w:rFonts w:ascii="Arial" w:hAnsi="Arial" w:cs="Arial"/>
        </w:rPr>
        <w:t>FleetSelect</w:t>
      </w:r>
      <w:proofErr w:type="spellEnd"/>
      <w:r w:rsidRPr="00D1074F">
        <w:rPr>
          <w:rFonts w:ascii="Arial" w:hAnsi="Arial" w:cs="Arial"/>
        </w:rPr>
        <w:t xml:space="preserve"> Plans are no longer available at the end of your minimum term, we may roll your service onto any other current plan that we consider is reasonably comparable.  We will tell you before this happens.</w:t>
      </w:r>
    </w:p>
    <w:p w14:paraId="044E83E3" w14:textId="77777777" w:rsidR="00B05178" w:rsidRPr="00D1074F" w:rsidRDefault="00B05178" w:rsidP="00B05178">
      <w:pPr>
        <w:pStyle w:val="Indent1"/>
      </w:pPr>
      <w:bookmarkStart w:id="1121" w:name="_Toc244931017"/>
      <w:bookmarkStart w:id="1122" w:name="_Toc42256198"/>
      <w:bookmarkStart w:id="1123" w:name="_Toc42256946"/>
      <w:bookmarkStart w:id="1124" w:name="_Toc42257692"/>
      <w:bookmarkStart w:id="1125" w:name="_Toc42508346"/>
      <w:bookmarkStart w:id="1126" w:name="_Toc42594545"/>
      <w:r w:rsidRPr="00D1074F">
        <w:t>Tiered Pricing</w:t>
      </w:r>
      <w:bookmarkEnd w:id="1121"/>
      <w:bookmarkEnd w:id="1122"/>
      <w:bookmarkEnd w:id="1123"/>
      <w:bookmarkEnd w:id="1124"/>
      <w:bookmarkEnd w:id="1125"/>
      <w:bookmarkEnd w:id="1126"/>
    </w:p>
    <w:p w14:paraId="044E83E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Telstra Business </w:t>
      </w:r>
      <w:proofErr w:type="spellStart"/>
      <w:r w:rsidRPr="00D1074F">
        <w:rPr>
          <w:rFonts w:ascii="Arial" w:hAnsi="Arial" w:cs="Arial"/>
        </w:rPr>
        <w:t>FleetSelect</w:t>
      </w:r>
      <w:proofErr w:type="spellEnd"/>
      <w:r w:rsidRPr="00D1074F">
        <w:rPr>
          <w:rFonts w:ascii="Arial" w:hAnsi="Arial" w:cs="Arial"/>
        </w:rPr>
        <w:t xml:space="preserve"> Member Plan has five different pricing tiers as set out below:</w:t>
      </w:r>
    </w:p>
    <w:p w14:paraId="044E83E5"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1 for customers who have 5 to 10 eligible Telstra mobile plan </w:t>
      </w:r>
      <w:proofErr w:type="gramStart"/>
      <w:r w:rsidRPr="00D1074F">
        <w:rPr>
          <w:rFonts w:ascii="Arial" w:hAnsi="Arial" w:cs="Arial"/>
        </w:rPr>
        <w:t>services;</w:t>
      </w:r>
      <w:proofErr w:type="gramEnd"/>
    </w:p>
    <w:p w14:paraId="044E83E6"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2 for customers who have 11 to 19 eligible Telstra mobile plan </w:t>
      </w:r>
      <w:proofErr w:type="gramStart"/>
      <w:r w:rsidRPr="00D1074F">
        <w:rPr>
          <w:rFonts w:ascii="Arial" w:hAnsi="Arial" w:cs="Arial"/>
        </w:rPr>
        <w:t>services;</w:t>
      </w:r>
      <w:proofErr w:type="gramEnd"/>
    </w:p>
    <w:p w14:paraId="044E83E7"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lastRenderedPageBreak/>
        <w:t xml:space="preserve">Tier 3 for customers who have 20 to 39 eligible Telstra mobile plan </w:t>
      </w:r>
      <w:proofErr w:type="gramStart"/>
      <w:r w:rsidRPr="00D1074F">
        <w:rPr>
          <w:rFonts w:ascii="Arial" w:hAnsi="Arial" w:cs="Arial"/>
        </w:rPr>
        <w:t>services;</w:t>
      </w:r>
      <w:proofErr w:type="gramEnd"/>
      <w:r w:rsidRPr="00D1074F">
        <w:rPr>
          <w:rFonts w:ascii="Arial" w:hAnsi="Arial" w:cs="Arial"/>
        </w:rPr>
        <w:t xml:space="preserve"> </w:t>
      </w:r>
    </w:p>
    <w:p w14:paraId="044E83E8"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4 for customers who have 40 to 79 eligible Telstra mobile plan services; and</w:t>
      </w:r>
    </w:p>
    <w:p w14:paraId="044E83E9"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5 for customers who have 80 or more eligible Telstra mobile plan services</w:t>
      </w:r>
    </w:p>
    <w:p w14:paraId="044E83EA" w14:textId="36F1A58C"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charges for your Telstra Business </w:t>
      </w:r>
      <w:proofErr w:type="spellStart"/>
      <w:r w:rsidRPr="00D1074F">
        <w:rPr>
          <w:rFonts w:ascii="Arial" w:hAnsi="Arial" w:cs="Arial"/>
        </w:rPr>
        <w:t>FleetSelect</w:t>
      </w:r>
      <w:proofErr w:type="spellEnd"/>
      <w:r w:rsidRPr="00D1074F">
        <w:rPr>
          <w:rFonts w:ascii="Arial" w:hAnsi="Arial" w:cs="Arial"/>
        </w:rPr>
        <w:t xml:space="preserve"> Member Plan services depend on the number of eligible mobile services you have connected to your Telstra Business </w:t>
      </w:r>
      <w:proofErr w:type="spellStart"/>
      <w:r w:rsidRPr="00D1074F">
        <w:rPr>
          <w:rFonts w:ascii="Arial" w:hAnsi="Arial" w:cs="Arial"/>
        </w:rPr>
        <w:t>FleetSelect</w:t>
      </w:r>
      <w:proofErr w:type="spellEnd"/>
      <w:r w:rsidRPr="00D1074F">
        <w:rPr>
          <w:rFonts w:ascii="Arial" w:hAnsi="Arial" w:cs="Arial"/>
        </w:rPr>
        <w:t xml:space="preserve"> account at any one time.  You may use any of the mobile services from other Telstra plans which are on your Telstra Business </w:t>
      </w:r>
      <w:proofErr w:type="spellStart"/>
      <w:r w:rsidRPr="00D1074F">
        <w:rPr>
          <w:rFonts w:ascii="Arial" w:hAnsi="Arial" w:cs="Arial"/>
        </w:rPr>
        <w:t>FleetSelect</w:t>
      </w:r>
      <w:proofErr w:type="spellEnd"/>
      <w:r w:rsidRPr="00D1074F">
        <w:rPr>
          <w:rFonts w:ascii="Arial" w:hAnsi="Arial" w:cs="Arial"/>
        </w:rPr>
        <w:t xml:space="preserve"> Member Plan account to count toward the number of services and qualify for the relevant tier level on your Telstra Business </w:t>
      </w:r>
      <w:proofErr w:type="spellStart"/>
      <w:r w:rsidRPr="00D1074F">
        <w:rPr>
          <w:rFonts w:ascii="Arial" w:hAnsi="Arial" w:cs="Arial"/>
        </w:rPr>
        <w:t>FleetSelect</w:t>
      </w:r>
      <w:proofErr w:type="spellEnd"/>
      <w:r w:rsidRPr="00D1074F">
        <w:rPr>
          <w:rFonts w:ascii="Arial" w:hAnsi="Arial" w:cs="Arial"/>
        </w:rPr>
        <w:t xml:space="preserve"> Member Plan account.  The services on your other plans (other than Telstra Business </w:t>
      </w:r>
      <w:proofErr w:type="spellStart"/>
      <w:r w:rsidRPr="00D1074F">
        <w:rPr>
          <w:rFonts w:ascii="Arial" w:hAnsi="Arial" w:cs="Arial"/>
        </w:rPr>
        <w:t>FleetSelect</w:t>
      </w:r>
      <w:proofErr w:type="spellEnd"/>
      <w:r w:rsidRPr="00D1074F">
        <w:rPr>
          <w:rFonts w:ascii="Arial" w:hAnsi="Arial" w:cs="Arial"/>
        </w:rPr>
        <w:t xml:space="preserve"> Plan) will not receive the Telstra Business </w:t>
      </w:r>
      <w:proofErr w:type="spellStart"/>
      <w:r w:rsidRPr="00D1074F">
        <w:rPr>
          <w:rFonts w:ascii="Arial" w:hAnsi="Arial" w:cs="Arial"/>
        </w:rPr>
        <w:t>FleetSelect</w:t>
      </w:r>
      <w:proofErr w:type="spellEnd"/>
      <w:r w:rsidRPr="00D1074F">
        <w:rPr>
          <w:rFonts w:ascii="Arial" w:hAnsi="Arial" w:cs="Arial"/>
        </w:rPr>
        <w:t xml:space="preserve"> Member Plan charges, any of the Bonus Options, the Loyalty Bonus Credit or Free </w:t>
      </w:r>
      <w:proofErr w:type="spellStart"/>
      <w:r w:rsidRPr="00D1074F">
        <w:rPr>
          <w:rFonts w:ascii="Arial" w:hAnsi="Arial" w:cs="Arial"/>
        </w:rPr>
        <w:t>IntraAccount</w:t>
      </w:r>
      <w:proofErr w:type="spellEnd"/>
      <w:r w:rsidRPr="00D1074F">
        <w:rPr>
          <w:rFonts w:ascii="Arial" w:hAnsi="Arial" w:cs="Arial"/>
        </w:rPr>
        <w:t xml:space="preserve"> calls and will continue to receive the pricing and benefits of the existing plan attached to those services.  The services on the other plans will be able to share Telstra Business </w:t>
      </w:r>
      <w:proofErr w:type="spellStart"/>
      <w:r w:rsidRPr="00D1074F">
        <w:rPr>
          <w:rFonts w:ascii="Arial" w:hAnsi="Arial" w:cs="Arial"/>
        </w:rPr>
        <w:t>FleetSelect</w:t>
      </w:r>
      <w:proofErr w:type="spellEnd"/>
      <w:r w:rsidRPr="00D1074F">
        <w:rPr>
          <w:rFonts w:ascii="Arial" w:hAnsi="Arial" w:cs="Arial"/>
        </w:rPr>
        <w:t xml:space="preserve"> Plan unused included calls unless you have incompatible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  We set out above in the </w:t>
      </w:r>
      <w:r w:rsidRPr="00D1074F">
        <w:rPr>
          <w:rFonts w:ascii="Arial" w:hAnsi="Arial" w:cs="Arial"/>
          <w:b/>
          <w:szCs w:val="23"/>
        </w:rPr>
        <w:fldChar w:fldCharType="begin"/>
      </w:r>
      <w:r w:rsidRPr="00D1074F">
        <w:rPr>
          <w:rFonts w:ascii="Arial" w:hAnsi="Arial" w:cs="Arial"/>
          <w:b/>
          <w:szCs w:val="23"/>
        </w:rPr>
        <w:instrText xml:space="preserve"> REF _Ref166294560 \h  \* MERGEFORMAT </w:instrText>
      </w:r>
      <w:r w:rsidRPr="00D1074F">
        <w:rPr>
          <w:rFonts w:ascii="Arial" w:hAnsi="Arial" w:cs="Arial"/>
          <w:b/>
          <w:szCs w:val="23"/>
        </w:rPr>
      </w:r>
      <w:r w:rsidRPr="00D1074F">
        <w:rPr>
          <w:rFonts w:ascii="Arial" w:hAnsi="Arial" w:cs="Arial"/>
          <w:b/>
          <w:szCs w:val="23"/>
        </w:rPr>
        <w:fldChar w:fldCharType="separate"/>
      </w:r>
      <w:r w:rsidR="002561CA" w:rsidRPr="002561CA">
        <w:rPr>
          <w:rFonts w:ascii="Arial" w:hAnsi="Arial" w:cs="Arial"/>
          <w:b/>
          <w:szCs w:val="23"/>
        </w:rPr>
        <w:t>Share Unused Included Calls</w:t>
      </w:r>
      <w:r w:rsidRPr="00D1074F">
        <w:rPr>
          <w:rFonts w:ascii="Arial" w:hAnsi="Arial" w:cs="Arial"/>
          <w:b/>
          <w:szCs w:val="23"/>
        </w:rPr>
        <w:fldChar w:fldCharType="end"/>
      </w:r>
      <w:r w:rsidRPr="00D1074F">
        <w:rPr>
          <w:rFonts w:ascii="Arial" w:hAnsi="Arial" w:cs="Arial"/>
        </w:rPr>
        <w:t xml:space="preserve"> section plans that are incompatible plans. </w:t>
      </w:r>
    </w:p>
    <w:p w14:paraId="044E83E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cannot have Telstra corporate plans, Telstra capped plans, Telstra Mobile Broadband PC Packs, Telstra 3G Connect PC Packs or Telstra Get Connected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w:t>
      </w:r>
    </w:p>
    <w:p w14:paraId="044E83EC" w14:textId="77777777" w:rsidR="00B05178" w:rsidRPr="00D1074F" w:rsidRDefault="00B05178" w:rsidP="00B05178">
      <w:pPr>
        <w:pStyle w:val="Heading2"/>
        <w:numPr>
          <w:ilvl w:val="1"/>
          <w:numId w:val="2"/>
        </w:numPr>
        <w:rPr>
          <w:rFonts w:ascii="Arial" w:hAnsi="Arial" w:cs="Arial"/>
          <w:b/>
          <w:sz w:val="21"/>
          <w:szCs w:val="21"/>
        </w:rPr>
      </w:pPr>
      <w:r w:rsidRPr="00D1074F">
        <w:rPr>
          <w:rFonts w:ascii="Arial" w:hAnsi="Arial" w:cs="Arial"/>
        </w:rPr>
        <w:t xml:space="preserve">If you add or remove Telstra mobile services from your account, and, as a result, qualify for a different Telstra Business </w:t>
      </w:r>
      <w:proofErr w:type="spellStart"/>
      <w:r w:rsidRPr="00D1074F">
        <w:rPr>
          <w:rFonts w:ascii="Arial" w:hAnsi="Arial" w:cs="Arial"/>
        </w:rPr>
        <w:t>FleetSelect</w:t>
      </w:r>
      <w:proofErr w:type="spellEnd"/>
      <w:r w:rsidRPr="00D1074F">
        <w:rPr>
          <w:rFonts w:ascii="Arial" w:hAnsi="Arial" w:cs="Arial"/>
        </w:rPr>
        <w:t xml:space="preserve"> Member Plan pricing tier, the prices you are charged for </w:t>
      </w:r>
      <w:r w:rsidRPr="00D1074F">
        <w:rPr>
          <w:rFonts w:ascii="Arial" w:hAnsi="Arial" w:cs="Arial"/>
          <w:sz w:val="24"/>
          <w:szCs w:val="24"/>
        </w:rPr>
        <w:t xml:space="preserve">all Telstra Business </w:t>
      </w:r>
      <w:proofErr w:type="spellStart"/>
      <w:r w:rsidRPr="00D1074F">
        <w:rPr>
          <w:rFonts w:ascii="Arial" w:hAnsi="Arial" w:cs="Arial"/>
          <w:sz w:val="24"/>
          <w:szCs w:val="24"/>
        </w:rPr>
        <w:t>FleetSelect</w:t>
      </w:r>
      <w:proofErr w:type="spellEnd"/>
      <w:r w:rsidRPr="00D1074F">
        <w:rPr>
          <w:rFonts w:ascii="Arial" w:hAnsi="Arial" w:cs="Arial"/>
          <w:sz w:val="24"/>
          <w:szCs w:val="24"/>
        </w:rPr>
        <w:t xml:space="preserve"> Member Plan services on your Telstra Business </w:t>
      </w:r>
      <w:proofErr w:type="spellStart"/>
      <w:r w:rsidRPr="00D1074F">
        <w:rPr>
          <w:rFonts w:ascii="Arial" w:hAnsi="Arial" w:cs="Arial"/>
          <w:sz w:val="24"/>
          <w:szCs w:val="24"/>
        </w:rPr>
        <w:t>FleetSelect</w:t>
      </w:r>
      <w:proofErr w:type="spellEnd"/>
      <w:r w:rsidRPr="00D1074F">
        <w:rPr>
          <w:rFonts w:ascii="Arial" w:hAnsi="Arial" w:cs="Arial"/>
          <w:sz w:val="24"/>
          <w:szCs w:val="24"/>
        </w:rPr>
        <w:t xml:space="preserve"> Member Plan account </w:t>
      </w:r>
      <w:r w:rsidRPr="00D1074F">
        <w:rPr>
          <w:rFonts w:ascii="Arial" w:hAnsi="Arial" w:cs="Arial"/>
        </w:rPr>
        <w:t>will also change.</w:t>
      </w:r>
    </w:p>
    <w:p w14:paraId="044E83ED" w14:textId="77777777" w:rsidR="00B05178" w:rsidRPr="00D1074F" w:rsidRDefault="00B05178" w:rsidP="00B05178">
      <w:pPr>
        <w:pStyle w:val="Indent2"/>
        <w:rPr>
          <w:b w:val="0"/>
          <w:sz w:val="21"/>
          <w:szCs w:val="21"/>
        </w:rPr>
      </w:pPr>
      <w:bookmarkStart w:id="1127" w:name="_Toc244931018"/>
      <w:bookmarkStart w:id="1128" w:name="_Toc42256199"/>
      <w:bookmarkStart w:id="1129" w:name="_Toc42256947"/>
      <w:bookmarkStart w:id="1130" w:name="_Toc42257693"/>
      <w:bookmarkStart w:id="1131" w:name="_Toc42508347"/>
      <w:bookmarkStart w:id="1132" w:name="_Toc42594546"/>
      <w:r w:rsidRPr="00D1074F">
        <w:rPr>
          <w:b w:val="0"/>
          <w:sz w:val="21"/>
          <w:szCs w:val="21"/>
        </w:rPr>
        <w:t>Eligibility for Tier 5 pricing</w:t>
      </w:r>
      <w:bookmarkEnd w:id="1127"/>
      <w:bookmarkEnd w:id="1128"/>
      <w:bookmarkEnd w:id="1129"/>
      <w:bookmarkEnd w:id="1130"/>
      <w:bookmarkEnd w:id="1131"/>
      <w:bookmarkEnd w:id="1132"/>
    </w:p>
    <w:p w14:paraId="044E83E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Customers will only be eligible to receive Tier 5 pricing if:</w:t>
      </w:r>
    </w:p>
    <w:p w14:paraId="044E83EF"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 xml:space="preserve">they have a minimum of 80 eligible mobile services connected to their Telstra Business </w:t>
      </w:r>
      <w:proofErr w:type="spellStart"/>
      <w:r w:rsidRPr="00D1074F">
        <w:rPr>
          <w:rFonts w:ascii="Arial" w:hAnsi="Arial" w:cs="Arial"/>
        </w:rPr>
        <w:t>FleetSelect</w:t>
      </w:r>
      <w:proofErr w:type="spellEnd"/>
      <w:r w:rsidRPr="00D1074F">
        <w:rPr>
          <w:rFonts w:ascii="Arial" w:hAnsi="Arial" w:cs="Arial"/>
        </w:rPr>
        <w:t xml:space="preserve"> account;</w:t>
      </w:r>
    </w:p>
    <w:p w14:paraId="044E83F0"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 xml:space="preserve">at least 40 of the eligible mobile services are connected after 26 March 2009 to a Telstra Business </w:t>
      </w:r>
      <w:proofErr w:type="spellStart"/>
      <w:r w:rsidRPr="00D1074F">
        <w:rPr>
          <w:rFonts w:ascii="Arial" w:hAnsi="Arial" w:cs="Arial"/>
        </w:rPr>
        <w:t>FleetSelect</w:t>
      </w:r>
      <w:proofErr w:type="spellEnd"/>
      <w:r w:rsidRPr="00D1074F">
        <w:rPr>
          <w:rFonts w:ascii="Arial" w:hAnsi="Arial" w:cs="Arial"/>
        </w:rPr>
        <w:t xml:space="preserve"> Member plan with a minimum term of 12 months.</w:t>
      </w:r>
    </w:p>
    <w:p w14:paraId="044E83F1" w14:textId="77777777" w:rsidR="00B05178" w:rsidRPr="00D1074F" w:rsidRDefault="00B05178" w:rsidP="00B05178">
      <w:pPr>
        <w:pStyle w:val="Heading3"/>
        <w:numPr>
          <w:ilvl w:val="0"/>
          <w:numId w:val="0"/>
        </w:numPr>
        <w:ind w:left="737"/>
        <w:rPr>
          <w:rFonts w:ascii="Arial" w:hAnsi="Arial" w:cs="Arial"/>
        </w:rPr>
      </w:pPr>
      <w:r w:rsidRPr="00D1074F">
        <w:rPr>
          <w:rFonts w:ascii="Arial" w:hAnsi="Arial" w:cs="Arial"/>
        </w:rPr>
        <w:t xml:space="preserve">Existing Telstra Business </w:t>
      </w:r>
      <w:proofErr w:type="spellStart"/>
      <w:r w:rsidRPr="00D1074F">
        <w:rPr>
          <w:rFonts w:ascii="Arial" w:hAnsi="Arial" w:cs="Arial"/>
        </w:rPr>
        <w:t>FleetSelect</w:t>
      </w:r>
      <w:proofErr w:type="spellEnd"/>
      <w:r w:rsidRPr="00D1074F">
        <w:rPr>
          <w:rFonts w:ascii="Arial" w:hAnsi="Arial" w:cs="Arial"/>
        </w:rPr>
        <w:t xml:space="preserve"> customers who meet the above criteria will not have Tier 5 pricing automatically applied and must apply to Telstra to have Tier 5 pricing applied.</w:t>
      </w:r>
    </w:p>
    <w:p w14:paraId="044E83F2" w14:textId="77777777" w:rsidR="00B05178" w:rsidRPr="00D1074F" w:rsidRDefault="00B05178" w:rsidP="00B05178">
      <w:pPr>
        <w:pStyle w:val="Heading2"/>
        <w:numPr>
          <w:ilvl w:val="0"/>
          <w:numId w:val="0"/>
        </w:numPr>
        <w:ind w:firstLine="709"/>
        <w:rPr>
          <w:rFonts w:ascii="Arial" w:hAnsi="Arial" w:cs="Arial"/>
          <w:b/>
          <w:sz w:val="21"/>
          <w:szCs w:val="21"/>
        </w:rPr>
        <w:sectPr w:rsidR="00B05178" w:rsidRPr="00D1074F" w:rsidSect="00A52DE2">
          <w:footerReference w:type="even" r:id="rId92"/>
          <w:footerReference w:type="default" r:id="rId93"/>
          <w:headerReference w:type="first" r:id="rId94"/>
          <w:footerReference w:type="first" r:id="rId95"/>
          <w:pgSz w:w="11906" w:h="16838" w:code="9"/>
          <w:pgMar w:top="1418" w:right="1418" w:bottom="1418" w:left="1418" w:header="720" w:footer="720" w:gutter="0"/>
          <w:cols w:space="720"/>
          <w:docGrid w:linePitch="313"/>
        </w:sectPr>
      </w:pPr>
    </w:p>
    <w:p w14:paraId="044E83F3" w14:textId="77777777" w:rsidR="00B05178" w:rsidRPr="00D1074F" w:rsidRDefault="00B05178" w:rsidP="00B05178">
      <w:pPr>
        <w:pStyle w:val="Indent1"/>
      </w:pPr>
      <w:bookmarkStart w:id="1133" w:name="_Toc244931019"/>
      <w:bookmarkStart w:id="1134" w:name="_Toc42256200"/>
      <w:bookmarkStart w:id="1135" w:name="_Toc42256948"/>
      <w:bookmarkStart w:id="1136" w:name="_Toc42257694"/>
      <w:bookmarkStart w:id="1137" w:name="_Toc42508348"/>
      <w:bookmarkStart w:id="1138" w:name="_Toc42594547"/>
      <w:r w:rsidRPr="00D1074F">
        <w:lastRenderedPageBreak/>
        <w:t>Member Plan Pricing</w:t>
      </w:r>
      <w:bookmarkEnd w:id="1133"/>
      <w:bookmarkEnd w:id="1134"/>
      <w:bookmarkEnd w:id="1135"/>
      <w:bookmarkEnd w:id="1136"/>
      <w:bookmarkEnd w:id="1137"/>
      <w:bookmarkEnd w:id="1138"/>
    </w:p>
    <w:p w14:paraId="044E83F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following tables summarise the call charges and pricing elements applicable to </w:t>
      </w:r>
      <w:r w:rsidRPr="00D1074F">
        <w:rPr>
          <w:rFonts w:ascii="Arial" w:hAnsi="Arial" w:cs="Arial"/>
          <w:szCs w:val="23"/>
        </w:rPr>
        <w:t xml:space="preserve">Telstra Business </w:t>
      </w:r>
      <w:proofErr w:type="spellStart"/>
      <w:r w:rsidRPr="00D1074F">
        <w:rPr>
          <w:rFonts w:ascii="Arial" w:hAnsi="Arial" w:cs="Arial"/>
          <w:szCs w:val="23"/>
        </w:rPr>
        <w:t>FleetSelect</w:t>
      </w:r>
      <w:proofErr w:type="spellEnd"/>
      <w:r w:rsidRPr="00D1074F">
        <w:rPr>
          <w:rFonts w:ascii="Arial" w:hAnsi="Arial" w:cs="Arial"/>
          <w:szCs w:val="23"/>
        </w:rPr>
        <w:t xml:space="preserve"> Member Plan</w:t>
      </w:r>
      <w:r w:rsidRPr="00D1074F">
        <w:rPr>
          <w:rFonts w:ascii="Arial" w:hAnsi="Arial" w:cs="Arial"/>
        </w:rPr>
        <w:t>s.</w:t>
      </w:r>
    </w:p>
    <w:p w14:paraId="044E83F5" w14:textId="77777777" w:rsidR="00B05178" w:rsidRPr="00D1074F" w:rsidRDefault="00B05178" w:rsidP="00B05178">
      <w:pPr>
        <w:pStyle w:val="Indent1"/>
      </w:pPr>
      <w:bookmarkStart w:id="1139" w:name="_Toc244931020"/>
      <w:bookmarkStart w:id="1140" w:name="_Toc42256201"/>
      <w:bookmarkStart w:id="1141" w:name="_Toc42256949"/>
      <w:bookmarkStart w:id="1142" w:name="_Toc42257695"/>
      <w:bookmarkStart w:id="1143" w:name="_Toc42508349"/>
      <w:bookmarkStart w:id="1144" w:name="_Toc42594548"/>
      <w:r w:rsidRPr="00D1074F">
        <w:t>Charges – Member Plans</w:t>
      </w:r>
      <w:bookmarkEnd w:id="1139"/>
      <w:bookmarkEnd w:id="1140"/>
      <w:bookmarkEnd w:id="1141"/>
      <w:bookmarkEnd w:id="1142"/>
      <w:bookmarkEnd w:id="1143"/>
      <w:bookmarkEnd w:id="1144"/>
    </w:p>
    <w:p w14:paraId="044E83F6" w14:textId="77777777" w:rsidR="00B05178" w:rsidRPr="00D1074F" w:rsidRDefault="00B05178" w:rsidP="00B05178">
      <w:pPr>
        <w:rPr>
          <w:rFonts w:ascii="Arial" w:hAnsi="Arial" w:cs="Arial"/>
        </w:rPr>
      </w:pP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3F8" w14:textId="77777777" w:rsidTr="006B2CFC">
        <w:trPr>
          <w:cantSplit/>
          <w:tblHeader/>
        </w:trPr>
        <w:tc>
          <w:tcPr>
            <w:tcW w:w="14580" w:type="dxa"/>
            <w:gridSpan w:val="17"/>
          </w:tcPr>
          <w:p w14:paraId="044E83F7" w14:textId="77777777" w:rsidR="00B05178" w:rsidRPr="00D1074F" w:rsidRDefault="00B05178" w:rsidP="00B05178">
            <w:pPr>
              <w:pStyle w:val="TableHead"/>
              <w:spacing w:before="120" w:after="120"/>
              <w:jc w:val="center"/>
              <w:rPr>
                <w:rFonts w:cs="Arial"/>
                <w:iCs/>
              </w:rPr>
            </w:pPr>
            <w:r w:rsidRPr="00D1074F">
              <w:rPr>
                <w:rFonts w:cs="Arial"/>
                <w:iCs/>
              </w:rPr>
              <w:t xml:space="preserve">TELSTRA BUSINESS FLEETSELECT - TIER 1 </w:t>
            </w:r>
            <w:r w:rsidRPr="00D1074F">
              <w:rPr>
                <w:rFonts w:cs="Arial"/>
                <w:iCs/>
              </w:rPr>
              <w:br/>
              <w:t>(All call rates shown 30 sec blocks, charged per sec except for video call rates, shown 30 sec blocks, charged per 30 sec)</w:t>
            </w:r>
          </w:p>
        </w:tc>
      </w:tr>
      <w:tr w:rsidR="00B05178" w:rsidRPr="00D1074F" w14:paraId="044E8402" w14:textId="77777777" w:rsidTr="006B2CFC">
        <w:trPr>
          <w:cantSplit/>
          <w:tblHeader/>
        </w:trPr>
        <w:tc>
          <w:tcPr>
            <w:tcW w:w="1440" w:type="dxa"/>
          </w:tcPr>
          <w:p w14:paraId="044E83F9"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Member Plans</w:t>
            </w:r>
          </w:p>
        </w:tc>
        <w:tc>
          <w:tcPr>
            <w:tcW w:w="1642" w:type="dxa"/>
            <w:gridSpan w:val="2"/>
            <w:vAlign w:val="center"/>
          </w:tcPr>
          <w:p w14:paraId="044E83FA"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vAlign w:val="center"/>
          </w:tcPr>
          <w:p w14:paraId="044E83FB"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vAlign w:val="center"/>
          </w:tcPr>
          <w:p w14:paraId="044E83FC"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vAlign w:val="center"/>
          </w:tcPr>
          <w:p w14:paraId="044E83FD"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vAlign w:val="center"/>
          </w:tcPr>
          <w:p w14:paraId="044E83FE"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vAlign w:val="center"/>
          </w:tcPr>
          <w:p w14:paraId="044E83FF"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vAlign w:val="center"/>
          </w:tcPr>
          <w:p w14:paraId="044E8400"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vAlign w:val="center"/>
          </w:tcPr>
          <w:p w14:paraId="044E8401"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414" w14:textId="77777777" w:rsidTr="006B2CFC">
        <w:trPr>
          <w:cantSplit/>
          <w:tblHeader/>
        </w:trPr>
        <w:tc>
          <w:tcPr>
            <w:tcW w:w="1440" w:type="dxa"/>
          </w:tcPr>
          <w:p w14:paraId="044E8403" w14:textId="77777777" w:rsidR="00B05178" w:rsidRPr="00D1074F" w:rsidRDefault="00B05178" w:rsidP="00B05178">
            <w:pPr>
              <w:pStyle w:val="TableHead"/>
              <w:spacing w:before="120" w:after="120"/>
              <w:rPr>
                <w:rFonts w:cs="Arial"/>
                <w:bCs/>
                <w:iCs/>
                <w:szCs w:val="18"/>
              </w:rPr>
            </w:pPr>
          </w:p>
        </w:tc>
        <w:tc>
          <w:tcPr>
            <w:tcW w:w="821" w:type="dxa"/>
            <w:vAlign w:val="center"/>
          </w:tcPr>
          <w:p w14:paraId="044E8404"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405"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6"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407"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8"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409"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A"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40B"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C"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40D"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E"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40F"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10"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21" w:type="dxa"/>
            <w:vAlign w:val="center"/>
          </w:tcPr>
          <w:p w14:paraId="044E8411"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21" w:type="dxa"/>
            <w:vAlign w:val="center"/>
          </w:tcPr>
          <w:p w14:paraId="044E8412"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22" w:type="dxa"/>
            <w:vAlign w:val="center"/>
          </w:tcPr>
          <w:p w14:paraId="044E8413"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426" w14:textId="77777777" w:rsidTr="006B2CFC">
        <w:trPr>
          <w:cantSplit/>
        </w:trPr>
        <w:tc>
          <w:tcPr>
            <w:tcW w:w="1440" w:type="dxa"/>
          </w:tcPr>
          <w:p w14:paraId="044E8415" w14:textId="77777777" w:rsidR="00B05178" w:rsidRPr="00D1074F" w:rsidRDefault="00B05178" w:rsidP="00B05178">
            <w:pPr>
              <w:pStyle w:val="TableData"/>
              <w:rPr>
                <w:rFonts w:cs="Arial"/>
              </w:rPr>
            </w:pPr>
            <w:r w:rsidRPr="00D1074F">
              <w:rPr>
                <w:rFonts w:cs="Arial"/>
              </w:rPr>
              <w:t>Monthly Spend</w:t>
            </w:r>
          </w:p>
        </w:tc>
        <w:tc>
          <w:tcPr>
            <w:tcW w:w="821" w:type="dxa"/>
            <w:vAlign w:val="center"/>
          </w:tcPr>
          <w:p w14:paraId="044E841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vAlign w:val="center"/>
          </w:tcPr>
          <w:p w14:paraId="044E841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vAlign w:val="center"/>
          </w:tcPr>
          <w:p w14:paraId="044E8418"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27.27</w:t>
            </w:r>
          </w:p>
        </w:tc>
        <w:tc>
          <w:tcPr>
            <w:tcW w:w="822" w:type="dxa"/>
            <w:vAlign w:val="center"/>
          </w:tcPr>
          <w:p w14:paraId="044E841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41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36.36</w:t>
            </w:r>
          </w:p>
        </w:tc>
        <w:tc>
          <w:tcPr>
            <w:tcW w:w="821" w:type="dxa"/>
            <w:vAlign w:val="center"/>
          </w:tcPr>
          <w:p w14:paraId="044E841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41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54.54</w:t>
            </w:r>
          </w:p>
        </w:tc>
        <w:tc>
          <w:tcPr>
            <w:tcW w:w="822" w:type="dxa"/>
            <w:vAlign w:val="center"/>
          </w:tcPr>
          <w:p w14:paraId="044E841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41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41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42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90.90</w:t>
            </w:r>
          </w:p>
        </w:tc>
        <w:tc>
          <w:tcPr>
            <w:tcW w:w="822" w:type="dxa"/>
            <w:vAlign w:val="center"/>
          </w:tcPr>
          <w:p w14:paraId="044E842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vAlign w:val="center"/>
          </w:tcPr>
          <w:p w14:paraId="044E842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136.36</w:t>
            </w:r>
          </w:p>
        </w:tc>
        <w:tc>
          <w:tcPr>
            <w:tcW w:w="821" w:type="dxa"/>
            <w:vAlign w:val="center"/>
          </w:tcPr>
          <w:p w14:paraId="044E842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vAlign w:val="center"/>
          </w:tcPr>
          <w:p w14:paraId="044E842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227.27</w:t>
            </w:r>
          </w:p>
        </w:tc>
        <w:tc>
          <w:tcPr>
            <w:tcW w:w="822" w:type="dxa"/>
            <w:vAlign w:val="center"/>
          </w:tcPr>
          <w:p w14:paraId="044E842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438" w14:textId="77777777" w:rsidTr="006B2CFC">
        <w:trPr>
          <w:cantSplit/>
        </w:trPr>
        <w:tc>
          <w:tcPr>
            <w:tcW w:w="1440" w:type="dxa"/>
            <w:tcBorders>
              <w:bottom w:val="nil"/>
            </w:tcBorders>
          </w:tcPr>
          <w:p w14:paraId="044E8427"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calls (national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821" w:type="dxa"/>
            <w:vAlign w:val="center"/>
          </w:tcPr>
          <w:p w14:paraId="044E842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42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42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42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42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42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42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42F"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43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43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43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43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vAlign w:val="center"/>
          </w:tcPr>
          <w:p w14:paraId="044E843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vAlign w:val="center"/>
          </w:tcPr>
          <w:p w14:paraId="044E8435"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vAlign w:val="center"/>
          </w:tcPr>
          <w:p w14:paraId="044E843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vAlign w:val="center"/>
          </w:tcPr>
          <w:p w14:paraId="044E8437"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44A" w14:textId="77777777" w:rsidTr="006B2CFC">
        <w:trPr>
          <w:cantSplit/>
        </w:trPr>
        <w:tc>
          <w:tcPr>
            <w:tcW w:w="1440" w:type="dxa"/>
            <w:tcBorders>
              <w:bottom w:val="single" w:sz="4" w:space="0" w:color="auto"/>
            </w:tcBorders>
          </w:tcPr>
          <w:p w14:paraId="044E8439"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lastRenderedPageBreak/>
              <w:t>Connection fee for calls to an Australian fixed or mobile number</w:t>
            </w:r>
          </w:p>
        </w:tc>
        <w:tc>
          <w:tcPr>
            <w:tcW w:w="821" w:type="dxa"/>
            <w:vAlign w:val="center"/>
          </w:tcPr>
          <w:p w14:paraId="044E843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vAlign w:val="center"/>
          </w:tcPr>
          <w:p w14:paraId="044E843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vAlign w:val="center"/>
          </w:tcPr>
          <w:p w14:paraId="044E843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vAlign w:val="center"/>
          </w:tcPr>
          <w:p w14:paraId="044E843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3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43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tcBorders>
              <w:bottom w:val="single" w:sz="4" w:space="0" w:color="auto"/>
            </w:tcBorders>
            <w:vAlign w:val="center"/>
          </w:tcPr>
          <w:p w14:paraId="044E844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44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tcBorders>
              <w:bottom w:val="single" w:sz="4" w:space="0" w:color="auto"/>
            </w:tcBorders>
            <w:vAlign w:val="center"/>
          </w:tcPr>
          <w:p w14:paraId="044E844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44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tcBorders>
              <w:bottom w:val="single" w:sz="4" w:space="0" w:color="auto"/>
            </w:tcBorders>
            <w:vAlign w:val="center"/>
          </w:tcPr>
          <w:p w14:paraId="044E844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r>
      <w:tr w:rsidR="00B05178" w:rsidRPr="00D1074F" w14:paraId="044E845C" w14:textId="77777777" w:rsidTr="006B2CFC">
        <w:trPr>
          <w:cantSplit/>
        </w:trPr>
        <w:tc>
          <w:tcPr>
            <w:tcW w:w="1440" w:type="dxa"/>
            <w:tcBorders>
              <w:bottom w:val="single" w:sz="4" w:space="0" w:color="auto"/>
            </w:tcBorders>
          </w:tcPr>
          <w:p w14:paraId="044E844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44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24.55¢</w:t>
            </w:r>
          </w:p>
        </w:tc>
        <w:tc>
          <w:tcPr>
            <w:tcW w:w="821" w:type="dxa"/>
            <w:vAlign w:val="center"/>
          </w:tcPr>
          <w:p w14:paraId="044E844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w:t>
            </w:r>
          </w:p>
        </w:tc>
        <w:tc>
          <w:tcPr>
            <w:tcW w:w="821" w:type="dxa"/>
            <w:vAlign w:val="center"/>
          </w:tcPr>
          <w:p w14:paraId="044E844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22.73¢</w:t>
            </w:r>
          </w:p>
        </w:tc>
        <w:tc>
          <w:tcPr>
            <w:tcW w:w="822" w:type="dxa"/>
            <w:vAlign w:val="center"/>
          </w:tcPr>
          <w:p w14:paraId="044E844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25¢</w:t>
            </w:r>
          </w:p>
        </w:tc>
        <w:tc>
          <w:tcPr>
            <w:tcW w:w="821" w:type="dxa"/>
            <w:tcBorders>
              <w:bottom w:val="single" w:sz="4" w:space="0" w:color="auto"/>
            </w:tcBorders>
            <w:vAlign w:val="center"/>
          </w:tcPr>
          <w:p w14:paraId="044E845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21.82¢</w:t>
            </w:r>
          </w:p>
        </w:tc>
        <w:tc>
          <w:tcPr>
            <w:tcW w:w="821" w:type="dxa"/>
            <w:tcBorders>
              <w:bottom w:val="single" w:sz="4" w:space="0" w:color="auto"/>
            </w:tcBorders>
            <w:vAlign w:val="center"/>
          </w:tcPr>
          <w:p w14:paraId="044E845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24</w:t>
            </w:r>
            <w:r w:rsidRPr="00D1074F">
              <w:rPr>
                <w:rFonts w:ascii="Arial" w:hAnsi="Arial" w:cs="Arial"/>
                <w:sz w:val="18"/>
              </w:rPr>
              <w:t>¢</w:t>
            </w:r>
          </w:p>
        </w:tc>
        <w:tc>
          <w:tcPr>
            <w:tcW w:w="821" w:type="dxa"/>
            <w:tcBorders>
              <w:bottom w:val="single" w:sz="4" w:space="0" w:color="auto"/>
            </w:tcBorders>
            <w:vAlign w:val="center"/>
          </w:tcPr>
          <w:p w14:paraId="044E845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2" w:type="dxa"/>
            <w:tcBorders>
              <w:bottom w:val="single" w:sz="4" w:space="0" w:color="auto"/>
            </w:tcBorders>
            <w:vAlign w:val="center"/>
          </w:tcPr>
          <w:p w14:paraId="044E845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w:t>
            </w:r>
            <w:r w:rsidRPr="00D1074F">
              <w:rPr>
                <w:rFonts w:ascii="Arial" w:hAnsi="Arial" w:cs="Arial"/>
                <w:sz w:val="18"/>
              </w:rPr>
              <w:t>¢</w:t>
            </w:r>
          </w:p>
        </w:tc>
        <w:tc>
          <w:tcPr>
            <w:tcW w:w="821" w:type="dxa"/>
            <w:tcBorders>
              <w:bottom w:val="single" w:sz="4" w:space="0" w:color="auto"/>
            </w:tcBorders>
            <w:vAlign w:val="center"/>
          </w:tcPr>
          <w:p w14:paraId="044E845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18.18¢</w:t>
            </w:r>
          </w:p>
        </w:tc>
        <w:tc>
          <w:tcPr>
            <w:tcW w:w="821" w:type="dxa"/>
            <w:tcBorders>
              <w:bottom w:val="single" w:sz="4" w:space="0" w:color="auto"/>
            </w:tcBorders>
            <w:vAlign w:val="center"/>
          </w:tcPr>
          <w:p w14:paraId="044E845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20</w:t>
            </w:r>
            <w:r w:rsidRPr="00D1074F">
              <w:rPr>
                <w:rFonts w:ascii="Arial" w:hAnsi="Arial" w:cs="Arial"/>
                <w:sz w:val="18"/>
              </w:rPr>
              <w:t>¢</w:t>
            </w:r>
          </w:p>
        </w:tc>
        <w:tc>
          <w:tcPr>
            <w:tcW w:w="821" w:type="dxa"/>
            <w:tcBorders>
              <w:bottom w:val="single" w:sz="4" w:space="0" w:color="auto"/>
            </w:tcBorders>
            <w:vAlign w:val="center"/>
          </w:tcPr>
          <w:p w14:paraId="044E845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vAlign w:val="center"/>
          </w:tcPr>
          <w:p w14:paraId="044E845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vAlign w:val="center"/>
          </w:tcPr>
          <w:p w14:paraId="044E845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16.36</w:t>
            </w:r>
            <w:r w:rsidRPr="00D1074F">
              <w:rPr>
                <w:rFonts w:ascii="Arial" w:hAnsi="Arial" w:cs="Arial"/>
                <w:sz w:val="18"/>
              </w:rPr>
              <w:t>¢</w:t>
            </w:r>
          </w:p>
        </w:tc>
        <w:tc>
          <w:tcPr>
            <w:tcW w:w="821" w:type="dxa"/>
            <w:vAlign w:val="center"/>
          </w:tcPr>
          <w:p w14:paraId="044E845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18</w:t>
            </w:r>
            <w:r w:rsidRPr="00D1074F">
              <w:rPr>
                <w:rFonts w:ascii="Arial" w:hAnsi="Arial" w:cs="Arial"/>
                <w:sz w:val="18"/>
              </w:rPr>
              <w:t>¢</w:t>
            </w:r>
          </w:p>
        </w:tc>
        <w:tc>
          <w:tcPr>
            <w:tcW w:w="821" w:type="dxa"/>
            <w:vAlign w:val="center"/>
          </w:tcPr>
          <w:p w14:paraId="044E845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15.45</w:t>
            </w:r>
            <w:r w:rsidRPr="00D1074F">
              <w:rPr>
                <w:rFonts w:ascii="Arial" w:hAnsi="Arial" w:cs="Arial"/>
                <w:sz w:val="18"/>
              </w:rPr>
              <w:t>¢</w:t>
            </w:r>
          </w:p>
        </w:tc>
        <w:tc>
          <w:tcPr>
            <w:tcW w:w="822" w:type="dxa"/>
            <w:vAlign w:val="center"/>
          </w:tcPr>
          <w:p w14:paraId="044E845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r>
      <w:tr w:rsidR="00B05178" w:rsidRPr="00D1074F" w14:paraId="044E846E" w14:textId="77777777" w:rsidTr="006B2CFC">
        <w:trPr>
          <w:cantSplit/>
        </w:trPr>
        <w:tc>
          <w:tcPr>
            <w:tcW w:w="1440" w:type="dxa"/>
            <w:tcBorders>
              <w:top w:val="single" w:sz="4" w:space="0" w:color="auto"/>
              <w:bottom w:val="single" w:sz="4" w:space="0" w:color="auto"/>
            </w:tcBorders>
          </w:tcPr>
          <w:p w14:paraId="044E845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4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34.55</w:t>
            </w:r>
            <w:r w:rsidRPr="00D1074F">
              <w:rPr>
                <w:rFonts w:ascii="Arial" w:hAnsi="Arial" w:cs="Arial"/>
                <w:sz w:val="18"/>
              </w:rPr>
              <w:t>¢</w:t>
            </w:r>
          </w:p>
        </w:tc>
        <w:tc>
          <w:tcPr>
            <w:tcW w:w="821" w:type="dxa"/>
            <w:vAlign w:val="center"/>
          </w:tcPr>
          <w:p w14:paraId="044E845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w:t>
            </w:r>
            <w:r w:rsidRPr="00D1074F">
              <w:rPr>
                <w:rFonts w:ascii="Arial" w:hAnsi="Arial" w:cs="Arial"/>
                <w:sz w:val="18"/>
              </w:rPr>
              <w:t>¢</w:t>
            </w:r>
          </w:p>
        </w:tc>
        <w:tc>
          <w:tcPr>
            <w:tcW w:w="821" w:type="dxa"/>
            <w:vAlign w:val="center"/>
          </w:tcPr>
          <w:p w14:paraId="044E846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31.82</w:t>
            </w:r>
            <w:r w:rsidRPr="00D1074F">
              <w:rPr>
                <w:rFonts w:ascii="Arial" w:hAnsi="Arial" w:cs="Arial"/>
                <w:sz w:val="18"/>
              </w:rPr>
              <w:t>¢</w:t>
            </w:r>
          </w:p>
        </w:tc>
        <w:tc>
          <w:tcPr>
            <w:tcW w:w="822" w:type="dxa"/>
            <w:vAlign w:val="center"/>
          </w:tcPr>
          <w:p w14:paraId="044E846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35¢</w:t>
            </w:r>
          </w:p>
        </w:tc>
        <w:tc>
          <w:tcPr>
            <w:tcW w:w="821" w:type="dxa"/>
            <w:tcBorders>
              <w:top w:val="single" w:sz="4" w:space="0" w:color="auto"/>
              <w:bottom w:val="single" w:sz="4" w:space="0" w:color="auto"/>
            </w:tcBorders>
            <w:vAlign w:val="center"/>
          </w:tcPr>
          <w:p w14:paraId="044E84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6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33¢</w:t>
            </w:r>
          </w:p>
        </w:tc>
        <w:tc>
          <w:tcPr>
            <w:tcW w:w="821" w:type="dxa"/>
            <w:tcBorders>
              <w:top w:val="single" w:sz="4" w:space="0" w:color="auto"/>
              <w:bottom w:val="single" w:sz="4" w:space="0" w:color="auto"/>
            </w:tcBorders>
            <w:vAlign w:val="center"/>
          </w:tcPr>
          <w:p w14:paraId="044E84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46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top w:val="single" w:sz="4" w:space="0" w:color="auto"/>
              <w:bottom w:val="single" w:sz="4" w:space="0" w:color="auto"/>
            </w:tcBorders>
            <w:vAlign w:val="center"/>
          </w:tcPr>
          <w:p w14:paraId="044E84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25.45</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6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w:t>
            </w:r>
          </w:p>
        </w:tc>
        <w:tc>
          <w:tcPr>
            <w:tcW w:w="821" w:type="dxa"/>
            <w:tcBorders>
              <w:top w:val="single" w:sz="4" w:space="0" w:color="auto"/>
              <w:bottom w:val="single" w:sz="4" w:space="0" w:color="auto"/>
            </w:tcBorders>
            <w:vAlign w:val="center"/>
          </w:tcPr>
          <w:p w14:paraId="044E846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24.55</w:t>
            </w:r>
            <w:r w:rsidRPr="00D1074F">
              <w:rPr>
                <w:rFonts w:ascii="Arial" w:hAnsi="Arial" w:cs="Arial"/>
                <w:sz w:val="18"/>
              </w:rPr>
              <w:t>¢</w:t>
            </w:r>
          </w:p>
        </w:tc>
        <w:tc>
          <w:tcPr>
            <w:tcW w:w="822" w:type="dxa"/>
            <w:vAlign w:val="center"/>
          </w:tcPr>
          <w:p w14:paraId="044E846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w:t>
            </w:r>
          </w:p>
        </w:tc>
        <w:tc>
          <w:tcPr>
            <w:tcW w:w="821" w:type="dxa"/>
            <w:vAlign w:val="center"/>
          </w:tcPr>
          <w:p w14:paraId="044E846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vAlign w:val="center"/>
          </w:tcPr>
          <w:p w14:paraId="044E846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25¢</w:t>
            </w:r>
          </w:p>
        </w:tc>
        <w:tc>
          <w:tcPr>
            <w:tcW w:w="821" w:type="dxa"/>
            <w:vAlign w:val="center"/>
          </w:tcPr>
          <w:p w14:paraId="044E846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21.82</w:t>
            </w:r>
            <w:r w:rsidRPr="00D1074F">
              <w:rPr>
                <w:rFonts w:ascii="Arial" w:hAnsi="Arial" w:cs="Arial"/>
                <w:sz w:val="18"/>
              </w:rPr>
              <w:t>¢</w:t>
            </w:r>
          </w:p>
        </w:tc>
        <w:tc>
          <w:tcPr>
            <w:tcW w:w="822" w:type="dxa"/>
            <w:vAlign w:val="center"/>
          </w:tcPr>
          <w:p w14:paraId="044E84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r>
      <w:tr w:rsidR="00B05178" w:rsidRPr="00D1074F" w14:paraId="044E8480" w14:textId="77777777" w:rsidTr="006B2CFC">
        <w:trPr>
          <w:cantSplit/>
        </w:trPr>
        <w:tc>
          <w:tcPr>
            <w:tcW w:w="1440" w:type="dxa"/>
            <w:tcBorders>
              <w:top w:val="single" w:sz="4" w:space="0" w:color="auto"/>
              <w:bottom w:val="single" w:sz="4" w:space="0" w:color="auto"/>
            </w:tcBorders>
          </w:tcPr>
          <w:p w14:paraId="044E846F"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vAlign w:val="center"/>
          </w:tcPr>
          <w:p w14:paraId="044E847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47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47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vAlign w:val="center"/>
          </w:tcPr>
          <w:p w14:paraId="044E847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7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47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7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vAlign w:val="center"/>
          </w:tcPr>
          <w:p w14:paraId="044E84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vAlign w:val="center"/>
          </w:tcPr>
          <w:p w14:paraId="044E847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1" w:type="dxa"/>
            <w:vAlign w:val="center"/>
          </w:tcPr>
          <w:p w14:paraId="044E847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vAlign w:val="center"/>
          </w:tcPr>
          <w:p w14:paraId="044E847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vAlign w:val="center"/>
          </w:tcPr>
          <w:p w14:paraId="044E84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r>
      <w:tr w:rsidR="00B05178" w:rsidRPr="00D1074F" w14:paraId="044E8492" w14:textId="77777777" w:rsidTr="006B2CFC">
        <w:trPr>
          <w:cantSplit/>
        </w:trPr>
        <w:tc>
          <w:tcPr>
            <w:tcW w:w="1440" w:type="dxa"/>
            <w:tcBorders>
              <w:top w:val="single" w:sz="4" w:space="0" w:color="auto"/>
              <w:left w:val="single" w:sz="4" w:space="0" w:color="auto"/>
              <w:bottom w:val="single" w:sz="4" w:space="0" w:color="auto"/>
            </w:tcBorders>
          </w:tcPr>
          <w:p w14:paraId="044E848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Telstra Mobile Bonus Option (call connection fee applies)</w:t>
            </w:r>
          </w:p>
        </w:tc>
        <w:tc>
          <w:tcPr>
            <w:tcW w:w="821" w:type="dxa"/>
            <w:vAlign w:val="center"/>
          </w:tcPr>
          <w:p w14:paraId="044E848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4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48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vAlign w:val="center"/>
          </w:tcPr>
          <w:p w14:paraId="044E848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48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48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bottom w:val="single" w:sz="4" w:space="0" w:color="auto"/>
            </w:tcBorders>
            <w:vAlign w:val="center"/>
          </w:tcPr>
          <w:p w14:paraId="044E848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bottom w:val="single" w:sz="4" w:space="0" w:color="auto"/>
            </w:tcBorders>
            <w:vAlign w:val="center"/>
          </w:tcPr>
          <w:p w14:paraId="044E848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bottom w:val="single" w:sz="4" w:space="0" w:color="auto"/>
            </w:tcBorders>
            <w:vAlign w:val="center"/>
          </w:tcPr>
          <w:p w14:paraId="044E848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bottom w:val="single" w:sz="4" w:space="0" w:color="auto"/>
            </w:tcBorders>
            <w:vAlign w:val="center"/>
          </w:tcPr>
          <w:p w14:paraId="044E849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bottom w:val="single" w:sz="4" w:space="0" w:color="auto"/>
            </w:tcBorders>
            <w:vAlign w:val="center"/>
          </w:tcPr>
          <w:p w14:paraId="044E849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r>
      <w:tr w:rsidR="00B05178" w:rsidRPr="00D1074F" w14:paraId="044E84A4" w14:textId="77777777" w:rsidTr="006B2CFC">
        <w:trPr>
          <w:cantSplit/>
        </w:trPr>
        <w:tc>
          <w:tcPr>
            <w:tcW w:w="1440" w:type="dxa"/>
            <w:tcBorders>
              <w:top w:val="single" w:sz="4" w:space="0" w:color="auto"/>
              <w:left w:val="single" w:sz="4" w:space="0" w:color="auto"/>
              <w:bottom w:val="single" w:sz="4" w:space="0" w:color="auto"/>
            </w:tcBorders>
          </w:tcPr>
          <w:p w14:paraId="044E8493"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 (call connection fee applies)</w:t>
            </w:r>
          </w:p>
        </w:tc>
        <w:tc>
          <w:tcPr>
            <w:tcW w:w="821" w:type="dxa"/>
            <w:vAlign w:val="center"/>
          </w:tcPr>
          <w:p w14:paraId="044E849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49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49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vAlign w:val="center"/>
          </w:tcPr>
          <w:p w14:paraId="044E849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49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9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9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A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r>
      <w:tr w:rsidR="00B05178" w:rsidRPr="00D1074F" w14:paraId="044E84B6" w14:textId="77777777" w:rsidTr="006B2CFC">
        <w:trPr>
          <w:cantSplit/>
        </w:trPr>
        <w:tc>
          <w:tcPr>
            <w:tcW w:w="1440" w:type="dxa"/>
            <w:tcBorders>
              <w:top w:val="single" w:sz="4" w:space="0" w:color="auto"/>
              <w:left w:val="single" w:sz="4" w:space="0" w:color="auto"/>
              <w:bottom w:val="single" w:sz="4" w:space="0" w:color="auto"/>
            </w:tcBorders>
          </w:tcPr>
          <w:p w14:paraId="044E84A5"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vAlign w:val="center"/>
          </w:tcPr>
          <w:p w14:paraId="044E84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4A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4A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bottom w:val="single" w:sz="4" w:space="0" w:color="auto"/>
            </w:tcBorders>
            <w:vAlign w:val="center"/>
          </w:tcPr>
          <w:p w14:paraId="044E84A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4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r>
      <w:tr w:rsidR="00B05178" w:rsidRPr="00D1074F" w14:paraId="044E84C8"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4B7"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vAlign w:val="center"/>
          </w:tcPr>
          <w:p w14:paraId="044E84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vAlign w:val="center"/>
          </w:tcPr>
          <w:p w14:paraId="044E84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vAlign w:val="center"/>
          </w:tcPr>
          <w:p w14:paraId="044E84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22.73¢</w:t>
            </w:r>
          </w:p>
        </w:tc>
        <w:tc>
          <w:tcPr>
            <w:tcW w:w="822" w:type="dxa"/>
            <w:tcBorders>
              <w:top w:val="single" w:sz="4" w:space="0" w:color="auto"/>
              <w:left w:val="single" w:sz="4" w:space="0" w:color="auto"/>
              <w:right w:val="single" w:sz="4" w:space="0" w:color="auto"/>
            </w:tcBorders>
            <w:vAlign w:val="center"/>
          </w:tcPr>
          <w:p w14:paraId="044E84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4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21.82¢</w:t>
            </w:r>
          </w:p>
        </w:tc>
        <w:tc>
          <w:tcPr>
            <w:tcW w:w="821" w:type="dxa"/>
            <w:tcBorders>
              <w:top w:val="single" w:sz="4" w:space="0" w:color="auto"/>
              <w:left w:val="single" w:sz="4" w:space="0" w:color="auto"/>
              <w:bottom w:val="single" w:sz="4" w:space="0" w:color="auto"/>
              <w:right w:val="single" w:sz="4" w:space="0" w:color="auto"/>
            </w:tcBorders>
            <w:vAlign w:val="center"/>
          </w:tcPr>
          <w:p w14:paraId="044E84BD"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w:t>
            </w:r>
          </w:p>
        </w:tc>
        <w:tc>
          <w:tcPr>
            <w:tcW w:w="822" w:type="dxa"/>
            <w:tcBorders>
              <w:top w:val="single" w:sz="4" w:space="0" w:color="auto"/>
              <w:left w:val="single" w:sz="4" w:space="0" w:color="auto"/>
              <w:bottom w:val="single" w:sz="4" w:space="0" w:color="auto"/>
              <w:right w:val="single" w:sz="4" w:space="0" w:color="auto"/>
            </w:tcBorders>
            <w:vAlign w:val="center"/>
          </w:tcPr>
          <w:p w14:paraId="044E84BF"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18.18¢</w:t>
            </w:r>
          </w:p>
        </w:tc>
        <w:tc>
          <w:tcPr>
            <w:tcW w:w="821" w:type="dxa"/>
            <w:tcBorders>
              <w:top w:val="single" w:sz="4" w:space="0" w:color="auto"/>
              <w:left w:val="single" w:sz="4" w:space="0" w:color="auto"/>
              <w:bottom w:val="single" w:sz="4" w:space="0" w:color="auto"/>
              <w:right w:val="single" w:sz="4" w:space="0" w:color="auto"/>
            </w:tcBorders>
            <w:vAlign w:val="center"/>
          </w:tcPr>
          <w:p w14:paraId="044E84C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2" w:type="dxa"/>
            <w:tcBorders>
              <w:top w:val="single" w:sz="4" w:space="0" w:color="auto"/>
              <w:left w:val="single" w:sz="4" w:space="0" w:color="auto"/>
              <w:bottom w:val="single" w:sz="4" w:space="0" w:color="auto"/>
              <w:right w:val="single" w:sz="4" w:space="0" w:color="auto"/>
            </w:tcBorders>
            <w:vAlign w:val="center"/>
          </w:tcPr>
          <w:p w14:paraId="044E84C3"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5"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6"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C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r>
      <w:tr w:rsidR="00B05178" w:rsidRPr="00D1074F" w14:paraId="044E84DA"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4C9"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Loyalty </w:t>
            </w:r>
            <w:proofErr w:type="gramStart"/>
            <w:r w:rsidRPr="00D1074F">
              <w:rPr>
                <w:rFonts w:ascii="Arial" w:hAnsi="Arial" w:cs="Arial"/>
                <w:bCs/>
                <w:color w:val="000000"/>
                <w:sz w:val="18"/>
                <w:szCs w:val="18"/>
              </w:rPr>
              <w:t>Bonus  (</w:t>
            </w:r>
            <w:proofErr w:type="gramEnd"/>
            <w:r w:rsidRPr="00D1074F">
              <w:rPr>
                <w:rFonts w:ascii="Arial" w:hAnsi="Arial" w:cs="Arial"/>
                <w:bCs/>
                <w:color w:val="000000"/>
                <w:sz w:val="18"/>
                <w:szCs w:val="18"/>
              </w:rPr>
              <w:t>Member Plan SIM Option customers $30 and above only)</w:t>
            </w:r>
          </w:p>
        </w:tc>
        <w:tc>
          <w:tcPr>
            <w:tcW w:w="821" w:type="dxa"/>
            <w:tcBorders>
              <w:left w:val="single" w:sz="4" w:space="0" w:color="auto"/>
              <w:right w:val="single" w:sz="4" w:space="0" w:color="auto"/>
            </w:tcBorders>
            <w:vAlign w:val="center"/>
          </w:tcPr>
          <w:p w14:paraId="044E84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4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4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vAlign w:val="center"/>
          </w:tcPr>
          <w:p w14:paraId="044E84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4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4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4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4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4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4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4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4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4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4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4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4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4EC"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4DB"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SMS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4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4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4D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4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4FE"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4ED"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4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4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4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4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511"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4F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500"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vAlign w:val="center"/>
          </w:tcPr>
          <w:p w14:paraId="044E85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5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5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vAlign w:val="center"/>
          </w:tcPr>
          <w:p w14:paraId="044E85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512" w14:textId="77777777" w:rsidR="00B05178" w:rsidRPr="00D1074F" w:rsidRDefault="00B05178" w:rsidP="00B05178">
      <w:pPr>
        <w:rPr>
          <w:rFonts w:ascii="Arial" w:hAnsi="Arial" w:cs="Arial"/>
          <w:sz w:val="18"/>
          <w:szCs w:val="18"/>
        </w:rPr>
      </w:pPr>
    </w:p>
    <w:p w14:paraId="044E8513" w14:textId="77777777" w:rsidR="00B05178" w:rsidRPr="00D1074F" w:rsidRDefault="00B05178" w:rsidP="00B05178">
      <w:pPr>
        <w:pStyle w:val="Indent1"/>
        <w:rPr>
          <w:b w:val="0"/>
        </w:rPr>
      </w:pP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515" w14:textId="77777777" w:rsidTr="006B2CFC">
        <w:trPr>
          <w:cantSplit/>
          <w:tblHeader/>
        </w:trPr>
        <w:tc>
          <w:tcPr>
            <w:tcW w:w="14580" w:type="dxa"/>
            <w:gridSpan w:val="17"/>
          </w:tcPr>
          <w:p w14:paraId="044E8514" w14:textId="77777777" w:rsidR="00B05178" w:rsidRPr="00D1074F" w:rsidRDefault="00B05178" w:rsidP="00B05178">
            <w:pPr>
              <w:pStyle w:val="TableHead"/>
              <w:spacing w:before="120" w:after="120"/>
              <w:jc w:val="center"/>
              <w:rPr>
                <w:rFonts w:cs="Arial"/>
                <w:iCs/>
              </w:rPr>
            </w:pPr>
            <w:r w:rsidRPr="00D1074F">
              <w:rPr>
                <w:rFonts w:cs="Arial"/>
                <w:iCs/>
              </w:rPr>
              <w:t xml:space="preserve">TELSTRA BUSINESS FLEETSELECT - TIER 2 </w:t>
            </w:r>
            <w:r w:rsidRPr="00D1074F">
              <w:rPr>
                <w:rFonts w:cs="Arial"/>
                <w:iCs/>
              </w:rPr>
              <w:br/>
              <w:t xml:space="preserve"> (All call rates shown 30 sec blocks, charged per sec except for video call rates, shown 30 sec blocks, charged per 30 sec)</w:t>
            </w:r>
          </w:p>
        </w:tc>
      </w:tr>
      <w:tr w:rsidR="00B05178" w:rsidRPr="00D1074F" w14:paraId="044E851F" w14:textId="77777777" w:rsidTr="006B2CFC">
        <w:trPr>
          <w:cantSplit/>
          <w:tblHeader/>
        </w:trPr>
        <w:tc>
          <w:tcPr>
            <w:tcW w:w="1440" w:type="dxa"/>
          </w:tcPr>
          <w:p w14:paraId="044E8516"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Member Plans</w:t>
            </w:r>
          </w:p>
        </w:tc>
        <w:tc>
          <w:tcPr>
            <w:tcW w:w="1642" w:type="dxa"/>
            <w:gridSpan w:val="2"/>
          </w:tcPr>
          <w:p w14:paraId="044E8517"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tcPr>
          <w:p w14:paraId="044E8518"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tcPr>
          <w:p w14:paraId="044E8519"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tcPr>
          <w:p w14:paraId="044E851A"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tcPr>
          <w:p w14:paraId="044E851B"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tcPr>
          <w:p w14:paraId="044E851C"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tcPr>
          <w:p w14:paraId="044E851D"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tcPr>
          <w:p w14:paraId="044E851E"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531" w14:textId="77777777" w:rsidTr="006B2CFC">
        <w:trPr>
          <w:cantSplit/>
          <w:tblHeader/>
        </w:trPr>
        <w:tc>
          <w:tcPr>
            <w:tcW w:w="1440" w:type="dxa"/>
          </w:tcPr>
          <w:p w14:paraId="044E8520" w14:textId="77777777" w:rsidR="00B05178" w:rsidRPr="00D1074F" w:rsidRDefault="00B05178" w:rsidP="00B05178">
            <w:pPr>
              <w:pStyle w:val="TableHead"/>
              <w:spacing w:before="120" w:after="120"/>
              <w:rPr>
                <w:rFonts w:cs="Arial"/>
                <w:bCs/>
                <w:iCs/>
                <w:szCs w:val="18"/>
              </w:rPr>
            </w:pPr>
          </w:p>
        </w:tc>
        <w:tc>
          <w:tcPr>
            <w:tcW w:w="821" w:type="dxa"/>
          </w:tcPr>
          <w:p w14:paraId="044E8521"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tcPr>
          <w:p w14:paraId="044E8522"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3"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tcPr>
          <w:p w14:paraId="044E8524"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5"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tcPr>
          <w:p w14:paraId="044E8526"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7"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tcPr>
          <w:p w14:paraId="044E8528"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9"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tcPr>
          <w:p w14:paraId="044E852A"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B"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tcPr>
          <w:p w14:paraId="044E852C"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D" w14:textId="77777777" w:rsidR="00B05178" w:rsidRPr="00D1074F" w:rsidRDefault="00B05178" w:rsidP="00B05178">
            <w:pPr>
              <w:tabs>
                <w:tab w:val="left" w:pos="1918"/>
              </w:tabs>
              <w:spacing w:before="120" w:after="120"/>
              <w:jc w:val="center"/>
              <w:rPr>
                <w:rFonts w:ascii="Arial" w:hAnsi="Arial" w:cs="Arial"/>
                <w:b/>
                <w:bCs/>
                <w:sz w:val="18"/>
                <w:szCs w:val="18"/>
              </w:rPr>
            </w:pPr>
            <w:r w:rsidRPr="00D1074F">
              <w:rPr>
                <w:rFonts w:ascii="Arial" w:hAnsi="Arial" w:cs="Arial"/>
                <w:b/>
                <w:bCs/>
                <w:iCs/>
                <w:sz w:val="18"/>
                <w:szCs w:val="18"/>
              </w:rPr>
              <w:t>GST excl.</w:t>
            </w:r>
          </w:p>
        </w:tc>
        <w:tc>
          <w:tcPr>
            <w:tcW w:w="821" w:type="dxa"/>
          </w:tcPr>
          <w:p w14:paraId="044E852E"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c>
          <w:tcPr>
            <w:tcW w:w="821" w:type="dxa"/>
          </w:tcPr>
          <w:p w14:paraId="044E852F"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excl.</w:t>
            </w:r>
          </w:p>
        </w:tc>
        <w:tc>
          <w:tcPr>
            <w:tcW w:w="822" w:type="dxa"/>
          </w:tcPr>
          <w:p w14:paraId="044E8530"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543" w14:textId="77777777" w:rsidTr="006B2CFC">
        <w:trPr>
          <w:cantSplit/>
        </w:trPr>
        <w:tc>
          <w:tcPr>
            <w:tcW w:w="1440" w:type="dxa"/>
          </w:tcPr>
          <w:p w14:paraId="044E8532" w14:textId="77777777" w:rsidR="00B05178" w:rsidRPr="00D1074F" w:rsidRDefault="00B05178" w:rsidP="00B05178">
            <w:pPr>
              <w:pStyle w:val="TableData"/>
              <w:rPr>
                <w:rFonts w:cs="Arial"/>
              </w:rPr>
            </w:pPr>
            <w:r w:rsidRPr="00D1074F">
              <w:rPr>
                <w:rFonts w:cs="Arial"/>
              </w:rPr>
              <w:t>Monthly Spend</w:t>
            </w:r>
          </w:p>
        </w:tc>
        <w:tc>
          <w:tcPr>
            <w:tcW w:w="821" w:type="dxa"/>
            <w:vAlign w:val="center"/>
          </w:tcPr>
          <w:p w14:paraId="044E853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vAlign w:val="center"/>
          </w:tcPr>
          <w:p w14:paraId="044E853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vAlign w:val="center"/>
          </w:tcPr>
          <w:p w14:paraId="044E853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53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53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vAlign w:val="center"/>
          </w:tcPr>
          <w:p w14:paraId="044E853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53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vAlign w:val="center"/>
          </w:tcPr>
          <w:p w14:paraId="044E853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53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53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53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53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vAlign w:val="center"/>
          </w:tcPr>
          <w:p w14:paraId="044E853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821" w:type="dxa"/>
            <w:vAlign w:val="center"/>
          </w:tcPr>
          <w:p w14:paraId="044E854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vAlign w:val="center"/>
          </w:tcPr>
          <w:p w14:paraId="044E854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822" w:type="dxa"/>
            <w:vAlign w:val="center"/>
          </w:tcPr>
          <w:p w14:paraId="044E854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555" w14:textId="77777777" w:rsidTr="006B2CFC">
        <w:trPr>
          <w:cantSplit/>
        </w:trPr>
        <w:tc>
          <w:tcPr>
            <w:tcW w:w="1440" w:type="dxa"/>
            <w:tcBorders>
              <w:bottom w:val="nil"/>
            </w:tcBorders>
          </w:tcPr>
          <w:p w14:paraId="044E8544"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821" w:type="dxa"/>
            <w:vAlign w:val="center"/>
          </w:tcPr>
          <w:p w14:paraId="044E854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54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54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54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54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54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54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54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54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54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54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55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vAlign w:val="center"/>
          </w:tcPr>
          <w:p w14:paraId="044E855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vAlign w:val="center"/>
          </w:tcPr>
          <w:p w14:paraId="044E8552"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vAlign w:val="center"/>
          </w:tcPr>
          <w:p w14:paraId="044E855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vAlign w:val="center"/>
          </w:tcPr>
          <w:p w14:paraId="044E855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567" w14:textId="77777777" w:rsidTr="006B2CFC">
        <w:trPr>
          <w:cantSplit/>
        </w:trPr>
        <w:tc>
          <w:tcPr>
            <w:tcW w:w="1440" w:type="dxa"/>
            <w:tcBorders>
              <w:bottom w:val="single" w:sz="4" w:space="0" w:color="auto"/>
            </w:tcBorders>
          </w:tcPr>
          <w:p w14:paraId="044E8556"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vAlign w:val="center"/>
          </w:tcPr>
          <w:p w14:paraId="044E855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vAlign w:val="center"/>
          </w:tcPr>
          <w:p w14:paraId="044E855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vAlign w:val="center"/>
          </w:tcPr>
          <w:p w14:paraId="044E855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vAlign w:val="center"/>
          </w:tcPr>
          <w:p w14:paraId="044E855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5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tcBorders>
              <w:bottom w:val="single" w:sz="4" w:space="0" w:color="auto"/>
            </w:tcBorders>
            <w:vAlign w:val="center"/>
          </w:tcPr>
          <w:p w14:paraId="044E855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5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tcBorders>
              <w:bottom w:val="single" w:sz="4" w:space="0" w:color="auto"/>
            </w:tcBorders>
            <w:vAlign w:val="center"/>
          </w:tcPr>
          <w:p w14:paraId="044E855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5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tcBorders>
              <w:bottom w:val="single" w:sz="4" w:space="0" w:color="auto"/>
            </w:tcBorders>
            <w:vAlign w:val="center"/>
          </w:tcPr>
          <w:p w14:paraId="044E856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6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tcBorders>
              <w:bottom w:val="single" w:sz="4" w:space="0" w:color="auto"/>
            </w:tcBorders>
            <w:vAlign w:val="center"/>
          </w:tcPr>
          <w:p w14:paraId="044E856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6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tcBorders>
              <w:bottom w:val="single" w:sz="4" w:space="0" w:color="auto"/>
            </w:tcBorders>
            <w:vAlign w:val="center"/>
          </w:tcPr>
          <w:p w14:paraId="044E856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6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tcBorders>
              <w:bottom w:val="single" w:sz="4" w:space="0" w:color="auto"/>
            </w:tcBorders>
            <w:vAlign w:val="center"/>
          </w:tcPr>
          <w:p w14:paraId="044E856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r>
      <w:tr w:rsidR="00B05178" w:rsidRPr="00D1074F" w14:paraId="044E8579" w14:textId="77777777" w:rsidTr="006B2CFC">
        <w:trPr>
          <w:cantSplit/>
        </w:trPr>
        <w:tc>
          <w:tcPr>
            <w:tcW w:w="1440" w:type="dxa"/>
            <w:tcBorders>
              <w:bottom w:val="single" w:sz="4" w:space="0" w:color="auto"/>
            </w:tcBorders>
          </w:tcPr>
          <w:p w14:paraId="044E8568"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lastRenderedPageBreak/>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56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821" w:type="dxa"/>
            <w:vAlign w:val="center"/>
          </w:tcPr>
          <w:p w14:paraId="044E856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vAlign w:val="center"/>
          </w:tcPr>
          <w:p w14:paraId="044E856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20.91¢</w:t>
            </w:r>
          </w:p>
        </w:tc>
        <w:tc>
          <w:tcPr>
            <w:tcW w:w="822" w:type="dxa"/>
            <w:vAlign w:val="center"/>
          </w:tcPr>
          <w:p w14:paraId="044E856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w:t>
            </w:r>
          </w:p>
        </w:tc>
        <w:tc>
          <w:tcPr>
            <w:tcW w:w="821" w:type="dxa"/>
            <w:tcBorders>
              <w:bottom w:val="single" w:sz="4" w:space="0" w:color="auto"/>
            </w:tcBorders>
            <w:vAlign w:val="center"/>
          </w:tcPr>
          <w:p w14:paraId="044E85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tcBorders>
              <w:bottom w:val="single" w:sz="4" w:space="0" w:color="auto"/>
            </w:tcBorders>
            <w:vAlign w:val="center"/>
          </w:tcPr>
          <w:p w14:paraId="044E856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w:t>
            </w:r>
            <w:r w:rsidRPr="00D1074F">
              <w:rPr>
                <w:rFonts w:ascii="Arial" w:hAnsi="Arial" w:cs="Arial"/>
                <w:sz w:val="18"/>
              </w:rPr>
              <w:t>¢</w:t>
            </w:r>
          </w:p>
        </w:tc>
        <w:tc>
          <w:tcPr>
            <w:tcW w:w="821" w:type="dxa"/>
            <w:tcBorders>
              <w:bottom w:val="single" w:sz="4" w:space="0" w:color="auto"/>
            </w:tcBorders>
            <w:vAlign w:val="center"/>
          </w:tcPr>
          <w:p w14:paraId="044E856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19.09¢</w:t>
            </w:r>
          </w:p>
        </w:tc>
        <w:tc>
          <w:tcPr>
            <w:tcW w:w="822" w:type="dxa"/>
            <w:tcBorders>
              <w:bottom w:val="single" w:sz="4" w:space="0" w:color="auto"/>
            </w:tcBorders>
            <w:vAlign w:val="center"/>
          </w:tcPr>
          <w:p w14:paraId="044E857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21</w:t>
            </w:r>
            <w:r w:rsidRPr="00D1074F">
              <w:rPr>
                <w:rFonts w:ascii="Arial" w:hAnsi="Arial" w:cs="Arial"/>
                <w:sz w:val="18"/>
              </w:rPr>
              <w:t>¢</w:t>
            </w:r>
          </w:p>
        </w:tc>
        <w:tc>
          <w:tcPr>
            <w:tcW w:w="821" w:type="dxa"/>
            <w:tcBorders>
              <w:bottom w:val="single" w:sz="4" w:space="0" w:color="auto"/>
            </w:tcBorders>
            <w:vAlign w:val="center"/>
          </w:tcPr>
          <w:p w14:paraId="044E85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57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tcBorders>
              <w:bottom w:val="single" w:sz="4" w:space="0" w:color="auto"/>
            </w:tcBorders>
            <w:vAlign w:val="center"/>
          </w:tcPr>
          <w:p w14:paraId="044E857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vAlign w:val="center"/>
          </w:tcPr>
          <w:p w14:paraId="044E857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18</w:t>
            </w:r>
            <w:r w:rsidRPr="00D1074F">
              <w:rPr>
                <w:rFonts w:ascii="Arial" w:hAnsi="Arial" w:cs="Arial"/>
                <w:sz w:val="18"/>
              </w:rPr>
              <w:t>¢</w:t>
            </w:r>
          </w:p>
        </w:tc>
        <w:tc>
          <w:tcPr>
            <w:tcW w:w="821" w:type="dxa"/>
            <w:vAlign w:val="center"/>
          </w:tcPr>
          <w:p w14:paraId="044E857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15.45</w:t>
            </w:r>
            <w:r w:rsidRPr="00D1074F">
              <w:rPr>
                <w:rFonts w:ascii="Arial" w:hAnsi="Arial" w:cs="Arial"/>
                <w:sz w:val="18"/>
              </w:rPr>
              <w:t>¢</w:t>
            </w:r>
          </w:p>
        </w:tc>
        <w:tc>
          <w:tcPr>
            <w:tcW w:w="821" w:type="dxa"/>
            <w:vAlign w:val="center"/>
          </w:tcPr>
          <w:p w14:paraId="044E857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c>
          <w:tcPr>
            <w:tcW w:w="821" w:type="dxa"/>
            <w:vAlign w:val="center"/>
          </w:tcPr>
          <w:p w14:paraId="044E857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14.55</w:t>
            </w:r>
            <w:r w:rsidRPr="00D1074F">
              <w:rPr>
                <w:rFonts w:ascii="Arial" w:hAnsi="Arial" w:cs="Arial"/>
                <w:sz w:val="18"/>
              </w:rPr>
              <w:t>¢</w:t>
            </w:r>
          </w:p>
        </w:tc>
        <w:tc>
          <w:tcPr>
            <w:tcW w:w="822" w:type="dxa"/>
            <w:vAlign w:val="center"/>
          </w:tcPr>
          <w:p w14:paraId="044E857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16</w:t>
            </w:r>
            <w:r w:rsidRPr="00D1074F">
              <w:rPr>
                <w:rFonts w:ascii="Arial" w:hAnsi="Arial" w:cs="Arial"/>
                <w:sz w:val="18"/>
              </w:rPr>
              <w:t>¢</w:t>
            </w:r>
          </w:p>
        </w:tc>
      </w:tr>
      <w:tr w:rsidR="00B05178" w:rsidRPr="00D1074F" w14:paraId="044E858B" w14:textId="77777777" w:rsidTr="006B2CFC">
        <w:trPr>
          <w:cantSplit/>
        </w:trPr>
        <w:tc>
          <w:tcPr>
            <w:tcW w:w="1440" w:type="dxa"/>
            <w:tcBorders>
              <w:top w:val="single" w:sz="4" w:space="0" w:color="auto"/>
              <w:bottom w:val="single" w:sz="4" w:space="0" w:color="auto"/>
            </w:tcBorders>
          </w:tcPr>
          <w:p w14:paraId="044E857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5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33.64</w:t>
            </w:r>
            <w:r w:rsidRPr="00D1074F">
              <w:rPr>
                <w:rFonts w:ascii="Arial" w:hAnsi="Arial" w:cs="Arial"/>
                <w:sz w:val="18"/>
              </w:rPr>
              <w:t>¢</w:t>
            </w:r>
          </w:p>
        </w:tc>
        <w:tc>
          <w:tcPr>
            <w:tcW w:w="821" w:type="dxa"/>
            <w:vAlign w:val="center"/>
          </w:tcPr>
          <w:p w14:paraId="044E857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w:t>
            </w:r>
            <w:r w:rsidRPr="00D1074F">
              <w:rPr>
                <w:rFonts w:ascii="Arial" w:hAnsi="Arial" w:cs="Arial"/>
                <w:sz w:val="18"/>
              </w:rPr>
              <w:t>¢</w:t>
            </w:r>
          </w:p>
        </w:tc>
        <w:tc>
          <w:tcPr>
            <w:tcW w:w="821" w:type="dxa"/>
            <w:vAlign w:val="center"/>
          </w:tcPr>
          <w:p w14:paraId="044E857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r w:rsidRPr="00D1074F">
              <w:rPr>
                <w:rFonts w:ascii="Arial" w:hAnsi="Arial" w:cs="Arial"/>
                <w:sz w:val="18"/>
              </w:rPr>
              <w:t>¢</w:t>
            </w:r>
          </w:p>
        </w:tc>
        <w:tc>
          <w:tcPr>
            <w:tcW w:w="822" w:type="dxa"/>
            <w:vAlign w:val="center"/>
          </w:tcPr>
          <w:p w14:paraId="044E857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33¢</w:t>
            </w:r>
          </w:p>
        </w:tc>
        <w:tc>
          <w:tcPr>
            <w:tcW w:w="821" w:type="dxa"/>
            <w:tcBorders>
              <w:top w:val="single" w:sz="4" w:space="0" w:color="auto"/>
              <w:bottom w:val="single" w:sz="4" w:space="0" w:color="auto"/>
            </w:tcBorders>
            <w:vAlign w:val="center"/>
          </w:tcPr>
          <w:p w14:paraId="044E85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29.09</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32¢</w:t>
            </w:r>
          </w:p>
        </w:tc>
        <w:tc>
          <w:tcPr>
            <w:tcW w:w="821" w:type="dxa"/>
            <w:tcBorders>
              <w:top w:val="single" w:sz="4" w:space="0" w:color="auto"/>
              <w:bottom w:val="single" w:sz="4" w:space="0" w:color="auto"/>
            </w:tcBorders>
            <w:vAlign w:val="center"/>
          </w:tcPr>
          <w:p w14:paraId="044E858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26.36</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58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821" w:type="dxa"/>
            <w:tcBorders>
              <w:top w:val="single" w:sz="4" w:space="0" w:color="auto"/>
              <w:bottom w:val="single" w:sz="4" w:space="0" w:color="auto"/>
            </w:tcBorders>
            <w:vAlign w:val="center"/>
          </w:tcPr>
          <w:p w14:paraId="044E85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24.55</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8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w:t>
            </w:r>
          </w:p>
        </w:tc>
        <w:tc>
          <w:tcPr>
            <w:tcW w:w="821" w:type="dxa"/>
            <w:tcBorders>
              <w:top w:val="single" w:sz="4" w:space="0" w:color="auto"/>
              <w:bottom w:val="single" w:sz="4" w:space="0" w:color="auto"/>
            </w:tcBorders>
            <w:vAlign w:val="center"/>
          </w:tcPr>
          <w:p w14:paraId="044E858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23.64</w:t>
            </w:r>
            <w:r w:rsidRPr="00D1074F">
              <w:rPr>
                <w:rFonts w:ascii="Arial" w:hAnsi="Arial" w:cs="Arial"/>
                <w:sz w:val="18"/>
              </w:rPr>
              <w:t>¢</w:t>
            </w:r>
          </w:p>
        </w:tc>
        <w:tc>
          <w:tcPr>
            <w:tcW w:w="822" w:type="dxa"/>
            <w:vAlign w:val="center"/>
          </w:tcPr>
          <w:p w14:paraId="044E858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vAlign w:val="center"/>
          </w:tcPr>
          <w:p w14:paraId="044E858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21.82</w:t>
            </w:r>
            <w:r w:rsidRPr="00D1074F">
              <w:rPr>
                <w:rFonts w:ascii="Arial" w:hAnsi="Arial" w:cs="Arial"/>
                <w:sz w:val="18"/>
              </w:rPr>
              <w:t>¢</w:t>
            </w:r>
          </w:p>
        </w:tc>
        <w:tc>
          <w:tcPr>
            <w:tcW w:w="821" w:type="dxa"/>
            <w:vAlign w:val="center"/>
          </w:tcPr>
          <w:p w14:paraId="044E858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c>
          <w:tcPr>
            <w:tcW w:w="821" w:type="dxa"/>
            <w:vAlign w:val="center"/>
          </w:tcPr>
          <w:p w14:paraId="044E85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20.91</w:t>
            </w:r>
            <w:r w:rsidRPr="00D1074F">
              <w:rPr>
                <w:rFonts w:ascii="Arial" w:hAnsi="Arial" w:cs="Arial"/>
                <w:sz w:val="18"/>
              </w:rPr>
              <w:t>¢</w:t>
            </w:r>
          </w:p>
        </w:tc>
        <w:tc>
          <w:tcPr>
            <w:tcW w:w="822" w:type="dxa"/>
            <w:vAlign w:val="center"/>
          </w:tcPr>
          <w:p w14:paraId="044E85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w:t>
            </w:r>
          </w:p>
        </w:tc>
      </w:tr>
      <w:tr w:rsidR="00B05178" w:rsidRPr="00D1074F" w14:paraId="044E859D" w14:textId="77777777" w:rsidTr="006B2CFC">
        <w:trPr>
          <w:cantSplit/>
        </w:trPr>
        <w:tc>
          <w:tcPr>
            <w:tcW w:w="1440" w:type="dxa"/>
            <w:tcBorders>
              <w:top w:val="single" w:sz="4" w:space="0" w:color="auto"/>
              <w:bottom w:val="single" w:sz="4" w:space="0" w:color="auto"/>
            </w:tcBorders>
          </w:tcPr>
          <w:p w14:paraId="044E858C"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vAlign w:val="center"/>
          </w:tcPr>
          <w:p w14:paraId="044E858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58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58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vAlign w:val="center"/>
          </w:tcPr>
          <w:p w14:paraId="044E859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9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59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9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vAlign w:val="center"/>
          </w:tcPr>
          <w:p w14:paraId="044E859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vAlign w:val="center"/>
          </w:tcPr>
          <w:p w14:paraId="044E85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vAlign w:val="center"/>
          </w:tcPr>
          <w:p w14:paraId="044E85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vAlign w:val="center"/>
          </w:tcPr>
          <w:p w14:paraId="044E859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vAlign w:val="center"/>
          </w:tcPr>
          <w:p w14:paraId="044E85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r>
      <w:tr w:rsidR="00B05178" w:rsidRPr="00D1074F" w14:paraId="044E85AF" w14:textId="77777777" w:rsidTr="006B2CFC">
        <w:trPr>
          <w:cantSplit/>
        </w:trPr>
        <w:tc>
          <w:tcPr>
            <w:tcW w:w="1440" w:type="dxa"/>
            <w:tcBorders>
              <w:top w:val="single" w:sz="4" w:space="0" w:color="auto"/>
              <w:left w:val="single" w:sz="4" w:space="0" w:color="auto"/>
              <w:bottom w:val="single" w:sz="4" w:space="0" w:color="auto"/>
            </w:tcBorders>
          </w:tcPr>
          <w:p w14:paraId="044E859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Telstra Mobile Bonus Option (call connection fee applies)</w:t>
            </w:r>
          </w:p>
        </w:tc>
        <w:tc>
          <w:tcPr>
            <w:tcW w:w="821" w:type="dxa"/>
            <w:vAlign w:val="center"/>
          </w:tcPr>
          <w:p w14:paraId="044E859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5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5A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vAlign w:val="center"/>
          </w:tcPr>
          <w:p w14:paraId="044E85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5A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5A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bottom w:val="single" w:sz="4" w:space="0" w:color="auto"/>
            </w:tcBorders>
            <w:vAlign w:val="center"/>
          </w:tcPr>
          <w:p w14:paraId="044E85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bottom w:val="single" w:sz="4" w:space="0" w:color="auto"/>
            </w:tcBorders>
            <w:vAlign w:val="center"/>
          </w:tcPr>
          <w:p w14:paraId="044E85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bottom w:val="single" w:sz="4" w:space="0" w:color="auto"/>
            </w:tcBorders>
            <w:vAlign w:val="center"/>
          </w:tcPr>
          <w:p w14:paraId="044E85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bottom w:val="single" w:sz="4" w:space="0" w:color="auto"/>
            </w:tcBorders>
            <w:vAlign w:val="center"/>
          </w:tcPr>
          <w:p w14:paraId="044E85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bottom w:val="single" w:sz="4" w:space="0" w:color="auto"/>
            </w:tcBorders>
            <w:vAlign w:val="center"/>
          </w:tcPr>
          <w:p w14:paraId="044E85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r>
      <w:tr w:rsidR="00B05178" w:rsidRPr="00D1074F" w14:paraId="044E85C1" w14:textId="77777777" w:rsidTr="006B2CFC">
        <w:trPr>
          <w:cantSplit/>
        </w:trPr>
        <w:tc>
          <w:tcPr>
            <w:tcW w:w="1440" w:type="dxa"/>
            <w:tcBorders>
              <w:top w:val="single" w:sz="4" w:space="0" w:color="auto"/>
              <w:left w:val="single" w:sz="4" w:space="0" w:color="auto"/>
              <w:bottom w:val="single" w:sz="4" w:space="0" w:color="auto"/>
            </w:tcBorders>
          </w:tcPr>
          <w:p w14:paraId="044E85B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 (call connection fee applies)</w:t>
            </w:r>
          </w:p>
        </w:tc>
        <w:tc>
          <w:tcPr>
            <w:tcW w:w="821" w:type="dxa"/>
            <w:vAlign w:val="center"/>
          </w:tcPr>
          <w:p w14:paraId="044E85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5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5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vAlign w:val="center"/>
          </w:tcPr>
          <w:p w14:paraId="044E85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5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r>
      <w:tr w:rsidR="00B05178" w:rsidRPr="00D1074F" w14:paraId="044E85D3" w14:textId="77777777" w:rsidTr="006B2CFC">
        <w:trPr>
          <w:cantSplit/>
        </w:trPr>
        <w:tc>
          <w:tcPr>
            <w:tcW w:w="1440" w:type="dxa"/>
            <w:tcBorders>
              <w:top w:val="single" w:sz="4" w:space="0" w:color="auto"/>
              <w:left w:val="single" w:sz="4" w:space="0" w:color="auto"/>
              <w:bottom w:val="single" w:sz="4" w:space="0" w:color="auto"/>
            </w:tcBorders>
          </w:tcPr>
          <w:p w14:paraId="044E85C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vAlign w:val="center"/>
          </w:tcPr>
          <w:p w14:paraId="044E85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5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5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bottom w:val="single" w:sz="4" w:space="0" w:color="auto"/>
            </w:tcBorders>
            <w:vAlign w:val="center"/>
          </w:tcPr>
          <w:p w14:paraId="044E85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5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r>
      <w:tr w:rsidR="00B05178" w:rsidRPr="00D1074F" w14:paraId="044E85E5"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5D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vAlign w:val="center"/>
          </w:tcPr>
          <w:p w14:paraId="044E85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vAlign w:val="center"/>
          </w:tcPr>
          <w:p w14:paraId="044E85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vAlign w:val="center"/>
          </w:tcPr>
          <w:p w14:paraId="044E85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20.91¢</w:t>
            </w:r>
          </w:p>
        </w:tc>
        <w:tc>
          <w:tcPr>
            <w:tcW w:w="822" w:type="dxa"/>
            <w:tcBorders>
              <w:top w:val="single" w:sz="4" w:space="0" w:color="auto"/>
              <w:left w:val="single" w:sz="4" w:space="0" w:color="auto"/>
              <w:right w:val="single" w:sz="4" w:space="0" w:color="auto"/>
            </w:tcBorders>
            <w:vAlign w:val="center"/>
          </w:tcPr>
          <w:p w14:paraId="044E85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23¢</w:t>
            </w:r>
          </w:p>
        </w:tc>
        <w:tc>
          <w:tcPr>
            <w:tcW w:w="821" w:type="dxa"/>
            <w:tcBorders>
              <w:top w:val="single" w:sz="4" w:space="0" w:color="auto"/>
              <w:left w:val="single" w:sz="4" w:space="0" w:color="auto"/>
              <w:bottom w:val="single" w:sz="4" w:space="0" w:color="auto"/>
              <w:right w:val="single" w:sz="4" w:space="0" w:color="auto"/>
            </w:tcBorders>
            <w:vAlign w:val="center"/>
          </w:tcPr>
          <w:p w14:paraId="044E85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5DA"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19.09¢</w:t>
            </w:r>
          </w:p>
        </w:tc>
        <w:tc>
          <w:tcPr>
            <w:tcW w:w="822" w:type="dxa"/>
            <w:tcBorders>
              <w:top w:val="single" w:sz="4" w:space="0" w:color="auto"/>
              <w:left w:val="single" w:sz="4" w:space="0" w:color="auto"/>
              <w:bottom w:val="single" w:sz="4" w:space="0" w:color="auto"/>
              <w:right w:val="single" w:sz="4" w:space="0" w:color="auto"/>
            </w:tcBorders>
            <w:vAlign w:val="center"/>
          </w:tcPr>
          <w:p w14:paraId="044E85DC"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1" w:type="dxa"/>
            <w:tcBorders>
              <w:top w:val="single" w:sz="4" w:space="0" w:color="auto"/>
              <w:left w:val="single" w:sz="4" w:space="0" w:color="auto"/>
              <w:bottom w:val="single" w:sz="4" w:space="0" w:color="auto"/>
              <w:right w:val="single" w:sz="4" w:space="0" w:color="auto"/>
            </w:tcBorders>
            <w:vAlign w:val="center"/>
          </w:tcPr>
          <w:p w14:paraId="044E85D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16.38¢</w:t>
            </w:r>
          </w:p>
        </w:tc>
        <w:tc>
          <w:tcPr>
            <w:tcW w:w="822" w:type="dxa"/>
            <w:tcBorders>
              <w:top w:val="single" w:sz="4" w:space="0" w:color="auto"/>
              <w:left w:val="single" w:sz="4" w:space="0" w:color="auto"/>
              <w:bottom w:val="single" w:sz="4" w:space="0" w:color="auto"/>
              <w:right w:val="single" w:sz="4" w:space="0" w:color="auto"/>
            </w:tcBorders>
            <w:vAlign w:val="center"/>
          </w:tcPr>
          <w:p w14:paraId="044E85E0"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E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E2"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E3"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E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16</w:t>
            </w:r>
            <w:r w:rsidRPr="00D1074F">
              <w:rPr>
                <w:rFonts w:ascii="Arial" w:hAnsi="Arial" w:cs="Arial"/>
                <w:sz w:val="18"/>
              </w:rPr>
              <w:t>¢</w:t>
            </w:r>
          </w:p>
        </w:tc>
      </w:tr>
      <w:tr w:rsidR="00B05178" w:rsidRPr="00D1074F" w14:paraId="044E85F7"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5E6"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Loyalty </w:t>
            </w:r>
            <w:proofErr w:type="gramStart"/>
            <w:r w:rsidRPr="00D1074F">
              <w:rPr>
                <w:rFonts w:ascii="Arial" w:hAnsi="Arial" w:cs="Arial"/>
                <w:bCs/>
                <w:color w:val="000000"/>
                <w:sz w:val="18"/>
                <w:szCs w:val="18"/>
              </w:rPr>
              <w:t>Bonus  (</w:t>
            </w:r>
            <w:proofErr w:type="gramEnd"/>
            <w:r w:rsidRPr="00D1074F">
              <w:rPr>
                <w:rFonts w:ascii="Arial" w:hAnsi="Arial" w:cs="Arial"/>
                <w:bCs/>
                <w:color w:val="000000"/>
                <w:sz w:val="18"/>
                <w:szCs w:val="18"/>
              </w:rPr>
              <w:t>Member Plan SIM Option customers $30 and above only)</w:t>
            </w:r>
          </w:p>
        </w:tc>
        <w:tc>
          <w:tcPr>
            <w:tcW w:w="821" w:type="dxa"/>
            <w:tcBorders>
              <w:left w:val="single" w:sz="4" w:space="0" w:color="auto"/>
              <w:right w:val="single" w:sz="4" w:space="0" w:color="auto"/>
            </w:tcBorders>
            <w:vAlign w:val="center"/>
          </w:tcPr>
          <w:p w14:paraId="044E85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5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5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vAlign w:val="center"/>
          </w:tcPr>
          <w:p w14:paraId="044E85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5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5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5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5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5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5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5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5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5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5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5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5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609"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5F8"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SMS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5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5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5F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5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61B"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60A"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6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6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6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6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62E"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61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61D"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vAlign w:val="center"/>
          </w:tcPr>
          <w:p w14:paraId="044E86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6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6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vAlign w:val="center"/>
          </w:tcPr>
          <w:p w14:paraId="044E86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62F" w14:textId="77777777" w:rsidR="00B05178" w:rsidRPr="00D1074F" w:rsidRDefault="00B05178" w:rsidP="00B05178">
      <w:pPr>
        <w:rPr>
          <w:rFonts w:ascii="Arial" w:hAnsi="Arial" w:cs="Arial"/>
          <w:sz w:val="18"/>
          <w:szCs w:val="18"/>
        </w:rPr>
      </w:pPr>
    </w:p>
    <w:p w14:paraId="044E8630" w14:textId="77777777" w:rsidR="00B05178" w:rsidRPr="00D1074F" w:rsidRDefault="00B05178" w:rsidP="00B05178">
      <w:pPr>
        <w:pStyle w:val="Indent1"/>
        <w:rPr>
          <w:b w:val="0"/>
        </w:rPr>
      </w:pPr>
      <w:r w:rsidRPr="00D1074F">
        <w:rPr>
          <w:b w:val="0"/>
        </w:rPr>
        <w:br w:type="page"/>
      </w: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632" w14:textId="77777777" w:rsidTr="006B2CFC">
        <w:trPr>
          <w:cantSplit/>
          <w:tblHeader/>
        </w:trPr>
        <w:tc>
          <w:tcPr>
            <w:tcW w:w="14580" w:type="dxa"/>
            <w:gridSpan w:val="17"/>
          </w:tcPr>
          <w:p w14:paraId="044E8631" w14:textId="77777777" w:rsidR="00B05178" w:rsidRPr="00D1074F" w:rsidRDefault="00B05178" w:rsidP="00B05178">
            <w:pPr>
              <w:pStyle w:val="TableHead"/>
              <w:spacing w:before="120" w:after="120"/>
              <w:jc w:val="center"/>
              <w:rPr>
                <w:rFonts w:cs="Arial"/>
                <w:iCs/>
              </w:rPr>
            </w:pPr>
            <w:r w:rsidRPr="00D1074F">
              <w:rPr>
                <w:rFonts w:cs="Arial"/>
                <w:iCs/>
              </w:rPr>
              <w:lastRenderedPageBreak/>
              <w:t xml:space="preserve">TELSTRA BUSINESS FLEETSELECT - TIER 3 </w:t>
            </w:r>
            <w:r w:rsidRPr="00D1074F">
              <w:rPr>
                <w:rFonts w:cs="Arial"/>
                <w:iCs/>
              </w:rPr>
              <w:br/>
              <w:t xml:space="preserve"> (All call rates shown 30 sec blocks, charged per sec except for video call rates, shown 30 sec blocks, charged per 30 sec)</w:t>
            </w:r>
          </w:p>
        </w:tc>
      </w:tr>
      <w:tr w:rsidR="00B05178" w:rsidRPr="00D1074F" w14:paraId="044E863C" w14:textId="77777777" w:rsidTr="006B2CFC">
        <w:trPr>
          <w:cantSplit/>
          <w:tblHeader/>
        </w:trPr>
        <w:tc>
          <w:tcPr>
            <w:tcW w:w="1440" w:type="dxa"/>
          </w:tcPr>
          <w:p w14:paraId="044E8633"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Member Plans</w:t>
            </w:r>
          </w:p>
        </w:tc>
        <w:tc>
          <w:tcPr>
            <w:tcW w:w="1642" w:type="dxa"/>
            <w:gridSpan w:val="2"/>
            <w:vAlign w:val="center"/>
          </w:tcPr>
          <w:p w14:paraId="044E8634"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vAlign w:val="center"/>
          </w:tcPr>
          <w:p w14:paraId="044E8635"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vAlign w:val="center"/>
          </w:tcPr>
          <w:p w14:paraId="044E8636"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vAlign w:val="center"/>
          </w:tcPr>
          <w:p w14:paraId="044E8637"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vAlign w:val="center"/>
          </w:tcPr>
          <w:p w14:paraId="044E8638"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vAlign w:val="center"/>
          </w:tcPr>
          <w:p w14:paraId="044E8639"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vAlign w:val="center"/>
          </w:tcPr>
          <w:p w14:paraId="044E863A"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vAlign w:val="center"/>
          </w:tcPr>
          <w:p w14:paraId="044E863B"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64E" w14:textId="77777777" w:rsidTr="006B2CFC">
        <w:trPr>
          <w:cantSplit/>
          <w:tblHeader/>
        </w:trPr>
        <w:tc>
          <w:tcPr>
            <w:tcW w:w="1440" w:type="dxa"/>
          </w:tcPr>
          <w:p w14:paraId="044E863D" w14:textId="77777777" w:rsidR="00B05178" w:rsidRPr="00D1074F" w:rsidRDefault="00B05178" w:rsidP="00B05178">
            <w:pPr>
              <w:pStyle w:val="TableHead"/>
              <w:spacing w:before="120" w:after="120"/>
              <w:rPr>
                <w:rFonts w:cs="Arial"/>
                <w:bCs/>
                <w:iCs/>
                <w:szCs w:val="18"/>
              </w:rPr>
            </w:pPr>
          </w:p>
        </w:tc>
        <w:tc>
          <w:tcPr>
            <w:tcW w:w="821" w:type="dxa"/>
            <w:vAlign w:val="center"/>
          </w:tcPr>
          <w:p w14:paraId="044E863E"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vAlign w:val="center"/>
          </w:tcPr>
          <w:p w14:paraId="044E863F"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0"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vAlign w:val="center"/>
          </w:tcPr>
          <w:p w14:paraId="044E8641"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2"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vAlign w:val="center"/>
          </w:tcPr>
          <w:p w14:paraId="044E8643"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4"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vAlign w:val="center"/>
          </w:tcPr>
          <w:p w14:paraId="044E8645"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6"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vAlign w:val="center"/>
          </w:tcPr>
          <w:p w14:paraId="044E8647"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8"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vAlign w:val="center"/>
          </w:tcPr>
          <w:p w14:paraId="044E8649"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A" w14:textId="77777777" w:rsidR="00B05178" w:rsidRPr="00D1074F" w:rsidRDefault="00B05178" w:rsidP="00B05178">
            <w:pPr>
              <w:tabs>
                <w:tab w:val="left" w:pos="1918"/>
              </w:tabs>
              <w:spacing w:before="120" w:after="120"/>
              <w:jc w:val="center"/>
              <w:rPr>
                <w:rFonts w:ascii="Arial" w:hAnsi="Arial" w:cs="Arial"/>
                <w:b/>
                <w:bCs/>
                <w:sz w:val="18"/>
                <w:szCs w:val="18"/>
              </w:rPr>
            </w:pPr>
            <w:r w:rsidRPr="00D1074F">
              <w:rPr>
                <w:rFonts w:ascii="Arial" w:hAnsi="Arial" w:cs="Arial"/>
                <w:b/>
                <w:bCs/>
                <w:iCs/>
                <w:sz w:val="18"/>
                <w:szCs w:val="18"/>
              </w:rPr>
              <w:t>GST excl.</w:t>
            </w:r>
          </w:p>
        </w:tc>
        <w:tc>
          <w:tcPr>
            <w:tcW w:w="821" w:type="dxa"/>
            <w:vAlign w:val="center"/>
          </w:tcPr>
          <w:p w14:paraId="044E864B"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c>
          <w:tcPr>
            <w:tcW w:w="821" w:type="dxa"/>
            <w:vAlign w:val="center"/>
          </w:tcPr>
          <w:p w14:paraId="044E864C"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excl.</w:t>
            </w:r>
          </w:p>
        </w:tc>
        <w:tc>
          <w:tcPr>
            <w:tcW w:w="822" w:type="dxa"/>
            <w:vAlign w:val="center"/>
          </w:tcPr>
          <w:p w14:paraId="044E864D"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660" w14:textId="77777777" w:rsidTr="006B2CFC">
        <w:trPr>
          <w:cantSplit/>
        </w:trPr>
        <w:tc>
          <w:tcPr>
            <w:tcW w:w="1440" w:type="dxa"/>
          </w:tcPr>
          <w:p w14:paraId="044E864F" w14:textId="77777777" w:rsidR="00B05178" w:rsidRPr="00D1074F" w:rsidRDefault="00B05178" w:rsidP="00B05178">
            <w:pPr>
              <w:pStyle w:val="TableData"/>
              <w:rPr>
                <w:rFonts w:cs="Arial"/>
              </w:rPr>
            </w:pPr>
            <w:r w:rsidRPr="00D1074F">
              <w:rPr>
                <w:rFonts w:cs="Arial"/>
              </w:rPr>
              <w:t>Monthly Spend</w:t>
            </w:r>
          </w:p>
        </w:tc>
        <w:tc>
          <w:tcPr>
            <w:tcW w:w="821" w:type="dxa"/>
            <w:vAlign w:val="center"/>
          </w:tcPr>
          <w:p w14:paraId="044E865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vAlign w:val="center"/>
          </w:tcPr>
          <w:p w14:paraId="044E865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vAlign w:val="center"/>
          </w:tcPr>
          <w:p w14:paraId="044E865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65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65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vAlign w:val="center"/>
          </w:tcPr>
          <w:p w14:paraId="044E865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65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vAlign w:val="center"/>
          </w:tcPr>
          <w:p w14:paraId="044E865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65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65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65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65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vAlign w:val="center"/>
          </w:tcPr>
          <w:p w14:paraId="044E865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821" w:type="dxa"/>
            <w:vAlign w:val="center"/>
          </w:tcPr>
          <w:p w14:paraId="044E865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vAlign w:val="center"/>
          </w:tcPr>
          <w:p w14:paraId="044E865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822" w:type="dxa"/>
            <w:vAlign w:val="center"/>
          </w:tcPr>
          <w:p w14:paraId="044E865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672" w14:textId="77777777" w:rsidTr="006B2CFC">
        <w:trPr>
          <w:cantSplit/>
        </w:trPr>
        <w:tc>
          <w:tcPr>
            <w:tcW w:w="1440" w:type="dxa"/>
            <w:tcBorders>
              <w:bottom w:val="nil"/>
            </w:tcBorders>
          </w:tcPr>
          <w:p w14:paraId="044E8661"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821" w:type="dxa"/>
            <w:vAlign w:val="center"/>
          </w:tcPr>
          <w:p w14:paraId="044E866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66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66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66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66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667"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66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669"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66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66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66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66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vAlign w:val="center"/>
          </w:tcPr>
          <w:p w14:paraId="044E866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vAlign w:val="center"/>
          </w:tcPr>
          <w:p w14:paraId="044E866F"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vAlign w:val="center"/>
          </w:tcPr>
          <w:p w14:paraId="044E867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vAlign w:val="center"/>
          </w:tcPr>
          <w:p w14:paraId="044E867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684" w14:textId="77777777" w:rsidTr="006B2CFC">
        <w:trPr>
          <w:cantSplit/>
        </w:trPr>
        <w:tc>
          <w:tcPr>
            <w:tcW w:w="1440" w:type="dxa"/>
            <w:tcBorders>
              <w:bottom w:val="single" w:sz="4" w:space="0" w:color="auto"/>
            </w:tcBorders>
          </w:tcPr>
          <w:p w14:paraId="044E8673"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vAlign w:val="center"/>
          </w:tcPr>
          <w:p w14:paraId="044E867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vAlign w:val="center"/>
          </w:tcPr>
          <w:p w14:paraId="044E867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vAlign w:val="center"/>
          </w:tcPr>
          <w:p w14:paraId="044E867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vAlign w:val="center"/>
          </w:tcPr>
          <w:p w14:paraId="044E867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7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tcBorders>
              <w:bottom w:val="single" w:sz="4" w:space="0" w:color="auto"/>
            </w:tcBorders>
            <w:vAlign w:val="center"/>
          </w:tcPr>
          <w:p w14:paraId="044E867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7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tcBorders>
              <w:bottom w:val="single" w:sz="4" w:space="0" w:color="auto"/>
            </w:tcBorders>
            <w:vAlign w:val="center"/>
          </w:tcPr>
          <w:p w14:paraId="044E867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8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tcBorders>
              <w:bottom w:val="single" w:sz="4" w:space="0" w:color="auto"/>
            </w:tcBorders>
            <w:vAlign w:val="center"/>
          </w:tcPr>
          <w:p w14:paraId="044E868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r>
      <w:tr w:rsidR="00B05178" w:rsidRPr="00D1074F" w14:paraId="044E8696" w14:textId="77777777" w:rsidTr="006B2CFC">
        <w:trPr>
          <w:cantSplit/>
        </w:trPr>
        <w:tc>
          <w:tcPr>
            <w:tcW w:w="1440" w:type="dxa"/>
            <w:tcBorders>
              <w:bottom w:val="single" w:sz="4" w:space="0" w:color="auto"/>
            </w:tcBorders>
          </w:tcPr>
          <w:p w14:paraId="044E8685"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68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21.2¢</w:t>
            </w:r>
          </w:p>
        </w:tc>
        <w:tc>
          <w:tcPr>
            <w:tcW w:w="821" w:type="dxa"/>
            <w:vAlign w:val="center"/>
          </w:tcPr>
          <w:p w14:paraId="044E868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c>
          <w:tcPr>
            <w:tcW w:w="821" w:type="dxa"/>
            <w:vAlign w:val="center"/>
          </w:tcPr>
          <w:p w14:paraId="044E868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19.9¢</w:t>
            </w:r>
          </w:p>
        </w:tc>
        <w:tc>
          <w:tcPr>
            <w:tcW w:w="822" w:type="dxa"/>
            <w:vAlign w:val="center"/>
          </w:tcPr>
          <w:p w14:paraId="044E868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w:t>
            </w:r>
          </w:p>
        </w:tc>
        <w:tc>
          <w:tcPr>
            <w:tcW w:w="821" w:type="dxa"/>
            <w:tcBorders>
              <w:bottom w:val="single" w:sz="4" w:space="0" w:color="auto"/>
            </w:tcBorders>
            <w:vAlign w:val="center"/>
          </w:tcPr>
          <w:p w14:paraId="044E86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18.8¢</w:t>
            </w:r>
          </w:p>
        </w:tc>
        <w:tc>
          <w:tcPr>
            <w:tcW w:w="821" w:type="dxa"/>
            <w:tcBorders>
              <w:bottom w:val="single" w:sz="4" w:space="0" w:color="auto"/>
            </w:tcBorders>
            <w:vAlign w:val="center"/>
          </w:tcPr>
          <w:p w14:paraId="044E868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20</w:t>
            </w:r>
            <w:r w:rsidRPr="00D1074F">
              <w:rPr>
                <w:rFonts w:ascii="Arial" w:hAnsi="Arial" w:cs="Arial"/>
                <w:sz w:val="18"/>
              </w:rPr>
              <w:t>¢</w:t>
            </w:r>
          </w:p>
        </w:tc>
        <w:tc>
          <w:tcPr>
            <w:tcW w:w="821" w:type="dxa"/>
            <w:tcBorders>
              <w:bottom w:val="single" w:sz="4" w:space="0" w:color="auto"/>
            </w:tcBorders>
            <w:vAlign w:val="center"/>
          </w:tcPr>
          <w:p w14:paraId="044E868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17.7¢</w:t>
            </w:r>
          </w:p>
        </w:tc>
        <w:tc>
          <w:tcPr>
            <w:tcW w:w="822" w:type="dxa"/>
            <w:tcBorders>
              <w:bottom w:val="single" w:sz="4" w:space="0" w:color="auto"/>
            </w:tcBorders>
            <w:vAlign w:val="center"/>
          </w:tcPr>
          <w:p w14:paraId="044E868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tcBorders>
              <w:bottom w:val="single" w:sz="4" w:space="0" w:color="auto"/>
            </w:tcBorders>
            <w:vAlign w:val="center"/>
          </w:tcPr>
          <w:p w14:paraId="044E868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8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c>
          <w:tcPr>
            <w:tcW w:w="821" w:type="dxa"/>
            <w:tcBorders>
              <w:bottom w:val="single" w:sz="4" w:space="0" w:color="auto"/>
            </w:tcBorders>
            <w:vAlign w:val="center"/>
          </w:tcPr>
          <w:p w14:paraId="044E869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14.5¢</w:t>
            </w:r>
          </w:p>
        </w:tc>
        <w:tc>
          <w:tcPr>
            <w:tcW w:w="822" w:type="dxa"/>
            <w:vAlign w:val="center"/>
          </w:tcPr>
          <w:p w14:paraId="044E869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16</w:t>
            </w:r>
            <w:r w:rsidRPr="00D1074F">
              <w:rPr>
                <w:rFonts w:ascii="Arial" w:hAnsi="Arial" w:cs="Arial"/>
                <w:sz w:val="18"/>
              </w:rPr>
              <w:t>¢</w:t>
            </w:r>
          </w:p>
        </w:tc>
        <w:tc>
          <w:tcPr>
            <w:tcW w:w="821" w:type="dxa"/>
            <w:vAlign w:val="center"/>
          </w:tcPr>
          <w:p w14:paraId="044E869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13.4</w:t>
            </w:r>
            <w:r w:rsidRPr="00D1074F">
              <w:rPr>
                <w:rFonts w:ascii="Arial" w:hAnsi="Arial" w:cs="Arial"/>
                <w:sz w:val="18"/>
              </w:rPr>
              <w:t>¢</w:t>
            </w:r>
          </w:p>
        </w:tc>
        <w:tc>
          <w:tcPr>
            <w:tcW w:w="821" w:type="dxa"/>
            <w:vAlign w:val="center"/>
          </w:tcPr>
          <w:p w14:paraId="044E869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w:t>
            </w:r>
            <w:r w:rsidRPr="00D1074F">
              <w:rPr>
                <w:rFonts w:ascii="Arial" w:hAnsi="Arial" w:cs="Arial"/>
                <w:sz w:val="18"/>
              </w:rPr>
              <w:t>¢</w:t>
            </w:r>
          </w:p>
        </w:tc>
        <w:tc>
          <w:tcPr>
            <w:tcW w:w="821" w:type="dxa"/>
            <w:vAlign w:val="center"/>
          </w:tcPr>
          <w:p w14:paraId="044E869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12.73</w:t>
            </w:r>
            <w:r w:rsidRPr="00D1074F">
              <w:rPr>
                <w:rFonts w:ascii="Arial" w:hAnsi="Arial" w:cs="Arial"/>
                <w:sz w:val="18"/>
              </w:rPr>
              <w:t>¢</w:t>
            </w:r>
          </w:p>
        </w:tc>
        <w:tc>
          <w:tcPr>
            <w:tcW w:w="822" w:type="dxa"/>
            <w:vAlign w:val="center"/>
          </w:tcPr>
          <w:p w14:paraId="044E869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14</w:t>
            </w:r>
            <w:r w:rsidRPr="00D1074F">
              <w:rPr>
                <w:rFonts w:ascii="Arial" w:hAnsi="Arial" w:cs="Arial"/>
                <w:sz w:val="18"/>
              </w:rPr>
              <w:t>¢</w:t>
            </w:r>
          </w:p>
        </w:tc>
      </w:tr>
      <w:tr w:rsidR="00B05178" w:rsidRPr="00D1074F" w14:paraId="044E86A8" w14:textId="77777777" w:rsidTr="006B2CFC">
        <w:trPr>
          <w:cantSplit/>
        </w:trPr>
        <w:tc>
          <w:tcPr>
            <w:tcW w:w="1440" w:type="dxa"/>
            <w:tcBorders>
              <w:top w:val="single" w:sz="4" w:space="0" w:color="auto"/>
              <w:bottom w:val="single" w:sz="4" w:space="0" w:color="auto"/>
            </w:tcBorders>
          </w:tcPr>
          <w:p w14:paraId="044E8697"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lastRenderedPageBreak/>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69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31.82</w:t>
            </w:r>
            <w:r w:rsidRPr="00D1074F">
              <w:rPr>
                <w:rFonts w:ascii="Arial" w:hAnsi="Arial" w:cs="Arial"/>
                <w:sz w:val="18"/>
              </w:rPr>
              <w:t>¢</w:t>
            </w:r>
          </w:p>
        </w:tc>
        <w:tc>
          <w:tcPr>
            <w:tcW w:w="821" w:type="dxa"/>
            <w:vAlign w:val="center"/>
          </w:tcPr>
          <w:p w14:paraId="044E86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35</w:t>
            </w:r>
            <w:r w:rsidRPr="00D1074F">
              <w:rPr>
                <w:rFonts w:ascii="Arial" w:hAnsi="Arial" w:cs="Arial"/>
                <w:sz w:val="18"/>
              </w:rPr>
              <w:t>¢</w:t>
            </w:r>
          </w:p>
        </w:tc>
        <w:tc>
          <w:tcPr>
            <w:tcW w:w="821" w:type="dxa"/>
            <w:vAlign w:val="center"/>
          </w:tcPr>
          <w:p w14:paraId="044E86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28.18</w:t>
            </w:r>
            <w:r w:rsidRPr="00D1074F">
              <w:rPr>
                <w:rFonts w:ascii="Arial" w:hAnsi="Arial" w:cs="Arial"/>
                <w:sz w:val="18"/>
              </w:rPr>
              <w:t>¢</w:t>
            </w:r>
          </w:p>
        </w:tc>
        <w:tc>
          <w:tcPr>
            <w:tcW w:w="822" w:type="dxa"/>
            <w:vAlign w:val="center"/>
          </w:tcPr>
          <w:p w14:paraId="044E86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821" w:type="dxa"/>
            <w:tcBorders>
              <w:top w:val="single" w:sz="4" w:space="0" w:color="auto"/>
              <w:bottom w:val="single" w:sz="4" w:space="0" w:color="auto"/>
            </w:tcBorders>
            <w:vAlign w:val="center"/>
          </w:tcPr>
          <w:p w14:paraId="044E86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top w:val="single" w:sz="4" w:space="0" w:color="auto"/>
              <w:bottom w:val="single" w:sz="4" w:space="0" w:color="auto"/>
            </w:tcBorders>
            <w:vAlign w:val="center"/>
          </w:tcPr>
          <w:p w14:paraId="044E869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25.45</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69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w:t>
            </w:r>
          </w:p>
        </w:tc>
        <w:tc>
          <w:tcPr>
            <w:tcW w:w="821" w:type="dxa"/>
            <w:tcBorders>
              <w:top w:val="single" w:sz="4" w:space="0" w:color="auto"/>
              <w:bottom w:val="single" w:sz="4" w:space="0" w:color="auto"/>
            </w:tcBorders>
            <w:vAlign w:val="center"/>
          </w:tcPr>
          <w:p w14:paraId="044E86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23.64</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A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tcBorders>
              <w:top w:val="single" w:sz="4" w:space="0" w:color="auto"/>
              <w:bottom w:val="single" w:sz="4" w:space="0" w:color="auto"/>
            </w:tcBorders>
            <w:vAlign w:val="center"/>
          </w:tcPr>
          <w:p w14:paraId="044E86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21.82</w:t>
            </w:r>
            <w:r w:rsidRPr="00D1074F">
              <w:rPr>
                <w:rFonts w:ascii="Arial" w:hAnsi="Arial" w:cs="Arial"/>
                <w:sz w:val="18"/>
              </w:rPr>
              <w:t>¢</w:t>
            </w:r>
          </w:p>
        </w:tc>
        <w:tc>
          <w:tcPr>
            <w:tcW w:w="822" w:type="dxa"/>
            <w:vAlign w:val="center"/>
          </w:tcPr>
          <w:p w14:paraId="044E86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c>
          <w:tcPr>
            <w:tcW w:w="821" w:type="dxa"/>
            <w:vAlign w:val="center"/>
          </w:tcPr>
          <w:p w14:paraId="044E86A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vAlign w:val="center"/>
          </w:tcPr>
          <w:p w14:paraId="044E86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22¢</w:t>
            </w:r>
          </w:p>
        </w:tc>
        <w:tc>
          <w:tcPr>
            <w:tcW w:w="821" w:type="dxa"/>
            <w:vAlign w:val="center"/>
          </w:tcPr>
          <w:p w14:paraId="044E86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19.09</w:t>
            </w:r>
            <w:r w:rsidRPr="00D1074F">
              <w:rPr>
                <w:rFonts w:ascii="Arial" w:hAnsi="Arial" w:cs="Arial"/>
                <w:sz w:val="18"/>
              </w:rPr>
              <w:t>¢</w:t>
            </w:r>
          </w:p>
        </w:tc>
        <w:tc>
          <w:tcPr>
            <w:tcW w:w="822" w:type="dxa"/>
            <w:vAlign w:val="center"/>
          </w:tcPr>
          <w:p w14:paraId="044E86A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w:t>
            </w:r>
          </w:p>
        </w:tc>
      </w:tr>
      <w:tr w:rsidR="00B05178" w:rsidRPr="00D1074F" w14:paraId="044E86BA" w14:textId="77777777" w:rsidTr="006B2CFC">
        <w:trPr>
          <w:cantSplit/>
        </w:trPr>
        <w:tc>
          <w:tcPr>
            <w:tcW w:w="1440" w:type="dxa"/>
            <w:tcBorders>
              <w:top w:val="single" w:sz="4" w:space="0" w:color="auto"/>
              <w:bottom w:val="single" w:sz="4" w:space="0" w:color="auto"/>
            </w:tcBorders>
          </w:tcPr>
          <w:p w14:paraId="044E86A9"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vAlign w:val="center"/>
          </w:tcPr>
          <w:p w14:paraId="044E86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6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6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vAlign w:val="center"/>
          </w:tcPr>
          <w:p w14:paraId="044E86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A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6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vAlign w:val="center"/>
          </w:tcPr>
          <w:p w14:paraId="044E86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vAlign w:val="center"/>
          </w:tcPr>
          <w:p w14:paraId="044E86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1" w:type="dxa"/>
            <w:vAlign w:val="center"/>
          </w:tcPr>
          <w:p w14:paraId="044E86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vAlign w:val="center"/>
          </w:tcPr>
          <w:p w14:paraId="044E86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vAlign w:val="center"/>
          </w:tcPr>
          <w:p w14:paraId="044E86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r>
      <w:tr w:rsidR="00B05178" w:rsidRPr="00D1074F" w14:paraId="044E86CC" w14:textId="77777777" w:rsidTr="006B2CFC">
        <w:trPr>
          <w:cantSplit/>
        </w:trPr>
        <w:tc>
          <w:tcPr>
            <w:tcW w:w="1440" w:type="dxa"/>
            <w:tcBorders>
              <w:top w:val="single" w:sz="4" w:space="0" w:color="auto"/>
              <w:left w:val="single" w:sz="4" w:space="0" w:color="auto"/>
              <w:bottom w:val="single" w:sz="4" w:space="0" w:color="auto"/>
            </w:tcBorders>
          </w:tcPr>
          <w:p w14:paraId="044E86B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 (call connection fee applies)</w:t>
            </w:r>
          </w:p>
        </w:tc>
        <w:tc>
          <w:tcPr>
            <w:tcW w:w="821" w:type="dxa"/>
            <w:vAlign w:val="center"/>
          </w:tcPr>
          <w:p w14:paraId="044E86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6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6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vAlign w:val="center"/>
          </w:tcPr>
          <w:p w14:paraId="044E86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6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6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bottom w:val="single" w:sz="4" w:space="0" w:color="auto"/>
            </w:tcBorders>
            <w:vAlign w:val="center"/>
          </w:tcPr>
          <w:p w14:paraId="044E86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bottom w:val="single" w:sz="4" w:space="0" w:color="auto"/>
            </w:tcBorders>
            <w:vAlign w:val="center"/>
          </w:tcPr>
          <w:p w14:paraId="044E86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bottom w:val="single" w:sz="4" w:space="0" w:color="auto"/>
            </w:tcBorders>
            <w:vAlign w:val="center"/>
          </w:tcPr>
          <w:p w14:paraId="044E86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bottom w:val="single" w:sz="4" w:space="0" w:color="auto"/>
            </w:tcBorders>
            <w:vAlign w:val="center"/>
          </w:tcPr>
          <w:p w14:paraId="044E86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bottom w:val="single" w:sz="4" w:space="0" w:color="auto"/>
            </w:tcBorders>
            <w:vAlign w:val="center"/>
          </w:tcPr>
          <w:p w14:paraId="044E86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r>
      <w:tr w:rsidR="00B05178" w:rsidRPr="00D1074F" w14:paraId="044E86DE" w14:textId="77777777" w:rsidTr="006B2CFC">
        <w:trPr>
          <w:cantSplit/>
        </w:trPr>
        <w:tc>
          <w:tcPr>
            <w:tcW w:w="1440" w:type="dxa"/>
            <w:tcBorders>
              <w:top w:val="single" w:sz="4" w:space="0" w:color="auto"/>
              <w:left w:val="single" w:sz="4" w:space="0" w:color="auto"/>
              <w:bottom w:val="single" w:sz="4" w:space="0" w:color="auto"/>
            </w:tcBorders>
          </w:tcPr>
          <w:p w14:paraId="044E86C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Any Fixed Bonus Option (call connection fee applies)</w:t>
            </w:r>
          </w:p>
        </w:tc>
        <w:tc>
          <w:tcPr>
            <w:tcW w:w="821" w:type="dxa"/>
            <w:vAlign w:val="center"/>
          </w:tcPr>
          <w:p w14:paraId="044E86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6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6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vAlign w:val="center"/>
          </w:tcPr>
          <w:p w14:paraId="044E86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6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r>
      <w:tr w:rsidR="00B05178" w:rsidRPr="00D1074F" w14:paraId="044E86F0" w14:textId="77777777" w:rsidTr="006B2CFC">
        <w:trPr>
          <w:cantSplit/>
        </w:trPr>
        <w:tc>
          <w:tcPr>
            <w:tcW w:w="1440" w:type="dxa"/>
            <w:tcBorders>
              <w:top w:val="single" w:sz="4" w:space="0" w:color="auto"/>
              <w:left w:val="single" w:sz="4" w:space="0" w:color="auto"/>
              <w:bottom w:val="single" w:sz="4" w:space="0" w:color="auto"/>
            </w:tcBorders>
          </w:tcPr>
          <w:p w14:paraId="044E86D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vAlign w:val="center"/>
          </w:tcPr>
          <w:p w14:paraId="044E86E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6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6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bottom w:val="single" w:sz="4" w:space="0" w:color="auto"/>
            </w:tcBorders>
            <w:vAlign w:val="center"/>
          </w:tcPr>
          <w:p w14:paraId="044E86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right w:val="single" w:sz="4" w:space="0" w:color="auto"/>
            </w:tcBorders>
            <w:vAlign w:val="center"/>
          </w:tcPr>
          <w:p w14:paraId="044E86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r>
      <w:tr w:rsidR="00B05178" w:rsidRPr="00D1074F" w14:paraId="044E8702"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6F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vAlign w:val="center"/>
          </w:tcPr>
          <w:p w14:paraId="044E86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vAlign w:val="center"/>
          </w:tcPr>
          <w:p w14:paraId="044E86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vAlign w:val="center"/>
          </w:tcPr>
          <w:p w14:paraId="044E86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19.09¢</w:t>
            </w:r>
          </w:p>
        </w:tc>
        <w:tc>
          <w:tcPr>
            <w:tcW w:w="822" w:type="dxa"/>
            <w:tcBorders>
              <w:top w:val="single" w:sz="4" w:space="0" w:color="auto"/>
              <w:left w:val="single" w:sz="4" w:space="0" w:color="auto"/>
              <w:right w:val="single" w:sz="4" w:space="0" w:color="auto"/>
            </w:tcBorders>
            <w:vAlign w:val="center"/>
          </w:tcPr>
          <w:p w14:paraId="044E86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21¢</w:t>
            </w:r>
          </w:p>
        </w:tc>
        <w:tc>
          <w:tcPr>
            <w:tcW w:w="821" w:type="dxa"/>
            <w:tcBorders>
              <w:top w:val="single" w:sz="4" w:space="0" w:color="auto"/>
              <w:left w:val="single" w:sz="4" w:space="0" w:color="auto"/>
              <w:bottom w:val="single" w:sz="4" w:space="0" w:color="auto"/>
              <w:right w:val="single" w:sz="4" w:space="0" w:color="auto"/>
            </w:tcBorders>
            <w:vAlign w:val="center"/>
          </w:tcPr>
          <w:p w14:paraId="044E86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18.18¢</w:t>
            </w:r>
          </w:p>
        </w:tc>
        <w:tc>
          <w:tcPr>
            <w:tcW w:w="821" w:type="dxa"/>
            <w:tcBorders>
              <w:top w:val="single" w:sz="4" w:space="0" w:color="auto"/>
              <w:left w:val="single" w:sz="4" w:space="0" w:color="auto"/>
              <w:bottom w:val="single" w:sz="4" w:space="0" w:color="auto"/>
              <w:right w:val="single" w:sz="4" w:space="0" w:color="auto"/>
            </w:tcBorders>
            <w:vAlign w:val="center"/>
          </w:tcPr>
          <w:p w14:paraId="044E86F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2" w:type="dxa"/>
            <w:tcBorders>
              <w:top w:val="single" w:sz="4" w:space="0" w:color="auto"/>
              <w:left w:val="single" w:sz="4" w:space="0" w:color="auto"/>
              <w:bottom w:val="single" w:sz="4" w:space="0" w:color="auto"/>
              <w:right w:val="single" w:sz="4" w:space="0" w:color="auto"/>
            </w:tcBorders>
            <w:vAlign w:val="center"/>
          </w:tcPr>
          <w:p w14:paraId="044E86F9"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15.45¢</w:t>
            </w:r>
          </w:p>
        </w:tc>
        <w:tc>
          <w:tcPr>
            <w:tcW w:w="821" w:type="dxa"/>
            <w:tcBorders>
              <w:top w:val="single" w:sz="4" w:space="0" w:color="auto"/>
              <w:left w:val="single" w:sz="4" w:space="0" w:color="auto"/>
              <w:bottom w:val="single" w:sz="4" w:space="0" w:color="auto"/>
              <w:right w:val="single" w:sz="4" w:space="0" w:color="auto"/>
            </w:tcBorders>
            <w:vAlign w:val="center"/>
          </w:tcPr>
          <w:p w14:paraId="044E86FB"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14.55¢</w:t>
            </w:r>
          </w:p>
        </w:tc>
        <w:tc>
          <w:tcPr>
            <w:tcW w:w="822" w:type="dxa"/>
            <w:tcBorders>
              <w:top w:val="single" w:sz="4" w:space="0" w:color="auto"/>
              <w:left w:val="single" w:sz="4" w:space="0" w:color="auto"/>
              <w:bottom w:val="single" w:sz="4" w:space="0" w:color="auto"/>
              <w:right w:val="single" w:sz="4" w:space="0" w:color="auto"/>
            </w:tcBorders>
            <w:vAlign w:val="center"/>
          </w:tcPr>
          <w:p w14:paraId="044E86FD"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13.64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F"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00"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0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14</w:t>
            </w:r>
            <w:r w:rsidRPr="00D1074F">
              <w:rPr>
                <w:rFonts w:ascii="Arial" w:hAnsi="Arial" w:cs="Arial"/>
                <w:sz w:val="18"/>
              </w:rPr>
              <w:t>¢</w:t>
            </w:r>
          </w:p>
        </w:tc>
      </w:tr>
      <w:tr w:rsidR="00B05178" w:rsidRPr="00D1074F" w14:paraId="044E8714"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703"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Loyalty </w:t>
            </w:r>
            <w:proofErr w:type="gramStart"/>
            <w:r w:rsidRPr="00D1074F">
              <w:rPr>
                <w:rFonts w:ascii="Arial" w:hAnsi="Arial" w:cs="Arial"/>
                <w:bCs/>
                <w:color w:val="000000"/>
                <w:sz w:val="18"/>
                <w:szCs w:val="18"/>
              </w:rPr>
              <w:t>Bonus  (</w:t>
            </w:r>
            <w:proofErr w:type="gramEnd"/>
            <w:r w:rsidRPr="00D1074F">
              <w:rPr>
                <w:rFonts w:ascii="Arial" w:hAnsi="Arial" w:cs="Arial"/>
                <w:bCs/>
                <w:color w:val="000000"/>
                <w:sz w:val="18"/>
                <w:szCs w:val="18"/>
              </w:rPr>
              <w:t>Member Plan SIM Option customers $30 and above only)</w:t>
            </w:r>
          </w:p>
        </w:tc>
        <w:tc>
          <w:tcPr>
            <w:tcW w:w="821" w:type="dxa"/>
            <w:tcBorders>
              <w:left w:val="single" w:sz="4" w:space="0" w:color="auto"/>
              <w:right w:val="single" w:sz="4" w:space="0" w:color="auto"/>
            </w:tcBorders>
            <w:vAlign w:val="center"/>
          </w:tcPr>
          <w:p w14:paraId="044E87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7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7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vAlign w:val="center"/>
          </w:tcPr>
          <w:p w14:paraId="044E87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7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7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7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7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7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7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7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7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7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7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7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7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726"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715"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SMS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7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7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7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7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738"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727"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7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7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7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7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3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74B"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739"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873A"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vAlign w:val="center"/>
          </w:tcPr>
          <w:p w14:paraId="044E873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73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7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vAlign w:val="center"/>
          </w:tcPr>
          <w:p w14:paraId="044E87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4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74C" w14:textId="77777777" w:rsidR="00B05178" w:rsidRPr="00D1074F" w:rsidRDefault="00B05178" w:rsidP="00B05178">
      <w:pPr>
        <w:rPr>
          <w:rFonts w:ascii="Arial" w:hAnsi="Arial" w:cs="Arial"/>
          <w:sz w:val="18"/>
          <w:szCs w:val="18"/>
        </w:rPr>
      </w:pPr>
    </w:p>
    <w:p w14:paraId="044E874D" w14:textId="77777777" w:rsidR="00B05178" w:rsidRPr="00D1074F" w:rsidRDefault="00B05178" w:rsidP="00B05178">
      <w:pPr>
        <w:pStyle w:val="Indent1"/>
        <w:rPr>
          <w:b w:val="0"/>
        </w:rPr>
      </w:pPr>
      <w:r w:rsidRPr="00D1074F">
        <w:rPr>
          <w:b w:val="0"/>
        </w:rPr>
        <w:br w:type="page"/>
      </w: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74F" w14:textId="77777777" w:rsidTr="006B2CFC">
        <w:trPr>
          <w:cantSplit/>
          <w:tblHeader/>
        </w:trPr>
        <w:tc>
          <w:tcPr>
            <w:tcW w:w="14580" w:type="dxa"/>
            <w:gridSpan w:val="17"/>
          </w:tcPr>
          <w:p w14:paraId="044E874E" w14:textId="77777777" w:rsidR="00B05178" w:rsidRPr="00D1074F" w:rsidRDefault="00B05178" w:rsidP="00B05178">
            <w:pPr>
              <w:pStyle w:val="TableHead"/>
              <w:spacing w:before="120" w:after="120"/>
              <w:jc w:val="center"/>
              <w:rPr>
                <w:rFonts w:cs="Arial"/>
                <w:iCs/>
              </w:rPr>
            </w:pPr>
            <w:r w:rsidRPr="00D1074F">
              <w:rPr>
                <w:rFonts w:cs="Arial"/>
                <w:iCs/>
              </w:rPr>
              <w:lastRenderedPageBreak/>
              <w:t xml:space="preserve">TELSTRA BUSINESS FLEETSELECT - TIER 4 </w:t>
            </w:r>
            <w:r w:rsidRPr="00D1074F">
              <w:rPr>
                <w:rFonts w:cs="Arial"/>
                <w:iCs/>
              </w:rPr>
              <w:br/>
              <w:t xml:space="preserve"> (All call rates shown 30 sec blocks, charged per sec except for video call rates, shown 30 sec blocks, charged per 30 sec)</w:t>
            </w:r>
          </w:p>
        </w:tc>
      </w:tr>
      <w:tr w:rsidR="00B05178" w:rsidRPr="00D1074F" w14:paraId="044E8759" w14:textId="77777777" w:rsidTr="006B2CFC">
        <w:trPr>
          <w:cantSplit/>
          <w:tblHeader/>
        </w:trPr>
        <w:tc>
          <w:tcPr>
            <w:tcW w:w="1440" w:type="dxa"/>
          </w:tcPr>
          <w:p w14:paraId="044E8750"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Member Plans</w:t>
            </w:r>
          </w:p>
        </w:tc>
        <w:tc>
          <w:tcPr>
            <w:tcW w:w="1642" w:type="dxa"/>
            <w:gridSpan w:val="2"/>
            <w:vAlign w:val="center"/>
          </w:tcPr>
          <w:p w14:paraId="044E8751" w14:textId="77777777" w:rsidR="00B05178" w:rsidRPr="00D1074F" w:rsidRDefault="00B05178" w:rsidP="00B05178">
            <w:pPr>
              <w:pStyle w:val="TableHead"/>
              <w:spacing w:before="0" w:after="0"/>
              <w:jc w:val="center"/>
              <w:rPr>
                <w:rFonts w:cs="Arial"/>
                <w:iCs/>
              </w:rPr>
            </w:pPr>
            <w:r w:rsidRPr="00D1074F">
              <w:rPr>
                <w:rFonts w:cs="Arial"/>
                <w:iCs/>
              </w:rPr>
              <w:t>10</w:t>
            </w:r>
          </w:p>
        </w:tc>
        <w:tc>
          <w:tcPr>
            <w:tcW w:w="1643" w:type="dxa"/>
            <w:gridSpan w:val="2"/>
            <w:vAlign w:val="center"/>
          </w:tcPr>
          <w:p w14:paraId="044E8752" w14:textId="77777777" w:rsidR="00B05178" w:rsidRPr="00D1074F" w:rsidRDefault="00B05178" w:rsidP="00B05178">
            <w:pPr>
              <w:pStyle w:val="TableHead"/>
              <w:spacing w:before="0" w:after="0"/>
              <w:jc w:val="center"/>
              <w:rPr>
                <w:rFonts w:cs="Arial"/>
                <w:iCs/>
              </w:rPr>
            </w:pPr>
            <w:r w:rsidRPr="00D1074F">
              <w:rPr>
                <w:rFonts w:cs="Arial"/>
                <w:iCs/>
              </w:rPr>
              <w:t>30</w:t>
            </w:r>
          </w:p>
        </w:tc>
        <w:tc>
          <w:tcPr>
            <w:tcW w:w="1642" w:type="dxa"/>
            <w:gridSpan w:val="2"/>
            <w:vAlign w:val="center"/>
          </w:tcPr>
          <w:p w14:paraId="044E8753" w14:textId="77777777" w:rsidR="00B05178" w:rsidRPr="00D1074F" w:rsidRDefault="00B05178" w:rsidP="00B05178">
            <w:pPr>
              <w:pStyle w:val="TableHead"/>
              <w:spacing w:before="0" w:after="0"/>
              <w:jc w:val="center"/>
              <w:rPr>
                <w:rFonts w:cs="Arial"/>
                <w:iCs/>
              </w:rPr>
            </w:pPr>
            <w:r w:rsidRPr="00D1074F">
              <w:rPr>
                <w:rFonts w:cs="Arial"/>
                <w:iCs/>
              </w:rPr>
              <w:t>40</w:t>
            </w:r>
          </w:p>
        </w:tc>
        <w:tc>
          <w:tcPr>
            <w:tcW w:w="1643" w:type="dxa"/>
            <w:gridSpan w:val="2"/>
            <w:vAlign w:val="center"/>
          </w:tcPr>
          <w:p w14:paraId="044E8754" w14:textId="77777777" w:rsidR="00B05178" w:rsidRPr="00D1074F" w:rsidRDefault="00B05178" w:rsidP="00B05178">
            <w:pPr>
              <w:pStyle w:val="TableHead"/>
              <w:spacing w:before="0" w:after="0"/>
              <w:jc w:val="center"/>
              <w:rPr>
                <w:rFonts w:cs="Arial"/>
                <w:iCs/>
              </w:rPr>
            </w:pPr>
            <w:r w:rsidRPr="00D1074F">
              <w:rPr>
                <w:rFonts w:cs="Arial"/>
                <w:iCs/>
              </w:rPr>
              <w:t>60</w:t>
            </w:r>
          </w:p>
        </w:tc>
        <w:tc>
          <w:tcPr>
            <w:tcW w:w="1642" w:type="dxa"/>
            <w:gridSpan w:val="2"/>
            <w:vAlign w:val="center"/>
          </w:tcPr>
          <w:p w14:paraId="044E8755" w14:textId="77777777" w:rsidR="00B05178" w:rsidRPr="00D1074F" w:rsidRDefault="00B05178" w:rsidP="00B05178">
            <w:pPr>
              <w:pStyle w:val="TableHead"/>
              <w:spacing w:before="0" w:after="0"/>
              <w:jc w:val="center"/>
              <w:rPr>
                <w:rFonts w:cs="Arial"/>
                <w:iCs/>
              </w:rPr>
            </w:pPr>
            <w:r w:rsidRPr="00D1074F">
              <w:rPr>
                <w:rFonts w:cs="Arial"/>
                <w:iCs/>
              </w:rPr>
              <w:t>80</w:t>
            </w:r>
          </w:p>
        </w:tc>
        <w:tc>
          <w:tcPr>
            <w:tcW w:w="1643" w:type="dxa"/>
            <w:gridSpan w:val="2"/>
            <w:vAlign w:val="center"/>
          </w:tcPr>
          <w:p w14:paraId="044E8756" w14:textId="77777777" w:rsidR="00B05178" w:rsidRPr="00D1074F" w:rsidRDefault="00B05178" w:rsidP="00B05178">
            <w:pPr>
              <w:pStyle w:val="TableHead"/>
              <w:spacing w:before="0" w:after="0"/>
              <w:jc w:val="center"/>
              <w:rPr>
                <w:rFonts w:cs="Arial"/>
                <w:iCs/>
              </w:rPr>
            </w:pPr>
            <w:r w:rsidRPr="00D1074F">
              <w:rPr>
                <w:rFonts w:cs="Arial"/>
                <w:iCs/>
              </w:rPr>
              <w:t>100</w:t>
            </w:r>
          </w:p>
        </w:tc>
        <w:tc>
          <w:tcPr>
            <w:tcW w:w="1642" w:type="dxa"/>
            <w:gridSpan w:val="2"/>
            <w:vAlign w:val="center"/>
          </w:tcPr>
          <w:p w14:paraId="044E8757" w14:textId="77777777" w:rsidR="00B05178" w:rsidRPr="00D1074F" w:rsidRDefault="00B05178" w:rsidP="00B05178">
            <w:pPr>
              <w:pStyle w:val="TableHead"/>
              <w:spacing w:before="0" w:after="0"/>
              <w:jc w:val="center"/>
              <w:rPr>
                <w:rFonts w:cs="Arial"/>
                <w:iCs/>
              </w:rPr>
            </w:pPr>
            <w:r w:rsidRPr="00D1074F">
              <w:rPr>
                <w:rFonts w:cs="Arial"/>
                <w:iCs/>
              </w:rPr>
              <w:t>150</w:t>
            </w:r>
          </w:p>
        </w:tc>
        <w:tc>
          <w:tcPr>
            <w:tcW w:w="1643" w:type="dxa"/>
            <w:gridSpan w:val="2"/>
            <w:vAlign w:val="center"/>
          </w:tcPr>
          <w:p w14:paraId="044E8758" w14:textId="77777777" w:rsidR="00B05178" w:rsidRPr="00D1074F" w:rsidRDefault="00B05178" w:rsidP="00B05178">
            <w:pPr>
              <w:pStyle w:val="TableHead"/>
              <w:spacing w:before="0" w:after="0"/>
              <w:jc w:val="center"/>
              <w:rPr>
                <w:rFonts w:cs="Arial"/>
                <w:iCs/>
              </w:rPr>
            </w:pPr>
            <w:r w:rsidRPr="00D1074F">
              <w:rPr>
                <w:rFonts w:cs="Arial"/>
                <w:iCs/>
              </w:rPr>
              <w:t>250</w:t>
            </w:r>
          </w:p>
        </w:tc>
      </w:tr>
      <w:tr w:rsidR="00B05178" w:rsidRPr="00D1074F" w14:paraId="044E876B" w14:textId="77777777" w:rsidTr="006B2CFC">
        <w:trPr>
          <w:cantSplit/>
          <w:tblHeader/>
        </w:trPr>
        <w:tc>
          <w:tcPr>
            <w:tcW w:w="1440" w:type="dxa"/>
          </w:tcPr>
          <w:p w14:paraId="044E875A" w14:textId="77777777" w:rsidR="00B05178" w:rsidRPr="00D1074F" w:rsidRDefault="00B05178" w:rsidP="00B05178">
            <w:pPr>
              <w:pStyle w:val="TableHead"/>
              <w:spacing w:before="120" w:after="120"/>
              <w:rPr>
                <w:rFonts w:cs="Arial"/>
                <w:bCs/>
                <w:iCs/>
                <w:szCs w:val="18"/>
              </w:rPr>
            </w:pPr>
          </w:p>
        </w:tc>
        <w:tc>
          <w:tcPr>
            <w:tcW w:w="821" w:type="dxa"/>
            <w:vAlign w:val="center"/>
          </w:tcPr>
          <w:p w14:paraId="044E875B"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1" w:type="dxa"/>
            <w:vAlign w:val="center"/>
          </w:tcPr>
          <w:p w14:paraId="044E875C"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5D"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2" w:type="dxa"/>
            <w:vAlign w:val="center"/>
          </w:tcPr>
          <w:p w14:paraId="044E875E"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5F"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1" w:type="dxa"/>
            <w:vAlign w:val="center"/>
          </w:tcPr>
          <w:p w14:paraId="044E8760"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1"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2" w:type="dxa"/>
            <w:vAlign w:val="center"/>
          </w:tcPr>
          <w:p w14:paraId="044E8762"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3"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1" w:type="dxa"/>
            <w:vAlign w:val="center"/>
          </w:tcPr>
          <w:p w14:paraId="044E8764"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5"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2" w:type="dxa"/>
            <w:vAlign w:val="center"/>
          </w:tcPr>
          <w:p w14:paraId="044E8766"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7" w14:textId="77777777" w:rsidR="00B05178" w:rsidRPr="00D1074F" w:rsidRDefault="00B05178" w:rsidP="00B05178">
            <w:pPr>
              <w:tabs>
                <w:tab w:val="left" w:pos="1918"/>
              </w:tabs>
              <w:jc w:val="center"/>
              <w:rPr>
                <w:rFonts w:ascii="Arial" w:hAnsi="Arial" w:cs="Arial"/>
                <w:b/>
                <w:bCs/>
                <w:sz w:val="18"/>
                <w:szCs w:val="18"/>
              </w:rPr>
            </w:pPr>
            <w:r w:rsidRPr="00D1074F">
              <w:rPr>
                <w:rFonts w:ascii="Arial" w:hAnsi="Arial" w:cs="Arial"/>
                <w:b/>
                <w:bCs/>
                <w:iCs/>
                <w:sz w:val="18"/>
                <w:szCs w:val="18"/>
              </w:rPr>
              <w:t>GST excl.</w:t>
            </w:r>
          </w:p>
        </w:tc>
        <w:tc>
          <w:tcPr>
            <w:tcW w:w="821" w:type="dxa"/>
            <w:vAlign w:val="center"/>
          </w:tcPr>
          <w:p w14:paraId="044E8768"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c>
          <w:tcPr>
            <w:tcW w:w="821" w:type="dxa"/>
            <w:vAlign w:val="center"/>
          </w:tcPr>
          <w:p w14:paraId="044E8769"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excl.</w:t>
            </w:r>
          </w:p>
        </w:tc>
        <w:tc>
          <w:tcPr>
            <w:tcW w:w="822" w:type="dxa"/>
            <w:vAlign w:val="center"/>
          </w:tcPr>
          <w:p w14:paraId="044E876A"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77D" w14:textId="77777777" w:rsidTr="006B2CFC">
        <w:trPr>
          <w:cantSplit/>
        </w:trPr>
        <w:tc>
          <w:tcPr>
            <w:tcW w:w="1440" w:type="dxa"/>
          </w:tcPr>
          <w:p w14:paraId="044E876C" w14:textId="77777777" w:rsidR="00B05178" w:rsidRPr="00D1074F" w:rsidRDefault="00B05178" w:rsidP="00B05178">
            <w:pPr>
              <w:pStyle w:val="TableData"/>
              <w:rPr>
                <w:rFonts w:cs="Arial"/>
              </w:rPr>
            </w:pPr>
            <w:r w:rsidRPr="00D1074F">
              <w:rPr>
                <w:rFonts w:cs="Arial"/>
              </w:rPr>
              <w:t>Monthly Spend</w:t>
            </w:r>
          </w:p>
        </w:tc>
        <w:tc>
          <w:tcPr>
            <w:tcW w:w="821" w:type="dxa"/>
            <w:vAlign w:val="center"/>
          </w:tcPr>
          <w:p w14:paraId="044E87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vAlign w:val="center"/>
          </w:tcPr>
          <w:p w14:paraId="044E876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vAlign w:val="center"/>
          </w:tcPr>
          <w:p w14:paraId="044E876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77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7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vAlign w:val="center"/>
          </w:tcPr>
          <w:p w14:paraId="044E877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77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vAlign w:val="center"/>
          </w:tcPr>
          <w:p w14:paraId="044E877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77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77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77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77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vAlign w:val="center"/>
          </w:tcPr>
          <w:p w14:paraId="044E877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821" w:type="dxa"/>
            <w:vAlign w:val="center"/>
          </w:tcPr>
          <w:p w14:paraId="044E877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vAlign w:val="center"/>
          </w:tcPr>
          <w:p w14:paraId="044E877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822" w:type="dxa"/>
            <w:vAlign w:val="center"/>
          </w:tcPr>
          <w:p w14:paraId="044E877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78F" w14:textId="77777777" w:rsidTr="006B2CFC">
        <w:trPr>
          <w:cantSplit/>
        </w:trPr>
        <w:tc>
          <w:tcPr>
            <w:tcW w:w="1440" w:type="dxa"/>
            <w:tcBorders>
              <w:bottom w:val="nil"/>
            </w:tcBorders>
          </w:tcPr>
          <w:p w14:paraId="044E877E"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821" w:type="dxa"/>
            <w:vAlign w:val="center"/>
          </w:tcPr>
          <w:p w14:paraId="044E877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7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vAlign w:val="center"/>
          </w:tcPr>
          <w:p w14:paraId="044E87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78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78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78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78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78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78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788"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78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78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vAlign w:val="center"/>
          </w:tcPr>
          <w:p w14:paraId="044E878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vAlign w:val="center"/>
          </w:tcPr>
          <w:p w14:paraId="044E878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vAlign w:val="center"/>
          </w:tcPr>
          <w:p w14:paraId="044E878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vAlign w:val="center"/>
          </w:tcPr>
          <w:p w14:paraId="044E878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7A1" w14:textId="77777777" w:rsidTr="006B2CFC">
        <w:trPr>
          <w:cantSplit/>
        </w:trPr>
        <w:tc>
          <w:tcPr>
            <w:tcW w:w="1440" w:type="dxa"/>
            <w:tcBorders>
              <w:bottom w:val="single" w:sz="4" w:space="0" w:color="auto"/>
            </w:tcBorders>
          </w:tcPr>
          <w:p w14:paraId="044E8790"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vAlign w:val="center"/>
          </w:tcPr>
          <w:p w14:paraId="044E879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vAlign w:val="center"/>
          </w:tcPr>
          <w:p w14:paraId="044E879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vAlign w:val="center"/>
          </w:tcPr>
          <w:p w14:paraId="044E879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vAlign w:val="center"/>
          </w:tcPr>
          <w:p w14:paraId="044E879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tcBorders>
              <w:bottom w:val="single" w:sz="4" w:space="0" w:color="auto"/>
            </w:tcBorders>
            <w:vAlign w:val="center"/>
          </w:tcPr>
          <w:p w14:paraId="044E879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tcBorders>
              <w:bottom w:val="single" w:sz="4" w:space="0" w:color="auto"/>
            </w:tcBorders>
            <w:vAlign w:val="center"/>
          </w:tcPr>
          <w:p w14:paraId="044E879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tcBorders>
              <w:bottom w:val="single" w:sz="4" w:space="0" w:color="auto"/>
            </w:tcBorders>
            <w:vAlign w:val="center"/>
          </w:tcPr>
          <w:p w14:paraId="044E879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tcBorders>
              <w:bottom w:val="single" w:sz="4" w:space="0" w:color="auto"/>
            </w:tcBorders>
            <w:vAlign w:val="center"/>
          </w:tcPr>
          <w:p w14:paraId="044E879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tcBorders>
              <w:bottom w:val="single" w:sz="4" w:space="0" w:color="auto"/>
            </w:tcBorders>
            <w:vAlign w:val="center"/>
          </w:tcPr>
          <w:p w14:paraId="044E879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tcBorders>
              <w:bottom w:val="single" w:sz="4" w:space="0" w:color="auto"/>
            </w:tcBorders>
            <w:vAlign w:val="center"/>
          </w:tcPr>
          <w:p w14:paraId="044E87A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r>
      <w:tr w:rsidR="00B05178" w:rsidRPr="00D1074F" w14:paraId="044E87B3" w14:textId="77777777" w:rsidTr="006B2CFC">
        <w:trPr>
          <w:cantSplit/>
        </w:trPr>
        <w:tc>
          <w:tcPr>
            <w:tcW w:w="1440" w:type="dxa"/>
            <w:tcBorders>
              <w:bottom w:val="single" w:sz="4" w:space="0" w:color="auto"/>
            </w:tcBorders>
          </w:tcPr>
          <w:p w14:paraId="044E87A2"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7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vAlign w:val="center"/>
          </w:tcPr>
          <w:p w14:paraId="044E87A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22¢</w:t>
            </w:r>
          </w:p>
        </w:tc>
        <w:tc>
          <w:tcPr>
            <w:tcW w:w="821" w:type="dxa"/>
            <w:vAlign w:val="center"/>
          </w:tcPr>
          <w:p w14:paraId="044E87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18.18¢</w:t>
            </w:r>
          </w:p>
        </w:tc>
        <w:tc>
          <w:tcPr>
            <w:tcW w:w="822" w:type="dxa"/>
            <w:vAlign w:val="center"/>
          </w:tcPr>
          <w:p w14:paraId="044E87A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tcBorders>
              <w:bottom w:val="single" w:sz="4" w:space="0" w:color="auto"/>
            </w:tcBorders>
            <w:vAlign w:val="center"/>
          </w:tcPr>
          <w:p w14:paraId="044E87A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7A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tcBorders>
              <w:bottom w:val="single" w:sz="4" w:space="0" w:color="auto"/>
            </w:tcBorders>
            <w:vAlign w:val="center"/>
          </w:tcPr>
          <w:p w14:paraId="044E87A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15.45¢</w:t>
            </w:r>
          </w:p>
        </w:tc>
        <w:tc>
          <w:tcPr>
            <w:tcW w:w="822" w:type="dxa"/>
            <w:tcBorders>
              <w:bottom w:val="single" w:sz="4" w:space="0" w:color="auto"/>
            </w:tcBorders>
            <w:vAlign w:val="center"/>
          </w:tcPr>
          <w:p w14:paraId="044E87A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c>
          <w:tcPr>
            <w:tcW w:w="821" w:type="dxa"/>
            <w:tcBorders>
              <w:bottom w:val="single" w:sz="4" w:space="0" w:color="auto"/>
            </w:tcBorders>
            <w:vAlign w:val="center"/>
          </w:tcPr>
          <w:p w14:paraId="044E87A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13.64¢</w:t>
            </w:r>
          </w:p>
        </w:tc>
        <w:tc>
          <w:tcPr>
            <w:tcW w:w="821" w:type="dxa"/>
            <w:tcBorders>
              <w:bottom w:val="single" w:sz="4" w:space="0" w:color="auto"/>
            </w:tcBorders>
            <w:vAlign w:val="center"/>
          </w:tcPr>
          <w:p w14:paraId="044E87A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w:t>
            </w:r>
            <w:r w:rsidRPr="00D1074F">
              <w:rPr>
                <w:rFonts w:ascii="Arial" w:hAnsi="Arial" w:cs="Arial"/>
                <w:sz w:val="18"/>
              </w:rPr>
              <w:t>¢</w:t>
            </w:r>
          </w:p>
        </w:tc>
        <w:tc>
          <w:tcPr>
            <w:tcW w:w="821" w:type="dxa"/>
            <w:tcBorders>
              <w:bottom w:val="single" w:sz="4" w:space="0" w:color="auto"/>
            </w:tcBorders>
            <w:vAlign w:val="center"/>
          </w:tcPr>
          <w:p w14:paraId="044E87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11.82¢</w:t>
            </w:r>
          </w:p>
        </w:tc>
        <w:tc>
          <w:tcPr>
            <w:tcW w:w="822" w:type="dxa"/>
            <w:vAlign w:val="center"/>
          </w:tcPr>
          <w:p w14:paraId="044E87A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w:t>
            </w:r>
            <w:r w:rsidRPr="00D1074F">
              <w:rPr>
                <w:rFonts w:ascii="Arial" w:hAnsi="Arial" w:cs="Arial"/>
                <w:sz w:val="18"/>
              </w:rPr>
              <w:t>¢</w:t>
            </w:r>
          </w:p>
        </w:tc>
        <w:tc>
          <w:tcPr>
            <w:tcW w:w="821" w:type="dxa"/>
            <w:vAlign w:val="center"/>
          </w:tcPr>
          <w:p w14:paraId="044E87A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10.91</w:t>
            </w:r>
            <w:r w:rsidRPr="00D1074F">
              <w:rPr>
                <w:rFonts w:ascii="Arial" w:hAnsi="Arial" w:cs="Arial"/>
                <w:sz w:val="18"/>
              </w:rPr>
              <w:t>¢</w:t>
            </w:r>
          </w:p>
        </w:tc>
        <w:tc>
          <w:tcPr>
            <w:tcW w:w="821" w:type="dxa"/>
            <w:vAlign w:val="center"/>
          </w:tcPr>
          <w:p w14:paraId="044E87B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12</w:t>
            </w:r>
            <w:r w:rsidRPr="00D1074F">
              <w:rPr>
                <w:rFonts w:ascii="Arial" w:hAnsi="Arial" w:cs="Arial"/>
                <w:sz w:val="18"/>
              </w:rPr>
              <w:t>¢</w:t>
            </w:r>
          </w:p>
        </w:tc>
        <w:tc>
          <w:tcPr>
            <w:tcW w:w="821" w:type="dxa"/>
            <w:vAlign w:val="center"/>
          </w:tcPr>
          <w:p w14:paraId="044E87B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9.09</w:t>
            </w:r>
            <w:r w:rsidRPr="00D1074F">
              <w:rPr>
                <w:rFonts w:ascii="Arial" w:hAnsi="Arial" w:cs="Arial"/>
                <w:sz w:val="18"/>
              </w:rPr>
              <w:t>¢</w:t>
            </w:r>
          </w:p>
        </w:tc>
        <w:tc>
          <w:tcPr>
            <w:tcW w:w="822" w:type="dxa"/>
            <w:vAlign w:val="center"/>
          </w:tcPr>
          <w:p w14:paraId="044E87B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w:t>
            </w:r>
            <w:r w:rsidRPr="00D1074F">
              <w:rPr>
                <w:rFonts w:ascii="Arial" w:hAnsi="Arial" w:cs="Arial"/>
                <w:sz w:val="18"/>
              </w:rPr>
              <w:t>¢</w:t>
            </w:r>
          </w:p>
        </w:tc>
      </w:tr>
      <w:tr w:rsidR="00B05178" w:rsidRPr="00D1074F" w14:paraId="044E87C5" w14:textId="77777777" w:rsidTr="006B2CFC">
        <w:trPr>
          <w:cantSplit/>
        </w:trPr>
        <w:tc>
          <w:tcPr>
            <w:tcW w:w="1440" w:type="dxa"/>
            <w:tcBorders>
              <w:top w:val="single" w:sz="4" w:space="0" w:color="auto"/>
              <w:bottom w:val="single" w:sz="4" w:space="0" w:color="auto"/>
            </w:tcBorders>
          </w:tcPr>
          <w:p w14:paraId="044E87B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lastRenderedPageBreak/>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7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28.18</w:t>
            </w:r>
            <w:r w:rsidRPr="00D1074F">
              <w:rPr>
                <w:rFonts w:ascii="Arial" w:hAnsi="Arial" w:cs="Arial"/>
                <w:sz w:val="18"/>
              </w:rPr>
              <w:t>¢</w:t>
            </w:r>
          </w:p>
        </w:tc>
        <w:tc>
          <w:tcPr>
            <w:tcW w:w="821" w:type="dxa"/>
            <w:vAlign w:val="center"/>
          </w:tcPr>
          <w:p w14:paraId="044E87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31</w:t>
            </w:r>
            <w:r w:rsidRPr="00D1074F">
              <w:rPr>
                <w:rFonts w:ascii="Arial" w:hAnsi="Arial" w:cs="Arial"/>
                <w:sz w:val="18"/>
              </w:rPr>
              <w:t>¢</w:t>
            </w:r>
          </w:p>
        </w:tc>
        <w:tc>
          <w:tcPr>
            <w:tcW w:w="821" w:type="dxa"/>
            <w:vAlign w:val="center"/>
          </w:tcPr>
          <w:p w14:paraId="044E87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25.45</w:t>
            </w:r>
            <w:r w:rsidRPr="00D1074F">
              <w:rPr>
                <w:rFonts w:ascii="Arial" w:hAnsi="Arial" w:cs="Arial"/>
                <w:sz w:val="18"/>
              </w:rPr>
              <w:t>¢</w:t>
            </w:r>
          </w:p>
        </w:tc>
        <w:tc>
          <w:tcPr>
            <w:tcW w:w="822" w:type="dxa"/>
            <w:vAlign w:val="center"/>
          </w:tcPr>
          <w:p w14:paraId="044E87B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w:t>
            </w:r>
          </w:p>
        </w:tc>
        <w:tc>
          <w:tcPr>
            <w:tcW w:w="821" w:type="dxa"/>
            <w:tcBorders>
              <w:top w:val="single" w:sz="4" w:space="0" w:color="auto"/>
              <w:bottom w:val="single" w:sz="4" w:space="0" w:color="auto"/>
            </w:tcBorders>
            <w:vAlign w:val="center"/>
          </w:tcPr>
          <w:p w14:paraId="044E87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23.64</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B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tcBorders>
              <w:top w:val="single" w:sz="4" w:space="0" w:color="auto"/>
              <w:bottom w:val="single" w:sz="4" w:space="0" w:color="auto"/>
            </w:tcBorders>
            <w:vAlign w:val="center"/>
          </w:tcPr>
          <w:p w14:paraId="044E87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20.91</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7B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w:t>
            </w:r>
          </w:p>
        </w:tc>
        <w:tc>
          <w:tcPr>
            <w:tcW w:w="821" w:type="dxa"/>
            <w:tcBorders>
              <w:top w:val="single" w:sz="4" w:space="0" w:color="auto"/>
              <w:bottom w:val="single" w:sz="4" w:space="0" w:color="auto"/>
            </w:tcBorders>
            <w:vAlign w:val="center"/>
          </w:tcPr>
          <w:p w14:paraId="044E87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B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tcBorders>
              <w:top w:val="single" w:sz="4" w:space="0" w:color="auto"/>
              <w:bottom w:val="single" w:sz="4" w:space="0" w:color="auto"/>
            </w:tcBorders>
            <w:vAlign w:val="center"/>
          </w:tcPr>
          <w:p w14:paraId="044E87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16.36</w:t>
            </w:r>
            <w:r w:rsidRPr="00D1074F">
              <w:rPr>
                <w:rFonts w:ascii="Arial" w:hAnsi="Arial" w:cs="Arial"/>
                <w:sz w:val="18"/>
              </w:rPr>
              <w:t>¢</w:t>
            </w:r>
          </w:p>
        </w:tc>
        <w:tc>
          <w:tcPr>
            <w:tcW w:w="822" w:type="dxa"/>
            <w:vAlign w:val="center"/>
          </w:tcPr>
          <w:p w14:paraId="044E87C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vAlign w:val="center"/>
          </w:tcPr>
          <w:p w14:paraId="044E87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15.45</w:t>
            </w:r>
            <w:r w:rsidRPr="00D1074F">
              <w:rPr>
                <w:rFonts w:ascii="Arial" w:hAnsi="Arial" w:cs="Arial"/>
                <w:sz w:val="18"/>
              </w:rPr>
              <w:t>¢</w:t>
            </w:r>
          </w:p>
        </w:tc>
        <w:tc>
          <w:tcPr>
            <w:tcW w:w="821" w:type="dxa"/>
            <w:vAlign w:val="center"/>
          </w:tcPr>
          <w:p w14:paraId="044E87C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vAlign w:val="center"/>
          </w:tcPr>
          <w:p w14:paraId="044E87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14.55</w:t>
            </w:r>
            <w:r w:rsidRPr="00D1074F">
              <w:rPr>
                <w:rFonts w:ascii="Arial" w:hAnsi="Arial" w:cs="Arial"/>
                <w:sz w:val="18"/>
              </w:rPr>
              <w:t>¢</w:t>
            </w:r>
          </w:p>
        </w:tc>
        <w:tc>
          <w:tcPr>
            <w:tcW w:w="822" w:type="dxa"/>
            <w:vAlign w:val="center"/>
          </w:tcPr>
          <w:p w14:paraId="044E87C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w:t>
            </w:r>
          </w:p>
        </w:tc>
      </w:tr>
      <w:tr w:rsidR="00B05178" w:rsidRPr="00D1074F" w14:paraId="044E87D7" w14:textId="77777777" w:rsidTr="006B2CFC">
        <w:trPr>
          <w:cantSplit/>
        </w:trPr>
        <w:tc>
          <w:tcPr>
            <w:tcW w:w="1440" w:type="dxa"/>
            <w:tcBorders>
              <w:top w:val="single" w:sz="4" w:space="0" w:color="auto"/>
              <w:bottom w:val="single" w:sz="4" w:space="0" w:color="auto"/>
            </w:tcBorders>
          </w:tcPr>
          <w:p w14:paraId="044E87C6"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vAlign w:val="center"/>
          </w:tcPr>
          <w:p w14:paraId="044E87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7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7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vAlign w:val="center"/>
          </w:tcPr>
          <w:p w14:paraId="044E87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7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vAlign w:val="center"/>
          </w:tcPr>
          <w:p w14:paraId="044E87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vAlign w:val="center"/>
          </w:tcPr>
          <w:p w14:paraId="044E87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vAlign w:val="center"/>
          </w:tcPr>
          <w:p w14:paraId="044E87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vAlign w:val="center"/>
          </w:tcPr>
          <w:p w14:paraId="044E87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vAlign w:val="center"/>
          </w:tcPr>
          <w:p w14:paraId="044E87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r>
      <w:tr w:rsidR="00B05178" w:rsidRPr="00D1074F" w14:paraId="044E87E9" w14:textId="77777777" w:rsidTr="006B2CFC">
        <w:trPr>
          <w:cantSplit/>
        </w:trPr>
        <w:tc>
          <w:tcPr>
            <w:tcW w:w="1440" w:type="dxa"/>
            <w:tcBorders>
              <w:top w:val="single" w:sz="4" w:space="0" w:color="auto"/>
              <w:left w:val="single" w:sz="4" w:space="0" w:color="auto"/>
              <w:bottom w:val="single" w:sz="4" w:space="0" w:color="auto"/>
            </w:tcBorders>
          </w:tcPr>
          <w:p w14:paraId="044E87D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 (call connection fee applies)</w:t>
            </w:r>
          </w:p>
        </w:tc>
        <w:tc>
          <w:tcPr>
            <w:tcW w:w="821" w:type="dxa"/>
            <w:vAlign w:val="center"/>
          </w:tcPr>
          <w:p w14:paraId="044E87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7D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7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vAlign w:val="center"/>
          </w:tcPr>
          <w:p w14:paraId="044E87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7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D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E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7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bottom w:val="single" w:sz="4" w:space="0" w:color="auto"/>
            </w:tcBorders>
            <w:vAlign w:val="center"/>
          </w:tcPr>
          <w:p w14:paraId="044E87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bottom w:val="single" w:sz="4" w:space="0" w:color="auto"/>
            </w:tcBorders>
            <w:vAlign w:val="center"/>
          </w:tcPr>
          <w:p w14:paraId="044E87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bottom w:val="single" w:sz="4" w:space="0" w:color="auto"/>
            </w:tcBorders>
            <w:vAlign w:val="center"/>
          </w:tcPr>
          <w:p w14:paraId="044E87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bottom w:val="single" w:sz="4" w:space="0" w:color="auto"/>
            </w:tcBorders>
            <w:vAlign w:val="center"/>
          </w:tcPr>
          <w:p w14:paraId="044E87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bottom w:val="single" w:sz="4" w:space="0" w:color="auto"/>
            </w:tcBorders>
            <w:vAlign w:val="center"/>
          </w:tcPr>
          <w:p w14:paraId="044E87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r>
      <w:tr w:rsidR="00B05178" w:rsidRPr="00D1074F" w14:paraId="044E87FB" w14:textId="77777777" w:rsidTr="006B2CFC">
        <w:trPr>
          <w:cantSplit/>
        </w:trPr>
        <w:tc>
          <w:tcPr>
            <w:tcW w:w="1440" w:type="dxa"/>
            <w:tcBorders>
              <w:top w:val="single" w:sz="4" w:space="0" w:color="auto"/>
              <w:left w:val="single" w:sz="4" w:space="0" w:color="auto"/>
              <w:bottom w:val="single" w:sz="4" w:space="0" w:color="auto"/>
            </w:tcBorders>
          </w:tcPr>
          <w:p w14:paraId="044E87E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Any Fixed Bonus Option (call connection fee applies)</w:t>
            </w:r>
          </w:p>
        </w:tc>
        <w:tc>
          <w:tcPr>
            <w:tcW w:w="821" w:type="dxa"/>
            <w:vAlign w:val="center"/>
          </w:tcPr>
          <w:p w14:paraId="044E87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7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7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vAlign w:val="center"/>
          </w:tcPr>
          <w:p w14:paraId="044E87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7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r>
      <w:tr w:rsidR="00B05178" w:rsidRPr="00D1074F" w14:paraId="044E880D" w14:textId="77777777" w:rsidTr="006B2CFC">
        <w:trPr>
          <w:cantSplit/>
        </w:trPr>
        <w:tc>
          <w:tcPr>
            <w:tcW w:w="1440" w:type="dxa"/>
            <w:tcBorders>
              <w:top w:val="single" w:sz="4" w:space="0" w:color="auto"/>
              <w:left w:val="single" w:sz="4" w:space="0" w:color="auto"/>
              <w:bottom w:val="single" w:sz="4" w:space="0" w:color="auto"/>
            </w:tcBorders>
          </w:tcPr>
          <w:p w14:paraId="044E87F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vAlign w:val="center"/>
          </w:tcPr>
          <w:p w14:paraId="044E87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7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7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bottom w:val="single" w:sz="4" w:space="0" w:color="auto"/>
            </w:tcBorders>
            <w:vAlign w:val="center"/>
          </w:tcPr>
          <w:p w14:paraId="044E88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right w:val="single" w:sz="4" w:space="0" w:color="auto"/>
            </w:tcBorders>
            <w:vAlign w:val="center"/>
          </w:tcPr>
          <w:p w14:paraId="044E88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r>
      <w:tr w:rsidR="00B05178" w:rsidRPr="00D1074F" w14:paraId="044E881F"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80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vAlign w:val="center"/>
          </w:tcPr>
          <w:p w14:paraId="044E88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vAlign w:val="center"/>
          </w:tcPr>
          <w:p w14:paraId="044E88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vAlign w:val="center"/>
          </w:tcPr>
          <w:p w14:paraId="044E88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18.18¢</w:t>
            </w:r>
          </w:p>
        </w:tc>
        <w:tc>
          <w:tcPr>
            <w:tcW w:w="822" w:type="dxa"/>
            <w:tcBorders>
              <w:top w:val="single" w:sz="4" w:space="0" w:color="auto"/>
              <w:left w:val="single" w:sz="4" w:space="0" w:color="auto"/>
              <w:right w:val="single" w:sz="4" w:space="0" w:color="auto"/>
            </w:tcBorders>
            <w:vAlign w:val="center"/>
          </w:tcPr>
          <w:p w14:paraId="044E88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8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1" w:type="dxa"/>
            <w:tcBorders>
              <w:top w:val="single" w:sz="4" w:space="0" w:color="auto"/>
              <w:left w:val="single" w:sz="4" w:space="0" w:color="auto"/>
              <w:bottom w:val="single" w:sz="4" w:space="0" w:color="auto"/>
              <w:right w:val="single" w:sz="4" w:space="0" w:color="auto"/>
            </w:tcBorders>
            <w:vAlign w:val="center"/>
          </w:tcPr>
          <w:p w14:paraId="044E881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15.45¢</w:t>
            </w:r>
          </w:p>
        </w:tc>
        <w:tc>
          <w:tcPr>
            <w:tcW w:w="822" w:type="dxa"/>
            <w:tcBorders>
              <w:top w:val="single" w:sz="4" w:space="0" w:color="auto"/>
              <w:left w:val="single" w:sz="4" w:space="0" w:color="auto"/>
              <w:bottom w:val="single" w:sz="4" w:space="0" w:color="auto"/>
              <w:right w:val="single" w:sz="4" w:space="0" w:color="auto"/>
            </w:tcBorders>
            <w:vAlign w:val="center"/>
          </w:tcPr>
          <w:p w14:paraId="044E8816"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818"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11.82¢</w:t>
            </w:r>
          </w:p>
        </w:tc>
        <w:tc>
          <w:tcPr>
            <w:tcW w:w="822" w:type="dxa"/>
            <w:tcBorders>
              <w:top w:val="single" w:sz="4" w:space="0" w:color="auto"/>
              <w:left w:val="single" w:sz="4" w:space="0" w:color="auto"/>
              <w:bottom w:val="single" w:sz="4" w:space="0" w:color="auto"/>
              <w:right w:val="single" w:sz="4" w:space="0" w:color="auto"/>
            </w:tcBorders>
            <w:vAlign w:val="center"/>
          </w:tcPr>
          <w:p w14:paraId="044E881A"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B"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C"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D"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9.09</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1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10</w:t>
            </w:r>
            <w:r w:rsidRPr="00D1074F">
              <w:rPr>
                <w:rFonts w:ascii="Arial" w:hAnsi="Arial" w:cs="Arial"/>
                <w:sz w:val="18"/>
              </w:rPr>
              <w:t>¢</w:t>
            </w:r>
          </w:p>
        </w:tc>
      </w:tr>
      <w:tr w:rsidR="00B05178" w:rsidRPr="00D1074F" w14:paraId="044E8831"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82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Loyalty </w:t>
            </w:r>
            <w:proofErr w:type="gramStart"/>
            <w:r w:rsidRPr="00D1074F">
              <w:rPr>
                <w:rFonts w:ascii="Arial" w:hAnsi="Arial" w:cs="Arial"/>
                <w:bCs/>
                <w:color w:val="000000"/>
                <w:sz w:val="18"/>
                <w:szCs w:val="18"/>
              </w:rPr>
              <w:t>Bonus  (</w:t>
            </w:r>
            <w:proofErr w:type="gramEnd"/>
            <w:r w:rsidRPr="00D1074F">
              <w:rPr>
                <w:rFonts w:ascii="Arial" w:hAnsi="Arial" w:cs="Arial"/>
                <w:bCs/>
                <w:color w:val="000000"/>
                <w:sz w:val="18"/>
                <w:szCs w:val="18"/>
              </w:rPr>
              <w:t>Member Plan SIM Option customers $30 and above only)</w:t>
            </w:r>
          </w:p>
        </w:tc>
        <w:tc>
          <w:tcPr>
            <w:tcW w:w="821" w:type="dxa"/>
            <w:tcBorders>
              <w:left w:val="single" w:sz="4" w:space="0" w:color="auto"/>
              <w:right w:val="single" w:sz="4" w:space="0" w:color="auto"/>
            </w:tcBorders>
            <w:vAlign w:val="center"/>
          </w:tcPr>
          <w:p w14:paraId="044E88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8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8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vAlign w:val="center"/>
          </w:tcPr>
          <w:p w14:paraId="044E88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8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8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8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8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8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8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8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8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8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8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8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83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843"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832"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SMS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8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83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8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83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3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4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r>
      <w:tr w:rsidR="00B05178" w:rsidRPr="00D1074F" w14:paraId="044E8855"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844"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8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8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vAlign w:val="center"/>
          </w:tcPr>
          <w:p w14:paraId="044E88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vAlign w:val="center"/>
          </w:tcPr>
          <w:p w14:paraId="044E88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4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5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868"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856"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857"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vAlign w:val="center"/>
          </w:tcPr>
          <w:p w14:paraId="044E885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85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vAlign w:val="center"/>
          </w:tcPr>
          <w:p w14:paraId="044E885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vAlign w:val="center"/>
          </w:tcPr>
          <w:p w14:paraId="044E885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5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6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6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869" w14:textId="77777777" w:rsidR="00B05178" w:rsidRPr="00D1074F" w:rsidRDefault="00B05178" w:rsidP="00B05178">
      <w:pPr>
        <w:rPr>
          <w:rFonts w:ascii="Arial" w:hAnsi="Arial" w:cs="Arial"/>
          <w:sz w:val="18"/>
          <w:szCs w:val="18"/>
        </w:rPr>
      </w:pP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86B" w14:textId="77777777" w:rsidTr="006B2CFC">
        <w:trPr>
          <w:cantSplit/>
          <w:tblHeader/>
        </w:trPr>
        <w:tc>
          <w:tcPr>
            <w:tcW w:w="14580" w:type="dxa"/>
            <w:gridSpan w:val="17"/>
          </w:tcPr>
          <w:p w14:paraId="044E886A" w14:textId="77777777" w:rsidR="00B05178" w:rsidRPr="00D1074F" w:rsidRDefault="00B05178" w:rsidP="00B05178">
            <w:pPr>
              <w:pStyle w:val="TableHead"/>
              <w:spacing w:before="120" w:after="120"/>
              <w:jc w:val="center"/>
              <w:rPr>
                <w:rFonts w:cs="Arial"/>
                <w:iCs/>
              </w:rPr>
            </w:pPr>
            <w:r w:rsidRPr="00D1074F">
              <w:rPr>
                <w:rFonts w:cs="Arial"/>
                <w:iCs/>
              </w:rPr>
              <w:t xml:space="preserve">TELSTRA BUSINESS FLEETSELECT - TIER 5 </w:t>
            </w:r>
            <w:r w:rsidRPr="00D1074F">
              <w:rPr>
                <w:rFonts w:cs="Arial"/>
                <w:iCs/>
              </w:rPr>
              <w:br/>
              <w:t>(All call rates shown 30 sec blocks, charged per sec except for video call rates, shown 30 sec blocks, charged per 30 sec)</w:t>
            </w:r>
          </w:p>
        </w:tc>
      </w:tr>
      <w:tr w:rsidR="00B05178" w:rsidRPr="00D1074F" w14:paraId="044E8875" w14:textId="77777777" w:rsidTr="006B2CFC">
        <w:trPr>
          <w:cantSplit/>
          <w:tblHeader/>
        </w:trPr>
        <w:tc>
          <w:tcPr>
            <w:tcW w:w="1440" w:type="dxa"/>
          </w:tcPr>
          <w:p w14:paraId="044E886C"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Member Plans</w:t>
            </w:r>
          </w:p>
        </w:tc>
        <w:tc>
          <w:tcPr>
            <w:tcW w:w="1642" w:type="dxa"/>
            <w:gridSpan w:val="2"/>
            <w:vAlign w:val="center"/>
          </w:tcPr>
          <w:p w14:paraId="044E886D"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vAlign w:val="center"/>
          </w:tcPr>
          <w:p w14:paraId="044E886E"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vAlign w:val="center"/>
          </w:tcPr>
          <w:p w14:paraId="044E886F"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vAlign w:val="center"/>
          </w:tcPr>
          <w:p w14:paraId="044E8870"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vAlign w:val="center"/>
          </w:tcPr>
          <w:p w14:paraId="044E8871"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vAlign w:val="center"/>
          </w:tcPr>
          <w:p w14:paraId="044E8872"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vAlign w:val="center"/>
          </w:tcPr>
          <w:p w14:paraId="044E8873"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vAlign w:val="center"/>
          </w:tcPr>
          <w:p w14:paraId="044E8874"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887" w14:textId="77777777" w:rsidTr="006B2CFC">
        <w:trPr>
          <w:cantSplit/>
          <w:tblHeader/>
        </w:trPr>
        <w:tc>
          <w:tcPr>
            <w:tcW w:w="1440" w:type="dxa"/>
          </w:tcPr>
          <w:p w14:paraId="044E8876" w14:textId="77777777" w:rsidR="00B05178" w:rsidRPr="00D1074F" w:rsidRDefault="00B05178" w:rsidP="00B05178">
            <w:pPr>
              <w:pStyle w:val="TableHead"/>
              <w:spacing w:before="120" w:after="120"/>
              <w:rPr>
                <w:rFonts w:cs="Arial"/>
                <w:bCs/>
                <w:iCs/>
                <w:szCs w:val="18"/>
              </w:rPr>
            </w:pPr>
          </w:p>
        </w:tc>
        <w:tc>
          <w:tcPr>
            <w:tcW w:w="821" w:type="dxa"/>
            <w:vAlign w:val="center"/>
          </w:tcPr>
          <w:p w14:paraId="044E8877"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878"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9"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87A"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B"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87C"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D"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87E"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F"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880"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81"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882"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83"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21" w:type="dxa"/>
            <w:vAlign w:val="center"/>
          </w:tcPr>
          <w:p w14:paraId="044E8884"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21" w:type="dxa"/>
            <w:vAlign w:val="center"/>
          </w:tcPr>
          <w:p w14:paraId="044E8885"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22" w:type="dxa"/>
            <w:vAlign w:val="center"/>
          </w:tcPr>
          <w:p w14:paraId="044E8886"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899" w14:textId="77777777" w:rsidTr="006B2CFC">
        <w:trPr>
          <w:cantSplit/>
        </w:trPr>
        <w:tc>
          <w:tcPr>
            <w:tcW w:w="1440" w:type="dxa"/>
          </w:tcPr>
          <w:p w14:paraId="044E8888" w14:textId="77777777" w:rsidR="00B05178" w:rsidRPr="00D1074F" w:rsidRDefault="00B05178" w:rsidP="00B05178">
            <w:pPr>
              <w:pStyle w:val="TableData"/>
              <w:rPr>
                <w:rFonts w:cs="Arial"/>
              </w:rPr>
            </w:pPr>
            <w:r w:rsidRPr="00D1074F">
              <w:rPr>
                <w:rFonts w:cs="Arial"/>
              </w:rPr>
              <w:t>Monthly Spend</w:t>
            </w:r>
          </w:p>
        </w:tc>
        <w:tc>
          <w:tcPr>
            <w:tcW w:w="821" w:type="dxa"/>
            <w:vAlign w:val="center"/>
          </w:tcPr>
          <w:p w14:paraId="044E888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vAlign w:val="center"/>
          </w:tcPr>
          <w:p w14:paraId="044E88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vAlign w:val="center"/>
          </w:tcPr>
          <w:p w14:paraId="044E888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27.27</w:t>
            </w:r>
          </w:p>
        </w:tc>
        <w:tc>
          <w:tcPr>
            <w:tcW w:w="822" w:type="dxa"/>
            <w:vAlign w:val="center"/>
          </w:tcPr>
          <w:p w14:paraId="044E888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88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36.36</w:t>
            </w:r>
          </w:p>
        </w:tc>
        <w:tc>
          <w:tcPr>
            <w:tcW w:w="821" w:type="dxa"/>
            <w:vAlign w:val="center"/>
          </w:tcPr>
          <w:p w14:paraId="044E888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88F"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54.54</w:t>
            </w:r>
          </w:p>
        </w:tc>
        <w:tc>
          <w:tcPr>
            <w:tcW w:w="822" w:type="dxa"/>
            <w:vAlign w:val="center"/>
          </w:tcPr>
          <w:p w14:paraId="044E889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89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89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89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90.90</w:t>
            </w:r>
          </w:p>
        </w:tc>
        <w:tc>
          <w:tcPr>
            <w:tcW w:w="822" w:type="dxa"/>
            <w:vAlign w:val="center"/>
          </w:tcPr>
          <w:p w14:paraId="044E889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vAlign w:val="center"/>
          </w:tcPr>
          <w:p w14:paraId="044E889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136.36</w:t>
            </w:r>
          </w:p>
        </w:tc>
        <w:tc>
          <w:tcPr>
            <w:tcW w:w="821" w:type="dxa"/>
            <w:vAlign w:val="center"/>
          </w:tcPr>
          <w:p w14:paraId="044E889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vAlign w:val="center"/>
          </w:tcPr>
          <w:p w14:paraId="044E889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227.27</w:t>
            </w:r>
          </w:p>
        </w:tc>
        <w:tc>
          <w:tcPr>
            <w:tcW w:w="822" w:type="dxa"/>
            <w:vAlign w:val="center"/>
          </w:tcPr>
          <w:p w14:paraId="044E889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8AB" w14:textId="77777777" w:rsidTr="006B2CFC">
        <w:trPr>
          <w:cantSplit/>
        </w:trPr>
        <w:tc>
          <w:tcPr>
            <w:tcW w:w="1440" w:type="dxa"/>
            <w:tcBorders>
              <w:bottom w:val="nil"/>
            </w:tcBorders>
          </w:tcPr>
          <w:p w14:paraId="044E889A"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calls (national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821" w:type="dxa"/>
            <w:vAlign w:val="center"/>
          </w:tcPr>
          <w:p w14:paraId="044E88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n/a</w:t>
            </w:r>
          </w:p>
        </w:tc>
        <w:tc>
          <w:tcPr>
            <w:tcW w:w="821" w:type="dxa"/>
            <w:vAlign w:val="center"/>
          </w:tcPr>
          <w:p w14:paraId="044E889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n/a</w:t>
            </w:r>
          </w:p>
        </w:tc>
        <w:tc>
          <w:tcPr>
            <w:tcW w:w="821" w:type="dxa"/>
            <w:vAlign w:val="center"/>
          </w:tcPr>
          <w:p w14:paraId="044E88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vAlign w:val="center"/>
          </w:tcPr>
          <w:p w14:paraId="044E889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89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8A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8A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8A2"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8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8A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8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vAlign w:val="center"/>
          </w:tcPr>
          <w:p w14:paraId="044E88A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vAlign w:val="center"/>
          </w:tcPr>
          <w:p w14:paraId="044E88A7"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vAlign w:val="center"/>
          </w:tcPr>
          <w:p w14:paraId="044E88A8"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vAlign w:val="center"/>
          </w:tcPr>
          <w:p w14:paraId="044E88A9"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vAlign w:val="center"/>
          </w:tcPr>
          <w:p w14:paraId="044E88A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8BD" w14:textId="77777777" w:rsidTr="006B2CFC">
        <w:trPr>
          <w:cantSplit/>
        </w:trPr>
        <w:tc>
          <w:tcPr>
            <w:tcW w:w="1440" w:type="dxa"/>
            <w:tcBorders>
              <w:bottom w:val="single" w:sz="4" w:space="0" w:color="auto"/>
            </w:tcBorders>
          </w:tcPr>
          <w:p w14:paraId="044E88AC"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vAlign w:val="center"/>
          </w:tcPr>
          <w:p w14:paraId="044E88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vAlign w:val="center"/>
          </w:tcPr>
          <w:p w14:paraId="044E88A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vAlign w:val="center"/>
          </w:tcPr>
          <w:p w14:paraId="044E88A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vAlign w:val="center"/>
          </w:tcPr>
          <w:p w14:paraId="044E88B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tcBorders>
              <w:bottom w:val="single" w:sz="4" w:space="0" w:color="auto"/>
            </w:tcBorders>
            <w:vAlign w:val="center"/>
          </w:tcPr>
          <w:p w14:paraId="044E88B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tcBorders>
              <w:bottom w:val="single" w:sz="4" w:space="0" w:color="auto"/>
            </w:tcBorders>
            <w:vAlign w:val="center"/>
          </w:tcPr>
          <w:p w14:paraId="044E88B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tcBorders>
              <w:bottom w:val="single" w:sz="4" w:space="0" w:color="auto"/>
            </w:tcBorders>
            <w:vAlign w:val="center"/>
          </w:tcPr>
          <w:p w14:paraId="044E88B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tcBorders>
              <w:bottom w:val="single" w:sz="4" w:space="0" w:color="auto"/>
            </w:tcBorders>
            <w:vAlign w:val="center"/>
          </w:tcPr>
          <w:p w14:paraId="044E88B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tcBorders>
              <w:bottom w:val="single" w:sz="4" w:space="0" w:color="auto"/>
            </w:tcBorders>
            <w:vAlign w:val="center"/>
          </w:tcPr>
          <w:p w14:paraId="044E88B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tcBorders>
              <w:bottom w:val="single" w:sz="4" w:space="0" w:color="auto"/>
            </w:tcBorders>
            <w:vAlign w:val="center"/>
          </w:tcPr>
          <w:p w14:paraId="044E88B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r>
      <w:tr w:rsidR="00B05178" w:rsidRPr="00D1074F" w14:paraId="044E88CF" w14:textId="77777777" w:rsidTr="006B2CFC">
        <w:trPr>
          <w:cantSplit/>
        </w:trPr>
        <w:tc>
          <w:tcPr>
            <w:tcW w:w="1440" w:type="dxa"/>
            <w:tcBorders>
              <w:bottom w:val="single" w:sz="4" w:space="0" w:color="auto"/>
            </w:tcBorders>
          </w:tcPr>
          <w:p w14:paraId="044E88BE"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8B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$0.1818</w:t>
            </w:r>
          </w:p>
        </w:tc>
        <w:tc>
          <w:tcPr>
            <w:tcW w:w="821" w:type="dxa"/>
            <w:vAlign w:val="center"/>
          </w:tcPr>
          <w:p w14:paraId="044E88C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$0.20</w:t>
            </w:r>
          </w:p>
        </w:tc>
        <w:tc>
          <w:tcPr>
            <w:tcW w:w="821" w:type="dxa"/>
            <w:vAlign w:val="center"/>
          </w:tcPr>
          <w:p w14:paraId="044E88C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$0.1727</w:t>
            </w:r>
          </w:p>
        </w:tc>
        <w:tc>
          <w:tcPr>
            <w:tcW w:w="822" w:type="dxa"/>
            <w:vAlign w:val="center"/>
          </w:tcPr>
          <w:p w14:paraId="044E88C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$0.19</w:t>
            </w:r>
          </w:p>
        </w:tc>
        <w:tc>
          <w:tcPr>
            <w:tcW w:w="821" w:type="dxa"/>
            <w:tcBorders>
              <w:bottom w:val="single" w:sz="4" w:space="0" w:color="auto"/>
            </w:tcBorders>
            <w:vAlign w:val="center"/>
          </w:tcPr>
          <w:p w14:paraId="044E88C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$0.1636</w:t>
            </w:r>
          </w:p>
        </w:tc>
        <w:tc>
          <w:tcPr>
            <w:tcW w:w="821" w:type="dxa"/>
            <w:tcBorders>
              <w:bottom w:val="single" w:sz="4" w:space="0" w:color="auto"/>
            </w:tcBorders>
            <w:vAlign w:val="center"/>
          </w:tcPr>
          <w:p w14:paraId="044E88C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$0.18</w:t>
            </w:r>
          </w:p>
        </w:tc>
        <w:tc>
          <w:tcPr>
            <w:tcW w:w="821" w:type="dxa"/>
            <w:tcBorders>
              <w:bottom w:val="single" w:sz="4" w:space="0" w:color="auto"/>
            </w:tcBorders>
            <w:vAlign w:val="center"/>
          </w:tcPr>
          <w:p w14:paraId="044E88C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$0.1455</w:t>
            </w:r>
          </w:p>
        </w:tc>
        <w:tc>
          <w:tcPr>
            <w:tcW w:w="822" w:type="dxa"/>
            <w:tcBorders>
              <w:bottom w:val="single" w:sz="4" w:space="0" w:color="auto"/>
            </w:tcBorders>
            <w:vAlign w:val="center"/>
          </w:tcPr>
          <w:p w14:paraId="044E88C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$0.16</w:t>
            </w:r>
          </w:p>
        </w:tc>
        <w:tc>
          <w:tcPr>
            <w:tcW w:w="821" w:type="dxa"/>
            <w:tcBorders>
              <w:bottom w:val="single" w:sz="4" w:space="0" w:color="auto"/>
            </w:tcBorders>
            <w:vAlign w:val="center"/>
          </w:tcPr>
          <w:p w14:paraId="044E88C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$0.1272</w:t>
            </w:r>
          </w:p>
        </w:tc>
        <w:tc>
          <w:tcPr>
            <w:tcW w:w="821" w:type="dxa"/>
            <w:tcBorders>
              <w:bottom w:val="single" w:sz="4" w:space="0" w:color="auto"/>
            </w:tcBorders>
            <w:vAlign w:val="center"/>
          </w:tcPr>
          <w:p w14:paraId="044E88C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$0.14</w:t>
            </w:r>
          </w:p>
        </w:tc>
        <w:tc>
          <w:tcPr>
            <w:tcW w:w="821" w:type="dxa"/>
            <w:tcBorders>
              <w:bottom w:val="single" w:sz="4" w:space="0" w:color="auto"/>
            </w:tcBorders>
            <w:vAlign w:val="center"/>
          </w:tcPr>
          <w:p w14:paraId="044E88C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$0.1090</w:t>
            </w:r>
          </w:p>
        </w:tc>
        <w:tc>
          <w:tcPr>
            <w:tcW w:w="822" w:type="dxa"/>
            <w:vAlign w:val="center"/>
          </w:tcPr>
          <w:p w14:paraId="044E88C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$0.12</w:t>
            </w:r>
          </w:p>
        </w:tc>
        <w:tc>
          <w:tcPr>
            <w:tcW w:w="821" w:type="dxa"/>
            <w:vAlign w:val="center"/>
          </w:tcPr>
          <w:p w14:paraId="044E88C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$0.10</w:t>
            </w:r>
          </w:p>
        </w:tc>
        <w:tc>
          <w:tcPr>
            <w:tcW w:w="821" w:type="dxa"/>
            <w:vAlign w:val="center"/>
          </w:tcPr>
          <w:p w14:paraId="044E88C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$0.11</w:t>
            </w:r>
          </w:p>
        </w:tc>
        <w:tc>
          <w:tcPr>
            <w:tcW w:w="821" w:type="dxa"/>
            <w:vAlign w:val="center"/>
          </w:tcPr>
          <w:p w14:paraId="044E88C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$0.0818</w:t>
            </w:r>
          </w:p>
        </w:tc>
        <w:tc>
          <w:tcPr>
            <w:tcW w:w="822" w:type="dxa"/>
            <w:vAlign w:val="center"/>
          </w:tcPr>
          <w:p w14:paraId="044E88C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$0.09</w:t>
            </w:r>
          </w:p>
        </w:tc>
      </w:tr>
      <w:tr w:rsidR="00B05178" w:rsidRPr="00D1074F" w14:paraId="044E88E1" w14:textId="77777777" w:rsidTr="006B2CFC">
        <w:trPr>
          <w:cantSplit/>
        </w:trPr>
        <w:tc>
          <w:tcPr>
            <w:tcW w:w="1440" w:type="dxa"/>
            <w:tcBorders>
              <w:top w:val="single" w:sz="4" w:space="0" w:color="auto"/>
              <w:bottom w:val="single" w:sz="4" w:space="0" w:color="auto"/>
            </w:tcBorders>
          </w:tcPr>
          <w:p w14:paraId="044E88D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lastRenderedPageBreak/>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8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$0.2727</w:t>
            </w:r>
          </w:p>
        </w:tc>
        <w:tc>
          <w:tcPr>
            <w:tcW w:w="821" w:type="dxa"/>
            <w:vAlign w:val="center"/>
          </w:tcPr>
          <w:p w14:paraId="044E88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$0.30</w:t>
            </w:r>
          </w:p>
        </w:tc>
        <w:tc>
          <w:tcPr>
            <w:tcW w:w="821" w:type="dxa"/>
            <w:vAlign w:val="center"/>
          </w:tcPr>
          <w:p w14:paraId="044E88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$0.2455</w:t>
            </w:r>
          </w:p>
        </w:tc>
        <w:tc>
          <w:tcPr>
            <w:tcW w:w="822" w:type="dxa"/>
            <w:vAlign w:val="center"/>
          </w:tcPr>
          <w:p w14:paraId="044E88D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$0.27</w:t>
            </w:r>
          </w:p>
        </w:tc>
        <w:tc>
          <w:tcPr>
            <w:tcW w:w="821" w:type="dxa"/>
            <w:tcBorders>
              <w:top w:val="single" w:sz="4" w:space="0" w:color="auto"/>
              <w:bottom w:val="single" w:sz="4" w:space="0" w:color="auto"/>
            </w:tcBorders>
            <w:vAlign w:val="center"/>
          </w:tcPr>
          <w:p w14:paraId="044E88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821" w:type="dxa"/>
            <w:tcBorders>
              <w:top w:val="single" w:sz="4" w:space="0" w:color="auto"/>
              <w:bottom w:val="single" w:sz="4" w:space="0" w:color="auto"/>
            </w:tcBorders>
            <w:vAlign w:val="center"/>
          </w:tcPr>
          <w:p w14:paraId="044E88D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$0.25</w:t>
            </w:r>
          </w:p>
        </w:tc>
        <w:tc>
          <w:tcPr>
            <w:tcW w:w="821" w:type="dxa"/>
            <w:tcBorders>
              <w:top w:val="single" w:sz="4" w:space="0" w:color="auto"/>
              <w:bottom w:val="single" w:sz="4" w:space="0" w:color="auto"/>
            </w:tcBorders>
            <w:vAlign w:val="center"/>
          </w:tcPr>
          <w:p w14:paraId="044E88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2" w:type="dxa"/>
            <w:tcBorders>
              <w:top w:val="single" w:sz="4" w:space="0" w:color="auto"/>
              <w:bottom w:val="single" w:sz="4" w:space="0" w:color="auto"/>
            </w:tcBorders>
            <w:vAlign w:val="center"/>
          </w:tcPr>
          <w:p w14:paraId="044E88D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$0.22</w:t>
            </w:r>
          </w:p>
        </w:tc>
        <w:tc>
          <w:tcPr>
            <w:tcW w:w="821" w:type="dxa"/>
            <w:tcBorders>
              <w:top w:val="single" w:sz="4" w:space="0" w:color="auto"/>
              <w:bottom w:val="single" w:sz="4" w:space="0" w:color="auto"/>
            </w:tcBorders>
            <w:vAlign w:val="center"/>
          </w:tcPr>
          <w:p w14:paraId="044E88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$0.1727</w:t>
            </w:r>
          </w:p>
        </w:tc>
        <w:tc>
          <w:tcPr>
            <w:tcW w:w="821" w:type="dxa"/>
            <w:tcBorders>
              <w:top w:val="single" w:sz="4" w:space="0" w:color="auto"/>
              <w:bottom w:val="single" w:sz="4" w:space="0" w:color="auto"/>
            </w:tcBorders>
            <w:vAlign w:val="center"/>
          </w:tcPr>
          <w:p w14:paraId="044E88D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$0.19</w:t>
            </w:r>
          </w:p>
        </w:tc>
        <w:tc>
          <w:tcPr>
            <w:tcW w:w="821" w:type="dxa"/>
            <w:tcBorders>
              <w:top w:val="single" w:sz="4" w:space="0" w:color="auto"/>
              <w:bottom w:val="single" w:sz="4" w:space="0" w:color="auto"/>
            </w:tcBorders>
            <w:vAlign w:val="center"/>
          </w:tcPr>
          <w:p w14:paraId="044E88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$0.1545</w:t>
            </w:r>
          </w:p>
        </w:tc>
        <w:tc>
          <w:tcPr>
            <w:tcW w:w="822" w:type="dxa"/>
            <w:vAlign w:val="center"/>
          </w:tcPr>
          <w:p w14:paraId="044E88D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$0.17</w:t>
            </w:r>
          </w:p>
        </w:tc>
        <w:tc>
          <w:tcPr>
            <w:tcW w:w="821" w:type="dxa"/>
            <w:vAlign w:val="center"/>
          </w:tcPr>
          <w:p w14:paraId="044E88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$0.1455</w:t>
            </w:r>
          </w:p>
        </w:tc>
        <w:tc>
          <w:tcPr>
            <w:tcW w:w="821" w:type="dxa"/>
            <w:vAlign w:val="center"/>
          </w:tcPr>
          <w:p w14:paraId="044E88D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$0.16</w:t>
            </w:r>
          </w:p>
        </w:tc>
        <w:tc>
          <w:tcPr>
            <w:tcW w:w="821" w:type="dxa"/>
            <w:vAlign w:val="center"/>
          </w:tcPr>
          <w:p w14:paraId="044E88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$0.1364</w:t>
            </w:r>
          </w:p>
        </w:tc>
        <w:tc>
          <w:tcPr>
            <w:tcW w:w="822" w:type="dxa"/>
            <w:vAlign w:val="center"/>
          </w:tcPr>
          <w:p w14:paraId="044E88E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$0.15</w:t>
            </w:r>
          </w:p>
        </w:tc>
      </w:tr>
      <w:tr w:rsidR="00B05178" w:rsidRPr="00D1074F" w14:paraId="044E88F3" w14:textId="77777777" w:rsidTr="006B2CFC">
        <w:trPr>
          <w:cantSplit/>
        </w:trPr>
        <w:tc>
          <w:tcPr>
            <w:tcW w:w="1440" w:type="dxa"/>
            <w:tcBorders>
              <w:top w:val="single" w:sz="4" w:space="0" w:color="auto"/>
              <w:bottom w:val="single" w:sz="4" w:space="0" w:color="auto"/>
            </w:tcBorders>
          </w:tcPr>
          <w:p w14:paraId="044E88E2"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the Customer choose the Any Mobile Bonus Option (call connection fee applies)</w:t>
            </w:r>
          </w:p>
        </w:tc>
        <w:tc>
          <w:tcPr>
            <w:tcW w:w="821" w:type="dxa"/>
            <w:vAlign w:val="center"/>
          </w:tcPr>
          <w:p w14:paraId="044E88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8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8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vAlign w:val="center"/>
          </w:tcPr>
          <w:p w14:paraId="044E88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1" w:type="dxa"/>
            <w:tcBorders>
              <w:top w:val="single" w:sz="4" w:space="0" w:color="auto"/>
              <w:bottom w:val="single" w:sz="4" w:space="0" w:color="auto"/>
            </w:tcBorders>
            <w:vAlign w:val="center"/>
          </w:tcPr>
          <w:p w14:paraId="044E88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tcBorders>
              <w:top w:val="single" w:sz="4" w:space="0" w:color="auto"/>
              <w:bottom w:val="single" w:sz="4" w:space="0" w:color="auto"/>
            </w:tcBorders>
            <w:vAlign w:val="center"/>
          </w:tcPr>
          <w:p w14:paraId="044E88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1" w:type="dxa"/>
            <w:tcBorders>
              <w:top w:val="single" w:sz="4" w:space="0" w:color="auto"/>
              <w:bottom w:val="single" w:sz="4" w:space="0" w:color="auto"/>
            </w:tcBorders>
            <w:vAlign w:val="center"/>
          </w:tcPr>
          <w:p w14:paraId="044E88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vAlign w:val="center"/>
          </w:tcPr>
          <w:p w14:paraId="044E88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vAlign w:val="center"/>
          </w:tcPr>
          <w:p w14:paraId="044E88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1" w:type="dxa"/>
            <w:vAlign w:val="center"/>
          </w:tcPr>
          <w:p w14:paraId="044E88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vAlign w:val="center"/>
          </w:tcPr>
          <w:p w14:paraId="044E88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vAlign w:val="center"/>
          </w:tcPr>
          <w:p w14:paraId="044E88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r>
      <w:tr w:rsidR="00B05178" w:rsidRPr="00D1074F" w14:paraId="044E8905" w14:textId="77777777" w:rsidTr="006B2CFC">
        <w:trPr>
          <w:cantSplit/>
        </w:trPr>
        <w:tc>
          <w:tcPr>
            <w:tcW w:w="1440" w:type="dxa"/>
            <w:tcBorders>
              <w:top w:val="single" w:sz="4" w:space="0" w:color="auto"/>
              <w:left w:val="single" w:sz="4" w:space="0" w:color="auto"/>
              <w:bottom w:val="single" w:sz="4" w:space="0" w:color="auto"/>
            </w:tcBorders>
          </w:tcPr>
          <w:p w14:paraId="044E88F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the Customer choose the Telstra Mobile Bonus Option (call connection fee applies)</w:t>
            </w:r>
          </w:p>
        </w:tc>
        <w:tc>
          <w:tcPr>
            <w:tcW w:w="821" w:type="dxa"/>
            <w:vAlign w:val="center"/>
          </w:tcPr>
          <w:p w14:paraId="044E88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8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8F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vAlign w:val="center"/>
          </w:tcPr>
          <w:p w14:paraId="044E88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bottom w:val="single" w:sz="4" w:space="0" w:color="auto"/>
              <w:right w:val="single" w:sz="4" w:space="0" w:color="auto"/>
            </w:tcBorders>
            <w:vAlign w:val="center"/>
          </w:tcPr>
          <w:p w14:paraId="044E88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8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8F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8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8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8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tcBorders>
            <w:vAlign w:val="center"/>
          </w:tcPr>
          <w:p w14:paraId="044E88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bottom w:val="single" w:sz="4" w:space="0" w:color="auto"/>
            </w:tcBorders>
            <w:vAlign w:val="center"/>
          </w:tcPr>
          <w:p w14:paraId="044E89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bottom w:val="single" w:sz="4" w:space="0" w:color="auto"/>
            </w:tcBorders>
            <w:vAlign w:val="center"/>
          </w:tcPr>
          <w:p w14:paraId="044E89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bottom w:val="single" w:sz="4" w:space="0" w:color="auto"/>
            </w:tcBorders>
            <w:vAlign w:val="center"/>
          </w:tcPr>
          <w:p w14:paraId="044E89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bottom w:val="single" w:sz="4" w:space="0" w:color="auto"/>
            </w:tcBorders>
            <w:vAlign w:val="center"/>
          </w:tcPr>
          <w:p w14:paraId="044E89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bottom w:val="single" w:sz="4" w:space="0" w:color="auto"/>
            </w:tcBorders>
            <w:vAlign w:val="center"/>
          </w:tcPr>
          <w:p w14:paraId="044E89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r>
      <w:tr w:rsidR="00B05178" w:rsidRPr="00D1074F" w14:paraId="044E8917" w14:textId="77777777" w:rsidTr="006B2CFC">
        <w:trPr>
          <w:cantSplit/>
        </w:trPr>
        <w:tc>
          <w:tcPr>
            <w:tcW w:w="1440" w:type="dxa"/>
            <w:tcBorders>
              <w:top w:val="single" w:sz="4" w:space="0" w:color="auto"/>
              <w:left w:val="single" w:sz="4" w:space="0" w:color="auto"/>
              <w:bottom w:val="single" w:sz="4" w:space="0" w:color="auto"/>
            </w:tcBorders>
          </w:tcPr>
          <w:p w14:paraId="044E8906"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the Customer choose the Any Fixed Bonus Option (call connection fee applies)</w:t>
            </w:r>
          </w:p>
        </w:tc>
        <w:tc>
          <w:tcPr>
            <w:tcW w:w="821" w:type="dxa"/>
            <w:vAlign w:val="center"/>
          </w:tcPr>
          <w:p w14:paraId="044E89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9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vAlign w:val="center"/>
          </w:tcPr>
          <w:p w14:paraId="044E89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vAlign w:val="center"/>
          </w:tcPr>
          <w:p w14:paraId="044E89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bottom w:val="single" w:sz="4" w:space="0" w:color="auto"/>
              <w:right w:val="single" w:sz="4" w:space="0" w:color="auto"/>
            </w:tcBorders>
            <w:vAlign w:val="center"/>
          </w:tcPr>
          <w:p w14:paraId="044E89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9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9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9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9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9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9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r>
      <w:tr w:rsidR="00B05178" w:rsidRPr="00D1074F" w14:paraId="044E8929" w14:textId="77777777" w:rsidTr="006B2CFC">
        <w:trPr>
          <w:cantSplit/>
        </w:trPr>
        <w:tc>
          <w:tcPr>
            <w:tcW w:w="1440" w:type="dxa"/>
            <w:tcBorders>
              <w:top w:val="single" w:sz="4" w:space="0" w:color="auto"/>
              <w:left w:val="single" w:sz="4" w:space="0" w:color="auto"/>
              <w:bottom w:val="single" w:sz="4" w:space="0" w:color="auto"/>
            </w:tcBorders>
          </w:tcPr>
          <w:p w14:paraId="044E891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the Customer choose the Business Hours Bonus Option (call connection fee applies)</w:t>
            </w:r>
          </w:p>
        </w:tc>
        <w:tc>
          <w:tcPr>
            <w:tcW w:w="821" w:type="dxa"/>
            <w:tcBorders>
              <w:bottom w:val="single" w:sz="4" w:space="0" w:color="auto"/>
            </w:tcBorders>
            <w:vAlign w:val="center"/>
          </w:tcPr>
          <w:p w14:paraId="044E89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9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vAlign w:val="center"/>
          </w:tcPr>
          <w:p w14:paraId="044E891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bottom w:val="single" w:sz="4" w:space="0" w:color="auto"/>
            </w:tcBorders>
            <w:vAlign w:val="center"/>
          </w:tcPr>
          <w:p w14:paraId="044E891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right w:val="single" w:sz="4" w:space="0" w:color="auto"/>
            </w:tcBorders>
            <w:vAlign w:val="center"/>
          </w:tcPr>
          <w:p w14:paraId="044E89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1" w:type="dxa"/>
            <w:tcBorders>
              <w:top w:val="single" w:sz="4" w:space="0" w:color="auto"/>
              <w:left w:val="single" w:sz="4" w:space="0" w:color="auto"/>
              <w:bottom w:val="single" w:sz="4" w:space="0" w:color="auto"/>
              <w:right w:val="single" w:sz="4" w:space="0" w:color="auto"/>
            </w:tcBorders>
            <w:vAlign w:val="center"/>
          </w:tcPr>
          <w:p w14:paraId="044E89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top w:val="single" w:sz="4" w:space="0" w:color="auto"/>
              <w:left w:val="single" w:sz="4" w:space="0" w:color="auto"/>
              <w:bottom w:val="single" w:sz="4" w:space="0" w:color="auto"/>
              <w:right w:val="single" w:sz="4" w:space="0" w:color="auto"/>
            </w:tcBorders>
            <w:vAlign w:val="center"/>
          </w:tcPr>
          <w:p w14:paraId="044E89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1" w:type="dxa"/>
            <w:tcBorders>
              <w:top w:val="single" w:sz="4" w:space="0" w:color="auto"/>
              <w:left w:val="single" w:sz="4" w:space="0" w:color="auto"/>
              <w:bottom w:val="single" w:sz="4" w:space="0" w:color="auto"/>
              <w:right w:val="single" w:sz="4" w:space="0" w:color="auto"/>
            </w:tcBorders>
            <w:vAlign w:val="center"/>
          </w:tcPr>
          <w:p w14:paraId="044E89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top w:val="single" w:sz="4" w:space="0" w:color="auto"/>
              <w:left w:val="single" w:sz="4" w:space="0" w:color="auto"/>
              <w:bottom w:val="single" w:sz="4" w:space="0" w:color="auto"/>
              <w:right w:val="single" w:sz="4" w:space="0" w:color="auto"/>
            </w:tcBorders>
            <w:vAlign w:val="center"/>
          </w:tcPr>
          <w:p w14:paraId="044E89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1" w:type="dxa"/>
            <w:tcBorders>
              <w:top w:val="single" w:sz="4" w:space="0" w:color="auto"/>
              <w:left w:val="single" w:sz="4" w:space="0" w:color="auto"/>
              <w:bottom w:val="single" w:sz="4" w:space="0" w:color="auto"/>
              <w:right w:val="single" w:sz="4" w:space="0" w:color="auto"/>
            </w:tcBorders>
            <w:vAlign w:val="center"/>
          </w:tcPr>
          <w:p w14:paraId="044E89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top w:val="single" w:sz="4" w:space="0" w:color="auto"/>
              <w:left w:val="single" w:sz="4" w:space="0" w:color="auto"/>
              <w:bottom w:val="single" w:sz="4" w:space="0" w:color="auto"/>
              <w:right w:val="single" w:sz="4" w:space="0" w:color="auto"/>
            </w:tcBorders>
            <w:vAlign w:val="center"/>
          </w:tcPr>
          <w:p w14:paraId="044E89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r>
      <w:tr w:rsidR="00B05178" w:rsidRPr="00D1074F" w14:paraId="044E893B"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92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Call charges if the Customer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vAlign w:val="center"/>
          </w:tcPr>
          <w:p w14:paraId="044E89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vAlign w:val="center"/>
          </w:tcPr>
          <w:p w14:paraId="044E89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vAlign w:val="center"/>
          </w:tcPr>
          <w:p w14:paraId="044E89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right w:val="single" w:sz="4" w:space="0" w:color="auto"/>
            </w:tcBorders>
            <w:vAlign w:val="center"/>
          </w:tcPr>
          <w:p w14:paraId="044E89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30"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32"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3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36"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38"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9"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3A"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r>
      <w:tr w:rsidR="00B05178" w:rsidRPr="00D1074F" w14:paraId="044E894D"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93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Loyalty </w:t>
            </w:r>
            <w:proofErr w:type="gramStart"/>
            <w:r w:rsidRPr="00D1074F">
              <w:rPr>
                <w:rFonts w:ascii="Arial" w:hAnsi="Arial" w:cs="Arial"/>
                <w:bCs/>
                <w:color w:val="000000"/>
                <w:sz w:val="18"/>
                <w:szCs w:val="18"/>
              </w:rPr>
              <w:t>Bonus  (</w:t>
            </w:r>
            <w:proofErr w:type="gramEnd"/>
            <w:r w:rsidRPr="00D1074F">
              <w:rPr>
                <w:rFonts w:ascii="Arial" w:hAnsi="Arial" w:cs="Arial"/>
                <w:bCs/>
                <w:color w:val="000000"/>
                <w:sz w:val="18"/>
                <w:szCs w:val="18"/>
              </w:rPr>
              <w:t>Member Plan SIM Option customers $30 and above only)</w:t>
            </w:r>
          </w:p>
        </w:tc>
        <w:tc>
          <w:tcPr>
            <w:tcW w:w="821" w:type="dxa"/>
            <w:tcBorders>
              <w:left w:val="single" w:sz="4" w:space="0" w:color="auto"/>
              <w:right w:val="single" w:sz="4" w:space="0" w:color="auto"/>
            </w:tcBorders>
            <w:vAlign w:val="center"/>
          </w:tcPr>
          <w:p w14:paraId="044E89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9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vAlign w:val="center"/>
          </w:tcPr>
          <w:p w14:paraId="044E89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vAlign w:val="center"/>
          </w:tcPr>
          <w:p w14:paraId="044E894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94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94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94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94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9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9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9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9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9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9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94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94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95F"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94E"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SMS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9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left w:val="single" w:sz="4" w:space="0" w:color="auto"/>
              <w:right w:val="single" w:sz="4" w:space="0" w:color="auto"/>
            </w:tcBorders>
            <w:vAlign w:val="center"/>
          </w:tcPr>
          <w:p w14:paraId="044E89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left w:val="single" w:sz="4" w:space="0" w:color="auto"/>
              <w:right w:val="single" w:sz="4" w:space="0" w:color="auto"/>
            </w:tcBorders>
            <w:vAlign w:val="center"/>
          </w:tcPr>
          <w:p w14:paraId="044E895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left w:val="single" w:sz="4" w:space="0" w:color="auto"/>
              <w:right w:val="single" w:sz="4" w:space="0" w:color="auto"/>
            </w:tcBorders>
            <w:vAlign w:val="center"/>
          </w:tcPr>
          <w:p w14:paraId="044E895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5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5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5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5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5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r>
      <w:tr w:rsidR="00B05178" w:rsidRPr="00D1074F" w14:paraId="044E8971"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960"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96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left w:val="single" w:sz="4" w:space="0" w:color="auto"/>
              <w:right w:val="single" w:sz="4" w:space="0" w:color="auto"/>
            </w:tcBorders>
            <w:vAlign w:val="center"/>
          </w:tcPr>
          <w:p w14:paraId="044E89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left w:val="single" w:sz="4" w:space="0" w:color="auto"/>
              <w:right w:val="single" w:sz="4" w:space="0" w:color="auto"/>
            </w:tcBorders>
            <w:vAlign w:val="center"/>
          </w:tcPr>
          <w:p w14:paraId="044E896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left w:val="single" w:sz="4" w:space="0" w:color="auto"/>
              <w:right w:val="single" w:sz="4" w:space="0" w:color="auto"/>
            </w:tcBorders>
            <w:vAlign w:val="center"/>
          </w:tcPr>
          <w:p w14:paraId="044E89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top w:val="single" w:sz="4" w:space="0" w:color="auto"/>
              <w:left w:val="single" w:sz="4" w:space="0" w:color="auto"/>
              <w:bottom w:val="single" w:sz="4" w:space="0" w:color="auto"/>
              <w:right w:val="single" w:sz="4" w:space="0" w:color="auto"/>
            </w:tcBorders>
            <w:vAlign w:val="center"/>
          </w:tcPr>
          <w:p w14:paraId="044E89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top w:val="single" w:sz="4" w:space="0" w:color="auto"/>
              <w:left w:val="single" w:sz="4" w:space="0" w:color="auto"/>
              <w:bottom w:val="single" w:sz="4" w:space="0" w:color="auto"/>
              <w:right w:val="single" w:sz="4" w:space="0" w:color="auto"/>
            </w:tcBorders>
            <w:vAlign w:val="center"/>
          </w:tcPr>
          <w:p w14:paraId="044E896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top w:val="single" w:sz="4" w:space="0" w:color="auto"/>
              <w:left w:val="single" w:sz="4" w:space="0" w:color="auto"/>
              <w:bottom w:val="single" w:sz="4" w:space="0" w:color="auto"/>
              <w:right w:val="single" w:sz="4" w:space="0" w:color="auto"/>
            </w:tcBorders>
            <w:vAlign w:val="center"/>
          </w:tcPr>
          <w:p w14:paraId="044E896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top w:val="single" w:sz="4" w:space="0" w:color="auto"/>
              <w:left w:val="single" w:sz="4" w:space="0" w:color="auto"/>
              <w:bottom w:val="single" w:sz="4" w:space="0" w:color="auto"/>
              <w:right w:val="single" w:sz="4" w:space="0" w:color="auto"/>
            </w:tcBorders>
            <w:vAlign w:val="center"/>
          </w:tcPr>
          <w:p w14:paraId="044E896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top w:val="single" w:sz="4" w:space="0" w:color="auto"/>
              <w:left w:val="single" w:sz="4" w:space="0" w:color="auto"/>
              <w:bottom w:val="single" w:sz="4" w:space="0" w:color="auto"/>
              <w:right w:val="single" w:sz="4" w:space="0" w:color="auto"/>
            </w:tcBorders>
            <w:vAlign w:val="center"/>
          </w:tcPr>
          <w:p w14:paraId="044E896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top w:val="single" w:sz="4" w:space="0" w:color="auto"/>
              <w:left w:val="single" w:sz="4" w:space="0" w:color="auto"/>
              <w:bottom w:val="single" w:sz="4" w:space="0" w:color="auto"/>
              <w:right w:val="single" w:sz="4" w:space="0" w:color="auto"/>
            </w:tcBorders>
            <w:vAlign w:val="center"/>
          </w:tcPr>
          <w:p w14:paraId="044E897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r>
      <w:tr w:rsidR="00B05178" w:rsidRPr="00D1074F" w14:paraId="044E8984" w14:textId="77777777" w:rsidTr="006B2CFC">
        <w:trPr>
          <w:cantSplit/>
        </w:trPr>
        <w:tc>
          <w:tcPr>
            <w:tcW w:w="1440" w:type="dxa"/>
            <w:tcBorders>
              <w:top w:val="single" w:sz="4" w:space="0" w:color="auto"/>
              <w:left w:val="single" w:sz="4" w:space="0" w:color="auto"/>
              <w:bottom w:val="single" w:sz="4" w:space="0" w:color="auto"/>
              <w:right w:val="single" w:sz="4" w:space="0" w:color="auto"/>
            </w:tcBorders>
          </w:tcPr>
          <w:p w14:paraId="044E897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973"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vAlign w:val="center"/>
          </w:tcPr>
          <w:p w14:paraId="044E897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left w:val="single" w:sz="4" w:space="0" w:color="auto"/>
              <w:bottom w:val="single" w:sz="4" w:space="0" w:color="auto"/>
              <w:right w:val="single" w:sz="4" w:space="0" w:color="auto"/>
            </w:tcBorders>
            <w:vAlign w:val="center"/>
          </w:tcPr>
          <w:p w14:paraId="044E897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left w:val="single" w:sz="4" w:space="0" w:color="auto"/>
              <w:bottom w:val="single" w:sz="4" w:space="0" w:color="auto"/>
              <w:right w:val="single" w:sz="4" w:space="0" w:color="auto"/>
            </w:tcBorders>
            <w:vAlign w:val="center"/>
          </w:tcPr>
          <w:p w14:paraId="044E897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left w:val="single" w:sz="4" w:space="0" w:color="auto"/>
              <w:bottom w:val="single" w:sz="4" w:space="0" w:color="auto"/>
              <w:right w:val="single" w:sz="4" w:space="0" w:color="auto"/>
            </w:tcBorders>
            <w:vAlign w:val="center"/>
          </w:tcPr>
          <w:p w14:paraId="044E897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top w:val="single" w:sz="4" w:space="0" w:color="auto"/>
              <w:left w:val="single" w:sz="4" w:space="0" w:color="auto"/>
              <w:bottom w:val="single" w:sz="4" w:space="0" w:color="auto"/>
              <w:right w:val="single" w:sz="4" w:space="0" w:color="auto"/>
            </w:tcBorders>
            <w:vAlign w:val="center"/>
          </w:tcPr>
          <w:p w14:paraId="044E897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top w:val="single" w:sz="4" w:space="0" w:color="auto"/>
              <w:left w:val="single" w:sz="4" w:space="0" w:color="auto"/>
              <w:bottom w:val="single" w:sz="4" w:space="0" w:color="auto"/>
              <w:right w:val="single" w:sz="4" w:space="0" w:color="auto"/>
            </w:tcBorders>
            <w:vAlign w:val="center"/>
          </w:tcPr>
          <w:p w14:paraId="044E89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top w:val="single" w:sz="4" w:space="0" w:color="auto"/>
              <w:left w:val="single" w:sz="4" w:space="0" w:color="auto"/>
              <w:bottom w:val="single" w:sz="4" w:space="0" w:color="auto"/>
              <w:right w:val="single" w:sz="4" w:space="0" w:color="auto"/>
            </w:tcBorders>
            <w:vAlign w:val="center"/>
          </w:tcPr>
          <w:p w14:paraId="044E897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top w:val="single" w:sz="4" w:space="0" w:color="auto"/>
              <w:left w:val="single" w:sz="4" w:space="0" w:color="auto"/>
              <w:bottom w:val="single" w:sz="4" w:space="0" w:color="auto"/>
              <w:right w:val="single" w:sz="4" w:space="0" w:color="auto"/>
            </w:tcBorders>
            <w:vAlign w:val="center"/>
          </w:tcPr>
          <w:p w14:paraId="044E89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8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top w:val="single" w:sz="4" w:space="0" w:color="auto"/>
              <w:left w:val="single" w:sz="4" w:space="0" w:color="auto"/>
              <w:bottom w:val="single" w:sz="4" w:space="0" w:color="auto"/>
              <w:right w:val="single" w:sz="4" w:space="0" w:color="auto"/>
            </w:tcBorders>
            <w:vAlign w:val="center"/>
          </w:tcPr>
          <w:p w14:paraId="044E898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8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top w:val="single" w:sz="4" w:space="0" w:color="auto"/>
              <w:left w:val="single" w:sz="4" w:space="0" w:color="auto"/>
              <w:bottom w:val="single" w:sz="4" w:space="0" w:color="auto"/>
              <w:right w:val="single" w:sz="4" w:space="0" w:color="auto"/>
            </w:tcBorders>
            <w:vAlign w:val="center"/>
          </w:tcPr>
          <w:p w14:paraId="044E89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r>
    </w:tbl>
    <w:p w14:paraId="044E8985" w14:textId="77777777" w:rsidR="00B05178" w:rsidRPr="00D1074F" w:rsidRDefault="00B05178" w:rsidP="00B05178">
      <w:pPr>
        <w:rPr>
          <w:rFonts w:ascii="Arial" w:hAnsi="Arial" w:cs="Arial"/>
        </w:rPr>
      </w:pPr>
    </w:p>
    <w:p w14:paraId="044E8986" w14:textId="77777777" w:rsidR="00B05178" w:rsidRPr="00D1074F" w:rsidRDefault="00B05178" w:rsidP="00B05178">
      <w:pPr>
        <w:rPr>
          <w:rFonts w:ascii="Arial" w:hAnsi="Arial" w:cs="Arial"/>
        </w:rPr>
      </w:pPr>
    </w:p>
    <w:tbl>
      <w:tblPr>
        <w:tblW w:w="7920" w:type="dxa"/>
        <w:tblInd w:w="244" w:type="dxa"/>
        <w:tblLook w:val="00A0" w:firstRow="1" w:lastRow="0" w:firstColumn="1" w:lastColumn="0" w:noHBand="0" w:noVBand="0"/>
      </w:tblPr>
      <w:tblGrid>
        <w:gridCol w:w="5040"/>
        <w:gridCol w:w="1440"/>
        <w:gridCol w:w="1440"/>
      </w:tblGrid>
      <w:tr w:rsidR="00B05178" w:rsidRPr="00D1074F" w14:paraId="044E8988" w14:textId="77777777" w:rsidTr="006B2CFC">
        <w:trPr>
          <w:trHeight w:val="255"/>
          <w:tblHeader/>
        </w:trPr>
        <w:tc>
          <w:tcPr>
            <w:tcW w:w="7920" w:type="dxa"/>
            <w:gridSpan w:val="3"/>
            <w:tcBorders>
              <w:top w:val="single" w:sz="4" w:space="0" w:color="auto"/>
              <w:left w:val="single" w:sz="4" w:space="0" w:color="auto"/>
              <w:bottom w:val="single" w:sz="4" w:space="0" w:color="auto"/>
              <w:right w:val="single" w:sz="4" w:space="0" w:color="auto"/>
            </w:tcBorders>
            <w:shd w:val="clear" w:color="auto" w:fill="E6E6E6"/>
            <w:noWrap/>
            <w:vAlign w:val="bottom"/>
          </w:tcPr>
          <w:p w14:paraId="044E8987" w14:textId="77777777" w:rsidR="00B05178" w:rsidRPr="00D1074F" w:rsidRDefault="00B05178" w:rsidP="00B05178">
            <w:pPr>
              <w:keepNext/>
              <w:spacing w:before="60" w:after="60"/>
              <w:ind w:left="-54" w:firstLine="54"/>
              <w:rPr>
                <w:rFonts w:ascii="Arial" w:hAnsi="Arial" w:cs="Arial"/>
                <w:b/>
                <w:sz w:val="18"/>
                <w:szCs w:val="18"/>
              </w:rPr>
            </w:pPr>
            <w:r w:rsidRPr="00D1074F">
              <w:rPr>
                <w:rFonts w:ascii="Arial" w:hAnsi="Arial" w:cs="Arial"/>
                <w:b/>
                <w:sz w:val="18"/>
                <w:szCs w:val="18"/>
              </w:rPr>
              <w:t xml:space="preserve">Additional Charges applicable to all </w:t>
            </w:r>
            <w:proofErr w:type="gramStart"/>
            <w:r w:rsidRPr="00D1074F">
              <w:rPr>
                <w:rFonts w:ascii="Arial" w:hAnsi="Arial" w:cs="Arial"/>
                <w:b/>
                <w:sz w:val="18"/>
                <w:szCs w:val="18"/>
              </w:rPr>
              <w:t>Tiers  (</w:t>
            </w:r>
            <w:proofErr w:type="gramEnd"/>
            <w:r w:rsidRPr="00D1074F">
              <w:rPr>
                <w:rFonts w:ascii="Arial" w:hAnsi="Arial" w:cs="Arial"/>
                <w:b/>
                <w:sz w:val="18"/>
                <w:szCs w:val="18"/>
              </w:rPr>
              <w:t>1 to 5) &amp; all Monthly Access Fees</w:t>
            </w:r>
          </w:p>
        </w:tc>
      </w:tr>
      <w:tr w:rsidR="00B05178" w:rsidRPr="00D1074F" w14:paraId="044E898C" w14:textId="77777777" w:rsidTr="006B2CFC">
        <w:trPr>
          <w:trHeight w:val="255"/>
          <w:tblHeader/>
        </w:trPr>
        <w:tc>
          <w:tcPr>
            <w:tcW w:w="5040" w:type="dxa"/>
            <w:tcBorders>
              <w:top w:val="single" w:sz="4" w:space="0" w:color="auto"/>
              <w:left w:val="single" w:sz="4" w:space="0" w:color="auto"/>
              <w:bottom w:val="single" w:sz="4" w:space="0" w:color="auto"/>
              <w:right w:val="single" w:sz="4" w:space="0" w:color="auto"/>
            </w:tcBorders>
            <w:noWrap/>
            <w:vAlign w:val="bottom"/>
          </w:tcPr>
          <w:p w14:paraId="044E8989" w14:textId="77777777" w:rsidR="00B05178" w:rsidRPr="00D1074F" w:rsidRDefault="00B05178" w:rsidP="00B05178">
            <w:pPr>
              <w:keepNext/>
              <w:spacing w:before="60" w:after="60"/>
              <w:rPr>
                <w:rFonts w:ascii="Arial" w:hAnsi="Arial" w:cs="Arial"/>
                <w:i/>
                <w:sz w:val="18"/>
                <w:szCs w:val="18"/>
              </w:rPr>
            </w:pPr>
          </w:p>
        </w:tc>
        <w:tc>
          <w:tcPr>
            <w:tcW w:w="1440" w:type="dxa"/>
            <w:tcBorders>
              <w:top w:val="single" w:sz="4" w:space="0" w:color="auto"/>
              <w:left w:val="single" w:sz="4" w:space="0" w:color="auto"/>
              <w:bottom w:val="single" w:sz="4" w:space="0" w:color="auto"/>
              <w:right w:val="single" w:sz="4" w:space="0" w:color="auto"/>
            </w:tcBorders>
            <w:noWrap/>
            <w:vAlign w:val="bottom"/>
          </w:tcPr>
          <w:p w14:paraId="044E898A" w14:textId="77777777" w:rsidR="00B05178" w:rsidRPr="00D1074F" w:rsidRDefault="00B05178" w:rsidP="00B05178">
            <w:pPr>
              <w:keepNext/>
              <w:jc w:val="center"/>
              <w:rPr>
                <w:rFonts w:ascii="Arial" w:hAnsi="Arial" w:cs="Arial"/>
                <w:b/>
                <w:sz w:val="18"/>
                <w:szCs w:val="18"/>
              </w:rPr>
            </w:pPr>
            <w:r w:rsidRPr="00D1074F">
              <w:rPr>
                <w:rFonts w:ascii="Arial" w:hAnsi="Arial" w:cs="Arial"/>
                <w:b/>
                <w:sz w:val="18"/>
                <w:szCs w:val="18"/>
              </w:rPr>
              <w:t>GST excl.</w:t>
            </w:r>
          </w:p>
        </w:tc>
        <w:tc>
          <w:tcPr>
            <w:tcW w:w="1440" w:type="dxa"/>
            <w:tcBorders>
              <w:top w:val="single" w:sz="4" w:space="0" w:color="auto"/>
              <w:bottom w:val="single" w:sz="4" w:space="0" w:color="auto"/>
              <w:right w:val="single" w:sz="4" w:space="0" w:color="auto"/>
            </w:tcBorders>
            <w:vAlign w:val="bottom"/>
          </w:tcPr>
          <w:p w14:paraId="044E898B" w14:textId="77777777" w:rsidR="00B05178" w:rsidRPr="00D1074F" w:rsidRDefault="00B05178" w:rsidP="00B05178">
            <w:pPr>
              <w:keepNext/>
              <w:jc w:val="center"/>
              <w:rPr>
                <w:rFonts w:ascii="Arial" w:hAnsi="Arial" w:cs="Arial"/>
                <w:b/>
                <w:sz w:val="18"/>
                <w:szCs w:val="18"/>
              </w:rPr>
            </w:pPr>
            <w:r w:rsidRPr="00D1074F">
              <w:rPr>
                <w:rFonts w:ascii="Arial" w:hAnsi="Arial" w:cs="Arial"/>
                <w:b/>
                <w:sz w:val="18"/>
                <w:szCs w:val="18"/>
              </w:rPr>
              <w:t>GST incl.</w:t>
            </w:r>
          </w:p>
        </w:tc>
      </w:tr>
      <w:tr w:rsidR="00B05178" w:rsidRPr="00D1074F" w14:paraId="044E8990"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98D"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International Text </w:t>
            </w:r>
            <w:proofErr w:type="gramStart"/>
            <w:r w:rsidRPr="00D1074F">
              <w:rPr>
                <w:rFonts w:ascii="Arial" w:hAnsi="Arial" w:cs="Arial"/>
                <w:sz w:val="18"/>
                <w:szCs w:val="18"/>
              </w:rPr>
              <w:t>Message  (</w:t>
            </w:r>
            <w:proofErr w:type="gramEnd"/>
            <w:r w:rsidRPr="00D1074F">
              <w:rPr>
                <w:rFonts w:ascii="Arial" w:hAnsi="Arial" w:cs="Arial"/>
                <w:sz w:val="18"/>
                <w:szCs w:val="18"/>
              </w:rPr>
              <w:t xml:space="preserve">cents per message per recipient) </w:t>
            </w:r>
          </w:p>
        </w:tc>
        <w:tc>
          <w:tcPr>
            <w:tcW w:w="1440" w:type="dxa"/>
            <w:tcBorders>
              <w:top w:val="single" w:sz="4" w:space="0" w:color="auto"/>
              <w:left w:val="single" w:sz="4" w:space="0" w:color="auto"/>
              <w:bottom w:val="single" w:sz="4" w:space="0" w:color="auto"/>
              <w:right w:val="single" w:sz="4" w:space="0" w:color="auto"/>
            </w:tcBorders>
            <w:noWrap/>
            <w:vAlign w:val="center"/>
          </w:tcPr>
          <w:p w14:paraId="044E898E"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8F"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50</w:t>
            </w:r>
            <w:r w:rsidRPr="00D1074F">
              <w:rPr>
                <w:rFonts w:ascii="Arial" w:hAnsi="Arial" w:cs="Arial"/>
                <w:sz w:val="18"/>
              </w:rPr>
              <w:t>¢</w:t>
            </w:r>
          </w:p>
        </w:tc>
      </w:tr>
      <w:tr w:rsidR="00B05178" w:rsidRPr="00D1074F" w14:paraId="044E8994"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991"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International </w:t>
            </w:r>
            <w:proofErr w:type="gramStart"/>
            <w:r w:rsidRPr="00D1074F">
              <w:rPr>
                <w:rFonts w:ascii="Arial" w:hAnsi="Arial" w:cs="Arial"/>
                <w:sz w:val="18"/>
                <w:szCs w:val="18"/>
              </w:rPr>
              <w:t>MMS  (</w:t>
            </w:r>
            <w:proofErr w:type="gramEnd"/>
            <w:r w:rsidRPr="00D1074F">
              <w:rPr>
                <w:rFonts w:ascii="Arial" w:hAnsi="Arial" w:cs="Arial"/>
                <w:sz w:val="18"/>
                <w:szCs w:val="18"/>
              </w:rPr>
              <w:t>cents per message per recipient)</w:t>
            </w:r>
          </w:p>
        </w:tc>
        <w:tc>
          <w:tcPr>
            <w:tcW w:w="1440" w:type="dxa"/>
            <w:tcBorders>
              <w:top w:val="single" w:sz="4" w:space="0" w:color="auto"/>
              <w:left w:val="nil"/>
              <w:bottom w:val="single" w:sz="4" w:space="0" w:color="auto"/>
              <w:right w:val="single" w:sz="4" w:space="0" w:color="auto"/>
            </w:tcBorders>
            <w:noWrap/>
            <w:vAlign w:val="center"/>
          </w:tcPr>
          <w:p w14:paraId="044E8992"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68.18</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93"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75</w:t>
            </w:r>
            <w:r w:rsidRPr="00D1074F">
              <w:rPr>
                <w:rFonts w:ascii="Arial" w:hAnsi="Arial" w:cs="Arial"/>
                <w:sz w:val="18"/>
              </w:rPr>
              <w:t>¢</w:t>
            </w:r>
          </w:p>
        </w:tc>
      </w:tr>
      <w:tr w:rsidR="00B05178" w:rsidRPr="00D1074F" w14:paraId="044E8998"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995"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Call </w:t>
            </w:r>
            <w:proofErr w:type="gramStart"/>
            <w:r w:rsidRPr="00D1074F">
              <w:rPr>
                <w:rFonts w:ascii="Arial" w:hAnsi="Arial" w:cs="Arial"/>
                <w:sz w:val="18"/>
                <w:szCs w:val="18"/>
              </w:rPr>
              <w:t>Forward  (</w:t>
            </w:r>
            <w:proofErr w:type="gramEnd"/>
            <w:r w:rsidRPr="00D1074F">
              <w:rPr>
                <w:rFonts w:ascii="Arial" w:hAnsi="Arial" w:cs="Arial"/>
                <w:sz w:val="18"/>
                <w:szCs w:val="18"/>
              </w:rPr>
              <w:t xml:space="preserve">cents per 30 sec block) </w:t>
            </w:r>
          </w:p>
        </w:tc>
        <w:tc>
          <w:tcPr>
            <w:tcW w:w="1440" w:type="dxa"/>
            <w:tcBorders>
              <w:top w:val="single" w:sz="4" w:space="0" w:color="auto"/>
              <w:left w:val="nil"/>
              <w:bottom w:val="single" w:sz="4" w:space="0" w:color="auto"/>
              <w:right w:val="single" w:sz="4" w:space="0" w:color="auto"/>
            </w:tcBorders>
            <w:noWrap/>
            <w:vAlign w:val="center"/>
          </w:tcPr>
          <w:p w14:paraId="044E8996"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97" w14:textId="77777777" w:rsidR="00B05178" w:rsidRPr="00D1074F" w:rsidRDefault="00B05178" w:rsidP="00B05178">
            <w:pPr>
              <w:jc w:val="center"/>
              <w:rPr>
                <w:rFonts w:ascii="Arial" w:hAnsi="Arial" w:cs="Arial"/>
                <w:sz w:val="18"/>
                <w:szCs w:val="18"/>
                <w:lang w:val="fr-FR"/>
              </w:rPr>
            </w:pPr>
            <w:r w:rsidRPr="00D1074F">
              <w:rPr>
                <w:rFonts w:ascii="Arial" w:hAnsi="Arial" w:cs="Arial"/>
                <w:sz w:val="18"/>
                <w:szCs w:val="18"/>
              </w:rPr>
              <w:t>6</w:t>
            </w:r>
            <w:r w:rsidRPr="00D1074F">
              <w:rPr>
                <w:rFonts w:ascii="Arial" w:hAnsi="Arial" w:cs="Arial"/>
                <w:sz w:val="18"/>
              </w:rPr>
              <w:t>¢</w:t>
            </w:r>
          </w:p>
        </w:tc>
      </w:tr>
      <w:tr w:rsidR="00B05178" w:rsidRPr="00D1074F" w14:paraId="044E899C"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999" w14:textId="77777777" w:rsidR="00B05178" w:rsidRPr="00D1074F" w:rsidRDefault="00B05178" w:rsidP="00B05178">
            <w:pPr>
              <w:spacing w:before="60" w:after="60"/>
              <w:rPr>
                <w:rFonts w:ascii="Arial" w:hAnsi="Arial" w:cs="Arial"/>
                <w:sz w:val="18"/>
                <w:szCs w:val="18"/>
                <w:lang w:val="fr-FR"/>
              </w:rPr>
            </w:pPr>
            <w:r w:rsidRPr="00D1074F">
              <w:rPr>
                <w:rFonts w:ascii="Arial" w:hAnsi="Arial" w:cs="Arial"/>
                <w:sz w:val="18"/>
                <w:szCs w:val="18"/>
                <w:lang w:val="fr-FR"/>
              </w:rPr>
              <w:lastRenderedPageBreak/>
              <w:t xml:space="preserve">Message </w:t>
            </w:r>
            <w:proofErr w:type="spellStart"/>
            <w:proofErr w:type="gramStart"/>
            <w:r w:rsidRPr="00D1074F">
              <w:rPr>
                <w:rFonts w:ascii="Arial" w:hAnsi="Arial" w:cs="Arial"/>
                <w:sz w:val="18"/>
                <w:szCs w:val="18"/>
                <w:lang w:val="fr-FR"/>
              </w:rPr>
              <w:t>Retrieval</w:t>
            </w:r>
            <w:proofErr w:type="spellEnd"/>
            <w:r w:rsidRPr="00D1074F">
              <w:rPr>
                <w:rFonts w:ascii="Arial" w:hAnsi="Arial" w:cs="Arial"/>
                <w:sz w:val="18"/>
                <w:szCs w:val="18"/>
                <w:lang w:val="fr-FR"/>
              </w:rPr>
              <w:t xml:space="preserve">  (cents</w:t>
            </w:r>
            <w:proofErr w:type="gramEnd"/>
            <w:r w:rsidRPr="00D1074F">
              <w:rPr>
                <w:rFonts w:ascii="Arial" w:hAnsi="Arial" w:cs="Arial"/>
                <w:sz w:val="18"/>
                <w:szCs w:val="18"/>
                <w:lang w:val="fr-FR"/>
              </w:rPr>
              <w:t xml:space="preserve"> per 30 sec block) </w:t>
            </w:r>
          </w:p>
        </w:tc>
        <w:tc>
          <w:tcPr>
            <w:tcW w:w="1440" w:type="dxa"/>
            <w:tcBorders>
              <w:top w:val="single" w:sz="4" w:space="0" w:color="auto"/>
              <w:left w:val="nil"/>
              <w:bottom w:val="single" w:sz="4" w:space="0" w:color="auto"/>
              <w:right w:val="single" w:sz="4" w:space="0" w:color="auto"/>
            </w:tcBorders>
            <w:noWrap/>
            <w:vAlign w:val="center"/>
          </w:tcPr>
          <w:p w14:paraId="044E899A"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9B"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14</w:t>
            </w:r>
            <w:r w:rsidRPr="00D1074F">
              <w:rPr>
                <w:rFonts w:ascii="Arial" w:hAnsi="Arial" w:cs="Arial"/>
                <w:sz w:val="18"/>
              </w:rPr>
              <w:t>¢</w:t>
            </w:r>
          </w:p>
        </w:tc>
      </w:tr>
    </w:tbl>
    <w:p w14:paraId="044E899D" w14:textId="77777777" w:rsidR="00B05178" w:rsidRPr="00D1074F" w:rsidRDefault="00B05178" w:rsidP="00B05178">
      <w:pPr>
        <w:pStyle w:val="Indent1"/>
        <w:keepNext w:val="0"/>
        <w:rPr>
          <w:b w:val="0"/>
        </w:rPr>
      </w:pPr>
    </w:p>
    <w:p w14:paraId="044E899E" w14:textId="77777777" w:rsidR="00B05178" w:rsidRPr="00D1074F" w:rsidRDefault="00B05178" w:rsidP="00B05178">
      <w:pPr>
        <w:pStyle w:val="Heading2"/>
        <w:numPr>
          <w:ilvl w:val="0"/>
          <w:numId w:val="0"/>
        </w:numPr>
        <w:ind w:left="709"/>
        <w:rPr>
          <w:rFonts w:ascii="Arial" w:hAnsi="Arial" w:cs="Arial"/>
          <w:b/>
        </w:rPr>
        <w:sectPr w:rsidR="00B05178" w:rsidRPr="00D1074F" w:rsidSect="00A52DE2">
          <w:pgSz w:w="16838" w:h="11906" w:orient="landscape" w:code="9"/>
          <w:pgMar w:top="1418" w:right="1418" w:bottom="1418" w:left="1418" w:header="720" w:footer="720" w:gutter="0"/>
          <w:cols w:space="720"/>
          <w:docGrid w:linePitch="313"/>
        </w:sectPr>
      </w:pPr>
    </w:p>
    <w:p w14:paraId="044E899F" w14:textId="77777777" w:rsidR="00B05178" w:rsidRPr="00D1074F" w:rsidRDefault="00B05178" w:rsidP="00B05178">
      <w:pPr>
        <w:keepNext/>
        <w:ind w:left="720"/>
        <w:rPr>
          <w:rFonts w:ascii="Arial" w:hAnsi="Arial" w:cs="Arial"/>
          <w:b/>
        </w:rPr>
      </w:pPr>
      <w:r w:rsidRPr="00D1074F">
        <w:rPr>
          <w:rFonts w:ascii="Arial" w:hAnsi="Arial" w:cs="Arial"/>
          <w:b/>
        </w:rPr>
        <w:lastRenderedPageBreak/>
        <w:t xml:space="preserve">(b) Telstra Business </w:t>
      </w:r>
      <w:proofErr w:type="spellStart"/>
      <w:r w:rsidRPr="00D1074F">
        <w:rPr>
          <w:rFonts w:ascii="Arial" w:hAnsi="Arial" w:cs="Arial"/>
          <w:b/>
        </w:rPr>
        <w:t>FleetSelect</w:t>
      </w:r>
      <w:proofErr w:type="spellEnd"/>
      <w:r w:rsidRPr="00D1074F">
        <w:rPr>
          <w:rFonts w:ascii="Arial" w:hAnsi="Arial" w:cs="Arial"/>
          <w:b/>
        </w:rPr>
        <w:t xml:space="preserve"> Casual Plans (month by month)</w:t>
      </w:r>
    </w:p>
    <w:p w14:paraId="044E89A0" w14:textId="77777777" w:rsidR="00B05178" w:rsidRPr="00D1074F" w:rsidRDefault="00B05178" w:rsidP="00B05178">
      <w:pPr>
        <w:keepNext/>
        <w:ind w:left="720"/>
        <w:rPr>
          <w:rFonts w:ascii="Arial" w:hAnsi="Arial" w:cs="Arial"/>
        </w:rPr>
      </w:pPr>
    </w:p>
    <w:p w14:paraId="044E89A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your chosen Monthly Access Fee.  We also charge you for any call charges beyond your included calls and for other services you use which are not included in your Telstra Business </w:t>
      </w:r>
      <w:proofErr w:type="spellStart"/>
      <w:r w:rsidRPr="00D1074F">
        <w:rPr>
          <w:rFonts w:ascii="Arial" w:hAnsi="Arial" w:cs="Arial"/>
        </w:rPr>
        <w:t>FleetSelect</w:t>
      </w:r>
      <w:proofErr w:type="spellEnd"/>
      <w:r w:rsidRPr="00D1074F">
        <w:rPr>
          <w:rFonts w:ascii="Arial" w:hAnsi="Arial" w:cs="Arial"/>
        </w:rPr>
        <w:t xml:space="preserve"> Casual Plan.</w:t>
      </w:r>
    </w:p>
    <w:p w14:paraId="044E89A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are not eligible to receive Bonus Options, a Loyalty Bonus Credit or a Port In Credit.</w:t>
      </w:r>
    </w:p>
    <w:p w14:paraId="044E89A3" w14:textId="77777777" w:rsidR="00B05178" w:rsidRPr="00D1074F" w:rsidRDefault="00B05178" w:rsidP="00B05178">
      <w:pPr>
        <w:pStyle w:val="Indent1"/>
      </w:pPr>
      <w:bookmarkStart w:id="1145" w:name="_Toc244931021"/>
      <w:bookmarkStart w:id="1146" w:name="_Toc42256202"/>
      <w:bookmarkStart w:id="1147" w:name="_Toc42256950"/>
      <w:bookmarkStart w:id="1148" w:name="_Toc42257696"/>
      <w:bookmarkStart w:id="1149" w:name="_Toc42508350"/>
      <w:bookmarkStart w:id="1150" w:name="_Toc42594549"/>
      <w:r w:rsidRPr="00D1074F">
        <w:t>Changing your monthly spend/cancelling your service</w:t>
      </w:r>
      <w:bookmarkEnd w:id="1145"/>
      <w:bookmarkEnd w:id="1146"/>
      <w:bookmarkEnd w:id="1147"/>
      <w:bookmarkEnd w:id="1148"/>
      <w:bookmarkEnd w:id="1149"/>
      <w:bookmarkEnd w:id="1150"/>
    </w:p>
    <w:p w14:paraId="044E89A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may change your Monthly Access Fee or cancel your Telstra Business </w:t>
      </w:r>
      <w:proofErr w:type="spellStart"/>
      <w:r w:rsidRPr="00D1074F">
        <w:rPr>
          <w:rFonts w:ascii="Arial" w:hAnsi="Arial" w:cs="Arial"/>
        </w:rPr>
        <w:t>FleetSelect</w:t>
      </w:r>
      <w:proofErr w:type="spellEnd"/>
      <w:r w:rsidRPr="00D1074F">
        <w:rPr>
          <w:rFonts w:ascii="Arial" w:hAnsi="Arial" w:cs="Arial"/>
        </w:rPr>
        <w:t xml:space="preserve"> Casual Plan at any time by telling us.</w:t>
      </w:r>
    </w:p>
    <w:p w14:paraId="044E89A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Telstra Business </w:t>
      </w:r>
      <w:proofErr w:type="spellStart"/>
      <w:r w:rsidRPr="00D1074F">
        <w:rPr>
          <w:rFonts w:ascii="Arial" w:hAnsi="Arial" w:cs="Arial"/>
        </w:rPr>
        <w:t>FleetSelect</w:t>
      </w:r>
      <w:proofErr w:type="spellEnd"/>
      <w:r w:rsidRPr="00D1074F">
        <w:rPr>
          <w:rFonts w:ascii="Arial" w:hAnsi="Arial" w:cs="Arial"/>
        </w:rPr>
        <w:t xml:space="preserve"> Causal Plan is no longer available to new customers when you wish to change your Monthly Access Fee, you will need to move to any other current plan available at the time.</w:t>
      </w:r>
    </w:p>
    <w:p w14:paraId="044E89A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number of eligible services connected to your Telstra Business </w:t>
      </w:r>
      <w:proofErr w:type="spellStart"/>
      <w:r w:rsidRPr="00D1074F">
        <w:rPr>
          <w:rFonts w:ascii="Arial" w:hAnsi="Arial" w:cs="Arial"/>
        </w:rPr>
        <w:t>FleetSelect</w:t>
      </w:r>
      <w:proofErr w:type="spellEnd"/>
      <w:r w:rsidRPr="00D1074F">
        <w:rPr>
          <w:rFonts w:ascii="Arial" w:hAnsi="Arial" w:cs="Arial"/>
        </w:rPr>
        <w:t xml:space="preserve"> Causal Plan account drops below 5 at any one time, your services will no longer be eligible for a Telstra Business </w:t>
      </w:r>
      <w:proofErr w:type="spellStart"/>
      <w:r w:rsidRPr="00D1074F">
        <w:rPr>
          <w:rFonts w:ascii="Arial" w:hAnsi="Arial" w:cs="Arial"/>
        </w:rPr>
        <w:t>FleetSelect</w:t>
      </w:r>
      <w:proofErr w:type="spellEnd"/>
      <w:r w:rsidRPr="00D1074F">
        <w:rPr>
          <w:rFonts w:ascii="Arial" w:hAnsi="Arial" w:cs="Arial"/>
        </w:rPr>
        <w:t xml:space="preserve"> Causal Plan.  We may cancel your Telstra Business </w:t>
      </w:r>
      <w:proofErr w:type="spellStart"/>
      <w:r w:rsidRPr="00D1074F">
        <w:rPr>
          <w:rFonts w:ascii="Arial" w:hAnsi="Arial" w:cs="Arial"/>
        </w:rPr>
        <w:t>FleetSelect</w:t>
      </w:r>
      <w:proofErr w:type="spellEnd"/>
      <w:r w:rsidRPr="00D1074F">
        <w:rPr>
          <w:rFonts w:ascii="Arial" w:hAnsi="Arial" w:cs="Arial"/>
        </w:rPr>
        <w:t xml:space="preserve"> Plan services and may charge you any applicable early termination charges.  We will tell you before this happens.</w:t>
      </w:r>
    </w:p>
    <w:p w14:paraId="044E89A7" w14:textId="77777777" w:rsidR="00B05178" w:rsidRPr="00D1074F" w:rsidRDefault="00B05178" w:rsidP="00B05178">
      <w:pPr>
        <w:pStyle w:val="Indent1"/>
      </w:pPr>
      <w:bookmarkStart w:id="1151" w:name="_Toc244931022"/>
      <w:bookmarkStart w:id="1152" w:name="_Toc42256203"/>
      <w:bookmarkStart w:id="1153" w:name="_Toc42256951"/>
      <w:bookmarkStart w:id="1154" w:name="_Toc42257697"/>
      <w:bookmarkStart w:id="1155" w:name="_Toc42508351"/>
      <w:bookmarkStart w:id="1156" w:name="_Toc42594550"/>
      <w:r w:rsidRPr="00D1074F">
        <w:t>At the end of your monthly term</w:t>
      </w:r>
      <w:bookmarkEnd w:id="1151"/>
      <w:bookmarkEnd w:id="1152"/>
      <w:bookmarkEnd w:id="1153"/>
      <w:bookmarkEnd w:id="1154"/>
      <w:bookmarkEnd w:id="1155"/>
      <w:bookmarkEnd w:id="1156"/>
    </w:p>
    <w:p w14:paraId="044E89A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are a Telstra Business </w:t>
      </w:r>
      <w:proofErr w:type="spellStart"/>
      <w:r w:rsidRPr="00D1074F">
        <w:rPr>
          <w:rFonts w:ascii="Arial" w:hAnsi="Arial" w:cs="Arial"/>
        </w:rPr>
        <w:t>FleetSelect</w:t>
      </w:r>
      <w:proofErr w:type="spellEnd"/>
      <w:r w:rsidRPr="00D1074F">
        <w:rPr>
          <w:rFonts w:ascii="Arial" w:hAnsi="Arial" w:cs="Arial"/>
        </w:rPr>
        <w:t xml:space="preserve"> Casual Plan customer and the Telstra Business </w:t>
      </w:r>
      <w:proofErr w:type="spellStart"/>
      <w:r w:rsidRPr="00D1074F">
        <w:rPr>
          <w:rFonts w:ascii="Arial" w:hAnsi="Arial" w:cs="Arial"/>
        </w:rPr>
        <w:t>FleetSelect</w:t>
      </w:r>
      <w:proofErr w:type="spellEnd"/>
      <w:r w:rsidRPr="00D1074F">
        <w:rPr>
          <w:rFonts w:ascii="Arial" w:hAnsi="Arial" w:cs="Arial"/>
        </w:rPr>
        <w:t xml:space="preserve"> Casual Plans 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89A9" w14:textId="77777777" w:rsidR="00B05178" w:rsidRPr="00D1074F" w:rsidRDefault="00B05178" w:rsidP="00B05178">
      <w:pPr>
        <w:pStyle w:val="Indent1"/>
      </w:pPr>
      <w:bookmarkStart w:id="1157" w:name="_Toc244931023"/>
      <w:bookmarkStart w:id="1158" w:name="_Toc42256204"/>
      <w:bookmarkStart w:id="1159" w:name="_Toc42256952"/>
      <w:bookmarkStart w:id="1160" w:name="_Toc42257698"/>
      <w:bookmarkStart w:id="1161" w:name="_Toc42508352"/>
      <w:bookmarkStart w:id="1162" w:name="_Toc42594551"/>
      <w:r w:rsidRPr="00D1074F">
        <w:t>Tiered Pricing</w:t>
      </w:r>
      <w:bookmarkEnd w:id="1157"/>
      <w:bookmarkEnd w:id="1158"/>
      <w:bookmarkEnd w:id="1159"/>
      <w:bookmarkEnd w:id="1160"/>
      <w:bookmarkEnd w:id="1161"/>
      <w:bookmarkEnd w:id="1162"/>
    </w:p>
    <w:p w14:paraId="044E89A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Telstra Business </w:t>
      </w:r>
      <w:proofErr w:type="spellStart"/>
      <w:r w:rsidRPr="00D1074F">
        <w:rPr>
          <w:rFonts w:ascii="Arial" w:hAnsi="Arial" w:cs="Arial"/>
        </w:rPr>
        <w:t>FleetSelect</w:t>
      </w:r>
      <w:proofErr w:type="spellEnd"/>
      <w:r w:rsidRPr="00D1074F">
        <w:rPr>
          <w:rFonts w:ascii="Arial" w:hAnsi="Arial" w:cs="Arial"/>
        </w:rPr>
        <w:t xml:space="preserve"> Casual Plan has five different pricing tiers as set out below:</w:t>
      </w:r>
    </w:p>
    <w:p w14:paraId="044E89AB"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1 for customers who have 5 to 10 eligible Telstra mobile plan </w:t>
      </w:r>
      <w:proofErr w:type="gramStart"/>
      <w:r w:rsidRPr="00D1074F">
        <w:rPr>
          <w:rFonts w:ascii="Arial" w:hAnsi="Arial" w:cs="Arial"/>
        </w:rPr>
        <w:t>services;</w:t>
      </w:r>
      <w:proofErr w:type="gramEnd"/>
    </w:p>
    <w:p w14:paraId="044E89AC"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2 for customers who have 11 to 19 eligible Telstra mobile plan </w:t>
      </w:r>
      <w:proofErr w:type="gramStart"/>
      <w:r w:rsidRPr="00D1074F">
        <w:rPr>
          <w:rFonts w:ascii="Arial" w:hAnsi="Arial" w:cs="Arial"/>
        </w:rPr>
        <w:t>services;</w:t>
      </w:r>
      <w:proofErr w:type="gramEnd"/>
    </w:p>
    <w:p w14:paraId="044E89AD"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3 for customers who have 20 to 39 eligible Telstra mobile plan </w:t>
      </w:r>
      <w:proofErr w:type="gramStart"/>
      <w:r w:rsidRPr="00D1074F">
        <w:rPr>
          <w:rFonts w:ascii="Arial" w:hAnsi="Arial" w:cs="Arial"/>
        </w:rPr>
        <w:t>services;</w:t>
      </w:r>
      <w:proofErr w:type="gramEnd"/>
      <w:r w:rsidRPr="00D1074F">
        <w:rPr>
          <w:rFonts w:ascii="Arial" w:hAnsi="Arial" w:cs="Arial"/>
        </w:rPr>
        <w:t xml:space="preserve"> </w:t>
      </w:r>
    </w:p>
    <w:p w14:paraId="044E89AE"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4 for customers who have 40 to 79 eligible Telstra mobile plan services; and</w:t>
      </w:r>
    </w:p>
    <w:p w14:paraId="044E89AF"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lastRenderedPageBreak/>
        <w:t xml:space="preserve">Tier 5 for customers who have 80 or more eligible Telstra mobile services (at least 40 of which must be connected to a Telstra Business </w:t>
      </w:r>
      <w:proofErr w:type="spellStart"/>
      <w:r w:rsidRPr="00D1074F">
        <w:rPr>
          <w:rFonts w:ascii="Arial" w:hAnsi="Arial" w:cs="Arial"/>
        </w:rPr>
        <w:t>FleetSelect</w:t>
      </w:r>
      <w:proofErr w:type="spellEnd"/>
      <w:r w:rsidRPr="00D1074F">
        <w:rPr>
          <w:rFonts w:ascii="Arial" w:hAnsi="Arial" w:cs="Arial"/>
        </w:rPr>
        <w:t xml:space="preserve"> Member plan with a minimum term of 12 months with a connection date on or after 26 March 2009).</w:t>
      </w:r>
    </w:p>
    <w:p w14:paraId="044E89B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charges for your Telstra Business </w:t>
      </w:r>
      <w:proofErr w:type="spellStart"/>
      <w:r w:rsidRPr="00D1074F">
        <w:rPr>
          <w:rFonts w:ascii="Arial" w:hAnsi="Arial" w:cs="Arial"/>
        </w:rPr>
        <w:t>FleetSelect</w:t>
      </w:r>
      <w:proofErr w:type="spellEnd"/>
      <w:r w:rsidRPr="00D1074F">
        <w:rPr>
          <w:rFonts w:ascii="Arial" w:hAnsi="Arial" w:cs="Arial"/>
        </w:rPr>
        <w:t xml:space="preserve"> Casual Plan services depend on the number of eligible mobile services you have connected to your Telstra Business </w:t>
      </w:r>
      <w:proofErr w:type="spellStart"/>
      <w:r w:rsidRPr="00D1074F">
        <w:rPr>
          <w:rFonts w:ascii="Arial" w:hAnsi="Arial" w:cs="Arial"/>
        </w:rPr>
        <w:t>FleetSelect</w:t>
      </w:r>
      <w:proofErr w:type="spellEnd"/>
      <w:r w:rsidRPr="00D1074F">
        <w:rPr>
          <w:rFonts w:ascii="Arial" w:hAnsi="Arial" w:cs="Arial"/>
        </w:rPr>
        <w:t xml:space="preserve"> Casual Plan account at any one time.  You may use any of your mobile services from other Telstra plans on your Telstra Business </w:t>
      </w:r>
      <w:proofErr w:type="spellStart"/>
      <w:r w:rsidRPr="00D1074F">
        <w:rPr>
          <w:rFonts w:ascii="Arial" w:hAnsi="Arial" w:cs="Arial"/>
        </w:rPr>
        <w:t>FleetSelect</w:t>
      </w:r>
      <w:proofErr w:type="spellEnd"/>
      <w:r w:rsidRPr="00D1074F">
        <w:rPr>
          <w:rFonts w:ascii="Arial" w:hAnsi="Arial" w:cs="Arial"/>
        </w:rPr>
        <w:t xml:space="preserve"> Casual Plan account to qualify for the relevant tier level on your Telstra Business </w:t>
      </w:r>
      <w:proofErr w:type="spellStart"/>
      <w:r w:rsidRPr="00D1074F">
        <w:rPr>
          <w:rFonts w:ascii="Arial" w:hAnsi="Arial" w:cs="Arial"/>
        </w:rPr>
        <w:t>FleetSelect</w:t>
      </w:r>
      <w:proofErr w:type="spellEnd"/>
      <w:r w:rsidRPr="00D1074F">
        <w:rPr>
          <w:rFonts w:ascii="Arial" w:hAnsi="Arial" w:cs="Arial"/>
        </w:rPr>
        <w:t xml:space="preserve"> Casual Plan account.  The other services on your other account (other than Telstra Business </w:t>
      </w:r>
      <w:proofErr w:type="spellStart"/>
      <w:r w:rsidRPr="00D1074F">
        <w:rPr>
          <w:rFonts w:ascii="Arial" w:hAnsi="Arial" w:cs="Arial"/>
        </w:rPr>
        <w:t>FleetSelect</w:t>
      </w:r>
      <w:proofErr w:type="spellEnd"/>
      <w:r w:rsidRPr="00D1074F">
        <w:rPr>
          <w:rFonts w:ascii="Arial" w:hAnsi="Arial" w:cs="Arial"/>
        </w:rPr>
        <w:t xml:space="preserve"> Casual Plan) will not receive the Telstra Business </w:t>
      </w:r>
      <w:proofErr w:type="spellStart"/>
      <w:r w:rsidRPr="00D1074F">
        <w:rPr>
          <w:rFonts w:ascii="Arial" w:hAnsi="Arial" w:cs="Arial"/>
        </w:rPr>
        <w:t>FleetSelect</w:t>
      </w:r>
      <w:proofErr w:type="spellEnd"/>
      <w:r w:rsidRPr="00D1074F">
        <w:rPr>
          <w:rFonts w:ascii="Arial" w:hAnsi="Arial" w:cs="Arial"/>
        </w:rPr>
        <w:t xml:space="preserve"> Casual Plan charges or Free </w:t>
      </w:r>
      <w:proofErr w:type="spellStart"/>
      <w:r w:rsidRPr="00D1074F">
        <w:rPr>
          <w:rFonts w:ascii="Arial" w:hAnsi="Arial" w:cs="Arial"/>
        </w:rPr>
        <w:t>IntraAccount</w:t>
      </w:r>
      <w:proofErr w:type="spellEnd"/>
      <w:r w:rsidRPr="00D1074F">
        <w:rPr>
          <w:rFonts w:ascii="Arial" w:hAnsi="Arial" w:cs="Arial"/>
        </w:rPr>
        <w:t xml:space="preserve"> calls and will continue to receive the pricing and benefits of the existing plan attached to those services.  The services on the other plans will be able to share Telstra Business </w:t>
      </w:r>
      <w:proofErr w:type="spellStart"/>
      <w:r w:rsidRPr="00D1074F">
        <w:rPr>
          <w:rFonts w:ascii="Arial" w:hAnsi="Arial" w:cs="Arial"/>
        </w:rPr>
        <w:t>FleetSelect</w:t>
      </w:r>
      <w:proofErr w:type="spellEnd"/>
      <w:r w:rsidRPr="00D1074F">
        <w:rPr>
          <w:rFonts w:ascii="Arial" w:hAnsi="Arial" w:cs="Arial"/>
        </w:rPr>
        <w:t xml:space="preserve"> Plan unused included calls unless you have incompatible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 We set out above in the "Share Unused Included Calls" section plans that are incompatible plans.</w:t>
      </w:r>
    </w:p>
    <w:p w14:paraId="044E89B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cannot have Telstra corporate plans, Telstra capped plans, Telstra Mobile Broadband PC Packs, Telstra 3G Connect PC Packs or Telstra Get Connected Plans on your Telstra Business </w:t>
      </w:r>
      <w:proofErr w:type="spellStart"/>
      <w:r w:rsidRPr="00D1074F">
        <w:rPr>
          <w:rFonts w:ascii="Arial" w:hAnsi="Arial" w:cs="Arial"/>
        </w:rPr>
        <w:t>FleetSelect</w:t>
      </w:r>
      <w:proofErr w:type="spellEnd"/>
      <w:r w:rsidRPr="00D1074F">
        <w:rPr>
          <w:rFonts w:ascii="Arial" w:hAnsi="Arial" w:cs="Arial"/>
        </w:rPr>
        <w:t xml:space="preserve"> Plan account.</w:t>
      </w:r>
    </w:p>
    <w:p w14:paraId="044E89B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add or remove Telstra mobile services from your account, and, as a result, qualify for a different Telstra Business </w:t>
      </w:r>
      <w:proofErr w:type="spellStart"/>
      <w:r w:rsidRPr="00D1074F">
        <w:rPr>
          <w:rFonts w:ascii="Arial" w:hAnsi="Arial" w:cs="Arial"/>
        </w:rPr>
        <w:t>FleetSelect</w:t>
      </w:r>
      <w:proofErr w:type="spellEnd"/>
      <w:r w:rsidRPr="00D1074F">
        <w:rPr>
          <w:rFonts w:ascii="Arial" w:hAnsi="Arial" w:cs="Arial"/>
        </w:rPr>
        <w:t xml:space="preserve"> Casual Plan pricing tier, the prices you are charged for </w:t>
      </w:r>
      <w:r w:rsidRPr="00D1074F">
        <w:rPr>
          <w:rFonts w:ascii="Arial" w:hAnsi="Arial" w:cs="Arial"/>
          <w:sz w:val="24"/>
          <w:szCs w:val="24"/>
        </w:rPr>
        <w:t xml:space="preserve">all Telstra Business </w:t>
      </w:r>
      <w:proofErr w:type="spellStart"/>
      <w:r w:rsidRPr="00D1074F">
        <w:rPr>
          <w:rFonts w:ascii="Arial" w:hAnsi="Arial" w:cs="Arial"/>
          <w:sz w:val="24"/>
          <w:szCs w:val="24"/>
        </w:rPr>
        <w:t>FleetSelect</w:t>
      </w:r>
      <w:proofErr w:type="spellEnd"/>
      <w:r w:rsidRPr="00D1074F">
        <w:rPr>
          <w:rFonts w:ascii="Arial" w:hAnsi="Arial" w:cs="Arial"/>
          <w:sz w:val="24"/>
          <w:szCs w:val="24"/>
        </w:rPr>
        <w:t xml:space="preserve"> </w:t>
      </w:r>
      <w:r w:rsidRPr="00D1074F">
        <w:rPr>
          <w:rFonts w:ascii="Arial" w:hAnsi="Arial" w:cs="Arial"/>
        </w:rPr>
        <w:t>Casual Plan</w:t>
      </w:r>
      <w:r w:rsidRPr="00D1074F">
        <w:rPr>
          <w:rFonts w:ascii="Arial" w:hAnsi="Arial" w:cs="Arial"/>
          <w:sz w:val="24"/>
          <w:szCs w:val="24"/>
        </w:rPr>
        <w:t xml:space="preserve"> services on your Telstra Business </w:t>
      </w:r>
      <w:proofErr w:type="spellStart"/>
      <w:r w:rsidRPr="00D1074F">
        <w:rPr>
          <w:rFonts w:ascii="Arial" w:hAnsi="Arial" w:cs="Arial"/>
          <w:sz w:val="24"/>
          <w:szCs w:val="24"/>
        </w:rPr>
        <w:t>FleetSelect</w:t>
      </w:r>
      <w:proofErr w:type="spellEnd"/>
      <w:r w:rsidRPr="00D1074F">
        <w:rPr>
          <w:rFonts w:ascii="Arial" w:hAnsi="Arial" w:cs="Arial"/>
          <w:sz w:val="24"/>
          <w:szCs w:val="24"/>
        </w:rPr>
        <w:t xml:space="preserve"> </w:t>
      </w:r>
      <w:r w:rsidRPr="00D1074F">
        <w:rPr>
          <w:rFonts w:ascii="Arial" w:hAnsi="Arial" w:cs="Arial"/>
        </w:rPr>
        <w:t>Casual Plan</w:t>
      </w:r>
      <w:r w:rsidRPr="00D1074F">
        <w:rPr>
          <w:rFonts w:ascii="Arial" w:hAnsi="Arial" w:cs="Arial"/>
          <w:sz w:val="24"/>
          <w:szCs w:val="24"/>
        </w:rPr>
        <w:t xml:space="preserve"> account </w:t>
      </w:r>
      <w:r w:rsidRPr="00D1074F">
        <w:rPr>
          <w:rFonts w:ascii="Arial" w:hAnsi="Arial" w:cs="Arial"/>
        </w:rPr>
        <w:t>will also change.</w:t>
      </w:r>
    </w:p>
    <w:p w14:paraId="044E89B3" w14:textId="77777777" w:rsidR="00B05178" w:rsidRPr="00D1074F" w:rsidRDefault="00B05178" w:rsidP="00B05178">
      <w:pPr>
        <w:pStyle w:val="Indent1"/>
      </w:pPr>
      <w:bookmarkStart w:id="1163" w:name="_Toc244931024"/>
      <w:bookmarkStart w:id="1164" w:name="_Toc42256205"/>
      <w:bookmarkStart w:id="1165" w:name="_Toc42256953"/>
      <w:bookmarkStart w:id="1166" w:name="_Toc42257699"/>
      <w:bookmarkStart w:id="1167" w:name="_Toc42508353"/>
      <w:bookmarkStart w:id="1168" w:name="_Toc42594552"/>
      <w:r w:rsidRPr="00D1074F">
        <w:t>Casual Plan Pricing</w:t>
      </w:r>
      <w:bookmarkEnd w:id="1163"/>
      <w:bookmarkEnd w:id="1164"/>
      <w:bookmarkEnd w:id="1165"/>
      <w:bookmarkEnd w:id="1166"/>
      <w:bookmarkEnd w:id="1167"/>
      <w:bookmarkEnd w:id="1168"/>
    </w:p>
    <w:p w14:paraId="044E89B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following tables summarise the call charges and pricing elements applicable to </w:t>
      </w:r>
      <w:r w:rsidRPr="00D1074F">
        <w:rPr>
          <w:rFonts w:ascii="Arial" w:hAnsi="Arial" w:cs="Arial"/>
          <w:szCs w:val="23"/>
        </w:rPr>
        <w:t xml:space="preserve">Telstra Business </w:t>
      </w:r>
      <w:proofErr w:type="spellStart"/>
      <w:r w:rsidRPr="00D1074F">
        <w:rPr>
          <w:rFonts w:ascii="Arial" w:hAnsi="Arial" w:cs="Arial"/>
          <w:szCs w:val="23"/>
        </w:rPr>
        <w:t>FleetSelect</w:t>
      </w:r>
      <w:proofErr w:type="spellEnd"/>
      <w:r w:rsidRPr="00D1074F">
        <w:rPr>
          <w:rFonts w:ascii="Arial" w:hAnsi="Arial" w:cs="Arial"/>
          <w:szCs w:val="23"/>
        </w:rPr>
        <w:t xml:space="preserve"> Casual Plans</w:t>
      </w:r>
      <w:r w:rsidRPr="00D1074F">
        <w:rPr>
          <w:rFonts w:ascii="Arial" w:hAnsi="Arial" w:cs="Arial"/>
        </w:rPr>
        <w:t>.</w:t>
      </w:r>
    </w:p>
    <w:p w14:paraId="044E89B5" w14:textId="77777777" w:rsidR="00B05178" w:rsidRPr="00D1074F" w:rsidRDefault="00B05178" w:rsidP="00B05178">
      <w:pPr>
        <w:pStyle w:val="Indent1"/>
      </w:pPr>
      <w:bookmarkStart w:id="1169" w:name="_Toc244931025"/>
      <w:bookmarkStart w:id="1170" w:name="_Toc42256206"/>
      <w:bookmarkStart w:id="1171" w:name="_Toc42256954"/>
      <w:bookmarkStart w:id="1172" w:name="_Toc42257700"/>
      <w:bookmarkStart w:id="1173" w:name="_Toc42508354"/>
      <w:bookmarkStart w:id="1174" w:name="_Toc42594553"/>
      <w:r w:rsidRPr="00D1074F">
        <w:lastRenderedPageBreak/>
        <w:t>Charges – Casual Plans</w:t>
      </w:r>
      <w:bookmarkEnd w:id="1169"/>
      <w:bookmarkEnd w:id="1170"/>
      <w:bookmarkEnd w:id="1171"/>
      <w:bookmarkEnd w:id="1172"/>
      <w:bookmarkEnd w:id="1173"/>
      <w:bookmarkEnd w:id="1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9B7" w14:textId="77777777" w:rsidTr="006B2CFC">
        <w:trPr>
          <w:cantSplit/>
          <w:tblHeader/>
        </w:trPr>
        <w:tc>
          <w:tcPr>
            <w:tcW w:w="5000" w:type="pct"/>
            <w:gridSpan w:val="15"/>
          </w:tcPr>
          <w:p w14:paraId="044E89B6" w14:textId="77777777" w:rsidR="00B05178" w:rsidRPr="00D1074F" w:rsidRDefault="00B05178" w:rsidP="00B05178">
            <w:pPr>
              <w:pStyle w:val="TableHead"/>
              <w:jc w:val="center"/>
              <w:rPr>
                <w:rFonts w:cs="Arial"/>
                <w:iCs/>
              </w:rPr>
            </w:pPr>
            <w:r w:rsidRPr="00D1074F">
              <w:rPr>
                <w:rFonts w:cs="Arial"/>
                <w:iCs/>
              </w:rPr>
              <w:t xml:space="preserve">TELSTRA BUSINESS FLEETSELECT - TIER 1  </w:t>
            </w:r>
            <w:r w:rsidRPr="00D1074F">
              <w:rPr>
                <w:rFonts w:cs="Arial"/>
                <w:iCs/>
              </w:rPr>
              <w:br/>
              <w:t xml:space="preserve"> (All rates shown 30 sec </w:t>
            </w:r>
            <w:proofErr w:type="gramStart"/>
            <w:r w:rsidRPr="00D1074F">
              <w:rPr>
                <w:rFonts w:cs="Arial"/>
                <w:iCs/>
              </w:rPr>
              <w:t>block</w:t>
            </w:r>
            <w:proofErr w:type="gramEnd"/>
            <w:r w:rsidRPr="00D1074F">
              <w:rPr>
                <w:rFonts w:cs="Arial"/>
                <w:iCs/>
              </w:rPr>
              <w:t>, charged per sec except for video call rates, shown 30 sec blocks, charged per 30 sec)</w:t>
            </w:r>
          </w:p>
        </w:tc>
      </w:tr>
      <w:tr w:rsidR="00B05178" w:rsidRPr="00D1074F" w14:paraId="044E89C0" w14:textId="77777777" w:rsidTr="006B2CFC">
        <w:trPr>
          <w:cantSplit/>
          <w:tblHeader/>
        </w:trPr>
        <w:tc>
          <w:tcPr>
            <w:tcW w:w="649" w:type="pct"/>
          </w:tcPr>
          <w:p w14:paraId="044E89B8"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Casual Plans</w:t>
            </w:r>
          </w:p>
        </w:tc>
        <w:tc>
          <w:tcPr>
            <w:tcW w:w="602" w:type="pct"/>
            <w:gridSpan w:val="2"/>
          </w:tcPr>
          <w:p w14:paraId="044E89B9" w14:textId="77777777" w:rsidR="00B05178" w:rsidRPr="00D1074F" w:rsidRDefault="00B05178" w:rsidP="00B05178">
            <w:pPr>
              <w:pStyle w:val="TableHead"/>
              <w:spacing w:before="0" w:after="0"/>
              <w:jc w:val="center"/>
              <w:rPr>
                <w:rFonts w:cs="Arial"/>
                <w:iCs/>
              </w:rPr>
            </w:pPr>
            <w:r w:rsidRPr="00D1074F">
              <w:rPr>
                <w:rFonts w:cs="Arial"/>
                <w:iCs/>
              </w:rPr>
              <w:t>30</w:t>
            </w:r>
          </w:p>
        </w:tc>
        <w:tc>
          <w:tcPr>
            <w:tcW w:w="602" w:type="pct"/>
            <w:gridSpan w:val="2"/>
          </w:tcPr>
          <w:p w14:paraId="044E89BA" w14:textId="77777777" w:rsidR="00B05178" w:rsidRPr="00D1074F" w:rsidRDefault="00B05178" w:rsidP="00B05178">
            <w:pPr>
              <w:pStyle w:val="TableHead"/>
              <w:spacing w:before="0" w:after="0"/>
              <w:jc w:val="center"/>
              <w:rPr>
                <w:rFonts w:cs="Arial"/>
                <w:iCs/>
              </w:rPr>
            </w:pPr>
            <w:r w:rsidRPr="00D1074F">
              <w:rPr>
                <w:rFonts w:cs="Arial"/>
                <w:iCs/>
              </w:rPr>
              <w:t>40</w:t>
            </w:r>
          </w:p>
        </w:tc>
        <w:tc>
          <w:tcPr>
            <w:tcW w:w="602" w:type="pct"/>
            <w:gridSpan w:val="2"/>
          </w:tcPr>
          <w:p w14:paraId="044E89BB" w14:textId="77777777" w:rsidR="00B05178" w:rsidRPr="00D1074F" w:rsidRDefault="00B05178" w:rsidP="00B05178">
            <w:pPr>
              <w:pStyle w:val="TableHead"/>
              <w:spacing w:before="0" w:after="0"/>
              <w:jc w:val="center"/>
              <w:rPr>
                <w:rFonts w:cs="Arial"/>
                <w:iCs/>
              </w:rPr>
            </w:pPr>
            <w:r w:rsidRPr="00D1074F">
              <w:rPr>
                <w:rFonts w:cs="Arial"/>
                <w:iCs/>
              </w:rPr>
              <w:t>60</w:t>
            </w:r>
          </w:p>
        </w:tc>
        <w:tc>
          <w:tcPr>
            <w:tcW w:w="602" w:type="pct"/>
            <w:gridSpan w:val="2"/>
          </w:tcPr>
          <w:p w14:paraId="044E89BC" w14:textId="77777777" w:rsidR="00B05178" w:rsidRPr="00D1074F" w:rsidRDefault="00B05178" w:rsidP="00B05178">
            <w:pPr>
              <w:pStyle w:val="TableHead"/>
              <w:spacing w:before="0" w:after="0"/>
              <w:jc w:val="center"/>
              <w:rPr>
                <w:rFonts w:cs="Arial"/>
                <w:iCs/>
              </w:rPr>
            </w:pPr>
            <w:r w:rsidRPr="00D1074F">
              <w:rPr>
                <w:rFonts w:cs="Arial"/>
                <w:iCs/>
              </w:rPr>
              <w:t>80</w:t>
            </w:r>
          </w:p>
        </w:tc>
        <w:tc>
          <w:tcPr>
            <w:tcW w:w="616" w:type="pct"/>
            <w:gridSpan w:val="2"/>
          </w:tcPr>
          <w:p w14:paraId="044E89BD" w14:textId="77777777" w:rsidR="00B05178" w:rsidRPr="00D1074F" w:rsidRDefault="00B05178" w:rsidP="00B05178">
            <w:pPr>
              <w:pStyle w:val="TableHead"/>
              <w:spacing w:before="0" w:after="0"/>
              <w:jc w:val="center"/>
              <w:rPr>
                <w:rFonts w:cs="Arial"/>
                <w:iCs/>
              </w:rPr>
            </w:pPr>
            <w:r w:rsidRPr="00D1074F">
              <w:rPr>
                <w:rFonts w:cs="Arial"/>
                <w:iCs/>
              </w:rPr>
              <w:t>100</w:t>
            </w:r>
          </w:p>
        </w:tc>
        <w:tc>
          <w:tcPr>
            <w:tcW w:w="664" w:type="pct"/>
            <w:gridSpan w:val="2"/>
          </w:tcPr>
          <w:p w14:paraId="044E89BE" w14:textId="77777777" w:rsidR="00B05178" w:rsidRPr="00D1074F" w:rsidRDefault="00B05178" w:rsidP="00B05178">
            <w:pPr>
              <w:pStyle w:val="TableHead"/>
              <w:spacing w:before="0" w:after="0"/>
              <w:jc w:val="center"/>
              <w:rPr>
                <w:rFonts w:cs="Arial"/>
                <w:iCs/>
              </w:rPr>
            </w:pPr>
            <w:r w:rsidRPr="00D1074F">
              <w:rPr>
                <w:rFonts w:cs="Arial"/>
                <w:iCs/>
              </w:rPr>
              <w:t>150</w:t>
            </w:r>
          </w:p>
        </w:tc>
        <w:tc>
          <w:tcPr>
            <w:tcW w:w="664" w:type="pct"/>
            <w:gridSpan w:val="2"/>
          </w:tcPr>
          <w:p w14:paraId="044E89BF" w14:textId="77777777" w:rsidR="00B05178" w:rsidRPr="00D1074F" w:rsidRDefault="00B05178" w:rsidP="00B05178">
            <w:pPr>
              <w:pStyle w:val="TableHead"/>
              <w:spacing w:before="0" w:after="0"/>
              <w:jc w:val="center"/>
              <w:rPr>
                <w:rFonts w:cs="Arial"/>
                <w:iCs/>
              </w:rPr>
            </w:pPr>
            <w:r w:rsidRPr="00D1074F">
              <w:rPr>
                <w:rFonts w:cs="Arial"/>
                <w:iCs/>
              </w:rPr>
              <w:t>250</w:t>
            </w:r>
          </w:p>
        </w:tc>
      </w:tr>
      <w:tr w:rsidR="00B05178" w:rsidRPr="00D1074F" w14:paraId="044E89D0" w14:textId="77777777" w:rsidTr="006B2CFC">
        <w:trPr>
          <w:cantSplit/>
          <w:tblHeader/>
        </w:trPr>
        <w:tc>
          <w:tcPr>
            <w:tcW w:w="649" w:type="pct"/>
          </w:tcPr>
          <w:p w14:paraId="044E89C1" w14:textId="77777777" w:rsidR="00B05178" w:rsidRPr="00D1074F" w:rsidRDefault="00B05178" w:rsidP="00B05178">
            <w:pPr>
              <w:pStyle w:val="TableHead"/>
              <w:spacing w:before="120" w:after="120"/>
              <w:rPr>
                <w:rFonts w:cs="Arial"/>
                <w:bCs/>
                <w:iCs/>
                <w:szCs w:val="18"/>
              </w:rPr>
            </w:pPr>
          </w:p>
        </w:tc>
        <w:tc>
          <w:tcPr>
            <w:tcW w:w="344" w:type="pct"/>
          </w:tcPr>
          <w:p w14:paraId="044E89C2"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tcPr>
          <w:p w14:paraId="044E89C3"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tcPr>
          <w:p w14:paraId="044E89C4"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tcPr>
          <w:p w14:paraId="044E89C5"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tcPr>
          <w:p w14:paraId="044E89C6"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tcPr>
          <w:p w14:paraId="044E89C7"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tcPr>
          <w:p w14:paraId="044E89C8"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tcPr>
          <w:p w14:paraId="044E89C9"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tcPr>
          <w:p w14:paraId="044E89CA"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72" w:type="pct"/>
          </w:tcPr>
          <w:p w14:paraId="044E89CB"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92" w:type="pct"/>
          </w:tcPr>
          <w:p w14:paraId="044E89CC" w14:textId="77777777" w:rsidR="00B05178" w:rsidRPr="00D1074F" w:rsidRDefault="00B05178" w:rsidP="00B05178">
            <w:pPr>
              <w:tabs>
                <w:tab w:val="left" w:pos="1918"/>
              </w:tabs>
              <w:jc w:val="center"/>
              <w:rPr>
                <w:rFonts w:ascii="Arial" w:hAnsi="Arial" w:cs="Arial"/>
                <w:b/>
                <w:bCs/>
                <w:sz w:val="18"/>
                <w:szCs w:val="18"/>
              </w:rPr>
            </w:pPr>
            <w:r w:rsidRPr="00D1074F">
              <w:rPr>
                <w:rFonts w:ascii="Arial" w:hAnsi="Arial" w:cs="Arial"/>
                <w:b/>
                <w:bCs/>
                <w:iCs/>
                <w:sz w:val="18"/>
                <w:szCs w:val="18"/>
              </w:rPr>
              <w:t>GST excl.</w:t>
            </w:r>
          </w:p>
        </w:tc>
        <w:tc>
          <w:tcPr>
            <w:tcW w:w="272" w:type="pct"/>
          </w:tcPr>
          <w:p w14:paraId="044E89CD"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c>
          <w:tcPr>
            <w:tcW w:w="392" w:type="pct"/>
          </w:tcPr>
          <w:p w14:paraId="044E89CE"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excl.</w:t>
            </w:r>
          </w:p>
        </w:tc>
        <w:tc>
          <w:tcPr>
            <w:tcW w:w="272" w:type="pct"/>
          </w:tcPr>
          <w:p w14:paraId="044E89CF"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9E0" w14:textId="77777777" w:rsidTr="006B2CFC">
        <w:trPr>
          <w:cantSplit/>
        </w:trPr>
        <w:tc>
          <w:tcPr>
            <w:tcW w:w="649" w:type="pct"/>
          </w:tcPr>
          <w:p w14:paraId="044E89D1" w14:textId="77777777" w:rsidR="00B05178" w:rsidRPr="00D1074F" w:rsidRDefault="00B05178" w:rsidP="00B05178">
            <w:pPr>
              <w:pStyle w:val="TableData"/>
              <w:rPr>
                <w:rFonts w:cs="Arial"/>
              </w:rPr>
            </w:pPr>
            <w:r w:rsidRPr="00D1074F">
              <w:rPr>
                <w:rFonts w:cs="Arial"/>
              </w:rPr>
              <w:t>Monthly Spend</w:t>
            </w:r>
          </w:p>
        </w:tc>
        <w:tc>
          <w:tcPr>
            <w:tcW w:w="344" w:type="pct"/>
            <w:vAlign w:val="center"/>
          </w:tcPr>
          <w:p w14:paraId="044E89D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9D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9D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vAlign w:val="center"/>
          </w:tcPr>
          <w:p w14:paraId="044E89D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vAlign w:val="center"/>
          </w:tcPr>
          <w:p w14:paraId="044E89D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vAlign w:val="center"/>
          </w:tcPr>
          <w:p w14:paraId="044E89D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vAlign w:val="center"/>
          </w:tcPr>
          <w:p w14:paraId="044E89D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vAlign w:val="center"/>
          </w:tcPr>
          <w:p w14:paraId="044E89D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vAlign w:val="center"/>
          </w:tcPr>
          <w:p w14:paraId="044E89D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vAlign w:val="center"/>
          </w:tcPr>
          <w:p w14:paraId="044E89D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vAlign w:val="center"/>
          </w:tcPr>
          <w:p w14:paraId="044E89D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vAlign w:val="center"/>
          </w:tcPr>
          <w:p w14:paraId="044E89D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vAlign w:val="center"/>
          </w:tcPr>
          <w:p w14:paraId="044E89D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vAlign w:val="center"/>
          </w:tcPr>
          <w:p w14:paraId="044E89D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9F0" w14:textId="77777777" w:rsidTr="006B2CFC">
        <w:trPr>
          <w:cantSplit/>
        </w:trPr>
        <w:tc>
          <w:tcPr>
            <w:tcW w:w="649" w:type="pct"/>
            <w:tcBorders>
              <w:bottom w:val="nil"/>
            </w:tcBorders>
          </w:tcPr>
          <w:p w14:paraId="044E89E1"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344" w:type="pct"/>
            <w:vAlign w:val="center"/>
          </w:tcPr>
          <w:p w14:paraId="044E89E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9E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9E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vAlign w:val="center"/>
          </w:tcPr>
          <w:p w14:paraId="044E89E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tcBorders>
              <w:bottom w:val="nil"/>
            </w:tcBorders>
            <w:vAlign w:val="center"/>
          </w:tcPr>
          <w:p w14:paraId="044E89E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tcBorders>
              <w:bottom w:val="nil"/>
            </w:tcBorders>
            <w:vAlign w:val="center"/>
          </w:tcPr>
          <w:p w14:paraId="044E89E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tcBorders>
              <w:bottom w:val="nil"/>
            </w:tcBorders>
            <w:vAlign w:val="center"/>
          </w:tcPr>
          <w:p w14:paraId="044E89E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tcBorders>
              <w:bottom w:val="nil"/>
            </w:tcBorders>
            <w:vAlign w:val="center"/>
          </w:tcPr>
          <w:p w14:paraId="044E89E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tcBorders>
              <w:bottom w:val="nil"/>
            </w:tcBorders>
            <w:vAlign w:val="center"/>
          </w:tcPr>
          <w:p w14:paraId="044E89E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vAlign w:val="center"/>
          </w:tcPr>
          <w:p w14:paraId="044E89E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vAlign w:val="center"/>
          </w:tcPr>
          <w:p w14:paraId="044E89E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vAlign w:val="center"/>
          </w:tcPr>
          <w:p w14:paraId="044E89E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vAlign w:val="center"/>
          </w:tcPr>
          <w:p w14:paraId="044E89E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vAlign w:val="center"/>
          </w:tcPr>
          <w:p w14:paraId="044E89E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A00" w14:textId="77777777" w:rsidTr="006B2CFC">
        <w:trPr>
          <w:cantSplit/>
        </w:trPr>
        <w:tc>
          <w:tcPr>
            <w:tcW w:w="649" w:type="pct"/>
            <w:tcBorders>
              <w:bottom w:val="single" w:sz="4" w:space="0" w:color="auto"/>
            </w:tcBorders>
          </w:tcPr>
          <w:p w14:paraId="044E89F1"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44" w:type="pct"/>
            <w:vAlign w:val="center"/>
          </w:tcPr>
          <w:p w14:paraId="044E89F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vAlign w:val="center"/>
          </w:tcPr>
          <w:p w14:paraId="044E89F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vAlign w:val="center"/>
          </w:tcPr>
          <w:p w14:paraId="044E89F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vAlign w:val="center"/>
          </w:tcPr>
          <w:p w14:paraId="044E89F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tcBorders>
              <w:bottom w:val="single" w:sz="4" w:space="0" w:color="auto"/>
            </w:tcBorders>
            <w:vAlign w:val="center"/>
          </w:tcPr>
          <w:p w14:paraId="044E89F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tcBorders>
              <w:bottom w:val="single" w:sz="4" w:space="0" w:color="auto"/>
            </w:tcBorders>
            <w:vAlign w:val="center"/>
          </w:tcPr>
          <w:p w14:paraId="044E89F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tcBorders>
              <w:bottom w:val="single" w:sz="4" w:space="0" w:color="auto"/>
            </w:tcBorders>
            <w:vAlign w:val="center"/>
          </w:tcPr>
          <w:p w14:paraId="044E89F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tcBorders>
              <w:bottom w:val="single" w:sz="4" w:space="0" w:color="auto"/>
            </w:tcBorders>
            <w:vAlign w:val="center"/>
          </w:tcPr>
          <w:p w14:paraId="044E89F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tcBorders>
              <w:bottom w:val="single" w:sz="4" w:space="0" w:color="auto"/>
            </w:tcBorders>
            <w:vAlign w:val="center"/>
          </w:tcPr>
          <w:p w14:paraId="044E89F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72" w:type="pct"/>
            <w:tcBorders>
              <w:bottom w:val="single" w:sz="4" w:space="0" w:color="auto"/>
            </w:tcBorders>
            <w:vAlign w:val="center"/>
          </w:tcPr>
          <w:p w14:paraId="044E89F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92" w:type="pct"/>
            <w:tcBorders>
              <w:bottom w:val="single" w:sz="4" w:space="0" w:color="auto"/>
            </w:tcBorders>
            <w:vAlign w:val="center"/>
          </w:tcPr>
          <w:p w14:paraId="044E89F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72" w:type="pct"/>
            <w:tcBorders>
              <w:bottom w:val="single" w:sz="4" w:space="0" w:color="auto"/>
            </w:tcBorders>
            <w:vAlign w:val="center"/>
          </w:tcPr>
          <w:p w14:paraId="044E89F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92" w:type="pct"/>
            <w:tcBorders>
              <w:bottom w:val="single" w:sz="4" w:space="0" w:color="auto"/>
            </w:tcBorders>
            <w:vAlign w:val="center"/>
          </w:tcPr>
          <w:p w14:paraId="044E89F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72" w:type="pct"/>
            <w:tcBorders>
              <w:bottom w:val="single" w:sz="4" w:space="0" w:color="auto"/>
            </w:tcBorders>
            <w:vAlign w:val="center"/>
          </w:tcPr>
          <w:p w14:paraId="044E89F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r>
      <w:tr w:rsidR="00B05178" w:rsidRPr="00D1074F" w14:paraId="044E8A10" w14:textId="77777777" w:rsidTr="006B2CFC">
        <w:trPr>
          <w:cantSplit/>
        </w:trPr>
        <w:tc>
          <w:tcPr>
            <w:tcW w:w="649" w:type="pct"/>
          </w:tcPr>
          <w:p w14:paraId="044E8A01"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44" w:type="pct"/>
            <w:vAlign w:val="center"/>
          </w:tcPr>
          <w:p w14:paraId="044E8A0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vAlign w:val="center"/>
          </w:tcPr>
          <w:p w14:paraId="044E8A0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vAlign w:val="center"/>
          </w:tcPr>
          <w:p w14:paraId="044E8A0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vAlign w:val="center"/>
          </w:tcPr>
          <w:p w14:paraId="044E8A0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vAlign w:val="center"/>
          </w:tcPr>
          <w:p w14:paraId="044E8A0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72" w:type="pct"/>
            <w:vAlign w:val="center"/>
          </w:tcPr>
          <w:p w14:paraId="044E8A0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92" w:type="pct"/>
            <w:vAlign w:val="center"/>
          </w:tcPr>
          <w:p w14:paraId="044E8A0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72" w:type="pct"/>
            <w:vAlign w:val="center"/>
          </w:tcPr>
          <w:p w14:paraId="044E8A0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92" w:type="pct"/>
            <w:vAlign w:val="center"/>
          </w:tcPr>
          <w:p w14:paraId="044E8A0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72" w:type="pct"/>
            <w:vAlign w:val="center"/>
          </w:tcPr>
          <w:p w14:paraId="044E8A0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r>
      <w:tr w:rsidR="00B05178" w:rsidRPr="00D1074F" w14:paraId="044E8A20" w14:textId="77777777" w:rsidTr="006B2CFC">
        <w:trPr>
          <w:cantSplit/>
        </w:trPr>
        <w:tc>
          <w:tcPr>
            <w:tcW w:w="649" w:type="pct"/>
          </w:tcPr>
          <w:p w14:paraId="044E8A11"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44" w:type="pct"/>
            <w:vAlign w:val="center"/>
          </w:tcPr>
          <w:p w14:paraId="044E8A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vAlign w:val="center"/>
          </w:tcPr>
          <w:p w14:paraId="044E8A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vAlign w:val="center"/>
          </w:tcPr>
          <w:p w14:paraId="044E8A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vAlign w:val="center"/>
          </w:tcPr>
          <w:p w14:paraId="044E8A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vAlign w:val="center"/>
          </w:tcPr>
          <w:p w14:paraId="044E8A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72" w:type="pct"/>
            <w:vAlign w:val="center"/>
          </w:tcPr>
          <w:p w14:paraId="044E8A1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92" w:type="pct"/>
            <w:vAlign w:val="center"/>
          </w:tcPr>
          <w:p w14:paraId="044E8A1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72" w:type="pct"/>
            <w:vAlign w:val="center"/>
          </w:tcPr>
          <w:p w14:paraId="044E8A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92" w:type="pct"/>
            <w:vAlign w:val="center"/>
          </w:tcPr>
          <w:p w14:paraId="044E8A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72" w:type="pct"/>
            <w:vAlign w:val="center"/>
          </w:tcPr>
          <w:p w14:paraId="044E8A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r>
      <w:tr w:rsidR="00B05178" w:rsidRPr="00D1074F" w14:paraId="044E8A30" w14:textId="77777777" w:rsidTr="006B2CFC">
        <w:trPr>
          <w:cantSplit/>
        </w:trPr>
        <w:tc>
          <w:tcPr>
            <w:tcW w:w="649" w:type="pct"/>
          </w:tcPr>
          <w:p w14:paraId="044E8A21"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sz w:val="18"/>
                <w:szCs w:val="18"/>
              </w:rPr>
              <w:t>SMS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vAlign w:val="center"/>
          </w:tcPr>
          <w:p w14:paraId="044E8A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vAlign w:val="center"/>
          </w:tcPr>
          <w:p w14:paraId="044E8A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vAlign w:val="center"/>
          </w:tcPr>
          <w:p w14:paraId="044E8A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vAlign w:val="center"/>
          </w:tcPr>
          <w:p w14:paraId="044E8A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vAlign w:val="center"/>
          </w:tcPr>
          <w:p w14:paraId="044E8A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vAlign w:val="center"/>
          </w:tcPr>
          <w:p w14:paraId="044E8A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A40" w14:textId="77777777" w:rsidTr="006B2CFC">
        <w:trPr>
          <w:cantSplit/>
        </w:trPr>
        <w:tc>
          <w:tcPr>
            <w:tcW w:w="649" w:type="pct"/>
          </w:tcPr>
          <w:p w14:paraId="044E8A31"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vAlign w:val="center"/>
          </w:tcPr>
          <w:p w14:paraId="044E8A3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3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3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A3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vAlign w:val="center"/>
          </w:tcPr>
          <w:p w14:paraId="044E8A3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A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vAlign w:val="center"/>
          </w:tcPr>
          <w:p w14:paraId="044E8A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A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A51" w14:textId="77777777" w:rsidTr="006B2CFC">
        <w:trPr>
          <w:cantSplit/>
        </w:trPr>
        <w:tc>
          <w:tcPr>
            <w:tcW w:w="649" w:type="pct"/>
            <w:tcBorders>
              <w:bottom w:val="single" w:sz="4" w:space="0" w:color="auto"/>
            </w:tcBorders>
          </w:tcPr>
          <w:p w14:paraId="044E8A4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A4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44" w:type="pct"/>
            <w:tcBorders>
              <w:bottom w:val="single" w:sz="4" w:space="0" w:color="auto"/>
            </w:tcBorders>
            <w:vAlign w:val="center"/>
          </w:tcPr>
          <w:p w14:paraId="044E8A4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4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A4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vAlign w:val="center"/>
          </w:tcPr>
          <w:p w14:paraId="044E8A4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A4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vAlign w:val="center"/>
          </w:tcPr>
          <w:p w14:paraId="044E8A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A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A52" w14:textId="77777777" w:rsidR="00B05178" w:rsidRPr="00D1074F" w:rsidRDefault="00B05178" w:rsidP="00B05178">
      <w:pPr>
        <w:rPr>
          <w:rFonts w:ascii="Arial" w:hAnsi="Arial" w:cs="Arial"/>
          <w:sz w:val="18"/>
          <w:szCs w:val="18"/>
        </w:rPr>
      </w:pPr>
    </w:p>
    <w:p w14:paraId="044E8A53" w14:textId="77777777" w:rsidR="00B05178" w:rsidRPr="00D1074F" w:rsidRDefault="00B05178" w:rsidP="00B05178">
      <w:pPr>
        <w:rPr>
          <w:rFonts w:ascii="Arial" w:hAnsi="Arial" w:cs="Arial"/>
          <w:sz w:val="18"/>
          <w:szCs w:val="18"/>
        </w:rPr>
      </w:pPr>
      <w:r w:rsidRPr="00D1074F">
        <w:rPr>
          <w:rFonts w:ascii="Arial" w:hAnsi="Arial" w:cs="Arial"/>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A55" w14:textId="77777777" w:rsidTr="006B2CFC">
        <w:trPr>
          <w:cantSplit/>
          <w:tblHeader/>
        </w:trPr>
        <w:tc>
          <w:tcPr>
            <w:tcW w:w="5000" w:type="pct"/>
            <w:gridSpan w:val="15"/>
          </w:tcPr>
          <w:p w14:paraId="044E8A54" w14:textId="77777777" w:rsidR="00B05178" w:rsidRPr="00D1074F" w:rsidRDefault="00B05178" w:rsidP="00B05178">
            <w:pPr>
              <w:pStyle w:val="TableHead"/>
              <w:jc w:val="center"/>
              <w:rPr>
                <w:rFonts w:cs="Arial"/>
                <w:iCs/>
              </w:rPr>
            </w:pPr>
            <w:r w:rsidRPr="00D1074F">
              <w:rPr>
                <w:rFonts w:cs="Arial"/>
                <w:iCs/>
              </w:rPr>
              <w:lastRenderedPageBreak/>
              <w:t xml:space="preserve">TELSTRA BUSINESS FLEETSELECT - TIER 2  </w:t>
            </w:r>
            <w:r w:rsidRPr="00D1074F">
              <w:rPr>
                <w:rFonts w:cs="Arial"/>
                <w:iCs/>
              </w:rPr>
              <w:br/>
              <w:t xml:space="preserve"> (All rates shown 30 sec </w:t>
            </w:r>
            <w:proofErr w:type="gramStart"/>
            <w:r w:rsidRPr="00D1074F">
              <w:rPr>
                <w:rFonts w:cs="Arial"/>
                <w:iCs/>
              </w:rPr>
              <w:t>block</w:t>
            </w:r>
            <w:proofErr w:type="gramEnd"/>
            <w:r w:rsidRPr="00D1074F">
              <w:rPr>
                <w:rFonts w:cs="Arial"/>
                <w:iCs/>
              </w:rPr>
              <w:t>, charged per sec except for video call rates, shown 30 sec blocks, charged per 30 sec)</w:t>
            </w:r>
          </w:p>
        </w:tc>
      </w:tr>
      <w:tr w:rsidR="00B05178" w:rsidRPr="00D1074F" w14:paraId="044E8A5E" w14:textId="77777777" w:rsidTr="006B2CFC">
        <w:trPr>
          <w:cantSplit/>
          <w:tblHeader/>
        </w:trPr>
        <w:tc>
          <w:tcPr>
            <w:tcW w:w="649" w:type="pct"/>
          </w:tcPr>
          <w:p w14:paraId="044E8A56"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Casual Plans</w:t>
            </w:r>
          </w:p>
        </w:tc>
        <w:tc>
          <w:tcPr>
            <w:tcW w:w="602" w:type="pct"/>
            <w:gridSpan w:val="2"/>
            <w:vAlign w:val="center"/>
          </w:tcPr>
          <w:p w14:paraId="044E8A57" w14:textId="77777777" w:rsidR="00B05178" w:rsidRPr="00D1074F" w:rsidRDefault="00B05178" w:rsidP="00B05178">
            <w:pPr>
              <w:pStyle w:val="TableHead"/>
              <w:spacing w:before="0" w:after="0"/>
              <w:jc w:val="center"/>
              <w:rPr>
                <w:rFonts w:cs="Arial"/>
                <w:iCs/>
              </w:rPr>
            </w:pPr>
            <w:r w:rsidRPr="00D1074F">
              <w:rPr>
                <w:rFonts w:cs="Arial"/>
                <w:iCs/>
              </w:rPr>
              <w:t>30</w:t>
            </w:r>
          </w:p>
        </w:tc>
        <w:tc>
          <w:tcPr>
            <w:tcW w:w="602" w:type="pct"/>
            <w:gridSpan w:val="2"/>
            <w:vAlign w:val="center"/>
          </w:tcPr>
          <w:p w14:paraId="044E8A58" w14:textId="77777777" w:rsidR="00B05178" w:rsidRPr="00D1074F" w:rsidRDefault="00B05178" w:rsidP="00B05178">
            <w:pPr>
              <w:pStyle w:val="TableHead"/>
              <w:spacing w:before="0" w:after="0"/>
              <w:jc w:val="center"/>
              <w:rPr>
                <w:rFonts w:cs="Arial"/>
                <w:iCs/>
              </w:rPr>
            </w:pPr>
            <w:r w:rsidRPr="00D1074F">
              <w:rPr>
                <w:rFonts w:cs="Arial"/>
                <w:iCs/>
              </w:rPr>
              <w:t>40</w:t>
            </w:r>
          </w:p>
        </w:tc>
        <w:tc>
          <w:tcPr>
            <w:tcW w:w="602" w:type="pct"/>
            <w:gridSpan w:val="2"/>
            <w:vAlign w:val="center"/>
          </w:tcPr>
          <w:p w14:paraId="044E8A59" w14:textId="77777777" w:rsidR="00B05178" w:rsidRPr="00D1074F" w:rsidRDefault="00B05178" w:rsidP="00B05178">
            <w:pPr>
              <w:pStyle w:val="TableHead"/>
              <w:spacing w:before="0" w:after="0"/>
              <w:jc w:val="center"/>
              <w:rPr>
                <w:rFonts w:cs="Arial"/>
                <w:iCs/>
              </w:rPr>
            </w:pPr>
            <w:r w:rsidRPr="00D1074F">
              <w:rPr>
                <w:rFonts w:cs="Arial"/>
                <w:iCs/>
              </w:rPr>
              <w:t>60</w:t>
            </w:r>
          </w:p>
        </w:tc>
        <w:tc>
          <w:tcPr>
            <w:tcW w:w="602" w:type="pct"/>
            <w:gridSpan w:val="2"/>
            <w:vAlign w:val="center"/>
          </w:tcPr>
          <w:p w14:paraId="044E8A5A" w14:textId="77777777" w:rsidR="00B05178" w:rsidRPr="00D1074F" w:rsidRDefault="00B05178" w:rsidP="00B05178">
            <w:pPr>
              <w:pStyle w:val="TableHead"/>
              <w:spacing w:before="0" w:after="0"/>
              <w:jc w:val="center"/>
              <w:rPr>
                <w:rFonts w:cs="Arial"/>
                <w:iCs/>
              </w:rPr>
            </w:pPr>
            <w:r w:rsidRPr="00D1074F">
              <w:rPr>
                <w:rFonts w:cs="Arial"/>
                <w:iCs/>
              </w:rPr>
              <w:t>80</w:t>
            </w:r>
          </w:p>
        </w:tc>
        <w:tc>
          <w:tcPr>
            <w:tcW w:w="616" w:type="pct"/>
            <w:gridSpan w:val="2"/>
            <w:vAlign w:val="center"/>
          </w:tcPr>
          <w:p w14:paraId="044E8A5B" w14:textId="77777777" w:rsidR="00B05178" w:rsidRPr="00D1074F" w:rsidRDefault="00B05178" w:rsidP="00B05178">
            <w:pPr>
              <w:pStyle w:val="TableHead"/>
              <w:spacing w:before="0" w:after="0"/>
              <w:jc w:val="center"/>
              <w:rPr>
                <w:rFonts w:cs="Arial"/>
                <w:iCs/>
              </w:rPr>
            </w:pPr>
            <w:r w:rsidRPr="00D1074F">
              <w:rPr>
                <w:rFonts w:cs="Arial"/>
                <w:iCs/>
              </w:rPr>
              <w:t>100</w:t>
            </w:r>
          </w:p>
        </w:tc>
        <w:tc>
          <w:tcPr>
            <w:tcW w:w="664" w:type="pct"/>
            <w:gridSpan w:val="2"/>
            <w:vAlign w:val="center"/>
          </w:tcPr>
          <w:p w14:paraId="044E8A5C" w14:textId="77777777" w:rsidR="00B05178" w:rsidRPr="00D1074F" w:rsidRDefault="00B05178" w:rsidP="00B05178">
            <w:pPr>
              <w:pStyle w:val="TableHead"/>
              <w:spacing w:before="0" w:after="0"/>
              <w:jc w:val="center"/>
              <w:rPr>
                <w:rFonts w:cs="Arial"/>
                <w:iCs/>
              </w:rPr>
            </w:pPr>
            <w:r w:rsidRPr="00D1074F">
              <w:rPr>
                <w:rFonts w:cs="Arial"/>
                <w:iCs/>
              </w:rPr>
              <w:t>150</w:t>
            </w:r>
          </w:p>
        </w:tc>
        <w:tc>
          <w:tcPr>
            <w:tcW w:w="664" w:type="pct"/>
            <w:gridSpan w:val="2"/>
            <w:vAlign w:val="center"/>
          </w:tcPr>
          <w:p w14:paraId="044E8A5D" w14:textId="77777777" w:rsidR="00B05178" w:rsidRPr="00D1074F" w:rsidRDefault="00B05178" w:rsidP="00B05178">
            <w:pPr>
              <w:pStyle w:val="TableHead"/>
              <w:spacing w:before="0" w:after="0"/>
              <w:jc w:val="center"/>
              <w:rPr>
                <w:rFonts w:cs="Arial"/>
                <w:iCs/>
              </w:rPr>
            </w:pPr>
            <w:r w:rsidRPr="00D1074F">
              <w:rPr>
                <w:rFonts w:cs="Arial"/>
                <w:iCs/>
              </w:rPr>
              <w:t>250</w:t>
            </w:r>
          </w:p>
        </w:tc>
      </w:tr>
      <w:tr w:rsidR="00B05178" w:rsidRPr="00D1074F" w14:paraId="044E8A6E" w14:textId="77777777" w:rsidTr="006B2CFC">
        <w:trPr>
          <w:cantSplit/>
          <w:tblHeader/>
        </w:trPr>
        <w:tc>
          <w:tcPr>
            <w:tcW w:w="649" w:type="pct"/>
          </w:tcPr>
          <w:p w14:paraId="044E8A5F" w14:textId="77777777" w:rsidR="00B05178" w:rsidRPr="00D1074F" w:rsidRDefault="00B05178" w:rsidP="00B05178">
            <w:pPr>
              <w:pStyle w:val="TableHead"/>
              <w:spacing w:before="120" w:after="120"/>
              <w:rPr>
                <w:rFonts w:cs="Arial"/>
                <w:bCs/>
                <w:iCs/>
                <w:szCs w:val="18"/>
              </w:rPr>
            </w:pPr>
          </w:p>
        </w:tc>
        <w:tc>
          <w:tcPr>
            <w:tcW w:w="344" w:type="pct"/>
            <w:vAlign w:val="center"/>
          </w:tcPr>
          <w:p w14:paraId="044E8A60"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vAlign w:val="center"/>
          </w:tcPr>
          <w:p w14:paraId="044E8A61"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vAlign w:val="center"/>
          </w:tcPr>
          <w:p w14:paraId="044E8A62"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vAlign w:val="center"/>
          </w:tcPr>
          <w:p w14:paraId="044E8A63"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vAlign w:val="center"/>
          </w:tcPr>
          <w:p w14:paraId="044E8A64"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vAlign w:val="center"/>
          </w:tcPr>
          <w:p w14:paraId="044E8A65"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vAlign w:val="center"/>
          </w:tcPr>
          <w:p w14:paraId="044E8A66"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vAlign w:val="center"/>
          </w:tcPr>
          <w:p w14:paraId="044E8A67"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vAlign w:val="center"/>
          </w:tcPr>
          <w:p w14:paraId="044E8A68"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72" w:type="pct"/>
            <w:vAlign w:val="center"/>
          </w:tcPr>
          <w:p w14:paraId="044E8A69"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92" w:type="pct"/>
            <w:vAlign w:val="center"/>
          </w:tcPr>
          <w:p w14:paraId="044E8A6A" w14:textId="77777777" w:rsidR="00B05178" w:rsidRPr="00D1074F" w:rsidRDefault="00B05178" w:rsidP="00B05178">
            <w:pPr>
              <w:tabs>
                <w:tab w:val="left" w:pos="1918"/>
              </w:tabs>
              <w:jc w:val="center"/>
              <w:rPr>
                <w:rFonts w:ascii="Arial" w:hAnsi="Arial" w:cs="Arial"/>
                <w:b/>
                <w:bCs/>
                <w:sz w:val="18"/>
                <w:szCs w:val="18"/>
              </w:rPr>
            </w:pPr>
            <w:r w:rsidRPr="00D1074F">
              <w:rPr>
                <w:rFonts w:ascii="Arial" w:hAnsi="Arial" w:cs="Arial"/>
                <w:b/>
                <w:bCs/>
                <w:iCs/>
                <w:sz w:val="18"/>
                <w:szCs w:val="18"/>
              </w:rPr>
              <w:t>GST excl.</w:t>
            </w:r>
          </w:p>
        </w:tc>
        <w:tc>
          <w:tcPr>
            <w:tcW w:w="272" w:type="pct"/>
            <w:vAlign w:val="center"/>
          </w:tcPr>
          <w:p w14:paraId="044E8A6B"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c>
          <w:tcPr>
            <w:tcW w:w="392" w:type="pct"/>
            <w:vAlign w:val="center"/>
          </w:tcPr>
          <w:p w14:paraId="044E8A6C"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excl.</w:t>
            </w:r>
          </w:p>
        </w:tc>
        <w:tc>
          <w:tcPr>
            <w:tcW w:w="272" w:type="pct"/>
            <w:vAlign w:val="center"/>
          </w:tcPr>
          <w:p w14:paraId="044E8A6D"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A7E" w14:textId="77777777" w:rsidTr="006B2CFC">
        <w:trPr>
          <w:cantSplit/>
        </w:trPr>
        <w:tc>
          <w:tcPr>
            <w:tcW w:w="649" w:type="pct"/>
          </w:tcPr>
          <w:p w14:paraId="044E8A6F" w14:textId="77777777" w:rsidR="00B05178" w:rsidRPr="00D1074F" w:rsidRDefault="00B05178" w:rsidP="00B05178">
            <w:pPr>
              <w:pStyle w:val="TableData"/>
              <w:rPr>
                <w:rFonts w:cs="Arial"/>
              </w:rPr>
            </w:pPr>
            <w:r w:rsidRPr="00D1074F">
              <w:rPr>
                <w:rFonts w:cs="Arial"/>
              </w:rPr>
              <w:t>Monthly Spend</w:t>
            </w:r>
          </w:p>
        </w:tc>
        <w:tc>
          <w:tcPr>
            <w:tcW w:w="344" w:type="pct"/>
            <w:vAlign w:val="center"/>
          </w:tcPr>
          <w:p w14:paraId="044E8A7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7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vAlign w:val="center"/>
          </w:tcPr>
          <w:p w14:paraId="044E8A7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vAlign w:val="center"/>
          </w:tcPr>
          <w:p w14:paraId="044E8A7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vAlign w:val="center"/>
          </w:tcPr>
          <w:p w14:paraId="044E8A7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vAlign w:val="center"/>
          </w:tcPr>
          <w:p w14:paraId="044E8A7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vAlign w:val="center"/>
          </w:tcPr>
          <w:p w14:paraId="044E8A7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vAlign w:val="center"/>
          </w:tcPr>
          <w:p w14:paraId="044E8A7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vAlign w:val="center"/>
          </w:tcPr>
          <w:p w14:paraId="044E8A7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vAlign w:val="center"/>
          </w:tcPr>
          <w:p w14:paraId="044E8A7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vAlign w:val="center"/>
          </w:tcPr>
          <w:p w14:paraId="044E8A7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vAlign w:val="center"/>
          </w:tcPr>
          <w:p w14:paraId="044E8A7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vAlign w:val="center"/>
          </w:tcPr>
          <w:p w14:paraId="044E8A7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A8E" w14:textId="77777777" w:rsidTr="006B2CFC">
        <w:trPr>
          <w:cantSplit/>
        </w:trPr>
        <w:tc>
          <w:tcPr>
            <w:tcW w:w="649" w:type="pct"/>
            <w:tcBorders>
              <w:bottom w:val="nil"/>
            </w:tcBorders>
          </w:tcPr>
          <w:p w14:paraId="044E8A7F"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344" w:type="pct"/>
            <w:vAlign w:val="center"/>
          </w:tcPr>
          <w:p w14:paraId="044E8A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8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vAlign w:val="center"/>
          </w:tcPr>
          <w:p w14:paraId="044E8A8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tcBorders>
              <w:bottom w:val="nil"/>
            </w:tcBorders>
            <w:vAlign w:val="center"/>
          </w:tcPr>
          <w:p w14:paraId="044E8A8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tcBorders>
              <w:bottom w:val="nil"/>
            </w:tcBorders>
            <w:vAlign w:val="center"/>
          </w:tcPr>
          <w:p w14:paraId="044E8A8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tcBorders>
              <w:bottom w:val="nil"/>
            </w:tcBorders>
            <w:vAlign w:val="center"/>
          </w:tcPr>
          <w:p w14:paraId="044E8A8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tcBorders>
              <w:bottom w:val="nil"/>
            </w:tcBorders>
            <w:vAlign w:val="center"/>
          </w:tcPr>
          <w:p w14:paraId="044E8A8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tcBorders>
              <w:bottom w:val="nil"/>
            </w:tcBorders>
            <w:vAlign w:val="center"/>
          </w:tcPr>
          <w:p w14:paraId="044E8A8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vAlign w:val="center"/>
          </w:tcPr>
          <w:p w14:paraId="044E8A8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vAlign w:val="center"/>
          </w:tcPr>
          <w:p w14:paraId="044E8A8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vAlign w:val="center"/>
          </w:tcPr>
          <w:p w14:paraId="044E8A8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vAlign w:val="center"/>
          </w:tcPr>
          <w:p w14:paraId="044E8A8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vAlign w:val="center"/>
          </w:tcPr>
          <w:p w14:paraId="044E8A8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A9E" w14:textId="77777777" w:rsidTr="006B2CFC">
        <w:trPr>
          <w:cantSplit/>
        </w:trPr>
        <w:tc>
          <w:tcPr>
            <w:tcW w:w="649" w:type="pct"/>
            <w:tcBorders>
              <w:bottom w:val="single" w:sz="4" w:space="0" w:color="auto"/>
            </w:tcBorders>
          </w:tcPr>
          <w:p w14:paraId="044E8A8F"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44" w:type="pct"/>
            <w:vAlign w:val="center"/>
          </w:tcPr>
          <w:p w14:paraId="044E8A9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vAlign w:val="center"/>
          </w:tcPr>
          <w:p w14:paraId="044E8A9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vAlign w:val="center"/>
          </w:tcPr>
          <w:p w14:paraId="044E8A9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vAlign w:val="center"/>
          </w:tcPr>
          <w:p w14:paraId="044E8A9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tcBorders>
              <w:bottom w:val="single" w:sz="4" w:space="0" w:color="auto"/>
            </w:tcBorders>
            <w:vAlign w:val="center"/>
          </w:tcPr>
          <w:p w14:paraId="044E8A9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tcBorders>
              <w:bottom w:val="single" w:sz="4" w:space="0" w:color="auto"/>
            </w:tcBorders>
            <w:vAlign w:val="center"/>
          </w:tcPr>
          <w:p w14:paraId="044E8A9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tcBorders>
              <w:bottom w:val="single" w:sz="4" w:space="0" w:color="auto"/>
            </w:tcBorders>
            <w:vAlign w:val="center"/>
          </w:tcPr>
          <w:p w14:paraId="044E8A9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tcBorders>
              <w:bottom w:val="single" w:sz="4" w:space="0" w:color="auto"/>
            </w:tcBorders>
            <w:vAlign w:val="center"/>
          </w:tcPr>
          <w:p w14:paraId="044E8A9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tcBorders>
              <w:bottom w:val="single" w:sz="4" w:space="0" w:color="auto"/>
            </w:tcBorders>
            <w:vAlign w:val="center"/>
          </w:tcPr>
          <w:p w14:paraId="044E8A9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72" w:type="pct"/>
            <w:tcBorders>
              <w:bottom w:val="single" w:sz="4" w:space="0" w:color="auto"/>
            </w:tcBorders>
            <w:vAlign w:val="center"/>
          </w:tcPr>
          <w:p w14:paraId="044E8A9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92" w:type="pct"/>
            <w:tcBorders>
              <w:bottom w:val="single" w:sz="4" w:space="0" w:color="auto"/>
            </w:tcBorders>
            <w:vAlign w:val="center"/>
          </w:tcPr>
          <w:p w14:paraId="044E8A9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72" w:type="pct"/>
            <w:tcBorders>
              <w:bottom w:val="single" w:sz="4" w:space="0" w:color="auto"/>
            </w:tcBorders>
            <w:vAlign w:val="center"/>
          </w:tcPr>
          <w:p w14:paraId="044E8A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92" w:type="pct"/>
            <w:tcBorders>
              <w:bottom w:val="single" w:sz="4" w:space="0" w:color="auto"/>
            </w:tcBorders>
            <w:vAlign w:val="center"/>
          </w:tcPr>
          <w:p w14:paraId="044E8A9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72" w:type="pct"/>
            <w:tcBorders>
              <w:bottom w:val="single" w:sz="4" w:space="0" w:color="auto"/>
            </w:tcBorders>
            <w:vAlign w:val="center"/>
          </w:tcPr>
          <w:p w14:paraId="044E8A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r>
      <w:tr w:rsidR="00B05178" w:rsidRPr="00D1074F" w14:paraId="044E8AAE" w14:textId="77777777" w:rsidTr="006B2CFC">
        <w:trPr>
          <w:cantSplit/>
        </w:trPr>
        <w:tc>
          <w:tcPr>
            <w:tcW w:w="649" w:type="pct"/>
          </w:tcPr>
          <w:p w14:paraId="044E8A9F"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44" w:type="pct"/>
            <w:vAlign w:val="center"/>
          </w:tcPr>
          <w:p w14:paraId="044E8AA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A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A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72" w:type="pct"/>
            <w:vAlign w:val="center"/>
          </w:tcPr>
          <w:p w14:paraId="044E8AA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92" w:type="pct"/>
            <w:vAlign w:val="center"/>
          </w:tcPr>
          <w:p w14:paraId="044E8AA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72" w:type="pct"/>
            <w:vAlign w:val="center"/>
          </w:tcPr>
          <w:p w14:paraId="044E8AA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92" w:type="pct"/>
            <w:vAlign w:val="center"/>
          </w:tcPr>
          <w:p w14:paraId="044E8AA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72" w:type="pct"/>
            <w:vAlign w:val="center"/>
          </w:tcPr>
          <w:p w14:paraId="044E8A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r>
      <w:tr w:rsidR="00B05178" w:rsidRPr="00D1074F" w14:paraId="044E8ABE" w14:textId="77777777" w:rsidTr="006B2CFC">
        <w:trPr>
          <w:cantSplit/>
        </w:trPr>
        <w:tc>
          <w:tcPr>
            <w:tcW w:w="649" w:type="pct"/>
          </w:tcPr>
          <w:p w14:paraId="044E8AAF"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44" w:type="pct"/>
            <w:vAlign w:val="center"/>
          </w:tcPr>
          <w:p w14:paraId="044E8A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vAlign w:val="center"/>
          </w:tcPr>
          <w:p w14:paraId="044E8A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vAlign w:val="center"/>
          </w:tcPr>
          <w:p w14:paraId="044E8A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vAlign w:val="center"/>
          </w:tcPr>
          <w:p w14:paraId="044E8A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vAlign w:val="center"/>
          </w:tcPr>
          <w:p w14:paraId="044E8A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72" w:type="pct"/>
            <w:vAlign w:val="center"/>
          </w:tcPr>
          <w:p w14:paraId="044E8A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92" w:type="pct"/>
            <w:vAlign w:val="center"/>
          </w:tcPr>
          <w:p w14:paraId="044E8A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72" w:type="pct"/>
            <w:vAlign w:val="center"/>
          </w:tcPr>
          <w:p w14:paraId="044E8A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92" w:type="pct"/>
            <w:vAlign w:val="center"/>
          </w:tcPr>
          <w:p w14:paraId="044E8A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72" w:type="pct"/>
            <w:vAlign w:val="center"/>
          </w:tcPr>
          <w:p w14:paraId="044E8A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r>
      <w:tr w:rsidR="00B05178" w:rsidRPr="00D1074F" w14:paraId="044E8ACE" w14:textId="77777777" w:rsidTr="006B2CFC">
        <w:trPr>
          <w:cantSplit/>
        </w:trPr>
        <w:tc>
          <w:tcPr>
            <w:tcW w:w="649" w:type="pct"/>
          </w:tcPr>
          <w:p w14:paraId="044E8ABF"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sz w:val="18"/>
                <w:szCs w:val="18"/>
              </w:rPr>
              <w:t>SMS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vAlign w:val="center"/>
          </w:tcPr>
          <w:p w14:paraId="044E8A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vAlign w:val="center"/>
          </w:tcPr>
          <w:p w14:paraId="044E8A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vAlign w:val="center"/>
          </w:tcPr>
          <w:p w14:paraId="044E8A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vAlign w:val="center"/>
          </w:tcPr>
          <w:p w14:paraId="044E8A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vAlign w:val="center"/>
          </w:tcPr>
          <w:p w14:paraId="044E8A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vAlign w:val="center"/>
          </w:tcPr>
          <w:p w14:paraId="044E8A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ADE" w14:textId="77777777" w:rsidTr="006B2CFC">
        <w:trPr>
          <w:cantSplit/>
        </w:trPr>
        <w:tc>
          <w:tcPr>
            <w:tcW w:w="649" w:type="pct"/>
          </w:tcPr>
          <w:p w14:paraId="044E8ACF"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vAlign w:val="center"/>
          </w:tcPr>
          <w:p w14:paraId="044E8A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A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vAlign w:val="center"/>
          </w:tcPr>
          <w:p w14:paraId="044E8AD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A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vAlign w:val="center"/>
          </w:tcPr>
          <w:p w14:paraId="044E8A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A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AEF" w14:textId="77777777" w:rsidTr="006B2CFC">
        <w:trPr>
          <w:cantSplit/>
        </w:trPr>
        <w:tc>
          <w:tcPr>
            <w:tcW w:w="649" w:type="pct"/>
            <w:tcBorders>
              <w:bottom w:val="single" w:sz="4" w:space="0" w:color="auto"/>
            </w:tcBorders>
          </w:tcPr>
          <w:p w14:paraId="044E8AD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AE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44" w:type="pct"/>
            <w:tcBorders>
              <w:bottom w:val="single" w:sz="4" w:space="0" w:color="auto"/>
            </w:tcBorders>
            <w:vAlign w:val="center"/>
          </w:tcPr>
          <w:p w14:paraId="044E8A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A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vAlign w:val="center"/>
          </w:tcPr>
          <w:p w14:paraId="044E8A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A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vAlign w:val="center"/>
          </w:tcPr>
          <w:p w14:paraId="044E8A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A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AF0" w14:textId="77777777" w:rsidR="00B05178" w:rsidRPr="00D1074F" w:rsidRDefault="00B05178" w:rsidP="00B05178">
      <w:pPr>
        <w:rPr>
          <w:rFonts w:ascii="Arial" w:hAnsi="Arial" w:cs="Arial"/>
          <w:sz w:val="18"/>
          <w:szCs w:val="18"/>
        </w:rPr>
      </w:pPr>
    </w:p>
    <w:p w14:paraId="044E8AF1" w14:textId="77777777" w:rsidR="00B05178" w:rsidRPr="00D1074F" w:rsidRDefault="00B05178" w:rsidP="00B05178">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AF3" w14:textId="77777777" w:rsidTr="006B2CFC">
        <w:trPr>
          <w:cantSplit/>
          <w:tblHeader/>
        </w:trPr>
        <w:tc>
          <w:tcPr>
            <w:tcW w:w="5000" w:type="pct"/>
            <w:gridSpan w:val="15"/>
          </w:tcPr>
          <w:p w14:paraId="044E8AF2" w14:textId="77777777" w:rsidR="00B05178" w:rsidRPr="00D1074F" w:rsidRDefault="00B05178" w:rsidP="00B05178">
            <w:pPr>
              <w:pStyle w:val="TableHead"/>
              <w:jc w:val="center"/>
              <w:rPr>
                <w:rFonts w:cs="Arial"/>
                <w:iCs/>
              </w:rPr>
            </w:pPr>
            <w:r w:rsidRPr="00D1074F">
              <w:rPr>
                <w:rFonts w:cs="Arial"/>
                <w:iCs/>
              </w:rPr>
              <w:t xml:space="preserve">TELSTRA BUSINESS FLEETSELECT - TIER 3 </w:t>
            </w:r>
            <w:r w:rsidRPr="00D1074F">
              <w:rPr>
                <w:rFonts w:cs="Arial"/>
                <w:iCs/>
              </w:rPr>
              <w:br/>
              <w:t xml:space="preserve"> (All rates shown 30 sec </w:t>
            </w:r>
            <w:proofErr w:type="gramStart"/>
            <w:r w:rsidRPr="00D1074F">
              <w:rPr>
                <w:rFonts w:cs="Arial"/>
                <w:iCs/>
              </w:rPr>
              <w:t>block</w:t>
            </w:r>
            <w:proofErr w:type="gramEnd"/>
            <w:r w:rsidRPr="00D1074F">
              <w:rPr>
                <w:rFonts w:cs="Arial"/>
                <w:iCs/>
              </w:rPr>
              <w:t>, charged per sec except for video call rates, shown 30 sec blocks, charged per 30 sec)</w:t>
            </w:r>
          </w:p>
        </w:tc>
      </w:tr>
      <w:tr w:rsidR="00B05178" w:rsidRPr="00D1074F" w14:paraId="044E8AFC" w14:textId="77777777" w:rsidTr="006B2CFC">
        <w:trPr>
          <w:cantSplit/>
          <w:tblHeader/>
        </w:trPr>
        <w:tc>
          <w:tcPr>
            <w:tcW w:w="640" w:type="pct"/>
          </w:tcPr>
          <w:p w14:paraId="044E8AF4"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Casual Plans</w:t>
            </w:r>
          </w:p>
        </w:tc>
        <w:tc>
          <w:tcPr>
            <w:tcW w:w="623" w:type="pct"/>
            <w:gridSpan w:val="2"/>
          </w:tcPr>
          <w:p w14:paraId="044E8AF5"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623" w:type="pct"/>
            <w:gridSpan w:val="2"/>
          </w:tcPr>
          <w:p w14:paraId="044E8AF6"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623" w:type="pct"/>
            <w:gridSpan w:val="2"/>
          </w:tcPr>
          <w:p w14:paraId="044E8AF7"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623" w:type="pct"/>
            <w:gridSpan w:val="2"/>
          </w:tcPr>
          <w:p w14:paraId="044E8AF8"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623" w:type="pct"/>
            <w:gridSpan w:val="2"/>
          </w:tcPr>
          <w:p w14:paraId="044E8AF9"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623" w:type="pct"/>
            <w:gridSpan w:val="2"/>
          </w:tcPr>
          <w:p w14:paraId="044E8AFA"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623" w:type="pct"/>
            <w:gridSpan w:val="2"/>
          </w:tcPr>
          <w:p w14:paraId="044E8AFB"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B0C" w14:textId="77777777" w:rsidTr="006B2CFC">
        <w:trPr>
          <w:cantSplit/>
          <w:tblHeader/>
        </w:trPr>
        <w:tc>
          <w:tcPr>
            <w:tcW w:w="640" w:type="pct"/>
          </w:tcPr>
          <w:p w14:paraId="044E8AFD" w14:textId="77777777" w:rsidR="00B05178" w:rsidRPr="00D1074F" w:rsidRDefault="00B05178" w:rsidP="00B05178">
            <w:pPr>
              <w:pStyle w:val="TableHead"/>
              <w:spacing w:before="120" w:after="120"/>
              <w:rPr>
                <w:rFonts w:cs="Arial"/>
                <w:bCs/>
                <w:iCs/>
                <w:szCs w:val="18"/>
              </w:rPr>
            </w:pPr>
          </w:p>
        </w:tc>
        <w:tc>
          <w:tcPr>
            <w:tcW w:w="311" w:type="pct"/>
          </w:tcPr>
          <w:p w14:paraId="044E8AFE" w14:textId="77777777" w:rsidR="00B05178" w:rsidRPr="00D1074F" w:rsidRDefault="00B05178" w:rsidP="00B05178">
            <w:pPr>
              <w:pStyle w:val="TableHead"/>
              <w:spacing w:before="120" w:after="120"/>
              <w:jc w:val="center"/>
              <w:rPr>
                <w:rFonts w:cs="Arial"/>
                <w:iCs/>
              </w:rPr>
            </w:pPr>
            <w:r w:rsidRPr="00D1074F">
              <w:rPr>
                <w:rFonts w:cs="Arial"/>
                <w:bCs/>
                <w:iCs/>
                <w:szCs w:val="18"/>
              </w:rPr>
              <w:t>GST excl.</w:t>
            </w:r>
          </w:p>
        </w:tc>
        <w:tc>
          <w:tcPr>
            <w:tcW w:w="311" w:type="pct"/>
          </w:tcPr>
          <w:p w14:paraId="044E8AFF" w14:textId="77777777" w:rsidR="00B05178" w:rsidRPr="00D1074F" w:rsidRDefault="00B05178" w:rsidP="00B05178">
            <w:pPr>
              <w:pStyle w:val="TableHead"/>
              <w:spacing w:before="120" w:after="120"/>
              <w:jc w:val="center"/>
              <w:rPr>
                <w:rFonts w:cs="Arial"/>
                <w:iCs/>
              </w:rPr>
            </w:pPr>
            <w:r w:rsidRPr="00D1074F">
              <w:rPr>
                <w:rFonts w:cs="Arial"/>
                <w:bCs/>
                <w:iCs/>
                <w:szCs w:val="18"/>
              </w:rPr>
              <w:t>GST incl.</w:t>
            </w:r>
          </w:p>
        </w:tc>
        <w:tc>
          <w:tcPr>
            <w:tcW w:w="311" w:type="pct"/>
          </w:tcPr>
          <w:p w14:paraId="044E8B00" w14:textId="77777777" w:rsidR="00B05178" w:rsidRPr="00D1074F" w:rsidRDefault="00B05178" w:rsidP="00B05178">
            <w:pPr>
              <w:pStyle w:val="TableHead"/>
              <w:spacing w:before="120" w:after="120"/>
              <w:jc w:val="center"/>
              <w:rPr>
                <w:rFonts w:cs="Arial"/>
                <w:iCs/>
              </w:rPr>
            </w:pPr>
            <w:r w:rsidRPr="00D1074F">
              <w:rPr>
                <w:rFonts w:cs="Arial"/>
                <w:bCs/>
                <w:iCs/>
                <w:szCs w:val="18"/>
              </w:rPr>
              <w:t>GST excl.</w:t>
            </w:r>
          </w:p>
        </w:tc>
        <w:tc>
          <w:tcPr>
            <w:tcW w:w="311" w:type="pct"/>
          </w:tcPr>
          <w:p w14:paraId="044E8B01" w14:textId="77777777" w:rsidR="00B05178" w:rsidRPr="00D1074F" w:rsidRDefault="00B05178" w:rsidP="00B05178">
            <w:pPr>
              <w:pStyle w:val="TableHead"/>
              <w:spacing w:before="120" w:after="120"/>
              <w:jc w:val="center"/>
              <w:rPr>
                <w:rFonts w:cs="Arial"/>
                <w:iCs/>
              </w:rPr>
            </w:pPr>
            <w:r w:rsidRPr="00D1074F">
              <w:rPr>
                <w:rFonts w:cs="Arial"/>
                <w:bCs/>
                <w:iCs/>
                <w:szCs w:val="18"/>
              </w:rPr>
              <w:t>GST incl.</w:t>
            </w:r>
          </w:p>
        </w:tc>
        <w:tc>
          <w:tcPr>
            <w:tcW w:w="311" w:type="pct"/>
          </w:tcPr>
          <w:p w14:paraId="044E8B02"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311" w:type="pct"/>
          </w:tcPr>
          <w:p w14:paraId="044E8B03"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312" w:type="pct"/>
          </w:tcPr>
          <w:p w14:paraId="044E8B04"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311" w:type="pct"/>
          </w:tcPr>
          <w:p w14:paraId="044E8B05"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311" w:type="pct"/>
          </w:tcPr>
          <w:p w14:paraId="044E8B06"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311" w:type="pct"/>
          </w:tcPr>
          <w:p w14:paraId="044E8B07"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311" w:type="pct"/>
          </w:tcPr>
          <w:p w14:paraId="044E8B08" w14:textId="77777777" w:rsidR="00B05178" w:rsidRPr="00D1074F" w:rsidRDefault="00B05178" w:rsidP="00B05178">
            <w:pPr>
              <w:tabs>
                <w:tab w:val="left" w:pos="1918"/>
              </w:tabs>
              <w:spacing w:before="120" w:after="120"/>
              <w:jc w:val="center"/>
              <w:rPr>
                <w:rFonts w:ascii="Arial" w:hAnsi="Arial" w:cs="Arial"/>
                <w:b/>
                <w:bCs/>
                <w:sz w:val="18"/>
                <w:szCs w:val="18"/>
              </w:rPr>
            </w:pPr>
            <w:r w:rsidRPr="00D1074F">
              <w:rPr>
                <w:rFonts w:ascii="Arial" w:hAnsi="Arial" w:cs="Arial"/>
                <w:b/>
                <w:bCs/>
                <w:iCs/>
                <w:sz w:val="18"/>
                <w:szCs w:val="18"/>
              </w:rPr>
              <w:t>GST excl.</w:t>
            </w:r>
          </w:p>
        </w:tc>
        <w:tc>
          <w:tcPr>
            <w:tcW w:w="311" w:type="pct"/>
          </w:tcPr>
          <w:p w14:paraId="044E8B09"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c>
          <w:tcPr>
            <w:tcW w:w="311" w:type="pct"/>
          </w:tcPr>
          <w:p w14:paraId="044E8B0A"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excl.</w:t>
            </w:r>
          </w:p>
        </w:tc>
        <w:tc>
          <w:tcPr>
            <w:tcW w:w="312" w:type="pct"/>
          </w:tcPr>
          <w:p w14:paraId="044E8B0B"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B1C" w14:textId="77777777" w:rsidTr="006B2CFC">
        <w:trPr>
          <w:cantSplit/>
        </w:trPr>
        <w:tc>
          <w:tcPr>
            <w:tcW w:w="640" w:type="pct"/>
          </w:tcPr>
          <w:p w14:paraId="044E8B0D" w14:textId="77777777" w:rsidR="00B05178" w:rsidRPr="00D1074F" w:rsidRDefault="00B05178" w:rsidP="00B05178">
            <w:pPr>
              <w:pStyle w:val="TableData"/>
              <w:rPr>
                <w:rFonts w:cs="Arial"/>
              </w:rPr>
            </w:pPr>
            <w:r w:rsidRPr="00D1074F">
              <w:rPr>
                <w:rFonts w:cs="Arial"/>
              </w:rPr>
              <w:t>Monthly Spend</w:t>
            </w:r>
          </w:p>
        </w:tc>
        <w:tc>
          <w:tcPr>
            <w:tcW w:w="311" w:type="pct"/>
            <w:vAlign w:val="center"/>
          </w:tcPr>
          <w:p w14:paraId="044E8B0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311" w:type="pct"/>
            <w:vAlign w:val="center"/>
          </w:tcPr>
          <w:p w14:paraId="044E8B0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11" w:type="pct"/>
            <w:vAlign w:val="center"/>
          </w:tcPr>
          <w:p w14:paraId="044E8B1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311" w:type="pct"/>
            <w:vAlign w:val="center"/>
          </w:tcPr>
          <w:p w14:paraId="044E8B1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11" w:type="pct"/>
            <w:vAlign w:val="center"/>
          </w:tcPr>
          <w:p w14:paraId="044E8B1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311" w:type="pct"/>
            <w:vAlign w:val="center"/>
          </w:tcPr>
          <w:p w14:paraId="044E8B1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12" w:type="pct"/>
            <w:vAlign w:val="center"/>
          </w:tcPr>
          <w:p w14:paraId="044E8B1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311" w:type="pct"/>
            <w:vAlign w:val="center"/>
          </w:tcPr>
          <w:p w14:paraId="044E8B1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11" w:type="pct"/>
            <w:vAlign w:val="center"/>
          </w:tcPr>
          <w:p w14:paraId="044E8B1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311" w:type="pct"/>
            <w:vAlign w:val="center"/>
          </w:tcPr>
          <w:p w14:paraId="044E8B1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11" w:type="pct"/>
            <w:vAlign w:val="center"/>
          </w:tcPr>
          <w:p w14:paraId="044E8B1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311" w:type="pct"/>
            <w:vAlign w:val="center"/>
          </w:tcPr>
          <w:p w14:paraId="044E8B1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11" w:type="pct"/>
            <w:vAlign w:val="center"/>
          </w:tcPr>
          <w:p w14:paraId="044E8B1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312" w:type="pct"/>
            <w:vAlign w:val="center"/>
          </w:tcPr>
          <w:p w14:paraId="044E8B1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2C" w14:textId="77777777" w:rsidTr="006B2CFC">
        <w:trPr>
          <w:cantSplit/>
        </w:trPr>
        <w:tc>
          <w:tcPr>
            <w:tcW w:w="640" w:type="pct"/>
            <w:tcBorders>
              <w:bottom w:val="nil"/>
            </w:tcBorders>
          </w:tcPr>
          <w:p w14:paraId="044E8B1D" w14:textId="77777777" w:rsidR="00B05178" w:rsidRPr="00D1074F" w:rsidRDefault="00B05178" w:rsidP="00B05178">
            <w:pPr>
              <w:spacing w:before="120" w:after="120"/>
              <w:rPr>
                <w:rFonts w:ascii="Arial" w:hAnsi="Arial" w:cs="Arial"/>
                <w:sz w:val="18"/>
              </w:rPr>
            </w:pPr>
            <w:r w:rsidRPr="00D1074F">
              <w:rPr>
                <w:rFonts w:ascii="Arial" w:hAnsi="Arial" w:cs="Arial"/>
                <w:sz w:val="18"/>
              </w:rPr>
              <w:lastRenderedPageBreak/>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311" w:type="pct"/>
            <w:vAlign w:val="center"/>
          </w:tcPr>
          <w:p w14:paraId="044E8B1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311" w:type="pct"/>
            <w:vAlign w:val="center"/>
          </w:tcPr>
          <w:p w14:paraId="044E8B1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11" w:type="pct"/>
            <w:vAlign w:val="center"/>
          </w:tcPr>
          <w:p w14:paraId="044E8B2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311" w:type="pct"/>
            <w:vAlign w:val="center"/>
          </w:tcPr>
          <w:p w14:paraId="044E8B2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11" w:type="pct"/>
            <w:tcBorders>
              <w:bottom w:val="nil"/>
            </w:tcBorders>
            <w:vAlign w:val="center"/>
          </w:tcPr>
          <w:p w14:paraId="044E8B2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311" w:type="pct"/>
            <w:tcBorders>
              <w:bottom w:val="nil"/>
            </w:tcBorders>
            <w:vAlign w:val="center"/>
          </w:tcPr>
          <w:p w14:paraId="044E8B2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12" w:type="pct"/>
            <w:tcBorders>
              <w:bottom w:val="nil"/>
            </w:tcBorders>
            <w:vAlign w:val="center"/>
          </w:tcPr>
          <w:p w14:paraId="044E8B2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311" w:type="pct"/>
            <w:tcBorders>
              <w:bottom w:val="nil"/>
            </w:tcBorders>
            <w:vAlign w:val="center"/>
          </w:tcPr>
          <w:p w14:paraId="044E8B2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11" w:type="pct"/>
            <w:tcBorders>
              <w:bottom w:val="nil"/>
            </w:tcBorders>
            <w:vAlign w:val="center"/>
          </w:tcPr>
          <w:p w14:paraId="044E8B2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311" w:type="pct"/>
            <w:vAlign w:val="center"/>
          </w:tcPr>
          <w:p w14:paraId="044E8B2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11" w:type="pct"/>
            <w:vAlign w:val="center"/>
          </w:tcPr>
          <w:p w14:paraId="044E8B2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311" w:type="pct"/>
            <w:vAlign w:val="center"/>
          </w:tcPr>
          <w:p w14:paraId="044E8B2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11" w:type="pct"/>
            <w:vAlign w:val="center"/>
          </w:tcPr>
          <w:p w14:paraId="044E8B2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312" w:type="pct"/>
            <w:vAlign w:val="center"/>
          </w:tcPr>
          <w:p w14:paraId="044E8B2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3C" w14:textId="77777777" w:rsidTr="006B2CFC">
        <w:trPr>
          <w:cantSplit/>
        </w:trPr>
        <w:tc>
          <w:tcPr>
            <w:tcW w:w="640" w:type="pct"/>
            <w:tcBorders>
              <w:bottom w:val="single" w:sz="4" w:space="0" w:color="auto"/>
            </w:tcBorders>
          </w:tcPr>
          <w:p w14:paraId="044E8B2D"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11" w:type="pct"/>
            <w:vAlign w:val="center"/>
          </w:tcPr>
          <w:p w14:paraId="044E8B2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vAlign w:val="center"/>
          </w:tcPr>
          <w:p w14:paraId="044E8B2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vAlign w:val="center"/>
          </w:tcPr>
          <w:p w14:paraId="044E8B3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vAlign w:val="center"/>
          </w:tcPr>
          <w:p w14:paraId="044E8B3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vAlign w:val="center"/>
          </w:tcPr>
          <w:p w14:paraId="044E8B3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vAlign w:val="center"/>
          </w:tcPr>
          <w:p w14:paraId="044E8B3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2" w:type="pct"/>
            <w:tcBorders>
              <w:bottom w:val="single" w:sz="4" w:space="0" w:color="auto"/>
            </w:tcBorders>
            <w:vAlign w:val="center"/>
          </w:tcPr>
          <w:p w14:paraId="044E8B3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vAlign w:val="center"/>
          </w:tcPr>
          <w:p w14:paraId="044E8B3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vAlign w:val="center"/>
          </w:tcPr>
          <w:p w14:paraId="044E8B3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vAlign w:val="center"/>
          </w:tcPr>
          <w:p w14:paraId="044E8B3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vAlign w:val="center"/>
          </w:tcPr>
          <w:p w14:paraId="044E8B3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vAlign w:val="center"/>
          </w:tcPr>
          <w:p w14:paraId="044E8B3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vAlign w:val="center"/>
          </w:tcPr>
          <w:p w14:paraId="044E8B3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2" w:type="pct"/>
            <w:tcBorders>
              <w:bottom w:val="single" w:sz="4" w:space="0" w:color="auto"/>
            </w:tcBorders>
            <w:vAlign w:val="center"/>
          </w:tcPr>
          <w:p w14:paraId="044E8B3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r>
      <w:tr w:rsidR="00B05178" w:rsidRPr="00D1074F" w14:paraId="044E8B4C" w14:textId="77777777" w:rsidTr="006B2CFC">
        <w:trPr>
          <w:cantSplit/>
        </w:trPr>
        <w:tc>
          <w:tcPr>
            <w:tcW w:w="640" w:type="pct"/>
          </w:tcPr>
          <w:p w14:paraId="044E8B3D"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11" w:type="pct"/>
            <w:vAlign w:val="center"/>
          </w:tcPr>
          <w:p w14:paraId="044E8B3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3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2" w:type="pct"/>
            <w:vAlign w:val="center"/>
          </w:tcPr>
          <w:p w14:paraId="044E8B4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2" w:type="pct"/>
            <w:vAlign w:val="center"/>
          </w:tcPr>
          <w:p w14:paraId="044E8B4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r>
      <w:tr w:rsidR="00B05178" w:rsidRPr="00D1074F" w14:paraId="044E8B5C" w14:textId="77777777" w:rsidTr="006B2CFC">
        <w:trPr>
          <w:cantSplit/>
        </w:trPr>
        <w:tc>
          <w:tcPr>
            <w:tcW w:w="640" w:type="pct"/>
          </w:tcPr>
          <w:p w14:paraId="044E8B4D"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11" w:type="pct"/>
            <w:vAlign w:val="center"/>
          </w:tcPr>
          <w:p w14:paraId="044E8B4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2" w:type="pct"/>
            <w:vAlign w:val="center"/>
          </w:tcPr>
          <w:p w14:paraId="044E8B5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2" w:type="pct"/>
            <w:vAlign w:val="center"/>
          </w:tcPr>
          <w:p w14:paraId="044E8B5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r>
      <w:tr w:rsidR="00B05178" w:rsidRPr="00D1074F" w14:paraId="044E8B6C" w14:textId="77777777" w:rsidTr="006B2CFC">
        <w:trPr>
          <w:cantSplit/>
        </w:trPr>
        <w:tc>
          <w:tcPr>
            <w:tcW w:w="640" w:type="pct"/>
          </w:tcPr>
          <w:p w14:paraId="044E8B5D"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sz w:val="18"/>
                <w:szCs w:val="18"/>
              </w:rPr>
              <w:t>SMS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11" w:type="pct"/>
            <w:vAlign w:val="center"/>
          </w:tcPr>
          <w:p w14:paraId="044E8B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5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2" w:type="pct"/>
            <w:vAlign w:val="center"/>
          </w:tcPr>
          <w:p w14:paraId="044E8B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2" w:type="pct"/>
            <w:vAlign w:val="center"/>
          </w:tcPr>
          <w:p w14:paraId="044E8B6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B7C" w14:textId="77777777" w:rsidTr="006B2CFC">
        <w:trPr>
          <w:cantSplit/>
        </w:trPr>
        <w:tc>
          <w:tcPr>
            <w:tcW w:w="640" w:type="pct"/>
          </w:tcPr>
          <w:p w14:paraId="044E8B6D"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11" w:type="pct"/>
            <w:vAlign w:val="center"/>
          </w:tcPr>
          <w:p w14:paraId="044E8B6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6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2" w:type="pct"/>
            <w:vAlign w:val="center"/>
          </w:tcPr>
          <w:p w14:paraId="044E8B7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2" w:type="pct"/>
            <w:vAlign w:val="center"/>
          </w:tcPr>
          <w:p w14:paraId="044E8B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B8D" w14:textId="77777777" w:rsidTr="006B2CFC">
        <w:trPr>
          <w:cantSplit/>
        </w:trPr>
        <w:tc>
          <w:tcPr>
            <w:tcW w:w="640" w:type="pct"/>
            <w:tcBorders>
              <w:bottom w:val="single" w:sz="4" w:space="0" w:color="auto"/>
            </w:tcBorders>
          </w:tcPr>
          <w:p w14:paraId="044E8B7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8B7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11" w:type="pct"/>
            <w:tcBorders>
              <w:bottom w:val="single" w:sz="4" w:space="0" w:color="auto"/>
            </w:tcBorders>
            <w:vAlign w:val="center"/>
          </w:tcPr>
          <w:p w14:paraId="044E8B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vAlign w:val="center"/>
          </w:tcPr>
          <w:p w14:paraId="044E8B8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tcBorders>
              <w:bottom w:val="single" w:sz="4" w:space="0" w:color="auto"/>
            </w:tcBorders>
            <w:vAlign w:val="center"/>
          </w:tcPr>
          <w:p w14:paraId="044E8B8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vAlign w:val="center"/>
          </w:tcPr>
          <w:p w14:paraId="044E8B8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tcBorders>
              <w:bottom w:val="single" w:sz="4" w:space="0" w:color="auto"/>
            </w:tcBorders>
            <w:vAlign w:val="center"/>
          </w:tcPr>
          <w:p w14:paraId="044E8B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vAlign w:val="center"/>
          </w:tcPr>
          <w:p w14:paraId="044E8B8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2" w:type="pct"/>
            <w:tcBorders>
              <w:bottom w:val="single" w:sz="4" w:space="0" w:color="auto"/>
            </w:tcBorders>
            <w:vAlign w:val="center"/>
          </w:tcPr>
          <w:p w14:paraId="044E8B8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vAlign w:val="center"/>
          </w:tcPr>
          <w:p w14:paraId="044E8B8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tcBorders>
              <w:bottom w:val="single" w:sz="4" w:space="0" w:color="auto"/>
            </w:tcBorders>
            <w:vAlign w:val="center"/>
          </w:tcPr>
          <w:p w14:paraId="044E8B8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vAlign w:val="center"/>
          </w:tcPr>
          <w:p w14:paraId="044E8B8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vAlign w:val="center"/>
          </w:tcPr>
          <w:p w14:paraId="044E8B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vAlign w:val="center"/>
          </w:tcPr>
          <w:p w14:paraId="044E8B8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vAlign w:val="center"/>
          </w:tcPr>
          <w:p w14:paraId="044E8B8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2" w:type="pct"/>
            <w:vAlign w:val="center"/>
          </w:tcPr>
          <w:p w14:paraId="044E8B8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B8E" w14:textId="77777777" w:rsidR="00B05178" w:rsidRPr="00D1074F" w:rsidRDefault="00B05178" w:rsidP="00B05178">
      <w:pPr>
        <w:rPr>
          <w:rFonts w:ascii="Arial" w:hAnsi="Arial" w:cs="Arial"/>
          <w:sz w:val="18"/>
          <w:szCs w:val="18"/>
        </w:rPr>
      </w:pPr>
    </w:p>
    <w:p w14:paraId="044E8B8F" w14:textId="77777777" w:rsidR="00B05178" w:rsidRPr="00D1074F" w:rsidRDefault="00B05178" w:rsidP="00B05178">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B91" w14:textId="77777777" w:rsidTr="006B2CFC">
        <w:trPr>
          <w:cantSplit/>
          <w:tblHeader/>
        </w:trPr>
        <w:tc>
          <w:tcPr>
            <w:tcW w:w="5000" w:type="pct"/>
            <w:gridSpan w:val="15"/>
          </w:tcPr>
          <w:p w14:paraId="044E8B90" w14:textId="77777777" w:rsidR="00B05178" w:rsidRPr="00D1074F" w:rsidRDefault="00B05178" w:rsidP="00B05178">
            <w:pPr>
              <w:pStyle w:val="TableHead"/>
              <w:jc w:val="center"/>
              <w:rPr>
                <w:rFonts w:cs="Arial"/>
                <w:iCs/>
              </w:rPr>
            </w:pPr>
            <w:r w:rsidRPr="00D1074F">
              <w:rPr>
                <w:rFonts w:cs="Arial"/>
                <w:iCs/>
              </w:rPr>
              <w:t xml:space="preserve">TELSTRA BUSINESS FLEETSELECT - TIER 4 </w:t>
            </w:r>
            <w:r w:rsidRPr="00D1074F">
              <w:rPr>
                <w:rFonts w:cs="Arial"/>
                <w:iCs/>
              </w:rPr>
              <w:br/>
              <w:t xml:space="preserve"> (All rates shown 30 sec </w:t>
            </w:r>
            <w:proofErr w:type="gramStart"/>
            <w:r w:rsidRPr="00D1074F">
              <w:rPr>
                <w:rFonts w:cs="Arial"/>
                <w:iCs/>
              </w:rPr>
              <w:t>block</w:t>
            </w:r>
            <w:proofErr w:type="gramEnd"/>
            <w:r w:rsidRPr="00D1074F">
              <w:rPr>
                <w:rFonts w:cs="Arial"/>
                <w:iCs/>
              </w:rPr>
              <w:t>, charged per sec except for video call rates, shown 30 sec blocks, charged per 30 sec)</w:t>
            </w:r>
          </w:p>
        </w:tc>
      </w:tr>
      <w:tr w:rsidR="00B05178" w:rsidRPr="00D1074F" w14:paraId="044E8B9A" w14:textId="77777777" w:rsidTr="006B2CFC">
        <w:trPr>
          <w:cantSplit/>
          <w:tblHeader/>
        </w:trPr>
        <w:tc>
          <w:tcPr>
            <w:tcW w:w="649" w:type="pct"/>
          </w:tcPr>
          <w:p w14:paraId="044E8B92"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Casual Plans</w:t>
            </w:r>
          </w:p>
        </w:tc>
        <w:tc>
          <w:tcPr>
            <w:tcW w:w="602" w:type="pct"/>
            <w:gridSpan w:val="2"/>
          </w:tcPr>
          <w:p w14:paraId="044E8B93"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602" w:type="pct"/>
            <w:gridSpan w:val="2"/>
          </w:tcPr>
          <w:p w14:paraId="044E8B94"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602" w:type="pct"/>
            <w:gridSpan w:val="2"/>
          </w:tcPr>
          <w:p w14:paraId="044E8B95"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602" w:type="pct"/>
            <w:gridSpan w:val="2"/>
          </w:tcPr>
          <w:p w14:paraId="044E8B96"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616" w:type="pct"/>
            <w:gridSpan w:val="2"/>
          </w:tcPr>
          <w:p w14:paraId="044E8B97"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664" w:type="pct"/>
            <w:gridSpan w:val="2"/>
          </w:tcPr>
          <w:p w14:paraId="044E8B98"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664" w:type="pct"/>
            <w:gridSpan w:val="2"/>
          </w:tcPr>
          <w:p w14:paraId="044E8B99"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BAA" w14:textId="77777777" w:rsidTr="006B2CFC">
        <w:trPr>
          <w:cantSplit/>
          <w:tblHeader/>
        </w:trPr>
        <w:tc>
          <w:tcPr>
            <w:tcW w:w="649" w:type="pct"/>
          </w:tcPr>
          <w:p w14:paraId="044E8B9B" w14:textId="77777777" w:rsidR="00B05178" w:rsidRPr="00D1074F" w:rsidRDefault="00B05178" w:rsidP="00B05178">
            <w:pPr>
              <w:pStyle w:val="TableHead"/>
              <w:spacing w:before="120" w:after="120"/>
              <w:rPr>
                <w:rFonts w:cs="Arial"/>
                <w:bCs/>
                <w:iCs/>
                <w:szCs w:val="18"/>
              </w:rPr>
            </w:pPr>
          </w:p>
        </w:tc>
        <w:tc>
          <w:tcPr>
            <w:tcW w:w="344" w:type="pct"/>
          </w:tcPr>
          <w:p w14:paraId="044E8B9C" w14:textId="77777777" w:rsidR="00B05178" w:rsidRPr="00D1074F" w:rsidRDefault="00B05178" w:rsidP="00B05178">
            <w:pPr>
              <w:pStyle w:val="TableHead"/>
              <w:spacing w:before="120" w:after="120"/>
              <w:rPr>
                <w:rFonts w:cs="Arial"/>
                <w:iCs/>
              </w:rPr>
            </w:pPr>
            <w:r w:rsidRPr="00D1074F">
              <w:rPr>
                <w:rFonts w:cs="Arial"/>
                <w:bCs/>
                <w:iCs/>
                <w:szCs w:val="18"/>
              </w:rPr>
              <w:t>GST excl.</w:t>
            </w:r>
          </w:p>
        </w:tc>
        <w:tc>
          <w:tcPr>
            <w:tcW w:w="258" w:type="pct"/>
          </w:tcPr>
          <w:p w14:paraId="044E8B9D" w14:textId="77777777" w:rsidR="00B05178" w:rsidRPr="00D1074F" w:rsidRDefault="00B05178" w:rsidP="00B05178">
            <w:pPr>
              <w:pStyle w:val="TableHead"/>
              <w:spacing w:before="120" w:after="120"/>
              <w:rPr>
                <w:rFonts w:cs="Arial"/>
                <w:iCs/>
              </w:rPr>
            </w:pPr>
            <w:r w:rsidRPr="00D1074F">
              <w:rPr>
                <w:rFonts w:cs="Arial"/>
                <w:bCs/>
                <w:iCs/>
                <w:szCs w:val="18"/>
              </w:rPr>
              <w:t>GST incl.</w:t>
            </w:r>
          </w:p>
        </w:tc>
        <w:tc>
          <w:tcPr>
            <w:tcW w:w="344" w:type="pct"/>
          </w:tcPr>
          <w:p w14:paraId="044E8B9E" w14:textId="77777777" w:rsidR="00B05178" w:rsidRPr="00D1074F" w:rsidRDefault="00B05178" w:rsidP="00B05178">
            <w:pPr>
              <w:pStyle w:val="TableHead"/>
              <w:spacing w:before="120" w:after="120"/>
              <w:rPr>
                <w:rFonts w:cs="Arial"/>
                <w:iCs/>
              </w:rPr>
            </w:pPr>
            <w:r w:rsidRPr="00D1074F">
              <w:rPr>
                <w:rFonts w:cs="Arial"/>
                <w:bCs/>
                <w:iCs/>
                <w:szCs w:val="18"/>
              </w:rPr>
              <w:t>GST excl.</w:t>
            </w:r>
          </w:p>
        </w:tc>
        <w:tc>
          <w:tcPr>
            <w:tcW w:w="258" w:type="pct"/>
          </w:tcPr>
          <w:p w14:paraId="044E8B9F" w14:textId="77777777" w:rsidR="00B05178" w:rsidRPr="00D1074F" w:rsidRDefault="00B05178" w:rsidP="00B05178">
            <w:pPr>
              <w:pStyle w:val="TableHead"/>
              <w:spacing w:before="120" w:after="120"/>
              <w:rPr>
                <w:rFonts w:cs="Arial"/>
                <w:iCs/>
              </w:rPr>
            </w:pPr>
            <w:r w:rsidRPr="00D1074F">
              <w:rPr>
                <w:rFonts w:cs="Arial"/>
                <w:bCs/>
                <w:iCs/>
                <w:szCs w:val="18"/>
              </w:rPr>
              <w:t>GST incl.</w:t>
            </w:r>
          </w:p>
        </w:tc>
        <w:tc>
          <w:tcPr>
            <w:tcW w:w="344" w:type="pct"/>
          </w:tcPr>
          <w:p w14:paraId="044E8BA0"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258" w:type="pct"/>
          </w:tcPr>
          <w:p w14:paraId="044E8BA1"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344" w:type="pct"/>
          </w:tcPr>
          <w:p w14:paraId="044E8BA2"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258" w:type="pct"/>
          </w:tcPr>
          <w:p w14:paraId="044E8BA3"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344" w:type="pct"/>
          </w:tcPr>
          <w:p w14:paraId="044E8BA4"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272" w:type="pct"/>
          </w:tcPr>
          <w:p w14:paraId="044E8BA5"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391" w:type="pct"/>
          </w:tcPr>
          <w:p w14:paraId="044E8BA6"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273" w:type="pct"/>
          </w:tcPr>
          <w:p w14:paraId="044E8BA7"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91" w:type="pct"/>
          </w:tcPr>
          <w:p w14:paraId="044E8BA8"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272" w:type="pct"/>
          </w:tcPr>
          <w:p w14:paraId="044E8BA9"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BBA" w14:textId="77777777" w:rsidTr="006B2CFC">
        <w:trPr>
          <w:cantSplit/>
        </w:trPr>
        <w:tc>
          <w:tcPr>
            <w:tcW w:w="649" w:type="pct"/>
          </w:tcPr>
          <w:p w14:paraId="044E8BAB" w14:textId="77777777" w:rsidR="00B05178" w:rsidRPr="00D1074F" w:rsidRDefault="00B05178" w:rsidP="00B05178">
            <w:pPr>
              <w:pStyle w:val="TableData"/>
              <w:rPr>
                <w:rFonts w:cs="Arial"/>
              </w:rPr>
            </w:pPr>
            <w:r w:rsidRPr="00D1074F">
              <w:rPr>
                <w:rFonts w:cs="Arial"/>
              </w:rPr>
              <w:t>Monthly Spend</w:t>
            </w:r>
          </w:p>
        </w:tc>
        <w:tc>
          <w:tcPr>
            <w:tcW w:w="344" w:type="pct"/>
            <w:vAlign w:val="center"/>
          </w:tcPr>
          <w:p w14:paraId="044E8BA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B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BA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vAlign w:val="center"/>
          </w:tcPr>
          <w:p w14:paraId="044E8BA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vAlign w:val="center"/>
          </w:tcPr>
          <w:p w14:paraId="044E8BB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vAlign w:val="center"/>
          </w:tcPr>
          <w:p w14:paraId="044E8BB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vAlign w:val="center"/>
          </w:tcPr>
          <w:p w14:paraId="044E8BB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vAlign w:val="center"/>
          </w:tcPr>
          <w:p w14:paraId="044E8BB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vAlign w:val="center"/>
          </w:tcPr>
          <w:p w14:paraId="044E8BB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vAlign w:val="center"/>
          </w:tcPr>
          <w:p w14:paraId="044E8BB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1" w:type="pct"/>
            <w:vAlign w:val="center"/>
          </w:tcPr>
          <w:p w14:paraId="044E8BB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3" w:type="pct"/>
            <w:vAlign w:val="center"/>
          </w:tcPr>
          <w:p w14:paraId="044E8BB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1" w:type="pct"/>
            <w:vAlign w:val="center"/>
          </w:tcPr>
          <w:p w14:paraId="044E8BB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vAlign w:val="center"/>
          </w:tcPr>
          <w:p w14:paraId="044E8BB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CA" w14:textId="77777777" w:rsidTr="006B2CFC">
        <w:trPr>
          <w:cantSplit/>
        </w:trPr>
        <w:tc>
          <w:tcPr>
            <w:tcW w:w="649" w:type="pct"/>
            <w:tcBorders>
              <w:bottom w:val="nil"/>
            </w:tcBorders>
          </w:tcPr>
          <w:p w14:paraId="044E8BBB"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w:t>
            </w:r>
            <w:proofErr w:type="gramStart"/>
            <w:r w:rsidRPr="00D1074F">
              <w:rPr>
                <w:rFonts w:ascii="Arial" w:hAnsi="Arial" w:cs="Arial"/>
                <w:sz w:val="18"/>
              </w:rPr>
              <w:t>calls  (</w:t>
            </w:r>
            <w:proofErr w:type="gramEnd"/>
            <w:r w:rsidRPr="00D1074F">
              <w:rPr>
                <w:rFonts w:ascii="Arial" w:hAnsi="Arial" w:cs="Arial"/>
                <w:sz w:val="18"/>
              </w:rPr>
              <w:t xml:space="preserve">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344" w:type="pct"/>
            <w:vAlign w:val="center"/>
          </w:tcPr>
          <w:p w14:paraId="044E8BB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BB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BB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vAlign w:val="center"/>
          </w:tcPr>
          <w:p w14:paraId="044E8BB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tcBorders>
              <w:bottom w:val="nil"/>
            </w:tcBorders>
            <w:vAlign w:val="center"/>
          </w:tcPr>
          <w:p w14:paraId="044E8BC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tcBorders>
              <w:bottom w:val="nil"/>
            </w:tcBorders>
            <w:vAlign w:val="center"/>
          </w:tcPr>
          <w:p w14:paraId="044E8BC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tcBorders>
              <w:bottom w:val="nil"/>
            </w:tcBorders>
            <w:vAlign w:val="center"/>
          </w:tcPr>
          <w:p w14:paraId="044E8BC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tcBorders>
              <w:bottom w:val="nil"/>
            </w:tcBorders>
            <w:vAlign w:val="center"/>
          </w:tcPr>
          <w:p w14:paraId="044E8BC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tcBorders>
              <w:bottom w:val="nil"/>
            </w:tcBorders>
            <w:vAlign w:val="center"/>
          </w:tcPr>
          <w:p w14:paraId="044E8BC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vAlign w:val="center"/>
          </w:tcPr>
          <w:p w14:paraId="044E8BC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1" w:type="pct"/>
            <w:vAlign w:val="center"/>
          </w:tcPr>
          <w:p w14:paraId="044E8BC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3" w:type="pct"/>
            <w:vAlign w:val="center"/>
          </w:tcPr>
          <w:p w14:paraId="044E8BC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1" w:type="pct"/>
            <w:vAlign w:val="center"/>
          </w:tcPr>
          <w:p w14:paraId="044E8BC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vAlign w:val="center"/>
          </w:tcPr>
          <w:p w14:paraId="044E8BC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DA" w14:textId="77777777" w:rsidTr="006B2CFC">
        <w:trPr>
          <w:cantSplit/>
        </w:trPr>
        <w:tc>
          <w:tcPr>
            <w:tcW w:w="649" w:type="pct"/>
            <w:tcBorders>
              <w:bottom w:val="single" w:sz="4" w:space="0" w:color="auto"/>
            </w:tcBorders>
          </w:tcPr>
          <w:p w14:paraId="044E8BC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lastRenderedPageBreak/>
              <w:t>Connection fee for calls to an Australian fixed or mobile number</w:t>
            </w:r>
          </w:p>
        </w:tc>
        <w:tc>
          <w:tcPr>
            <w:tcW w:w="344" w:type="pct"/>
            <w:vAlign w:val="center"/>
          </w:tcPr>
          <w:p w14:paraId="044E8BC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vAlign w:val="center"/>
          </w:tcPr>
          <w:p w14:paraId="044E8BC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vAlign w:val="center"/>
          </w:tcPr>
          <w:p w14:paraId="044E8BC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vAlign w:val="center"/>
          </w:tcPr>
          <w:p w14:paraId="044E8BC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tcBorders>
              <w:bottom w:val="single" w:sz="4" w:space="0" w:color="auto"/>
            </w:tcBorders>
            <w:vAlign w:val="center"/>
          </w:tcPr>
          <w:p w14:paraId="044E8BD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tcBorders>
              <w:bottom w:val="single" w:sz="4" w:space="0" w:color="auto"/>
            </w:tcBorders>
            <w:vAlign w:val="center"/>
          </w:tcPr>
          <w:p w14:paraId="044E8BD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tcBorders>
              <w:bottom w:val="single" w:sz="4" w:space="0" w:color="auto"/>
            </w:tcBorders>
            <w:vAlign w:val="center"/>
          </w:tcPr>
          <w:p w14:paraId="044E8BD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tcBorders>
              <w:bottom w:val="single" w:sz="4" w:space="0" w:color="auto"/>
            </w:tcBorders>
            <w:vAlign w:val="center"/>
          </w:tcPr>
          <w:p w14:paraId="044E8BD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tcBorders>
              <w:bottom w:val="single" w:sz="4" w:space="0" w:color="auto"/>
            </w:tcBorders>
            <w:vAlign w:val="center"/>
          </w:tcPr>
          <w:p w14:paraId="044E8BD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72" w:type="pct"/>
            <w:tcBorders>
              <w:bottom w:val="single" w:sz="4" w:space="0" w:color="auto"/>
            </w:tcBorders>
            <w:vAlign w:val="center"/>
          </w:tcPr>
          <w:p w14:paraId="044E8BD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91" w:type="pct"/>
            <w:tcBorders>
              <w:bottom w:val="single" w:sz="4" w:space="0" w:color="auto"/>
            </w:tcBorders>
            <w:vAlign w:val="center"/>
          </w:tcPr>
          <w:p w14:paraId="044E8BD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73" w:type="pct"/>
            <w:tcBorders>
              <w:bottom w:val="single" w:sz="4" w:space="0" w:color="auto"/>
            </w:tcBorders>
            <w:vAlign w:val="center"/>
          </w:tcPr>
          <w:p w14:paraId="044E8BD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91" w:type="pct"/>
            <w:tcBorders>
              <w:bottom w:val="single" w:sz="4" w:space="0" w:color="auto"/>
            </w:tcBorders>
            <w:vAlign w:val="center"/>
          </w:tcPr>
          <w:p w14:paraId="044E8BD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72" w:type="pct"/>
            <w:tcBorders>
              <w:bottom w:val="single" w:sz="4" w:space="0" w:color="auto"/>
            </w:tcBorders>
            <w:vAlign w:val="center"/>
          </w:tcPr>
          <w:p w14:paraId="044E8BD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r>
      <w:tr w:rsidR="00B05178" w:rsidRPr="00D1074F" w14:paraId="044E8BEA" w14:textId="77777777" w:rsidTr="006B2CFC">
        <w:trPr>
          <w:cantSplit/>
        </w:trPr>
        <w:tc>
          <w:tcPr>
            <w:tcW w:w="649" w:type="pct"/>
          </w:tcPr>
          <w:p w14:paraId="044E8BD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44" w:type="pct"/>
            <w:vAlign w:val="center"/>
          </w:tcPr>
          <w:p w14:paraId="044E8BD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vAlign w:val="center"/>
          </w:tcPr>
          <w:p w14:paraId="044E8BD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D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vAlign w:val="center"/>
          </w:tcPr>
          <w:p w14:paraId="044E8BD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E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vAlign w:val="center"/>
          </w:tcPr>
          <w:p w14:paraId="044E8BE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E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vAlign w:val="center"/>
          </w:tcPr>
          <w:p w14:paraId="044E8BE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E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72" w:type="pct"/>
            <w:vAlign w:val="center"/>
          </w:tcPr>
          <w:p w14:paraId="044E8BE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91" w:type="pct"/>
            <w:vAlign w:val="center"/>
          </w:tcPr>
          <w:p w14:paraId="044E8BE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73" w:type="pct"/>
            <w:vAlign w:val="center"/>
          </w:tcPr>
          <w:p w14:paraId="044E8BE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91" w:type="pct"/>
            <w:vAlign w:val="center"/>
          </w:tcPr>
          <w:p w14:paraId="044E8BE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72" w:type="pct"/>
            <w:vAlign w:val="center"/>
          </w:tcPr>
          <w:p w14:paraId="044E8BE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r>
      <w:tr w:rsidR="00B05178" w:rsidRPr="00D1074F" w14:paraId="044E8BFA" w14:textId="77777777" w:rsidTr="006B2CFC">
        <w:trPr>
          <w:cantSplit/>
        </w:trPr>
        <w:tc>
          <w:tcPr>
            <w:tcW w:w="649" w:type="pct"/>
          </w:tcPr>
          <w:p w14:paraId="044E8BEB"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344" w:type="pct"/>
            <w:vAlign w:val="center"/>
          </w:tcPr>
          <w:p w14:paraId="044E8B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58" w:type="pct"/>
            <w:vAlign w:val="center"/>
          </w:tcPr>
          <w:p w14:paraId="044E8B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E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32.73</w:t>
            </w:r>
            <w:r w:rsidRPr="00D1074F">
              <w:rPr>
                <w:rFonts w:ascii="Arial" w:hAnsi="Arial" w:cs="Arial"/>
                <w:sz w:val="18"/>
              </w:rPr>
              <w:t>¢</w:t>
            </w:r>
          </w:p>
        </w:tc>
        <w:tc>
          <w:tcPr>
            <w:tcW w:w="258" w:type="pct"/>
            <w:vAlign w:val="center"/>
          </w:tcPr>
          <w:p w14:paraId="044E8BEF"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58" w:type="pct"/>
            <w:vAlign w:val="center"/>
          </w:tcPr>
          <w:p w14:paraId="044E8BF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58" w:type="pct"/>
            <w:vAlign w:val="center"/>
          </w:tcPr>
          <w:p w14:paraId="044E8BF3"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72" w:type="pct"/>
            <w:vAlign w:val="center"/>
          </w:tcPr>
          <w:p w14:paraId="044E8BF5"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91" w:type="pct"/>
            <w:vAlign w:val="center"/>
          </w:tcPr>
          <w:p w14:paraId="044E8B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73" w:type="pct"/>
            <w:vAlign w:val="center"/>
          </w:tcPr>
          <w:p w14:paraId="044E8BF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91" w:type="pct"/>
            <w:vAlign w:val="center"/>
          </w:tcPr>
          <w:p w14:paraId="044E8B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72" w:type="pct"/>
            <w:vAlign w:val="center"/>
          </w:tcPr>
          <w:p w14:paraId="044E8BF9"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r>
      <w:tr w:rsidR="00B05178" w:rsidRPr="00D1074F" w14:paraId="044E8C0A" w14:textId="77777777" w:rsidTr="006B2CFC">
        <w:trPr>
          <w:cantSplit/>
        </w:trPr>
        <w:tc>
          <w:tcPr>
            <w:tcW w:w="649" w:type="pct"/>
          </w:tcPr>
          <w:p w14:paraId="044E8BFB"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sz w:val="18"/>
                <w:szCs w:val="18"/>
              </w:rPr>
              <w:t>SMS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vAlign w:val="center"/>
          </w:tcPr>
          <w:p w14:paraId="044E8B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vAlign w:val="center"/>
          </w:tcPr>
          <w:p w14:paraId="044E8B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B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vAlign w:val="center"/>
          </w:tcPr>
          <w:p w14:paraId="044E8B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C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vAlign w:val="center"/>
          </w:tcPr>
          <w:p w14:paraId="044E8C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C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vAlign w:val="center"/>
          </w:tcPr>
          <w:p w14:paraId="044E8C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C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72" w:type="pct"/>
            <w:vAlign w:val="center"/>
          </w:tcPr>
          <w:p w14:paraId="044E8C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91" w:type="pct"/>
            <w:vAlign w:val="center"/>
          </w:tcPr>
          <w:p w14:paraId="044E8C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73" w:type="pct"/>
            <w:vAlign w:val="center"/>
          </w:tcPr>
          <w:p w14:paraId="044E8C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91" w:type="pct"/>
            <w:vAlign w:val="center"/>
          </w:tcPr>
          <w:p w14:paraId="044E8C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72" w:type="pct"/>
            <w:vAlign w:val="center"/>
          </w:tcPr>
          <w:p w14:paraId="044E8C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r>
      <w:tr w:rsidR="00B05178" w:rsidRPr="00D1074F" w14:paraId="044E8C1A" w14:textId="77777777" w:rsidTr="006B2CFC">
        <w:trPr>
          <w:cantSplit/>
        </w:trPr>
        <w:tc>
          <w:tcPr>
            <w:tcW w:w="649" w:type="pct"/>
          </w:tcPr>
          <w:p w14:paraId="044E8C0B"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vAlign w:val="center"/>
          </w:tcPr>
          <w:p w14:paraId="044E8C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C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C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C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C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C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1" w:type="pct"/>
            <w:vAlign w:val="center"/>
          </w:tcPr>
          <w:p w14:paraId="044E8C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3" w:type="pct"/>
            <w:vAlign w:val="center"/>
          </w:tcPr>
          <w:p w14:paraId="044E8C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1" w:type="pct"/>
            <w:vAlign w:val="center"/>
          </w:tcPr>
          <w:p w14:paraId="044E8C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vAlign w:val="center"/>
          </w:tcPr>
          <w:p w14:paraId="044E8C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C2B" w14:textId="77777777" w:rsidTr="006B2CFC">
        <w:trPr>
          <w:cantSplit/>
        </w:trPr>
        <w:tc>
          <w:tcPr>
            <w:tcW w:w="649" w:type="pct"/>
            <w:tcBorders>
              <w:bottom w:val="single" w:sz="4" w:space="0" w:color="auto"/>
            </w:tcBorders>
          </w:tcPr>
          <w:p w14:paraId="044E8C1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C1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44" w:type="pct"/>
            <w:tcBorders>
              <w:bottom w:val="single" w:sz="4" w:space="0" w:color="auto"/>
            </w:tcBorders>
            <w:vAlign w:val="center"/>
          </w:tcPr>
          <w:p w14:paraId="044E8C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C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C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C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C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C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1" w:type="pct"/>
            <w:vAlign w:val="center"/>
          </w:tcPr>
          <w:p w14:paraId="044E8C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3" w:type="pct"/>
            <w:vAlign w:val="center"/>
          </w:tcPr>
          <w:p w14:paraId="044E8C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1" w:type="pct"/>
            <w:vAlign w:val="center"/>
          </w:tcPr>
          <w:p w14:paraId="044E8C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vAlign w:val="center"/>
          </w:tcPr>
          <w:p w14:paraId="044E8C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C2C" w14:textId="77777777" w:rsidR="00B05178" w:rsidRPr="00D1074F" w:rsidRDefault="00B05178" w:rsidP="00B05178">
      <w:pPr>
        <w:rPr>
          <w:rFonts w:ascii="Arial" w:hAnsi="Arial" w:cs="Arial"/>
          <w:sz w:val="18"/>
          <w:szCs w:val="18"/>
        </w:rPr>
      </w:pPr>
    </w:p>
    <w:tbl>
      <w:tblPr>
        <w:tblW w:w="11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361"/>
        <w:gridCol w:w="821"/>
        <w:gridCol w:w="621"/>
        <w:gridCol w:w="821"/>
        <w:gridCol w:w="622"/>
        <w:gridCol w:w="67"/>
        <w:gridCol w:w="754"/>
        <w:gridCol w:w="621"/>
        <w:gridCol w:w="821"/>
        <w:gridCol w:w="621"/>
        <w:gridCol w:w="821"/>
        <w:gridCol w:w="621"/>
        <w:gridCol w:w="821"/>
        <w:gridCol w:w="621"/>
        <w:gridCol w:w="821"/>
        <w:gridCol w:w="621"/>
      </w:tblGrid>
      <w:tr w:rsidR="00B05178" w:rsidRPr="00D1074F" w14:paraId="044E8C2E" w14:textId="77777777" w:rsidTr="00B05178">
        <w:trPr>
          <w:cantSplit/>
          <w:tblHeader/>
          <w:jc w:val="center"/>
        </w:trPr>
        <w:tc>
          <w:tcPr>
            <w:tcW w:w="11456" w:type="dxa"/>
            <w:gridSpan w:val="16"/>
          </w:tcPr>
          <w:p w14:paraId="044E8C2D" w14:textId="77777777" w:rsidR="00B05178" w:rsidRPr="00D1074F" w:rsidRDefault="00B05178" w:rsidP="00B05178">
            <w:pPr>
              <w:pStyle w:val="TableHead"/>
              <w:spacing w:before="120" w:after="120"/>
              <w:jc w:val="center"/>
              <w:rPr>
                <w:rFonts w:cs="Arial"/>
                <w:iCs/>
              </w:rPr>
            </w:pPr>
            <w:r w:rsidRPr="00D1074F">
              <w:rPr>
                <w:rFonts w:cs="Arial"/>
                <w:iCs/>
              </w:rPr>
              <w:lastRenderedPageBreak/>
              <w:t xml:space="preserve">TELSTRA BUSINESS FLEETSELECT - TIER 5  </w:t>
            </w:r>
            <w:r w:rsidRPr="00D1074F">
              <w:rPr>
                <w:rFonts w:cs="Arial"/>
                <w:iCs/>
              </w:rPr>
              <w:br/>
              <w:t xml:space="preserve"> (All rates shown 30 sec </w:t>
            </w:r>
            <w:proofErr w:type="gramStart"/>
            <w:r w:rsidRPr="00D1074F">
              <w:rPr>
                <w:rFonts w:cs="Arial"/>
                <w:iCs/>
              </w:rPr>
              <w:t>block</w:t>
            </w:r>
            <w:proofErr w:type="gramEnd"/>
            <w:r w:rsidRPr="00D1074F">
              <w:rPr>
                <w:rFonts w:cs="Arial"/>
                <w:iCs/>
              </w:rPr>
              <w:t>, charged per sec except for video call rates, shown 30 sec blocks, charged per 30 sec)</w:t>
            </w:r>
          </w:p>
        </w:tc>
      </w:tr>
      <w:tr w:rsidR="00B05178" w:rsidRPr="00D1074F" w14:paraId="044E8C37" w14:textId="77777777" w:rsidTr="00B05178">
        <w:trPr>
          <w:cantSplit/>
          <w:tblHeader/>
          <w:jc w:val="center"/>
        </w:trPr>
        <w:tc>
          <w:tcPr>
            <w:tcW w:w="1361" w:type="dxa"/>
          </w:tcPr>
          <w:p w14:paraId="044E8C2F" w14:textId="77777777" w:rsidR="00B05178" w:rsidRPr="00D1074F" w:rsidRDefault="00B05178" w:rsidP="00B05178">
            <w:pPr>
              <w:pStyle w:val="TableHead"/>
              <w:spacing w:before="120" w:after="120"/>
              <w:ind w:left="50" w:hanging="50"/>
              <w:rPr>
                <w:rFonts w:cs="Arial"/>
                <w:iCs/>
              </w:rPr>
            </w:pPr>
            <w:r w:rsidRPr="00D1074F">
              <w:rPr>
                <w:rFonts w:cs="Arial"/>
              </w:rPr>
              <w:t xml:space="preserve">Telstra Business </w:t>
            </w:r>
            <w:proofErr w:type="spellStart"/>
            <w:r w:rsidRPr="00D1074F">
              <w:rPr>
                <w:rFonts w:cs="Arial"/>
              </w:rPr>
              <w:t>FleetSelect</w:t>
            </w:r>
            <w:proofErr w:type="spellEnd"/>
            <w:r w:rsidRPr="00D1074F">
              <w:rPr>
                <w:rFonts w:cs="Arial"/>
              </w:rPr>
              <w:t xml:space="preserve"> Mobile Casual Plans</w:t>
            </w:r>
          </w:p>
        </w:tc>
        <w:tc>
          <w:tcPr>
            <w:tcW w:w="1442" w:type="dxa"/>
            <w:gridSpan w:val="2"/>
            <w:vAlign w:val="center"/>
          </w:tcPr>
          <w:p w14:paraId="044E8C30"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510" w:type="dxa"/>
            <w:gridSpan w:val="3"/>
            <w:vAlign w:val="center"/>
          </w:tcPr>
          <w:p w14:paraId="044E8C31"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375" w:type="dxa"/>
            <w:gridSpan w:val="2"/>
            <w:vAlign w:val="center"/>
          </w:tcPr>
          <w:p w14:paraId="044E8C32"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442" w:type="dxa"/>
            <w:gridSpan w:val="2"/>
            <w:vAlign w:val="center"/>
          </w:tcPr>
          <w:p w14:paraId="044E8C33"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442" w:type="dxa"/>
            <w:gridSpan w:val="2"/>
            <w:vAlign w:val="center"/>
          </w:tcPr>
          <w:p w14:paraId="044E8C34"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442" w:type="dxa"/>
            <w:gridSpan w:val="2"/>
            <w:vAlign w:val="center"/>
          </w:tcPr>
          <w:p w14:paraId="044E8C35"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442" w:type="dxa"/>
            <w:gridSpan w:val="2"/>
            <w:vAlign w:val="center"/>
          </w:tcPr>
          <w:p w14:paraId="044E8C36"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C47" w14:textId="77777777" w:rsidTr="00B05178">
        <w:trPr>
          <w:cantSplit/>
          <w:tblHeader/>
          <w:jc w:val="center"/>
        </w:trPr>
        <w:tc>
          <w:tcPr>
            <w:tcW w:w="1361" w:type="dxa"/>
          </w:tcPr>
          <w:p w14:paraId="044E8C38" w14:textId="77777777" w:rsidR="00B05178" w:rsidRPr="00D1074F" w:rsidRDefault="00B05178" w:rsidP="00B05178">
            <w:pPr>
              <w:pStyle w:val="TableHead"/>
              <w:spacing w:before="120" w:after="120"/>
              <w:rPr>
                <w:rFonts w:cs="Arial"/>
                <w:bCs/>
                <w:iCs/>
                <w:szCs w:val="18"/>
              </w:rPr>
            </w:pPr>
          </w:p>
        </w:tc>
        <w:tc>
          <w:tcPr>
            <w:tcW w:w="821" w:type="dxa"/>
            <w:vAlign w:val="center"/>
          </w:tcPr>
          <w:p w14:paraId="044E8C39"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3A"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3B"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2" w:type="dxa"/>
            <w:vAlign w:val="center"/>
          </w:tcPr>
          <w:p w14:paraId="044E8C3C"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gridSpan w:val="2"/>
            <w:vAlign w:val="center"/>
          </w:tcPr>
          <w:p w14:paraId="044E8C3D"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3E"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3F"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40"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41"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42"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43"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621" w:type="dxa"/>
            <w:vAlign w:val="center"/>
          </w:tcPr>
          <w:p w14:paraId="044E8C44"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21" w:type="dxa"/>
            <w:vAlign w:val="center"/>
          </w:tcPr>
          <w:p w14:paraId="044E8C45"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621" w:type="dxa"/>
            <w:vAlign w:val="center"/>
          </w:tcPr>
          <w:p w14:paraId="044E8C46"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C57" w14:textId="77777777" w:rsidTr="00B05178">
        <w:trPr>
          <w:cantSplit/>
          <w:jc w:val="center"/>
        </w:trPr>
        <w:tc>
          <w:tcPr>
            <w:tcW w:w="1361" w:type="dxa"/>
          </w:tcPr>
          <w:p w14:paraId="044E8C48" w14:textId="77777777" w:rsidR="00B05178" w:rsidRPr="00D1074F" w:rsidRDefault="00B05178" w:rsidP="00B05178">
            <w:pPr>
              <w:pStyle w:val="TableData"/>
              <w:rPr>
                <w:rFonts w:cs="Arial"/>
              </w:rPr>
            </w:pPr>
            <w:r w:rsidRPr="00D1074F">
              <w:rPr>
                <w:rFonts w:cs="Arial"/>
              </w:rPr>
              <w:t>Monthly Spend</w:t>
            </w:r>
          </w:p>
        </w:tc>
        <w:tc>
          <w:tcPr>
            <w:tcW w:w="821" w:type="dxa"/>
            <w:vAlign w:val="center"/>
          </w:tcPr>
          <w:p w14:paraId="044E8C49"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27.27</w:t>
            </w:r>
          </w:p>
        </w:tc>
        <w:tc>
          <w:tcPr>
            <w:tcW w:w="621" w:type="dxa"/>
            <w:vAlign w:val="center"/>
          </w:tcPr>
          <w:p w14:paraId="044E8C4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C4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36.36</w:t>
            </w:r>
          </w:p>
        </w:tc>
        <w:tc>
          <w:tcPr>
            <w:tcW w:w="622" w:type="dxa"/>
            <w:vAlign w:val="center"/>
          </w:tcPr>
          <w:p w14:paraId="044E8C4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gridSpan w:val="2"/>
            <w:vAlign w:val="center"/>
          </w:tcPr>
          <w:p w14:paraId="044E8C4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54.54</w:t>
            </w:r>
          </w:p>
        </w:tc>
        <w:tc>
          <w:tcPr>
            <w:tcW w:w="621" w:type="dxa"/>
            <w:vAlign w:val="center"/>
          </w:tcPr>
          <w:p w14:paraId="044E8C4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C4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621" w:type="dxa"/>
            <w:vAlign w:val="center"/>
          </w:tcPr>
          <w:p w14:paraId="044E8C5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C5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90.90</w:t>
            </w:r>
          </w:p>
        </w:tc>
        <w:tc>
          <w:tcPr>
            <w:tcW w:w="621" w:type="dxa"/>
            <w:vAlign w:val="center"/>
          </w:tcPr>
          <w:p w14:paraId="044E8C5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vAlign w:val="center"/>
          </w:tcPr>
          <w:p w14:paraId="044E8C5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136.36</w:t>
            </w:r>
          </w:p>
        </w:tc>
        <w:tc>
          <w:tcPr>
            <w:tcW w:w="621" w:type="dxa"/>
            <w:vAlign w:val="center"/>
          </w:tcPr>
          <w:p w14:paraId="044E8C5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vAlign w:val="center"/>
          </w:tcPr>
          <w:p w14:paraId="044E8C5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227.27</w:t>
            </w:r>
          </w:p>
        </w:tc>
        <w:tc>
          <w:tcPr>
            <w:tcW w:w="621" w:type="dxa"/>
            <w:vAlign w:val="center"/>
          </w:tcPr>
          <w:p w14:paraId="044E8C5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C67" w14:textId="77777777" w:rsidTr="00B05178">
        <w:trPr>
          <w:cantSplit/>
          <w:jc w:val="center"/>
        </w:trPr>
        <w:tc>
          <w:tcPr>
            <w:tcW w:w="1361" w:type="dxa"/>
            <w:tcBorders>
              <w:bottom w:val="nil"/>
            </w:tcBorders>
          </w:tcPr>
          <w:p w14:paraId="044E8C58"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calls (national </w:t>
            </w:r>
            <w:proofErr w:type="spellStart"/>
            <w:r w:rsidRPr="00D1074F">
              <w:rPr>
                <w:rFonts w:ascii="Arial" w:hAnsi="Arial" w:cs="Arial"/>
                <w:sz w:val="18"/>
              </w:rPr>
              <w:t>MessageBank</w:t>
            </w:r>
            <w:proofErr w:type="spellEnd"/>
            <w:r w:rsidRPr="00D1074F">
              <w:rPr>
                <w:rFonts w:ascii="Arial" w:hAnsi="Arial" w:cs="Arial"/>
                <w:sz w:val="18"/>
              </w:rPr>
              <w:t xml:space="preserve">, SMS, MMS, Video Calls, Video </w:t>
            </w:r>
            <w:proofErr w:type="spellStart"/>
            <w:r w:rsidRPr="00D1074F">
              <w:rPr>
                <w:rFonts w:ascii="Arial" w:hAnsi="Arial" w:cs="Arial"/>
                <w:sz w:val="18"/>
              </w:rPr>
              <w:t>Messagebank</w:t>
            </w:r>
            <w:proofErr w:type="spellEnd"/>
            <w:r w:rsidRPr="00D1074F">
              <w:rPr>
                <w:rFonts w:ascii="Arial" w:hAnsi="Arial" w:cs="Arial"/>
                <w:sz w:val="18"/>
              </w:rPr>
              <w:t>)</w:t>
            </w:r>
            <w:r w:rsidRPr="00D1074F">
              <w:rPr>
                <w:rFonts w:ascii="Arial" w:hAnsi="Arial" w:cs="Arial"/>
                <w:i/>
                <w:sz w:val="21"/>
                <w:szCs w:val="21"/>
                <w:highlight w:val="yellow"/>
              </w:rPr>
              <w:t xml:space="preserve"> </w:t>
            </w:r>
          </w:p>
        </w:tc>
        <w:tc>
          <w:tcPr>
            <w:tcW w:w="821" w:type="dxa"/>
            <w:vAlign w:val="center"/>
          </w:tcPr>
          <w:p w14:paraId="044E8C5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621" w:type="dxa"/>
            <w:vAlign w:val="center"/>
          </w:tcPr>
          <w:p w14:paraId="044E8C5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C5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622" w:type="dxa"/>
            <w:tcBorders>
              <w:bottom w:val="nil"/>
            </w:tcBorders>
            <w:vAlign w:val="center"/>
          </w:tcPr>
          <w:p w14:paraId="044E8C5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gridSpan w:val="2"/>
            <w:tcBorders>
              <w:bottom w:val="nil"/>
            </w:tcBorders>
            <w:vAlign w:val="center"/>
          </w:tcPr>
          <w:p w14:paraId="044E8C5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621" w:type="dxa"/>
            <w:tcBorders>
              <w:bottom w:val="nil"/>
            </w:tcBorders>
            <w:vAlign w:val="center"/>
          </w:tcPr>
          <w:p w14:paraId="044E8C5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C5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621" w:type="dxa"/>
            <w:tcBorders>
              <w:bottom w:val="nil"/>
            </w:tcBorders>
            <w:vAlign w:val="center"/>
          </w:tcPr>
          <w:p w14:paraId="044E8C6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C6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621" w:type="dxa"/>
            <w:vAlign w:val="center"/>
          </w:tcPr>
          <w:p w14:paraId="044E8C62"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vAlign w:val="center"/>
          </w:tcPr>
          <w:p w14:paraId="044E8C6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621" w:type="dxa"/>
            <w:vAlign w:val="center"/>
          </w:tcPr>
          <w:p w14:paraId="044E8C6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vAlign w:val="center"/>
          </w:tcPr>
          <w:p w14:paraId="044E8C65"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621" w:type="dxa"/>
            <w:vAlign w:val="center"/>
          </w:tcPr>
          <w:p w14:paraId="044E8C6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C77" w14:textId="77777777" w:rsidTr="00B05178">
        <w:trPr>
          <w:cantSplit/>
          <w:jc w:val="center"/>
        </w:trPr>
        <w:tc>
          <w:tcPr>
            <w:tcW w:w="1361" w:type="dxa"/>
            <w:tcBorders>
              <w:bottom w:val="single" w:sz="4" w:space="0" w:color="auto"/>
            </w:tcBorders>
          </w:tcPr>
          <w:p w14:paraId="044E8C68"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vAlign w:val="center"/>
          </w:tcPr>
          <w:p w14:paraId="044E8C6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vAlign w:val="center"/>
          </w:tcPr>
          <w:p w14:paraId="044E8C6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6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2" w:type="dxa"/>
            <w:tcBorders>
              <w:bottom w:val="single" w:sz="4" w:space="0" w:color="auto"/>
            </w:tcBorders>
            <w:vAlign w:val="center"/>
          </w:tcPr>
          <w:p w14:paraId="044E8C6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gridSpan w:val="2"/>
            <w:tcBorders>
              <w:bottom w:val="single" w:sz="4" w:space="0" w:color="auto"/>
            </w:tcBorders>
            <w:vAlign w:val="center"/>
          </w:tcPr>
          <w:p w14:paraId="044E8C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6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6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7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7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7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7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7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7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r>
      <w:tr w:rsidR="00B05178" w:rsidRPr="00D1074F" w14:paraId="044E8C87" w14:textId="77777777" w:rsidTr="00B05178">
        <w:trPr>
          <w:cantSplit/>
          <w:jc w:val="center"/>
        </w:trPr>
        <w:tc>
          <w:tcPr>
            <w:tcW w:w="1361" w:type="dxa"/>
            <w:tcBorders>
              <w:bottom w:val="single" w:sz="4" w:space="0" w:color="auto"/>
            </w:tcBorders>
          </w:tcPr>
          <w:p w14:paraId="044E8C78"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C7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vAlign w:val="center"/>
          </w:tcPr>
          <w:p w14:paraId="044E8C7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$0.25</w:t>
            </w:r>
          </w:p>
        </w:tc>
        <w:tc>
          <w:tcPr>
            <w:tcW w:w="821" w:type="dxa"/>
            <w:tcBorders>
              <w:bottom w:val="single" w:sz="4" w:space="0" w:color="auto"/>
            </w:tcBorders>
            <w:vAlign w:val="center"/>
          </w:tcPr>
          <w:p w14:paraId="044E8C7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2" w:type="dxa"/>
            <w:tcBorders>
              <w:bottom w:val="single" w:sz="4" w:space="0" w:color="auto"/>
            </w:tcBorders>
            <w:vAlign w:val="center"/>
          </w:tcPr>
          <w:p w14:paraId="044E8C7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gridSpan w:val="2"/>
            <w:tcBorders>
              <w:bottom w:val="single" w:sz="4" w:space="0" w:color="auto"/>
            </w:tcBorders>
            <w:vAlign w:val="center"/>
          </w:tcPr>
          <w:p w14:paraId="044E8C7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tcBorders>
              <w:bottom w:val="single" w:sz="4" w:space="0" w:color="auto"/>
            </w:tcBorders>
            <w:vAlign w:val="center"/>
          </w:tcPr>
          <w:p w14:paraId="044E8C7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tcBorders>
              <w:bottom w:val="single" w:sz="4" w:space="0" w:color="auto"/>
            </w:tcBorders>
            <w:vAlign w:val="center"/>
          </w:tcPr>
          <w:p w14:paraId="044E8C7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tcBorders>
              <w:bottom w:val="single" w:sz="4" w:space="0" w:color="auto"/>
            </w:tcBorders>
            <w:vAlign w:val="center"/>
          </w:tcPr>
          <w:p w14:paraId="044E8C8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tcBorders>
              <w:bottom w:val="single" w:sz="4" w:space="0" w:color="auto"/>
            </w:tcBorders>
            <w:vAlign w:val="center"/>
          </w:tcPr>
          <w:p w14:paraId="044E8C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vAlign w:val="center"/>
          </w:tcPr>
          <w:p w14:paraId="044E8C8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vAlign w:val="center"/>
          </w:tcPr>
          <w:p w14:paraId="044E8C8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szCs w:val="18"/>
              </w:rPr>
              <w:t>$0.2273</w:t>
            </w:r>
          </w:p>
        </w:tc>
        <w:tc>
          <w:tcPr>
            <w:tcW w:w="621" w:type="dxa"/>
            <w:vAlign w:val="center"/>
          </w:tcPr>
          <w:p w14:paraId="044E8C8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vAlign w:val="center"/>
          </w:tcPr>
          <w:p w14:paraId="044E8C8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szCs w:val="18"/>
              </w:rPr>
              <w:t>$0.2273</w:t>
            </w:r>
          </w:p>
        </w:tc>
        <w:tc>
          <w:tcPr>
            <w:tcW w:w="621" w:type="dxa"/>
            <w:vAlign w:val="center"/>
          </w:tcPr>
          <w:p w14:paraId="044E8C8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r>
      <w:tr w:rsidR="00B05178" w:rsidRPr="00D1074F" w14:paraId="044E8C97" w14:textId="77777777" w:rsidTr="00B05178">
        <w:trPr>
          <w:cantSplit/>
          <w:jc w:val="center"/>
        </w:trPr>
        <w:tc>
          <w:tcPr>
            <w:tcW w:w="1361" w:type="dxa"/>
            <w:tcBorders>
              <w:top w:val="single" w:sz="4" w:space="0" w:color="auto"/>
              <w:bottom w:val="single" w:sz="4" w:space="0" w:color="auto"/>
            </w:tcBorders>
          </w:tcPr>
          <w:p w14:paraId="044E8C8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t xml:space="preserve">Video 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call connection fee applies)</w:t>
            </w:r>
          </w:p>
        </w:tc>
        <w:tc>
          <w:tcPr>
            <w:tcW w:w="821" w:type="dxa"/>
            <w:vAlign w:val="center"/>
          </w:tcPr>
          <w:p w14:paraId="044E8C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vAlign w:val="center"/>
          </w:tcPr>
          <w:p w14:paraId="044E8C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tcBorders>
              <w:top w:val="single" w:sz="4" w:space="0" w:color="auto"/>
              <w:bottom w:val="single" w:sz="4" w:space="0" w:color="auto"/>
            </w:tcBorders>
            <w:vAlign w:val="center"/>
          </w:tcPr>
          <w:p w14:paraId="044E8C8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2" w:type="dxa"/>
            <w:tcBorders>
              <w:top w:val="single" w:sz="4" w:space="0" w:color="auto"/>
              <w:bottom w:val="single" w:sz="4" w:space="0" w:color="auto"/>
            </w:tcBorders>
            <w:vAlign w:val="center"/>
          </w:tcPr>
          <w:p w14:paraId="044E8C8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gridSpan w:val="2"/>
            <w:tcBorders>
              <w:top w:val="single" w:sz="4" w:space="0" w:color="auto"/>
              <w:bottom w:val="single" w:sz="4" w:space="0" w:color="auto"/>
            </w:tcBorders>
            <w:vAlign w:val="center"/>
          </w:tcPr>
          <w:p w14:paraId="044E8C8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tcBorders>
              <w:top w:val="single" w:sz="4" w:space="0" w:color="auto"/>
              <w:bottom w:val="single" w:sz="4" w:space="0" w:color="auto"/>
            </w:tcBorders>
            <w:vAlign w:val="center"/>
          </w:tcPr>
          <w:p w14:paraId="044E8C8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tcBorders>
              <w:top w:val="single" w:sz="4" w:space="0" w:color="auto"/>
              <w:bottom w:val="single" w:sz="4" w:space="0" w:color="auto"/>
            </w:tcBorders>
            <w:vAlign w:val="center"/>
          </w:tcPr>
          <w:p w14:paraId="044E8C8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tcBorders>
              <w:top w:val="single" w:sz="4" w:space="0" w:color="auto"/>
              <w:bottom w:val="single" w:sz="4" w:space="0" w:color="auto"/>
            </w:tcBorders>
            <w:vAlign w:val="center"/>
          </w:tcPr>
          <w:p w14:paraId="044E8C9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tcBorders>
              <w:top w:val="single" w:sz="4" w:space="0" w:color="auto"/>
              <w:bottom w:val="single" w:sz="4" w:space="0" w:color="auto"/>
            </w:tcBorders>
            <w:vAlign w:val="center"/>
          </w:tcPr>
          <w:p w14:paraId="044E8C9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vAlign w:val="center"/>
          </w:tcPr>
          <w:p w14:paraId="044E8C9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vAlign w:val="center"/>
          </w:tcPr>
          <w:p w14:paraId="044E8C9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vAlign w:val="center"/>
          </w:tcPr>
          <w:p w14:paraId="044E8C9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vAlign w:val="center"/>
          </w:tcPr>
          <w:p w14:paraId="044E8C9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vAlign w:val="center"/>
          </w:tcPr>
          <w:p w14:paraId="044E8C9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r>
      <w:tr w:rsidR="00B05178" w:rsidRPr="00D1074F" w14:paraId="044E8CA7" w14:textId="77777777" w:rsidTr="00B05178">
        <w:trPr>
          <w:cantSplit/>
          <w:jc w:val="center"/>
        </w:trPr>
        <w:tc>
          <w:tcPr>
            <w:tcW w:w="1361" w:type="dxa"/>
            <w:tcBorders>
              <w:top w:val="single" w:sz="4" w:space="0" w:color="auto"/>
              <w:left w:val="single" w:sz="4" w:space="0" w:color="auto"/>
              <w:bottom w:val="single" w:sz="4" w:space="0" w:color="auto"/>
              <w:right w:val="single" w:sz="4" w:space="0" w:color="auto"/>
            </w:tcBorders>
          </w:tcPr>
          <w:p w14:paraId="044E8C98"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SMS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C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left w:val="single" w:sz="4" w:space="0" w:color="auto"/>
              <w:right w:val="single" w:sz="4" w:space="0" w:color="auto"/>
            </w:tcBorders>
            <w:vAlign w:val="center"/>
          </w:tcPr>
          <w:p w14:paraId="044E8C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9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2" w:type="dxa"/>
            <w:tcBorders>
              <w:top w:val="single" w:sz="4" w:space="0" w:color="auto"/>
              <w:left w:val="single" w:sz="4" w:space="0" w:color="auto"/>
              <w:bottom w:val="single" w:sz="4" w:space="0" w:color="auto"/>
              <w:right w:val="single" w:sz="4" w:space="0" w:color="auto"/>
            </w:tcBorders>
            <w:vAlign w:val="center"/>
          </w:tcPr>
          <w:p w14:paraId="044E8C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44E8C9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9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9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A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A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A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r>
      <w:tr w:rsidR="00B05178" w:rsidRPr="00D1074F" w14:paraId="044E8CB7" w14:textId="77777777" w:rsidTr="00B05178">
        <w:trPr>
          <w:cantSplit/>
          <w:jc w:val="center"/>
        </w:trPr>
        <w:tc>
          <w:tcPr>
            <w:tcW w:w="1361" w:type="dxa"/>
            <w:tcBorders>
              <w:top w:val="single" w:sz="4" w:space="0" w:color="auto"/>
              <w:left w:val="single" w:sz="4" w:space="0" w:color="auto"/>
              <w:bottom w:val="single" w:sz="4" w:space="0" w:color="auto"/>
              <w:right w:val="single" w:sz="4" w:space="0" w:color="auto"/>
            </w:tcBorders>
          </w:tcPr>
          <w:p w14:paraId="044E8CA8" w14:textId="77777777" w:rsidR="00B05178" w:rsidRPr="00D1074F" w:rsidRDefault="00B05178" w:rsidP="00B05178">
            <w:pPr>
              <w:spacing w:before="120" w:after="120"/>
              <w:rPr>
                <w:rFonts w:ascii="Arial" w:hAnsi="Arial" w:cs="Arial"/>
                <w:bCs/>
                <w:color w:val="000000"/>
                <w:sz w:val="18"/>
                <w:szCs w:val="18"/>
              </w:rPr>
            </w:pPr>
            <w:proofErr w:type="gramStart"/>
            <w:r w:rsidRPr="00D1074F">
              <w:rPr>
                <w:rFonts w:ascii="Arial" w:hAnsi="Arial" w:cs="Arial"/>
                <w:bCs/>
                <w:color w:val="000000"/>
                <w:sz w:val="18"/>
                <w:szCs w:val="18"/>
              </w:rPr>
              <w:t xml:space="preserve">MMS </w:t>
            </w:r>
            <w:r w:rsidRPr="00D1074F">
              <w:rPr>
                <w:rFonts w:ascii="Arial" w:hAnsi="Arial" w:cs="Arial"/>
                <w:sz w:val="18"/>
                <w:szCs w:val="18"/>
              </w:rPr>
              <w:t xml:space="preserve"> (</w:t>
            </w:r>
            <w:proofErr w:type="gramEnd"/>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vAlign w:val="center"/>
          </w:tcPr>
          <w:p w14:paraId="044E8CA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left w:val="single" w:sz="4" w:space="0" w:color="auto"/>
              <w:right w:val="single" w:sz="4" w:space="0" w:color="auto"/>
            </w:tcBorders>
            <w:vAlign w:val="center"/>
          </w:tcPr>
          <w:p w14:paraId="044E8C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2" w:type="dxa"/>
            <w:tcBorders>
              <w:top w:val="single" w:sz="4" w:space="0" w:color="auto"/>
              <w:left w:val="single" w:sz="4" w:space="0" w:color="auto"/>
              <w:bottom w:val="single" w:sz="4" w:space="0" w:color="auto"/>
              <w:right w:val="single" w:sz="4" w:space="0" w:color="auto"/>
            </w:tcBorders>
            <w:vAlign w:val="center"/>
          </w:tcPr>
          <w:p w14:paraId="044E8C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44E8C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A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r>
      <w:tr w:rsidR="00B05178" w:rsidRPr="00D1074F" w14:paraId="044E8CC8" w14:textId="77777777" w:rsidTr="00B05178">
        <w:trPr>
          <w:cantSplit/>
          <w:jc w:val="center"/>
        </w:trPr>
        <w:tc>
          <w:tcPr>
            <w:tcW w:w="1361" w:type="dxa"/>
            <w:tcBorders>
              <w:top w:val="single" w:sz="4" w:space="0" w:color="auto"/>
              <w:left w:val="single" w:sz="4" w:space="0" w:color="auto"/>
              <w:bottom w:val="single" w:sz="4" w:space="0" w:color="auto"/>
              <w:right w:val="single" w:sz="4" w:space="0" w:color="auto"/>
            </w:tcBorders>
          </w:tcPr>
          <w:p w14:paraId="044E8CB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CB9"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vAlign w:val="center"/>
          </w:tcPr>
          <w:p w14:paraId="044E8C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left w:val="single" w:sz="4" w:space="0" w:color="auto"/>
              <w:bottom w:val="single" w:sz="4" w:space="0" w:color="auto"/>
              <w:right w:val="single" w:sz="4" w:space="0" w:color="auto"/>
            </w:tcBorders>
            <w:vAlign w:val="center"/>
          </w:tcPr>
          <w:p w14:paraId="044E8C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2" w:type="dxa"/>
            <w:tcBorders>
              <w:top w:val="single" w:sz="4" w:space="0" w:color="auto"/>
              <w:left w:val="single" w:sz="4" w:space="0" w:color="auto"/>
              <w:bottom w:val="single" w:sz="4" w:space="0" w:color="auto"/>
              <w:right w:val="single" w:sz="4" w:space="0" w:color="auto"/>
            </w:tcBorders>
            <w:vAlign w:val="center"/>
          </w:tcPr>
          <w:p w14:paraId="044E8C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44E8C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r>
    </w:tbl>
    <w:p w14:paraId="044E8CC9" w14:textId="77777777" w:rsidR="00B05178" w:rsidRPr="00D1074F" w:rsidRDefault="00B05178" w:rsidP="00B05178">
      <w:pPr>
        <w:rPr>
          <w:rFonts w:ascii="Arial" w:hAnsi="Arial" w:cs="Arial"/>
          <w:sz w:val="18"/>
          <w:szCs w:val="18"/>
        </w:rPr>
      </w:pPr>
    </w:p>
    <w:p w14:paraId="044E8CCA" w14:textId="77777777" w:rsidR="00B05178" w:rsidRPr="00D1074F" w:rsidRDefault="00B05178" w:rsidP="00B05178">
      <w:pPr>
        <w:rPr>
          <w:rFonts w:ascii="Arial" w:hAnsi="Arial" w:cs="Arial"/>
          <w:sz w:val="18"/>
          <w:szCs w:val="18"/>
        </w:rPr>
      </w:pPr>
    </w:p>
    <w:p w14:paraId="044E8CCB" w14:textId="77777777" w:rsidR="00B05178" w:rsidRPr="00D1074F" w:rsidRDefault="00B05178" w:rsidP="00B05178">
      <w:pPr>
        <w:rPr>
          <w:rFonts w:ascii="Arial" w:hAnsi="Arial" w:cs="Arial"/>
          <w:sz w:val="18"/>
          <w:szCs w:val="18"/>
        </w:rPr>
      </w:pPr>
    </w:p>
    <w:tbl>
      <w:tblPr>
        <w:tblW w:w="7920" w:type="dxa"/>
        <w:tblInd w:w="244" w:type="dxa"/>
        <w:tblLook w:val="00A0" w:firstRow="1" w:lastRow="0" w:firstColumn="1" w:lastColumn="0" w:noHBand="0" w:noVBand="0"/>
      </w:tblPr>
      <w:tblGrid>
        <w:gridCol w:w="5040"/>
        <w:gridCol w:w="1440"/>
        <w:gridCol w:w="1440"/>
      </w:tblGrid>
      <w:tr w:rsidR="00B05178" w:rsidRPr="00D1074F" w14:paraId="044E8CCD" w14:textId="77777777" w:rsidTr="006B2CFC">
        <w:trPr>
          <w:trHeight w:val="255"/>
        </w:trPr>
        <w:tc>
          <w:tcPr>
            <w:tcW w:w="7920" w:type="dxa"/>
            <w:gridSpan w:val="3"/>
            <w:tcBorders>
              <w:top w:val="single" w:sz="4" w:space="0" w:color="auto"/>
              <w:left w:val="single" w:sz="4" w:space="0" w:color="auto"/>
              <w:bottom w:val="single" w:sz="4" w:space="0" w:color="auto"/>
              <w:right w:val="single" w:sz="4" w:space="0" w:color="auto"/>
            </w:tcBorders>
            <w:noWrap/>
            <w:vAlign w:val="bottom"/>
          </w:tcPr>
          <w:p w14:paraId="044E8CCC" w14:textId="77777777" w:rsidR="00B05178" w:rsidRPr="00D1074F" w:rsidRDefault="00B05178" w:rsidP="00B05178">
            <w:pPr>
              <w:spacing w:before="60" w:after="60"/>
              <w:ind w:left="-54" w:firstLine="54"/>
              <w:rPr>
                <w:rFonts w:ascii="Arial" w:hAnsi="Arial" w:cs="Arial"/>
                <w:b/>
                <w:sz w:val="18"/>
                <w:szCs w:val="18"/>
              </w:rPr>
            </w:pPr>
            <w:r w:rsidRPr="00D1074F">
              <w:rPr>
                <w:rFonts w:ascii="Arial" w:hAnsi="Arial" w:cs="Arial"/>
                <w:b/>
                <w:sz w:val="18"/>
                <w:szCs w:val="18"/>
              </w:rPr>
              <w:t xml:space="preserve">Additional Charges applicable to all </w:t>
            </w:r>
            <w:proofErr w:type="gramStart"/>
            <w:r w:rsidRPr="00D1074F">
              <w:rPr>
                <w:rFonts w:ascii="Arial" w:hAnsi="Arial" w:cs="Arial"/>
                <w:b/>
                <w:sz w:val="18"/>
                <w:szCs w:val="18"/>
              </w:rPr>
              <w:t>Tiers  (</w:t>
            </w:r>
            <w:proofErr w:type="gramEnd"/>
            <w:r w:rsidRPr="00D1074F">
              <w:rPr>
                <w:rFonts w:ascii="Arial" w:hAnsi="Arial" w:cs="Arial"/>
                <w:b/>
                <w:sz w:val="18"/>
                <w:szCs w:val="18"/>
              </w:rPr>
              <w:t>1 to 5) &amp; all Monthly Access Fees</w:t>
            </w:r>
          </w:p>
        </w:tc>
      </w:tr>
      <w:tr w:rsidR="00B05178" w:rsidRPr="00D1074F" w14:paraId="044E8CD1"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CCE" w14:textId="77777777" w:rsidR="00B05178" w:rsidRPr="00D1074F" w:rsidRDefault="00B05178" w:rsidP="00B05178">
            <w:pPr>
              <w:spacing w:before="60" w:after="60"/>
              <w:rPr>
                <w:rFonts w:ascii="Arial" w:hAnsi="Arial" w:cs="Arial"/>
                <w:i/>
                <w:sz w:val="18"/>
                <w:szCs w:val="18"/>
              </w:rPr>
            </w:pPr>
          </w:p>
        </w:tc>
        <w:tc>
          <w:tcPr>
            <w:tcW w:w="1440" w:type="dxa"/>
            <w:tcBorders>
              <w:top w:val="single" w:sz="4" w:space="0" w:color="auto"/>
              <w:left w:val="single" w:sz="4" w:space="0" w:color="auto"/>
              <w:bottom w:val="single" w:sz="4" w:space="0" w:color="auto"/>
              <w:right w:val="single" w:sz="4" w:space="0" w:color="auto"/>
            </w:tcBorders>
            <w:noWrap/>
            <w:vAlign w:val="center"/>
          </w:tcPr>
          <w:p w14:paraId="044E8CCF" w14:textId="77777777" w:rsidR="00B05178" w:rsidRPr="00D1074F" w:rsidRDefault="00B05178" w:rsidP="00B05178">
            <w:pPr>
              <w:jc w:val="center"/>
              <w:rPr>
                <w:rFonts w:ascii="Arial" w:hAnsi="Arial" w:cs="Arial"/>
                <w:b/>
                <w:sz w:val="18"/>
                <w:szCs w:val="18"/>
              </w:rPr>
            </w:pPr>
            <w:r w:rsidRPr="00D1074F">
              <w:rPr>
                <w:rFonts w:ascii="Arial" w:hAnsi="Arial" w:cs="Arial"/>
                <w:b/>
                <w:sz w:val="18"/>
                <w:szCs w:val="18"/>
              </w:rPr>
              <w:t>GST excl.</w:t>
            </w:r>
          </w:p>
        </w:tc>
        <w:tc>
          <w:tcPr>
            <w:tcW w:w="1440" w:type="dxa"/>
            <w:tcBorders>
              <w:top w:val="single" w:sz="4" w:space="0" w:color="auto"/>
              <w:bottom w:val="single" w:sz="4" w:space="0" w:color="auto"/>
              <w:right w:val="single" w:sz="4" w:space="0" w:color="auto"/>
            </w:tcBorders>
            <w:vAlign w:val="center"/>
          </w:tcPr>
          <w:p w14:paraId="044E8CD0" w14:textId="77777777" w:rsidR="00B05178" w:rsidRPr="00D1074F" w:rsidRDefault="00B05178" w:rsidP="00B05178">
            <w:pPr>
              <w:jc w:val="center"/>
              <w:rPr>
                <w:rFonts w:ascii="Arial" w:hAnsi="Arial" w:cs="Arial"/>
                <w:b/>
                <w:sz w:val="18"/>
                <w:szCs w:val="18"/>
              </w:rPr>
            </w:pPr>
            <w:r w:rsidRPr="00D1074F">
              <w:rPr>
                <w:rFonts w:ascii="Arial" w:hAnsi="Arial" w:cs="Arial"/>
                <w:b/>
                <w:sz w:val="18"/>
                <w:szCs w:val="18"/>
              </w:rPr>
              <w:t>GST incl.</w:t>
            </w:r>
          </w:p>
        </w:tc>
      </w:tr>
      <w:tr w:rsidR="00B05178" w:rsidRPr="00D1074F" w14:paraId="044E8CD5"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CD2"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International Text </w:t>
            </w:r>
            <w:proofErr w:type="gramStart"/>
            <w:r w:rsidRPr="00D1074F">
              <w:rPr>
                <w:rFonts w:ascii="Arial" w:hAnsi="Arial" w:cs="Arial"/>
                <w:sz w:val="18"/>
                <w:szCs w:val="18"/>
              </w:rPr>
              <w:t>Message  (</w:t>
            </w:r>
            <w:proofErr w:type="gramEnd"/>
            <w:r w:rsidRPr="00D1074F">
              <w:rPr>
                <w:rFonts w:ascii="Arial" w:hAnsi="Arial" w:cs="Arial"/>
                <w:sz w:val="18"/>
                <w:szCs w:val="18"/>
              </w:rPr>
              <w:t xml:space="preserve">cents per message per recipient) </w:t>
            </w:r>
          </w:p>
        </w:tc>
        <w:tc>
          <w:tcPr>
            <w:tcW w:w="1440" w:type="dxa"/>
            <w:tcBorders>
              <w:top w:val="single" w:sz="4" w:space="0" w:color="auto"/>
              <w:left w:val="single" w:sz="4" w:space="0" w:color="auto"/>
              <w:bottom w:val="single" w:sz="4" w:space="0" w:color="auto"/>
              <w:right w:val="single" w:sz="4" w:space="0" w:color="auto"/>
            </w:tcBorders>
            <w:noWrap/>
            <w:vAlign w:val="center"/>
          </w:tcPr>
          <w:p w14:paraId="044E8CD3"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D4"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50</w:t>
            </w:r>
            <w:r w:rsidRPr="00D1074F">
              <w:rPr>
                <w:rFonts w:ascii="Arial" w:hAnsi="Arial" w:cs="Arial"/>
                <w:sz w:val="18"/>
              </w:rPr>
              <w:t>¢</w:t>
            </w:r>
          </w:p>
        </w:tc>
      </w:tr>
      <w:tr w:rsidR="00B05178" w:rsidRPr="00D1074F" w14:paraId="044E8CD9"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CD6"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International </w:t>
            </w:r>
            <w:proofErr w:type="gramStart"/>
            <w:r w:rsidRPr="00D1074F">
              <w:rPr>
                <w:rFonts w:ascii="Arial" w:hAnsi="Arial" w:cs="Arial"/>
                <w:sz w:val="18"/>
                <w:szCs w:val="18"/>
              </w:rPr>
              <w:t>MMS  (</w:t>
            </w:r>
            <w:proofErr w:type="gramEnd"/>
            <w:r w:rsidRPr="00D1074F">
              <w:rPr>
                <w:rFonts w:ascii="Arial" w:hAnsi="Arial" w:cs="Arial"/>
                <w:sz w:val="18"/>
                <w:szCs w:val="18"/>
              </w:rPr>
              <w:t>cents per message per recipient)</w:t>
            </w:r>
          </w:p>
        </w:tc>
        <w:tc>
          <w:tcPr>
            <w:tcW w:w="1440" w:type="dxa"/>
            <w:tcBorders>
              <w:top w:val="single" w:sz="4" w:space="0" w:color="auto"/>
              <w:left w:val="nil"/>
              <w:bottom w:val="single" w:sz="4" w:space="0" w:color="auto"/>
              <w:right w:val="single" w:sz="4" w:space="0" w:color="auto"/>
            </w:tcBorders>
            <w:noWrap/>
            <w:vAlign w:val="center"/>
          </w:tcPr>
          <w:p w14:paraId="044E8CD7"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68.18</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D8"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75</w:t>
            </w:r>
            <w:r w:rsidRPr="00D1074F">
              <w:rPr>
                <w:rFonts w:ascii="Arial" w:hAnsi="Arial" w:cs="Arial"/>
                <w:sz w:val="18"/>
              </w:rPr>
              <w:t>¢</w:t>
            </w:r>
          </w:p>
        </w:tc>
      </w:tr>
      <w:tr w:rsidR="00B05178" w:rsidRPr="00D1074F" w14:paraId="044E8CDD"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CDA"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Call </w:t>
            </w:r>
            <w:proofErr w:type="gramStart"/>
            <w:r w:rsidRPr="00D1074F">
              <w:rPr>
                <w:rFonts w:ascii="Arial" w:hAnsi="Arial" w:cs="Arial"/>
                <w:sz w:val="18"/>
                <w:szCs w:val="18"/>
              </w:rPr>
              <w:t>Forward  (</w:t>
            </w:r>
            <w:proofErr w:type="gramEnd"/>
            <w:r w:rsidRPr="00D1074F">
              <w:rPr>
                <w:rFonts w:ascii="Arial" w:hAnsi="Arial" w:cs="Arial"/>
                <w:sz w:val="18"/>
                <w:szCs w:val="18"/>
              </w:rPr>
              <w:t xml:space="preserve">cents per 30 sec block) </w:t>
            </w:r>
          </w:p>
        </w:tc>
        <w:tc>
          <w:tcPr>
            <w:tcW w:w="1440" w:type="dxa"/>
            <w:tcBorders>
              <w:top w:val="single" w:sz="4" w:space="0" w:color="auto"/>
              <w:left w:val="nil"/>
              <w:bottom w:val="single" w:sz="4" w:space="0" w:color="auto"/>
              <w:right w:val="single" w:sz="4" w:space="0" w:color="auto"/>
            </w:tcBorders>
            <w:noWrap/>
            <w:vAlign w:val="center"/>
          </w:tcPr>
          <w:p w14:paraId="044E8CDB"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DC" w14:textId="77777777" w:rsidR="00B05178" w:rsidRPr="00D1074F" w:rsidRDefault="00B05178" w:rsidP="00B05178">
            <w:pPr>
              <w:jc w:val="center"/>
              <w:rPr>
                <w:rFonts w:ascii="Arial" w:hAnsi="Arial" w:cs="Arial"/>
                <w:sz w:val="18"/>
                <w:szCs w:val="18"/>
                <w:lang w:val="fr-FR"/>
              </w:rPr>
            </w:pPr>
            <w:r w:rsidRPr="00D1074F">
              <w:rPr>
                <w:rFonts w:ascii="Arial" w:hAnsi="Arial" w:cs="Arial"/>
                <w:sz w:val="18"/>
                <w:szCs w:val="18"/>
              </w:rPr>
              <w:t>6</w:t>
            </w:r>
            <w:r w:rsidRPr="00D1074F">
              <w:rPr>
                <w:rFonts w:ascii="Arial" w:hAnsi="Arial" w:cs="Arial"/>
                <w:sz w:val="18"/>
              </w:rPr>
              <w:t>¢</w:t>
            </w:r>
          </w:p>
        </w:tc>
      </w:tr>
      <w:tr w:rsidR="00B05178" w:rsidRPr="00D1074F" w14:paraId="044E8CE1" w14:textId="77777777" w:rsidTr="006B2CFC">
        <w:trPr>
          <w:trHeight w:val="255"/>
        </w:trPr>
        <w:tc>
          <w:tcPr>
            <w:tcW w:w="5040" w:type="dxa"/>
            <w:tcBorders>
              <w:top w:val="single" w:sz="4" w:space="0" w:color="auto"/>
              <w:left w:val="single" w:sz="4" w:space="0" w:color="auto"/>
              <w:bottom w:val="single" w:sz="4" w:space="0" w:color="auto"/>
              <w:right w:val="single" w:sz="4" w:space="0" w:color="auto"/>
            </w:tcBorders>
            <w:noWrap/>
            <w:vAlign w:val="bottom"/>
          </w:tcPr>
          <w:p w14:paraId="044E8CDE" w14:textId="77777777" w:rsidR="00B05178" w:rsidRPr="00D1074F" w:rsidRDefault="00B05178" w:rsidP="00B05178">
            <w:pPr>
              <w:spacing w:before="60" w:after="60"/>
              <w:rPr>
                <w:rFonts w:ascii="Arial" w:hAnsi="Arial" w:cs="Arial"/>
                <w:sz w:val="18"/>
                <w:szCs w:val="18"/>
                <w:lang w:val="fr-FR"/>
              </w:rPr>
            </w:pPr>
            <w:r w:rsidRPr="00D1074F">
              <w:rPr>
                <w:rFonts w:ascii="Arial" w:hAnsi="Arial" w:cs="Arial"/>
                <w:sz w:val="18"/>
                <w:szCs w:val="18"/>
                <w:lang w:val="fr-FR"/>
              </w:rPr>
              <w:t xml:space="preserve">Message </w:t>
            </w:r>
            <w:proofErr w:type="spellStart"/>
            <w:proofErr w:type="gramStart"/>
            <w:r w:rsidRPr="00D1074F">
              <w:rPr>
                <w:rFonts w:ascii="Arial" w:hAnsi="Arial" w:cs="Arial"/>
                <w:sz w:val="18"/>
                <w:szCs w:val="18"/>
                <w:lang w:val="fr-FR"/>
              </w:rPr>
              <w:t>Retrieval</w:t>
            </w:r>
            <w:proofErr w:type="spellEnd"/>
            <w:r w:rsidRPr="00D1074F">
              <w:rPr>
                <w:rFonts w:ascii="Arial" w:hAnsi="Arial" w:cs="Arial"/>
                <w:sz w:val="18"/>
                <w:szCs w:val="18"/>
                <w:lang w:val="fr-FR"/>
              </w:rPr>
              <w:t xml:space="preserve">  (cents</w:t>
            </w:r>
            <w:proofErr w:type="gramEnd"/>
            <w:r w:rsidRPr="00D1074F">
              <w:rPr>
                <w:rFonts w:ascii="Arial" w:hAnsi="Arial" w:cs="Arial"/>
                <w:sz w:val="18"/>
                <w:szCs w:val="18"/>
                <w:lang w:val="fr-FR"/>
              </w:rPr>
              <w:t xml:space="preserve"> per 30 sec block)</w:t>
            </w:r>
          </w:p>
        </w:tc>
        <w:tc>
          <w:tcPr>
            <w:tcW w:w="1440" w:type="dxa"/>
            <w:tcBorders>
              <w:top w:val="single" w:sz="4" w:space="0" w:color="auto"/>
              <w:left w:val="nil"/>
              <w:bottom w:val="single" w:sz="4" w:space="0" w:color="auto"/>
              <w:right w:val="single" w:sz="4" w:space="0" w:color="auto"/>
            </w:tcBorders>
            <w:noWrap/>
            <w:vAlign w:val="center"/>
          </w:tcPr>
          <w:p w14:paraId="044E8CDF"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E0"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14</w:t>
            </w:r>
            <w:r w:rsidRPr="00D1074F">
              <w:rPr>
                <w:rFonts w:ascii="Arial" w:hAnsi="Arial" w:cs="Arial"/>
                <w:sz w:val="18"/>
              </w:rPr>
              <w:t>¢</w:t>
            </w:r>
          </w:p>
        </w:tc>
      </w:tr>
    </w:tbl>
    <w:p w14:paraId="044E8CE2" w14:textId="77777777" w:rsidR="00B05178" w:rsidRPr="00D1074F" w:rsidRDefault="00B05178" w:rsidP="00B05178">
      <w:pPr>
        <w:pStyle w:val="Heading1"/>
        <w:pageBreakBefore w:val="0"/>
        <w:rPr>
          <w:rFonts w:cs="Arial"/>
        </w:rPr>
      </w:pPr>
      <w:bookmarkStart w:id="1175" w:name="_Toc57722237"/>
      <w:bookmarkStart w:id="1176" w:name="_Toc57723565"/>
      <w:bookmarkStart w:id="1177" w:name="_Toc244931054"/>
      <w:bookmarkStart w:id="1178" w:name="_Toc42256207"/>
      <w:bookmarkStart w:id="1179" w:name="_Toc42256955"/>
      <w:bookmarkStart w:id="1180" w:name="_Toc42257701"/>
      <w:bookmarkStart w:id="1181" w:name="_Toc42508355"/>
      <w:bookmarkStart w:id="1182" w:name="_Toc42594554"/>
      <w:bookmarkStart w:id="1183" w:name="_Toc57723566"/>
      <w:bookmarkEnd w:id="1175"/>
      <w:bookmarkEnd w:id="1176"/>
      <w:r w:rsidRPr="00D1074F">
        <w:rPr>
          <w:rFonts w:cs="Arial"/>
        </w:rPr>
        <w:t xml:space="preserve">Telstra Business </w:t>
      </w:r>
      <w:smartTag w:uri="urn:schemas-microsoft-com:office:smarttags" w:element="place">
        <w:r w:rsidRPr="00D1074F">
          <w:rPr>
            <w:rFonts w:cs="Arial"/>
          </w:rPr>
          <w:t>Mobile</w:t>
        </w:r>
      </w:smartTag>
      <w:r w:rsidRPr="00D1074F">
        <w:rPr>
          <w:rFonts w:cs="Arial"/>
        </w:rPr>
        <w:t xml:space="preserve"> Plans</w:t>
      </w:r>
      <w:bookmarkEnd w:id="1177"/>
      <w:bookmarkEnd w:id="1178"/>
      <w:bookmarkEnd w:id="1179"/>
      <w:bookmarkEnd w:id="1180"/>
      <w:bookmarkEnd w:id="1181"/>
      <w:bookmarkEnd w:id="1182"/>
      <w:bookmarkEnd w:id="1183"/>
    </w:p>
    <w:p w14:paraId="044E8CE3" w14:textId="77777777" w:rsidR="00B05178" w:rsidRPr="00D1074F" w:rsidRDefault="00B05178" w:rsidP="00B05178">
      <w:pPr>
        <w:pStyle w:val="Indent1"/>
      </w:pPr>
      <w:bookmarkStart w:id="1184" w:name="_Toc82496146"/>
      <w:bookmarkStart w:id="1185" w:name="_Toc244931055"/>
      <w:bookmarkStart w:id="1186" w:name="_Toc42256208"/>
      <w:bookmarkStart w:id="1187" w:name="_Toc42256956"/>
      <w:bookmarkStart w:id="1188" w:name="_Toc42257702"/>
      <w:bookmarkStart w:id="1189" w:name="_Toc42508356"/>
      <w:bookmarkStart w:id="1190" w:name="_Toc42594555"/>
      <w:r w:rsidRPr="00D1074F">
        <w:t>Eligibility</w:t>
      </w:r>
      <w:bookmarkEnd w:id="1184"/>
      <w:bookmarkEnd w:id="1185"/>
      <w:bookmarkEnd w:id="1186"/>
      <w:bookmarkEnd w:id="1187"/>
      <w:bookmarkEnd w:id="1188"/>
      <w:bookmarkEnd w:id="1189"/>
      <w:bookmarkEnd w:id="1190"/>
    </w:p>
    <w:p w14:paraId="044E8CE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To be eligible for the Telstra Business Mobile Plan offers you must provide us with proof that you have an ABN, ACN or ARBN.  We supply the Telstra Business Mobile Plan for business purposes and you must use the Telstra Business Mobile Plan predominantly for business purposes.</w:t>
      </w:r>
    </w:p>
    <w:p w14:paraId="044E8CE5" w14:textId="77777777" w:rsidR="00B05178" w:rsidRPr="00D1074F" w:rsidRDefault="00B05178" w:rsidP="00B05178">
      <w:pPr>
        <w:pStyle w:val="Heading2"/>
        <w:numPr>
          <w:ilvl w:val="0"/>
          <w:numId w:val="0"/>
        </w:numPr>
        <w:ind w:left="720"/>
        <w:rPr>
          <w:rFonts w:ascii="Arial" w:hAnsi="Arial" w:cs="Arial"/>
          <w:b/>
          <w:sz w:val="21"/>
          <w:szCs w:val="21"/>
        </w:rPr>
      </w:pPr>
      <w:r w:rsidRPr="00D1074F">
        <w:rPr>
          <w:rFonts w:ascii="Arial" w:hAnsi="Arial" w:cs="Arial"/>
          <w:b/>
          <w:sz w:val="21"/>
          <w:szCs w:val="21"/>
        </w:rPr>
        <w:t>Availability</w:t>
      </w:r>
    </w:p>
    <w:p w14:paraId="044E8CE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On and from 15 January 2010, Telstra Business Mobile Plans are not available to new customers or existing customers seeking to connect to a new Telstra Business Mobile Plan.</w:t>
      </w:r>
    </w:p>
    <w:p w14:paraId="044E8CE7" w14:textId="77777777" w:rsidR="00B05178" w:rsidRPr="00D1074F" w:rsidRDefault="00B05178" w:rsidP="0000652C">
      <w:pPr>
        <w:pStyle w:val="Indent1"/>
        <w:numPr>
          <w:ilvl w:val="1"/>
          <w:numId w:val="19"/>
        </w:numPr>
        <w:ind w:left="1560" w:hanging="804"/>
      </w:pPr>
      <w:bookmarkStart w:id="1191" w:name="_Toc82496147"/>
      <w:bookmarkStart w:id="1192" w:name="_Toc244931056"/>
      <w:bookmarkStart w:id="1193" w:name="_Toc42256209"/>
      <w:bookmarkStart w:id="1194" w:name="_Toc42256957"/>
      <w:bookmarkStart w:id="1195" w:name="_Toc42257703"/>
      <w:bookmarkStart w:id="1196" w:name="_Toc42508357"/>
      <w:bookmarkStart w:id="1197" w:name="_Toc42594556"/>
      <w:r w:rsidRPr="00D1074F">
        <w:t>Telstra Business Phone Plan (with subsidised handset)</w:t>
      </w:r>
      <w:bookmarkEnd w:id="1191"/>
      <w:bookmarkEnd w:id="1192"/>
      <w:bookmarkEnd w:id="1193"/>
      <w:bookmarkEnd w:id="1194"/>
      <w:bookmarkEnd w:id="1195"/>
      <w:bookmarkEnd w:id="1196"/>
      <w:bookmarkEnd w:id="1197"/>
    </w:p>
    <w:p w14:paraId="044E8CE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buy a handset from us at a subsidised price when you connect to our network on a Telstra Business Phone Plan for 24 months.  </w:t>
      </w:r>
    </w:p>
    <w:p w14:paraId="044E8CE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your chosen monthly spend each month for your 24 month minimum term.  We also charge you for any call charges beyond your included calls and for other services you use.  </w:t>
      </w:r>
    </w:p>
    <w:p w14:paraId="044E8CEA" w14:textId="77777777" w:rsidR="00B05178" w:rsidRPr="00D1074F" w:rsidRDefault="00B05178" w:rsidP="00B05178">
      <w:pPr>
        <w:pStyle w:val="Indent1"/>
      </w:pPr>
      <w:bookmarkStart w:id="1198" w:name="_Toc82496148"/>
      <w:bookmarkStart w:id="1199" w:name="_Toc244931057"/>
      <w:bookmarkStart w:id="1200" w:name="_Toc42256210"/>
      <w:bookmarkStart w:id="1201" w:name="_Toc42256958"/>
      <w:bookmarkStart w:id="1202" w:name="_Toc42257704"/>
      <w:bookmarkStart w:id="1203" w:name="_Toc42508358"/>
      <w:bookmarkStart w:id="1204" w:name="_Toc42594557"/>
      <w:r w:rsidRPr="00D1074F">
        <w:t>Not available with other offers</w:t>
      </w:r>
      <w:bookmarkEnd w:id="1198"/>
      <w:bookmarkEnd w:id="1199"/>
      <w:bookmarkEnd w:id="1200"/>
      <w:bookmarkEnd w:id="1201"/>
      <w:bookmarkEnd w:id="1202"/>
      <w:bookmarkEnd w:id="1203"/>
      <w:bookmarkEnd w:id="1204"/>
    </w:p>
    <w:p w14:paraId="044E8CE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Telstra Business Phone Plan is not available with any other Telstra mobile offer unless specified by us.</w:t>
      </w:r>
    </w:p>
    <w:p w14:paraId="044E8CEC" w14:textId="77777777" w:rsidR="00B05178" w:rsidRPr="00D1074F" w:rsidRDefault="00B05178" w:rsidP="00B05178">
      <w:pPr>
        <w:pStyle w:val="Indent1"/>
      </w:pPr>
      <w:bookmarkStart w:id="1205" w:name="_Toc244931058"/>
      <w:bookmarkStart w:id="1206" w:name="_Toc42256211"/>
      <w:bookmarkStart w:id="1207" w:name="_Toc42256959"/>
      <w:bookmarkStart w:id="1208" w:name="_Toc42257705"/>
      <w:bookmarkStart w:id="1209" w:name="_Toc42508359"/>
      <w:bookmarkStart w:id="1210" w:name="_Toc42594558"/>
      <w:bookmarkStart w:id="1211" w:name="_Toc82496149"/>
      <w:r w:rsidRPr="00D1074F">
        <w:t>Port In Credit</w:t>
      </w:r>
      <w:bookmarkEnd w:id="1205"/>
      <w:bookmarkEnd w:id="1206"/>
      <w:bookmarkEnd w:id="1207"/>
      <w:bookmarkEnd w:id="1208"/>
      <w:bookmarkEnd w:id="1209"/>
      <w:bookmarkEnd w:id="1210"/>
    </w:p>
    <w:p w14:paraId="044E8CE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successfully port an existing mobile phone number from another mobile service provider and connect to a Telstra Business Phone Plan with a minimum monthly spend of $30 or more for 24 months, you will receive a credit of $120 (GST incl) which will be applied no later than your third bill after the connection of your service.  The port in credit is not redeemable for cash.</w:t>
      </w:r>
    </w:p>
    <w:p w14:paraId="044E8CE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The port in credit is not available with any other Telstra port in credit offer.</w:t>
      </w:r>
    </w:p>
    <w:p w14:paraId="044E8CEF" w14:textId="77777777" w:rsidR="00B05178" w:rsidRPr="00D1074F" w:rsidRDefault="00B05178" w:rsidP="00B05178">
      <w:pPr>
        <w:pStyle w:val="Indent1"/>
      </w:pPr>
      <w:bookmarkStart w:id="1212" w:name="_Toc244931059"/>
      <w:bookmarkStart w:id="1213" w:name="_Toc42256212"/>
      <w:bookmarkStart w:id="1214" w:name="_Toc42256960"/>
      <w:bookmarkStart w:id="1215" w:name="_Toc42257706"/>
      <w:bookmarkStart w:id="1216" w:name="_Toc42508360"/>
      <w:bookmarkStart w:id="1217" w:name="_Toc42594559"/>
      <w:r w:rsidRPr="00D1074F">
        <w:t>Business Bonus Options</w:t>
      </w:r>
      <w:bookmarkEnd w:id="1211"/>
      <w:bookmarkEnd w:id="1212"/>
      <w:bookmarkEnd w:id="1213"/>
      <w:bookmarkEnd w:id="1214"/>
      <w:bookmarkEnd w:id="1215"/>
      <w:bookmarkEnd w:id="1216"/>
      <w:bookmarkEnd w:id="1217"/>
    </w:p>
    <w:p w14:paraId="044E8CF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choose one of the Business Bonus Options described below.  The call charges applicable to your chosen Bonus Option will apply instead of the call charges set out in your Telstra Business Phone Plan.</w:t>
      </w:r>
    </w:p>
    <w:p w14:paraId="044E8CF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96"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Business Bonus Options.  </w:t>
      </w:r>
    </w:p>
    <w:p w14:paraId="044E8CF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change your Business Bonus Option once in each 30 day period.  Any change you make within 30 days of your previous change will incur a $15.00 (GST incl) fee.  </w:t>
      </w:r>
    </w:p>
    <w:p w14:paraId="044E8CF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Business Bonus Options marked in the table with an </w:t>
      </w:r>
      <w:r w:rsidRPr="00D1074F">
        <w:rPr>
          <w:rFonts w:ascii="Arial" w:hAnsi="Arial" w:cs="Arial"/>
          <w:b/>
          <w:bCs w:val="0"/>
        </w:rPr>
        <w:t>asterisk</w:t>
      </w:r>
      <w:r w:rsidRPr="00D1074F">
        <w:rPr>
          <w:rFonts w:ascii="Arial" w:hAnsi="Arial" w:cs="Arial"/>
        </w:rPr>
        <w:t xml:space="preserve"> do not apply to premium content and information services and to some calls including calls to numbers beginning with 19, 12, international and international roaming calls, emergency calls, calls to Optus satellite phones (except where the customer has selected Per Second Saver), diversion calls, value added services (such as reminder and wakeup calls), Dial It Services (weather and time), </w:t>
      </w:r>
      <w:proofErr w:type="spellStart"/>
      <w:r w:rsidRPr="00D1074F">
        <w:rPr>
          <w:rFonts w:ascii="Arial" w:hAnsi="Arial" w:cs="Arial"/>
        </w:rPr>
        <w:t>MessageBank</w:t>
      </w:r>
      <w:proofErr w:type="spellEnd"/>
      <w:r w:rsidRPr="00D1074F">
        <w:rPr>
          <w:rFonts w:ascii="Arial" w:hAnsi="Arial" w:cs="Arial"/>
        </w:rPr>
        <w:t xml:space="preserve"> deposits and retrievals, Operator Assisted Calls, Memo and </w:t>
      </w:r>
      <w:proofErr w:type="spellStart"/>
      <w:r w:rsidRPr="00D1074F">
        <w:rPr>
          <w:rFonts w:ascii="Arial" w:hAnsi="Arial" w:cs="Arial"/>
        </w:rPr>
        <w:t>PocketNews</w:t>
      </w:r>
      <w:proofErr w:type="spellEnd"/>
      <w:r w:rsidRPr="00D1074F">
        <w:rPr>
          <w:rFonts w:ascii="Arial" w:hAnsi="Arial" w:cs="Arial"/>
        </w:rPr>
        <w:t xml:space="preserve"> and all data calls (such as SMS, MMS, Push To Talk,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Active/WAP), GPRS, 3G; and HSDPA.</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8CF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A call connection fee applies for each call and is not discounted under any of the Business Bonus Options.</w:t>
      </w:r>
    </w:p>
    <w:p w14:paraId="044E8CF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connect to our network on a Telstra Business Phone Plan before 8 June 2005 you may choose between one of the four Business Bonus Options described below.</w:t>
      </w:r>
    </w:p>
    <w:tbl>
      <w:tblPr>
        <w:tblW w:w="76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342"/>
      </w:tblGrid>
      <w:tr w:rsidR="00B05178" w:rsidRPr="00D1074F" w14:paraId="044E8CF8" w14:textId="77777777" w:rsidTr="006B2CFC">
        <w:trPr>
          <w:tblHeader/>
        </w:trPr>
        <w:tc>
          <w:tcPr>
            <w:tcW w:w="2268" w:type="dxa"/>
          </w:tcPr>
          <w:p w14:paraId="044E8CF6"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Business Bonus Options</w:t>
            </w:r>
          </w:p>
        </w:tc>
        <w:tc>
          <w:tcPr>
            <w:tcW w:w="5342" w:type="dxa"/>
          </w:tcPr>
          <w:p w14:paraId="044E8CF7" w14:textId="77777777" w:rsidR="00B05178" w:rsidRPr="00D1074F" w:rsidRDefault="00B05178" w:rsidP="00B05178">
            <w:pPr>
              <w:pStyle w:val="TableHead"/>
              <w:spacing w:before="120" w:after="120"/>
              <w:rPr>
                <w:rFonts w:cs="Arial"/>
                <w:bCs/>
              </w:rPr>
            </w:pPr>
            <w:r w:rsidRPr="00D1074F">
              <w:rPr>
                <w:rFonts w:cs="Arial"/>
                <w:bCs/>
              </w:rPr>
              <w:t>Description</w:t>
            </w:r>
          </w:p>
        </w:tc>
      </w:tr>
      <w:tr w:rsidR="00B05178" w:rsidRPr="00D1074F" w14:paraId="044E8CFB" w14:textId="77777777" w:rsidTr="006B2CFC">
        <w:tc>
          <w:tcPr>
            <w:tcW w:w="2268" w:type="dxa"/>
          </w:tcPr>
          <w:p w14:paraId="044E8CF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342" w:type="dxa"/>
          </w:tcPr>
          <w:p w14:paraId="044E8CF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CFE" w14:textId="77777777" w:rsidTr="006B2CFC">
        <w:tc>
          <w:tcPr>
            <w:tcW w:w="2268" w:type="dxa"/>
          </w:tcPr>
          <w:p w14:paraId="044E8CFC"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342" w:type="dxa"/>
          </w:tcPr>
          <w:p w14:paraId="044E8CFD"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receive 50% off your standard rate for voice calls to fixed lines on any network within Australia, 24 hours a day 7 days a week.</w:t>
            </w:r>
          </w:p>
        </w:tc>
      </w:tr>
      <w:tr w:rsidR="00B05178" w:rsidRPr="00D1074F" w14:paraId="044E8D01" w14:textId="77777777" w:rsidTr="006B2CFC">
        <w:tc>
          <w:tcPr>
            <w:tcW w:w="2268" w:type="dxa"/>
          </w:tcPr>
          <w:p w14:paraId="044E8CFF"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342" w:type="dxa"/>
          </w:tcPr>
          <w:p w14:paraId="044E8D00"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Your voice calls will be </w:t>
            </w:r>
            <w:proofErr w:type="gramStart"/>
            <w:r w:rsidRPr="00D1074F">
              <w:rPr>
                <w:rFonts w:ascii="Arial" w:hAnsi="Arial" w:cs="Arial"/>
                <w:sz w:val="18"/>
              </w:rPr>
              <w:t>charged on a per second basis at all times</w:t>
            </w:r>
            <w:proofErr w:type="gramEnd"/>
            <w:r w:rsidRPr="00D1074F">
              <w:rPr>
                <w:rFonts w:ascii="Arial" w:hAnsi="Arial" w:cs="Arial"/>
                <w:sz w:val="18"/>
              </w:rPr>
              <w:t xml:space="preserve"> as set out in the charges table.</w:t>
            </w:r>
          </w:p>
        </w:tc>
      </w:tr>
      <w:tr w:rsidR="00B05178" w:rsidRPr="00D1074F" w14:paraId="044E8D04" w14:textId="77777777" w:rsidTr="006B2CFC">
        <w:tc>
          <w:tcPr>
            <w:tcW w:w="2268" w:type="dxa"/>
          </w:tcPr>
          <w:p w14:paraId="044E8D02"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342" w:type="dxa"/>
          </w:tcPr>
          <w:p w14:paraId="044E8D03"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bl>
    <w:p w14:paraId="044E8D05" w14:textId="77777777" w:rsidR="00B05178" w:rsidRPr="00D1074F" w:rsidRDefault="00B05178" w:rsidP="00B05178">
      <w:pPr>
        <w:pStyle w:val="TableData"/>
        <w:rPr>
          <w:rFonts w:cs="Arial"/>
        </w:rPr>
      </w:pPr>
    </w:p>
    <w:p w14:paraId="044E8D06" w14:textId="77777777" w:rsidR="00B05178" w:rsidRPr="00D1074F" w:rsidRDefault="00B05178" w:rsidP="00B05178">
      <w:pPr>
        <w:pStyle w:val="Heading2"/>
        <w:numPr>
          <w:ilvl w:val="1"/>
          <w:numId w:val="2"/>
        </w:numPr>
        <w:spacing w:before="240"/>
        <w:rPr>
          <w:rFonts w:ascii="Arial" w:hAnsi="Arial" w:cs="Arial"/>
        </w:rPr>
      </w:pPr>
      <w:bookmarkStart w:id="1218" w:name="_Toc82496150"/>
      <w:r w:rsidRPr="00D1074F">
        <w:rPr>
          <w:rFonts w:ascii="Arial" w:hAnsi="Arial" w:cs="Arial"/>
        </w:rPr>
        <w:t xml:space="preserve">If you connect to our network on a Telstra Business Phone Plan or recontract on a Telstra Business Phone Plan on or after </w:t>
      </w:r>
      <w:r w:rsidRPr="00D1074F">
        <w:rPr>
          <w:rFonts w:ascii="Arial" w:hAnsi="Arial" w:cs="Arial"/>
          <w:b/>
        </w:rPr>
        <w:t>8 June 2005</w:t>
      </w:r>
      <w:r w:rsidRPr="00D1074F">
        <w:rPr>
          <w:rFonts w:ascii="Arial" w:hAnsi="Arial" w:cs="Arial"/>
        </w:rPr>
        <w:t xml:space="preserve"> you may choose between one of the six Business Bonus Options described below.</w:t>
      </w:r>
    </w:p>
    <w:tbl>
      <w:tblPr>
        <w:tblW w:w="76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342"/>
      </w:tblGrid>
      <w:tr w:rsidR="00B05178" w:rsidRPr="00D1074F" w14:paraId="044E8D09" w14:textId="77777777" w:rsidTr="006B2CFC">
        <w:trPr>
          <w:tblHeader/>
        </w:trPr>
        <w:tc>
          <w:tcPr>
            <w:tcW w:w="2268" w:type="dxa"/>
          </w:tcPr>
          <w:p w14:paraId="044E8D07"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Business Bonus Options</w:t>
            </w:r>
          </w:p>
        </w:tc>
        <w:tc>
          <w:tcPr>
            <w:tcW w:w="5342" w:type="dxa"/>
          </w:tcPr>
          <w:p w14:paraId="044E8D08" w14:textId="77777777" w:rsidR="00B05178" w:rsidRPr="00D1074F" w:rsidRDefault="00B05178" w:rsidP="00B05178">
            <w:pPr>
              <w:pStyle w:val="TableHead"/>
              <w:spacing w:before="120" w:after="120"/>
              <w:rPr>
                <w:rFonts w:cs="Arial"/>
                <w:bCs/>
              </w:rPr>
            </w:pPr>
            <w:r w:rsidRPr="00D1074F">
              <w:rPr>
                <w:rFonts w:cs="Arial"/>
                <w:bCs/>
              </w:rPr>
              <w:t>Description</w:t>
            </w:r>
          </w:p>
        </w:tc>
      </w:tr>
      <w:tr w:rsidR="00B05178" w:rsidRPr="00D1074F" w14:paraId="044E8D0C" w14:textId="77777777" w:rsidTr="006B2CFC">
        <w:tc>
          <w:tcPr>
            <w:tcW w:w="2268" w:type="dxa"/>
          </w:tcPr>
          <w:p w14:paraId="044E8D0A"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342" w:type="dxa"/>
          </w:tcPr>
          <w:p w14:paraId="044E8D0B"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D0F" w14:textId="77777777" w:rsidTr="006B2CFC">
        <w:tc>
          <w:tcPr>
            <w:tcW w:w="2268" w:type="dxa"/>
          </w:tcPr>
          <w:p w14:paraId="044E8D0D"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342" w:type="dxa"/>
          </w:tcPr>
          <w:p w14:paraId="044E8D0E"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receive 50% off your standard rate for voice calls to fixed lines on any network within Australia, 24 hours a day 7 days a week.</w:t>
            </w:r>
          </w:p>
        </w:tc>
      </w:tr>
      <w:tr w:rsidR="00B05178" w:rsidRPr="00D1074F" w14:paraId="044E8D12" w14:textId="77777777" w:rsidTr="006B2CFC">
        <w:tc>
          <w:tcPr>
            <w:tcW w:w="2268" w:type="dxa"/>
          </w:tcPr>
          <w:p w14:paraId="044E8D1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342" w:type="dxa"/>
          </w:tcPr>
          <w:p w14:paraId="044E8D11"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Your voice calls will be </w:t>
            </w:r>
            <w:proofErr w:type="gramStart"/>
            <w:r w:rsidRPr="00D1074F">
              <w:rPr>
                <w:rFonts w:ascii="Arial" w:hAnsi="Arial" w:cs="Arial"/>
                <w:sz w:val="18"/>
              </w:rPr>
              <w:t>charged on a per second basis at all times</w:t>
            </w:r>
            <w:proofErr w:type="gramEnd"/>
            <w:r w:rsidRPr="00D1074F">
              <w:rPr>
                <w:rFonts w:ascii="Arial" w:hAnsi="Arial" w:cs="Arial"/>
                <w:sz w:val="18"/>
              </w:rPr>
              <w:t xml:space="preserve"> as set out in the charges table.</w:t>
            </w:r>
          </w:p>
        </w:tc>
      </w:tr>
      <w:tr w:rsidR="00B05178" w:rsidRPr="00D1074F" w14:paraId="044E8D15" w14:textId="77777777" w:rsidTr="006B2CFC">
        <w:tc>
          <w:tcPr>
            <w:tcW w:w="2268" w:type="dxa"/>
          </w:tcPr>
          <w:p w14:paraId="044E8D13"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342" w:type="dxa"/>
          </w:tcPr>
          <w:p w14:paraId="044E8D14"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r w:rsidR="00B05178" w:rsidRPr="00D1074F" w14:paraId="044E8D18" w14:textId="77777777" w:rsidTr="006B2CFC">
        <w:tc>
          <w:tcPr>
            <w:tcW w:w="2268" w:type="dxa"/>
          </w:tcPr>
          <w:p w14:paraId="044E8D16"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Business Hours*</w:t>
            </w:r>
          </w:p>
        </w:tc>
        <w:tc>
          <w:tcPr>
            <w:tcW w:w="5342" w:type="dxa"/>
          </w:tcPr>
          <w:p w14:paraId="044E8D17"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be charged at the special rate of 15 cents (GST incl) per 30 second block or part thereof (plus call connection fee) for national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between 7am and 7pm, 7 days a week.</w:t>
            </w:r>
          </w:p>
        </w:tc>
      </w:tr>
      <w:tr w:rsidR="00B05178" w:rsidRPr="00D1074F" w14:paraId="044E8D1B" w14:textId="77777777" w:rsidTr="006B2CFC">
        <w:tc>
          <w:tcPr>
            <w:tcW w:w="2268" w:type="dxa"/>
          </w:tcPr>
          <w:p w14:paraId="044E8D1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Any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342" w:type="dxa"/>
          </w:tcPr>
          <w:p w14:paraId="044E8D1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be charged at the special rate of 11 cents (GST incl) per 30 second block or part thereof (plus connection fee) for national voice calls to all mobile numbers on any network within Australia, 24 hours a day, 7 days a week.</w:t>
            </w:r>
          </w:p>
        </w:tc>
      </w:tr>
    </w:tbl>
    <w:p w14:paraId="044E8D1C" w14:textId="77777777" w:rsidR="00B05178" w:rsidRPr="00D1074F" w:rsidRDefault="00B05178" w:rsidP="00B05178">
      <w:pPr>
        <w:pStyle w:val="Indent1"/>
        <w:spacing w:before="360"/>
      </w:pPr>
      <w:bookmarkStart w:id="1219" w:name="_Toc244931060"/>
      <w:bookmarkStart w:id="1220" w:name="_Toc42256213"/>
      <w:bookmarkStart w:id="1221" w:name="_Toc42256961"/>
      <w:bookmarkStart w:id="1222" w:name="_Toc42257707"/>
      <w:bookmarkStart w:id="1223" w:name="_Toc42508361"/>
      <w:bookmarkStart w:id="1224" w:name="_Toc42594560"/>
      <w:r w:rsidRPr="00D1074F">
        <w:t>Changing your monthly spend/plan</w:t>
      </w:r>
      <w:bookmarkEnd w:id="1218"/>
      <w:bookmarkEnd w:id="1219"/>
      <w:bookmarkEnd w:id="1220"/>
      <w:bookmarkEnd w:id="1221"/>
      <w:bookmarkEnd w:id="1222"/>
      <w:bookmarkEnd w:id="1223"/>
      <w:bookmarkEnd w:id="1224"/>
    </w:p>
    <w:p w14:paraId="044E8D1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minimum term, you may only do so while the Telstra Business Phone Plans are available for recontracting.  If the Telstra Business Phone Plans are no longer available to recontracting customers, you will need to move to any other current plan to make that change.</w:t>
      </w:r>
    </w:p>
    <w:tbl>
      <w:tblPr>
        <w:tblW w:w="804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5211"/>
      </w:tblGrid>
      <w:tr w:rsidR="00B05178" w:rsidRPr="00D1074F" w14:paraId="044E8D20" w14:textId="77777777" w:rsidTr="006B2CFC">
        <w:trPr>
          <w:tblHeader/>
        </w:trPr>
        <w:tc>
          <w:tcPr>
            <w:tcW w:w="2835" w:type="dxa"/>
          </w:tcPr>
          <w:p w14:paraId="044E8D1E"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Change</w:t>
            </w:r>
          </w:p>
        </w:tc>
        <w:tc>
          <w:tcPr>
            <w:tcW w:w="5211" w:type="dxa"/>
          </w:tcPr>
          <w:p w14:paraId="044E8D1F"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Terms</w:t>
            </w:r>
          </w:p>
        </w:tc>
      </w:tr>
      <w:tr w:rsidR="00B05178" w:rsidRPr="00D1074F" w14:paraId="044E8D23" w14:textId="77777777" w:rsidTr="006B2CFC">
        <w:tc>
          <w:tcPr>
            <w:tcW w:w="2835" w:type="dxa"/>
          </w:tcPr>
          <w:p w14:paraId="044E8D21"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Phone Plan with a lower monthly spend</w:t>
            </w:r>
          </w:p>
        </w:tc>
        <w:tc>
          <w:tcPr>
            <w:tcW w:w="5211" w:type="dxa"/>
          </w:tcPr>
          <w:p w14:paraId="044E8D22" w14:textId="77777777" w:rsidR="00B05178" w:rsidRPr="00D1074F" w:rsidRDefault="00B05178" w:rsidP="00B05178">
            <w:pPr>
              <w:pStyle w:val="TableData"/>
              <w:rPr>
                <w:rFonts w:cs="Arial"/>
              </w:rPr>
            </w:pPr>
            <w:r w:rsidRPr="00D1074F">
              <w:rPr>
                <w:rFonts w:cs="Arial"/>
              </w:rPr>
              <w:t xml:space="preserve">You will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 You will also need to pay an early termination charge and a $50 administration fee.</w:t>
            </w:r>
          </w:p>
        </w:tc>
      </w:tr>
      <w:tr w:rsidR="00B05178" w:rsidRPr="00D1074F" w14:paraId="044E8D26" w14:textId="77777777" w:rsidTr="006B2CFC">
        <w:tc>
          <w:tcPr>
            <w:tcW w:w="2835" w:type="dxa"/>
          </w:tcPr>
          <w:p w14:paraId="044E8D24"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lastRenderedPageBreak/>
              <w:t>If you move to a Phone Plan with the same or a higher monthly spend</w:t>
            </w:r>
          </w:p>
        </w:tc>
        <w:tc>
          <w:tcPr>
            <w:tcW w:w="5211" w:type="dxa"/>
          </w:tcPr>
          <w:p w14:paraId="044E8D25" w14:textId="77777777" w:rsidR="00B05178" w:rsidRPr="00D1074F" w:rsidRDefault="00B05178" w:rsidP="00B05178">
            <w:pPr>
              <w:spacing w:before="120" w:after="120"/>
              <w:rPr>
                <w:rFonts w:ascii="Arial" w:hAnsi="Arial" w:cs="Arial"/>
                <w:sz w:val="18"/>
              </w:rPr>
            </w:pPr>
            <w:r w:rsidRPr="00D1074F">
              <w:rPr>
                <w:rFonts w:ascii="Arial" w:hAnsi="Arial" w:cs="Arial"/>
                <w:sz w:val="18"/>
              </w:rPr>
              <w:t>You do not need to restart your minimum term.  Your call rates, included calls and monthly spend will be adjusted on a pro-rata basis to reflect your new monthly spend.</w:t>
            </w:r>
          </w:p>
        </w:tc>
      </w:tr>
      <w:tr w:rsidR="00B05178" w:rsidRPr="00D1074F" w14:paraId="044E8D29" w14:textId="77777777" w:rsidTr="006B2CFC">
        <w:tc>
          <w:tcPr>
            <w:tcW w:w="2835" w:type="dxa"/>
          </w:tcPr>
          <w:p w14:paraId="044E8D27"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buy a new handset from us on a new Phone Plan</w:t>
            </w:r>
          </w:p>
        </w:tc>
        <w:tc>
          <w:tcPr>
            <w:tcW w:w="5211" w:type="dxa"/>
          </w:tcPr>
          <w:p w14:paraId="044E8D28" w14:textId="77777777" w:rsidR="00B05178" w:rsidRPr="00D1074F" w:rsidRDefault="00B05178" w:rsidP="00B05178">
            <w:pPr>
              <w:spacing w:before="120" w:after="120"/>
              <w:rPr>
                <w:rFonts w:ascii="Arial" w:hAnsi="Arial" w:cs="Arial"/>
                <w:sz w:val="18"/>
              </w:rPr>
            </w:pPr>
            <w:r w:rsidRPr="00D1074F">
              <w:rPr>
                <w:rFonts w:ascii="Arial" w:hAnsi="Arial" w:cs="Arial"/>
                <w:sz w:val="18"/>
              </w:rPr>
              <w:t>You need to restart your minimum term. You will need to pay an early termination charge. A $50 administration fee will also apply if you move to a Phone Plan with a lower monthly spend.</w:t>
            </w:r>
          </w:p>
        </w:tc>
      </w:tr>
      <w:tr w:rsidR="00B05178" w:rsidRPr="00D1074F" w14:paraId="044E8D2C" w14:textId="77777777" w:rsidTr="006B2CFC">
        <w:tc>
          <w:tcPr>
            <w:tcW w:w="2835" w:type="dxa"/>
          </w:tcPr>
          <w:p w14:paraId="044E8D2A"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If you move to another plan with a fixed term and a lower monthly spend/access fee </w:t>
            </w:r>
          </w:p>
        </w:tc>
        <w:tc>
          <w:tcPr>
            <w:tcW w:w="5211" w:type="dxa"/>
          </w:tcPr>
          <w:p w14:paraId="044E8D2B" w14:textId="77777777" w:rsidR="00B05178" w:rsidRPr="00D1074F" w:rsidRDefault="00B05178" w:rsidP="00B05178">
            <w:pPr>
              <w:pStyle w:val="Index1"/>
            </w:pPr>
            <w:r w:rsidRPr="00D1074F">
              <w:t>You will need to restart your minimum term. You will also need to pay an early termination charge and a $50 administration fee.</w:t>
            </w:r>
          </w:p>
        </w:tc>
      </w:tr>
      <w:tr w:rsidR="00B05178" w:rsidRPr="00D1074F" w14:paraId="044E8D2F" w14:textId="77777777" w:rsidTr="006B2CFC">
        <w:tc>
          <w:tcPr>
            <w:tcW w:w="2835" w:type="dxa"/>
          </w:tcPr>
          <w:p w14:paraId="044E8D2D"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another plan with a fixed term and the same or a higher monthly spend/access fee</w:t>
            </w:r>
          </w:p>
        </w:tc>
        <w:tc>
          <w:tcPr>
            <w:tcW w:w="5211" w:type="dxa"/>
            <w:tcBorders>
              <w:bottom w:val="single" w:sz="4" w:space="0" w:color="auto"/>
            </w:tcBorders>
          </w:tcPr>
          <w:p w14:paraId="044E8D2E" w14:textId="77777777" w:rsidR="00B05178" w:rsidRPr="00D1074F" w:rsidRDefault="00B05178" w:rsidP="00B05178">
            <w:pPr>
              <w:spacing w:before="120" w:after="120"/>
              <w:rPr>
                <w:rFonts w:ascii="Arial" w:hAnsi="Arial" w:cs="Arial"/>
                <w:sz w:val="18"/>
              </w:rPr>
            </w:pPr>
            <w:r w:rsidRPr="00D1074F">
              <w:rPr>
                <w:rFonts w:ascii="Arial" w:hAnsi="Arial" w:cs="Arial"/>
                <w:sz w:val="18"/>
              </w:rPr>
              <w:t>You will need to restart your minimum term and pay an early termination charge.</w:t>
            </w:r>
          </w:p>
        </w:tc>
      </w:tr>
    </w:tbl>
    <w:p w14:paraId="044E8D30" w14:textId="77777777" w:rsidR="00B05178" w:rsidRPr="00D1074F" w:rsidRDefault="00B05178" w:rsidP="00B05178">
      <w:pPr>
        <w:pStyle w:val="Indent1"/>
        <w:spacing w:before="360"/>
      </w:pPr>
      <w:bookmarkStart w:id="1225" w:name="_Toc82496151"/>
      <w:bookmarkStart w:id="1226" w:name="_Toc244931061"/>
      <w:bookmarkStart w:id="1227" w:name="_Toc42256214"/>
      <w:bookmarkStart w:id="1228" w:name="_Toc42256962"/>
      <w:bookmarkStart w:id="1229" w:name="_Toc42257708"/>
      <w:bookmarkStart w:id="1230" w:name="_Toc42508362"/>
      <w:bookmarkStart w:id="1231" w:name="_Toc42594561"/>
      <w:r w:rsidRPr="00D1074F">
        <w:t>Early termination charges</w:t>
      </w:r>
      <w:bookmarkEnd w:id="1225"/>
      <w:bookmarkEnd w:id="1226"/>
      <w:bookmarkEnd w:id="1227"/>
      <w:bookmarkEnd w:id="1228"/>
      <w:bookmarkEnd w:id="1229"/>
      <w:bookmarkEnd w:id="1230"/>
      <w:bookmarkEnd w:id="1231"/>
    </w:p>
    <w:p w14:paraId="044E8D3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an early termination charge (ETC) as reasonably determined by us if, during your minimum term, your mobile service is cancelled (other than as a result of our material breach) or if you take up a pre-paid, casual or other non-approved plan.</w:t>
      </w:r>
    </w:p>
    <w:p w14:paraId="044E8D32" w14:textId="77777777" w:rsidR="00B05178" w:rsidRPr="00D1074F" w:rsidRDefault="00B05178" w:rsidP="00B05178">
      <w:pPr>
        <w:pStyle w:val="Heading2"/>
        <w:numPr>
          <w:ilvl w:val="1"/>
          <w:numId w:val="2"/>
        </w:numPr>
        <w:rPr>
          <w:rFonts w:ascii="Arial" w:hAnsi="Arial" w:cs="Arial"/>
        </w:rPr>
      </w:pPr>
      <w:bookmarkStart w:id="1232" w:name="_Toc82496152"/>
      <w:r w:rsidRPr="00D1074F">
        <w:rPr>
          <w:rFonts w:ascii="Arial" w:hAnsi="Arial" w:cs="Arial"/>
        </w:rPr>
        <w:t xml:space="preserve">The amount of any early termination charge payable is calculated in accordance with the formula in section 3 of this part. </w:t>
      </w:r>
    </w:p>
    <w:p w14:paraId="044E8D3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5670"/>
      </w:tblGrid>
      <w:tr w:rsidR="00B05178" w:rsidRPr="00D1074F" w14:paraId="044E8D36" w14:textId="77777777" w:rsidTr="006B2CFC">
        <w:tc>
          <w:tcPr>
            <w:tcW w:w="2773" w:type="dxa"/>
            <w:tcBorders>
              <w:top w:val="single" w:sz="4" w:space="0" w:color="auto"/>
              <w:left w:val="single" w:sz="4" w:space="0" w:color="auto"/>
              <w:bottom w:val="single" w:sz="4" w:space="0" w:color="auto"/>
              <w:right w:val="single" w:sz="4" w:space="0" w:color="auto"/>
            </w:tcBorders>
          </w:tcPr>
          <w:p w14:paraId="044E8D34"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Telstra Business Phone Plan</w:t>
            </w:r>
          </w:p>
        </w:tc>
        <w:tc>
          <w:tcPr>
            <w:tcW w:w="5670" w:type="dxa"/>
            <w:tcBorders>
              <w:top w:val="single" w:sz="4" w:space="0" w:color="auto"/>
              <w:left w:val="single" w:sz="4" w:space="0" w:color="auto"/>
              <w:bottom w:val="single" w:sz="4" w:space="0" w:color="auto"/>
              <w:right w:val="single" w:sz="4" w:space="0" w:color="auto"/>
            </w:tcBorders>
          </w:tcPr>
          <w:p w14:paraId="044E8D35"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Base ETC (incl. GST)</w:t>
            </w:r>
          </w:p>
        </w:tc>
      </w:tr>
      <w:tr w:rsidR="00B05178" w:rsidRPr="00D1074F" w14:paraId="044E8D39" w14:textId="77777777" w:rsidTr="006B2CFC">
        <w:tc>
          <w:tcPr>
            <w:tcW w:w="2773" w:type="dxa"/>
            <w:tcBorders>
              <w:top w:val="single" w:sz="4" w:space="0" w:color="auto"/>
              <w:left w:val="single" w:sz="4" w:space="0" w:color="auto"/>
              <w:bottom w:val="single" w:sz="4" w:space="0" w:color="auto"/>
              <w:right w:val="single" w:sz="4" w:space="0" w:color="auto"/>
            </w:tcBorders>
          </w:tcPr>
          <w:p w14:paraId="044E8D3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$30</w:t>
            </w:r>
          </w:p>
        </w:tc>
        <w:tc>
          <w:tcPr>
            <w:tcW w:w="5670" w:type="dxa"/>
            <w:tcBorders>
              <w:top w:val="single" w:sz="4" w:space="0" w:color="auto"/>
              <w:left w:val="single" w:sz="4" w:space="0" w:color="auto"/>
              <w:bottom w:val="single" w:sz="4" w:space="0" w:color="auto"/>
              <w:right w:val="single" w:sz="4" w:space="0" w:color="auto"/>
            </w:tcBorders>
          </w:tcPr>
          <w:p w14:paraId="044E8D38"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$690</w:t>
            </w:r>
          </w:p>
        </w:tc>
      </w:tr>
      <w:tr w:rsidR="00B05178" w:rsidRPr="00D1074F" w14:paraId="044E8D3C" w14:textId="77777777" w:rsidTr="006B2CFC">
        <w:tc>
          <w:tcPr>
            <w:tcW w:w="2773" w:type="dxa"/>
            <w:tcBorders>
              <w:top w:val="single" w:sz="4" w:space="0" w:color="auto"/>
              <w:left w:val="single" w:sz="4" w:space="0" w:color="auto"/>
              <w:bottom w:val="single" w:sz="4" w:space="0" w:color="auto"/>
              <w:right w:val="single" w:sz="4" w:space="0" w:color="auto"/>
            </w:tcBorders>
          </w:tcPr>
          <w:p w14:paraId="044E8D3A"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$40</w:t>
            </w:r>
          </w:p>
        </w:tc>
        <w:tc>
          <w:tcPr>
            <w:tcW w:w="5670" w:type="dxa"/>
            <w:tcBorders>
              <w:top w:val="single" w:sz="4" w:space="0" w:color="auto"/>
              <w:left w:val="single" w:sz="4" w:space="0" w:color="auto"/>
              <w:bottom w:val="single" w:sz="4" w:space="0" w:color="auto"/>
              <w:right w:val="single" w:sz="4" w:space="0" w:color="auto"/>
            </w:tcBorders>
          </w:tcPr>
          <w:p w14:paraId="044E8D3B"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$840</w:t>
            </w:r>
          </w:p>
        </w:tc>
      </w:tr>
      <w:tr w:rsidR="00B05178" w:rsidRPr="00D1074F" w14:paraId="044E8D3F" w14:textId="77777777" w:rsidTr="006B2CFC">
        <w:tc>
          <w:tcPr>
            <w:tcW w:w="2773" w:type="dxa"/>
            <w:tcBorders>
              <w:top w:val="single" w:sz="4" w:space="0" w:color="auto"/>
              <w:left w:val="single" w:sz="4" w:space="0" w:color="auto"/>
              <w:bottom w:val="single" w:sz="4" w:space="0" w:color="auto"/>
              <w:right w:val="single" w:sz="4" w:space="0" w:color="auto"/>
            </w:tcBorders>
          </w:tcPr>
          <w:p w14:paraId="044E8D3D"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$60</w:t>
            </w:r>
          </w:p>
        </w:tc>
        <w:tc>
          <w:tcPr>
            <w:tcW w:w="5670" w:type="dxa"/>
            <w:tcBorders>
              <w:top w:val="single" w:sz="4" w:space="0" w:color="auto"/>
              <w:left w:val="single" w:sz="4" w:space="0" w:color="auto"/>
              <w:bottom w:val="single" w:sz="4" w:space="0" w:color="auto"/>
              <w:right w:val="single" w:sz="4" w:space="0" w:color="auto"/>
            </w:tcBorders>
          </w:tcPr>
          <w:p w14:paraId="044E8D3E"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$1000</w:t>
            </w:r>
          </w:p>
        </w:tc>
      </w:tr>
      <w:tr w:rsidR="00B05178" w:rsidRPr="00D1074F" w14:paraId="044E8D42" w14:textId="77777777" w:rsidTr="006B2CFC">
        <w:tc>
          <w:tcPr>
            <w:tcW w:w="2773" w:type="dxa"/>
            <w:tcBorders>
              <w:top w:val="single" w:sz="4" w:space="0" w:color="auto"/>
              <w:left w:val="single" w:sz="4" w:space="0" w:color="auto"/>
              <w:bottom w:val="single" w:sz="4" w:space="0" w:color="auto"/>
              <w:right w:val="single" w:sz="4" w:space="0" w:color="auto"/>
            </w:tcBorders>
          </w:tcPr>
          <w:p w14:paraId="044E8D40"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$80</w:t>
            </w:r>
          </w:p>
        </w:tc>
        <w:tc>
          <w:tcPr>
            <w:tcW w:w="5670" w:type="dxa"/>
            <w:tcBorders>
              <w:top w:val="single" w:sz="4" w:space="0" w:color="auto"/>
              <w:left w:val="single" w:sz="4" w:space="0" w:color="auto"/>
              <w:bottom w:val="single" w:sz="4" w:space="0" w:color="auto"/>
              <w:right w:val="single" w:sz="4" w:space="0" w:color="auto"/>
            </w:tcBorders>
          </w:tcPr>
          <w:p w14:paraId="044E8D4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$1700</w:t>
            </w:r>
          </w:p>
        </w:tc>
      </w:tr>
      <w:tr w:rsidR="00B05178" w:rsidRPr="00D1074F" w14:paraId="044E8D45" w14:textId="77777777" w:rsidTr="006B2CFC">
        <w:tc>
          <w:tcPr>
            <w:tcW w:w="2773" w:type="dxa"/>
            <w:tcBorders>
              <w:top w:val="single" w:sz="4" w:space="0" w:color="auto"/>
              <w:left w:val="single" w:sz="4" w:space="0" w:color="auto"/>
              <w:bottom w:val="single" w:sz="4" w:space="0" w:color="auto"/>
              <w:right w:val="single" w:sz="4" w:space="0" w:color="auto"/>
            </w:tcBorders>
          </w:tcPr>
          <w:p w14:paraId="044E8D43"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$100</w:t>
            </w:r>
          </w:p>
        </w:tc>
        <w:tc>
          <w:tcPr>
            <w:tcW w:w="5670" w:type="dxa"/>
            <w:tcBorders>
              <w:top w:val="single" w:sz="4" w:space="0" w:color="auto"/>
              <w:left w:val="single" w:sz="4" w:space="0" w:color="auto"/>
              <w:bottom w:val="single" w:sz="4" w:space="0" w:color="auto"/>
              <w:right w:val="single" w:sz="4" w:space="0" w:color="auto"/>
            </w:tcBorders>
          </w:tcPr>
          <w:p w14:paraId="044E8D44"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$1800</w:t>
            </w:r>
          </w:p>
        </w:tc>
      </w:tr>
      <w:tr w:rsidR="00B05178" w:rsidRPr="00D1074F" w14:paraId="044E8D48" w14:textId="77777777" w:rsidTr="006B2CFC">
        <w:tc>
          <w:tcPr>
            <w:tcW w:w="2773" w:type="dxa"/>
            <w:tcBorders>
              <w:top w:val="single" w:sz="4" w:space="0" w:color="auto"/>
              <w:left w:val="single" w:sz="4" w:space="0" w:color="auto"/>
              <w:bottom w:val="single" w:sz="4" w:space="0" w:color="auto"/>
              <w:right w:val="single" w:sz="4" w:space="0" w:color="auto"/>
            </w:tcBorders>
          </w:tcPr>
          <w:p w14:paraId="044E8D46"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$150</w:t>
            </w:r>
          </w:p>
        </w:tc>
        <w:tc>
          <w:tcPr>
            <w:tcW w:w="5670" w:type="dxa"/>
            <w:tcBorders>
              <w:top w:val="single" w:sz="4" w:space="0" w:color="auto"/>
              <w:left w:val="single" w:sz="4" w:space="0" w:color="auto"/>
              <w:bottom w:val="single" w:sz="4" w:space="0" w:color="auto"/>
              <w:right w:val="single" w:sz="4" w:space="0" w:color="auto"/>
            </w:tcBorders>
          </w:tcPr>
          <w:p w14:paraId="044E8D47"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$2100</w:t>
            </w:r>
          </w:p>
        </w:tc>
      </w:tr>
      <w:tr w:rsidR="00B05178" w:rsidRPr="00D1074F" w14:paraId="044E8D4B" w14:textId="77777777" w:rsidTr="006B2CFC">
        <w:tc>
          <w:tcPr>
            <w:tcW w:w="2773" w:type="dxa"/>
            <w:tcBorders>
              <w:top w:val="single" w:sz="4" w:space="0" w:color="auto"/>
              <w:left w:val="single" w:sz="4" w:space="0" w:color="auto"/>
              <w:bottom w:val="single" w:sz="4" w:space="0" w:color="auto"/>
              <w:right w:val="single" w:sz="4" w:space="0" w:color="auto"/>
            </w:tcBorders>
          </w:tcPr>
          <w:p w14:paraId="044E8D49"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$250</w:t>
            </w:r>
          </w:p>
        </w:tc>
        <w:tc>
          <w:tcPr>
            <w:tcW w:w="5670" w:type="dxa"/>
            <w:tcBorders>
              <w:top w:val="single" w:sz="4" w:space="0" w:color="auto"/>
              <w:left w:val="single" w:sz="4" w:space="0" w:color="auto"/>
              <w:bottom w:val="single" w:sz="4" w:space="0" w:color="auto"/>
              <w:right w:val="single" w:sz="4" w:space="0" w:color="auto"/>
            </w:tcBorders>
          </w:tcPr>
          <w:p w14:paraId="044E8D4A"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$2500</w:t>
            </w:r>
          </w:p>
        </w:tc>
      </w:tr>
      <w:tr w:rsidR="00B05178" w:rsidRPr="00D1074F" w14:paraId="044E8D4E" w14:textId="77777777" w:rsidTr="006B2CFC">
        <w:tc>
          <w:tcPr>
            <w:tcW w:w="2773" w:type="dxa"/>
            <w:tcBorders>
              <w:top w:val="single" w:sz="4" w:space="0" w:color="auto"/>
              <w:left w:val="single" w:sz="4" w:space="0" w:color="auto"/>
              <w:bottom w:val="single" w:sz="4" w:space="0" w:color="auto"/>
              <w:right w:val="single" w:sz="4" w:space="0" w:color="auto"/>
            </w:tcBorders>
          </w:tcPr>
          <w:p w14:paraId="044E8D4C"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$350</w:t>
            </w:r>
          </w:p>
        </w:tc>
        <w:tc>
          <w:tcPr>
            <w:tcW w:w="5670" w:type="dxa"/>
            <w:tcBorders>
              <w:top w:val="single" w:sz="4" w:space="0" w:color="auto"/>
              <w:left w:val="single" w:sz="4" w:space="0" w:color="auto"/>
              <w:bottom w:val="single" w:sz="4" w:space="0" w:color="auto"/>
              <w:right w:val="single" w:sz="4" w:space="0" w:color="auto"/>
            </w:tcBorders>
          </w:tcPr>
          <w:p w14:paraId="044E8D4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$2500</w:t>
            </w:r>
          </w:p>
        </w:tc>
      </w:tr>
      <w:tr w:rsidR="00B05178" w:rsidRPr="00D1074F" w14:paraId="044E8D51" w14:textId="77777777" w:rsidTr="006B2CFC">
        <w:tc>
          <w:tcPr>
            <w:tcW w:w="2773" w:type="dxa"/>
            <w:tcBorders>
              <w:top w:val="single" w:sz="4" w:space="0" w:color="auto"/>
              <w:left w:val="single" w:sz="4" w:space="0" w:color="auto"/>
              <w:bottom w:val="single" w:sz="4" w:space="0" w:color="auto"/>
              <w:right w:val="single" w:sz="4" w:space="0" w:color="auto"/>
            </w:tcBorders>
          </w:tcPr>
          <w:p w14:paraId="044E8D4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lastRenderedPageBreak/>
              <w:t>$500</w:t>
            </w:r>
          </w:p>
        </w:tc>
        <w:tc>
          <w:tcPr>
            <w:tcW w:w="5670" w:type="dxa"/>
            <w:tcBorders>
              <w:top w:val="single" w:sz="4" w:space="0" w:color="auto"/>
              <w:left w:val="single" w:sz="4" w:space="0" w:color="auto"/>
              <w:bottom w:val="single" w:sz="4" w:space="0" w:color="auto"/>
              <w:right w:val="single" w:sz="4" w:space="0" w:color="auto"/>
            </w:tcBorders>
          </w:tcPr>
          <w:p w14:paraId="044E8D5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$2500</w:t>
            </w:r>
          </w:p>
        </w:tc>
      </w:tr>
    </w:tbl>
    <w:p w14:paraId="044E8D52" w14:textId="77777777" w:rsidR="00B05178" w:rsidRPr="00D1074F" w:rsidRDefault="00B05178" w:rsidP="00B05178">
      <w:pPr>
        <w:pStyle w:val="Heading2"/>
        <w:numPr>
          <w:ilvl w:val="0"/>
          <w:numId w:val="0"/>
        </w:numPr>
        <w:ind w:left="851"/>
        <w:rPr>
          <w:rFonts w:ascii="Arial" w:hAnsi="Arial" w:cs="Arial"/>
          <w:sz w:val="20"/>
        </w:rPr>
      </w:pPr>
      <w:r w:rsidRPr="00D1074F">
        <w:rPr>
          <w:rFonts w:ascii="Arial" w:hAnsi="Arial" w:cs="Arial"/>
          <w:sz w:val="20"/>
        </w:rPr>
        <w:t>The applicable Base ETC may be less depending on the handset you select.</w:t>
      </w:r>
    </w:p>
    <w:p w14:paraId="044E8D53" w14:textId="77777777" w:rsidR="00B05178" w:rsidRPr="00D1074F" w:rsidRDefault="00B05178" w:rsidP="00B05178">
      <w:pPr>
        <w:pStyle w:val="Indent1"/>
      </w:pPr>
      <w:bookmarkStart w:id="1233" w:name="_Toc244931062"/>
      <w:bookmarkStart w:id="1234" w:name="_Toc42256215"/>
      <w:bookmarkStart w:id="1235" w:name="_Toc42256963"/>
      <w:bookmarkStart w:id="1236" w:name="_Toc42257709"/>
      <w:bookmarkStart w:id="1237" w:name="_Toc42508363"/>
      <w:bookmarkStart w:id="1238" w:name="_Toc42594562"/>
      <w:r w:rsidRPr="00D1074F">
        <w:t>At the end of your minimum term</w:t>
      </w:r>
      <w:bookmarkEnd w:id="1232"/>
      <w:bookmarkEnd w:id="1233"/>
      <w:bookmarkEnd w:id="1234"/>
      <w:bookmarkEnd w:id="1235"/>
      <w:bookmarkEnd w:id="1236"/>
      <w:bookmarkEnd w:id="1237"/>
      <w:bookmarkEnd w:id="1238"/>
    </w:p>
    <w:p w14:paraId="044E8D5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Your service will remain on your chosen Telstra Business Phone Plan at the end of the minimum term and you will continue to receive your chosen Business Bonus Option.  If your Telstra Business Phone Plan or Business Bonus Option is no longer available to new customers and recontracting customers, we may roll your service onto any other current plan on a month to month basis or bonus option that is reasonably comparable or require you to move to any other current plan.  We will tell you before this happens.</w:t>
      </w:r>
    </w:p>
    <w:p w14:paraId="044E8D55" w14:textId="77777777" w:rsidR="00B05178" w:rsidRPr="00D1074F" w:rsidRDefault="00B05178" w:rsidP="00B05178">
      <w:pPr>
        <w:pStyle w:val="Heading2"/>
        <w:numPr>
          <w:ilvl w:val="0"/>
          <w:numId w:val="0"/>
        </w:numPr>
        <w:ind w:left="737" w:hanging="737"/>
        <w:rPr>
          <w:rFonts w:ascii="Arial" w:hAnsi="Arial" w:cs="Arial"/>
        </w:rPr>
        <w:sectPr w:rsidR="00B05178" w:rsidRPr="00D1074F">
          <w:pgSz w:w="11906" w:h="16838"/>
          <w:pgMar w:top="1418" w:right="1418" w:bottom="1418" w:left="1418" w:header="720" w:footer="720" w:gutter="0"/>
          <w:cols w:space="720"/>
          <w:docGrid w:linePitch="313"/>
        </w:sectPr>
      </w:pPr>
    </w:p>
    <w:p w14:paraId="044E8D56" w14:textId="77777777" w:rsidR="00B05178" w:rsidRPr="00D1074F" w:rsidRDefault="00B05178" w:rsidP="00B05178">
      <w:pPr>
        <w:pStyle w:val="Indent1"/>
      </w:pPr>
      <w:bookmarkStart w:id="1239" w:name="_Toc82496153"/>
      <w:bookmarkStart w:id="1240" w:name="_Toc244931063"/>
      <w:bookmarkStart w:id="1241" w:name="_Toc42256216"/>
      <w:bookmarkStart w:id="1242" w:name="_Toc42256964"/>
      <w:bookmarkStart w:id="1243" w:name="_Toc42257710"/>
      <w:bookmarkStart w:id="1244" w:name="_Toc42508364"/>
      <w:bookmarkStart w:id="1245" w:name="_Toc42594563"/>
      <w:r w:rsidRPr="00D1074F">
        <w:lastRenderedPageBreak/>
        <w:t>Charges</w:t>
      </w:r>
      <w:bookmarkEnd w:id="1239"/>
      <w:bookmarkEnd w:id="1240"/>
      <w:bookmarkEnd w:id="1241"/>
      <w:bookmarkEnd w:id="1242"/>
      <w:bookmarkEnd w:id="1243"/>
      <w:bookmarkEnd w:id="1244"/>
      <w:bookmarkEnd w:id="1245"/>
    </w:p>
    <w:p w14:paraId="044E8D5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the following call charges.  Any unused included calls expire at the end of each month and cannot be rolled over.  Included voice calls marked in the table with a </w:t>
      </w:r>
      <w:r w:rsidRPr="00D1074F">
        <w:rPr>
          <w:rFonts w:ascii="Arial" w:hAnsi="Arial" w:cs="Arial"/>
          <w:b/>
          <w:bCs w:val="0"/>
        </w:rPr>
        <w:t>hash</w:t>
      </w:r>
      <w:r w:rsidRPr="00D1074F">
        <w:rPr>
          <w:rFonts w:ascii="Arial" w:hAnsi="Arial" w:cs="Arial"/>
        </w:rPr>
        <w:t xml:space="preserve"> do not include some call types including calls to 1234 service, directory assistance calls to 1223, third party content charges and international roaming calls.</w:t>
      </w: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B05178" w:rsidRPr="00D1074F" w14:paraId="044E8D5E" w14:textId="77777777" w:rsidTr="006B2CFC">
        <w:trPr>
          <w:cantSplit/>
          <w:tblHeader/>
        </w:trPr>
        <w:tc>
          <w:tcPr>
            <w:tcW w:w="2835" w:type="dxa"/>
          </w:tcPr>
          <w:p w14:paraId="044E8D58" w14:textId="77777777" w:rsidR="00B05178" w:rsidRPr="00D1074F" w:rsidRDefault="00B05178" w:rsidP="00B05178">
            <w:pPr>
              <w:pStyle w:val="TableHead"/>
              <w:spacing w:before="120" w:after="120"/>
              <w:ind w:left="50" w:hanging="50"/>
              <w:rPr>
                <w:rFonts w:cs="Arial"/>
                <w:iCs/>
              </w:rPr>
            </w:pPr>
            <w:r w:rsidRPr="00D1074F">
              <w:rPr>
                <w:rFonts w:cs="Arial"/>
              </w:rPr>
              <w:t>Telstra Business Phone Plans</w:t>
            </w:r>
          </w:p>
        </w:tc>
        <w:tc>
          <w:tcPr>
            <w:tcW w:w="2268" w:type="dxa"/>
            <w:gridSpan w:val="2"/>
          </w:tcPr>
          <w:p w14:paraId="044E8D59"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2268" w:type="dxa"/>
            <w:gridSpan w:val="2"/>
          </w:tcPr>
          <w:p w14:paraId="044E8D5A"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2268" w:type="dxa"/>
            <w:gridSpan w:val="2"/>
          </w:tcPr>
          <w:p w14:paraId="044E8D5B"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2268" w:type="dxa"/>
            <w:gridSpan w:val="2"/>
          </w:tcPr>
          <w:p w14:paraId="044E8D5C"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2268" w:type="dxa"/>
            <w:gridSpan w:val="2"/>
          </w:tcPr>
          <w:p w14:paraId="044E8D5D" w14:textId="77777777" w:rsidR="00B05178" w:rsidRPr="00D1074F" w:rsidRDefault="00B05178" w:rsidP="00B05178">
            <w:pPr>
              <w:pStyle w:val="TableHead"/>
              <w:spacing w:before="120" w:after="120"/>
              <w:jc w:val="center"/>
              <w:rPr>
                <w:rFonts w:cs="Arial"/>
                <w:iCs/>
              </w:rPr>
            </w:pPr>
            <w:r w:rsidRPr="00D1074F">
              <w:rPr>
                <w:rFonts w:cs="Arial"/>
                <w:iCs/>
              </w:rPr>
              <w:t>100</w:t>
            </w:r>
          </w:p>
        </w:tc>
      </w:tr>
      <w:tr w:rsidR="00B05178" w:rsidRPr="00D1074F" w14:paraId="044E8D6A" w14:textId="77777777" w:rsidTr="006B2CFC">
        <w:trPr>
          <w:cantSplit/>
          <w:tblHeader/>
        </w:trPr>
        <w:tc>
          <w:tcPr>
            <w:tcW w:w="2835" w:type="dxa"/>
          </w:tcPr>
          <w:p w14:paraId="044E8D5F" w14:textId="77777777" w:rsidR="00B05178" w:rsidRPr="00D1074F" w:rsidRDefault="00B05178" w:rsidP="00B05178">
            <w:pPr>
              <w:pStyle w:val="TableHead"/>
              <w:spacing w:before="120" w:after="120"/>
              <w:rPr>
                <w:rFonts w:cs="Arial"/>
                <w:bCs/>
                <w:iCs/>
              </w:rPr>
            </w:pPr>
          </w:p>
        </w:tc>
        <w:tc>
          <w:tcPr>
            <w:tcW w:w="1134" w:type="dxa"/>
          </w:tcPr>
          <w:p w14:paraId="044E8D60"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1"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2"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3"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4"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5"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6"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7"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8"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9" w14:textId="77777777" w:rsidR="00B05178" w:rsidRPr="00D1074F" w:rsidRDefault="00B05178" w:rsidP="00B05178">
            <w:pPr>
              <w:pStyle w:val="TableHead"/>
              <w:spacing w:before="120" w:after="120"/>
              <w:rPr>
                <w:rFonts w:cs="Arial"/>
                <w:bCs/>
                <w:iCs/>
              </w:rPr>
            </w:pPr>
            <w:r w:rsidRPr="00D1074F">
              <w:rPr>
                <w:rFonts w:cs="Arial"/>
                <w:bCs/>
                <w:iCs/>
              </w:rPr>
              <w:t>GST incl.</w:t>
            </w:r>
          </w:p>
        </w:tc>
      </w:tr>
      <w:tr w:rsidR="00B05178" w:rsidRPr="00D1074F" w14:paraId="044E8D76" w14:textId="77777777" w:rsidTr="006B2CFC">
        <w:trPr>
          <w:cantSplit/>
        </w:trPr>
        <w:tc>
          <w:tcPr>
            <w:tcW w:w="2835" w:type="dxa"/>
          </w:tcPr>
          <w:p w14:paraId="044E8D6B" w14:textId="77777777" w:rsidR="00B05178" w:rsidRPr="00D1074F" w:rsidRDefault="00B05178" w:rsidP="00B05178">
            <w:pPr>
              <w:pStyle w:val="TableData"/>
              <w:rPr>
                <w:rFonts w:cs="Arial"/>
              </w:rPr>
            </w:pPr>
            <w:r w:rsidRPr="00D1074F">
              <w:rPr>
                <w:rFonts w:cs="Arial"/>
              </w:rPr>
              <w:t>Monthly Spend</w:t>
            </w:r>
          </w:p>
        </w:tc>
        <w:tc>
          <w:tcPr>
            <w:tcW w:w="1134" w:type="dxa"/>
          </w:tcPr>
          <w:p w14:paraId="044E8D6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27.2727</w:t>
            </w:r>
          </w:p>
        </w:tc>
        <w:tc>
          <w:tcPr>
            <w:tcW w:w="1134" w:type="dxa"/>
          </w:tcPr>
          <w:p w14:paraId="044E8D6D"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sz w:val="18"/>
              </w:rPr>
              <w:t>$30.00</w:t>
            </w:r>
          </w:p>
        </w:tc>
        <w:tc>
          <w:tcPr>
            <w:tcW w:w="1134" w:type="dxa"/>
          </w:tcPr>
          <w:p w14:paraId="044E8D6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36.3636</w:t>
            </w:r>
          </w:p>
        </w:tc>
        <w:tc>
          <w:tcPr>
            <w:tcW w:w="1134" w:type="dxa"/>
          </w:tcPr>
          <w:p w14:paraId="044E8D6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$40.00</w:t>
            </w:r>
          </w:p>
        </w:tc>
        <w:tc>
          <w:tcPr>
            <w:tcW w:w="1134" w:type="dxa"/>
          </w:tcPr>
          <w:p w14:paraId="044E8D7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54.5454</w:t>
            </w:r>
          </w:p>
        </w:tc>
        <w:tc>
          <w:tcPr>
            <w:tcW w:w="1134" w:type="dxa"/>
          </w:tcPr>
          <w:p w14:paraId="044E8D7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$60.00</w:t>
            </w:r>
          </w:p>
        </w:tc>
        <w:tc>
          <w:tcPr>
            <w:tcW w:w="1134" w:type="dxa"/>
          </w:tcPr>
          <w:p w14:paraId="044E8D7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$72.7272</w:t>
            </w:r>
          </w:p>
        </w:tc>
        <w:tc>
          <w:tcPr>
            <w:tcW w:w="1134" w:type="dxa"/>
          </w:tcPr>
          <w:p w14:paraId="044E8D7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$80.00</w:t>
            </w:r>
          </w:p>
        </w:tc>
        <w:tc>
          <w:tcPr>
            <w:tcW w:w="1134" w:type="dxa"/>
          </w:tcPr>
          <w:p w14:paraId="044E8D7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90.9090</w:t>
            </w:r>
          </w:p>
        </w:tc>
        <w:tc>
          <w:tcPr>
            <w:tcW w:w="1134" w:type="dxa"/>
          </w:tcPr>
          <w:p w14:paraId="044E8D7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$100.00</w:t>
            </w:r>
          </w:p>
        </w:tc>
      </w:tr>
      <w:tr w:rsidR="00B05178" w:rsidRPr="00D1074F" w14:paraId="044E8D82" w14:textId="77777777" w:rsidTr="006B2CFC">
        <w:trPr>
          <w:cantSplit/>
        </w:trPr>
        <w:tc>
          <w:tcPr>
            <w:tcW w:w="2835" w:type="dxa"/>
            <w:tcBorders>
              <w:bottom w:val="nil"/>
            </w:tcBorders>
          </w:tcPr>
          <w:p w14:paraId="044E8D77"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voice calls (national# </w:t>
            </w:r>
            <w:proofErr w:type="spellStart"/>
            <w:r w:rsidRPr="00D1074F">
              <w:rPr>
                <w:rFonts w:ascii="Arial" w:hAnsi="Arial" w:cs="Arial"/>
                <w:sz w:val="18"/>
              </w:rPr>
              <w:t>MessageBank</w:t>
            </w:r>
            <w:proofErr w:type="spellEnd"/>
            <w:r w:rsidRPr="00D1074F">
              <w:rPr>
                <w:rFonts w:ascii="Arial" w:hAnsi="Arial" w:cs="Arial"/>
                <w:sz w:val="18"/>
              </w:rPr>
              <w:t>, SMS, MMS)</w:t>
            </w:r>
          </w:p>
        </w:tc>
        <w:tc>
          <w:tcPr>
            <w:tcW w:w="1134" w:type="dxa"/>
            <w:tcBorders>
              <w:bottom w:val="nil"/>
            </w:tcBorders>
            <w:vAlign w:val="center"/>
          </w:tcPr>
          <w:p w14:paraId="044E8D7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22.7272</w:t>
            </w:r>
          </w:p>
        </w:tc>
        <w:tc>
          <w:tcPr>
            <w:tcW w:w="1134" w:type="dxa"/>
            <w:tcBorders>
              <w:bottom w:val="nil"/>
            </w:tcBorders>
            <w:vAlign w:val="center"/>
          </w:tcPr>
          <w:p w14:paraId="044E8D79"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sz w:val="18"/>
              </w:rPr>
              <w:t>$25.00</w:t>
            </w:r>
          </w:p>
        </w:tc>
        <w:tc>
          <w:tcPr>
            <w:tcW w:w="1134" w:type="dxa"/>
            <w:tcBorders>
              <w:bottom w:val="nil"/>
            </w:tcBorders>
            <w:vAlign w:val="center"/>
          </w:tcPr>
          <w:p w14:paraId="044E8D7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31.8181</w:t>
            </w:r>
          </w:p>
        </w:tc>
        <w:tc>
          <w:tcPr>
            <w:tcW w:w="1134" w:type="dxa"/>
            <w:tcBorders>
              <w:bottom w:val="nil"/>
            </w:tcBorders>
            <w:vAlign w:val="center"/>
          </w:tcPr>
          <w:p w14:paraId="044E8D7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$35.00</w:t>
            </w:r>
          </w:p>
        </w:tc>
        <w:tc>
          <w:tcPr>
            <w:tcW w:w="1134" w:type="dxa"/>
            <w:tcBorders>
              <w:bottom w:val="nil"/>
            </w:tcBorders>
            <w:vAlign w:val="center"/>
          </w:tcPr>
          <w:p w14:paraId="044E8D7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45.4545</w:t>
            </w:r>
          </w:p>
        </w:tc>
        <w:tc>
          <w:tcPr>
            <w:tcW w:w="1134" w:type="dxa"/>
            <w:tcBorders>
              <w:bottom w:val="nil"/>
            </w:tcBorders>
            <w:vAlign w:val="center"/>
          </w:tcPr>
          <w:p w14:paraId="044E8D7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1134" w:type="dxa"/>
            <w:tcBorders>
              <w:bottom w:val="nil"/>
            </w:tcBorders>
            <w:vAlign w:val="center"/>
          </w:tcPr>
          <w:p w14:paraId="044E8D7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63.6363</w:t>
            </w:r>
          </w:p>
        </w:tc>
        <w:tc>
          <w:tcPr>
            <w:tcW w:w="1134" w:type="dxa"/>
            <w:tcBorders>
              <w:bottom w:val="nil"/>
            </w:tcBorders>
            <w:vAlign w:val="center"/>
          </w:tcPr>
          <w:p w14:paraId="044E8D7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1134" w:type="dxa"/>
            <w:tcBorders>
              <w:bottom w:val="nil"/>
            </w:tcBorders>
            <w:vAlign w:val="center"/>
          </w:tcPr>
          <w:p w14:paraId="044E8D8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81.8181</w:t>
            </w:r>
          </w:p>
        </w:tc>
        <w:tc>
          <w:tcPr>
            <w:tcW w:w="1134" w:type="dxa"/>
            <w:tcBorders>
              <w:bottom w:val="nil"/>
            </w:tcBorders>
            <w:vAlign w:val="center"/>
          </w:tcPr>
          <w:p w14:paraId="044E8D8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$90.00</w:t>
            </w:r>
          </w:p>
        </w:tc>
      </w:tr>
      <w:tr w:rsidR="00B05178" w:rsidRPr="00D1074F" w14:paraId="044E8D8E" w14:textId="77777777" w:rsidTr="006B2CFC">
        <w:trPr>
          <w:cantSplit/>
        </w:trPr>
        <w:tc>
          <w:tcPr>
            <w:tcW w:w="2835" w:type="dxa"/>
            <w:tcBorders>
              <w:bottom w:val="nil"/>
            </w:tcBorders>
          </w:tcPr>
          <w:p w14:paraId="044E8D83"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data calls (MMS, GPRS, 3G and HSDPA)</w:t>
            </w:r>
          </w:p>
        </w:tc>
        <w:tc>
          <w:tcPr>
            <w:tcW w:w="1134" w:type="dxa"/>
            <w:tcBorders>
              <w:bottom w:val="nil"/>
            </w:tcBorders>
            <w:vAlign w:val="center"/>
          </w:tcPr>
          <w:p w14:paraId="044E8D8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$4.5454</w:t>
            </w:r>
          </w:p>
        </w:tc>
        <w:tc>
          <w:tcPr>
            <w:tcW w:w="1134" w:type="dxa"/>
            <w:tcBorders>
              <w:bottom w:val="nil"/>
            </w:tcBorders>
            <w:vAlign w:val="center"/>
          </w:tcPr>
          <w:p w14:paraId="044E8D85"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sz w:val="18"/>
              </w:rPr>
              <w:t>$5.00</w:t>
            </w:r>
          </w:p>
        </w:tc>
        <w:tc>
          <w:tcPr>
            <w:tcW w:w="1134" w:type="dxa"/>
            <w:tcBorders>
              <w:bottom w:val="nil"/>
            </w:tcBorders>
            <w:vAlign w:val="center"/>
          </w:tcPr>
          <w:p w14:paraId="044E8D8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$4.5454</w:t>
            </w:r>
          </w:p>
        </w:tc>
        <w:tc>
          <w:tcPr>
            <w:tcW w:w="1134" w:type="dxa"/>
            <w:tcBorders>
              <w:bottom w:val="nil"/>
            </w:tcBorders>
            <w:vAlign w:val="center"/>
          </w:tcPr>
          <w:p w14:paraId="044E8D8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$5.00</w:t>
            </w:r>
          </w:p>
        </w:tc>
        <w:tc>
          <w:tcPr>
            <w:tcW w:w="1134" w:type="dxa"/>
            <w:tcBorders>
              <w:bottom w:val="nil"/>
            </w:tcBorders>
            <w:vAlign w:val="center"/>
          </w:tcPr>
          <w:p w14:paraId="044E8D8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$9.0909</w:t>
            </w:r>
          </w:p>
        </w:tc>
        <w:tc>
          <w:tcPr>
            <w:tcW w:w="1134" w:type="dxa"/>
            <w:tcBorders>
              <w:bottom w:val="nil"/>
            </w:tcBorders>
            <w:vAlign w:val="center"/>
          </w:tcPr>
          <w:p w14:paraId="044E8D8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w:t>
            </w:r>
          </w:p>
        </w:tc>
        <w:tc>
          <w:tcPr>
            <w:tcW w:w="1134" w:type="dxa"/>
            <w:tcBorders>
              <w:bottom w:val="nil"/>
            </w:tcBorders>
            <w:vAlign w:val="center"/>
          </w:tcPr>
          <w:p w14:paraId="044E8D8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$9.0909</w:t>
            </w:r>
          </w:p>
        </w:tc>
        <w:tc>
          <w:tcPr>
            <w:tcW w:w="1134" w:type="dxa"/>
            <w:tcBorders>
              <w:bottom w:val="nil"/>
            </w:tcBorders>
            <w:vAlign w:val="center"/>
          </w:tcPr>
          <w:p w14:paraId="044E8D8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w:t>
            </w:r>
          </w:p>
        </w:tc>
        <w:tc>
          <w:tcPr>
            <w:tcW w:w="1134" w:type="dxa"/>
            <w:tcBorders>
              <w:bottom w:val="nil"/>
            </w:tcBorders>
            <w:vAlign w:val="center"/>
          </w:tcPr>
          <w:p w14:paraId="044E8D8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$9.0909</w:t>
            </w:r>
          </w:p>
        </w:tc>
        <w:tc>
          <w:tcPr>
            <w:tcW w:w="1134" w:type="dxa"/>
            <w:tcBorders>
              <w:bottom w:val="nil"/>
            </w:tcBorders>
            <w:vAlign w:val="center"/>
          </w:tcPr>
          <w:p w14:paraId="044E8D8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w:t>
            </w:r>
          </w:p>
        </w:tc>
      </w:tr>
      <w:tr w:rsidR="00B05178" w:rsidRPr="00D1074F" w14:paraId="044E8D9A" w14:textId="77777777" w:rsidTr="006B2CFC">
        <w:trPr>
          <w:cantSplit/>
        </w:trPr>
        <w:tc>
          <w:tcPr>
            <w:tcW w:w="2835" w:type="dxa"/>
            <w:tcBorders>
              <w:bottom w:val="single" w:sz="4" w:space="0" w:color="auto"/>
            </w:tcBorders>
          </w:tcPr>
          <w:p w14:paraId="044E8D8F"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1134" w:type="dxa"/>
            <w:tcBorders>
              <w:bottom w:val="single" w:sz="4" w:space="0" w:color="auto"/>
            </w:tcBorders>
            <w:vAlign w:val="center"/>
          </w:tcPr>
          <w:p w14:paraId="044E8D9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91" w14:textId="77777777" w:rsidR="00B05178" w:rsidRPr="00D1074F" w:rsidRDefault="00B05178" w:rsidP="00B05178">
            <w:pPr>
              <w:tabs>
                <w:tab w:val="left" w:pos="1918"/>
              </w:tabs>
              <w:spacing w:before="120" w:after="120"/>
              <w:jc w:val="right"/>
              <w:rPr>
                <w:rFonts w:ascii="Arial" w:hAnsi="Arial" w:cs="Arial"/>
                <w:b/>
                <w:sz w:val="18"/>
              </w:rPr>
            </w:pPr>
            <w:r w:rsidRPr="00D1074F">
              <w:rPr>
                <w:rFonts w:ascii="Arial" w:hAnsi="Arial" w:cs="Arial"/>
                <w:b/>
                <w:sz w:val="18"/>
              </w:rPr>
              <w:t>20¢</w:t>
            </w:r>
          </w:p>
        </w:tc>
        <w:tc>
          <w:tcPr>
            <w:tcW w:w="1134" w:type="dxa"/>
            <w:tcBorders>
              <w:bottom w:val="single" w:sz="4" w:space="0" w:color="auto"/>
            </w:tcBorders>
            <w:vAlign w:val="center"/>
          </w:tcPr>
          <w:p w14:paraId="044E8D9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9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20¢</w:t>
            </w:r>
          </w:p>
        </w:tc>
        <w:tc>
          <w:tcPr>
            <w:tcW w:w="1134" w:type="dxa"/>
            <w:tcBorders>
              <w:bottom w:val="single" w:sz="4" w:space="0" w:color="auto"/>
            </w:tcBorders>
            <w:vAlign w:val="center"/>
          </w:tcPr>
          <w:p w14:paraId="044E8D9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9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20¢</w:t>
            </w:r>
          </w:p>
        </w:tc>
        <w:tc>
          <w:tcPr>
            <w:tcW w:w="1134" w:type="dxa"/>
            <w:tcBorders>
              <w:bottom w:val="single" w:sz="4" w:space="0" w:color="auto"/>
            </w:tcBorders>
            <w:vAlign w:val="center"/>
          </w:tcPr>
          <w:p w14:paraId="044E8D9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tcBorders>
              <w:bottom w:val="single" w:sz="4" w:space="0" w:color="auto"/>
            </w:tcBorders>
            <w:vAlign w:val="center"/>
          </w:tcPr>
          <w:p w14:paraId="044E8D9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tcBorders>
              <w:bottom w:val="single" w:sz="4" w:space="0" w:color="auto"/>
            </w:tcBorders>
            <w:vAlign w:val="center"/>
          </w:tcPr>
          <w:p w14:paraId="044E8D9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tcBorders>
              <w:bottom w:val="single" w:sz="4" w:space="0" w:color="auto"/>
            </w:tcBorders>
            <w:vAlign w:val="center"/>
          </w:tcPr>
          <w:p w14:paraId="044E8D9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r>
      <w:tr w:rsidR="00B05178" w:rsidRPr="00D1074F" w14:paraId="044E8DA6" w14:textId="77777777" w:rsidTr="006B2CFC">
        <w:trPr>
          <w:cantSplit/>
        </w:trPr>
        <w:tc>
          <w:tcPr>
            <w:tcW w:w="2835" w:type="dxa"/>
            <w:tcBorders>
              <w:bottom w:val="single" w:sz="4" w:space="0" w:color="auto"/>
            </w:tcBorders>
          </w:tcPr>
          <w:p w14:paraId="044E8D9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 xml:space="preserve"> per 30 second block or part thereof</w:t>
            </w:r>
          </w:p>
        </w:tc>
        <w:tc>
          <w:tcPr>
            <w:tcW w:w="1134" w:type="dxa"/>
            <w:tcBorders>
              <w:bottom w:val="single" w:sz="4" w:space="0" w:color="auto"/>
            </w:tcBorders>
            <w:vAlign w:val="center"/>
          </w:tcPr>
          <w:p w14:paraId="044E8D9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29.0909¢</w:t>
            </w:r>
          </w:p>
        </w:tc>
        <w:tc>
          <w:tcPr>
            <w:tcW w:w="1134" w:type="dxa"/>
            <w:tcBorders>
              <w:bottom w:val="single" w:sz="4" w:space="0" w:color="auto"/>
            </w:tcBorders>
            <w:vAlign w:val="center"/>
          </w:tcPr>
          <w:p w14:paraId="044E8D9D" w14:textId="77777777" w:rsidR="00B05178" w:rsidRPr="00D1074F" w:rsidRDefault="00B05178" w:rsidP="00B05178">
            <w:pPr>
              <w:tabs>
                <w:tab w:val="left" w:pos="1918"/>
              </w:tabs>
              <w:spacing w:before="120" w:after="120"/>
              <w:jc w:val="right"/>
              <w:rPr>
                <w:rFonts w:ascii="Arial" w:hAnsi="Arial" w:cs="Arial"/>
                <w:b/>
                <w:sz w:val="18"/>
              </w:rPr>
            </w:pPr>
            <w:r w:rsidRPr="00D1074F">
              <w:rPr>
                <w:rFonts w:ascii="Arial" w:hAnsi="Arial" w:cs="Arial"/>
                <w:b/>
                <w:sz w:val="18"/>
              </w:rPr>
              <w:t>32¢</w:t>
            </w:r>
          </w:p>
        </w:tc>
        <w:tc>
          <w:tcPr>
            <w:tcW w:w="1134" w:type="dxa"/>
            <w:tcBorders>
              <w:bottom w:val="single" w:sz="4" w:space="0" w:color="auto"/>
            </w:tcBorders>
            <w:vAlign w:val="center"/>
          </w:tcPr>
          <w:p w14:paraId="044E8D9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26.3636¢</w:t>
            </w:r>
          </w:p>
        </w:tc>
        <w:tc>
          <w:tcPr>
            <w:tcW w:w="1134" w:type="dxa"/>
            <w:tcBorders>
              <w:bottom w:val="single" w:sz="4" w:space="0" w:color="auto"/>
            </w:tcBorders>
            <w:vAlign w:val="center"/>
          </w:tcPr>
          <w:p w14:paraId="044E8D9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29¢</w:t>
            </w:r>
          </w:p>
        </w:tc>
        <w:tc>
          <w:tcPr>
            <w:tcW w:w="1134" w:type="dxa"/>
            <w:tcBorders>
              <w:bottom w:val="single" w:sz="4" w:space="0" w:color="auto"/>
            </w:tcBorders>
            <w:vAlign w:val="center"/>
          </w:tcPr>
          <w:p w14:paraId="044E8DA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23.6363¢</w:t>
            </w:r>
          </w:p>
        </w:tc>
        <w:tc>
          <w:tcPr>
            <w:tcW w:w="1134" w:type="dxa"/>
            <w:tcBorders>
              <w:bottom w:val="single" w:sz="4" w:space="0" w:color="auto"/>
            </w:tcBorders>
            <w:vAlign w:val="center"/>
          </w:tcPr>
          <w:p w14:paraId="044E8DA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26¢</w:t>
            </w:r>
          </w:p>
        </w:tc>
        <w:tc>
          <w:tcPr>
            <w:tcW w:w="1134" w:type="dxa"/>
            <w:tcBorders>
              <w:bottom w:val="single" w:sz="4" w:space="0" w:color="auto"/>
            </w:tcBorders>
            <w:vAlign w:val="center"/>
          </w:tcPr>
          <w:p w14:paraId="044E8DA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20.9090¢</w:t>
            </w:r>
          </w:p>
        </w:tc>
        <w:tc>
          <w:tcPr>
            <w:tcW w:w="1134" w:type="dxa"/>
            <w:tcBorders>
              <w:bottom w:val="single" w:sz="4" w:space="0" w:color="auto"/>
            </w:tcBorders>
            <w:vAlign w:val="center"/>
          </w:tcPr>
          <w:p w14:paraId="044E8DA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23¢</w:t>
            </w:r>
          </w:p>
        </w:tc>
        <w:tc>
          <w:tcPr>
            <w:tcW w:w="1134" w:type="dxa"/>
            <w:tcBorders>
              <w:bottom w:val="single" w:sz="4" w:space="0" w:color="auto"/>
            </w:tcBorders>
            <w:vAlign w:val="center"/>
          </w:tcPr>
          <w:p w14:paraId="044E8DA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A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20¢</w:t>
            </w:r>
          </w:p>
        </w:tc>
      </w:tr>
      <w:tr w:rsidR="00B05178" w:rsidRPr="00D1074F" w14:paraId="044E8DB2" w14:textId="77777777" w:rsidTr="006B2CFC">
        <w:trPr>
          <w:cantSplit/>
        </w:trPr>
        <w:tc>
          <w:tcPr>
            <w:tcW w:w="2835" w:type="dxa"/>
            <w:tcBorders>
              <w:top w:val="single" w:sz="4" w:space="0" w:color="auto"/>
              <w:bottom w:val="single" w:sz="4" w:space="0" w:color="auto"/>
            </w:tcBorders>
          </w:tcPr>
          <w:p w14:paraId="044E8DA7" w14:textId="77777777" w:rsidR="00B05178" w:rsidRPr="00D1074F" w:rsidRDefault="00226613" w:rsidP="00B05178">
            <w:pPr>
              <w:spacing w:before="120" w:after="120"/>
              <w:rPr>
                <w:rFonts w:ascii="Arial" w:hAnsi="Arial" w:cs="Arial"/>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Call charges if you choose the Per Second Saver Business Option (charge per second)</w:t>
            </w:r>
          </w:p>
        </w:tc>
        <w:tc>
          <w:tcPr>
            <w:tcW w:w="1134" w:type="dxa"/>
            <w:tcBorders>
              <w:top w:val="single" w:sz="4" w:space="0" w:color="auto"/>
              <w:bottom w:val="single" w:sz="4" w:space="0" w:color="auto"/>
            </w:tcBorders>
            <w:vAlign w:val="center"/>
          </w:tcPr>
          <w:p w14:paraId="044E8DA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0.9696¢</w:t>
            </w:r>
          </w:p>
        </w:tc>
        <w:tc>
          <w:tcPr>
            <w:tcW w:w="1134" w:type="dxa"/>
            <w:tcBorders>
              <w:top w:val="single" w:sz="4" w:space="0" w:color="auto"/>
              <w:bottom w:val="single" w:sz="4" w:space="0" w:color="auto"/>
            </w:tcBorders>
            <w:vAlign w:val="center"/>
          </w:tcPr>
          <w:p w14:paraId="044E8DA9" w14:textId="77777777" w:rsidR="00B05178" w:rsidRPr="00D1074F" w:rsidRDefault="00B05178" w:rsidP="00B05178">
            <w:pPr>
              <w:tabs>
                <w:tab w:val="left" w:pos="1918"/>
              </w:tabs>
              <w:spacing w:before="120" w:after="120"/>
              <w:jc w:val="right"/>
              <w:rPr>
                <w:rFonts w:ascii="Arial" w:hAnsi="Arial" w:cs="Arial"/>
                <w:b/>
                <w:sz w:val="18"/>
              </w:rPr>
            </w:pPr>
            <w:r w:rsidRPr="00D1074F">
              <w:rPr>
                <w:rFonts w:ascii="Arial" w:hAnsi="Arial" w:cs="Arial"/>
                <w:b/>
                <w:sz w:val="18"/>
              </w:rPr>
              <w:t>1.0666¢</w:t>
            </w:r>
          </w:p>
        </w:tc>
        <w:tc>
          <w:tcPr>
            <w:tcW w:w="1134" w:type="dxa"/>
            <w:tcBorders>
              <w:top w:val="single" w:sz="4" w:space="0" w:color="auto"/>
              <w:bottom w:val="single" w:sz="4" w:space="0" w:color="auto"/>
            </w:tcBorders>
            <w:vAlign w:val="center"/>
          </w:tcPr>
          <w:p w14:paraId="044E8DA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0.8787¢</w:t>
            </w:r>
          </w:p>
        </w:tc>
        <w:tc>
          <w:tcPr>
            <w:tcW w:w="1134" w:type="dxa"/>
            <w:tcBorders>
              <w:top w:val="single" w:sz="4" w:space="0" w:color="auto"/>
              <w:bottom w:val="single" w:sz="4" w:space="0" w:color="auto"/>
            </w:tcBorders>
            <w:vAlign w:val="center"/>
          </w:tcPr>
          <w:p w14:paraId="044E8DA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0.9666¢</w:t>
            </w:r>
          </w:p>
        </w:tc>
        <w:tc>
          <w:tcPr>
            <w:tcW w:w="1134" w:type="dxa"/>
            <w:tcBorders>
              <w:top w:val="single" w:sz="4" w:space="0" w:color="auto"/>
              <w:bottom w:val="single" w:sz="4" w:space="0" w:color="auto"/>
            </w:tcBorders>
            <w:vAlign w:val="center"/>
          </w:tcPr>
          <w:p w14:paraId="044E8DA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0.7878¢</w:t>
            </w:r>
          </w:p>
        </w:tc>
        <w:tc>
          <w:tcPr>
            <w:tcW w:w="1134" w:type="dxa"/>
            <w:tcBorders>
              <w:top w:val="single" w:sz="4" w:space="0" w:color="auto"/>
              <w:bottom w:val="single" w:sz="4" w:space="0" w:color="auto"/>
            </w:tcBorders>
            <w:vAlign w:val="center"/>
          </w:tcPr>
          <w:p w14:paraId="044E8DA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0.8666¢</w:t>
            </w:r>
          </w:p>
        </w:tc>
        <w:tc>
          <w:tcPr>
            <w:tcW w:w="1134" w:type="dxa"/>
            <w:tcBorders>
              <w:top w:val="single" w:sz="4" w:space="0" w:color="auto"/>
              <w:bottom w:val="single" w:sz="4" w:space="0" w:color="auto"/>
            </w:tcBorders>
            <w:vAlign w:val="center"/>
          </w:tcPr>
          <w:p w14:paraId="044E8DA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0.6969¢</w:t>
            </w:r>
          </w:p>
        </w:tc>
        <w:tc>
          <w:tcPr>
            <w:tcW w:w="1134" w:type="dxa"/>
            <w:tcBorders>
              <w:top w:val="single" w:sz="4" w:space="0" w:color="auto"/>
              <w:bottom w:val="single" w:sz="4" w:space="0" w:color="auto"/>
            </w:tcBorders>
            <w:vAlign w:val="center"/>
          </w:tcPr>
          <w:p w14:paraId="044E8DA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0.7666¢</w:t>
            </w:r>
          </w:p>
        </w:tc>
        <w:tc>
          <w:tcPr>
            <w:tcW w:w="1134" w:type="dxa"/>
            <w:tcBorders>
              <w:top w:val="single" w:sz="4" w:space="0" w:color="auto"/>
              <w:bottom w:val="single" w:sz="4" w:space="0" w:color="auto"/>
            </w:tcBorders>
            <w:vAlign w:val="center"/>
          </w:tcPr>
          <w:p w14:paraId="044E8DB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0.6060¢</w:t>
            </w:r>
          </w:p>
        </w:tc>
        <w:tc>
          <w:tcPr>
            <w:tcW w:w="1134" w:type="dxa"/>
            <w:tcBorders>
              <w:top w:val="single" w:sz="4" w:space="0" w:color="auto"/>
              <w:bottom w:val="single" w:sz="4" w:space="0" w:color="auto"/>
            </w:tcBorders>
            <w:vAlign w:val="center"/>
          </w:tcPr>
          <w:p w14:paraId="044E8DB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0.6666¢</w:t>
            </w:r>
          </w:p>
        </w:tc>
      </w:tr>
      <w:tr w:rsidR="00226613" w:rsidRPr="00D1074F" w14:paraId="044E8DBE" w14:textId="77777777" w:rsidTr="006B2CFC">
        <w:trPr>
          <w:cantSplit/>
        </w:trPr>
        <w:tc>
          <w:tcPr>
            <w:tcW w:w="2835" w:type="dxa"/>
            <w:tcBorders>
              <w:top w:val="single" w:sz="4" w:space="0" w:color="auto"/>
              <w:left w:val="single" w:sz="4" w:space="0" w:color="auto"/>
              <w:bottom w:val="single" w:sz="4" w:space="0" w:color="auto"/>
              <w:right w:val="single" w:sz="4" w:space="0" w:color="auto"/>
            </w:tcBorders>
          </w:tcPr>
          <w:p w14:paraId="044E8DB3"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lastRenderedPageBreak/>
              <w:t>For customers with a 13-digit Telstra account number: Call charges if you choose the Per Second Saver Business Option (charge per second)</w:t>
            </w:r>
          </w:p>
        </w:tc>
        <w:tc>
          <w:tcPr>
            <w:tcW w:w="1134" w:type="dxa"/>
            <w:tcBorders>
              <w:top w:val="single" w:sz="4" w:space="0" w:color="auto"/>
              <w:left w:val="single" w:sz="4" w:space="0" w:color="auto"/>
              <w:bottom w:val="single" w:sz="4" w:space="0" w:color="auto"/>
              <w:right w:val="single" w:sz="4" w:space="0" w:color="auto"/>
            </w:tcBorders>
            <w:vAlign w:val="center"/>
          </w:tcPr>
          <w:p w14:paraId="044E8DB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5" w14:textId="77777777" w:rsidR="00226613" w:rsidRPr="00D1074F" w:rsidRDefault="00226613" w:rsidP="00B05178">
            <w:pPr>
              <w:tabs>
                <w:tab w:val="left" w:pos="1918"/>
              </w:tabs>
              <w:spacing w:before="120" w:after="120"/>
              <w:jc w:val="right"/>
              <w:rPr>
                <w:rFonts w:ascii="Arial" w:hAnsi="Arial" w:cs="Arial"/>
                <w:b/>
                <w:sz w:val="18"/>
              </w:rPr>
            </w:pPr>
            <w:r w:rsidRPr="00D1074F">
              <w:rPr>
                <w:rFonts w:ascii="Arial" w:hAnsi="Arial" w:cs="Arial"/>
                <w:b/>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DB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7"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DB8"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9"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DBA"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B"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DB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D"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r>
      <w:tr w:rsidR="00226613" w:rsidRPr="00D1074F" w14:paraId="044E8DCA" w14:textId="77777777" w:rsidTr="006B2CFC">
        <w:trPr>
          <w:cantSplit/>
        </w:trPr>
        <w:tc>
          <w:tcPr>
            <w:tcW w:w="2835" w:type="dxa"/>
            <w:tcBorders>
              <w:top w:val="single" w:sz="4" w:space="0" w:color="auto"/>
              <w:left w:val="single" w:sz="4" w:space="0" w:color="auto"/>
              <w:bottom w:val="single" w:sz="4" w:space="0" w:color="auto"/>
              <w:right w:val="single" w:sz="4" w:space="0" w:color="auto"/>
            </w:tcBorders>
          </w:tcPr>
          <w:p w14:paraId="044E8DBF"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Call charges if you choose the Business Hours Business Option</w:t>
            </w:r>
            <w:r w:rsidRPr="00D1074F">
              <w:rPr>
                <w:rFonts w:ascii="Arial" w:hAnsi="Arial" w:cs="Arial"/>
                <w:bCs/>
                <w:color w:val="000000"/>
                <w:sz w:val="18"/>
              </w:rPr>
              <w:br/>
              <w:t xml:space="preserve">(charge per 30-second block or part </w:t>
            </w:r>
            <w:proofErr w:type="gramStart"/>
            <w:r w:rsidRPr="00D1074F">
              <w:rPr>
                <w:rFonts w:ascii="Arial" w:hAnsi="Arial" w:cs="Arial"/>
                <w:bCs/>
                <w:color w:val="000000"/>
                <w:sz w:val="18"/>
              </w:rPr>
              <w:t>thereof)(</w:t>
            </w:r>
            <w:proofErr w:type="gramEnd"/>
            <w:r w:rsidRPr="00D1074F">
              <w:rPr>
                <w:rFonts w:ascii="Arial" w:hAnsi="Arial" w:cs="Arial"/>
                <w:bCs/>
                <w:color w:val="000000"/>
                <w:sz w:val="18"/>
              </w:rPr>
              <w:t>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DC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1" w14:textId="77777777" w:rsidR="00226613" w:rsidRPr="00D1074F" w:rsidRDefault="00226613" w:rsidP="00B05178">
            <w:pPr>
              <w:tabs>
                <w:tab w:val="left" w:pos="1918"/>
              </w:tabs>
              <w:spacing w:before="120" w:after="12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2"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3"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5"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7"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8"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9"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r>
      <w:tr w:rsidR="00226613" w:rsidRPr="00D1074F" w14:paraId="044E8DD6" w14:textId="77777777" w:rsidTr="006B2CFC">
        <w:trPr>
          <w:cantSplit/>
        </w:trPr>
        <w:tc>
          <w:tcPr>
            <w:tcW w:w="2835" w:type="dxa"/>
            <w:tcBorders>
              <w:top w:val="single" w:sz="4" w:space="0" w:color="auto"/>
              <w:left w:val="single" w:sz="4" w:space="0" w:color="auto"/>
              <w:bottom w:val="single" w:sz="4" w:space="0" w:color="auto"/>
              <w:right w:val="single" w:sz="4" w:space="0" w:color="auto"/>
            </w:tcBorders>
          </w:tcPr>
          <w:p w14:paraId="044E8DCB"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DC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CD" w14:textId="77777777" w:rsidR="00226613" w:rsidRPr="00D1074F" w:rsidRDefault="00226613" w:rsidP="00B05178">
            <w:pPr>
              <w:tabs>
                <w:tab w:val="left" w:pos="1918"/>
              </w:tabs>
              <w:spacing w:before="120" w:after="12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CE"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CF"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D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D1"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D2"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D3"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D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D5"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r>
    </w:tbl>
    <w:p w14:paraId="044E8DD7" w14:textId="77777777" w:rsidR="00B05178" w:rsidRPr="00D1074F" w:rsidRDefault="00B05178" w:rsidP="00B05178">
      <w:pPr>
        <w:rPr>
          <w:rFonts w:ascii="Arial" w:hAnsi="Arial" w:cs="Arial"/>
        </w:rPr>
      </w:pPr>
    </w:p>
    <w:p w14:paraId="044E8DD8" w14:textId="77777777" w:rsidR="00B05178" w:rsidRPr="00D1074F" w:rsidRDefault="00B05178" w:rsidP="00B05178">
      <w:pPr>
        <w:rPr>
          <w:rFonts w:ascii="Arial" w:hAnsi="Arial" w:cs="Arial"/>
        </w:rPr>
      </w:pPr>
      <w:r w:rsidRPr="00D1074F">
        <w:rPr>
          <w:rFonts w:ascii="Arial" w:hAnsi="Arial" w:cs="Arial"/>
        </w:rPr>
        <w:br w:type="page"/>
      </w:r>
    </w:p>
    <w:tbl>
      <w:tblPr>
        <w:tblW w:w="1190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835"/>
        <w:gridCol w:w="1134"/>
        <w:gridCol w:w="1134"/>
        <w:gridCol w:w="1134"/>
        <w:gridCol w:w="1134"/>
        <w:gridCol w:w="1134"/>
        <w:gridCol w:w="1134"/>
        <w:gridCol w:w="1134"/>
        <w:gridCol w:w="1134"/>
      </w:tblGrid>
      <w:tr w:rsidR="00B05178" w:rsidRPr="00D1074F" w14:paraId="044E8DDE" w14:textId="77777777" w:rsidTr="006B2CFC">
        <w:trPr>
          <w:cantSplit/>
          <w:tblHeader/>
        </w:trPr>
        <w:tc>
          <w:tcPr>
            <w:tcW w:w="2835" w:type="dxa"/>
          </w:tcPr>
          <w:p w14:paraId="044E8DD9" w14:textId="77777777" w:rsidR="00B05178" w:rsidRPr="00D1074F" w:rsidRDefault="00B05178" w:rsidP="00B05178">
            <w:pPr>
              <w:pStyle w:val="TableHead"/>
              <w:spacing w:before="120" w:after="120"/>
              <w:rPr>
                <w:rFonts w:cs="Arial"/>
                <w:iCs/>
              </w:rPr>
            </w:pPr>
            <w:r w:rsidRPr="00D1074F">
              <w:rPr>
                <w:rFonts w:cs="Arial"/>
                <w:b w:val="0"/>
                <w:sz w:val="23"/>
              </w:rPr>
              <w:lastRenderedPageBreak/>
              <w:br w:type="page"/>
            </w:r>
            <w:r w:rsidRPr="00D1074F">
              <w:rPr>
                <w:rFonts w:cs="Arial"/>
              </w:rPr>
              <w:t>Telstra Business Phone Plans (</w:t>
            </w:r>
            <w:proofErr w:type="spellStart"/>
            <w:r w:rsidRPr="00D1074F">
              <w:rPr>
                <w:rFonts w:cs="Arial"/>
              </w:rPr>
              <w:t>cont</w:t>
            </w:r>
            <w:proofErr w:type="spellEnd"/>
            <w:r w:rsidRPr="00D1074F">
              <w:rPr>
                <w:rFonts w:cs="Arial"/>
              </w:rPr>
              <w:t>)</w:t>
            </w:r>
          </w:p>
        </w:tc>
        <w:tc>
          <w:tcPr>
            <w:tcW w:w="2268" w:type="dxa"/>
            <w:gridSpan w:val="2"/>
          </w:tcPr>
          <w:p w14:paraId="044E8DDA"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2268" w:type="dxa"/>
            <w:gridSpan w:val="2"/>
          </w:tcPr>
          <w:p w14:paraId="044E8DDB" w14:textId="77777777" w:rsidR="00B05178" w:rsidRPr="00D1074F" w:rsidRDefault="00B05178" w:rsidP="00B05178">
            <w:pPr>
              <w:pStyle w:val="TableHead"/>
              <w:spacing w:before="120" w:after="120"/>
              <w:jc w:val="center"/>
              <w:rPr>
                <w:rFonts w:cs="Arial"/>
                <w:iCs/>
              </w:rPr>
            </w:pPr>
            <w:r w:rsidRPr="00D1074F">
              <w:rPr>
                <w:rFonts w:cs="Arial"/>
                <w:iCs/>
              </w:rPr>
              <w:t>250</w:t>
            </w:r>
          </w:p>
        </w:tc>
        <w:tc>
          <w:tcPr>
            <w:tcW w:w="2268" w:type="dxa"/>
            <w:gridSpan w:val="2"/>
          </w:tcPr>
          <w:p w14:paraId="044E8DDC" w14:textId="77777777" w:rsidR="00B05178" w:rsidRPr="00D1074F" w:rsidRDefault="00B05178" w:rsidP="00B05178">
            <w:pPr>
              <w:pStyle w:val="TableHead"/>
              <w:spacing w:before="120" w:after="120"/>
              <w:jc w:val="center"/>
              <w:rPr>
                <w:rFonts w:cs="Arial"/>
                <w:iCs/>
              </w:rPr>
            </w:pPr>
            <w:r w:rsidRPr="00D1074F">
              <w:rPr>
                <w:rFonts w:cs="Arial"/>
                <w:iCs/>
              </w:rPr>
              <w:t>350</w:t>
            </w:r>
          </w:p>
        </w:tc>
        <w:tc>
          <w:tcPr>
            <w:tcW w:w="2268" w:type="dxa"/>
            <w:gridSpan w:val="2"/>
          </w:tcPr>
          <w:p w14:paraId="044E8DDD" w14:textId="77777777" w:rsidR="00B05178" w:rsidRPr="00D1074F" w:rsidRDefault="00B05178" w:rsidP="00B05178">
            <w:pPr>
              <w:pStyle w:val="TableHead"/>
              <w:spacing w:before="120" w:after="120"/>
              <w:jc w:val="center"/>
              <w:rPr>
                <w:rFonts w:cs="Arial"/>
              </w:rPr>
            </w:pPr>
            <w:r w:rsidRPr="00D1074F">
              <w:rPr>
                <w:rFonts w:cs="Arial"/>
                <w:iCs/>
              </w:rPr>
              <w:t>500</w:t>
            </w:r>
          </w:p>
        </w:tc>
      </w:tr>
      <w:tr w:rsidR="00B05178" w:rsidRPr="00D1074F" w14:paraId="044E8DE8" w14:textId="77777777" w:rsidTr="006B2CFC">
        <w:trPr>
          <w:cantSplit/>
          <w:tblHeader/>
        </w:trPr>
        <w:tc>
          <w:tcPr>
            <w:tcW w:w="2835" w:type="dxa"/>
          </w:tcPr>
          <w:p w14:paraId="044E8DDF" w14:textId="77777777" w:rsidR="00B05178" w:rsidRPr="00D1074F" w:rsidRDefault="00B05178" w:rsidP="00B05178">
            <w:pPr>
              <w:pStyle w:val="TableHead"/>
              <w:spacing w:before="120" w:after="120"/>
              <w:ind w:hanging="13"/>
              <w:rPr>
                <w:rFonts w:cs="Arial"/>
                <w:bCs/>
                <w:iCs/>
              </w:rPr>
            </w:pPr>
          </w:p>
        </w:tc>
        <w:tc>
          <w:tcPr>
            <w:tcW w:w="1134" w:type="dxa"/>
          </w:tcPr>
          <w:p w14:paraId="044E8DE0"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1"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E2"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3"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E4"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5"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E6"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7" w14:textId="77777777" w:rsidR="00B05178" w:rsidRPr="00D1074F" w:rsidRDefault="00B05178" w:rsidP="00B05178">
            <w:pPr>
              <w:pStyle w:val="TableHead"/>
              <w:spacing w:before="120" w:after="120"/>
              <w:rPr>
                <w:rFonts w:cs="Arial"/>
                <w:bCs/>
                <w:iCs/>
              </w:rPr>
            </w:pPr>
            <w:r w:rsidRPr="00D1074F">
              <w:rPr>
                <w:rFonts w:cs="Arial"/>
                <w:bCs/>
                <w:iCs/>
              </w:rPr>
              <w:t>GST incl.</w:t>
            </w:r>
          </w:p>
        </w:tc>
      </w:tr>
      <w:tr w:rsidR="00B05178" w:rsidRPr="00D1074F" w14:paraId="044E8DF2" w14:textId="77777777" w:rsidTr="006B2CFC">
        <w:trPr>
          <w:cantSplit/>
        </w:trPr>
        <w:tc>
          <w:tcPr>
            <w:tcW w:w="2835" w:type="dxa"/>
          </w:tcPr>
          <w:p w14:paraId="044E8DE9" w14:textId="77777777" w:rsidR="00B05178" w:rsidRPr="00D1074F" w:rsidRDefault="00B05178" w:rsidP="00B05178">
            <w:pPr>
              <w:pStyle w:val="TableData"/>
              <w:rPr>
                <w:rFonts w:cs="Arial"/>
              </w:rPr>
            </w:pPr>
            <w:r w:rsidRPr="00D1074F">
              <w:rPr>
                <w:rFonts w:cs="Arial"/>
              </w:rPr>
              <w:t>Monthly Spend</w:t>
            </w:r>
          </w:p>
        </w:tc>
        <w:tc>
          <w:tcPr>
            <w:tcW w:w="1134" w:type="dxa"/>
          </w:tcPr>
          <w:p w14:paraId="044E8DE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136.3636</w:t>
            </w:r>
          </w:p>
        </w:tc>
        <w:tc>
          <w:tcPr>
            <w:tcW w:w="1134" w:type="dxa"/>
          </w:tcPr>
          <w:p w14:paraId="044E8DE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1134" w:type="dxa"/>
          </w:tcPr>
          <w:p w14:paraId="044E8DE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227.2727</w:t>
            </w:r>
          </w:p>
        </w:tc>
        <w:tc>
          <w:tcPr>
            <w:tcW w:w="1134" w:type="dxa"/>
          </w:tcPr>
          <w:p w14:paraId="044E8DE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$250.00</w:t>
            </w:r>
          </w:p>
        </w:tc>
        <w:tc>
          <w:tcPr>
            <w:tcW w:w="1134" w:type="dxa"/>
          </w:tcPr>
          <w:p w14:paraId="044E8DE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318.1818</w:t>
            </w:r>
          </w:p>
        </w:tc>
        <w:tc>
          <w:tcPr>
            <w:tcW w:w="1134" w:type="dxa"/>
          </w:tcPr>
          <w:p w14:paraId="044E8DE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$350.00</w:t>
            </w:r>
          </w:p>
        </w:tc>
        <w:tc>
          <w:tcPr>
            <w:tcW w:w="1134" w:type="dxa"/>
          </w:tcPr>
          <w:p w14:paraId="044E8DF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454.5454</w:t>
            </w:r>
          </w:p>
        </w:tc>
        <w:tc>
          <w:tcPr>
            <w:tcW w:w="1134" w:type="dxa"/>
          </w:tcPr>
          <w:p w14:paraId="044E8DF1" w14:textId="77777777" w:rsidR="00B05178" w:rsidRPr="00D1074F" w:rsidRDefault="00B05178" w:rsidP="00B05178">
            <w:pPr>
              <w:spacing w:before="120" w:after="120"/>
              <w:jc w:val="right"/>
              <w:rPr>
                <w:rFonts w:ascii="Arial" w:hAnsi="Arial" w:cs="Arial"/>
                <w:sz w:val="18"/>
              </w:rPr>
            </w:pPr>
            <w:r w:rsidRPr="00D1074F">
              <w:rPr>
                <w:rFonts w:ascii="Arial" w:hAnsi="Arial" w:cs="Arial"/>
                <w:b/>
                <w:bCs/>
                <w:sz w:val="18"/>
              </w:rPr>
              <w:t>$500.00</w:t>
            </w:r>
          </w:p>
        </w:tc>
      </w:tr>
      <w:tr w:rsidR="00B05178" w:rsidRPr="00D1074F" w14:paraId="044E8DFC" w14:textId="77777777" w:rsidTr="006B2CFC">
        <w:trPr>
          <w:cantSplit/>
        </w:trPr>
        <w:tc>
          <w:tcPr>
            <w:tcW w:w="2835" w:type="dxa"/>
            <w:tcBorders>
              <w:bottom w:val="nil"/>
            </w:tcBorders>
          </w:tcPr>
          <w:p w14:paraId="044E8DF3"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voice calls (national# </w:t>
            </w:r>
            <w:proofErr w:type="spellStart"/>
            <w:r w:rsidRPr="00D1074F">
              <w:rPr>
                <w:rFonts w:ascii="Arial" w:hAnsi="Arial" w:cs="Arial"/>
                <w:sz w:val="18"/>
              </w:rPr>
              <w:t>MessageBank</w:t>
            </w:r>
            <w:proofErr w:type="spellEnd"/>
            <w:r w:rsidRPr="00D1074F">
              <w:rPr>
                <w:rFonts w:ascii="Arial" w:hAnsi="Arial" w:cs="Arial"/>
                <w:sz w:val="18"/>
              </w:rPr>
              <w:t>, SMS, MMS)</w:t>
            </w:r>
          </w:p>
        </w:tc>
        <w:tc>
          <w:tcPr>
            <w:tcW w:w="1134" w:type="dxa"/>
            <w:tcBorders>
              <w:bottom w:val="nil"/>
            </w:tcBorders>
            <w:vAlign w:val="center"/>
          </w:tcPr>
          <w:p w14:paraId="044E8DF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122.7272</w:t>
            </w:r>
          </w:p>
        </w:tc>
        <w:tc>
          <w:tcPr>
            <w:tcW w:w="1134" w:type="dxa"/>
            <w:vAlign w:val="center"/>
          </w:tcPr>
          <w:p w14:paraId="044E8DF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$135.00</w:t>
            </w:r>
          </w:p>
        </w:tc>
        <w:tc>
          <w:tcPr>
            <w:tcW w:w="1134" w:type="dxa"/>
            <w:vAlign w:val="center"/>
          </w:tcPr>
          <w:p w14:paraId="044E8DF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213.6363</w:t>
            </w:r>
          </w:p>
        </w:tc>
        <w:tc>
          <w:tcPr>
            <w:tcW w:w="1134" w:type="dxa"/>
            <w:vAlign w:val="center"/>
          </w:tcPr>
          <w:p w14:paraId="044E8DF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$235.00</w:t>
            </w:r>
          </w:p>
        </w:tc>
        <w:tc>
          <w:tcPr>
            <w:tcW w:w="1134" w:type="dxa"/>
            <w:vAlign w:val="center"/>
          </w:tcPr>
          <w:p w14:paraId="044E8DF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304.5454</w:t>
            </w:r>
          </w:p>
        </w:tc>
        <w:tc>
          <w:tcPr>
            <w:tcW w:w="1134" w:type="dxa"/>
            <w:vAlign w:val="center"/>
          </w:tcPr>
          <w:p w14:paraId="044E8DF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$335.00</w:t>
            </w:r>
          </w:p>
        </w:tc>
        <w:tc>
          <w:tcPr>
            <w:tcW w:w="1134" w:type="dxa"/>
            <w:vAlign w:val="center"/>
          </w:tcPr>
          <w:p w14:paraId="044E8DF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440.9090</w:t>
            </w:r>
          </w:p>
        </w:tc>
        <w:tc>
          <w:tcPr>
            <w:tcW w:w="1134" w:type="dxa"/>
            <w:vAlign w:val="center"/>
          </w:tcPr>
          <w:p w14:paraId="044E8DFB" w14:textId="77777777" w:rsidR="00B05178" w:rsidRPr="00D1074F" w:rsidRDefault="00B05178" w:rsidP="00B05178">
            <w:pPr>
              <w:spacing w:before="120" w:after="120"/>
              <w:jc w:val="right"/>
              <w:rPr>
                <w:rFonts w:ascii="Arial" w:hAnsi="Arial" w:cs="Arial"/>
                <w:sz w:val="18"/>
              </w:rPr>
            </w:pPr>
            <w:r w:rsidRPr="00D1074F">
              <w:rPr>
                <w:rFonts w:ascii="Arial" w:hAnsi="Arial" w:cs="Arial"/>
                <w:b/>
                <w:bCs/>
                <w:sz w:val="18"/>
              </w:rPr>
              <w:t>$485.00</w:t>
            </w:r>
          </w:p>
        </w:tc>
      </w:tr>
      <w:tr w:rsidR="00B05178" w:rsidRPr="00D1074F" w14:paraId="044E8E06" w14:textId="77777777" w:rsidTr="006B2CFC">
        <w:trPr>
          <w:cantSplit/>
        </w:trPr>
        <w:tc>
          <w:tcPr>
            <w:tcW w:w="2835" w:type="dxa"/>
            <w:tcBorders>
              <w:bottom w:val="nil"/>
            </w:tcBorders>
          </w:tcPr>
          <w:p w14:paraId="044E8DFD"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Monthly included data calls (MMS, GPRS, 3G </w:t>
            </w:r>
            <w:proofErr w:type="gramStart"/>
            <w:r w:rsidRPr="00D1074F">
              <w:rPr>
                <w:rFonts w:ascii="Arial" w:hAnsi="Arial" w:cs="Arial"/>
                <w:sz w:val="18"/>
              </w:rPr>
              <w:t>and  HSDPA</w:t>
            </w:r>
            <w:proofErr w:type="gramEnd"/>
            <w:r w:rsidRPr="00D1074F">
              <w:rPr>
                <w:rFonts w:ascii="Arial" w:hAnsi="Arial" w:cs="Arial"/>
                <w:sz w:val="18"/>
              </w:rPr>
              <w:t xml:space="preserve"> )</w:t>
            </w:r>
          </w:p>
        </w:tc>
        <w:tc>
          <w:tcPr>
            <w:tcW w:w="1134" w:type="dxa"/>
            <w:tcBorders>
              <w:bottom w:val="nil"/>
            </w:tcBorders>
            <w:vAlign w:val="center"/>
          </w:tcPr>
          <w:p w14:paraId="044E8DF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DF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w:t>
            </w:r>
          </w:p>
        </w:tc>
        <w:tc>
          <w:tcPr>
            <w:tcW w:w="1134" w:type="dxa"/>
            <w:vAlign w:val="center"/>
          </w:tcPr>
          <w:p w14:paraId="044E8E0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E0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w:t>
            </w:r>
          </w:p>
        </w:tc>
        <w:tc>
          <w:tcPr>
            <w:tcW w:w="1134" w:type="dxa"/>
            <w:vAlign w:val="center"/>
          </w:tcPr>
          <w:p w14:paraId="044E8E0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E0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w:t>
            </w:r>
          </w:p>
        </w:tc>
        <w:tc>
          <w:tcPr>
            <w:tcW w:w="1134" w:type="dxa"/>
            <w:vAlign w:val="center"/>
          </w:tcPr>
          <w:p w14:paraId="044E8E0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E05"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$15.00</w:t>
            </w:r>
          </w:p>
        </w:tc>
      </w:tr>
      <w:tr w:rsidR="00B05178" w:rsidRPr="00D1074F" w14:paraId="044E8E10" w14:textId="77777777" w:rsidTr="006B2CFC">
        <w:trPr>
          <w:cantSplit/>
        </w:trPr>
        <w:tc>
          <w:tcPr>
            <w:tcW w:w="2835" w:type="dxa"/>
            <w:tcBorders>
              <w:bottom w:val="single" w:sz="4" w:space="0" w:color="auto"/>
            </w:tcBorders>
          </w:tcPr>
          <w:p w14:paraId="044E8E07"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1134" w:type="dxa"/>
            <w:tcBorders>
              <w:bottom w:val="single" w:sz="4" w:space="0" w:color="auto"/>
            </w:tcBorders>
            <w:vAlign w:val="center"/>
          </w:tcPr>
          <w:p w14:paraId="044E8E0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vAlign w:val="center"/>
          </w:tcPr>
          <w:p w14:paraId="044E8E0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vAlign w:val="center"/>
          </w:tcPr>
          <w:p w14:paraId="044E8E0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vAlign w:val="center"/>
          </w:tcPr>
          <w:p w14:paraId="044E8E0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F"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18¢</w:t>
            </w:r>
          </w:p>
        </w:tc>
      </w:tr>
      <w:tr w:rsidR="00B05178" w:rsidRPr="00D1074F" w14:paraId="044E8E1A" w14:textId="77777777" w:rsidTr="006B2CFC">
        <w:trPr>
          <w:cantSplit/>
        </w:trPr>
        <w:tc>
          <w:tcPr>
            <w:tcW w:w="2835" w:type="dxa"/>
            <w:tcBorders>
              <w:bottom w:val="single" w:sz="4" w:space="0" w:color="auto"/>
            </w:tcBorders>
          </w:tcPr>
          <w:p w14:paraId="044E8E11"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 xml:space="preserve">Call Charges – at all </w:t>
            </w:r>
            <w:proofErr w:type="gramStart"/>
            <w:r w:rsidRPr="00D1074F">
              <w:rPr>
                <w:rFonts w:ascii="Arial" w:hAnsi="Arial" w:cs="Arial"/>
                <w:bCs/>
                <w:color w:val="000000"/>
                <w:sz w:val="18"/>
              </w:rPr>
              <w:t>times  –</w:t>
            </w:r>
            <w:proofErr w:type="gramEnd"/>
            <w:r w:rsidRPr="00D1074F">
              <w:rPr>
                <w:rFonts w:ascii="Arial" w:hAnsi="Arial" w:cs="Arial"/>
                <w:bCs/>
                <w:color w:val="000000"/>
                <w:sz w:val="18"/>
              </w:rPr>
              <w:t xml:space="preserve"> per 30 second block or part thereof</w:t>
            </w:r>
          </w:p>
        </w:tc>
        <w:tc>
          <w:tcPr>
            <w:tcW w:w="1134" w:type="dxa"/>
            <w:tcBorders>
              <w:bottom w:val="single" w:sz="4" w:space="0" w:color="auto"/>
            </w:tcBorders>
            <w:vAlign w:val="center"/>
          </w:tcPr>
          <w:p w14:paraId="044E8E1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17.2727¢</w:t>
            </w:r>
          </w:p>
        </w:tc>
        <w:tc>
          <w:tcPr>
            <w:tcW w:w="1134" w:type="dxa"/>
            <w:tcBorders>
              <w:bottom w:val="single" w:sz="4" w:space="0" w:color="auto"/>
            </w:tcBorders>
            <w:vAlign w:val="center"/>
          </w:tcPr>
          <w:p w14:paraId="044E8E1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19¢</w:t>
            </w:r>
          </w:p>
        </w:tc>
        <w:tc>
          <w:tcPr>
            <w:tcW w:w="1134" w:type="dxa"/>
            <w:tcBorders>
              <w:bottom w:val="single" w:sz="4" w:space="0" w:color="auto"/>
            </w:tcBorders>
            <w:vAlign w:val="center"/>
          </w:tcPr>
          <w:p w14:paraId="044E8E1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tcBorders>
              <w:bottom w:val="single" w:sz="4" w:space="0" w:color="auto"/>
            </w:tcBorders>
            <w:vAlign w:val="center"/>
          </w:tcPr>
          <w:p w14:paraId="044E8E1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tcBorders>
              <w:bottom w:val="single" w:sz="4" w:space="0" w:color="auto"/>
            </w:tcBorders>
            <w:vAlign w:val="center"/>
          </w:tcPr>
          <w:p w14:paraId="044E8E1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15.4545¢</w:t>
            </w:r>
          </w:p>
        </w:tc>
        <w:tc>
          <w:tcPr>
            <w:tcW w:w="1134" w:type="dxa"/>
            <w:tcBorders>
              <w:bottom w:val="single" w:sz="4" w:space="0" w:color="auto"/>
            </w:tcBorders>
            <w:vAlign w:val="center"/>
          </w:tcPr>
          <w:p w14:paraId="044E8E1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17¢</w:t>
            </w:r>
          </w:p>
        </w:tc>
        <w:tc>
          <w:tcPr>
            <w:tcW w:w="1134" w:type="dxa"/>
            <w:tcBorders>
              <w:bottom w:val="single" w:sz="4" w:space="0" w:color="auto"/>
            </w:tcBorders>
            <w:vAlign w:val="center"/>
          </w:tcPr>
          <w:p w14:paraId="044E8E1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14.5454¢</w:t>
            </w:r>
          </w:p>
        </w:tc>
        <w:tc>
          <w:tcPr>
            <w:tcW w:w="1134" w:type="dxa"/>
            <w:tcBorders>
              <w:bottom w:val="single" w:sz="4" w:space="0" w:color="auto"/>
            </w:tcBorders>
            <w:vAlign w:val="center"/>
          </w:tcPr>
          <w:p w14:paraId="044E8E19"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16¢</w:t>
            </w:r>
          </w:p>
        </w:tc>
      </w:tr>
      <w:tr w:rsidR="00B05178" w:rsidRPr="00D1074F" w14:paraId="044E8E24" w14:textId="77777777" w:rsidTr="006B2CFC">
        <w:trPr>
          <w:cantSplit/>
        </w:trPr>
        <w:tc>
          <w:tcPr>
            <w:tcW w:w="2835" w:type="dxa"/>
            <w:tcBorders>
              <w:top w:val="single" w:sz="4" w:space="0" w:color="auto"/>
              <w:bottom w:val="single" w:sz="4" w:space="0" w:color="auto"/>
            </w:tcBorders>
          </w:tcPr>
          <w:p w14:paraId="044E8E1B" w14:textId="77777777" w:rsidR="00B05178" w:rsidRPr="00D1074F" w:rsidRDefault="00226613" w:rsidP="00B05178">
            <w:pPr>
              <w:spacing w:before="120" w:after="120"/>
              <w:rPr>
                <w:rFonts w:ascii="Arial" w:hAnsi="Arial" w:cs="Arial"/>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Call charges if you choose the Per Second Saver Business Option (charge per second)</w:t>
            </w:r>
          </w:p>
        </w:tc>
        <w:tc>
          <w:tcPr>
            <w:tcW w:w="1134" w:type="dxa"/>
            <w:tcBorders>
              <w:top w:val="single" w:sz="4" w:space="0" w:color="auto"/>
              <w:bottom w:val="single" w:sz="4" w:space="0" w:color="auto"/>
            </w:tcBorders>
            <w:vAlign w:val="center"/>
          </w:tcPr>
          <w:p w14:paraId="044E8E1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0.5757¢</w:t>
            </w:r>
          </w:p>
        </w:tc>
        <w:tc>
          <w:tcPr>
            <w:tcW w:w="1134" w:type="dxa"/>
            <w:tcBorders>
              <w:top w:val="single" w:sz="4" w:space="0" w:color="auto"/>
              <w:bottom w:val="single" w:sz="4" w:space="0" w:color="auto"/>
            </w:tcBorders>
            <w:vAlign w:val="center"/>
          </w:tcPr>
          <w:p w14:paraId="044E8E1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0.6333¢</w:t>
            </w:r>
          </w:p>
        </w:tc>
        <w:tc>
          <w:tcPr>
            <w:tcW w:w="1134" w:type="dxa"/>
            <w:vAlign w:val="center"/>
          </w:tcPr>
          <w:p w14:paraId="044E8E1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0.5454¢</w:t>
            </w:r>
          </w:p>
        </w:tc>
        <w:tc>
          <w:tcPr>
            <w:tcW w:w="1134" w:type="dxa"/>
            <w:vAlign w:val="center"/>
          </w:tcPr>
          <w:p w14:paraId="044E8E1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0.6000¢</w:t>
            </w:r>
          </w:p>
        </w:tc>
        <w:tc>
          <w:tcPr>
            <w:tcW w:w="1134" w:type="dxa"/>
            <w:vAlign w:val="center"/>
          </w:tcPr>
          <w:p w14:paraId="044E8E2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0.5151¢</w:t>
            </w:r>
          </w:p>
        </w:tc>
        <w:tc>
          <w:tcPr>
            <w:tcW w:w="1134" w:type="dxa"/>
            <w:vAlign w:val="center"/>
          </w:tcPr>
          <w:p w14:paraId="044E8E2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0.5666¢</w:t>
            </w:r>
          </w:p>
        </w:tc>
        <w:tc>
          <w:tcPr>
            <w:tcW w:w="1134" w:type="dxa"/>
            <w:vAlign w:val="center"/>
          </w:tcPr>
          <w:p w14:paraId="044E8E2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0.4848¢</w:t>
            </w:r>
          </w:p>
        </w:tc>
        <w:tc>
          <w:tcPr>
            <w:tcW w:w="1134" w:type="dxa"/>
            <w:vAlign w:val="center"/>
          </w:tcPr>
          <w:p w14:paraId="044E8E23"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0.5333¢</w:t>
            </w:r>
          </w:p>
        </w:tc>
      </w:tr>
      <w:tr w:rsidR="00226613" w:rsidRPr="00D1074F" w14:paraId="044E8E2E" w14:textId="77777777" w:rsidTr="006B2CFC">
        <w:trPr>
          <w:cantSplit/>
        </w:trPr>
        <w:tc>
          <w:tcPr>
            <w:tcW w:w="2835" w:type="dxa"/>
            <w:tcBorders>
              <w:top w:val="single" w:sz="4" w:space="0" w:color="auto"/>
              <w:left w:val="single" w:sz="4" w:space="0" w:color="auto"/>
              <w:bottom w:val="single" w:sz="4" w:space="0" w:color="auto"/>
              <w:right w:val="single" w:sz="4" w:space="0" w:color="auto"/>
            </w:tcBorders>
          </w:tcPr>
          <w:p w14:paraId="044E8E25"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For customers with a 13-digit Telstra account number: Call charges if you choose the Per Second Saver Business Option (charge per second)</w:t>
            </w:r>
          </w:p>
        </w:tc>
        <w:tc>
          <w:tcPr>
            <w:tcW w:w="1134" w:type="dxa"/>
            <w:tcBorders>
              <w:top w:val="single" w:sz="4" w:space="0" w:color="auto"/>
              <w:left w:val="single" w:sz="4" w:space="0" w:color="auto"/>
              <w:bottom w:val="single" w:sz="4" w:space="0" w:color="auto"/>
              <w:right w:val="single" w:sz="4" w:space="0" w:color="auto"/>
            </w:tcBorders>
            <w:vAlign w:val="center"/>
          </w:tcPr>
          <w:p w14:paraId="044E8E2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7"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E28"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9"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E2A"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B"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E2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D" w14:textId="77777777" w:rsidR="00226613" w:rsidRPr="00D1074F" w:rsidRDefault="00226613" w:rsidP="00B05178">
            <w:pPr>
              <w:spacing w:before="120" w:after="120"/>
              <w:jc w:val="right"/>
              <w:rPr>
                <w:rFonts w:ascii="Arial" w:hAnsi="Arial" w:cs="Arial"/>
                <w:b/>
                <w:bCs/>
                <w:sz w:val="18"/>
              </w:rPr>
            </w:pPr>
            <w:r w:rsidRPr="00D1074F">
              <w:rPr>
                <w:rFonts w:ascii="Arial" w:hAnsi="Arial" w:cs="Arial"/>
                <w:b/>
                <w:bCs/>
                <w:sz w:val="18"/>
              </w:rPr>
              <w:t>1¢</w:t>
            </w:r>
          </w:p>
        </w:tc>
      </w:tr>
      <w:tr w:rsidR="00226613" w:rsidRPr="00D1074F" w14:paraId="044E8E38" w14:textId="77777777" w:rsidTr="006B2CFC">
        <w:trPr>
          <w:cantSplit/>
        </w:trPr>
        <w:tc>
          <w:tcPr>
            <w:tcW w:w="2835" w:type="dxa"/>
            <w:tcBorders>
              <w:top w:val="single" w:sz="4" w:space="0" w:color="auto"/>
              <w:left w:val="single" w:sz="4" w:space="0" w:color="auto"/>
              <w:bottom w:val="single" w:sz="4" w:space="0" w:color="auto"/>
              <w:right w:val="single" w:sz="4" w:space="0" w:color="auto"/>
            </w:tcBorders>
          </w:tcPr>
          <w:p w14:paraId="044E8E2F"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lastRenderedPageBreak/>
              <w:t>Call charges if you choose the Business Hours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E3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1"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E32"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3"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E3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5"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E3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7" w14:textId="77777777" w:rsidR="00226613" w:rsidRPr="00D1074F" w:rsidRDefault="00226613" w:rsidP="00B05178">
            <w:pPr>
              <w:spacing w:before="120" w:after="120"/>
              <w:jc w:val="right"/>
              <w:rPr>
                <w:rFonts w:ascii="Arial" w:hAnsi="Arial" w:cs="Arial"/>
                <w:b/>
                <w:bCs/>
                <w:sz w:val="18"/>
              </w:rPr>
            </w:pPr>
            <w:r w:rsidRPr="00D1074F">
              <w:rPr>
                <w:rFonts w:ascii="Arial" w:hAnsi="Arial" w:cs="Arial"/>
                <w:b/>
                <w:bCs/>
                <w:sz w:val="18"/>
              </w:rPr>
              <w:t>15¢</w:t>
            </w:r>
          </w:p>
        </w:tc>
      </w:tr>
      <w:tr w:rsidR="00226613" w:rsidRPr="00D1074F" w14:paraId="044E8E42" w14:textId="77777777" w:rsidTr="006B2CFC">
        <w:trPr>
          <w:cantSplit/>
        </w:trPr>
        <w:tc>
          <w:tcPr>
            <w:tcW w:w="2835" w:type="dxa"/>
            <w:tcBorders>
              <w:top w:val="single" w:sz="4" w:space="0" w:color="auto"/>
              <w:left w:val="single" w:sz="4" w:space="0" w:color="auto"/>
              <w:bottom w:val="single" w:sz="4" w:space="0" w:color="auto"/>
              <w:right w:val="single" w:sz="4" w:space="0" w:color="auto"/>
            </w:tcBorders>
          </w:tcPr>
          <w:p w14:paraId="044E8E39"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E3A"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3B"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E3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3D"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E3E"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3F"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E4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41" w14:textId="77777777" w:rsidR="00226613" w:rsidRPr="00D1074F" w:rsidRDefault="00226613" w:rsidP="00B05178">
            <w:pPr>
              <w:spacing w:before="120" w:after="120"/>
              <w:jc w:val="right"/>
              <w:rPr>
                <w:rFonts w:ascii="Arial" w:hAnsi="Arial" w:cs="Arial"/>
                <w:b/>
                <w:bCs/>
                <w:sz w:val="18"/>
              </w:rPr>
            </w:pPr>
            <w:r w:rsidRPr="00D1074F">
              <w:rPr>
                <w:rFonts w:ascii="Arial" w:hAnsi="Arial" w:cs="Arial"/>
                <w:b/>
                <w:bCs/>
                <w:sz w:val="18"/>
              </w:rPr>
              <w:t>11¢</w:t>
            </w:r>
          </w:p>
        </w:tc>
      </w:tr>
    </w:tbl>
    <w:p w14:paraId="044E8E43" w14:textId="77777777" w:rsidR="00B05178" w:rsidRPr="00D1074F" w:rsidRDefault="00B05178" w:rsidP="00B05178">
      <w:pPr>
        <w:spacing w:before="60" w:after="60"/>
        <w:rPr>
          <w:rFonts w:ascii="Arial" w:hAnsi="Arial" w:cs="Arial"/>
          <w:bCs/>
          <w:color w:val="000000"/>
          <w:sz w:val="14"/>
        </w:rPr>
      </w:pPr>
    </w:p>
    <w:p w14:paraId="044E8E44" w14:textId="77777777" w:rsidR="00B05178" w:rsidRPr="00D1074F" w:rsidRDefault="00B05178" w:rsidP="00B05178">
      <w:pPr>
        <w:spacing w:before="60" w:after="60"/>
        <w:rPr>
          <w:rFonts w:ascii="Arial" w:hAnsi="Arial" w:cs="Arial"/>
          <w:bCs/>
          <w:color w:val="000000"/>
          <w:sz w:val="14"/>
        </w:rPr>
        <w:sectPr w:rsidR="00B05178" w:rsidRPr="00D1074F">
          <w:pgSz w:w="16838" w:h="11906" w:orient="landscape"/>
          <w:pgMar w:top="1418" w:right="1418" w:bottom="1418" w:left="1418" w:header="720" w:footer="720" w:gutter="0"/>
          <w:cols w:space="720"/>
          <w:docGrid w:linePitch="313"/>
        </w:sectPr>
      </w:pPr>
    </w:p>
    <w:p w14:paraId="044E8E45" w14:textId="77777777" w:rsidR="00B05178" w:rsidRPr="00D1074F" w:rsidRDefault="00B05178" w:rsidP="0000652C">
      <w:pPr>
        <w:pStyle w:val="Indent1"/>
        <w:numPr>
          <w:ilvl w:val="1"/>
          <w:numId w:val="19"/>
        </w:numPr>
        <w:ind w:left="1560" w:hanging="804"/>
      </w:pPr>
      <w:bookmarkStart w:id="1246" w:name="_Toc82243038"/>
      <w:bookmarkStart w:id="1247" w:name="_Toc82496154"/>
      <w:bookmarkStart w:id="1248" w:name="_Toc244931064"/>
      <w:bookmarkStart w:id="1249" w:name="_Toc42256217"/>
      <w:bookmarkStart w:id="1250" w:name="_Toc42256965"/>
      <w:bookmarkStart w:id="1251" w:name="_Toc42257711"/>
      <w:bookmarkStart w:id="1252" w:name="_Toc42508365"/>
      <w:bookmarkStart w:id="1253" w:name="_Toc42594564"/>
      <w:r w:rsidRPr="00D1074F">
        <w:lastRenderedPageBreak/>
        <w:t>Telstra Business Casual Plans (month by month)</w:t>
      </w:r>
      <w:bookmarkEnd w:id="1246"/>
      <w:bookmarkEnd w:id="1247"/>
      <w:bookmarkEnd w:id="1248"/>
      <w:bookmarkEnd w:id="1249"/>
      <w:bookmarkEnd w:id="1250"/>
      <w:bookmarkEnd w:id="1251"/>
      <w:bookmarkEnd w:id="1252"/>
      <w:bookmarkEnd w:id="1253"/>
    </w:p>
    <w:p w14:paraId="044E8E4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your chosen monthly spend.  We also charge you for any call charges beyond your included calls and for other services you use.  </w:t>
      </w:r>
    </w:p>
    <w:p w14:paraId="044E8E4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change your monthly spend or cancel your Telstra Business Casual Plan at any time by telling us.</w:t>
      </w:r>
    </w:p>
    <w:p w14:paraId="044E8E4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are not eligible to receive Business Bonus Options or a Monthly Member Credit.</w:t>
      </w:r>
    </w:p>
    <w:p w14:paraId="044E8E4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Telstra Business Casual Plans are no longer available to new customers when you wish to change your monthly spend, you will need to move to any other current plan available at the time. </w:t>
      </w:r>
    </w:p>
    <w:p w14:paraId="044E8E4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the Telstra Business Casual Plans are no longer available to new customers at the end of your monthly contract term, we may roll your service onto any other current plan that is reasonably comparable.  We will tell you before this happens.</w:t>
      </w:r>
    </w:p>
    <w:p w14:paraId="044E8E4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Fixed Repayment Casual Plan is a Telstra Business Casual Plan for connection only to Telstra’s GSM, 3G and Next G networks and is only available to customers who take up a Fixed Repayment Option.  The Fixed Repayment Casual Plan is not compatible with Telstra Reward Options, Telstra Business Reward Options, or any other non-standard Telstra offer unless otherwise determined by us.</w:t>
      </w:r>
    </w:p>
    <w:p w14:paraId="044E8E4C" w14:textId="77777777" w:rsidR="00B05178" w:rsidRPr="00D1074F" w:rsidRDefault="00B05178" w:rsidP="0000652C">
      <w:pPr>
        <w:pStyle w:val="Indent1"/>
        <w:numPr>
          <w:ilvl w:val="1"/>
          <w:numId w:val="19"/>
        </w:numPr>
        <w:ind w:left="1560" w:hanging="804"/>
      </w:pPr>
      <w:bookmarkStart w:id="1254" w:name="_Toc82243039"/>
      <w:bookmarkStart w:id="1255" w:name="_Toc82496155"/>
      <w:bookmarkStart w:id="1256" w:name="_Toc244931065"/>
      <w:bookmarkStart w:id="1257" w:name="_Toc42256218"/>
      <w:bookmarkStart w:id="1258" w:name="_Toc42256966"/>
      <w:bookmarkStart w:id="1259" w:name="_Toc42257712"/>
      <w:bookmarkStart w:id="1260" w:name="_Toc42508366"/>
      <w:bookmarkStart w:id="1261" w:name="_Toc42594565"/>
      <w:r w:rsidRPr="00D1074F">
        <w:t>Telstra Business Member Plans (</w:t>
      </w:r>
      <w:proofErr w:type="gramStart"/>
      <w:r w:rsidRPr="00D1074F">
        <w:t>12 or 24 month</w:t>
      </w:r>
      <w:proofErr w:type="gramEnd"/>
      <w:r w:rsidRPr="00D1074F">
        <w:t xml:space="preserve"> term)</w:t>
      </w:r>
      <w:bookmarkEnd w:id="1254"/>
      <w:bookmarkEnd w:id="1255"/>
      <w:bookmarkEnd w:id="1256"/>
      <w:bookmarkEnd w:id="1257"/>
      <w:bookmarkEnd w:id="1258"/>
      <w:bookmarkEnd w:id="1259"/>
      <w:bookmarkEnd w:id="1260"/>
      <w:bookmarkEnd w:id="1261"/>
    </w:p>
    <w:p w14:paraId="044E8E4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your chosen monthly spend each month of your minimum term.  We also charge you for any call charges beyond your included calls and for other services you use.</w:t>
      </w:r>
    </w:p>
    <w:p w14:paraId="044E8E4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will receive a Monthly Member Credit as described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670"/>
      </w:tblGrid>
      <w:tr w:rsidR="00B05178" w:rsidRPr="00D1074F" w14:paraId="044E8E51" w14:textId="77777777" w:rsidTr="006B2CFC">
        <w:trPr>
          <w:tblHeader/>
        </w:trPr>
        <w:tc>
          <w:tcPr>
            <w:tcW w:w="2268" w:type="dxa"/>
          </w:tcPr>
          <w:p w14:paraId="044E8E4F" w14:textId="77777777" w:rsidR="00B05178" w:rsidRPr="00D1074F" w:rsidRDefault="00B05178" w:rsidP="00B05178">
            <w:pPr>
              <w:pStyle w:val="TableHead"/>
              <w:rPr>
                <w:rFonts w:cs="Arial"/>
              </w:rPr>
            </w:pPr>
            <w:r w:rsidRPr="00D1074F">
              <w:rPr>
                <w:rFonts w:cs="Arial"/>
              </w:rPr>
              <w:t>Member Benefit</w:t>
            </w:r>
          </w:p>
        </w:tc>
        <w:tc>
          <w:tcPr>
            <w:tcW w:w="5670" w:type="dxa"/>
          </w:tcPr>
          <w:p w14:paraId="044E8E50" w14:textId="77777777" w:rsidR="00B05178" w:rsidRPr="00D1074F" w:rsidRDefault="00B05178" w:rsidP="00B05178">
            <w:pPr>
              <w:pStyle w:val="TableHead"/>
              <w:rPr>
                <w:rFonts w:cs="Arial"/>
              </w:rPr>
            </w:pPr>
            <w:r w:rsidRPr="00D1074F">
              <w:rPr>
                <w:rFonts w:cs="Arial"/>
              </w:rPr>
              <w:t>Description</w:t>
            </w:r>
          </w:p>
        </w:tc>
      </w:tr>
      <w:tr w:rsidR="00B05178" w:rsidRPr="00D1074F" w14:paraId="044E8E54" w14:textId="77777777" w:rsidTr="006B2CFC">
        <w:tc>
          <w:tcPr>
            <w:tcW w:w="2268" w:type="dxa"/>
          </w:tcPr>
          <w:p w14:paraId="044E8E52" w14:textId="77777777" w:rsidR="00B05178" w:rsidRPr="00D1074F" w:rsidRDefault="00B05178" w:rsidP="00B05178">
            <w:pPr>
              <w:pStyle w:val="TableData"/>
              <w:rPr>
                <w:rFonts w:cs="Arial"/>
              </w:rPr>
            </w:pPr>
            <w:r w:rsidRPr="00D1074F">
              <w:rPr>
                <w:rFonts w:cs="Arial"/>
              </w:rPr>
              <w:t>Monthly Member Credit</w:t>
            </w:r>
          </w:p>
        </w:tc>
        <w:tc>
          <w:tcPr>
            <w:tcW w:w="5670" w:type="dxa"/>
          </w:tcPr>
          <w:p w14:paraId="044E8E53" w14:textId="77777777" w:rsidR="00B05178" w:rsidRPr="00D1074F" w:rsidRDefault="00B05178" w:rsidP="00B05178">
            <w:pPr>
              <w:pStyle w:val="TableData"/>
              <w:rPr>
                <w:rFonts w:cs="Arial"/>
              </w:rPr>
            </w:pPr>
            <w:r w:rsidRPr="00D1074F">
              <w:rPr>
                <w:rFonts w:cs="Arial"/>
              </w:rPr>
              <w:t>You will receive a credit on your bill each month.  The amount of the Monthly Member Credit varies, depending on your original monthly spend, and is set out in the table of charges.  The Monthly Member Credit is not transferable and cannot be redeemed for cash.</w:t>
            </w:r>
          </w:p>
        </w:tc>
      </w:tr>
    </w:tbl>
    <w:p w14:paraId="044E8E55" w14:textId="77777777" w:rsidR="00B05178" w:rsidRPr="00D1074F" w:rsidRDefault="00B05178" w:rsidP="00B05178">
      <w:pPr>
        <w:pStyle w:val="TableData"/>
        <w:rPr>
          <w:rFonts w:cs="Arial"/>
        </w:rPr>
      </w:pPr>
    </w:p>
    <w:p w14:paraId="044E8E56" w14:textId="77777777" w:rsidR="00B05178" w:rsidRPr="00D1074F" w:rsidRDefault="00B05178" w:rsidP="00B05178">
      <w:pPr>
        <w:pStyle w:val="Indent1"/>
      </w:pPr>
      <w:bookmarkStart w:id="1262" w:name="_Toc82496156"/>
      <w:bookmarkStart w:id="1263" w:name="_Toc244931066"/>
      <w:bookmarkStart w:id="1264" w:name="_Toc42256219"/>
      <w:bookmarkStart w:id="1265" w:name="_Toc42256967"/>
      <w:bookmarkStart w:id="1266" w:name="_Toc42257713"/>
      <w:bookmarkStart w:id="1267" w:name="_Toc42508367"/>
      <w:bookmarkStart w:id="1268" w:name="_Toc42594566"/>
      <w:r w:rsidRPr="00D1074F">
        <w:t>Telstra Business Member Plan Business Bonus Options</w:t>
      </w:r>
      <w:bookmarkEnd w:id="1262"/>
      <w:bookmarkEnd w:id="1263"/>
      <w:bookmarkEnd w:id="1264"/>
      <w:bookmarkEnd w:id="1265"/>
      <w:bookmarkEnd w:id="1266"/>
      <w:bookmarkEnd w:id="1267"/>
      <w:bookmarkEnd w:id="1268"/>
    </w:p>
    <w:p w14:paraId="044E8E5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choose one of the Business Bonus Options described below.  The call charges applicable to your chosen Business Bonus Option will apply instead of the call charges set out in your Telstra Business Member Plan.</w:t>
      </w:r>
    </w:p>
    <w:p w14:paraId="044E8E5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97"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 use of all Business Bonus Options.  </w:t>
      </w:r>
    </w:p>
    <w:p w14:paraId="044E8E5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change your Business Bonus Option once in each 30 day period free of charge.  Any change you make within 30 days of your previous change will incur a $15 (GST incl) fee.  </w:t>
      </w:r>
    </w:p>
    <w:p w14:paraId="044E8E5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Business Bonus Options marked in the table with an </w:t>
      </w:r>
      <w:r w:rsidRPr="00D1074F">
        <w:rPr>
          <w:rFonts w:ascii="Arial" w:hAnsi="Arial" w:cs="Arial"/>
          <w:b/>
          <w:bCs w:val="0"/>
        </w:rPr>
        <w:t>asterisk</w:t>
      </w:r>
      <w:r w:rsidRPr="00D1074F">
        <w:rPr>
          <w:rFonts w:ascii="Arial" w:hAnsi="Arial" w:cs="Arial"/>
        </w:rPr>
        <w:t xml:space="preserve"> do not apply to premium content and information services and to some calls including calls to numbers beginning with 19, 12, emergency calls, calls to Optus satellite phones (except where the customer has selected Per Second Saver), diversion calls, value added services (such as reminder and wakeup calls), Dial It Services (weather and time), 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Operator Assisted Calls, Memo and </w:t>
      </w:r>
      <w:proofErr w:type="spellStart"/>
      <w:r w:rsidRPr="00D1074F">
        <w:rPr>
          <w:rFonts w:ascii="Arial" w:hAnsi="Arial" w:cs="Arial"/>
        </w:rPr>
        <w:t>PocketNews</w:t>
      </w:r>
      <w:proofErr w:type="spellEnd"/>
      <w:r w:rsidRPr="00D1074F">
        <w:rPr>
          <w:rFonts w:ascii="Arial" w:hAnsi="Arial" w:cs="Arial"/>
        </w:rPr>
        <w:t xml:space="preserve"> and all data calls (such as SMS, MMS, Push To Talk,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Active/WAP), GPRS, 3G; and HSDPA .</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8E5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A call connection fee applies for each call and is not discounted under any of the Business Bonus Options.</w:t>
      </w:r>
    </w:p>
    <w:p w14:paraId="044E8E5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connect to our network on a Telstra Business Member Plan before 8 June 2005 you may choose between one of the four Business Bonus Options described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670"/>
      </w:tblGrid>
      <w:tr w:rsidR="00B05178" w:rsidRPr="00D1074F" w14:paraId="044E8E5F" w14:textId="77777777" w:rsidTr="006B2CFC">
        <w:trPr>
          <w:tblHeader/>
        </w:trPr>
        <w:tc>
          <w:tcPr>
            <w:tcW w:w="2268" w:type="dxa"/>
          </w:tcPr>
          <w:p w14:paraId="044E8E5D" w14:textId="77777777" w:rsidR="00B05178" w:rsidRPr="00D1074F" w:rsidRDefault="00B05178" w:rsidP="00B05178">
            <w:pPr>
              <w:pStyle w:val="TableHead"/>
              <w:spacing w:before="120" w:after="120"/>
              <w:rPr>
                <w:rFonts w:cs="Arial"/>
              </w:rPr>
            </w:pPr>
            <w:r w:rsidRPr="00D1074F">
              <w:rPr>
                <w:rFonts w:cs="Arial"/>
              </w:rPr>
              <w:t>Business Bonus Options</w:t>
            </w:r>
          </w:p>
        </w:tc>
        <w:tc>
          <w:tcPr>
            <w:tcW w:w="5670" w:type="dxa"/>
          </w:tcPr>
          <w:p w14:paraId="044E8E5E" w14:textId="77777777" w:rsidR="00B05178" w:rsidRPr="00D1074F" w:rsidRDefault="00B05178" w:rsidP="00B05178">
            <w:pPr>
              <w:pStyle w:val="TableHead"/>
              <w:spacing w:before="120" w:after="120"/>
              <w:rPr>
                <w:rFonts w:cs="Arial"/>
              </w:rPr>
            </w:pPr>
            <w:r w:rsidRPr="00D1074F">
              <w:rPr>
                <w:rFonts w:cs="Arial"/>
              </w:rPr>
              <w:t>Description</w:t>
            </w:r>
          </w:p>
        </w:tc>
      </w:tr>
      <w:tr w:rsidR="00B05178" w:rsidRPr="00D1074F" w14:paraId="044E8E62" w14:textId="77777777" w:rsidTr="006B2CFC">
        <w:tc>
          <w:tcPr>
            <w:tcW w:w="2268" w:type="dxa"/>
          </w:tcPr>
          <w:p w14:paraId="044E8E6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670" w:type="dxa"/>
          </w:tcPr>
          <w:p w14:paraId="044E8E61"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E65" w14:textId="77777777" w:rsidTr="006B2CFC">
        <w:tc>
          <w:tcPr>
            <w:tcW w:w="2268" w:type="dxa"/>
          </w:tcPr>
          <w:p w14:paraId="044E8E63"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670" w:type="dxa"/>
          </w:tcPr>
          <w:p w14:paraId="044E8E64"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fixed lines on any network within Australia, 24 hours a day 7 days a week. </w:t>
            </w:r>
          </w:p>
        </w:tc>
      </w:tr>
      <w:tr w:rsidR="00B05178" w:rsidRPr="00D1074F" w14:paraId="044E8E68" w14:textId="77777777" w:rsidTr="006B2CFC">
        <w:tc>
          <w:tcPr>
            <w:tcW w:w="2268" w:type="dxa"/>
          </w:tcPr>
          <w:p w14:paraId="044E8E66"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670" w:type="dxa"/>
          </w:tcPr>
          <w:p w14:paraId="044E8E67"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Your voice calls will be </w:t>
            </w:r>
            <w:proofErr w:type="gramStart"/>
            <w:r w:rsidRPr="00D1074F">
              <w:rPr>
                <w:rFonts w:ascii="Arial" w:hAnsi="Arial" w:cs="Arial"/>
                <w:sz w:val="18"/>
              </w:rPr>
              <w:t>charged on a per second basis at all times</w:t>
            </w:r>
            <w:proofErr w:type="gramEnd"/>
            <w:r w:rsidRPr="00D1074F">
              <w:rPr>
                <w:rFonts w:ascii="Arial" w:hAnsi="Arial" w:cs="Arial"/>
                <w:sz w:val="18"/>
              </w:rPr>
              <w:t xml:space="preserve"> as set out in the charges table below.</w:t>
            </w:r>
          </w:p>
        </w:tc>
      </w:tr>
      <w:tr w:rsidR="00B05178" w:rsidRPr="00D1074F" w14:paraId="044E8E6B" w14:textId="77777777" w:rsidTr="006B2CFC">
        <w:tc>
          <w:tcPr>
            <w:tcW w:w="2268" w:type="dxa"/>
          </w:tcPr>
          <w:p w14:paraId="044E8E6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670" w:type="dxa"/>
          </w:tcPr>
          <w:p w14:paraId="044E8E6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bl>
    <w:p w14:paraId="044E8E6C" w14:textId="77777777" w:rsidR="00B05178" w:rsidRPr="00D1074F" w:rsidRDefault="00B05178" w:rsidP="00B05178">
      <w:pPr>
        <w:pStyle w:val="Heading2"/>
        <w:numPr>
          <w:ilvl w:val="1"/>
          <w:numId w:val="2"/>
        </w:numPr>
        <w:spacing w:before="360"/>
        <w:rPr>
          <w:rFonts w:ascii="Arial" w:hAnsi="Arial" w:cs="Arial"/>
        </w:rPr>
      </w:pPr>
      <w:bookmarkStart w:id="1269" w:name="_Toc82496157"/>
      <w:r w:rsidRPr="00D1074F">
        <w:rPr>
          <w:rFonts w:ascii="Arial" w:hAnsi="Arial" w:cs="Arial"/>
        </w:rPr>
        <w:t>If you connect to our network on a Telstra Business Member Plan or recontract on a Telstra Business Member Plan on or after 8 June 2005 you may choose between one of the six Business Bonus Options described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670"/>
      </w:tblGrid>
      <w:tr w:rsidR="00B05178" w:rsidRPr="00D1074F" w14:paraId="044E8E6F" w14:textId="77777777" w:rsidTr="006B2CFC">
        <w:trPr>
          <w:tblHeader/>
        </w:trPr>
        <w:tc>
          <w:tcPr>
            <w:tcW w:w="2268" w:type="dxa"/>
          </w:tcPr>
          <w:p w14:paraId="044E8E6D"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lastRenderedPageBreak/>
              <w:t>Business Bonus Options</w:t>
            </w:r>
          </w:p>
        </w:tc>
        <w:tc>
          <w:tcPr>
            <w:tcW w:w="5670" w:type="dxa"/>
          </w:tcPr>
          <w:p w14:paraId="044E8E6E" w14:textId="77777777" w:rsidR="00B05178" w:rsidRPr="00D1074F" w:rsidRDefault="00B05178" w:rsidP="00B05178">
            <w:pPr>
              <w:pStyle w:val="TableHead"/>
              <w:spacing w:before="120" w:after="120"/>
              <w:rPr>
                <w:rFonts w:cs="Arial"/>
                <w:bCs/>
              </w:rPr>
            </w:pPr>
            <w:r w:rsidRPr="00D1074F">
              <w:rPr>
                <w:rFonts w:cs="Arial"/>
                <w:bCs/>
              </w:rPr>
              <w:t>Description</w:t>
            </w:r>
          </w:p>
        </w:tc>
      </w:tr>
      <w:tr w:rsidR="00B05178" w:rsidRPr="00D1074F" w14:paraId="044E8E72" w14:textId="77777777" w:rsidTr="006B2CFC">
        <w:tc>
          <w:tcPr>
            <w:tcW w:w="2268" w:type="dxa"/>
          </w:tcPr>
          <w:p w14:paraId="044E8E7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670" w:type="dxa"/>
          </w:tcPr>
          <w:p w14:paraId="044E8E71"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E75" w14:textId="77777777" w:rsidTr="006B2CFC">
        <w:tc>
          <w:tcPr>
            <w:tcW w:w="2268" w:type="dxa"/>
          </w:tcPr>
          <w:p w14:paraId="044E8E73"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670" w:type="dxa"/>
          </w:tcPr>
          <w:p w14:paraId="044E8E74"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receive 50% off your standard rate for voice calls to fixed lines on any network within Australia, 24 hours a day 7 days a week.</w:t>
            </w:r>
          </w:p>
        </w:tc>
      </w:tr>
      <w:tr w:rsidR="00B05178" w:rsidRPr="00D1074F" w14:paraId="044E8E78" w14:textId="77777777" w:rsidTr="006B2CFC">
        <w:tc>
          <w:tcPr>
            <w:tcW w:w="2268" w:type="dxa"/>
          </w:tcPr>
          <w:p w14:paraId="044E8E76"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670" w:type="dxa"/>
          </w:tcPr>
          <w:p w14:paraId="044E8E77"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Your voice calls will be </w:t>
            </w:r>
            <w:proofErr w:type="gramStart"/>
            <w:r w:rsidRPr="00D1074F">
              <w:rPr>
                <w:rFonts w:ascii="Arial" w:hAnsi="Arial" w:cs="Arial"/>
                <w:sz w:val="18"/>
              </w:rPr>
              <w:t>charged on a per second basis at all times</w:t>
            </w:r>
            <w:proofErr w:type="gramEnd"/>
            <w:r w:rsidRPr="00D1074F">
              <w:rPr>
                <w:rFonts w:ascii="Arial" w:hAnsi="Arial" w:cs="Arial"/>
                <w:sz w:val="18"/>
              </w:rPr>
              <w:t xml:space="preserve"> as set out in the charges table.</w:t>
            </w:r>
          </w:p>
        </w:tc>
      </w:tr>
      <w:tr w:rsidR="00B05178" w:rsidRPr="00D1074F" w14:paraId="044E8E7B" w14:textId="77777777" w:rsidTr="006B2CFC">
        <w:tc>
          <w:tcPr>
            <w:tcW w:w="2268" w:type="dxa"/>
          </w:tcPr>
          <w:p w14:paraId="044E8E7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670" w:type="dxa"/>
          </w:tcPr>
          <w:p w14:paraId="044E8E7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r w:rsidR="00B05178" w:rsidRPr="00D1074F" w14:paraId="044E8E7E" w14:textId="77777777" w:rsidTr="006B2CFC">
        <w:tc>
          <w:tcPr>
            <w:tcW w:w="2268" w:type="dxa"/>
          </w:tcPr>
          <w:p w14:paraId="044E8E7C"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Business Hours*</w:t>
            </w:r>
          </w:p>
        </w:tc>
        <w:tc>
          <w:tcPr>
            <w:tcW w:w="5670" w:type="dxa"/>
          </w:tcPr>
          <w:p w14:paraId="044E8E7D"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be charged at the special rate of 15 cents (GST incl) per 30 second block or part thereof (plus call connection fee) for national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between 7am and 7pm, 7 days a week.</w:t>
            </w:r>
          </w:p>
        </w:tc>
      </w:tr>
      <w:tr w:rsidR="00B05178" w:rsidRPr="00D1074F" w14:paraId="044E8E81" w14:textId="77777777" w:rsidTr="006B2CFC">
        <w:tc>
          <w:tcPr>
            <w:tcW w:w="2268" w:type="dxa"/>
          </w:tcPr>
          <w:p w14:paraId="044E8E7F"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Any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670" w:type="dxa"/>
          </w:tcPr>
          <w:p w14:paraId="044E8E80"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be charged at the special rate of 11 cents (GST incl) per 30 second block or part thereof (plus connection fee) for national voice calls to all mobile numbers on any network within Australia, 24 hours a day, 7 days a week.</w:t>
            </w:r>
          </w:p>
        </w:tc>
      </w:tr>
    </w:tbl>
    <w:p w14:paraId="044E8E82" w14:textId="77777777" w:rsidR="00B05178" w:rsidRPr="00D1074F" w:rsidRDefault="00B05178" w:rsidP="00B05178">
      <w:pPr>
        <w:pStyle w:val="Indent1"/>
        <w:spacing w:before="360"/>
      </w:pPr>
      <w:bookmarkStart w:id="1270" w:name="_Toc244931067"/>
      <w:bookmarkStart w:id="1271" w:name="_Toc42256220"/>
      <w:bookmarkStart w:id="1272" w:name="_Toc42256968"/>
      <w:bookmarkStart w:id="1273" w:name="_Toc42257714"/>
      <w:bookmarkStart w:id="1274" w:name="_Toc42508368"/>
      <w:bookmarkStart w:id="1275" w:name="_Toc42594567"/>
      <w:r w:rsidRPr="00D1074F">
        <w:t>Changing your monthly spend/plan</w:t>
      </w:r>
      <w:bookmarkEnd w:id="1269"/>
      <w:bookmarkEnd w:id="1270"/>
      <w:bookmarkEnd w:id="1271"/>
      <w:bookmarkEnd w:id="1272"/>
      <w:bookmarkEnd w:id="1273"/>
      <w:bookmarkEnd w:id="1274"/>
      <w:bookmarkEnd w:id="1275"/>
    </w:p>
    <w:p w14:paraId="044E8E8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minimum term, you may only do so while the Telstra Business Member Plans are available for recontracting.  If the Telstra Business Member Plans are no longer available to recontracting customers, you will need to move to any other current plan to make that change.</w:t>
      </w:r>
    </w:p>
    <w:tbl>
      <w:tblPr>
        <w:tblW w:w="804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5211"/>
      </w:tblGrid>
      <w:tr w:rsidR="00B05178" w:rsidRPr="00D1074F" w14:paraId="044E8E86" w14:textId="77777777" w:rsidTr="006B2CFC">
        <w:trPr>
          <w:tblHeader/>
        </w:trPr>
        <w:tc>
          <w:tcPr>
            <w:tcW w:w="2835" w:type="dxa"/>
          </w:tcPr>
          <w:p w14:paraId="044E8E84" w14:textId="77777777" w:rsidR="00B05178" w:rsidRPr="00D1074F" w:rsidRDefault="00B05178" w:rsidP="00B05178">
            <w:pPr>
              <w:pStyle w:val="TableHead"/>
              <w:rPr>
                <w:rFonts w:cs="Arial"/>
              </w:rPr>
            </w:pPr>
            <w:r w:rsidRPr="00D1074F">
              <w:rPr>
                <w:rFonts w:cs="Arial"/>
              </w:rPr>
              <w:t>Change</w:t>
            </w:r>
          </w:p>
        </w:tc>
        <w:tc>
          <w:tcPr>
            <w:tcW w:w="5211" w:type="dxa"/>
          </w:tcPr>
          <w:p w14:paraId="044E8E85" w14:textId="77777777" w:rsidR="00B05178" w:rsidRPr="00D1074F" w:rsidRDefault="00B05178" w:rsidP="00B05178">
            <w:pPr>
              <w:pStyle w:val="TableHead"/>
              <w:rPr>
                <w:rFonts w:cs="Arial"/>
              </w:rPr>
            </w:pPr>
            <w:r w:rsidRPr="00D1074F">
              <w:rPr>
                <w:rFonts w:cs="Arial"/>
              </w:rPr>
              <w:t>Terms</w:t>
            </w:r>
          </w:p>
        </w:tc>
      </w:tr>
      <w:tr w:rsidR="00B05178" w:rsidRPr="00D1074F" w14:paraId="044E8E89" w14:textId="77777777" w:rsidTr="006B2CFC">
        <w:tc>
          <w:tcPr>
            <w:tcW w:w="2835" w:type="dxa"/>
          </w:tcPr>
          <w:p w14:paraId="044E8E87"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Member Plan with a lower monthly spend</w:t>
            </w:r>
          </w:p>
        </w:tc>
        <w:tc>
          <w:tcPr>
            <w:tcW w:w="5211" w:type="dxa"/>
          </w:tcPr>
          <w:p w14:paraId="044E8E88" w14:textId="77777777" w:rsidR="00B05178" w:rsidRPr="00D1074F" w:rsidRDefault="00B05178" w:rsidP="00B05178">
            <w:pPr>
              <w:pStyle w:val="TableData"/>
              <w:rPr>
                <w:rFonts w:cs="Arial"/>
              </w:rPr>
            </w:pPr>
            <w:r w:rsidRPr="00D1074F">
              <w:rPr>
                <w:rFonts w:cs="Arial"/>
              </w:rPr>
              <w:t xml:space="preserve">You will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 You will also need to pay a $50 administration fee.</w:t>
            </w:r>
          </w:p>
        </w:tc>
      </w:tr>
      <w:tr w:rsidR="00B05178" w:rsidRPr="00D1074F" w14:paraId="044E8E8C" w14:textId="77777777" w:rsidTr="006B2CFC">
        <w:tc>
          <w:tcPr>
            <w:tcW w:w="2835" w:type="dxa"/>
          </w:tcPr>
          <w:p w14:paraId="044E8E8A"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Member Plan with the same or a higher monthly spend</w:t>
            </w:r>
          </w:p>
        </w:tc>
        <w:tc>
          <w:tcPr>
            <w:tcW w:w="5211" w:type="dxa"/>
          </w:tcPr>
          <w:p w14:paraId="044E8E8B" w14:textId="77777777" w:rsidR="00B05178" w:rsidRPr="00D1074F" w:rsidRDefault="00B05178" w:rsidP="00B05178">
            <w:pPr>
              <w:spacing w:before="120" w:after="120"/>
              <w:rPr>
                <w:rFonts w:ascii="Arial" w:hAnsi="Arial" w:cs="Arial"/>
                <w:sz w:val="18"/>
              </w:rPr>
            </w:pPr>
            <w:r w:rsidRPr="00D1074F">
              <w:rPr>
                <w:rFonts w:ascii="Arial" w:hAnsi="Arial" w:cs="Arial"/>
                <w:sz w:val="18"/>
              </w:rPr>
              <w:t>You do only need to restart your minimum term if you wish to receive the Monthly Member Credit associated with your new monthly spend.  Your call rates, included calls and monthly spend will be adjusted on a pro-rata basis to reflect your new monthly spend.</w:t>
            </w:r>
          </w:p>
        </w:tc>
      </w:tr>
      <w:tr w:rsidR="00B05178" w:rsidRPr="00D1074F" w14:paraId="044E8E8F" w14:textId="77777777" w:rsidTr="006B2CFC">
        <w:tc>
          <w:tcPr>
            <w:tcW w:w="2835" w:type="dxa"/>
          </w:tcPr>
          <w:p w14:paraId="044E8E8D"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lastRenderedPageBreak/>
              <w:t xml:space="preserve">If you move to another plan with a fixed term and a lower monthly spend/access fee </w:t>
            </w:r>
          </w:p>
        </w:tc>
        <w:tc>
          <w:tcPr>
            <w:tcW w:w="5211" w:type="dxa"/>
          </w:tcPr>
          <w:p w14:paraId="044E8E8E" w14:textId="77777777" w:rsidR="00B05178" w:rsidRPr="00D1074F" w:rsidRDefault="00B05178" w:rsidP="00B05178">
            <w:pPr>
              <w:spacing w:before="120" w:after="120"/>
              <w:rPr>
                <w:rFonts w:ascii="Arial" w:hAnsi="Arial" w:cs="Arial"/>
                <w:sz w:val="18"/>
              </w:rPr>
            </w:pPr>
            <w:r w:rsidRPr="00D1074F">
              <w:rPr>
                <w:rFonts w:ascii="Arial" w:hAnsi="Arial" w:cs="Arial"/>
                <w:sz w:val="18"/>
              </w:rPr>
              <w:t>You will need to restart your minimum term. You will also need to pay a $50 administration fee.</w:t>
            </w:r>
          </w:p>
        </w:tc>
      </w:tr>
      <w:tr w:rsidR="00B05178" w:rsidRPr="00D1074F" w14:paraId="044E8E92" w14:textId="77777777" w:rsidTr="006B2CFC">
        <w:tc>
          <w:tcPr>
            <w:tcW w:w="2835" w:type="dxa"/>
          </w:tcPr>
          <w:p w14:paraId="044E8E9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another plan with a fixed term and the same or a higher monthly spend/access fee</w:t>
            </w:r>
          </w:p>
        </w:tc>
        <w:tc>
          <w:tcPr>
            <w:tcW w:w="5211" w:type="dxa"/>
            <w:tcBorders>
              <w:bottom w:val="single" w:sz="4" w:space="0" w:color="auto"/>
            </w:tcBorders>
          </w:tcPr>
          <w:p w14:paraId="044E8E91" w14:textId="77777777" w:rsidR="00B05178" w:rsidRPr="00D1074F" w:rsidRDefault="00B05178" w:rsidP="00B05178">
            <w:pPr>
              <w:spacing w:before="120" w:after="120"/>
              <w:rPr>
                <w:rFonts w:ascii="Arial" w:hAnsi="Arial" w:cs="Arial"/>
                <w:sz w:val="18"/>
              </w:rPr>
            </w:pPr>
            <w:r w:rsidRPr="00D1074F">
              <w:rPr>
                <w:rFonts w:ascii="Arial" w:hAnsi="Arial" w:cs="Arial"/>
                <w:sz w:val="18"/>
              </w:rPr>
              <w:t>You will need to restart your minimum term.</w:t>
            </w:r>
          </w:p>
        </w:tc>
      </w:tr>
    </w:tbl>
    <w:p w14:paraId="044E8E93" w14:textId="77777777" w:rsidR="00B05178" w:rsidRPr="00D1074F" w:rsidRDefault="00B05178" w:rsidP="00B05178">
      <w:pPr>
        <w:pStyle w:val="Indent1"/>
        <w:spacing w:before="240"/>
      </w:pPr>
      <w:bookmarkStart w:id="1276" w:name="_Toc82496158"/>
      <w:bookmarkStart w:id="1277" w:name="_Toc244931068"/>
      <w:bookmarkStart w:id="1278" w:name="_Toc42256221"/>
      <w:bookmarkStart w:id="1279" w:name="_Toc42256969"/>
      <w:bookmarkStart w:id="1280" w:name="_Toc42257715"/>
      <w:bookmarkStart w:id="1281" w:name="_Toc42508369"/>
      <w:bookmarkStart w:id="1282" w:name="_Toc42594568"/>
      <w:r w:rsidRPr="00D1074F">
        <w:t>Early termination charges</w:t>
      </w:r>
      <w:bookmarkEnd w:id="1276"/>
      <w:bookmarkEnd w:id="1277"/>
      <w:bookmarkEnd w:id="1278"/>
      <w:bookmarkEnd w:id="1279"/>
      <w:bookmarkEnd w:id="1280"/>
      <w:bookmarkEnd w:id="1281"/>
      <w:bookmarkEnd w:id="1282"/>
    </w:p>
    <w:p w14:paraId="044E8E9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an early termination charge (ETC) as reasonably determined by us if, during your minimum term, your mobile service is cancelled (other than as a result of our material breach) or you take up a pre-paid, casual or other non-approved plan.</w:t>
      </w:r>
    </w:p>
    <w:p w14:paraId="044E8E95" w14:textId="77777777" w:rsidR="00B05178" w:rsidRPr="00D1074F" w:rsidRDefault="00B05178" w:rsidP="00B05178">
      <w:pPr>
        <w:pStyle w:val="Heading2"/>
        <w:numPr>
          <w:ilvl w:val="1"/>
          <w:numId w:val="2"/>
        </w:numPr>
        <w:rPr>
          <w:rFonts w:ascii="Arial" w:hAnsi="Arial" w:cs="Arial"/>
        </w:rPr>
      </w:pPr>
      <w:bookmarkStart w:id="1283" w:name="_Toc82496159"/>
      <w:r w:rsidRPr="00D1074F">
        <w:rPr>
          <w:rFonts w:ascii="Arial" w:hAnsi="Arial" w:cs="Arial"/>
        </w:rPr>
        <w:t xml:space="preserve">The amount of any early termination charge payable is calculated in accordance with the formula in section 3 of this part. </w:t>
      </w:r>
    </w:p>
    <w:p w14:paraId="044E8E9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plan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2835"/>
        <w:gridCol w:w="2835"/>
      </w:tblGrid>
      <w:tr w:rsidR="00B05178" w:rsidRPr="00D1074F" w14:paraId="044E8E9A" w14:textId="77777777" w:rsidTr="006B2CFC">
        <w:tc>
          <w:tcPr>
            <w:tcW w:w="2773" w:type="dxa"/>
            <w:tcBorders>
              <w:top w:val="single" w:sz="4" w:space="0" w:color="auto"/>
              <w:left w:val="single" w:sz="4" w:space="0" w:color="auto"/>
              <w:bottom w:val="single" w:sz="4" w:space="0" w:color="auto"/>
              <w:right w:val="single" w:sz="4" w:space="0" w:color="auto"/>
            </w:tcBorders>
          </w:tcPr>
          <w:p w14:paraId="044E8E9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Telstra Business Member Plan</w:t>
            </w:r>
          </w:p>
        </w:tc>
        <w:tc>
          <w:tcPr>
            <w:tcW w:w="2835" w:type="dxa"/>
            <w:tcBorders>
              <w:top w:val="single" w:sz="4" w:space="0" w:color="auto"/>
              <w:left w:val="single" w:sz="4" w:space="0" w:color="auto"/>
              <w:right w:val="single" w:sz="4" w:space="0" w:color="auto"/>
            </w:tcBorders>
          </w:tcPr>
          <w:p w14:paraId="044E8E98" w14:textId="77777777" w:rsidR="00B05178" w:rsidRPr="00D1074F" w:rsidRDefault="00B05178" w:rsidP="00B05178">
            <w:pPr>
              <w:spacing w:before="120" w:after="120"/>
              <w:jc w:val="center"/>
              <w:rPr>
                <w:rFonts w:ascii="Arial" w:hAnsi="Arial" w:cs="Arial"/>
                <w:sz w:val="18"/>
              </w:rPr>
            </w:pPr>
            <w:r w:rsidRPr="00D1074F">
              <w:rPr>
                <w:rFonts w:ascii="Arial" w:hAnsi="Arial" w:cs="Arial"/>
                <w:b/>
                <w:bCs/>
                <w:sz w:val="18"/>
              </w:rPr>
              <w:t>Base ETC (incl. GST)</w:t>
            </w:r>
          </w:p>
        </w:tc>
        <w:tc>
          <w:tcPr>
            <w:tcW w:w="2835" w:type="dxa"/>
            <w:tcBorders>
              <w:top w:val="single" w:sz="4" w:space="0" w:color="auto"/>
              <w:left w:val="single" w:sz="4" w:space="0" w:color="auto"/>
              <w:right w:val="single" w:sz="4" w:space="0" w:color="auto"/>
            </w:tcBorders>
          </w:tcPr>
          <w:p w14:paraId="044E8E99"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Base ETC (incl. GST)</w:t>
            </w:r>
          </w:p>
        </w:tc>
      </w:tr>
      <w:tr w:rsidR="00B05178" w:rsidRPr="00D1074F" w14:paraId="044E8E9E" w14:textId="77777777" w:rsidTr="006B2CFC">
        <w:tc>
          <w:tcPr>
            <w:tcW w:w="2773" w:type="dxa"/>
            <w:tcBorders>
              <w:top w:val="single" w:sz="4" w:space="0" w:color="auto"/>
              <w:left w:val="single" w:sz="4" w:space="0" w:color="auto"/>
              <w:bottom w:val="single" w:sz="4" w:space="0" w:color="auto"/>
              <w:right w:val="single" w:sz="4" w:space="0" w:color="auto"/>
            </w:tcBorders>
          </w:tcPr>
          <w:p w14:paraId="044E8E9B"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$20</w:t>
            </w:r>
          </w:p>
        </w:tc>
        <w:tc>
          <w:tcPr>
            <w:tcW w:w="2835" w:type="dxa"/>
            <w:tcBorders>
              <w:left w:val="single" w:sz="4" w:space="0" w:color="auto"/>
              <w:right w:val="single" w:sz="4" w:space="0" w:color="auto"/>
            </w:tcBorders>
          </w:tcPr>
          <w:p w14:paraId="044E8E9C"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$130</w:t>
            </w:r>
          </w:p>
        </w:tc>
        <w:tc>
          <w:tcPr>
            <w:tcW w:w="2835" w:type="dxa"/>
            <w:tcBorders>
              <w:left w:val="single" w:sz="4" w:space="0" w:color="auto"/>
              <w:right w:val="single" w:sz="4" w:space="0" w:color="auto"/>
            </w:tcBorders>
          </w:tcPr>
          <w:p w14:paraId="044E8E9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$190</w:t>
            </w:r>
          </w:p>
        </w:tc>
      </w:tr>
      <w:tr w:rsidR="00B05178" w:rsidRPr="00D1074F" w14:paraId="044E8EA2" w14:textId="77777777" w:rsidTr="006B2CFC">
        <w:tc>
          <w:tcPr>
            <w:tcW w:w="2773" w:type="dxa"/>
            <w:tcBorders>
              <w:top w:val="single" w:sz="4" w:space="0" w:color="auto"/>
              <w:left w:val="single" w:sz="4" w:space="0" w:color="auto"/>
              <w:bottom w:val="single" w:sz="4" w:space="0" w:color="auto"/>
              <w:right w:val="single" w:sz="4" w:space="0" w:color="auto"/>
            </w:tcBorders>
          </w:tcPr>
          <w:p w14:paraId="044E8E9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$30</w:t>
            </w:r>
          </w:p>
        </w:tc>
        <w:tc>
          <w:tcPr>
            <w:tcW w:w="2835" w:type="dxa"/>
            <w:tcBorders>
              <w:left w:val="single" w:sz="4" w:space="0" w:color="auto"/>
              <w:right w:val="single" w:sz="4" w:space="0" w:color="auto"/>
            </w:tcBorders>
          </w:tcPr>
          <w:p w14:paraId="044E8EA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$165</w:t>
            </w:r>
          </w:p>
        </w:tc>
        <w:tc>
          <w:tcPr>
            <w:tcW w:w="2835" w:type="dxa"/>
            <w:tcBorders>
              <w:left w:val="single" w:sz="4" w:space="0" w:color="auto"/>
              <w:right w:val="single" w:sz="4" w:space="0" w:color="auto"/>
            </w:tcBorders>
          </w:tcPr>
          <w:p w14:paraId="044E8EA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$270</w:t>
            </w:r>
          </w:p>
        </w:tc>
      </w:tr>
      <w:tr w:rsidR="00B05178" w:rsidRPr="00D1074F" w14:paraId="044E8EA6" w14:textId="77777777" w:rsidTr="006B2CFC">
        <w:tc>
          <w:tcPr>
            <w:tcW w:w="2773" w:type="dxa"/>
            <w:tcBorders>
              <w:top w:val="single" w:sz="4" w:space="0" w:color="auto"/>
              <w:left w:val="single" w:sz="4" w:space="0" w:color="auto"/>
              <w:bottom w:val="single" w:sz="4" w:space="0" w:color="auto"/>
              <w:right w:val="single" w:sz="4" w:space="0" w:color="auto"/>
            </w:tcBorders>
          </w:tcPr>
          <w:p w14:paraId="044E8EA3"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$40</w:t>
            </w:r>
          </w:p>
        </w:tc>
        <w:tc>
          <w:tcPr>
            <w:tcW w:w="2835" w:type="dxa"/>
            <w:tcBorders>
              <w:left w:val="single" w:sz="4" w:space="0" w:color="auto"/>
              <w:right w:val="single" w:sz="4" w:space="0" w:color="auto"/>
            </w:tcBorders>
          </w:tcPr>
          <w:p w14:paraId="044E8EA4"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$190</w:t>
            </w:r>
          </w:p>
        </w:tc>
        <w:tc>
          <w:tcPr>
            <w:tcW w:w="2835" w:type="dxa"/>
            <w:tcBorders>
              <w:left w:val="single" w:sz="4" w:space="0" w:color="auto"/>
              <w:right w:val="single" w:sz="4" w:space="0" w:color="auto"/>
            </w:tcBorders>
          </w:tcPr>
          <w:p w14:paraId="044E8EA5"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$315</w:t>
            </w:r>
          </w:p>
        </w:tc>
      </w:tr>
      <w:tr w:rsidR="00B05178" w:rsidRPr="00D1074F" w14:paraId="044E8EAA" w14:textId="77777777" w:rsidTr="006B2CFC">
        <w:tc>
          <w:tcPr>
            <w:tcW w:w="2773" w:type="dxa"/>
            <w:tcBorders>
              <w:top w:val="single" w:sz="4" w:space="0" w:color="auto"/>
              <w:left w:val="single" w:sz="4" w:space="0" w:color="auto"/>
              <w:bottom w:val="single" w:sz="4" w:space="0" w:color="auto"/>
              <w:right w:val="single" w:sz="4" w:space="0" w:color="auto"/>
            </w:tcBorders>
          </w:tcPr>
          <w:p w14:paraId="044E8EA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$60</w:t>
            </w:r>
          </w:p>
        </w:tc>
        <w:tc>
          <w:tcPr>
            <w:tcW w:w="2835" w:type="dxa"/>
            <w:tcBorders>
              <w:left w:val="single" w:sz="4" w:space="0" w:color="auto"/>
              <w:right w:val="single" w:sz="4" w:space="0" w:color="auto"/>
            </w:tcBorders>
          </w:tcPr>
          <w:p w14:paraId="044E8EA8"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$230</w:t>
            </w:r>
          </w:p>
        </w:tc>
        <w:tc>
          <w:tcPr>
            <w:tcW w:w="2835" w:type="dxa"/>
            <w:tcBorders>
              <w:left w:val="single" w:sz="4" w:space="0" w:color="auto"/>
              <w:right w:val="single" w:sz="4" w:space="0" w:color="auto"/>
            </w:tcBorders>
          </w:tcPr>
          <w:p w14:paraId="044E8EA9"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$400</w:t>
            </w:r>
          </w:p>
        </w:tc>
      </w:tr>
      <w:tr w:rsidR="00B05178" w:rsidRPr="00D1074F" w14:paraId="044E8EAE" w14:textId="77777777" w:rsidTr="006B2CFC">
        <w:tc>
          <w:tcPr>
            <w:tcW w:w="2773" w:type="dxa"/>
            <w:tcBorders>
              <w:top w:val="single" w:sz="4" w:space="0" w:color="auto"/>
              <w:left w:val="single" w:sz="4" w:space="0" w:color="auto"/>
              <w:bottom w:val="single" w:sz="4" w:space="0" w:color="auto"/>
              <w:right w:val="single" w:sz="4" w:space="0" w:color="auto"/>
            </w:tcBorders>
          </w:tcPr>
          <w:p w14:paraId="044E8EAB"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$80</w:t>
            </w:r>
          </w:p>
        </w:tc>
        <w:tc>
          <w:tcPr>
            <w:tcW w:w="2835" w:type="dxa"/>
            <w:tcBorders>
              <w:left w:val="single" w:sz="4" w:space="0" w:color="auto"/>
              <w:right w:val="single" w:sz="4" w:space="0" w:color="auto"/>
            </w:tcBorders>
          </w:tcPr>
          <w:p w14:paraId="044E8EAC"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$335</w:t>
            </w:r>
          </w:p>
        </w:tc>
        <w:tc>
          <w:tcPr>
            <w:tcW w:w="2835" w:type="dxa"/>
            <w:tcBorders>
              <w:left w:val="single" w:sz="4" w:space="0" w:color="auto"/>
              <w:right w:val="single" w:sz="4" w:space="0" w:color="auto"/>
            </w:tcBorders>
          </w:tcPr>
          <w:p w14:paraId="044E8EA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$610</w:t>
            </w:r>
          </w:p>
        </w:tc>
      </w:tr>
      <w:tr w:rsidR="00B05178" w:rsidRPr="00D1074F" w14:paraId="044E8EB2" w14:textId="77777777" w:rsidTr="006B2CFC">
        <w:tc>
          <w:tcPr>
            <w:tcW w:w="2773" w:type="dxa"/>
            <w:tcBorders>
              <w:top w:val="single" w:sz="4" w:space="0" w:color="auto"/>
              <w:left w:val="single" w:sz="4" w:space="0" w:color="auto"/>
              <w:bottom w:val="single" w:sz="4" w:space="0" w:color="auto"/>
              <w:right w:val="single" w:sz="4" w:space="0" w:color="auto"/>
            </w:tcBorders>
          </w:tcPr>
          <w:p w14:paraId="044E8EA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$100</w:t>
            </w:r>
          </w:p>
        </w:tc>
        <w:tc>
          <w:tcPr>
            <w:tcW w:w="2835" w:type="dxa"/>
            <w:tcBorders>
              <w:left w:val="single" w:sz="4" w:space="0" w:color="auto"/>
              <w:right w:val="single" w:sz="4" w:space="0" w:color="auto"/>
            </w:tcBorders>
          </w:tcPr>
          <w:p w14:paraId="044E8EB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$395</w:t>
            </w:r>
          </w:p>
        </w:tc>
        <w:tc>
          <w:tcPr>
            <w:tcW w:w="2835" w:type="dxa"/>
            <w:tcBorders>
              <w:left w:val="single" w:sz="4" w:space="0" w:color="auto"/>
              <w:right w:val="single" w:sz="4" w:space="0" w:color="auto"/>
            </w:tcBorders>
          </w:tcPr>
          <w:p w14:paraId="044E8EB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$725</w:t>
            </w:r>
          </w:p>
        </w:tc>
      </w:tr>
      <w:tr w:rsidR="00B05178" w:rsidRPr="00D1074F" w14:paraId="044E8EB6" w14:textId="77777777" w:rsidTr="006B2CFC">
        <w:tc>
          <w:tcPr>
            <w:tcW w:w="2773" w:type="dxa"/>
            <w:tcBorders>
              <w:top w:val="single" w:sz="4" w:space="0" w:color="auto"/>
              <w:left w:val="single" w:sz="4" w:space="0" w:color="auto"/>
              <w:bottom w:val="single" w:sz="4" w:space="0" w:color="auto"/>
              <w:right w:val="single" w:sz="4" w:space="0" w:color="auto"/>
            </w:tcBorders>
          </w:tcPr>
          <w:p w14:paraId="044E8EB3"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$150</w:t>
            </w:r>
          </w:p>
        </w:tc>
        <w:tc>
          <w:tcPr>
            <w:tcW w:w="2835" w:type="dxa"/>
            <w:tcBorders>
              <w:left w:val="single" w:sz="4" w:space="0" w:color="auto"/>
              <w:right w:val="single" w:sz="4" w:space="0" w:color="auto"/>
            </w:tcBorders>
          </w:tcPr>
          <w:p w14:paraId="044E8EB4"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$575</w:t>
            </w:r>
          </w:p>
        </w:tc>
        <w:tc>
          <w:tcPr>
            <w:tcW w:w="2835" w:type="dxa"/>
            <w:tcBorders>
              <w:left w:val="single" w:sz="4" w:space="0" w:color="auto"/>
              <w:right w:val="single" w:sz="4" w:space="0" w:color="auto"/>
            </w:tcBorders>
          </w:tcPr>
          <w:p w14:paraId="044E8EB5"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$1080</w:t>
            </w:r>
          </w:p>
        </w:tc>
      </w:tr>
      <w:tr w:rsidR="00B05178" w:rsidRPr="00D1074F" w14:paraId="044E8EBA" w14:textId="77777777" w:rsidTr="006B2CFC">
        <w:tc>
          <w:tcPr>
            <w:tcW w:w="2773" w:type="dxa"/>
            <w:tcBorders>
              <w:top w:val="single" w:sz="4" w:space="0" w:color="auto"/>
              <w:left w:val="single" w:sz="4" w:space="0" w:color="auto"/>
              <w:bottom w:val="single" w:sz="4" w:space="0" w:color="auto"/>
              <w:right w:val="single" w:sz="4" w:space="0" w:color="auto"/>
            </w:tcBorders>
          </w:tcPr>
          <w:p w14:paraId="044E8EB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$250</w:t>
            </w:r>
          </w:p>
        </w:tc>
        <w:tc>
          <w:tcPr>
            <w:tcW w:w="2835" w:type="dxa"/>
            <w:tcBorders>
              <w:left w:val="single" w:sz="4" w:space="0" w:color="auto"/>
              <w:right w:val="single" w:sz="4" w:space="0" w:color="auto"/>
            </w:tcBorders>
          </w:tcPr>
          <w:p w14:paraId="044E8EB8"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$700</w:t>
            </w:r>
          </w:p>
        </w:tc>
        <w:tc>
          <w:tcPr>
            <w:tcW w:w="2835" w:type="dxa"/>
            <w:tcBorders>
              <w:left w:val="single" w:sz="4" w:space="0" w:color="auto"/>
              <w:right w:val="single" w:sz="4" w:space="0" w:color="auto"/>
            </w:tcBorders>
          </w:tcPr>
          <w:p w14:paraId="044E8EB9"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$1400</w:t>
            </w:r>
          </w:p>
        </w:tc>
      </w:tr>
      <w:tr w:rsidR="00B05178" w:rsidRPr="00D1074F" w14:paraId="044E8EBE" w14:textId="77777777" w:rsidTr="006B2CFC">
        <w:tc>
          <w:tcPr>
            <w:tcW w:w="2773" w:type="dxa"/>
            <w:tcBorders>
              <w:top w:val="single" w:sz="4" w:space="0" w:color="auto"/>
              <w:left w:val="single" w:sz="4" w:space="0" w:color="auto"/>
              <w:bottom w:val="single" w:sz="4" w:space="0" w:color="auto"/>
              <w:right w:val="single" w:sz="4" w:space="0" w:color="auto"/>
            </w:tcBorders>
          </w:tcPr>
          <w:p w14:paraId="044E8EBB"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$350</w:t>
            </w:r>
          </w:p>
        </w:tc>
        <w:tc>
          <w:tcPr>
            <w:tcW w:w="2835" w:type="dxa"/>
            <w:tcBorders>
              <w:left w:val="single" w:sz="4" w:space="0" w:color="auto"/>
              <w:right w:val="single" w:sz="4" w:space="0" w:color="auto"/>
            </w:tcBorders>
          </w:tcPr>
          <w:p w14:paraId="044E8EBC"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$700</w:t>
            </w:r>
          </w:p>
        </w:tc>
        <w:tc>
          <w:tcPr>
            <w:tcW w:w="2835" w:type="dxa"/>
            <w:tcBorders>
              <w:left w:val="single" w:sz="4" w:space="0" w:color="auto"/>
              <w:right w:val="single" w:sz="4" w:space="0" w:color="auto"/>
            </w:tcBorders>
          </w:tcPr>
          <w:p w14:paraId="044E8EB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$1400</w:t>
            </w:r>
          </w:p>
        </w:tc>
      </w:tr>
      <w:tr w:rsidR="00B05178" w:rsidRPr="00D1074F" w14:paraId="044E8EC2" w14:textId="77777777" w:rsidTr="006B2CFC">
        <w:tc>
          <w:tcPr>
            <w:tcW w:w="2773" w:type="dxa"/>
            <w:tcBorders>
              <w:top w:val="single" w:sz="4" w:space="0" w:color="auto"/>
              <w:left w:val="single" w:sz="4" w:space="0" w:color="auto"/>
              <w:bottom w:val="single" w:sz="4" w:space="0" w:color="auto"/>
              <w:right w:val="single" w:sz="4" w:space="0" w:color="auto"/>
            </w:tcBorders>
          </w:tcPr>
          <w:p w14:paraId="044E8EB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$500</w:t>
            </w:r>
          </w:p>
        </w:tc>
        <w:tc>
          <w:tcPr>
            <w:tcW w:w="2835" w:type="dxa"/>
            <w:tcBorders>
              <w:left w:val="single" w:sz="4" w:space="0" w:color="auto"/>
              <w:bottom w:val="single" w:sz="4" w:space="0" w:color="auto"/>
              <w:right w:val="single" w:sz="4" w:space="0" w:color="auto"/>
            </w:tcBorders>
          </w:tcPr>
          <w:p w14:paraId="044E8EC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$700</w:t>
            </w:r>
          </w:p>
        </w:tc>
        <w:tc>
          <w:tcPr>
            <w:tcW w:w="2835" w:type="dxa"/>
            <w:tcBorders>
              <w:left w:val="single" w:sz="4" w:space="0" w:color="auto"/>
              <w:bottom w:val="single" w:sz="4" w:space="0" w:color="auto"/>
              <w:right w:val="single" w:sz="4" w:space="0" w:color="auto"/>
            </w:tcBorders>
          </w:tcPr>
          <w:p w14:paraId="044E8EC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$1400</w:t>
            </w:r>
          </w:p>
        </w:tc>
      </w:tr>
    </w:tbl>
    <w:p w14:paraId="044E8EC3" w14:textId="77777777" w:rsidR="00B05178" w:rsidRPr="00D1074F" w:rsidRDefault="00B05178" w:rsidP="00B05178">
      <w:pPr>
        <w:pStyle w:val="Heading2"/>
        <w:numPr>
          <w:ilvl w:val="0"/>
          <w:numId w:val="0"/>
        </w:numPr>
        <w:ind w:left="142"/>
        <w:rPr>
          <w:rFonts w:ascii="Arial" w:hAnsi="Arial" w:cs="Arial"/>
        </w:rPr>
      </w:pPr>
    </w:p>
    <w:p w14:paraId="044E8EC4" w14:textId="77777777" w:rsidR="00B05178" w:rsidRPr="00D1074F" w:rsidRDefault="00B05178" w:rsidP="00B05178">
      <w:pPr>
        <w:pStyle w:val="Indent1"/>
      </w:pPr>
      <w:bookmarkStart w:id="1284" w:name="_Toc244931069"/>
      <w:bookmarkStart w:id="1285" w:name="_Toc42256222"/>
      <w:bookmarkStart w:id="1286" w:name="_Toc42256970"/>
      <w:bookmarkStart w:id="1287" w:name="_Toc42257716"/>
      <w:bookmarkStart w:id="1288" w:name="_Toc42508370"/>
      <w:bookmarkStart w:id="1289" w:name="_Toc42594569"/>
      <w:r w:rsidRPr="00D1074F">
        <w:lastRenderedPageBreak/>
        <w:t>When your plan ends</w:t>
      </w:r>
      <w:bookmarkEnd w:id="1283"/>
      <w:bookmarkEnd w:id="1284"/>
      <w:bookmarkEnd w:id="1285"/>
      <w:bookmarkEnd w:id="1286"/>
      <w:bookmarkEnd w:id="1287"/>
      <w:bookmarkEnd w:id="1288"/>
      <w:bookmarkEnd w:id="1289"/>
    </w:p>
    <w:p w14:paraId="044E8EC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Your service will remain on your chosen Telstra Business Member Plan at the end of the minimum term and you will continue to receive your chosen Business Bonus Option.  You will only continue to receive a Monthly Member Credit if you recontract to a new Telstra Business Member Plan.  If your Telstra Business Member Plan or Business Bonus Option is no longer available to new or recontracting customers, we may roll your service onto any other current plan on a month to month basis or bonus option that is reasonably comparable or require you to move to any other current plan.  We will tell you before this happens.</w:t>
      </w:r>
    </w:p>
    <w:p w14:paraId="044E8EC6" w14:textId="77777777" w:rsidR="00B05178" w:rsidRPr="00D1074F" w:rsidRDefault="00B05178" w:rsidP="00B05178">
      <w:pPr>
        <w:pStyle w:val="Indent1"/>
      </w:pPr>
      <w:bookmarkStart w:id="1290" w:name="_Toc82496160"/>
      <w:bookmarkStart w:id="1291" w:name="_Toc244931070"/>
      <w:bookmarkStart w:id="1292" w:name="_Toc42256223"/>
      <w:bookmarkStart w:id="1293" w:name="_Toc42256971"/>
      <w:bookmarkStart w:id="1294" w:name="_Toc42257717"/>
      <w:bookmarkStart w:id="1295" w:name="_Toc42508371"/>
      <w:bookmarkStart w:id="1296" w:name="_Toc42594570"/>
      <w:r w:rsidRPr="00D1074F">
        <w:t>Mobile Repayment Option</w:t>
      </w:r>
      <w:bookmarkEnd w:id="1290"/>
      <w:bookmarkEnd w:id="1291"/>
      <w:bookmarkEnd w:id="1292"/>
      <w:bookmarkEnd w:id="1293"/>
      <w:bookmarkEnd w:id="1294"/>
      <w:bookmarkEnd w:id="1295"/>
      <w:bookmarkEnd w:id="1296"/>
    </w:p>
    <w:p w14:paraId="044E8EC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Eligible Telstra Business Member Plan and Telstra Business Casual Plan customers can apply for a Mobile Repayment Option.  The Mobile Repayment Options terms and conditions are set out in </w:t>
      </w:r>
      <w:hyperlink r:id="rId98"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8EC8" w14:textId="77777777" w:rsidR="00B05178" w:rsidRPr="00D1074F" w:rsidRDefault="00B05178" w:rsidP="00B05178">
      <w:pPr>
        <w:pStyle w:val="Heading2"/>
        <w:numPr>
          <w:ilvl w:val="0"/>
          <w:numId w:val="0"/>
        </w:numPr>
        <w:rPr>
          <w:rFonts w:ascii="Arial" w:hAnsi="Arial" w:cs="Arial"/>
        </w:rPr>
        <w:sectPr w:rsidR="00B05178" w:rsidRPr="00D1074F">
          <w:headerReference w:type="default" r:id="rId99"/>
          <w:footerReference w:type="even" r:id="rId100"/>
          <w:footerReference w:type="default" r:id="rId101"/>
          <w:footerReference w:type="first" r:id="rId102"/>
          <w:pgSz w:w="11906" w:h="16838"/>
          <w:pgMar w:top="1418" w:right="1418" w:bottom="1418" w:left="1418" w:header="720" w:footer="720" w:gutter="0"/>
          <w:cols w:space="720"/>
          <w:docGrid w:linePitch="313"/>
        </w:sectPr>
      </w:pPr>
    </w:p>
    <w:p w14:paraId="044E8EC9" w14:textId="77777777" w:rsidR="00B05178" w:rsidRPr="00D1074F" w:rsidRDefault="00B05178" w:rsidP="00B05178">
      <w:pPr>
        <w:pStyle w:val="Indent1"/>
      </w:pPr>
      <w:bookmarkStart w:id="1297" w:name="_Toc82496161"/>
      <w:bookmarkStart w:id="1298" w:name="_Toc244931071"/>
      <w:bookmarkStart w:id="1299" w:name="_Toc42256224"/>
      <w:bookmarkStart w:id="1300" w:name="_Toc42256972"/>
      <w:bookmarkStart w:id="1301" w:name="_Toc42257718"/>
      <w:bookmarkStart w:id="1302" w:name="_Toc42508372"/>
      <w:bookmarkStart w:id="1303" w:name="_Toc42594571"/>
      <w:r w:rsidRPr="00D1074F">
        <w:lastRenderedPageBreak/>
        <w:t>Charges – Casual Plans and Member Plans</w:t>
      </w:r>
      <w:bookmarkEnd w:id="1297"/>
      <w:bookmarkEnd w:id="1298"/>
      <w:bookmarkEnd w:id="1299"/>
      <w:bookmarkEnd w:id="1300"/>
      <w:bookmarkEnd w:id="1301"/>
      <w:bookmarkEnd w:id="1302"/>
      <w:bookmarkEnd w:id="1303"/>
    </w:p>
    <w:p w14:paraId="044E8EC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the following call charges.  Any unused included calls expire at the end of each month and cannot be rolled over</w:t>
      </w:r>
      <w:r w:rsidRPr="00D1074F">
        <w:rPr>
          <w:rFonts w:ascii="Arial" w:hAnsi="Arial" w:cs="Arial"/>
          <w:lang w:val="en-US"/>
        </w:rPr>
        <w:t xml:space="preserve">.  Included voice calls marked in the table with a </w:t>
      </w:r>
      <w:r w:rsidRPr="00D1074F">
        <w:rPr>
          <w:rFonts w:ascii="Arial" w:hAnsi="Arial" w:cs="Arial"/>
          <w:b/>
          <w:bCs w:val="0"/>
          <w:lang w:val="en-US"/>
        </w:rPr>
        <w:t>hash</w:t>
      </w:r>
      <w:r w:rsidRPr="00D1074F">
        <w:rPr>
          <w:rFonts w:ascii="Arial" w:hAnsi="Arial" w:cs="Arial"/>
          <w:lang w:val="en-US"/>
        </w:rPr>
        <w:t xml:space="preserve"> do not include some call types including calls to 1234 service, directory assistance calls to 1223, third party content charges and international roaming calls.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971"/>
        <w:gridCol w:w="971"/>
        <w:gridCol w:w="971"/>
        <w:gridCol w:w="971"/>
        <w:gridCol w:w="971"/>
        <w:gridCol w:w="971"/>
        <w:gridCol w:w="971"/>
        <w:gridCol w:w="971"/>
        <w:gridCol w:w="971"/>
        <w:gridCol w:w="971"/>
        <w:gridCol w:w="971"/>
        <w:gridCol w:w="974"/>
      </w:tblGrid>
      <w:tr w:rsidR="00B05178" w:rsidRPr="00D1074F" w14:paraId="044E8ED2" w14:textId="77777777" w:rsidTr="006B2CFC">
        <w:trPr>
          <w:cantSplit/>
          <w:tblHeader/>
        </w:trPr>
        <w:tc>
          <w:tcPr>
            <w:tcW w:w="835" w:type="pct"/>
          </w:tcPr>
          <w:p w14:paraId="044E8ECB" w14:textId="77777777" w:rsidR="00B05178" w:rsidRPr="00D1074F" w:rsidRDefault="00B05178" w:rsidP="00B05178">
            <w:pPr>
              <w:pStyle w:val="TableHead"/>
              <w:spacing w:before="120" w:after="120"/>
              <w:rPr>
                <w:rFonts w:cs="Arial"/>
                <w:bCs/>
              </w:rPr>
            </w:pPr>
            <w:r w:rsidRPr="00D1074F">
              <w:rPr>
                <w:rFonts w:cs="Arial"/>
                <w:bCs/>
              </w:rPr>
              <w:t>Telstra Business Casual Plans and Member Plans</w:t>
            </w:r>
          </w:p>
        </w:tc>
        <w:tc>
          <w:tcPr>
            <w:tcW w:w="693" w:type="pct"/>
            <w:gridSpan w:val="2"/>
            <w:vAlign w:val="center"/>
          </w:tcPr>
          <w:p w14:paraId="044E8ECC" w14:textId="77777777" w:rsidR="00B05178" w:rsidRPr="00D1074F" w:rsidRDefault="00B05178" w:rsidP="00B05178">
            <w:pPr>
              <w:pStyle w:val="TableHead"/>
              <w:spacing w:before="120" w:after="120"/>
              <w:jc w:val="center"/>
              <w:rPr>
                <w:rFonts w:cs="Arial"/>
              </w:rPr>
            </w:pPr>
            <w:r w:rsidRPr="00D1074F">
              <w:rPr>
                <w:rFonts w:cs="Arial"/>
              </w:rPr>
              <w:t>Fixed Repayment Casual Plan</w:t>
            </w:r>
          </w:p>
        </w:tc>
        <w:tc>
          <w:tcPr>
            <w:tcW w:w="694" w:type="pct"/>
            <w:gridSpan w:val="2"/>
            <w:vAlign w:val="center"/>
          </w:tcPr>
          <w:p w14:paraId="044E8ECD" w14:textId="77777777" w:rsidR="00B05178" w:rsidRPr="00D1074F" w:rsidRDefault="00B05178" w:rsidP="00B05178">
            <w:pPr>
              <w:pStyle w:val="TableHead"/>
              <w:spacing w:before="120" w:after="120"/>
              <w:jc w:val="center"/>
              <w:rPr>
                <w:rFonts w:cs="Arial"/>
              </w:rPr>
            </w:pPr>
            <w:r w:rsidRPr="00D1074F">
              <w:rPr>
                <w:rFonts w:cs="Arial"/>
              </w:rPr>
              <w:t>20</w:t>
            </w:r>
          </w:p>
        </w:tc>
        <w:tc>
          <w:tcPr>
            <w:tcW w:w="694" w:type="pct"/>
            <w:gridSpan w:val="2"/>
            <w:vAlign w:val="center"/>
          </w:tcPr>
          <w:p w14:paraId="044E8ECE" w14:textId="77777777" w:rsidR="00B05178" w:rsidRPr="00D1074F" w:rsidRDefault="00B05178" w:rsidP="00B05178">
            <w:pPr>
              <w:pStyle w:val="TableHead"/>
              <w:spacing w:before="120" w:after="120"/>
              <w:jc w:val="center"/>
              <w:rPr>
                <w:rFonts w:cs="Arial"/>
              </w:rPr>
            </w:pPr>
            <w:r w:rsidRPr="00D1074F">
              <w:rPr>
                <w:rFonts w:cs="Arial"/>
              </w:rPr>
              <w:t>30</w:t>
            </w:r>
          </w:p>
        </w:tc>
        <w:tc>
          <w:tcPr>
            <w:tcW w:w="694" w:type="pct"/>
            <w:gridSpan w:val="2"/>
            <w:vAlign w:val="center"/>
          </w:tcPr>
          <w:p w14:paraId="044E8ECF"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40</w:t>
            </w:r>
          </w:p>
        </w:tc>
        <w:tc>
          <w:tcPr>
            <w:tcW w:w="694" w:type="pct"/>
            <w:gridSpan w:val="2"/>
            <w:vAlign w:val="center"/>
          </w:tcPr>
          <w:p w14:paraId="044E8ED0"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60</w:t>
            </w:r>
          </w:p>
        </w:tc>
        <w:tc>
          <w:tcPr>
            <w:tcW w:w="695" w:type="pct"/>
            <w:gridSpan w:val="2"/>
            <w:vAlign w:val="center"/>
          </w:tcPr>
          <w:p w14:paraId="044E8ED1"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80</w:t>
            </w:r>
          </w:p>
        </w:tc>
      </w:tr>
      <w:tr w:rsidR="00B05178" w:rsidRPr="00D1074F" w14:paraId="044E8EE0" w14:textId="77777777" w:rsidTr="006B2CFC">
        <w:trPr>
          <w:cantSplit/>
        </w:trPr>
        <w:tc>
          <w:tcPr>
            <w:tcW w:w="835" w:type="pct"/>
          </w:tcPr>
          <w:p w14:paraId="044E8ED3" w14:textId="77777777" w:rsidR="00B05178" w:rsidRPr="00D1074F" w:rsidRDefault="00B05178" w:rsidP="00B05178">
            <w:pPr>
              <w:keepNext/>
              <w:spacing w:before="120" w:after="120"/>
              <w:rPr>
                <w:rFonts w:ascii="Arial" w:hAnsi="Arial" w:cs="Arial"/>
                <w:b/>
                <w:bCs/>
                <w:sz w:val="18"/>
              </w:rPr>
            </w:pPr>
          </w:p>
        </w:tc>
        <w:tc>
          <w:tcPr>
            <w:tcW w:w="347" w:type="pct"/>
          </w:tcPr>
          <w:p w14:paraId="044E8ED4"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5"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6"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7"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8"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9"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A"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B"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C"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D"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E"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8" w:type="pct"/>
          </w:tcPr>
          <w:p w14:paraId="044E8EDF"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r>
      <w:tr w:rsidR="00B05178" w:rsidRPr="00D1074F" w14:paraId="044E8EEE" w14:textId="77777777" w:rsidTr="006B2CFC">
        <w:trPr>
          <w:cantSplit/>
        </w:trPr>
        <w:tc>
          <w:tcPr>
            <w:tcW w:w="835" w:type="pct"/>
            <w:vAlign w:val="center"/>
          </w:tcPr>
          <w:p w14:paraId="044E8EE1"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Monthly spend </w:t>
            </w:r>
          </w:p>
        </w:tc>
        <w:tc>
          <w:tcPr>
            <w:tcW w:w="347" w:type="pct"/>
          </w:tcPr>
          <w:p w14:paraId="044E8EE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Nil</w:t>
            </w:r>
          </w:p>
        </w:tc>
        <w:tc>
          <w:tcPr>
            <w:tcW w:w="347" w:type="pct"/>
          </w:tcPr>
          <w:p w14:paraId="044E8EE3"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Nil</w:t>
            </w:r>
          </w:p>
        </w:tc>
        <w:tc>
          <w:tcPr>
            <w:tcW w:w="347" w:type="pct"/>
          </w:tcPr>
          <w:p w14:paraId="044E8EE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p>
        </w:tc>
        <w:tc>
          <w:tcPr>
            <w:tcW w:w="347" w:type="pct"/>
          </w:tcPr>
          <w:p w14:paraId="044E8EE5" w14:textId="77777777" w:rsidR="00B05178" w:rsidRPr="00D1074F" w:rsidRDefault="00B05178" w:rsidP="00B05178">
            <w:pPr>
              <w:pStyle w:val="TableHead"/>
              <w:spacing w:before="120" w:after="120"/>
              <w:jc w:val="right"/>
              <w:rPr>
                <w:rFonts w:cs="Arial"/>
              </w:rPr>
            </w:pPr>
            <w:r w:rsidRPr="00D1074F">
              <w:rPr>
                <w:rFonts w:cs="Arial"/>
              </w:rPr>
              <w:t>$20.00</w:t>
            </w:r>
          </w:p>
        </w:tc>
        <w:tc>
          <w:tcPr>
            <w:tcW w:w="347" w:type="pct"/>
          </w:tcPr>
          <w:p w14:paraId="044E8EE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$27.2727</w:t>
            </w:r>
          </w:p>
        </w:tc>
        <w:tc>
          <w:tcPr>
            <w:tcW w:w="347" w:type="pct"/>
          </w:tcPr>
          <w:p w14:paraId="044E8EE7" w14:textId="77777777" w:rsidR="00B05178" w:rsidRPr="00D1074F" w:rsidRDefault="00B05178" w:rsidP="00B05178">
            <w:pPr>
              <w:pStyle w:val="TableHead"/>
              <w:spacing w:before="120" w:after="120"/>
              <w:jc w:val="right"/>
              <w:rPr>
                <w:rFonts w:cs="Arial"/>
              </w:rPr>
            </w:pPr>
            <w:r w:rsidRPr="00D1074F">
              <w:rPr>
                <w:rFonts w:cs="Arial"/>
              </w:rPr>
              <w:t>$30.00</w:t>
            </w:r>
          </w:p>
        </w:tc>
        <w:tc>
          <w:tcPr>
            <w:tcW w:w="347" w:type="pct"/>
          </w:tcPr>
          <w:p w14:paraId="044E8EE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$36.3636</w:t>
            </w:r>
          </w:p>
        </w:tc>
        <w:tc>
          <w:tcPr>
            <w:tcW w:w="347" w:type="pct"/>
          </w:tcPr>
          <w:p w14:paraId="044E8EE9" w14:textId="77777777" w:rsidR="00B05178" w:rsidRPr="00D1074F" w:rsidRDefault="00B05178" w:rsidP="00B05178">
            <w:pPr>
              <w:pStyle w:val="TableHead"/>
              <w:spacing w:before="120" w:after="120"/>
              <w:jc w:val="right"/>
              <w:rPr>
                <w:rFonts w:cs="Arial"/>
              </w:rPr>
            </w:pPr>
            <w:r w:rsidRPr="00D1074F">
              <w:rPr>
                <w:rFonts w:cs="Arial"/>
              </w:rPr>
              <w:t>$40.00</w:t>
            </w:r>
          </w:p>
        </w:tc>
        <w:tc>
          <w:tcPr>
            <w:tcW w:w="347" w:type="pct"/>
          </w:tcPr>
          <w:p w14:paraId="044E8EEA"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$54.5454</w:t>
            </w:r>
          </w:p>
        </w:tc>
        <w:tc>
          <w:tcPr>
            <w:tcW w:w="347" w:type="pct"/>
          </w:tcPr>
          <w:p w14:paraId="044E8EEB" w14:textId="77777777" w:rsidR="00B05178" w:rsidRPr="00D1074F" w:rsidRDefault="00B05178" w:rsidP="00B05178">
            <w:pPr>
              <w:pStyle w:val="TableHead"/>
              <w:spacing w:before="120" w:after="120"/>
              <w:jc w:val="right"/>
              <w:rPr>
                <w:rFonts w:cs="Arial"/>
              </w:rPr>
            </w:pPr>
            <w:r w:rsidRPr="00D1074F">
              <w:rPr>
                <w:rFonts w:cs="Arial"/>
              </w:rPr>
              <w:t>$60.00</w:t>
            </w:r>
          </w:p>
        </w:tc>
        <w:tc>
          <w:tcPr>
            <w:tcW w:w="347" w:type="pct"/>
          </w:tcPr>
          <w:p w14:paraId="044E8EEC"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$72.7272</w:t>
            </w:r>
          </w:p>
        </w:tc>
        <w:tc>
          <w:tcPr>
            <w:tcW w:w="348" w:type="pct"/>
          </w:tcPr>
          <w:p w14:paraId="044E8EED" w14:textId="77777777" w:rsidR="00B05178" w:rsidRPr="00D1074F" w:rsidRDefault="00B05178" w:rsidP="00B05178">
            <w:pPr>
              <w:pStyle w:val="TableHead"/>
              <w:spacing w:before="120" w:after="120"/>
              <w:jc w:val="right"/>
              <w:rPr>
                <w:rFonts w:cs="Arial"/>
              </w:rPr>
            </w:pPr>
            <w:r w:rsidRPr="00D1074F">
              <w:rPr>
                <w:rFonts w:cs="Arial"/>
              </w:rPr>
              <w:t>$80.00</w:t>
            </w:r>
          </w:p>
        </w:tc>
      </w:tr>
      <w:tr w:rsidR="00B05178" w:rsidRPr="00D1074F" w14:paraId="044E8EFC" w14:textId="77777777" w:rsidTr="006B2CFC">
        <w:trPr>
          <w:cantSplit/>
        </w:trPr>
        <w:tc>
          <w:tcPr>
            <w:tcW w:w="835" w:type="pct"/>
            <w:tcBorders>
              <w:bottom w:val="single" w:sz="4" w:space="0" w:color="auto"/>
            </w:tcBorders>
            <w:vAlign w:val="center"/>
          </w:tcPr>
          <w:p w14:paraId="044E8EEF"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Monthly included national#, </w:t>
            </w:r>
            <w:proofErr w:type="spellStart"/>
            <w:r w:rsidRPr="00D1074F">
              <w:rPr>
                <w:rFonts w:ascii="Arial" w:hAnsi="Arial" w:cs="Arial"/>
                <w:bCs/>
                <w:color w:val="000000"/>
                <w:sz w:val="18"/>
              </w:rPr>
              <w:t>MessageBank</w:t>
            </w:r>
            <w:proofErr w:type="spellEnd"/>
            <w:r w:rsidRPr="00D1074F">
              <w:rPr>
                <w:rFonts w:ascii="Arial" w:hAnsi="Arial" w:cs="Arial"/>
                <w:bCs/>
                <w:color w:val="000000"/>
                <w:sz w:val="18"/>
              </w:rPr>
              <w:t>, SMS and circuit switched data calls</w:t>
            </w:r>
          </w:p>
        </w:tc>
        <w:tc>
          <w:tcPr>
            <w:tcW w:w="347" w:type="pct"/>
          </w:tcPr>
          <w:p w14:paraId="044E8EF0"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Nil</w:t>
            </w:r>
          </w:p>
        </w:tc>
        <w:tc>
          <w:tcPr>
            <w:tcW w:w="347" w:type="pct"/>
          </w:tcPr>
          <w:p w14:paraId="044E8EF1" w14:textId="77777777" w:rsidR="00B05178" w:rsidRPr="00D1074F" w:rsidRDefault="00B05178" w:rsidP="00B05178">
            <w:pPr>
              <w:spacing w:before="120" w:after="120"/>
              <w:jc w:val="right"/>
              <w:rPr>
                <w:rFonts w:ascii="Arial" w:hAnsi="Arial" w:cs="Arial"/>
                <w:b/>
                <w:bCs/>
                <w:color w:val="000000"/>
                <w:sz w:val="18"/>
              </w:rPr>
            </w:pPr>
            <w:r w:rsidRPr="00D1074F">
              <w:rPr>
                <w:rFonts w:ascii="Arial" w:hAnsi="Arial" w:cs="Arial"/>
                <w:b/>
                <w:bCs/>
                <w:color w:val="000000"/>
                <w:sz w:val="18"/>
              </w:rPr>
              <w:t>Nil</w:t>
            </w:r>
          </w:p>
        </w:tc>
        <w:tc>
          <w:tcPr>
            <w:tcW w:w="347" w:type="pct"/>
          </w:tcPr>
          <w:p w14:paraId="044E8EF2"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$13.6363</w:t>
            </w:r>
          </w:p>
        </w:tc>
        <w:tc>
          <w:tcPr>
            <w:tcW w:w="347" w:type="pct"/>
          </w:tcPr>
          <w:p w14:paraId="044E8EF3" w14:textId="77777777" w:rsidR="00B05178" w:rsidRPr="00D1074F" w:rsidRDefault="00B05178" w:rsidP="00B05178">
            <w:pPr>
              <w:spacing w:before="120" w:after="120"/>
              <w:jc w:val="right"/>
              <w:rPr>
                <w:rFonts w:ascii="Arial" w:hAnsi="Arial" w:cs="Arial"/>
                <w:b/>
                <w:color w:val="000000"/>
                <w:sz w:val="18"/>
              </w:rPr>
            </w:pPr>
            <w:r w:rsidRPr="00D1074F">
              <w:rPr>
                <w:rFonts w:ascii="Arial" w:hAnsi="Arial" w:cs="Arial"/>
                <w:b/>
                <w:color w:val="000000"/>
                <w:sz w:val="18"/>
              </w:rPr>
              <w:t>$15.00</w:t>
            </w:r>
          </w:p>
        </w:tc>
        <w:tc>
          <w:tcPr>
            <w:tcW w:w="347" w:type="pct"/>
            <w:tcBorders>
              <w:bottom w:val="single" w:sz="4" w:space="0" w:color="auto"/>
            </w:tcBorders>
          </w:tcPr>
          <w:p w14:paraId="044E8EF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$27.2727</w:t>
            </w:r>
          </w:p>
        </w:tc>
        <w:tc>
          <w:tcPr>
            <w:tcW w:w="347" w:type="pct"/>
            <w:tcBorders>
              <w:bottom w:val="single" w:sz="4" w:space="0" w:color="auto"/>
            </w:tcBorders>
          </w:tcPr>
          <w:p w14:paraId="044E8EF5" w14:textId="77777777" w:rsidR="00B05178" w:rsidRPr="00D1074F" w:rsidRDefault="00B05178" w:rsidP="00B05178">
            <w:pPr>
              <w:pStyle w:val="TableHead"/>
              <w:spacing w:before="120" w:after="120"/>
              <w:jc w:val="right"/>
              <w:rPr>
                <w:rFonts w:cs="Arial"/>
              </w:rPr>
            </w:pPr>
            <w:r w:rsidRPr="00D1074F">
              <w:rPr>
                <w:rFonts w:cs="Arial"/>
              </w:rPr>
              <w:t>$30.00</w:t>
            </w:r>
          </w:p>
        </w:tc>
        <w:tc>
          <w:tcPr>
            <w:tcW w:w="347" w:type="pct"/>
            <w:tcBorders>
              <w:bottom w:val="single" w:sz="4" w:space="0" w:color="auto"/>
            </w:tcBorders>
          </w:tcPr>
          <w:p w14:paraId="044E8EF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$36.3636</w:t>
            </w:r>
          </w:p>
        </w:tc>
        <w:tc>
          <w:tcPr>
            <w:tcW w:w="347" w:type="pct"/>
            <w:tcBorders>
              <w:bottom w:val="single" w:sz="4" w:space="0" w:color="auto"/>
            </w:tcBorders>
          </w:tcPr>
          <w:p w14:paraId="044E8EF7" w14:textId="77777777" w:rsidR="00B05178" w:rsidRPr="00D1074F" w:rsidRDefault="00B05178" w:rsidP="00B05178">
            <w:pPr>
              <w:pStyle w:val="TableHead"/>
              <w:spacing w:before="120" w:after="120"/>
              <w:jc w:val="right"/>
              <w:rPr>
                <w:rFonts w:cs="Arial"/>
              </w:rPr>
            </w:pPr>
            <w:r w:rsidRPr="00D1074F">
              <w:rPr>
                <w:rFonts w:cs="Arial"/>
              </w:rPr>
              <w:t>$40.00</w:t>
            </w:r>
          </w:p>
        </w:tc>
        <w:tc>
          <w:tcPr>
            <w:tcW w:w="347" w:type="pct"/>
            <w:tcBorders>
              <w:bottom w:val="single" w:sz="4" w:space="0" w:color="auto"/>
            </w:tcBorders>
          </w:tcPr>
          <w:p w14:paraId="044E8EF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$54.5454</w:t>
            </w:r>
          </w:p>
        </w:tc>
        <w:tc>
          <w:tcPr>
            <w:tcW w:w="347" w:type="pct"/>
            <w:tcBorders>
              <w:bottom w:val="single" w:sz="4" w:space="0" w:color="auto"/>
            </w:tcBorders>
          </w:tcPr>
          <w:p w14:paraId="044E8EF9" w14:textId="77777777" w:rsidR="00B05178" w:rsidRPr="00D1074F" w:rsidRDefault="00B05178" w:rsidP="00B05178">
            <w:pPr>
              <w:pStyle w:val="TableHead"/>
              <w:spacing w:before="120" w:after="120"/>
              <w:jc w:val="right"/>
              <w:rPr>
                <w:rFonts w:cs="Arial"/>
              </w:rPr>
            </w:pPr>
            <w:r w:rsidRPr="00D1074F">
              <w:rPr>
                <w:rFonts w:cs="Arial"/>
              </w:rPr>
              <w:t>$60.00</w:t>
            </w:r>
          </w:p>
        </w:tc>
        <w:tc>
          <w:tcPr>
            <w:tcW w:w="347" w:type="pct"/>
            <w:tcBorders>
              <w:bottom w:val="single" w:sz="4" w:space="0" w:color="auto"/>
            </w:tcBorders>
          </w:tcPr>
          <w:p w14:paraId="044E8EFA"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$72.7272</w:t>
            </w:r>
          </w:p>
        </w:tc>
        <w:tc>
          <w:tcPr>
            <w:tcW w:w="348" w:type="pct"/>
            <w:tcBorders>
              <w:bottom w:val="single" w:sz="4" w:space="0" w:color="auto"/>
            </w:tcBorders>
          </w:tcPr>
          <w:p w14:paraId="044E8EFB" w14:textId="77777777" w:rsidR="00B05178" w:rsidRPr="00D1074F" w:rsidRDefault="00B05178" w:rsidP="00B05178">
            <w:pPr>
              <w:pStyle w:val="TableHead"/>
              <w:spacing w:before="120" w:after="120"/>
              <w:jc w:val="right"/>
              <w:rPr>
                <w:rFonts w:cs="Arial"/>
              </w:rPr>
            </w:pPr>
            <w:r w:rsidRPr="00D1074F">
              <w:rPr>
                <w:rFonts w:cs="Arial"/>
              </w:rPr>
              <w:t>$80.00</w:t>
            </w:r>
          </w:p>
        </w:tc>
      </w:tr>
      <w:tr w:rsidR="00B05178" w:rsidRPr="00D1074F" w14:paraId="044E8F0A" w14:textId="77777777" w:rsidTr="006B2CFC">
        <w:trPr>
          <w:cantSplit/>
        </w:trPr>
        <w:tc>
          <w:tcPr>
            <w:tcW w:w="835" w:type="pct"/>
            <w:tcBorders>
              <w:top w:val="nil"/>
            </w:tcBorders>
            <w:vAlign w:val="center"/>
          </w:tcPr>
          <w:p w14:paraId="044E8EFD"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Charges for calls to fixed or mobile number in </w:t>
            </w:r>
            <w:smartTag w:uri="urn:schemas-microsoft-com:office:smarttags" w:element="country-region">
              <w:smartTag w:uri="urn:schemas-microsoft-com:office:smarttags" w:element="place">
                <w:r w:rsidRPr="00D1074F">
                  <w:rPr>
                    <w:rFonts w:ascii="Arial" w:hAnsi="Arial" w:cs="Arial"/>
                    <w:bCs/>
                    <w:color w:val="000000"/>
                    <w:sz w:val="18"/>
                  </w:rPr>
                  <w:t>Australia</w:t>
                </w:r>
              </w:smartTag>
            </w:smartTag>
            <w:r w:rsidRPr="00D1074F">
              <w:rPr>
                <w:rFonts w:ascii="Arial" w:hAnsi="Arial" w:cs="Arial"/>
                <w:bCs/>
                <w:color w:val="000000"/>
                <w:sz w:val="18"/>
              </w:rPr>
              <w:t xml:space="preserve"> – </w:t>
            </w:r>
            <w:proofErr w:type="gramStart"/>
            <w:r w:rsidRPr="00D1074F">
              <w:rPr>
                <w:rFonts w:ascii="Arial" w:hAnsi="Arial" w:cs="Arial"/>
                <w:bCs/>
                <w:color w:val="000000"/>
                <w:sz w:val="18"/>
              </w:rPr>
              <w:t>at all times</w:t>
            </w:r>
            <w:proofErr w:type="gramEnd"/>
            <w:r w:rsidRPr="00D1074F">
              <w:rPr>
                <w:rFonts w:ascii="Arial" w:hAnsi="Arial" w:cs="Arial"/>
                <w:bCs/>
                <w:color w:val="000000"/>
                <w:sz w:val="18"/>
              </w:rPr>
              <w:t xml:space="preserve"> – per 30 second block or part thereof</w:t>
            </w:r>
          </w:p>
        </w:tc>
        <w:tc>
          <w:tcPr>
            <w:tcW w:w="347" w:type="pct"/>
          </w:tcPr>
          <w:p w14:paraId="044E8EFE"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45.4545</w:t>
            </w:r>
            <w:r w:rsidRPr="00D1074F">
              <w:rPr>
                <w:rFonts w:ascii="Arial" w:hAnsi="Arial" w:cs="Arial"/>
                <w:sz w:val="18"/>
              </w:rPr>
              <w:t>¢</w:t>
            </w:r>
          </w:p>
        </w:tc>
        <w:tc>
          <w:tcPr>
            <w:tcW w:w="347" w:type="pct"/>
          </w:tcPr>
          <w:p w14:paraId="044E8EFF" w14:textId="77777777" w:rsidR="00B05178" w:rsidRPr="00D1074F" w:rsidRDefault="00B05178" w:rsidP="00B05178">
            <w:pPr>
              <w:spacing w:before="120" w:after="120"/>
              <w:jc w:val="right"/>
              <w:rPr>
                <w:rFonts w:ascii="Arial" w:hAnsi="Arial" w:cs="Arial"/>
                <w:b/>
                <w:bCs/>
                <w:color w:val="000000"/>
                <w:sz w:val="18"/>
              </w:rPr>
            </w:pPr>
            <w:r w:rsidRPr="00D1074F">
              <w:rPr>
                <w:rFonts w:ascii="Arial" w:hAnsi="Arial" w:cs="Arial"/>
                <w:b/>
                <w:bCs/>
                <w:color w:val="000000"/>
                <w:sz w:val="18"/>
              </w:rPr>
              <w:t>50</w:t>
            </w:r>
            <w:r w:rsidRPr="00D1074F">
              <w:rPr>
                <w:rFonts w:ascii="Arial" w:hAnsi="Arial" w:cs="Arial"/>
                <w:b/>
                <w:sz w:val="18"/>
              </w:rPr>
              <w:t>¢</w:t>
            </w:r>
          </w:p>
        </w:tc>
        <w:tc>
          <w:tcPr>
            <w:tcW w:w="347" w:type="pct"/>
          </w:tcPr>
          <w:p w14:paraId="044E8F00"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45.4545</w:t>
            </w:r>
            <w:r w:rsidRPr="00D1074F">
              <w:rPr>
                <w:rFonts w:ascii="Arial" w:hAnsi="Arial" w:cs="Arial"/>
                <w:sz w:val="18"/>
              </w:rPr>
              <w:t>¢</w:t>
            </w:r>
          </w:p>
        </w:tc>
        <w:tc>
          <w:tcPr>
            <w:tcW w:w="347" w:type="pct"/>
          </w:tcPr>
          <w:p w14:paraId="044E8F01" w14:textId="77777777" w:rsidR="00B05178" w:rsidRPr="00D1074F" w:rsidRDefault="00B05178" w:rsidP="00B05178">
            <w:pPr>
              <w:spacing w:before="120" w:after="120"/>
              <w:jc w:val="right"/>
              <w:rPr>
                <w:rFonts w:ascii="Arial" w:hAnsi="Arial" w:cs="Arial"/>
                <w:b/>
                <w:color w:val="000000"/>
                <w:sz w:val="18"/>
              </w:rPr>
            </w:pPr>
            <w:r w:rsidRPr="00D1074F">
              <w:rPr>
                <w:rFonts w:ascii="Arial" w:hAnsi="Arial" w:cs="Arial"/>
                <w:b/>
                <w:color w:val="000000"/>
                <w:sz w:val="18"/>
              </w:rPr>
              <w:t>50</w:t>
            </w:r>
            <w:r w:rsidRPr="00D1074F">
              <w:rPr>
                <w:rFonts w:ascii="Arial" w:hAnsi="Arial" w:cs="Arial"/>
                <w:sz w:val="18"/>
              </w:rPr>
              <w:t>¢</w:t>
            </w:r>
          </w:p>
        </w:tc>
        <w:tc>
          <w:tcPr>
            <w:tcW w:w="347" w:type="pct"/>
            <w:tcBorders>
              <w:top w:val="nil"/>
            </w:tcBorders>
          </w:tcPr>
          <w:p w14:paraId="044E8F0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28.1818</w:t>
            </w:r>
            <w:r w:rsidRPr="00D1074F">
              <w:rPr>
                <w:rFonts w:ascii="Arial" w:hAnsi="Arial" w:cs="Arial"/>
                <w:sz w:val="18"/>
              </w:rPr>
              <w:t>¢</w:t>
            </w:r>
          </w:p>
        </w:tc>
        <w:tc>
          <w:tcPr>
            <w:tcW w:w="347" w:type="pct"/>
            <w:tcBorders>
              <w:top w:val="nil"/>
            </w:tcBorders>
          </w:tcPr>
          <w:p w14:paraId="044E8F03" w14:textId="77777777" w:rsidR="00B05178" w:rsidRPr="00D1074F" w:rsidRDefault="00B05178" w:rsidP="00B05178">
            <w:pPr>
              <w:pStyle w:val="TableHead"/>
              <w:spacing w:before="120" w:after="120"/>
              <w:jc w:val="right"/>
              <w:rPr>
                <w:rFonts w:cs="Arial"/>
              </w:rPr>
            </w:pPr>
            <w:r w:rsidRPr="00D1074F">
              <w:rPr>
                <w:rFonts w:cs="Arial"/>
              </w:rPr>
              <w:t>31¢</w:t>
            </w:r>
          </w:p>
        </w:tc>
        <w:tc>
          <w:tcPr>
            <w:tcW w:w="347" w:type="pct"/>
            <w:tcBorders>
              <w:top w:val="nil"/>
            </w:tcBorders>
          </w:tcPr>
          <w:p w14:paraId="044E8F0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25.4545</w:t>
            </w:r>
            <w:r w:rsidRPr="00D1074F">
              <w:rPr>
                <w:rFonts w:ascii="Arial" w:hAnsi="Arial" w:cs="Arial"/>
                <w:sz w:val="18"/>
              </w:rPr>
              <w:t>¢</w:t>
            </w:r>
          </w:p>
        </w:tc>
        <w:tc>
          <w:tcPr>
            <w:tcW w:w="347" w:type="pct"/>
            <w:tcBorders>
              <w:top w:val="nil"/>
            </w:tcBorders>
          </w:tcPr>
          <w:p w14:paraId="044E8F05" w14:textId="77777777" w:rsidR="00B05178" w:rsidRPr="00D1074F" w:rsidRDefault="00B05178" w:rsidP="00B05178">
            <w:pPr>
              <w:pStyle w:val="TableHead"/>
              <w:spacing w:before="120" w:after="120"/>
              <w:jc w:val="right"/>
              <w:rPr>
                <w:rFonts w:cs="Arial"/>
              </w:rPr>
            </w:pPr>
            <w:r w:rsidRPr="00D1074F">
              <w:rPr>
                <w:rFonts w:cs="Arial"/>
              </w:rPr>
              <w:t>28¢</w:t>
            </w:r>
          </w:p>
        </w:tc>
        <w:tc>
          <w:tcPr>
            <w:tcW w:w="347" w:type="pct"/>
            <w:tcBorders>
              <w:top w:val="nil"/>
            </w:tcBorders>
          </w:tcPr>
          <w:p w14:paraId="044E8F0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22.7272</w:t>
            </w:r>
            <w:r w:rsidRPr="00D1074F">
              <w:rPr>
                <w:rFonts w:ascii="Arial" w:hAnsi="Arial" w:cs="Arial"/>
                <w:sz w:val="18"/>
              </w:rPr>
              <w:t>¢</w:t>
            </w:r>
          </w:p>
        </w:tc>
        <w:tc>
          <w:tcPr>
            <w:tcW w:w="347" w:type="pct"/>
            <w:tcBorders>
              <w:top w:val="nil"/>
            </w:tcBorders>
          </w:tcPr>
          <w:p w14:paraId="044E8F07" w14:textId="77777777" w:rsidR="00B05178" w:rsidRPr="00D1074F" w:rsidRDefault="00B05178" w:rsidP="00B05178">
            <w:pPr>
              <w:pStyle w:val="TableHead"/>
              <w:spacing w:before="120" w:after="120"/>
              <w:jc w:val="right"/>
              <w:rPr>
                <w:rFonts w:cs="Arial"/>
              </w:rPr>
            </w:pPr>
            <w:r w:rsidRPr="00D1074F">
              <w:rPr>
                <w:rFonts w:cs="Arial"/>
              </w:rPr>
              <w:t>25¢</w:t>
            </w:r>
          </w:p>
        </w:tc>
        <w:tc>
          <w:tcPr>
            <w:tcW w:w="347" w:type="pct"/>
            <w:tcBorders>
              <w:top w:val="nil"/>
            </w:tcBorders>
          </w:tcPr>
          <w:p w14:paraId="044E8F0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20</w:t>
            </w:r>
            <w:r w:rsidRPr="00D1074F">
              <w:rPr>
                <w:rFonts w:ascii="Arial" w:hAnsi="Arial" w:cs="Arial"/>
                <w:sz w:val="18"/>
              </w:rPr>
              <w:t>¢</w:t>
            </w:r>
          </w:p>
        </w:tc>
        <w:tc>
          <w:tcPr>
            <w:tcW w:w="348" w:type="pct"/>
            <w:tcBorders>
              <w:top w:val="nil"/>
            </w:tcBorders>
          </w:tcPr>
          <w:p w14:paraId="044E8F09" w14:textId="77777777" w:rsidR="00B05178" w:rsidRPr="00D1074F" w:rsidRDefault="00B05178" w:rsidP="00B05178">
            <w:pPr>
              <w:pStyle w:val="TableHead"/>
              <w:spacing w:before="120" w:after="120"/>
              <w:jc w:val="right"/>
              <w:rPr>
                <w:rFonts w:cs="Arial"/>
              </w:rPr>
            </w:pPr>
            <w:r w:rsidRPr="00D1074F">
              <w:rPr>
                <w:rFonts w:cs="Arial"/>
              </w:rPr>
              <w:t>22¢</w:t>
            </w:r>
          </w:p>
        </w:tc>
      </w:tr>
      <w:tr w:rsidR="00B05178" w:rsidRPr="00D1074F" w14:paraId="044E8F18" w14:textId="77777777" w:rsidTr="006B2CFC">
        <w:trPr>
          <w:cantSplit/>
        </w:trPr>
        <w:tc>
          <w:tcPr>
            <w:tcW w:w="835" w:type="pct"/>
            <w:tcBorders>
              <w:top w:val="nil"/>
              <w:bottom w:val="single" w:sz="4" w:space="0" w:color="auto"/>
            </w:tcBorders>
            <w:vAlign w:val="center"/>
          </w:tcPr>
          <w:p w14:paraId="044E8F0B"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Connection fee </w:t>
            </w:r>
          </w:p>
        </w:tc>
        <w:tc>
          <w:tcPr>
            <w:tcW w:w="347" w:type="pct"/>
            <w:tcBorders>
              <w:bottom w:val="single" w:sz="4" w:space="0" w:color="auto"/>
            </w:tcBorders>
          </w:tcPr>
          <w:p w14:paraId="044E8F0C"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22.7272</w:t>
            </w:r>
            <w:r w:rsidRPr="00D1074F">
              <w:rPr>
                <w:rFonts w:ascii="Arial" w:hAnsi="Arial" w:cs="Arial"/>
                <w:sz w:val="18"/>
              </w:rPr>
              <w:t>¢</w:t>
            </w:r>
          </w:p>
        </w:tc>
        <w:tc>
          <w:tcPr>
            <w:tcW w:w="347" w:type="pct"/>
            <w:tcBorders>
              <w:bottom w:val="single" w:sz="4" w:space="0" w:color="auto"/>
            </w:tcBorders>
          </w:tcPr>
          <w:p w14:paraId="044E8F0D"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25</w:t>
            </w:r>
            <w:r w:rsidRPr="00D1074F">
              <w:rPr>
                <w:rFonts w:ascii="Arial" w:hAnsi="Arial" w:cs="Arial"/>
                <w:b/>
                <w:sz w:val="18"/>
              </w:rPr>
              <w:t>¢</w:t>
            </w:r>
          </w:p>
        </w:tc>
        <w:tc>
          <w:tcPr>
            <w:tcW w:w="347" w:type="pct"/>
            <w:tcBorders>
              <w:bottom w:val="single" w:sz="4" w:space="0" w:color="auto"/>
            </w:tcBorders>
          </w:tcPr>
          <w:p w14:paraId="044E8F0E"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sz w:val="18"/>
              </w:rPr>
              <w:t>18.1818</w:t>
            </w:r>
            <w:r w:rsidRPr="00D1074F">
              <w:rPr>
                <w:rFonts w:ascii="Arial" w:hAnsi="Arial" w:cs="Arial"/>
                <w:sz w:val="18"/>
              </w:rPr>
              <w:t>¢</w:t>
            </w:r>
          </w:p>
        </w:tc>
        <w:tc>
          <w:tcPr>
            <w:tcW w:w="347" w:type="pct"/>
            <w:tcBorders>
              <w:bottom w:val="single" w:sz="4" w:space="0" w:color="auto"/>
            </w:tcBorders>
          </w:tcPr>
          <w:p w14:paraId="044E8F0F" w14:textId="77777777" w:rsidR="00B05178" w:rsidRPr="00D1074F" w:rsidRDefault="00B05178" w:rsidP="00B05178">
            <w:pPr>
              <w:spacing w:before="120" w:after="120"/>
              <w:jc w:val="right"/>
              <w:rPr>
                <w:rFonts w:ascii="Arial" w:hAnsi="Arial" w:cs="Arial"/>
                <w:b/>
                <w:color w:val="000000"/>
                <w:sz w:val="18"/>
              </w:rPr>
            </w:pPr>
            <w:r w:rsidRPr="00D1074F">
              <w:rPr>
                <w:rFonts w:ascii="Arial" w:hAnsi="Arial" w:cs="Arial"/>
                <w:b/>
                <w:color w:val="000000"/>
                <w:sz w:val="18"/>
              </w:rPr>
              <w:t>20</w:t>
            </w:r>
            <w:r w:rsidRPr="00D1074F">
              <w:rPr>
                <w:rFonts w:ascii="Arial" w:hAnsi="Arial" w:cs="Arial"/>
                <w:sz w:val="18"/>
              </w:rPr>
              <w:t>¢</w:t>
            </w:r>
          </w:p>
        </w:tc>
        <w:tc>
          <w:tcPr>
            <w:tcW w:w="347" w:type="pct"/>
            <w:tcBorders>
              <w:top w:val="nil"/>
              <w:bottom w:val="single" w:sz="4" w:space="0" w:color="auto"/>
            </w:tcBorders>
          </w:tcPr>
          <w:p w14:paraId="044E8F10"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347" w:type="pct"/>
            <w:tcBorders>
              <w:top w:val="nil"/>
              <w:bottom w:val="single" w:sz="4" w:space="0" w:color="auto"/>
            </w:tcBorders>
          </w:tcPr>
          <w:p w14:paraId="044E8F11" w14:textId="77777777" w:rsidR="00B05178" w:rsidRPr="00D1074F" w:rsidRDefault="00B05178" w:rsidP="00B05178">
            <w:pPr>
              <w:pStyle w:val="TableHead"/>
              <w:spacing w:before="120" w:after="120"/>
              <w:jc w:val="right"/>
              <w:rPr>
                <w:rFonts w:cs="Arial"/>
              </w:rPr>
            </w:pPr>
            <w:r w:rsidRPr="00D1074F">
              <w:rPr>
                <w:rFonts w:cs="Arial"/>
              </w:rPr>
              <w:t>20¢</w:t>
            </w:r>
          </w:p>
        </w:tc>
        <w:tc>
          <w:tcPr>
            <w:tcW w:w="347" w:type="pct"/>
            <w:tcBorders>
              <w:top w:val="nil"/>
              <w:bottom w:val="single" w:sz="4" w:space="0" w:color="auto"/>
            </w:tcBorders>
          </w:tcPr>
          <w:p w14:paraId="044E8F1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347" w:type="pct"/>
            <w:tcBorders>
              <w:top w:val="nil"/>
              <w:bottom w:val="single" w:sz="4" w:space="0" w:color="auto"/>
            </w:tcBorders>
          </w:tcPr>
          <w:p w14:paraId="044E8F13" w14:textId="77777777" w:rsidR="00B05178" w:rsidRPr="00D1074F" w:rsidRDefault="00B05178" w:rsidP="00B05178">
            <w:pPr>
              <w:pStyle w:val="TableHead"/>
              <w:spacing w:before="120" w:after="120"/>
              <w:jc w:val="right"/>
              <w:rPr>
                <w:rFonts w:cs="Arial"/>
              </w:rPr>
            </w:pPr>
            <w:r w:rsidRPr="00D1074F">
              <w:rPr>
                <w:rFonts w:cs="Arial"/>
              </w:rPr>
              <w:t>20¢</w:t>
            </w:r>
          </w:p>
        </w:tc>
        <w:tc>
          <w:tcPr>
            <w:tcW w:w="347" w:type="pct"/>
            <w:tcBorders>
              <w:top w:val="nil"/>
              <w:bottom w:val="single" w:sz="4" w:space="0" w:color="auto"/>
            </w:tcBorders>
          </w:tcPr>
          <w:p w14:paraId="044E8F1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347" w:type="pct"/>
            <w:tcBorders>
              <w:top w:val="nil"/>
              <w:bottom w:val="single" w:sz="4" w:space="0" w:color="auto"/>
            </w:tcBorders>
          </w:tcPr>
          <w:p w14:paraId="044E8F15" w14:textId="77777777" w:rsidR="00B05178" w:rsidRPr="00D1074F" w:rsidRDefault="00B05178" w:rsidP="00B05178">
            <w:pPr>
              <w:pStyle w:val="TableHead"/>
              <w:spacing w:before="120" w:after="120"/>
              <w:jc w:val="right"/>
              <w:rPr>
                <w:rFonts w:cs="Arial"/>
              </w:rPr>
            </w:pPr>
            <w:r w:rsidRPr="00D1074F">
              <w:rPr>
                <w:rFonts w:cs="Arial"/>
              </w:rPr>
              <w:t>20¢</w:t>
            </w:r>
          </w:p>
        </w:tc>
        <w:tc>
          <w:tcPr>
            <w:tcW w:w="347" w:type="pct"/>
            <w:tcBorders>
              <w:top w:val="nil"/>
              <w:bottom w:val="single" w:sz="4" w:space="0" w:color="auto"/>
            </w:tcBorders>
          </w:tcPr>
          <w:p w14:paraId="044E8F1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348" w:type="pct"/>
            <w:tcBorders>
              <w:top w:val="nil"/>
              <w:bottom w:val="single" w:sz="4" w:space="0" w:color="auto"/>
            </w:tcBorders>
          </w:tcPr>
          <w:p w14:paraId="044E8F17" w14:textId="77777777" w:rsidR="00B05178" w:rsidRPr="00D1074F" w:rsidRDefault="00B05178" w:rsidP="00B05178">
            <w:pPr>
              <w:pStyle w:val="TableHead"/>
              <w:spacing w:before="120" w:after="120"/>
              <w:jc w:val="right"/>
              <w:rPr>
                <w:rFonts w:cs="Arial"/>
              </w:rPr>
            </w:pPr>
            <w:r w:rsidRPr="00D1074F">
              <w:rPr>
                <w:rFonts w:cs="Arial"/>
              </w:rPr>
              <w:t>18¢</w:t>
            </w:r>
          </w:p>
        </w:tc>
      </w:tr>
    </w:tbl>
    <w:p w14:paraId="044E8F19" w14:textId="77777777" w:rsidR="00B05178" w:rsidRPr="00D1074F" w:rsidRDefault="00B05178" w:rsidP="00B05178">
      <w:pPr>
        <w:pStyle w:val="BodyText2"/>
        <w:rPr>
          <w:rFonts w:ascii="Arial" w:hAnsi="Arial" w:cs="Arial"/>
          <w:sz w:val="22"/>
        </w:rPr>
      </w:pPr>
    </w:p>
    <w:tbl>
      <w:tblPr>
        <w:tblW w:w="14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B05178" w:rsidRPr="00D1074F" w14:paraId="044E8F20" w14:textId="77777777" w:rsidTr="006B2CFC">
        <w:trPr>
          <w:tblHeader/>
        </w:trPr>
        <w:tc>
          <w:tcPr>
            <w:tcW w:w="2835" w:type="dxa"/>
            <w:vAlign w:val="center"/>
          </w:tcPr>
          <w:p w14:paraId="044E8F1A" w14:textId="77777777" w:rsidR="00B05178" w:rsidRPr="00D1074F" w:rsidRDefault="00B05178" w:rsidP="00B05178">
            <w:pPr>
              <w:pStyle w:val="TableHead"/>
              <w:spacing w:before="120" w:after="120"/>
              <w:ind w:right="-341"/>
              <w:rPr>
                <w:rFonts w:cs="Arial"/>
              </w:rPr>
            </w:pPr>
            <w:r w:rsidRPr="00D1074F">
              <w:rPr>
                <w:rFonts w:cs="Arial"/>
              </w:rPr>
              <w:lastRenderedPageBreak/>
              <w:t>Telstra Business Member Plans and Casual Plans (</w:t>
            </w:r>
            <w:proofErr w:type="spellStart"/>
            <w:r w:rsidRPr="00D1074F">
              <w:rPr>
                <w:rFonts w:cs="Arial"/>
              </w:rPr>
              <w:t>cont</w:t>
            </w:r>
            <w:proofErr w:type="spellEnd"/>
            <w:r w:rsidRPr="00D1074F">
              <w:rPr>
                <w:rFonts w:cs="Arial"/>
              </w:rPr>
              <w:t>)</w:t>
            </w:r>
          </w:p>
        </w:tc>
        <w:tc>
          <w:tcPr>
            <w:tcW w:w="1134" w:type="dxa"/>
            <w:gridSpan w:val="2"/>
            <w:vAlign w:val="center"/>
          </w:tcPr>
          <w:p w14:paraId="044E8F1B"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100</w:t>
            </w:r>
          </w:p>
        </w:tc>
        <w:tc>
          <w:tcPr>
            <w:tcW w:w="1134" w:type="dxa"/>
            <w:gridSpan w:val="2"/>
            <w:vAlign w:val="center"/>
          </w:tcPr>
          <w:p w14:paraId="044E8F1C"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150</w:t>
            </w:r>
          </w:p>
        </w:tc>
        <w:tc>
          <w:tcPr>
            <w:tcW w:w="1134" w:type="dxa"/>
            <w:gridSpan w:val="2"/>
            <w:vAlign w:val="center"/>
          </w:tcPr>
          <w:p w14:paraId="044E8F1D"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250</w:t>
            </w:r>
          </w:p>
        </w:tc>
        <w:tc>
          <w:tcPr>
            <w:tcW w:w="1134" w:type="dxa"/>
            <w:gridSpan w:val="2"/>
            <w:vAlign w:val="center"/>
          </w:tcPr>
          <w:p w14:paraId="044E8F1E"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350</w:t>
            </w:r>
          </w:p>
        </w:tc>
        <w:tc>
          <w:tcPr>
            <w:tcW w:w="1134" w:type="dxa"/>
            <w:gridSpan w:val="2"/>
            <w:tcBorders>
              <w:right w:val="single" w:sz="4" w:space="0" w:color="auto"/>
            </w:tcBorders>
            <w:vAlign w:val="center"/>
          </w:tcPr>
          <w:p w14:paraId="044E8F1F"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500</w:t>
            </w:r>
          </w:p>
        </w:tc>
      </w:tr>
      <w:tr w:rsidR="00B05178" w:rsidRPr="00D1074F" w14:paraId="044E8F2C" w14:textId="77777777" w:rsidTr="006B2CFC">
        <w:tc>
          <w:tcPr>
            <w:tcW w:w="2835" w:type="dxa"/>
            <w:vAlign w:val="center"/>
          </w:tcPr>
          <w:p w14:paraId="044E8F21" w14:textId="77777777" w:rsidR="00B05178" w:rsidRPr="00D1074F" w:rsidRDefault="00B05178" w:rsidP="00B05178">
            <w:pPr>
              <w:keepNext/>
              <w:spacing w:before="120" w:after="120"/>
              <w:ind w:hanging="14"/>
              <w:rPr>
                <w:rFonts w:ascii="Arial" w:hAnsi="Arial" w:cs="Arial"/>
                <w:b/>
                <w:bCs/>
                <w:sz w:val="18"/>
              </w:rPr>
            </w:pPr>
          </w:p>
        </w:tc>
        <w:tc>
          <w:tcPr>
            <w:tcW w:w="1134" w:type="dxa"/>
            <w:vAlign w:val="center"/>
          </w:tcPr>
          <w:p w14:paraId="044E8F22"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3"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4"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5"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6"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7"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8"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9"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A"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tcBorders>
              <w:bottom w:val="single" w:sz="4" w:space="0" w:color="auto"/>
              <w:right w:val="single" w:sz="4" w:space="0" w:color="auto"/>
            </w:tcBorders>
            <w:vAlign w:val="center"/>
          </w:tcPr>
          <w:p w14:paraId="044E8F2B"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r>
      <w:tr w:rsidR="00B05178" w:rsidRPr="00D1074F" w14:paraId="044E8F38" w14:textId="77777777" w:rsidTr="006B2CFC">
        <w:tc>
          <w:tcPr>
            <w:tcW w:w="2835" w:type="dxa"/>
            <w:vAlign w:val="center"/>
          </w:tcPr>
          <w:p w14:paraId="044E8F2D" w14:textId="77777777" w:rsidR="00B05178" w:rsidRPr="00D1074F" w:rsidRDefault="00B05178" w:rsidP="00B05178">
            <w:pPr>
              <w:keepNext/>
              <w:spacing w:before="120" w:after="120"/>
              <w:rPr>
                <w:rFonts w:ascii="Arial" w:hAnsi="Arial" w:cs="Arial"/>
                <w:bCs/>
                <w:sz w:val="18"/>
              </w:rPr>
            </w:pPr>
            <w:r w:rsidRPr="00D1074F">
              <w:rPr>
                <w:rFonts w:ascii="Arial" w:hAnsi="Arial" w:cs="Arial"/>
                <w:bCs/>
                <w:color w:val="000000"/>
                <w:sz w:val="18"/>
              </w:rPr>
              <w:t xml:space="preserve">Monthly spend </w:t>
            </w:r>
          </w:p>
        </w:tc>
        <w:tc>
          <w:tcPr>
            <w:tcW w:w="1134" w:type="dxa"/>
          </w:tcPr>
          <w:p w14:paraId="044E8F2E"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$90.9090</w:t>
            </w:r>
          </w:p>
        </w:tc>
        <w:tc>
          <w:tcPr>
            <w:tcW w:w="1134" w:type="dxa"/>
          </w:tcPr>
          <w:p w14:paraId="044E8F2F" w14:textId="77777777" w:rsidR="00B05178" w:rsidRPr="00D1074F" w:rsidRDefault="00B05178" w:rsidP="00B05178">
            <w:pPr>
              <w:keepNext/>
              <w:spacing w:before="120" w:after="120"/>
              <w:jc w:val="right"/>
              <w:rPr>
                <w:rFonts w:ascii="Arial" w:hAnsi="Arial" w:cs="Arial"/>
                <w:b/>
                <w:bCs/>
                <w:sz w:val="18"/>
              </w:rPr>
            </w:pPr>
            <w:r w:rsidRPr="00D1074F">
              <w:rPr>
                <w:rFonts w:ascii="Arial" w:hAnsi="Arial" w:cs="Arial"/>
                <w:b/>
                <w:sz w:val="18"/>
              </w:rPr>
              <w:t>$100.00</w:t>
            </w:r>
          </w:p>
        </w:tc>
        <w:tc>
          <w:tcPr>
            <w:tcW w:w="1134" w:type="dxa"/>
          </w:tcPr>
          <w:p w14:paraId="044E8F30"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$136.3636</w:t>
            </w:r>
          </w:p>
        </w:tc>
        <w:tc>
          <w:tcPr>
            <w:tcW w:w="1134" w:type="dxa"/>
          </w:tcPr>
          <w:p w14:paraId="044E8F31" w14:textId="77777777" w:rsidR="00B05178" w:rsidRPr="00D1074F" w:rsidRDefault="00B05178" w:rsidP="00B05178">
            <w:pPr>
              <w:pStyle w:val="TableHead"/>
              <w:spacing w:before="120" w:after="120"/>
              <w:jc w:val="right"/>
              <w:rPr>
                <w:rFonts w:cs="Arial"/>
              </w:rPr>
            </w:pPr>
            <w:r w:rsidRPr="00D1074F">
              <w:rPr>
                <w:rFonts w:cs="Arial"/>
              </w:rPr>
              <w:t>$150.00</w:t>
            </w:r>
          </w:p>
        </w:tc>
        <w:tc>
          <w:tcPr>
            <w:tcW w:w="1134" w:type="dxa"/>
          </w:tcPr>
          <w:p w14:paraId="044E8F32"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$227.2727</w:t>
            </w:r>
          </w:p>
        </w:tc>
        <w:tc>
          <w:tcPr>
            <w:tcW w:w="1134" w:type="dxa"/>
          </w:tcPr>
          <w:p w14:paraId="044E8F33" w14:textId="77777777" w:rsidR="00B05178" w:rsidRPr="00D1074F" w:rsidRDefault="00B05178" w:rsidP="00B05178">
            <w:pPr>
              <w:pStyle w:val="TableHead"/>
              <w:spacing w:before="120" w:after="120"/>
              <w:jc w:val="right"/>
              <w:rPr>
                <w:rFonts w:cs="Arial"/>
              </w:rPr>
            </w:pPr>
            <w:r w:rsidRPr="00D1074F">
              <w:rPr>
                <w:rFonts w:cs="Arial"/>
              </w:rPr>
              <w:t>$250.00</w:t>
            </w:r>
          </w:p>
        </w:tc>
        <w:tc>
          <w:tcPr>
            <w:tcW w:w="1134" w:type="dxa"/>
          </w:tcPr>
          <w:p w14:paraId="044E8F34"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$318.1818</w:t>
            </w:r>
          </w:p>
        </w:tc>
        <w:tc>
          <w:tcPr>
            <w:tcW w:w="1134" w:type="dxa"/>
          </w:tcPr>
          <w:p w14:paraId="044E8F35" w14:textId="77777777" w:rsidR="00B05178" w:rsidRPr="00D1074F" w:rsidRDefault="00B05178" w:rsidP="00B05178">
            <w:pPr>
              <w:pStyle w:val="TableHead"/>
              <w:spacing w:before="120" w:after="120"/>
              <w:jc w:val="right"/>
              <w:rPr>
                <w:rFonts w:cs="Arial"/>
              </w:rPr>
            </w:pPr>
            <w:r w:rsidRPr="00D1074F">
              <w:rPr>
                <w:rFonts w:cs="Arial"/>
              </w:rPr>
              <w:t>$350.00</w:t>
            </w:r>
          </w:p>
        </w:tc>
        <w:tc>
          <w:tcPr>
            <w:tcW w:w="1134" w:type="dxa"/>
          </w:tcPr>
          <w:p w14:paraId="044E8F36"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$454.5454</w:t>
            </w:r>
          </w:p>
        </w:tc>
        <w:tc>
          <w:tcPr>
            <w:tcW w:w="1134" w:type="dxa"/>
            <w:tcBorders>
              <w:bottom w:val="single" w:sz="4" w:space="0" w:color="auto"/>
              <w:right w:val="single" w:sz="4" w:space="0" w:color="auto"/>
            </w:tcBorders>
          </w:tcPr>
          <w:p w14:paraId="044E8F37" w14:textId="77777777" w:rsidR="00B05178" w:rsidRPr="00D1074F" w:rsidRDefault="00B05178" w:rsidP="00B05178">
            <w:pPr>
              <w:pStyle w:val="TableHead"/>
              <w:spacing w:before="120" w:after="120"/>
              <w:jc w:val="right"/>
              <w:rPr>
                <w:rFonts w:cs="Arial"/>
              </w:rPr>
            </w:pPr>
            <w:r w:rsidRPr="00D1074F">
              <w:rPr>
                <w:rFonts w:cs="Arial"/>
              </w:rPr>
              <w:t>$500.00</w:t>
            </w:r>
          </w:p>
        </w:tc>
      </w:tr>
      <w:tr w:rsidR="00B05178" w:rsidRPr="00D1074F" w14:paraId="044E8F44" w14:textId="77777777" w:rsidTr="006B2CFC">
        <w:tc>
          <w:tcPr>
            <w:tcW w:w="2835" w:type="dxa"/>
            <w:tcBorders>
              <w:bottom w:val="single" w:sz="4" w:space="0" w:color="auto"/>
            </w:tcBorders>
            <w:vAlign w:val="center"/>
          </w:tcPr>
          <w:p w14:paraId="044E8F39" w14:textId="77777777" w:rsidR="00B05178" w:rsidRPr="00D1074F" w:rsidRDefault="00B05178" w:rsidP="00B05178">
            <w:pPr>
              <w:keepNext/>
              <w:spacing w:before="120" w:after="120"/>
              <w:rPr>
                <w:rFonts w:ascii="Arial" w:hAnsi="Arial" w:cs="Arial"/>
                <w:bCs/>
                <w:color w:val="000000"/>
                <w:sz w:val="18"/>
              </w:rPr>
            </w:pPr>
            <w:r w:rsidRPr="00D1074F">
              <w:rPr>
                <w:rFonts w:ascii="Arial" w:hAnsi="Arial" w:cs="Arial"/>
                <w:bCs/>
                <w:color w:val="000000"/>
                <w:sz w:val="18"/>
              </w:rPr>
              <w:t xml:space="preserve">Monthly included national#, </w:t>
            </w:r>
            <w:proofErr w:type="spellStart"/>
            <w:r w:rsidRPr="00D1074F">
              <w:rPr>
                <w:rFonts w:ascii="Arial" w:hAnsi="Arial" w:cs="Arial"/>
                <w:bCs/>
                <w:color w:val="000000"/>
                <w:sz w:val="18"/>
              </w:rPr>
              <w:t>MessageBank</w:t>
            </w:r>
            <w:proofErr w:type="spellEnd"/>
            <w:r w:rsidRPr="00D1074F">
              <w:rPr>
                <w:rFonts w:ascii="Arial" w:hAnsi="Arial" w:cs="Arial"/>
                <w:bCs/>
                <w:color w:val="000000"/>
                <w:sz w:val="18"/>
              </w:rPr>
              <w:t>, SMS and circuit switched data calls</w:t>
            </w:r>
          </w:p>
        </w:tc>
        <w:tc>
          <w:tcPr>
            <w:tcW w:w="1134" w:type="dxa"/>
            <w:tcBorders>
              <w:bottom w:val="single" w:sz="4" w:space="0" w:color="auto"/>
            </w:tcBorders>
          </w:tcPr>
          <w:p w14:paraId="044E8F3A"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$90.9090</w:t>
            </w:r>
          </w:p>
        </w:tc>
        <w:tc>
          <w:tcPr>
            <w:tcW w:w="1134" w:type="dxa"/>
            <w:tcBorders>
              <w:bottom w:val="single" w:sz="4" w:space="0" w:color="auto"/>
            </w:tcBorders>
          </w:tcPr>
          <w:p w14:paraId="044E8F3B" w14:textId="77777777" w:rsidR="00B05178" w:rsidRPr="00D1074F" w:rsidRDefault="00B05178" w:rsidP="00B05178">
            <w:pPr>
              <w:keepNext/>
              <w:spacing w:before="120" w:after="120"/>
              <w:jc w:val="right"/>
              <w:rPr>
                <w:rFonts w:ascii="Arial" w:hAnsi="Arial" w:cs="Arial"/>
                <w:b/>
                <w:bCs/>
                <w:sz w:val="18"/>
              </w:rPr>
            </w:pPr>
            <w:r w:rsidRPr="00D1074F">
              <w:rPr>
                <w:rFonts w:ascii="Arial" w:hAnsi="Arial" w:cs="Arial"/>
                <w:b/>
                <w:sz w:val="18"/>
              </w:rPr>
              <w:t>$100.00</w:t>
            </w:r>
          </w:p>
        </w:tc>
        <w:tc>
          <w:tcPr>
            <w:tcW w:w="1134" w:type="dxa"/>
            <w:tcBorders>
              <w:bottom w:val="single" w:sz="4" w:space="0" w:color="auto"/>
            </w:tcBorders>
          </w:tcPr>
          <w:p w14:paraId="044E8F3C"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$136.3636</w:t>
            </w:r>
          </w:p>
        </w:tc>
        <w:tc>
          <w:tcPr>
            <w:tcW w:w="1134" w:type="dxa"/>
            <w:tcBorders>
              <w:bottom w:val="single" w:sz="4" w:space="0" w:color="auto"/>
            </w:tcBorders>
          </w:tcPr>
          <w:p w14:paraId="044E8F3D" w14:textId="77777777" w:rsidR="00B05178" w:rsidRPr="00D1074F" w:rsidRDefault="00B05178" w:rsidP="00B05178">
            <w:pPr>
              <w:pStyle w:val="TableHead"/>
              <w:spacing w:before="120" w:after="120"/>
              <w:jc w:val="right"/>
              <w:rPr>
                <w:rFonts w:cs="Arial"/>
              </w:rPr>
            </w:pPr>
            <w:r w:rsidRPr="00D1074F">
              <w:rPr>
                <w:rFonts w:cs="Arial"/>
              </w:rPr>
              <w:t>$150.00</w:t>
            </w:r>
          </w:p>
        </w:tc>
        <w:tc>
          <w:tcPr>
            <w:tcW w:w="1134" w:type="dxa"/>
            <w:tcBorders>
              <w:bottom w:val="single" w:sz="4" w:space="0" w:color="auto"/>
            </w:tcBorders>
          </w:tcPr>
          <w:p w14:paraId="044E8F3E"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$227.2727</w:t>
            </w:r>
          </w:p>
        </w:tc>
        <w:tc>
          <w:tcPr>
            <w:tcW w:w="1134" w:type="dxa"/>
            <w:tcBorders>
              <w:bottom w:val="single" w:sz="4" w:space="0" w:color="auto"/>
            </w:tcBorders>
          </w:tcPr>
          <w:p w14:paraId="044E8F3F" w14:textId="77777777" w:rsidR="00B05178" w:rsidRPr="00D1074F" w:rsidRDefault="00B05178" w:rsidP="00B05178">
            <w:pPr>
              <w:pStyle w:val="TableHead"/>
              <w:spacing w:before="120" w:after="120"/>
              <w:jc w:val="right"/>
              <w:rPr>
                <w:rFonts w:cs="Arial"/>
              </w:rPr>
            </w:pPr>
            <w:r w:rsidRPr="00D1074F">
              <w:rPr>
                <w:rFonts w:cs="Arial"/>
              </w:rPr>
              <w:t>$250.00</w:t>
            </w:r>
          </w:p>
        </w:tc>
        <w:tc>
          <w:tcPr>
            <w:tcW w:w="1134" w:type="dxa"/>
            <w:tcBorders>
              <w:bottom w:val="single" w:sz="4" w:space="0" w:color="auto"/>
            </w:tcBorders>
          </w:tcPr>
          <w:p w14:paraId="044E8F40"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$318.1818</w:t>
            </w:r>
          </w:p>
        </w:tc>
        <w:tc>
          <w:tcPr>
            <w:tcW w:w="1134" w:type="dxa"/>
            <w:tcBorders>
              <w:bottom w:val="single" w:sz="4" w:space="0" w:color="auto"/>
            </w:tcBorders>
          </w:tcPr>
          <w:p w14:paraId="044E8F41" w14:textId="77777777" w:rsidR="00B05178" w:rsidRPr="00D1074F" w:rsidRDefault="00B05178" w:rsidP="00B05178">
            <w:pPr>
              <w:pStyle w:val="TableHead"/>
              <w:spacing w:before="120" w:after="120"/>
              <w:jc w:val="right"/>
              <w:rPr>
                <w:rFonts w:cs="Arial"/>
              </w:rPr>
            </w:pPr>
            <w:r w:rsidRPr="00D1074F">
              <w:rPr>
                <w:rFonts w:cs="Arial"/>
              </w:rPr>
              <w:t>$350.00</w:t>
            </w:r>
          </w:p>
        </w:tc>
        <w:tc>
          <w:tcPr>
            <w:tcW w:w="1134" w:type="dxa"/>
            <w:tcBorders>
              <w:bottom w:val="single" w:sz="4" w:space="0" w:color="auto"/>
            </w:tcBorders>
          </w:tcPr>
          <w:p w14:paraId="044E8F42"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$454.5454</w:t>
            </w:r>
          </w:p>
        </w:tc>
        <w:tc>
          <w:tcPr>
            <w:tcW w:w="1134" w:type="dxa"/>
            <w:tcBorders>
              <w:bottom w:val="single" w:sz="4" w:space="0" w:color="auto"/>
              <w:right w:val="single" w:sz="4" w:space="0" w:color="auto"/>
            </w:tcBorders>
          </w:tcPr>
          <w:p w14:paraId="044E8F43" w14:textId="77777777" w:rsidR="00B05178" w:rsidRPr="00D1074F" w:rsidRDefault="00B05178" w:rsidP="00B05178">
            <w:pPr>
              <w:pStyle w:val="TableHead"/>
              <w:spacing w:before="120" w:after="120"/>
              <w:jc w:val="right"/>
              <w:rPr>
                <w:rFonts w:cs="Arial"/>
              </w:rPr>
            </w:pPr>
            <w:r w:rsidRPr="00D1074F">
              <w:rPr>
                <w:rFonts w:cs="Arial"/>
              </w:rPr>
              <w:t>$500.00</w:t>
            </w:r>
          </w:p>
        </w:tc>
      </w:tr>
      <w:tr w:rsidR="00B05178" w:rsidRPr="00D1074F" w14:paraId="044E8F50" w14:textId="77777777" w:rsidTr="006B2CFC">
        <w:tc>
          <w:tcPr>
            <w:tcW w:w="2835" w:type="dxa"/>
            <w:tcBorders>
              <w:top w:val="nil"/>
            </w:tcBorders>
            <w:vAlign w:val="center"/>
          </w:tcPr>
          <w:p w14:paraId="044E8F45" w14:textId="77777777" w:rsidR="00B05178" w:rsidRPr="00D1074F" w:rsidRDefault="00B05178" w:rsidP="00B05178">
            <w:pPr>
              <w:keepNext/>
              <w:spacing w:before="120" w:after="120"/>
              <w:rPr>
                <w:rFonts w:ascii="Arial" w:hAnsi="Arial" w:cs="Arial"/>
                <w:bCs/>
                <w:color w:val="000000"/>
                <w:sz w:val="18"/>
              </w:rPr>
            </w:pPr>
            <w:r w:rsidRPr="00D1074F">
              <w:rPr>
                <w:rFonts w:ascii="Arial" w:hAnsi="Arial" w:cs="Arial"/>
                <w:bCs/>
                <w:color w:val="000000"/>
                <w:sz w:val="18"/>
              </w:rPr>
              <w:t xml:space="preserve">Charges for calls to fixed or mobile number in </w:t>
            </w:r>
            <w:smartTag w:uri="urn:schemas-microsoft-com:office:smarttags" w:element="country-region">
              <w:smartTag w:uri="urn:schemas-microsoft-com:office:smarttags" w:element="place">
                <w:r w:rsidRPr="00D1074F">
                  <w:rPr>
                    <w:rFonts w:ascii="Arial" w:hAnsi="Arial" w:cs="Arial"/>
                    <w:bCs/>
                    <w:color w:val="000000"/>
                    <w:sz w:val="18"/>
                  </w:rPr>
                  <w:t>Australia</w:t>
                </w:r>
              </w:smartTag>
            </w:smartTag>
            <w:r w:rsidRPr="00D1074F">
              <w:rPr>
                <w:rFonts w:ascii="Arial" w:hAnsi="Arial" w:cs="Arial"/>
                <w:bCs/>
                <w:color w:val="000000"/>
                <w:sz w:val="18"/>
              </w:rPr>
              <w:t xml:space="preserve"> – </w:t>
            </w:r>
            <w:proofErr w:type="gramStart"/>
            <w:r w:rsidRPr="00D1074F">
              <w:rPr>
                <w:rFonts w:ascii="Arial" w:hAnsi="Arial" w:cs="Arial"/>
                <w:bCs/>
                <w:color w:val="000000"/>
                <w:sz w:val="18"/>
              </w:rPr>
              <w:t>at all times</w:t>
            </w:r>
            <w:proofErr w:type="gramEnd"/>
            <w:r w:rsidRPr="00D1074F">
              <w:rPr>
                <w:rFonts w:ascii="Arial" w:hAnsi="Arial" w:cs="Arial"/>
                <w:bCs/>
                <w:color w:val="000000"/>
                <w:sz w:val="18"/>
              </w:rPr>
              <w:t xml:space="preserve"> – per 30 second block or part thereof</w:t>
            </w:r>
          </w:p>
        </w:tc>
        <w:tc>
          <w:tcPr>
            <w:tcW w:w="1134" w:type="dxa"/>
            <w:tcBorders>
              <w:top w:val="nil"/>
            </w:tcBorders>
          </w:tcPr>
          <w:p w14:paraId="044E8F46"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1134" w:type="dxa"/>
            <w:tcBorders>
              <w:top w:val="nil"/>
            </w:tcBorders>
          </w:tcPr>
          <w:p w14:paraId="044E8F47" w14:textId="77777777" w:rsidR="00B05178" w:rsidRPr="00D1074F" w:rsidRDefault="00B05178" w:rsidP="00B05178">
            <w:pPr>
              <w:keepNext/>
              <w:spacing w:before="120" w:after="120"/>
              <w:jc w:val="right"/>
              <w:rPr>
                <w:rFonts w:ascii="Arial" w:hAnsi="Arial" w:cs="Arial"/>
                <w:b/>
                <w:bCs/>
                <w:sz w:val="18"/>
              </w:rPr>
            </w:pPr>
            <w:r w:rsidRPr="00D1074F">
              <w:rPr>
                <w:rFonts w:ascii="Arial" w:hAnsi="Arial" w:cs="Arial"/>
                <w:b/>
                <w:bCs/>
                <w:sz w:val="18"/>
              </w:rPr>
              <w:t>20¢</w:t>
            </w:r>
          </w:p>
        </w:tc>
        <w:tc>
          <w:tcPr>
            <w:tcW w:w="1134" w:type="dxa"/>
            <w:tcBorders>
              <w:top w:val="nil"/>
            </w:tcBorders>
          </w:tcPr>
          <w:p w14:paraId="044E8F48"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17.2727</w:t>
            </w:r>
            <w:r w:rsidRPr="00D1074F">
              <w:rPr>
                <w:rFonts w:ascii="Arial" w:hAnsi="Arial" w:cs="Arial"/>
                <w:sz w:val="18"/>
              </w:rPr>
              <w:t>¢</w:t>
            </w:r>
          </w:p>
        </w:tc>
        <w:tc>
          <w:tcPr>
            <w:tcW w:w="1134" w:type="dxa"/>
            <w:tcBorders>
              <w:top w:val="nil"/>
            </w:tcBorders>
          </w:tcPr>
          <w:p w14:paraId="044E8F49" w14:textId="77777777" w:rsidR="00B05178" w:rsidRPr="00D1074F" w:rsidRDefault="00B05178" w:rsidP="00B05178">
            <w:pPr>
              <w:pStyle w:val="TableHead"/>
              <w:spacing w:before="120" w:after="120"/>
              <w:jc w:val="right"/>
              <w:rPr>
                <w:rFonts w:cs="Arial"/>
              </w:rPr>
            </w:pPr>
            <w:r w:rsidRPr="00D1074F">
              <w:rPr>
                <w:rFonts w:cs="Arial"/>
              </w:rPr>
              <w:t>19¢</w:t>
            </w:r>
          </w:p>
        </w:tc>
        <w:tc>
          <w:tcPr>
            <w:tcW w:w="1134" w:type="dxa"/>
            <w:tcBorders>
              <w:top w:val="nil"/>
            </w:tcBorders>
          </w:tcPr>
          <w:p w14:paraId="044E8F4A"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4B"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4C"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15.4545</w:t>
            </w:r>
            <w:r w:rsidRPr="00D1074F">
              <w:rPr>
                <w:rFonts w:ascii="Arial" w:hAnsi="Arial" w:cs="Arial"/>
                <w:sz w:val="18"/>
              </w:rPr>
              <w:t>¢</w:t>
            </w:r>
          </w:p>
        </w:tc>
        <w:tc>
          <w:tcPr>
            <w:tcW w:w="1134" w:type="dxa"/>
            <w:tcBorders>
              <w:top w:val="nil"/>
            </w:tcBorders>
          </w:tcPr>
          <w:p w14:paraId="044E8F4D" w14:textId="77777777" w:rsidR="00B05178" w:rsidRPr="00D1074F" w:rsidRDefault="00B05178" w:rsidP="00B05178">
            <w:pPr>
              <w:pStyle w:val="TableHead"/>
              <w:spacing w:before="120" w:after="120"/>
              <w:jc w:val="right"/>
              <w:rPr>
                <w:rFonts w:cs="Arial"/>
              </w:rPr>
            </w:pPr>
            <w:r w:rsidRPr="00D1074F">
              <w:rPr>
                <w:rFonts w:cs="Arial"/>
              </w:rPr>
              <w:t>17¢</w:t>
            </w:r>
          </w:p>
        </w:tc>
        <w:tc>
          <w:tcPr>
            <w:tcW w:w="1134" w:type="dxa"/>
            <w:tcBorders>
              <w:top w:val="nil"/>
            </w:tcBorders>
          </w:tcPr>
          <w:p w14:paraId="044E8F4E"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14.5454</w:t>
            </w:r>
            <w:r w:rsidRPr="00D1074F">
              <w:rPr>
                <w:rFonts w:ascii="Arial" w:hAnsi="Arial" w:cs="Arial"/>
                <w:sz w:val="18"/>
              </w:rPr>
              <w:t>¢</w:t>
            </w:r>
          </w:p>
        </w:tc>
        <w:tc>
          <w:tcPr>
            <w:tcW w:w="1134" w:type="dxa"/>
            <w:tcBorders>
              <w:top w:val="single" w:sz="4" w:space="0" w:color="auto"/>
              <w:bottom w:val="single" w:sz="4" w:space="0" w:color="auto"/>
              <w:right w:val="single" w:sz="4" w:space="0" w:color="auto"/>
            </w:tcBorders>
          </w:tcPr>
          <w:p w14:paraId="044E8F4F" w14:textId="77777777" w:rsidR="00B05178" w:rsidRPr="00D1074F" w:rsidRDefault="00B05178" w:rsidP="00B05178">
            <w:pPr>
              <w:pStyle w:val="TableHead"/>
              <w:spacing w:before="120" w:after="120"/>
              <w:jc w:val="right"/>
              <w:rPr>
                <w:rFonts w:cs="Arial"/>
              </w:rPr>
            </w:pPr>
            <w:r w:rsidRPr="00D1074F">
              <w:rPr>
                <w:rFonts w:cs="Arial"/>
              </w:rPr>
              <w:t>16¢</w:t>
            </w:r>
          </w:p>
        </w:tc>
      </w:tr>
      <w:tr w:rsidR="00B05178" w:rsidRPr="00D1074F" w14:paraId="044E8F5C" w14:textId="77777777" w:rsidTr="006B2CFC">
        <w:tc>
          <w:tcPr>
            <w:tcW w:w="2835" w:type="dxa"/>
            <w:tcBorders>
              <w:top w:val="nil"/>
            </w:tcBorders>
            <w:vAlign w:val="center"/>
          </w:tcPr>
          <w:p w14:paraId="044E8F51"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Connection fee </w:t>
            </w:r>
          </w:p>
        </w:tc>
        <w:tc>
          <w:tcPr>
            <w:tcW w:w="1134" w:type="dxa"/>
            <w:tcBorders>
              <w:top w:val="nil"/>
            </w:tcBorders>
          </w:tcPr>
          <w:p w14:paraId="044E8F5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3"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18¢</w:t>
            </w:r>
          </w:p>
        </w:tc>
        <w:tc>
          <w:tcPr>
            <w:tcW w:w="1134" w:type="dxa"/>
            <w:tcBorders>
              <w:top w:val="nil"/>
            </w:tcBorders>
          </w:tcPr>
          <w:p w14:paraId="044E8F5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5"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5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7"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5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9"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5A"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single" w:sz="4" w:space="0" w:color="auto"/>
              <w:right w:val="single" w:sz="4" w:space="0" w:color="auto"/>
            </w:tcBorders>
          </w:tcPr>
          <w:p w14:paraId="044E8F5B" w14:textId="77777777" w:rsidR="00B05178" w:rsidRPr="00D1074F" w:rsidRDefault="00B05178" w:rsidP="00B05178">
            <w:pPr>
              <w:pStyle w:val="TableHead"/>
              <w:spacing w:before="120" w:after="120"/>
              <w:jc w:val="right"/>
              <w:rPr>
                <w:rFonts w:cs="Arial"/>
              </w:rPr>
            </w:pPr>
            <w:r w:rsidRPr="00D1074F">
              <w:rPr>
                <w:rFonts w:cs="Arial"/>
              </w:rPr>
              <w:t>18¢</w:t>
            </w:r>
          </w:p>
        </w:tc>
      </w:tr>
    </w:tbl>
    <w:p w14:paraId="044E8F5D" w14:textId="77777777" w:rsidR="00B05178" w:rsidRPr="00D1074F" w:rsidRDefault="00B05178" w:rsidP="00B05178">
      <w:pPr>
        <w:pStyle w:val="Indent1"/>
      </w:pPr>
      <w:r w:rsidRPr="00D1074F">
        <w:br w:type="page"/>
      </w:r>
      <w:bookmarkStart w:id="1304" w:name="_Toc82496162"/>
      <w:bookmarkStart w:id="1305" w:name="_Toc244931072"/>
      <w:bookmarkStart w:id="1306" w:name="_Toc42256225"/>
      <w:bookmarkStart w:id="1307" w:name="_Toc42256973"/>
      <w:bookmarkStart w:id="1308" w:name="_Toc42257719"/>
      <w:bookmarkStart w:id="1309" w:name="_Toc42508373"/>
      <w:bookmarkStart w:id="1310" w:name="_Toc42594572"/>
      <w:r w:rsidRPr="00D1074F">
        <w:lastRenderedPageBreak/>
        <w:t>Member Plan extras</w:t>
      </w:r>
      <w:bookmarkEnd w:id="1304"/>
      <w:bookmarkEnd w:id="1305"/>
      <w:bookmarkEnd w:id="1306"/>
      <w:bookmarkEnd w:id="1307"/>
      <w:bookmarkEnd w:id="1308"/>
      <w:bookmarkEnd w:id="1309"/>
      <w:bookmarkEnd w:id="1310"/>
    </w:p>
    <w:p w14:paraId="044E8F5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Monthly Member Credit and Per Second Saver amounts for each Telstra Business Member Plan are set out below.  </w:t>
      </w:r>
    </w:p>
    <w:tbl>
      <w:tblPr>
        <w:tblW w:w="14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B05178" w:rsidRPr="00D1074F" w14:paraId="044E8F65" w14:textId="77777777" w:rsidTr="006B2CFC">
        <w:trPr>
          <w:cantSplit/>
          <w:tblHeader/>
        </w:trPr>
        <w:tc>
          <w:tcPr>
            <w:tcW w:w="2835" w:type="dxa"/>
            <w:vAlign w:val="center"/>
          </w:tcPr>
          <w:p w14:paraId="044E8F5F"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Telstra Business Member Plans</w:t>
            </w:r>
          </w:p>
        </w:tc>
        <w:tc>
          <w:tcPr>
            <w:tcW w:w="2268" w:type="dxa"/>
            <w:gridSpan w:val="2"/>
            <w:vAlign w:val="center"/>
          </w:tcPr>
          <w:p w14:paraId="044E8F60"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20</w:t>
            </w:r>
          </w:p>
        </w:tc>
        <w:tc>
          <w:tcPr>
            <w:tcW w:w="2268" w:type="dxa"/>
            <w:gridSpan w:val="2"/>
            <w:vAlign w:val="center"/>
          </w:tcPr>
          <w:p w14:paraId="044E8F61"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30</w:t>
            </w:r>
          </w:p>
        </w:tc>
        <w:tc>
          <w:tcPr>
            <w:tcW w:w="2268" w:type="dxa"/>
            <w:gridSpan w:val="2"/>
            <w:vAlign w:val="center"/>
          </w:tcPr>
          <w:p w14:paraId="044E8F62"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40</w:t>
            </w:r>
          </w:p>
        </w:tc>
        <w:tc>
          <w:tcPr>
            <w:tcW w:w="2268" w:type="dxa"/>
            <w:gridSpan w:val="2"/>
            <w:vAlign w:val="center"/>
          </w:tcPr>
          <w:p w14:paraId="044E8F63"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60</w:t>
            </w:r>
          </w:p>
        </w:tc>
        <w:tc>
          <w:tcPr>
            <w:tcW w:w="2268" w:type="dxa"/>
            <w:gridSpan w:val="2"/>
            <w:vAlign w:val="center"/>
          </w:tcPr>
          <w:p w14:paraId="044E8F64"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80</w:t>
            </w:r>
          </w:p>
        </w:tc>
      </w:tr>
      <w:tr w:rsidR="00B05178" w:rsidRPr="00D1074F" w14:paraId="044E8F71" w14:textId="77777777" w:rsidTr="006B2CFC">
        <w:trPr>
          <w:cantSplit/>
        </w:trPr>
        <w:tc>
          <w:tcPr>
            <w:tcW w:w="2835" w:type="dxa"/>
            <w:vAlign w:val="center"/>
          </w:tcPr>
          <w:p w14:paraId="044E8F66" w14:textId="77777777" w:rsidR="00B05178" w:rsidRPr="00D1074F" w:rsidRDefault="00B05178" w:rsidP="00B05178">
            <w:pPr>
              <w:spacing w:before="60" w:after="60"/>
              <w:rPr>
                <w:rFonts w:ascii="Arial" w:hAnsi="Arial" w:cs="Arial"/>
                <w:b/>
                <w:bCs/>
                <w:sz w:val="18"/>
              </w:rPr>
            </w:pPr>
          </w:p>
        </w:tc>
        <w:tc>
          <w:tcPr>
            <w:tcW w:w="1134" w:type="dxa"/>
            <w:vAlign w:val="center"/>
          </w:tcPr>
          <w:p w14:paraId="044E8F67"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8"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9"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A"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B"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C"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D"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E"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F"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70"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r>
      <w:tr w:rsidR="00B05178" w:rsidRPr="00D1074F" w14:paraId="044E8F7D" w14:textId="77777777" w:rsidTr="006B2CFC">
        <w:trPr>
          <w:cantSplit/>
        </w:trPr>
        <w:tc>
          <w:tcPr>
            <w:tcW w:w="2835" w:type="dxa"/>
            <w:tcBorders>
              <w:bottom w:val="single" w:sz="4" w:space="0" w:color="auto"/>
            </w:tcBorders>
            <w:vAlign w:val="center"/>
          </w:tcPr>
          <w:p w14:paraId="044E8F72" w14:textId="77777777" w:rsidR="00B05178" w:rsidRPr="00D1074F" w:rsidRDefault="00B05178" w:rsidP="00B05178">
            <w:pPr>
              <w:spacing w:before="60" w:after="60"/>
              <w:rPr>
                <w:rFonts w:ascii="Arial" w:hAnsi="Arial" w:cs="Arial"/>
                <w:bCs/>
                <w:color w:val="000000"/>
                <w:sz w:val="18"/>
              </w:rPr>
            </w:pPr>
            <w:r w:rsidRPr="00D1074F">
              <w:rPr>
                <w:rFonts w:ascii="Arial" w:hAnsi="Arial" w:cs="Arial"/>
                <w:bCs/>
                <w:color w:val="000000"/>
                <w:sz w:val="18"/>
              </w:rPr>
              <w:t>Monthly Member Credit</w:t>
            </w:r>
          </w:p>
        </w:tc>
        <w:tc>
          <w:tcPr>
            <w:tcW w:w="1134" w:type="dxa"/>
            <w:tcBorders>
              <w:bottom w:val="single" w:sz="4" w:space="0" w:color="auto"/>
            </w:tcBorders>
          </w:tcPr>
          <w:p w14:paraId="044E8F73" w14:textId="77777777" w:rsidR="00B05178" w:rsidRPr="00D1074F" w:rsidRDefault="00B05178" w:rsidP="00B05178">
            <w:pPr>
              <w:spacing w:before="60" w:after="60"/>
              <w:jc w:val="right"/>
              <w:rPr>
                <w:rFonts w:ascii="Arial" w:hAnsi="Arial" w:cs="Arial"/>
                <w:bCs/>
                <w:color w:val="000000"/>
                <w:sz w:val="18"/>
              </w:rPr>
            </w:pPr>
            <w:r w:rsidRPr="00D1074F">
              <w:rPr>
                <w:rFonts w:ascii="Arial" w:hAnsi="Arial" w:cs="Arial"/>
                <w:bCs/>
                <w:sz w:val="18"/>
              </w:rPr>
              <w:t>$4.5454</w:t>
            </w:r>
          </w:p>
        </w:tc>
        <w:tc>
          <w:tcPr>
            <w:tcW w:w="1134" w:type="dxa"/>
            <w:tcBorders>
              <w:bottom w:val="single" w:sz="4" w:space="0" w:color="auto"/>
            </w:tcBorders>
          </w:tcPr>
          <w:p w14:paraId="044E8F74" w14:textId="77777777" w:rsidR="00B05178" w:rsidRPr="00D1074F" w:rsidRDefault="00B05178" w:rsidP="00B05178">
            <w:pPr>
              <w:spacing w:before="60" w:after="60"/>
              <w:jc w:val="right"/>
              <w:rPr>
                <w:rFonts w:ascii="Arial" w:hAnsi="Arial" w:cs="Arial"/>
                <w:b/>
                <w:color w:val="000000"/>
                <w:sz w:val="18"/>
              </w:rPr>
            </w:pPr>
            <w:r w:rsidRPr="00D1074F">
              <w:rPr>
                <w:rFonts w:ascii="Arial" w:hAnsi="Arial" w:cs="Arial"/>
                <w:b/>
                <w:sz w:val="18"/>
              </w:rPr>
              <w:t>$5.00</w:t>
            </w:r>
          </w:p>
        </w:tc>
        <w:tc>
          <w:tcPr>
            <w:tcW w:w="1134" w:type="dxa"/>
            <w:tcBorders>
              <w:bottom w:val="single" w:sz="4" w:space="0" w:color="auto"/>
            </w:tcBorders>
          </w:tcPr>
          <w:p w14:paraId="044E8F7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$4.5454</w:t>
            </w:r>
          </w:p>
        </w:tc>
        <w:tc>
          <w:tcPr>
            <w:tcW w:w="1134" w:type="dxa"/>
            <w:tcBorders>
              <w:bottom w:val="single" w:sz="4" w:space="0" w:color="auto"/>
            </w:tcBorders>
          </w:tcPr>
          <w:p w14:paraId="044E8F7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tcPr>
          <w:p w14:paraId="044E8F7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$6.8181</w:t>
            </w:r>
          </w:p>
        </w:tc>
        <w:tc>
          <w:tcPr>
            <w:tcW w:w="1134" w:type="dxa"/>
            <w:tcBorders>
              <w:bottom w:val="single" w:sz="4" w:space="0" w:color="auto"/>
            </w:tcBorders>
          </w:tcPr>
          <w:p w14:paraId="044E8F7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$7.50</w:t>
            </w:r>
          </w:p>
        </w:tc>
        <w:tc>
          <w:tcPr>
            <w:tcW w:w="1134" w:type="dxa"/>
            <w:tcBorders>
              <w:bottom w:val="single" w:sz="4" w:space="0" w:color="auto"/>
            </w:tcBorders>
          </w:tcPr>
          <w:p w14:paraId="044E8F79"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$11.3636</w:t>
            </w:r>
          </w:p>
        </w:tc>
        <w:tc>
          <w:tcPr>
            <w:tcW w:w="1134" w:type="dxa"/>
            <w:tcBorders>
              <w:bottom w:val="single" w:sz="4" w:space="0" w:color="auto"/>
            </w:tcBorders>
          </w:tcPr>
          <w:p w14:paraId="044E8F7A"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$12.50</w:t>
            </w:r>
          </w:p>
        </w:tc>
        <w:tc>
          <w:tcPr>
            <w:tcW w:w="1134" w:type="dxa"/>
            <w:tcBorders>
              <w:bottom w:val="single" w:sz="4" w:space="0" w:color="auto"/>
            </w:tcBorders>
          </w:tcPr>
          <w:p w14:paraId="044E8F7B"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bottom w:val="single" w:sz="4" w:space="0" w:color="auto"/>
            </w:tcBorders>
          </w:tcPr>
          <w:p w14:paraId="044E8F7C"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$15.00</w:t>
            </w:r>
          </w:p>
        </w:tc>
      </w:tr>
      <w:tr w:rsidR="00B05178" w:rsidRPr="00D1074F" w14:paraId="044E8F89" w14:textId="77777777" w:rsidTr="006B2CFC">
        <w:trPr>
          <w:cantSplit/>
        </w:trPr>
        <w:tc>
          <w:tcPr>
            <w:tcW w:w="2835" w:type="dxa"/>
            <w:vAlign w:val="center"/>
          </w:tcPr>
          <w:p w14:paraId="044E8F7E" w14:textId="77777777" w:rsidR="00B05178"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Call charges if you choose the Per Second Saver Business Bonus Option</w:t>
            </w:r>
            <w:r w:rsidR="00B05178" w:rsidRPr="00D1074F">
              <w:rPr>
                <w:rFonts w:ascii="Arial" w:hAnsi="Arial" w:cs="Arial"/>
                <w:bCs/>
                <w:color w:val="000000"/>
                <w:sz w:val="18"/>
              </w:rPr>
              <w:br/>
              <w:t>Each second</w:t>
            </w:r>
          </w:p>
        </w:tc>
        <w:tc>
          <w:tcPr>
            <w:tcW w:w="1134" w:type="dxa"/>
            <w:vAlign w:val="center"/>
          </w:tcPr>
          <w:p w14:paraId="044E8F7F" w14:textId="77777777" w:rsidR="00B05178" w:rsidRPr="00D1074F" w:rsidRDefault="00B05178" w:rsidP="00B05178">
            <w:pPr>
              <w:spacing w:before="60" w:after="60"/>
              <w:jc w:val="right"/>
              <w:rPr>
                <w:rFonts w:ascii="Arial" w:hAnsi="Arial" w:cs="Arial"/>
                <w:bCs/>
                <w:color w:val="000000"/>
                <w:sz w:val="18"/>
              </w:rPr>
            </w:pPr>
            <w:r w:rsidRPr="00D1074F">
              <w:rPr>
                <w:rFonts w:ascii="Arial" w:hAnsi="Arial" w:cs="Arial"/>
                <w:bCs/>
                <w:sz w:val="18"/>
              </w:rPr>
              <w:t>1.5151</w:t>
            </w:r>
            <w:r w:rsidRPr="00D1074F">
              <w:rPr>
                <w:rFonts w:ascii="Arial" w:hAnsi="Arial" w:cs="Arial"/>
                <w:sz w:val="18"/>
              </w:rPr>
              <w:t>¢</w:t>
            </w:r>
          </w:p>
        </w:tc>
        <w:tc>
          <w:tcPr>
            <w:tcW w:w="1134" w:type="dxa"/>
            <w:vAlign w:val="center"/>
          </w:tcPr>
          <w:p w14:paraId="044E8F80" w14:textId="77777777" w:rsidR="00B05178" w:rsidRPr="00D1074F" w:rsidRDefault="00B05178" w:rsidP="00B05178">
            <w:pPr>
              <w:spacing w:before="60" w:after="60"/>
              <w:jc w:val="right"/>
              <w:rPr>
                <w:rFonts w:ascii="Arial" w:hAnsi="Arial" w:cs="Arial"/>
                <w:b/>
                <w:color w:val="000000"/>
                <w:sz w:val="18"/>
              </w:rPr>
            </w:pPr>
            <w:r w:rsidRPr="00D1074F">
              <w:rPr>
                <w:rFonts w:ascii="Arial" w:hAnsi="Arial" w:cs="Arial"/>
                <w:b/>
                <w:color w:val="000000"/>
                <w:sz w:val="18"/>
              </w:rPr>
              <w:t>1.666</w:t>
            </w:r>
            <w:r w:rsidRPr="00D1074F">
              <w:rPr>
                <w:rFonts w:ascii="Arial" w:hAnsi="Arial" w:cs="Arial"/>
                <w:b/>
                <w:sz w:val="18"/>
              </w:rPr>
              <w:t>¢</w:t>
            </w:r>
          </w:p>
        </w:tc>
        <w:tc>
          <w:tcPr>
            <w:tcW w:w="1134" w:type="dxa"/>
            <w:vAlign w:val="center"/>
          </w:tcPr>
          <w:p w14:paraId="044E8F81"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0.9393</w:t>
            </w:r>
            <w:r w:rsidRPr="00D1074F">
              <w:rPr>
                <w:rFonts w:ascii="Arial" w:hAnsi="Arial" w:cs="Arial"/>
                <w:sz w:val="18"/>
              </w:rPr>
              <w:t>¢</w:t>
            </w:r>
          </w:p>
        </w:tc>
        <w:tc>
          <w:tcPr>
            <w:tcW w:w="1134" w:type="dxa"/>
            <w:vAlign w:val="center"/>
          </w:tcPr>
          <w:p w14:paraId="044E8F82"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1.0333¢</w:t>
            </w:r>
          </w:p>
        </w:tc>
        <w:tc>
          <w:tcPr>
            <w:tcW w:w="1134" w:type="dxa"/>
            <w:vAlign w:val="center"/>
          </w:tcPr>
          <w:p w14:paraId="044E8F83"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0.8484</w:t>
            </w:r>
            <w:r w:rsidRPr="00D1074F">
              <w:rPr>
                <w:rFonts w:ascii="Arial" w:hAnsi="Arial" w:cs="Arial"/>
                <w:sz w:val="18"/>
              </w:rPr>
              <w:t>¢</w:t>
            </w:r>
          </w:p>
        </w:tc>
        <w:tc>
          <w:tcPr>
            <w:tcW w:w="1134" w:type="dxa"/>
            <w:vAlign w:val="center"/>
          </w:tcPr>
          <w:p w14:paraId="044E8F84"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0.9333¢</w:t>
            </w:r>
          </w:p>
        </w:tc>
        <w:tc>
          <w:tcPr>
            <w:tcW w:w="1134" w:type="dxa"/>
            <w:vAlign w:val="center"/>
          </w:tcPr>
          <w:p w14:paraId="044E8F8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0.7575</w:t>
            </w:r>
            <w:r w:rsidRPr="00D1074F">
              <w:rPr>
                <w:rFonts w:ascii="Arial" w:hAnsi="Arial" w:cs="Arial"/>
                <w:sz w:val="18"/>
              </w:rPr>
              <w:t>¢</w:t>
            </w:r>
          </w:p>
        </w:tc>
        <w:tc>
          <w:tcPr>
            <w:tcW w:w="1134" w:type="dxa"/>
            <w:vAlign w:val="center"/>
          </w:tcPr>
          <w:p w14:paraId="044E8F8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0.8333¢</w:t>
            </w:r>
          </w:p>
        </w:tc>
        <w:tc>
          <w:tcPr>
            <w:tcW w:w="1134" w:type="dxa"/>
            <w:vAlign w:val="center"/>
          </w:tcPr>
          <w:p w14:paraId="044E8F8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0.6666</w:t>
            </w:r>
            <w:r w:rsidRPr="00D1074F">
              <w:rPr>
                <w:rFonts w:ascii="Arial" w:hAnsi="Arial" w:cs="Arial"/>
                <w:sz w:val="18"/>
              </w:rPr>
              <w:t>¢</w:t>
            </w:r>
          </w:p>
        </w:tc>
        <w:tc>
          <w:tcPr>
            <w:tcW w:w="1134" w:type="dxa"/>
            <w:vAlign w:val="center"/>
          </w:tcPr>
          <w:p w14:paraId="044E8F8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0.7333¢</w:t>
            </w:r>
          </w:p>
        </w:tc>
      </w:tr>
      <w:tr w:rsidR="00226613" w:rsidRPr="00D1074F" w14:paraId="044E8F95" w14:textId="77777777" w:rsidTr="006B2CFC">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44E8F8A"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For customers with a 13-digit Telstra account number: Call charges if you choose the Per Second Saver Business Bonus Option</w:t>
            </w:r>
            <w:r w:rsidRPr="00D1074F">
              <w:rPr>
                <w:rFonts w:ascii="Arial" w:hAnsi="Arial" w:cs="Arial"/>
                <w:bCs/>
                <w:color w:val="000000"/>
                <w:sz w:val="18"/>
              </w:rPr>
              <w:br/>
              <w:t>Each second</w:t>
            </w:r>
          </w:p>
        </w:tc>
        <w:tc>
          <w:tcPr>
            <w:tcW w:w="1134" w:type="dxa"/>
            <w:tcBorders>
              <w:top w:val="single" w:sz="4" w:space="0" w:color="auto"/>
              <w:left w:val="single" w:sz="4" w:space="0" w:color="auto"/>
              <w:bottom w:val="single" w:sz="4" w:space="0" w:color="auto"/>
              <w:right w:val="single" w:sz="4" w:space="0" w:color="auto"/>
            </w:tcBorders>
            <w:vAlign w:val="center"/>
          </w:tcPr>
          <w:p w14:paraId="044E8F8B"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1.8182¢</w:t>
            </w:r>
          </w:p>
        </w:tc>
        <w:tc>
          <w:tcPr>
            <w:tcW w:w="1134" w:type="dxa"/>
            <w:tcBorders>
              <w:top w:val="single" w:sz="4" w:space="0" w:color="auto"/>
              <w:left w:val="single" w:sz="4" w:space="0" w:color="auto"/>
              <w:bottom w:val="single" w:sz="4" w:space="0" w:color="auto"/>
              <w:right w:val="single" w:sz="4" w:space="0" w:color="auto"/>
            </w:tcBorders>
            <w:vAlign w:val="center"/>
          </w:tcPr>
          <w:p w14:paraId="044E8F8C" w14:textId="77777777" w:rsidR="00226613" w:rsidRPr="00D1074F" w:rsidRDefault="00226613" w:rsidP="00B05178">
            <w:pPr>
              <w:spacing w:before="60" w:after="60"/>
              <w:jc w:val="right"/>
              <w:rPr>
                <w:rFonts w:ascii="Arial" w:hAnsi="Arial" w:cs="Arial"/>
                <w:b/>
                <w:color w:val="000000"/>
                <w:sz w:val="18"/>
              </w:rPr>
            </w:pPr>
            <w:r w:rsidRPr="00D1074F">
              <w:rPr>
                <w:rFonts w:ascii="Arial" w:hAnsi="Arial" w:cs="Arial"/>
                <w:b/>
                <w:color w:val="000000"/>
                <w:sz w:val="18"/>
              </w:rPr>
              <w:t>2</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8D"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8E"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8F"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90"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91"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92"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93"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94"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r>
      <w:tr w:rsidR="00226613" w:rsidRPr="00D1074F" w14:paraId="044E8FA1" w14:textId="77777777" w:rsidTr="006B2CFC">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44E8F96"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Call charges if you choose the Business Hours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F9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8" w14:textId="77777777" w:rsidR="00226613" w:rsidRPr="00D1074F" w:rsidRDefault="00226613" w:rsidP="00B05178">
            <w:pPr>
              <w:spacing w:before="60" w:after="60"/>
              <w:jc w:val="right"/>
              <w:rPr>
                <w:rFonts w:ascii="Arial" w:hAnsi="Arial" w:cs="Arial"/>
                <w:b/>
                <w:color w:val="000000"/>
                <w:sz w:val="18"/>
              </w:rPr>
            </w:pPr>
            <w:r w:rsidRPr="00D1074F">
              <w:rPr>
                <w:rFonts w:ascii="Arial" w:hAnsi="Arial" w:cs="Arial"/>
                <w:b/>
                <w:color w:val="000000"/>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D"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E"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F"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A0"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r>
      <w:tr w:rsidR="00226613" w:rsidRPr="00D1074F" w14:paraId="044E8FAD" w14:textId="77777777" w:rsidTr="006B2CFC">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44E8FA2"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lastRenderedPageBreak/>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FA3"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4" w14:textId="77777777" w:rsidR="00226613" w:rsidRPr="00D1074F" w:rsidRDefault="00226613" w:rsidP="00B05178">
            <w:pPr>
              <w:spacing w:before="60" w:after="60"/>
              <w:jc w:val="right"/>
              <w:rPr>
                <w:rFonts w:ascii="Arial" w:hAnsi="Arial" w:cs="Arial"/>
                <w:b/>
                <w:color w:val="000000"/>
                <w:sz w:val="18"/>
              </w:rPr>
            </w:pPr>
            <w:r w:rsidRPr="00D1074F">
              <w:rPr>
                <w:rFonts w:ascii="Arial" w:hAnsi="Arial" w:cs="Arial"/>
                <w:b/>
                <w:color w:val="000000"/>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5"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6"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8"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r>
    </w:tbl>
    <w:p w14:paraId="044E8FAE" w14:textId="77777777" w:rsidR="00B05178" w:rsidRPr="00D1074F" w:rsidRDefault="00B05178" w:rsidP="00B05178">
      <w:pPr>
        <w:rPr>
          <w:rFonts w:ascii="Arial" w:hAnsi="Arial" w:cs="Arial"/>
        </w:rPr>
      </w:pPr>
    </w:p>
    <w:tbl>
      <w:tblPr>
        <w:tblW w:w="142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248"/>
        <w:gridCol w:w="1134"/>
        <w:gridCol w:w="1134"/>
        <w:gridCol w:w="1134"/>
        <w:gridCol w:w="1134"/>
        <w:gridCol w:w="1134"/>
        <w:gridCol w:w="1134"/>
        <w:gridCol w:w="1134"/>
      </w:tblGrid>
      <w:tr w:rsidR="00B05178" w:rsidRPr="00D1074F" w14:paraId="044E8FB5" w14:textId="77777777" w:rsidTr="006B2CFC">
        <w:trPr>
          <w:tblHeader/>
        </w:trPr>
        <w:tc>
          <w:tcPr>
            <w:tcW w:w="2835" w:type="dxa"/>
            <w:vAlign w:val="center"/>
          </w:tcPr>
          <w:p w14:paraId="044E8FAF" w14:textId="77777777" w:rsidR="00B05178" w:rsidRPr="00D1074F" w:rsidRDefault="00B05178" w:rsidP="00B05178">
            <w:pPr>
              <w:keepNext/>
              <w:spacing w:before="60" w:after="60"/>
              <w:rPr>
                <w:rFonts w:ascii="Arial" w:hAnsi="Arial" w:cs="Arial"/>
                <w:b/>
                <w:bCs/>
                <w:sz w:val="18"/>
              </w:rPr>
            </w:pPr>
            <w:r w:rsidRPr="00D1074F">
              <w:rPr>
                <w:rFonts w:ascii="Arial" w:hAnsi="Arial" w:cs="Arial"/>
              </w:rPr>
              <w:br w:type="page"/>
            </w:r>
            <w:r w:rsidRPr="00D1074F">
              <w:rPr>
                <w:rFonts w:ascii="Arial" w:hAnsi="Arial" w:cs="Arial"/>
                <w:b/>
                <w:bCs/>
                <w:sz w:val="18"/>
              </w:rPr>
              <w:t>Telstra Business Member Plan (cont.)</w:t>
            </w:r>
          </w:p>
        </w:tc>
        <w:tc>
          <w:tcPr>
            <w:tcW w:w="2268" w:type="dxa"/>
            <w:gridSpan w:val="2"/>
          </w:tcPr>
          <w:p w14:paraId="044E8FB0" w14:textId="77777777" w:rsidR="00B05178" w:rsidRPr="00D1074F" w:rsidRDefault="00B05178" w:rsidP="00B05178">
            <w:pPr>
              <w:keepNext/>
              <w:spacing w:before="60" w:after="60"/>
              <w:jc w:val="center"/>
              <w:rPr>
                <w:rFonts w:ascii="Arial" w:hAnsi="Arial" w:cs="Arial"/>
              </w:rPr>
            </w:pPr>
            <w:r w:rsidRPr="00D1074F">
              <w:rPr>
                <w:rFonts w:ascii="Arial" w:hAnsi="Arial" w:cs="Arial"/>
                <w:b/>
                <w:bCs/>
                <w:sz w:val="18"/>
              </w:rPr>
              <w:t>100</w:t>
            </w:r>
          </w:p>
        </w:tc>
        <w:tc>
          <w:tcPr>
            <w:tcW w:w="2382" w:type="dxa"/>
            <w:gridSpan w:val="2"/>
          </w:tcPr>
          <w:p w14:paraId="044E8FB1"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150</w:t>
            </w:r>
          </w:p>
        </w:tc>
        <w:tc>
          <w:tcPr>
            <w:tcW w:w="2268" w:type="dxa"/>
            <w:gridSpan w:val="2"/>
          </w:tcPr>
          <w:p w14:paraId="044E8FB2"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250</w:t>
            </w:r>
          </w:p>
        </w:tc>
        <w:tc>
          <w:tcPr>
            <w:tcW w:w="2268" w:type="dxa"/>
            <w:gridSpan w:val="2"/>
          </w:tcPr>
          <w:p w14:paraId="044E8FB3"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350</w:t>
            </w:r>
          </w:p>
        </w:tc>
        <w:tc>
          <w:tcPr>
            <w:tcW w:w="2268" w:type="dxa"/>
            <w:gridSpan w:val="2"/>
          </w:tcPr>
          <w:p w14:paraId="044E8FB4"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500</w:t>
            </w:r>
          </w:p>
        </w:tc>
      </w:tr>
      <w:tr w:rsidR="00B05178" w:rsidRPr="00D1074F" w14:paraId="044E8FC1" w14:textId="77777777" w:rsidTr="006B2CFC">
        <w:trPr>
          <w:tblHeader/>
        </w:trPr>
        <w:tc>
          <w:tcPr>
            <w:tcW w:w="2835" w:type="dxa"/>
            <w:vAlign w:val="center"/>
          </w:tcPr>
          <w:p w14:paraId="044E8FB6" w14:textId="77777777" w:rsidR="00B05178" w:rsidRPr="00D1074F" w:rsidRDefault="00B05178" w:rsidP="00B05178">
            <w:pPr>
              <w:keepNext/>
              <w:spacing w:before="60" w:after="60"/>
              <w:rPr>
                <w:rFonts w:ascii="Arial" w:hAnsi="Arial" w:cs="Arial"/>
                <w:b/>
                <w:bCs/>
                <w:sz w:val="18"/>
              </w:rPr>
            </w:pPr>
          </w:p>
        </w:tc>
        <w:tc>
          <w:tcPr>
            <w:tcW w:w="1134" w:type="dxa"/>
          </w:tcPr>
          <w:p w14:paraId="044E8FB7"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8"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248" w:type="dxa"/>
          </w:tcPr>
          <w:p w14:paraId="044E8FB9"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A"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134" w:type="dxa"/>
          </w:tcPr>
          <w:p w14:paraId="044E8FBB"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C"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134" w:type="dxa"/>
          </w:tcPr>
          <w:p w14:paraId="044E8FBD"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E"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134" w:type="dxa"/>
          </w:tcPr>
          <w:p w14:paraId="044E8FBF"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C0"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r>
      <w:tr w:rsidR="00B05178" w:rsidRPr="00D1074F" w14:paraId="044E8FCD" w14:textId="77777777" w:rsidTr="006B2CFC">
        <w:tc>
          <w:tcPr>
            <w:tcW w:w="2835" w:type="dxa"/>
            <w:tcBorders>
              <w:bottom w:val="single" w:sz="4" w:space="0" w:color="auto"/>
            </w:tcBorders>
            <w:vAlign w:val="center"/>
          </w:tcPr>
          <w:p w14:paraId="044E8FC2" w14:textId="77777777" w:rsidR="00B05178" w:rsidRPr="00D1074F" w:rsidRDefault="00B05178" w:rsidP="00B05178">
            <w:pPr>
              <w:spacing w:before="60" w:after="60"/>
              <w:rPr>
                <w:rFonts w:ascii="Arial" w:hAnsi="Arial" w:cs="Arial"/>
                <w:bCs/>
                <w:color w:val="000000"/>
                <w:sz w:val="18"/>
              </w:rPr>
            </w:pPr>
            <w:r w:rsidRPr="00D1074F">
              <w:rPr>
                <w:rFonts w:ascii="Arial" w:hAnsi="Arial" w:cs="Arial"/>
                <w:bCs/>
                <w:color w:val="000000"/>
                <w:sz w:val="18"/>
              </w:rPr>
              <w:t>Monthly Member Credit</w:t>
            </w:r>
          </w:p>
        </w:tc>
        <w:tc>
          <w:tcPr>
            <w:tcW w:w="1134" w:type="dxa"/>
            <w:tcBorders>
              <w:bottom w:val="single" w:sz="4" w:space="0" w:color="auto"/>
            </w:tcBorders>
          </w:tcPr>
          <w:p w14:paraId="044E8FC3"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$15.9090</w:t>
            </w:r>
          </w:p>
        </w:tc>
        <w:tc>
          <w:tcPr>
            <w:tcW w:w="1134" w:type="dxa"/>
            <w:tcBorders>
              <w:bottom w:val="single" w:sz="4" w:space="0" w:color="auto"/>
            </w:tcBorders>
          </w:tcPr>
          <w:p w14:paraId="044E8FC4"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$17.50</w:t>
            </w:r>
          </w:p>
        </w:tc>
        <w:tc>
          <w:tcPr>
            <w:tcW w:w="1248" w:type="dxa"/>
            <w:tcBorders>
              <w:bottom w:val="single" w:sz="4" w:space="0" w:color="auto"/>
            </w:tcBorders>
          </w:tcPr>
          <w:p w14:paraId="044E8FC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$18.181818</w:t>
            </w:r>
          </w:p>
        </w:tc>
        <w:tc>
          <w:tcPr>
            <w:tcW w:w="1134" w:type="dxa"/>
            <w:tcBorders>
              <w:bottom w:val="single" w:sz="4" w:space="0" w:color="auto"/>
            </w:tcBorders>
          </w:tcPr>
          <w:p w14:paraId="044E8FC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tcPr>
          <w:p w14:paraId="044E8FC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$27.2727</w:t>
            </w:r>
          </w:p>
        </w:tc>
        <w:tc>
          <w:tcPr>
            <w:tcW w:w="1134" w:type="dxa"/>
            <w:tcBorders>
              <w:bottom w:val="single" w:sz="4" w:space="0" w:color="auto"/>
            </w:tcBorders>
          </w:tcPr>
          <w:p w14:paraId="044E8FC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$30.00</w:t>
            </w:r>
          </w:p>
        </w:tc>
        <w:tc>
          <w:tcPr>
            <w:tcW w:w="1134" w:type="dxa"/>
            <w:tcBorders>
              <w:bottom w:val="single" w:sz="4" w:space="0" w:color="auto"/>
            </w:tcBorders>
          </w:tcPr>
          <w:p w14:paraId="044E8FC9"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$31.8181</w:t>
            </w:r>
          </w:p>
        </w:tc>
        <w:tc>
          <w:tcPr>
            <w:tcW w:w="1134" w:type="dxa"/>
            <w:tcBorders>
              <w:bottom w:val="single" w:sz="4" w:space="0" w:color="auto"/>
            </w:tcBorders>
          </w:tcPr>
          <w:p w14:paraId="044E8FCA"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tcPr>
          <w:p w14:paraId="044E8FCB"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$45.4545</w:t>
            </w:r>
          </w:p>
        </w:tc>
        <w:tc>
          <w:tcPr>
            <w:tcW w:w="1134" w:type="dxa"/>
            <w:tcBorders>
              <w:bottom w:val="single" w:sz="4" w:space="0" w:color="auto"/>
            </w:tcBorders>
          </w:tcPr>
          <w:p w14:paraId="044E8FCC"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$50.00</w:t>
            </w:r>
          </w:p>
        </w:tc>
      </w:tr>
      <w:tr w:rsidR="00B05178" w:rsidRPr="00D1074F" w14:paraId="044E8FD9" w14:textId="77777777" w:rsidTr="006B2CFC">
        <w:tc>
          <w:tcPr>
            <w:tcW w:w="2835" w:type="dxa"/>
            <w:tcBorders>
              <w:top w:val="nil"/>
              <w:bottom w:val="single" w:sz="4" w:space="0" w:color="auto"/>
            </w:tcBorders>
            <w:vAlign w:val="center"/>
          </w:tcPr>
          <w:p w14:paraId="044E8FCE" w14:textId="77777777" w:rsidR="00B05178"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 xml:space="preserve">Call charges if you choose the Per Second Saver Business Bonus Option </w:t>
            </w:r>
            <w:r w:rsidR="00B05178" w:rsidRPr="00D1074F">
              <w:rPr>
                <w:rFonts w:ascii="Arial" w:hAnsi="Arial" w:cs="Arial"/>
                <w:bCs/>
                <w:color w:val="000000"/>
                <w:sz w:val="18"/>
              </w:rPr>
              <w:br/>
              <w:t>Each second</w:t>
            </w:r>
          </w:p>
        </w:tc>
        <w:tc>
          <w:tcPr>
            <w:tcW w:w="1134" w:type="dxa"/>
            <w:tcBorders>
              <w:top w:val="nil"/>
              <w:bottom w:val="single" w:sz="4" w:space="0" w:color="auto"/>
            </w:tcBorders>
            <w:vAlign w:val="center"/>
          </w:tcPr>
          <w:p w14:paraId="044E8FCF"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0.6060</w:t>
            </w:r>
            <w:r w:rsidRPr="00D1074F">
              <w:rPr>
                <w:rFonts w:ascii="Arial" w:hAnsi="Arial" w:cs="Arial"/>
                <w:sz w:val="18"/>
              </w:rPr>
              <w:t>¢</w:t>
            </w:r>
          </w:p>
        </w:tc>
        <w:tc>
          <w:tcPr>
            <w:tcW w:w="1134" w:type="dxa"/>
            <w:tcBorders>
              <w:top w:val="nil"/>
              <w:bottom w:val="single" w:sz="4" w:space="0" w:color="auto"/>
            </w:tcBorders>
            <w:vAlign w:val="center"/>
          </w:tcPr>
          <w:p w14:paraId="044E8FD0"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0.6666</w:t>
            </w:r>
            <w:r w:rsidRPr="00D1074F">
              <w:rPr>
                <w:rFonts w:ascii="Arial" w:hAnsi="Arial" w:cs="Arial"/>
                <w:sz w:val="18"/>
              </w:rPr>
              <w:t>¢</w:t>
            </w:r>
          </w:p>
        </w:tc>
        <w:tc>
          <w:tcPr>
            <w:tcW w:w="1248" w:type="dxa"/>
            <w:tcBorders>
              <w:top w:val="nil"/>
              <w:bottom w:val="single" w:sz="4" w:space="0" w:color="auto"/>
            </w:tcBorders>
            <w:vAlign w:val="center"/>
          </w:tcPr>
          <w:p w14:paraId="044E8FD1"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0.5757</w:t>
            </w:r>
            <w:r w:rsidRPr="00D1074F">
              <w:rPr>
                <w:rFonts w:ascii="Arial" w:hAnsi="Arial" w:cs="Arial"/>
                <w:sz w:val="18"/>
              </w:rPr>
              <w:t>¢</w:t>
            </w:r>
          </w:p>
        </w:tc>
        <w:tc>
          <w:tcPr>
            <w:tcW w:w="1134" w:type="dxa"/>
            <w:tcBorders>
              <w:top w:val="nil"/>
              <w:bottom w:val="single" w:sz="4" w:space="0" w:color="auto"/>
            </w:tcBorders>
            <w:vAlign w:val="center"/>
          </w:tcPr>
          <w:p w14:paraId="044E8FD2"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0.6333</w:t>
            </w:r>
            <w:r w:rsidRPr="00D1074F">
              <w:rPr>
                <w:rFonts w:ascii="Arial" w:hAnsi="Arial" w:cs="Arial"/>
                <w:sz w:val="18"/>
              </w:rPr>
              <w:t>¢</w:t>
            </w:r>
          </w:p>
        </w:tc>
        <w:tc>
          <w:tcPr>
            <w:tcW w:w="1134" w:type="dxa"/>
            <w:tcBorders>
              <w:top w:val="nil"/>
              <w:bottom w:val="single" w:sz="4" w:space="0" w:color="auto"/>
            </w:tcBorders>
            <w:vAlign w:val="center"/>
          </w:tcPr>
          <w:p w14:paraId="044E8FD3"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0.5454</w:t>
            </w:r>
            <w:r w:rsidRPr="00D1074F">
              <w:rPr>
                <w:rFonts w:ascii="Arial" w:hAnsi="Arial" w:cs="Arial"/>
                <w:sz w:val="18"/>
              </w:rPr>
              <w:t>¢</w:t>
            </w:r>
          </w:p>
        </w:tc>
        <w:tc>
          <w:tcPr>
            <w:tcW w:w="1134" w:type="dxa"/>
            <w:tcBorders>
              <w:top w:val="nil"/>
              <w:bottom w:val="single" w:sz="4" w:space="0" w:color="auto"/>
            </w:tcBorders>
            <w:vAlign w:val="center"/>
          </w:tcPr>
          <w:p w14:paraId="044E8FD4"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0.6000</w:t>
            </w:r>
            <w:r w:rsidRPr="00D1074F">
              <w:rPr>
                <w:rFonts w:ascii="Arial" w:hAnsi="Arial" w:cs="Arial"/>
                <w:sz w:val="18"/>
              </w:rPr>
              <w:t>¢</w:t>
            </w:r>
          </w:p>
        </w:tc>
        <w:tc>
          <w:tcPr>
            <w:tcW w:w="1134" w:type="dxa"/>
            <w:tcBorders>
              <w:top w:val="nil"/>
              <w:bottom w:val="single" w:sz="4" w:space="0" w:color="auto"/>
            </w:tcBorders>
            <w:vAlign w:val="center"/>
          </w:tcPr>
          <w:p w14:paraId="044E8FD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0.5151</w:t>
            </w:r>
            <w:r w:rsidRPr="00D1074F">
              <w:rPr>
                <w:rFonts w:ascii="Arial" w:hAnsi="Arial" w:cs="Arial"/>
                <w:sz w:val="18"/>
              </w:rPr>
              <w:t>¢</w:t>
            </w:r>
          </w:p>
        </w:tc>
        <w:tc>
          <w:tcPr>
            <w:tcW w:w="1134" w:type="dxa"/>
            <w:tcBorders>
              <w:top w:val="nil"/>
              <w:bottom w:val="single" w:sz="4" w:space="0" w:color="auto"/>
            </w:tcBorders>
            <w:vAlign w:val="center"/>
          </w:tcPr>
          <w:p w14:paraId="044E8FD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0.5666</w:t>
            </w:r>
            <w:r w:rsidRPr="00D1074F">
              <w:rPr>
                <w:rFonts w:ascii="Arial" w:hAnsi="Arial" w:cs="Arial"/>
                <w:sz w:val="18"/>
              </w:rPr>
              <w:t>¢</w:t>
            </w:r>
          </w:p>
        </w:tc>
        <w:tc>
          <w:tcPr>
            <w:tcW w:w="1134" w:type="dxa"/>
            <w:tcBorders>
              <w:top w:val="nil"/>
              <w:bottom w:val="single" w:sz="4" w:space="0" w:color="auto"/>
            </w:tcBorders>
            <w:vAlign w:val="center"/>
          </w:tcPr>
          <w:p w14:paraId="044E8FD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0.4848</w:t>
            </w:r>
            <w:r w:rsidRPr="00D1074F">
              <w:rPr>
                <w:rFonts w:ascii="Arial" w:hAnsi="Arial" w:cs="Arial"/>
                <w:sz w:val="18"/>
              </w:rPr>
              <w:t>¢</w:t>
            </w:r>
          </w:p>
        </w:tc>
        <w:tc>
          <w:tcPr>
            <w:tcW w:w="1134" w:type="dxa"/>
            <w:tcBorders>
              <w:top w:val="nil"/>
              <w:bottom w:val="single" w:sz="4" w:space="0" w:color="auto"/>
            </w:tcBorders>
            <w:vAlign w:val="center"/>
          </w:tcPr>
          <w:p w14:paraId="044E8FD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0.5333</w:t>
            </w:r>
            <w:r w:rsidRPr="00D1074F">
              <w:rPr>
                <w:rFonts w:ascii="Arial" w:hAnsi="Arial" w:cs="Arial"/>
                <w:sz w:val="18"/>
              </w:rPr>
              <w:t>¢</w:t>
            </w:r>
          </w:p>
        </w:tc>
      </w:tr>
      <w:tr w:rsidR="00226613" w:rsidRPr="00D1074F" w14:paraId="044E8FE5" w14:textId="77777777" w:rsidTr="006B2CFC">
        <w:tc>
          <w:tcPr>
            <w:tcW w:w="2835" w:type="dxa"/>
            <w:tcBorders>
              <w:top w:val="nil"/>
              <w:left w:val="single" w:sz="4" w:space="0" w:color="auto"/>
              <w:bottom w:val="single" w:sz="4" w:space="0" w:color="auto"/>
              <w:right w:val="single" w:sz="4" w:space="0" w:color="auto"/>
            </w:tcBorders>
            <w:vAlign w:val="center"/>
          </w:tcPr>
          <w:p w14:paraId="044E8FDA"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For customers with a 13-digit Telstra account number: Call charges if you choose the Per Second Saver Business Bonus Option</w:t>
            </w:r>
            <w:r w:rsidRPr="00D1074F">
              <w:rPr>
                <w:rFonts w:ascii="Arial" w:hAnsi="Arial" w:cs="Arial"/>
                <w:bCs/>
                <w:color w:val="000000"/>
                <w:sz w:val="18"/>
              </w:rPr>
              <w:br/>
              <w:t>Each second</w:t>
            </w:r>
          </w:p>
        </w:tc>
        <w:tc>
          <w:tcPr>
            <w:tcW w:w="1134" w:type="dxa"/>
            <w:tcBorders>
              <w:top w:val="nil"/>
              <w:left w:val="single" w:sz="4" w:space="0" w:color="auto"/>
              <w:bottom w:val="single" w:sz="4" w:space="0" w:color="auto"/>
              <w:right w:val="single" w:sz="4" w:space="0" w:color="auto"/>
            </w:tcBorders>
            <w:vAlign w:val="center"/>
          </w:tcPr>
          <w:p w14:paraId="044E8FDB"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DC"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248" w:type="dxa"/>
            <w:tcBorders>
              <w:top w:val="nil"/>
              <w:left w:val="single" w:sz="4" w:space="0" w:color="auto"/>
              <w:bottom w:val="single" w:sz="4" w:space="0" w:color="auto"/>
              <w:right w:val="single" w:sz="4" w:space="0" w:color="auto"/>
            </w:tcBorders>
            <w:vAlign w:val="center"/>
          </w:tcPr>
          <w:p w14:paraId="044E8FDD"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DE"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nil"/>
              <w:left w:val="single" w:sz="4" w:space="0" w:color="auto"/>
              <w:bottom w:val="single" w:sz="4" w:space="0" w:color="auto"/>
              <w:right w:val="single" w:sz="4" w:space="0" w:color="auto"/>
            </w:tcBorders>
            <w:vAlign w:val="center"/>
          </w:tcPr>
          <w:p w14:paraId="044E8FDF"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E0"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nil"/>
              <w:left w:val="single" w:sz="4" w:space="0" w:color="auto"/>
              <w:bottom w:val="single" w:sz="4" w:space="0" w:color="auto"/>
              <w:right w:val="single" w:sz="4" w:space="0" w:color="auto"/>
            </w:tcBorders>
            <w:vAlign w:val="center"/>
          </w:tcPr>
          <w:p w14:paraId="044E8FE1"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E2"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nil"/>
              <w:left w:val="single" w:sz="4" w:space="0" w:color="auto"/>
              <w:bottom w:val="single" w:sz="4" w:space="0" w:color="auto"/>
              <w:right w:val="single" w:sz="4" w:space="0" w:color="auto"/>
            </w:tcBorders>
            <w:vAlign w:val="center"/>
          </w:tcPr>
          <w:p w14:paraId="044E8FE3"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E4"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r>
      <w:tr w:rsidR="00226613" w:rsidRPr="00D1074F" w14:paraId="044E8FF1" w14:textId="77777777" w:rsidTr="006B2CFC">
        <w:tc>
          <w:tcPr>
            <w:tcW w:w="2835" w:type="dxa"/>
            <w:tcBorders>
              <w:top w:val="nil"/>
              <w:left w:val="single" w:sz="4" w:space="0" w:color="auto"/>
              <w:bottom w:val="single" w:sz="4" w:space="0" w:color="auto"/>
              <w:right w:val="single" w:sz="4" w:space="0" w:color="auto"/>
            </w:tcBorders>
            <w:vAlign w:val="center"/>
          </w:tcPr>
          <w:p w14:paraId="044E8FE6"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Call charges if you choose the Business Hours Business Option</w:t>
            </w:r>
            <w:r w:rsidRPr="00D1074F">
              <w:rPr>
                <w:rFonts w:ascii="Arial" w:hAnsi="Arial" w:cs="Arial"/>
                <w:bCs/>
                <w:color w:val="000000"/>
                <w:sz w:val="18"/>
              </w:rPr>
              <w:br/>
              <w:t xml:space="preserve">(charge per 30-second block or </w:t>
            </w:r>
            <w:r w:rsidRPr="00D1074F">
              <w:rPr>
                <w:rFonts w:ascii="Arial" w:hAnsi="Arial" w:cs="Arial"/>
                <w:bCs/>
                <w:color w:val="000000"/>
                <w:sz w:val="18"/>
              </w:rPr>
              <w:lastRenderedPageBreak/>
              <w:t>part thereof) (available from 8 June 2005 to new or recontracting customers)</w:t>
            </w:r>
          </w:p>
        </w:tc>
        <w:tc>
          <w:tcPr>
            <w:tcW w:w="1134" w:type="dxa"/>
            <w:tcBorders>
              <w:top w:val="nil"/>
              <w:left w:val="single" w:sz="4" w:space="0" w:color="auto"/>
              <w:bottom w:val="single" w:sz="4" w:space="0" w:color="auto"/>
              <w:right w:val="single" w:sz="4" w:space="0" w:color="auto"/>
            </w:tcBorders>
            <w:vAlign w:val="center"/>
          </w:tcPr>
          <w:p w14:paraId="044E8FE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lastRenderedPageBreak/>
              <w:t>13.6363¢</w:t>
            </w:r>
          </w:p>
        </w:tc>
        <w:tc>
          <w:tcPr>
            <w:tcW w:w="1134" w:type="dxa"/>
            <w:tcBorders>
              <w:top w:val="nil"/>
              <w:left w:val="single" w:sz="4" w:space="0" w:color="auto"/>
              <w:bottom w:val="single" w:sz="4" w:space="0" w:color="auto"/>
              <w:right w:val="single" w:sz="4" w:space="0" w:color="auto"/>
            </w:tcBorders>
            <w:vAlign w:val="center"/>
          </w:tcPr>
          <w:p w14:paraId="044E8FE8"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248" w:type="dxa"/>
            <w:tcBorders>
              <w:top w:val="nil"/>
              <w:left w:val="single" w:sz="4" w:space="0" w:color="auto"/>
              <w:bottom w:val="single" w:sz="4" w:space="0" w:color="auto"/>
              <w:right w:val="single" w:sz="4" w:space="0" w:color="auto"/>
            </w:tcBorders>
            <w:vAlign w:val="center"/>
          </w:tcPr>
          <w:p w14:paraId="044E8FE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E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nil"/>
              <w:left w:val="single" w:sz="4" w:space="0" w:color="auto"/>
              <w:bottom w:val="single" w:sz="4" w:space="0" w:color="auto"/>
              <w:right w:val="single" w:sz="4" w:space="0" w:color="auto"/>
            </w:tcBorders>
            <w:vAlign w:val="center"/>
          </w:tcPr>
          <w:p w14:paraId="044E8FE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E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nil"/>
              <w:left w:val="single" w:sz="4" w:space="0" w:color="auto"/>
              <w:bottom w:val="single" w:sz="4" w:space="0" w:color="auto"/>
              <w:right w:val="single" w:sz="4" w:space="0" w:color="auto"/>
            </w:tcBorders>
            <w:vAlign w:val="center"/>
          </w:tcPr>
          <w:p w14:paraId="044E8FED"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EE"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nil"/>
              <w:left w:val="single" w:sz="4" w:space="0" w:color="auto"/>
              <w:bottom w:val="single" w:sz="4" w:space="0" w:color="auto"/>
              <w:right w:val="single" w:sz="4" w:space="0" w:color="auto"/>
            </w:tcBorders>
            <w:vAlign w:val="center"/>
          </w:tcPr>
          <w:p w14:paraId="044E8FEF"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F0"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r>
      <w:tr w:rsidR="00226613" w:rsidRPr="00D1074F" w14:paraId="044E8FFD" w14:textId="77777777" w:rsidTr="006B2CFC">
        <w:tc>
          <w:tcPr>
            <w:tcW w:w="2835" w:type="dxa"/>
            <w:tcBorders>
              <w:top w:val="nil"/>
              <w:left w:val="single" w:sz="4" w:space="0" w:color="auto"/>
              <w:bottom w:val="single" w:sz="4" w:space="0" w:color="auto"/>
              <w:right w:val="single" w:sz="4" w:space="0" w:color="auto"/>
            </w:tcBorders>
            <w:vAlign w:val="center"/>
          </w:tcPr>
          <w:p w14:paraId="044E8FF2"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nil"/>
              <w:left w:val="single" w:sz="4" w:space="0" w:color="auto"/>
              <w:bottom w:val="single" w:sz="4" w:space="0" w:color="auto"/>
              <w:right w:val="single" w:sz="4" w:space="0" w:color="auto"/>
            </w:tcBorders>
            <w:vAlign w:val="center"/>
          </w:tcPr>
          <w:p w14:paraId="044E8FF3"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4"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248" w:type="dxa"/>
            <w:tcBorders>
              <w:top w:val="nil"/>
              <w:left w:val="single" w:sz="4" w:space="0" w:color="auto"/>
              <w:bottom w:val="single" w:sz="4" w:space="0" w:color="auto"/>
              <w:right w:val="single" w:sz="4" w:space="0" w:color="auto"/>
            </w:tcBorders>
            <w:vAlign w:val="center"/>
          </w:tcPr>
          <w:p w14:paraId="044E8FF5"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6"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nil"/>
              <w:left w:val="single" w:sz="4" w:space="0" w:color="auto"/>
              <w:bottom w:val="single" w:sz="4" w:space="0" w:color="auto"/>
              <w:right w:val="single" w:sz="4" w:space="0" w:color="auto"/>
            </w:tcBorders>
            <w:vAlign w:val="center"/>
          </w:tcPr>
          <w:p w14:paraId="044E8FF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8"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nil"/>
              <w:left w:val="single" w:sz="4" w:space="0" w:color="auto"/>
              <w:bottom w:val="single" w:sz="4" w:space="0" w:color="auto"/>
              <w:right w:val="single" w:sz="4" w:space="0" w:color="auto"/>
            </w:tcBorders>
            <w:vAlign w:val="center"/>
          </w:tcPr>
          <w:p w14:paraId="044E8FF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nil"/>
              <w:left w:val="single" w:sz="4" w:space="0" w:color="auto"/>
              <w:bottom w:val="single" w:sz="4" w:space="0" w:color="auto"/>
              <w:right w:val="single" w:sz="4" w:space="0" w:color="auto"/>
            </w:tcBorders>
            <w:vAlign w:val="center"/>
          </w:tcPr>
          <w:p w14:paraId="044E8FF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r>
    </w:tbl>
    <w:p w14:paraId="044E8FFE" w14:textId="77777777" w:rsidR="00B05178" w:rsidRPr="00D1074F" w:rsidRDefault="00B05178" w:rsidP="00B05178">
      <w:pPr>
        <w:rPr>
          <w:rFonts w:ascii="Arial" w:hAnsi="Arial" w:cs="Arial"/>
          <w:bCs/>
          <w:color w:val="000000"/>
          <w:sz w:val="18"/>
        </w:rPr>
        <w:sectPr w:rsidR="00B05178" w:rsidRPr="00D1074F">
          <w:headerReference w:type="default" r:id="rId103"/>
          <w:footerReference w:type="even" r:id="rId104"/>
          <w:footerReference w:type="default" r:id="rId105"/>
          <w:footerReference w:type="first" r:id="rId106"/>
          <w:pgSz w:w="16838" w:h="11906" w:orient="landscape"/>
          <w:pgMar w:top="1418" w:right="1418" w:bottom="1418" w:left="1418" w:header="720" w:footer="720" w:gutter="0"/>
          <w:cols w:space="720"/>
          <w:docGrid w:linePitch="313"/>
        </w:sectPr>
      </w:pPr>
    </w:p>
    <w:p w14:paraId="044E8FFF" w14:textId="77777777" w:rsidR="00B05178" w:rsidRPr="00D1074F" w:rsidRDefault="00B05178" w:rsidP="00B05178">
      <w:pPr>
        <w:pStyle w:val="Heading1"/>
        <w:pageBreakBefore w:val="0"/>
        <w:rPr>
          <w:rFonts w:cs="Arial"/>
        </w:rPr>
      </w:pPr>
      <w:bookmarkStart w:id="1311" w:name="_Toc57723567"/>
      <w:bookmarkStart w:id="1312" w:name="_Toc103671365"/>
      <w:bookmarkStart w:id="1313" w:name="_Toc244931073"/>
      <w:bookmarkStart w:id="1314" w:name="_Toc42256226"/>
      <w:bookmarkStart w:id="1315" w:name="_Toc42256974"/>
      <w:bookmarkStart w:id="1316" w:name="_Toc42257720"/>
      <w:bookmarkStart w:id="1317" w:name="_Toc42508374"/>
      <w:bookmarkStart w:id="1318" w:name="_Toc42594573"/>
      <w:bookmarkStart w:id="1319" w:name="_Toc57723568"/>
      <w:bookmarkStart w:id="1320" w:name="_Toc82243041"/>
      <w:bookmarkEnd w:id="1311"/>
      <w:r w:rsidRPr="00D1074F">
        <w:rPr>
          <w:rFonts w:cs="Arial"/>
        </w:rPr>
        <w:lastRenderedPageBreak/>
        <w:t>New Group Saver</w:t>
      </w:r>
      <w:bookmarkEnd w:id="1312"/>
      <w:bookmarkEnd w:id="1313"/>
      <w:bookmarkEnd w:id="1314"/>
      <w:bookmarkEnd w:id="1315"/>
      <w:bookmarkEnd w:id="1316"/>
      <w:bookmarkEnd w:id="1317"/>
      <w:bookmarkEnd w:id="1318"/>
      <w:bookmarkEnd w:id="1319"/>
    </w:p>
    <w:p w14:paraId="044E9000" w14:textId="77777777" w:rsidR="00B05178" w:rsidRPr="00D1074F" w:rsidRDefault="00B05178" w:rsidP="00B05178">
      <w:pPr>
        <w:pStyle w:val="Indent1"/>
      </w:pPr>
      <w:bookmarkStart w:id="1321" w:name="_Toc103671366"/>
      <w:bookmarkStart w:id="1322" w:name="_Toc244931074"/>
      <w:bookmarkStart w:id="1323" w:name="_Toc42256227"/>
      <w:bookmarkStart w:id="1324" w:name="_Toc42256975"/>
      <w:bookmarkStart w:id="1325" w:name="_Toc42257721"/>
      <w:bookmarkStart w:id="1326" w:name="_Toc42508375"/>
      <w:bookmarkStart w:id="1327" w:name="_Toc42594574"/>
      <w:r w:rsidRPr="00D1074F">
        <w:t>Eligibility</w:t>
      </w:r>
      <w:bookmarkEnd w:id="1321"/>
      <w:bookmarkEnd w:id="1322"/>
      <w:bookmarkEnd w:id="1323"/>
      <w:bookmarkEnd w:id="1324"/>
      <w:bookmarkEnd w:id="1325"/>
      <w:bookmarkEnd w:id="1326"/>
      <w:bookmarkEnd w:id="1327"/>
    </w:p>
    <w:p w14:paraId="044E900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are eligible to apply for the New Group Saver offer if you provide us with proof that you have an ABN, ACN or ARBN and have at least two Telstra business mobile services, of which at least one is a Telstra Business Member Plan service, Telstra Business Casual Plan service or Telstra Business Phone Plan service.  We supply the New Group Saver offer for business purposes and you must use the New Group Saver offer predominantly for business purposes.</w:t>
      </w:r>
    </w:p>
    <w:p w14:paraId="044E900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To establish a New Group Saver, you must transfer eligible mobile services to one Group account.  You can have only a minimum of 2 and a maximum of 20 eligible mobile services on a New Group Saver account.</w:t>
      </w:r>
    </w:p>
    <w:p w14:paraId="044E900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already have an existing Group Saver on your Group account, you are not eligible for the New Group Saver on the same account unless you first cancel your existing Group Saver.</w:t>
      </w:r>
    </w:p>
    <w:p w14:paraId="044E900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Services on Telstra mobile plans are eligible to be transferred to a Group account.  The exceptions are Telstra account-managed plans, more4you casual and member plans, communic8 pre-paid, Telstra Pre-Paid, Telstra Pre-Paid Plus, Telstra satellite plans, Telstra staff plans, Telstra Talk Plans, Telstra Capped Plans and  Telstra Capped Plus Plans.</w:t>
      </w:r>
    </w:p>
    <w:p w14:paraId="044E9005" w14:textId="77777777" w:rsidR="00B05178" w:rsidRPr="00D1074F" w:rsidRDefault="00B05178" w:rsidP="00B05178">
      <w:pPr>
        <w:pStyle w:val="Indent1"/>
      </w:pPr>
      <w:bookmarkStart w:id="1328" w:name="_Toc103671367"/>
      <w:bookmarkStart w:id="1329" w:name="_Toc244931075"/>
      <w:bookmarkStart w:id="1330" w:name="_Toc42256228"/>
      <w:bookmarkStart w:id="1331" w:name="_Toc42256976"/>
      <w:bookmarkStart w:id="1332" w:name="_Toc42257722"/>
      <w:bookmarkStart w:id="1333" w:name="_Toc42508376"/>
      <w:bookmarkStart w:id="1334" w:name="_Toc42594575"/>
      <w:r w:rsidRPr="00D1074F">
        <w:t>Features of a New Group Saver</w:t>
      </w:r>
      <w:bookmarkEnd w:id="1328"/>
      <w:bookmarkEnd w:id="1329"/>
      <w:bookmarkEnd w:id="1330"/>
      <w:bookmarkEnd w:id="1331"/>
      <w:bookmarkEnd w:id="1332"/>
      <w:bookmarkEnd w:id="1333"/>
      <w:bookmarkEnd w:id="1334"/>
    </w:p>
    <w:p w14:paraId="044E900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features of the New Group Saver offer include:</w:t>
      </w:r>
    </w:p>
    <w:p w14:paraId="044E9007" w14:textId="77777777" w:rsidR="00B05178" w:rsidRPr="00D1074F" w:rsidRDefault="00B05178" w:rsidP="00B05178">
      <w:pPr>
        <w:pStyle w:val="Heading3"/>
        <w:numPr>
          <w:ilvl w:val="2"/>
          <w:numId w:val="2"/>
        </w:numPr>
        <w:ind w:left="1440" w:hanging="703"/>
        <w:rPr>
          <w:rFonts w:ascii="Arial" w:hAnsi="Arial" w:cs="Arial"/>
        </w:rPr>
      </w:pPr>
      <w:r w:rsidRPr="00D1074F">
        <w:rPr>
          <w:rFonts w:ascii="Arial" w:hAnsi="Arial" w:cs="Arial"/>
        </w:rPr>
        <w:t>all mobile services included in your Group account share unused included monthly voice calls for those services (unused calls expire each month);</w:t>
      </w:r>
    </w:p>
    <w:p w14:paraId="044E9008" w14:textId="77777777" w:rsidR="00B05178" w:rsidRPr="00D1074F" w:rsidRDefault="00B05178" w:rsidP="00B05178">
      <w:pPr>
        <w:pStyle w:val="Heading3"/>
        <w:numPr>
          <w:ilvl w:val="2"/>
          <w:numId w:val="2"/>
        </w:numPr>
        <w:ind w:left="1440" w:hanging="703"/>
        <w:rPr>
          <w:rFonts w:ascii="Arial" w:hAnsi="Arial" w:cs="Arial"/>
        </w:rPr>
      </w:pPr>
      <w:r w:rsidRPr="00D1074F">
        <w:rPr>
          <w:rFonts w:ascii="Arial" w:hAnsi="Arial" w:cs="Arial"/>
        </w:rPr>
        <w:t>there will be no call connection fee for national voice calls between mobile services included in your Group account; and</w:t>
      </w:r>
    </w:p>
    <w:p w14:paraId="044E9009" w14:textId="77777777" w:rsidR="00B05178" w:rsidRPr="00D1074F" w:rsidRDefault="00B05178" w:rsidP="00B05178">
      <w:pPr>
        <w:pStyle w:val="Heading3"/>
        <w:numPr>
          <w:ilvl w:val="2"/>
          <w:numId w:val="2"/>
        </w:numPr>
        <w:ind w:left="1440" w:hanging="703"/>
        <w:rPr>
          <w:rFonts w:ascii="Arial" w:hAnsi="Arial" w:cs="Arial"/>
        </w:rPr>
      </w:pPr>
      <w:r w:rsidRPr="00D1074F">
        <w:rPr>
          <w:rFonts w:ascii="Arial" w:hAnsi="Arial" w:cs="Arial"/>
        </w:rPr>
        <w:t>the first 10 minutes of all national voice calls between mobile services included in your Group account will be free, 24 hours a day, 7 days a week.  Standard voice call rates apply after the first 10 minutes.</w:t>
      </w:r>
    </w:p>
    <w:p w14:paraId="044E900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Calls that are ineligible for the shared included call value are all data bundles (GPRS, 3G and Next G ), international and international roaming calls, premium SMS, third party content, Push To Talk, and all calls to and from satellite plans.</w:t>
      </w:r>
    </w:p>
    <w:p w14:paraId="044E900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Each service on your Group account will continue to receive any Member Bonus or Monthly Credit and any Business or Bonus Option applicable to that service on </w:t>
      </w:r>
      <w:r w:rsidRPr="00D1074F">
        <w:rPr>
          <w:rFonts w:ascii="Arial" w:hAnsi="Arial" w:cs="Arial"/>
        </w:rPr>
        <w:lastRenderedPageBreak/>
        <w:t xml:space="preserve">the relevant terms for that plan.  The intra-account rate will apply for calls amongst Group members, in priority to any applicable Business or Bonus Option unless the call cost would be zero under the Business or Bonus Option. </w:t>
      </w:r>
    </w:p>
    <w:p w14:paraId="044E900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terms and conditions of the eligible plan for each service in the Group account, continue to apply in addition to the New Group Saver terms.</w:t>
      </w:r>
    </w:p>
    <w:p w14:paraId="044E900D" w14:textId="77777777" w:rsidR="00B05178" w:rsidRPr="00D1074F" w:rsidRDefault="00B05178" w:rsidP="00B05178">
      <w:pPr>
        <w:pStyle w:val="Indent1"/>
      </w:pPr>
      <w:bookmarkStart w:id="1335" w:name="_Toc103671368"/>
      <w:bookmarkStart w:id="1336" w:name="_Toc244931076"/>
      <w:bookmarkStart w:id="1337" w:name="_Toc42256229"/>
      <w:bookmarkStart w:id="1338" w:name="_Toc42256977"/>
      <w:bookmarkStart w:id="1339" w:name="_Toc42257723"/>
      <w:bookmarkStart w:id="1340" w:name="_Toc42508377"/>
      <w:bookmarkStart w:id="1341" w:name="_Toc42594576"/>
      <w:r w:rsidRPr="00D1074F">
        <w:t>Responsibility for fees and charges</w:t>
      </w:r>
      <w:bookmarkEnd w:id="1335"/>
      <w:bookmarkEnd w:id="1336"/>
      <w:bookmarkEnd w:id="1337"/>
      <w:bookmarkEnd w:id="1338"/>
      <w:bookmarkEnd w:id="1339"/>
      <w:bookmarkEnd w:id="1340"/>
      <w:bookmarkEnd w:id="1341"/>
    </w:p>
    <w:p w14:paraId="044E900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all fees and charges applicable to the mobile services on your Group account.</w:t>
      </w:r>
    </w:p>
    <w:p w14:paraId="044E900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one of the services transferred to your Group account has a Phone Repayment Option or Mobile Repayment Option, you must pay the repayment amounts.  The mobile service user will continue to be responsible for any repayments under an equipment financing arrangement.</w:t>
      </w:r>
    </w:p>
    <w:p w14:paraId="044E901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one of the services on your Group account is still subject to a fixed minimum term and is cancelled before the end of that minimum term, you must pay us any applicable early termination charges.</w:t>
      </w:r>
    </w:p>
    <w:p w14:paraId="044E9011" w14:textId="77777777" w:rsidR="00B05178" w:rsidRPr="00D1074F" w:rsidRDefault="00B05178" w:rsidP="00B05178">
      <w:pPr>
        <w:pStyle w:val="Indent1"/>
      </w:pPr>
      <w:bookmarkStart w:id="1342" w:name="_Toc103671369"/>
      <w:bookmarkStart w:id="1343" w:name="_Toc244931077"/>
      <w:bookmarkStart w:id="1344" w:name="_Toc42256230"/>
      <w:bookmarkStart w:id="1345" w:name="_Toc42256978"/>
      <w:bookmarkStart w:id="1346" w:name="_Toc42257724"/>
      <w:bookmarkStart w:id="1347" w:name="_Toc42508378"/>
      <w:bookmarkStart w:id="1348" w:name="_Toc42594577"/>
      <w:r w:rsidRPr="00D1074F">
        <w:t>Adding new services</w:t>
      </w:r>
      <w:bookmarkEnd w:id="1342"/>
      <w:bookmarkEnd w:id="1343"/>
      <w:bookmarkEnd w:id="1344"/>
      <w:bookmarkEnd w:id="1345"/>
      <w:bookmarkEnd w:id="1346"/>
      <w:bookmarkEnd w:id="1347"/>
      <w:bookmarkEnd w:id="1348"/>
    </w:p>
    <w:p w14:paraId="044E901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add new eligible services to your Group account up to the maximum of twenty services, unless we say otherwise.</w:t>
      </w:r>
    </w:p>
    <w:p w14:paraId="044E9013" w14:textId="77777777" w:rsidR="00B05178" w:rsidRPr="00D1074F" w:rsidRDefault="00B05178" w:rsidP="00B05178">
      <w:pPr>
        <w:pStyle w:val="Indent1"/>
      </w:pPr>
      <w:bookmarkStart w:id="1349" w:name="_Toc103671370"/>
      <w:bookmarkStart w:id="1350" w:name="_Toc244931078"/>
      <w:bookmarkStart w:id="1351" w:name="_Toc42256231"/>
      <w:bookmarkStart w:id="1352" w:name="_Toc42256979"/>
      <w:bookmarkStart w:id="1353" w:name="_Toc42257725"/>
      <w:bookmarkStart w:id="1354" w:name="_Toc42508379"/>
      <w:bookmarkStart w:id="1355" w:name="_Toc42594578"/>
      <w:r w:rsidRPr="00D1074F">
        <w:t>Removing services from or cancel your Group account</w:t>
      </w:r>
      <w:bookmarkEnd w:id="1349"/>
      <w:bookmarkEnd w:id="1350"/>
      <w:bookmarkEnd w:id="1351"/>
      <w:bookmarkEnd w:id="1352"/>
      <w:bookmarkEnd w:id="1353"/>
      <w:bookmarkEnd w:id="1354"/>
      <w:bookmarkEnd w:id="1355"/>
    </w:p>
    <w:p w14:paraId="044E901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remove a service from your Group account or cancel your New Group Saver at any time by telling us.</w:t>
      </w:r>
    </w:p>
    <w:p w14:paraId="044E901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choose to remove a service from your Group account, the New Group Saver benefits (including the intra-account rate) will no longer apply to that service and all calls made by that service will be charged in accordance with the standard rates for that plan. </w:t>
      </w:r>
    </w:p>
    <w:p w14:paraId="044E9016" w14:textId="77777777" w:rsidR="00B05178" w:rsidRPr="00D1074F" w:rsidRDefault="00B05178" w:rsidP="00B05178">
      <w:pPr>
        <w:pStyle w:val="Indent1"/>
      </w:pPr>
      <w:bookmarkStart w:id="1356" w:name="_Toc103671371"/>
      <w:bookmarkStart w:id="1357" w:name="_Toc244931079"/>
      <w:bookmarkStart w:id="1358" w:name="_Toc42256232"/>
      <w:bookmarkStart w:id="1359" w:name="_Toc42256980"/>
      <w:bookmarkStart w:id="1360" w:name="_Toc42257726"/>
      <w:bookmarkStart w:id="1361" w:name="_Toc42508380"/>
      <w:bookmarkStart w:id="1362" w:name="_Toc42594579"/>
      <w:r w:rsidRPr="00D1074F">
        <w:t>When we may cancel your Group account</w:t>
      </w:r>
      <w:bookmarkEnd w:id="1356"/>
      <w:bookmarkEnd w:id="1357"/>
      <w:bookmarkEnd w:id="1358"/>
      <w:bookmarkEnd w:id="1359"/>
      <w:bookmarkEnd w:id="1360"/>
      <w:bookmarkEnd w:id="1361"/>
      <w:bookmarkEnd w:id="1362"/>
    </w:p>
    <w:p w14:paraId="044E901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may cancel your Group account if there is only one eligible service on it at any time or if you no longer satisfy the eligibility requirements outlined above.  We will tell you before this happens.</w:t>
      </w:r>
    </w:p>
    <w:p w14:paraId="044E9018" w14:textId="77777777" w:rsidR="00B05178" w:rsidRPr="00D1074F" w:rsidRDefault="00B05178" w:rsidP="00B05178">
      <w:pPr>
        <w:pStyle w:val="Indent1"/>
      </w:pPr>
      <w:bookmarkStart w:id="1363" w:name="_Toc103671372"/>
      <w:bookmarkStart w:id="1364" w:name="_Toc244931080"/>
      <w:bookmarkStart w:id="1365" w:name="_Toc42256233"/>
      <w:bookmarkStart w:id="1366" w:name="_Toc42256981"/>
      <w:bookmarkStart w:id="1367" w:name="_Toc42257727"/>
      <w:bookmarkStart w:id="1368" w:name="_Toc42508381"/>
      <w:bookmarkStart w:id="1369" w:name="_Toc42594580"/>
      <w:r w:rsidRPr="00D1074F">
        <w:t>Withdrawal of New Group Saver</w:t>
      </w:r>
      <w:bookmarkEnd w:id="1363"/>
      <w:bookmarkEnd w:id="1364"/>
      <w:bookmarkEnd w:id="1365"/>
      <w:bookmarkEnd w:id="1366"/>
      <w:bookmarkEnd w:id="1367"/>
      <w:bookmarkEnd w:id="1368"/>
      <w:bookmarkEnd w:id="1369"/>
    </w:p>
    <w:p w14:paraId="044E901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All services listed under your Group account will continue to receive the benefit of New Group Saver while it is available.  If New Group Saver is withdrawn or otherwise no longer available, we may roll your Group account over to another </w:t>
      </w:r>
      <w:r w:rsidRPr="00D1074F">
        <w:rPr>
          <w:rFonts w:ascii="Arial" w:hAnsi="Arial" w:cs="Arial"/>
        </w:rPr>
        <w:lastRenderedPageBreak/>
        <w:t>current group plan on a month to month basis which is reasonably comparable.  We will tell you before this happens.</w:t>
      </w:r>
      <w:bookmarkEnd w:id="1320"/>
    </w:p>
    <w:p w14:paraId="044E901A" w14:textId="77777777" w:rsidR="009972E8" w:rsidRPr="00D1074F" w:rsidRDefault="009972E8" w:rsidP="009972E8">
      <w:pPr>
        <w:pStyle w:val="Heading1"/>
        <w:pageBreakBefore w:val="0"/>
        <w:rPr>
          <w:rFonts w:cs="Arial"/>
        </w:rPr>
      </w:pPr>
      <w:bookmarkStart w:id="1370" w:name="_Toc42256234"/>
      <w:bookmarkStart w:id="1371" w:name="_Toc42256982"/>
      <w:bookmarkStart w:id="1372" w:name="_Toc42257728"/>
      <w:bookmarkStart w:id="1373" w:name="_Toc42508382"/>
      <w:bookmarkStart w:id="1374" w:name="_Toc42594581"/>
      <w:bookmarkStart w:id="1375" w:name="_Toc57723569"/>
      <w:r w:rsidRPr="00D1074F">
        <w:rPr>
          <w:rFonts w:cs="Arial"/>
        </w:rPr>
        <w:t xml:space="preserve">Telstra Business Premium </w:t>
      </w:r>
      <w:smartTag w:uri="urn:schemas-microsoft-com:office:smarttags" w:element="City">
        <w:smartTag w:uri="urn:schemas-microsoft-com:office:smarttags" w:element="place">
          <w:r w:rsidRPr="00D1074F">
            <w:rPr>
              <w:rFonts w:cs="Arial"/>
            </w:rPr>
            <w:t>Mobile</w:t>
          </w:r>
        </w:smartTag>
      </w:smartTag>
      <w:r w:rsidRPr="00D1074F">
        <w:rPr>
          <w:rFonts w:cs="Arial"/>
        </w:rPr>
        <w:t xml:space="preserve"> Plans</w:t>
      </w:r>
      <w:bookmarkEnd w:id="23"/>
      <w:bookmarkEnd w:id="1370"/>
      <w:bookmarkEnd w:id="1371"/>
      <w:bookmarkEnd w:id="1372"/>
      <w:bookmarkEnd w:id="1373"/>
      <w:bookmarkEnd w:id="1374"/>
      <w:bookmarkEnd w:id="1375"/>
    </w:p>
    <w:p w14:paraId="044E901B" w14:textId="77777777" w:rsidR="009972E8" w:rsidRPr="00D1074F" w:rsidRDefault="009972E8" w:rsidP="009972E8">
      <w:pPr>
        <w:pStyle w:val="Indent1"/>
      </w:pPr>
      <w:bookmarkStart w:id="1376" w:name="_Toc214870447"/>
      <w:bookmarkStart w:id="1377" w:name="_Toc42256235"/>
      <w:bookmarkStart w:id="1378" w:name="_Toc42256983"/>
      <w:bookmarkStart w:id="1379" w:name="_Toc42257729"/>
      <w:bookmarkStart w:id="1380" w:name="_Toc42508383"/>
      <w:bookmarkStart w:id="1381" w:name="_Toc42594582"/>
      <w:r w:rsidRPr="00D1074F">
        <w:t>Eligibility</w:t>
      </w:r>
      <w:bookmarkEnd w:id="1376"/>
      <w:bookmarkEnd w:id="1377"/>
      <w:bookmarkEnd w:id="1378"/>
      <w:bookmarkEnd w:id="1379"/>
      <w:bookmarkEnd w:id="1380"/>
      <w:bookmarkEnd w:id="1381"/>
    </w:p>
    <w:p w14:paraId="044E901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To be eligible for the Telstra Business Premium Mobile Plan offers you must have an ABN, ACN or ARBN.  We supply the Telstra Business Mobile Plan for business purposes and you must use the Telstra Business Premium Mobile Plan predominantly for business purposes.</w:t>
      </w:r>
    </w:p>
    <w:p w14:paraId="044E901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must connect a minimum of 5 services to your Telstra Business Premium Mobile account to be eligible.  You may use your mobile services from the Telstra plans on your Telstra Business Premium Mobile account (with the exception of Corporate Rate Plan, Corporate Net Rate Plan and any Telstra Capped Plan) to be eligible.  You must continue to have at least 5 services connected to Telstra Business Premium Mobile at any one time to continue to remain eligible. </w:t>
      </w:r>
    </w:p>
    <w:p w14:paraId="044E901E"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Availability</w:t>
      </w:r>
    </w:p>
    <w:p w14:paraId="044E901F"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plans are not available:</w:t>
      </w:r>
    </w:p>
    <w:p w14:paraId="044E9020" w14:textId="77777777" w:rsidR="009972E8" w:rsidRPr="00D1074F" w:rsidRDefault="009972E8" w:rsidP="009972E8">
      <w:pPr>
        <w:pStyle w:val="Heading3"/>
        <w:rPr>
          <w:rFonts w:ascii="Arial" w:hAnsi="Arial" w:cs="Arial"/>
        </w:rPr>
      </w:pPr>
      <w:r w:rsidRPr="00D1074F">
        <w:rPr>
          <w:rFonts w:ascii="Arial" w:hAnsi="Arial" w:cs="Arial"/>
        </w:rPr>
        <w:t>to new customers; or</w:t>
      </w:r>
    </w:p>
    <w:p w14:paraId="044E9021" w14:textId="77777777" w:rsidR="009972E8" w:rsidRPr="00D1074F" w:rsidRDefault="009972E8" w:rsidP="009972E8">
      <w:pPr>
        <w:pStyle w:val="Heading3"/>
        <w:rPr>
          <w:rFonts w:ascii="Arial" w:hAnsi="Arial" w:cs="Arial"/>
        </w:rPr>
      </w:pPr>
      <w:r w:rsidRPr="00D1074F">
        <w:rPr>
          <w:rFonts w:ascii="Arial" w:hAnsi="Arial" w:cs="Arial"/>
        </w:rPr>
        <w:t>to existing customers seeking to add new services to an existing Telstra Business Premium Mobile plan.</w:t>
      </w:r>
    </w:p>
    <w:p w14:paraId="044E9022"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is available on a:</w:t>
      </w:r>
    </w:p>
    <w:p w14:paraId="044E9023" w14:textId="77777777" w:rsidR="009972E8" w:rsidRPr="00D1074F" w:rsidRDefault="009972E8" w:rsidP="009972E8">
      <w:pPr>
        <w:pStyle w:val="Heading8"/>
        <w:numPr>
          <w:ilvl w:val="7"/>
          <w:numId w:val="2"/>
        </w:numPr>
        <w:ind w:firstLine="709"/>
        <w:rPr>
          <w:rFonts w:ascii="Arial" w:hAnsi="Arial" w:cs="Arial"/>
        </w:rPr>
      </w:pPr>
      <w:proofErr w:type="gramStart"/>
      <w:r w:rsidRPr="00D1074F">
        <w:rPr>
          <w:rFonts w:ascii="Arial" w:hAnsi="Arial" w:cs="Arial"/>
        </w:rPr>
        <w:t>24 month</w:t>
      </w:r>
      <w:proofErr w:type="gramEnd"/>
      <w:r w:rsidRPr="00D1074F">
        <w:rPr>
          <w:rFonts w:ascii="Arial" w:hAnsi="Arial" w:cs="Arial"/>
        </w:rPr>
        <w:t xml:space="preserve"> Member Plan; or </w:t>
      </w:r>
    </w:p>
    <w:p w14:paraId="044E9024"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month by month Casual Plan.  </w:t>
      </w:r>
    </w:p>
    <w:p w14:paraId="044E9025"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you want to connect your existing Telstra mobile service to a Telstra Business Premium Mobile, you will need to cancel your current plan and pay us any applicable early termination charges, administration charges and migration charges.</w:t>
      </w:r>
    </w:p>
    <w:p w14:paraId="044E9026" w14:textId="77777777" w:rsidR="009972E8" w:rsidRPr="00D1074F" w:rsidRDefault="009972E8" w:rsidP="009972E8">
      <w:pPr>
        <w:pStyle w:val="Indent1"/>
        <w:ind w:left="756"/>
      </w:pPr>
      <w:bookmarkStart w:id="1382" w:name="_Toc214870448"/>
      <w:bookmarkStart w:id="1383" w:name="_Toc42256236"/>
      <w:bookmarkStart w:id="1384" w:name="_Toc42256984"/>
      <w:bookmarkStart w:id="1385" w:name="_Toc42257730"/>
      <w:bookmarkStart w:id="1386" w:name="_Toc42508384"/>
      <w:bookmarkStart w:id="1387" w:name="_Toc42594583"/>
      <w:bookmarkStart w:id="1388" w:name="_Toc115862949"/>
      <w:r w:rsidRPr="00D1074F">
        <w:t xml:space="preserve">Telstra Business Premium </w:t>
      </w:r>
      <w:smartTag w:uri="urn:schemas-microsoft-com:office:smarttags" w:element="place">
        <w:r w:rsidRPr="00D1074F">
          <w:t>Mobile</w:t>
        </w:r>
      </w:smartTag>
      <w:r w:rsidRPr="00D1074F">
        <w:t xml:space="preserve"> Member Plans</w:t>
      </w:r>
      <w:bookmarkEnd w:id="1382"/>
      <w:bookmarkEnd w:id="1383"/>
      <w:bookmarkEnd w:id="1384"/>
      <w:bookmarkEnd w:id="1385"/>
      <w:bookmarkEnd w:id="1386"/>
      <w:bookmarkEnd w:id="1387"/>
    </w:p>
    <w:bookmarkEnd w:id="1388"/>
    <w:p w14:paraId="044E9027"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Member Plans are available:</w:t>
      </w:r>
    </w:p>
    <w:p w14:paraId="044E9028" w14:textId="77777777" w:rsidR="009972E8" w:rsidRPr="00D1074F" w:rsidRDefault="009972E8" w:rsidP="009972E8">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with a subsidised handset Phone Option; or </w:t>
      </w:r>
    </w:p>
    <w:p w14:paraId="044E9029" w14:textId="77777777" w:rsidR="009972E8" w:rsidRPr="00D1074F" w:rsidRDefault="009972E8" w:rsidP="009972E8">
      <w:pPr>
        <w:pStyle w:val="Heading8"/>
        <w:numPr>
          <w:ilvl w:val="7"/>
          <w:numId w:val="2"/>
        </w:numPr>
        <w:tabs>
          <w:tab w:val="clear" w:pos="0"/>
          <w:tab w:val="num" w:pos="1418"/>
        </w:tabs>
        <w:ind w:left="1418" w:hanging="709"/>
        <w:rPr>
          <w:rFonts w:ascii="Arial" w:hAnsi="Arial" w:cs="Arial"/>
        </w:rPr>
      </w:pPr>
      <w:r w:rsidRPr="00D1074F">
        <w:rPr>
          <w:rFonts w:ascii="Arial" w:hAnsi="Arial" w:cs="Arial"/>
        </w:rPr>
        <w:lastRenderedPageBreak/>
        <w:t>as a SIM Option with a bring your own handset or, for eligible customers, with a Mobile Repayment Option handset.</w:t>
      </w:r>
    </w:p>
    <w:p w14:paraId="044E902A"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We charge you your chosen monthly spend each month of your minimum term.  We also charge you for any call charges beyond your included calls and for other services you use.</w:t>
      </w:r>
    </w:p>
    <w:p w14:paraId="044E902B" w14:textId="77777777" w:rsidR="009972E8" w:rsidRPr="00D1074F" w:rsidRDefault="009972E8" w:rsidP="009972E8">
      <w:pPr>
        <w:pStyle w:val="Heading2"/>
        <w:keepNext/>
        <w:numPr>
          <w:ilvl w:val="0"/>
          <w:numId w:val="0"/>
        </w:numPr>
        <w:ind w:firstLine="709"/>
        <w:rPr>
          <w:rFonts w:ascii="Arial" w:hAnsi="Arial" w:cs="Arial"/>
          <w:b/>
          <w:sz w:val="21"/>
          <w:szCs w:val="21"/>
        </w:rPr>
      </w:pPr>
      <w:r w:rsidRPr="00D1074F">
        <w:rPr>
          <w:rFonts w:ascii="Arial" w:hAnsi="Arial" w:cs="Arial"/>
          <w:b/>
          <w:sz w:val="21"/>
          <w:szCs w:val="21"/>
        </w:rPr>
        <w:t>Member Plan Phone Option (with subsidised handset)</w:t>
      </w:r>
    </w:p>
    <w:p w14:paraId="044E902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buy a handset from us at a subsidised price when you connect to our network on a Telstra Business Premium Mobile Member Plan Phone Option for 24 months with a monthly spend amount of $30 or more. </w:t>
      </w:r>
    </w:p>
    <w:p w14:paraId="044E902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The Telstra Business Premium Mobile Member Plan Phone Option is not available with any other Telstra mobile offer unless specified by us.</w:t>
      </w:r>
    </w:p>
    <w:p w14:paraId="044E902E" w14:textId="77777777" w:rsidR="009972E8" w:rsidRPr="00D1074F" w:rsidRDefault="009972E8" w:rsidP="009972E8">
      <w:pPr>
        <w:pStyle w:val="Indent1"/>
      </w:pPr>
      <w:bookmarkStart w:id="1389" w:name="_Toc115862962"/>
      <w:bookmarkStart w:id="1390" w:name="_Toc214870449"/>
      <w:bookmarkStart w:id="1391" w:name="_Toc42256237"/>
      <w:bookmarkStart w:id="1392" w:name="_Toc42256985"/>
      <w:bookmarkStart w:id="1393" w:name="_Toc42257731"/>
      <w:bookmarkStart w:id="1394" w:name="_Toc42508385"/>
      <w:bookmarkStart w:id="1395" w:name="_Toc42594584"/>
      <w:r w:rsidRPr="00D1074F">
        <w:t>Mobile Repayment Option</w:t>
      </w:r>
      <w:bookmarkEnd w:id="1389"/>
      <w:bookmarkEnd w:id="1390"/>
      <w:bookmarkEnd w:id="1391"/>
      <w:bookmarkEnd w:id="1392"/>
      <w:bookmarkEnd w:id="1393"/>
      <w:bookmarkEnd w:id="1394"/>
      <w:bookmarkEnd w:id="1395"/>
    </w:p>
    <w:p w14:paraId="044E902F"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Eligible Telstra Business Premium Mobile Member Plan SIM Option customers can apply for a Mobile Repayment Option.  The Mobile Repayment Options terms and conditions are set out in </w:t>
      </w:r>
      <w:hyperlink r:id="rId107"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w:t>
      </w:r>
    </w:p>
    <w:p w14:paraId="044E9030" w14:textId="77777777" w:rsidR="009972E8" w:rsidRPr="00D1074F" w:rsidRDefault="009972E8" w:rsidP="009972E8">
      <w:pPr>
        <w:pStyle w:val="Indent1"/>
        <w:ind w:left="709" w:hanging="567"/>
      </w:pPr>
      <w:bookmarkStart w:id="1396" w:name="_Toc214870450"/>
      <w:bookmarkStart w:id="1397" w:name="_Toc42256238"/>
      <w:bookmarkStart w:id="1398" w:name="_Toc42256986"/>
      <w:bookmarkStart w:id="1399" w:name="_Toc42257732"/>
      <w:bookmarkStart w:id="1400" w:name="_Toc42508386"/>
      <w:bookmarkStart w:id="1401" w:name="_Toc42594585"/>
      <w:r w:rsidRPr="00D1074F">
        <w:t>Member Plan SIM Option Loyalty Bonus</w:t>
      </w:r>
      <w:bookmarkEnd w:id="1396"/>
      <w:bookmarkEnd w:id="1397"/>
      <w:bookmarkEnd w:id="1398"/>
      <w:bookmarkEnd w:id="1399"/>
      <w:bookmarkEnd w:id="1400"/>
      <w:bookmarkEnd w:id="1401"/>
    </w:p>
    <w:p w14:paraId="044E9031" w14:textId="77777777" w:rsidR="009972E8" w:rsidRPr="00D1074F" w:rsidRDefault="009972E8" w:rsidP="009972E8">
      <w:pPr>
        <w:pStyle w:val="Heading2"/>
        <w:numPr>
          <w:ilvl w:val="1"/>
          <w:numId w:val="2"/>
        </w:numPr>
        <w:tabs>
          <w:tab w:val="num" w:pos="737"/>
        </w:tabs>
        <w:rPr>
          <w:rFonts w:ascii="Arial" w:hAnsi="Arial" w:cs="Arial"/>
          <w:szCs w:val="23"/>
        </w:rPr>
      </w:pPr>
      <w:r w:rsidRPr="00D1074F">
        <w:rPr>
          <w:rFonts w:ascii="Arial" w:hAnsi="Arial" w:cs="Arial"/>
          <w:szCs w:val="23"/>
        </w:rPr>
        <w:t>Telstra Business Premium Mobile Member Plan SIM Option customers on a $30 plan and above will receive the Loyalty Bonus as a monthly credit.</w:t>
      </w:r>
    </w:p>
    <w:p w14:paraId="044E9032" w14:textId="77777777" w:rsidR="009972E8" w:rsidRPr="00D1074F" w:rsidRDefault="009972E8" w:rsidP="009972E8">
      <w:pPr>
        <w:pStyle w:val="Heading2"/>
        <w:numPr>
          <w:ilvl w:val="1"/>
          <w:numId w:val="2"/>
        </w:numPr>
        <w:tabs>
          <w:tab w:val="num" w:pos="737"/>
        </w:tabs>
        <w:rPr>
          <w:rFonts w:ascii="Arial" w:hAnsi="Arial" w:cs="Arial"/>
          <w:szCs w:val="23"/>
        </w:rPr>
      </w:pPr>
      <w:r w:rsidRPr="00D1074F">
        <w:rPr>
          <w:rFonts w:ascii="Arial" w:hAnsi="Arial" w:cs="Arial"/>
          <w:szCs w:val="23"/>
        </w:rPr>
        <w:t xml:space="preserve">The Loyalty Bonus credit will appear on your Telstra Business Premium Mobile Member Plan SIM Option bill and will be credited against your monthly charges. </w:t>
      </w:r>
    </w:p>
    <w:p w14:paraId="044E9033" w14:textId="77777777" w:rsidR="009972E8" w:rsidRPr="00D1074F" w:rsidRDefault="009972E8" w:rsidP="009972E8">
      <w:pPr>
        <w:pStyle w:val="Heading2"/>
        <w:numPr>
          <w:ilvl w:val="1"/>
          <w:numId w:val="2"/>
        </w:numPr>
        <w:tabs>
          <w:tab w:val="num" w:pos="737"/>
        </w:tabs>
        <w:rPr>
          <w:rFonts w:ascii="Arial" w:hAnsi="Arial" w:cs="Arial"/>
          <w:szCs w:val="23"/>
        </w:rPr>
      </w:pPr>
      <w:r w:rsidRPr="00D1074F">
        <w:rPr>
          <w:rFonts w:ascii="Arial" w:hAnsi="Arial" w:cs="Arial"/>
          <w:szCs w:val="23"/>
        </w:rPr>
        <w:t>The Loyalty Bonus credit ceases at the end of your minimum term, unless you recontract for a $30 or above Telstra Business Premium Mobile Member Plan SIM Option.</w:t>
      </w:r>
    </w:p>
    <w:p w14:paraId="044E9034" w14:textId="77777777" w:rsidR="009972E8" w:rsidRPr="00D1074F" w:rsidRDefault="009972E8" w:rsidP="009972E8">
      <w:pPr>
        <w:pStyle w:val="Heading2"/>
        <w:numPr>
          <w:ilvl w:val="1"/>
          <w:numId w:val="2"/>
        </w:numPr>
        <w:rPr>
          <w:rFonts w:ascii="Arial" w:hAnsi="Arial" w:cs="Arial"/>
          <w:b/>
        </w:rPr>
      </w:pPr>
      <w:r w:rsidRPr="00D1074F">
        <w:rPr>
          <w:rFonts w:ascii="Arial" w:hAnsi="Arial" w:cs="Arial"/>
        </w:rPr>
        <w:t xml:space="preserve">If you select the Telstra Business Premium Mobile Member Plan Phone Option or the Telstra Business Premium Mobile Casual Plan, you will not be eligible for the Loyalty Bonus. </w:t>
      </w:r>
    </w:p>
    <w:p w14:paraId="044E9035" w14:textId="77777777" w:rsidR="009972E8" w:rsidRPr="00D1074F" w:rsidRDefault="009972E8" w:rsidP="009972E8">
      <w:pPr>
        <w:pStyle w:val="Heading2"/>
        <w:numPr>
          <w:ilvl w:val="1"/>
          <w:numId w:val="2"/>
        </w:numPr>
        <w:tabs>
          <w:tab w:val="num" w:pos="737"/>
        </w:tabs>
        <w:rPr>
          <w:rFonts w:ascii="Arial" w:hAnsi="Arial" w:cs="Arial"/>
          <w:b/>
          <w:szCs w:val="23"/>
        </w:rPr>
      </w:pPr>
      <w:r w:rsidRPr="00D1074F">
        <w:rPr>
          <w:rFonts w:ascii="Arial" w:hAnsi="Arial" w:cs="Arial"/>
          <w:szCs w:val="23"/>
        </w:rPr>
        <w:t>The Loyalty Bonus credit cannot be shared between Telstra Business Premium Mobile services and is not redeemable for cash.</w:t>
      </w:r>
    </w:p>
    <w:p w14:paraId="044E9036" w14:textId="77777777" w:rsidR="009972E8" w:rsidRPr="00D1074F" w:rsidRDefault="009972E8" w:rsidP="009972E8">
      <w:pPr>
        <w:pStyle w:val="Indent1"/>
      </w:pPr>
      <w:bookmarkStart w:id="1402" w:name="_Toc214870451"/>
      <w:bookmarkStart w:id="1403" w:name="_Toc42256239"/>
      <w:bookmarkStart w:id="1404" w:name="_Toc42256987"/>
      <w:bookmarkStart w:id="1405" w:name="_Toc42257733"/>
      <w:bookmarkStart w:id="1406" w:name="_Toc42508387"/>
      <w:bookmarkStart w:id="1407" w:name="_Toc42594586"/>
      <w:r w:rsidRPr="00D1074F">
        <w:t>Included calls</w:t>
      </w:r>
      <w:bookmarkEnd w:id="1402"/>
      <w:bookmarkEnd w:id="1403"/>
      <w:bookmarkEnd w:id="1404"/>
      <w:bookmarkEnd w:id="1405"/>
      <w:bookmarkEnd w:id="1406"/>
      <w:bookmarkEnd w:id="1407"/>
    </w:p>
    <w:p w14:paraId="044E9037"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For all Telstra Business Premium Member Plans, except the $10 plan, your plan's minimum monthly spend includes an amount of included calls equal to the value of your monthly spend.  Unused included calls expire at the end of each month.</w:t>
      </w:r>
    </w:p>
    <w:p w14:paraId="044E9038"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lastRenderedPageBreak/>
        <w:t xml:space="preserve">You can use your included calls for most types of national direct dial voice calls and SMS, MMS, </w:t>
      </w:r>
      <w:proofErr w:type="spellStart"/>
      <w:r w:rsidRPr="00D1074F">
        <w:rPr>
          <w:rFonts w:ascii="Arial" w:hAnsi="Arial" w:cs="Arial"/>
        </w:rPr>
        <w:t>MessageBank</w:t>
      </w:r>
      <w:proofErr w:type="spellEnd"/>
      <w:r w:rsidRPr="00D1074F">
        <w:rPr>
          <w:rFonts w:ascii="Arial" w:hAnsi="Arial" w:cs="Arial"/>
        </w:rPr>
        <w:t xml:space="preserve"> and calls to a 13 number (including 1300 or 1345 number).  You cannot use your included calls for other call types including calls to 1234 service, directory assistance calls to 12234, third party content charges and international roaming calls. </w:t>
      </w:r>
    </w:p>
    <w:p w14:paraId="044E9039" w14:textId="77777777" w:rsidR="009972E8" w:rsidRPr="00D1074F" w:rsidRDefault="009972E8" w:rsidP="009972E8">
      <w:pPr>
        <w:pStyle w:val="Indent1"/>
      </w:pPr>
      <w:bookmarkStart w:id="1408" w:name="_Toc214870452"/>
      <w:bookmarkStart w:id="1409" w:name="_Toc42256240"/>
      <w:bookmarkStart w:id="1410" w:name="_Toc42256988"/>
      <w:bookmarkStart w:id="1411" w:name="_Toc42257734"/>
      <w:bookmarkStart w:id="1412" w:name="_Toc42508388"/>
      <w:bookmarkStart w:id="1413" w:name="_Toc42594587"/>
      <w:r w:rsidRPr="00D1074F">
        <w:t>Share Unused Included Calls</w:t>
      </w:r>
      <w:bookmarkEnd w:id="1408"/>
      <w:bookmarkEnd w:id="1409"/>
      <w:bookmarkEnd w:id="1410"/>
      <w:bookmarkEnd w:id="1411"/>
      <w:bookmarkEnd w:id="1412"/>
      <w:bookmarkEnd w:id="1413"/>
      <w:r w:rsidRPr="00D1074F">
        <w:t xml:space="preserve"> </w:t>
      </w:r>
    </w:p>
    <w:p w14:paraId="044E903A"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share unused included call credits on your Telstra Business Premium Mobile services between Telstra Business Premium Services on the same Telstra account. Unused included calls expire at the end of each month. </w:t>
      </w:r>
    </w:p>
    <w:p w14:paraId="044E903B" w14:textId="77777777" w:rsidR="009972E8" w:rsidRPr="00D1074F" w:rsidRDefault="009972E8" w:rsidP="009972E8">
      <w:pPr>
        <w:pStyle w:val="Indent1"/>
      </w:pPr>
      <w:bookmarkStart w:id="1414" w:name="_Toc214870453"/>
      <w:bookmarkStart w:id="1415" w:name="_Toc42256241"/>
      <w:bookmarkStart w:id="1416" w:name="_Toc42256989"/>
      <w:bookmarkStart w:id="1417" w:name="_Toc42257735"/>
      <w:bookmarkStart w:id="1418" w:name="_Toc42508389"/>
      <w:bookmarkStart w:id="1419" w:name="_Toc42594588"/>
      <w:r w:rsidRPr="00D1074F">
        <w:t>Free Intra Account Calls</w:t>
      </w:r>
      <w:bookmarkEnd w:id="1414"/>
      <w:bookmarkEnd w:id="1415"/>
      <w:bookmarkEnd w:id="1416"/>
      <w:bookmarkEnd w:id="1417"/>
      <w:bookmarkEnd w:id="1418"/>
      <w:bookmarkEnd w:id="1419"/>
    </w:p>
    <w:p w14:paraId="044E903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As a Telstra Business Premium Mobile customer, you can make calls from your Telstra Business Premium Mobile service to other services on the same Telstra account for free.  International and international roaming calls do not apply. </w:t>
      </w:r>
    </w:p>
    <w:p w14:paraId="044E903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108"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free intra account calls.  </w:t>
      </w:r>
    </w:p>
    <w:p w14:paraId="044E903E"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Each Telstra Business Premium Mobile Member Plan service on your Telstra account will continue to receive its chosen Bonus Option.  The intra account calls will apply for calls from Telstra Business Premium Mobile services to other services on the same account in priority to any applicable Bonus Option unless the call cost would be zero under the Bonus Option. </w:t>
      </w:r>
    </w:p>
    <w:p w14:paraId="044E903F"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3G and Next G Video Service</w:t>
      </w:r>
    </w:p>
    <w:p w14:paraId="044E9040"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If you have an approved 3G or Next G compatible handset and a compatible SIM, you can access Telstra's 3G or Next G Video Service  from your Telstra Business Premium Mobile plan.  Details about Telstra's 3G and Next G Video Service, including details about charging are set out in </w:t>
      </w:r>
      <w:hyperlink r:id="rId109" w:history="1">
        <w:r w:rsidRPr="00D1074F">
          <w:rPr>
            <w:rStyle w:val="Hyperlink"/>
            <w:rFonts w:ascii="Arial" w:hAnsi="Arial" w:cs="Arial"/>
          </w:rPr>
          <w:t>Part G – Data Services section of Our Customer Terms</w:t>
        </w:r>
      </w:hyperlink>
      <w:r w:rsidRPr="00D1074F">
        <w:rPr>
          <w:rFonts w:ascii="Arial" w:hAnsi="Arial" w:cs="Arial"/>
        </w:rPr>
        <w:t>.</w:t>
      </w:r>
    </w:p>
    <w:p w14:paraId="044E9041" w14:textId="77777777" w:rsidR="009972E8" w:rsidRPr="00D1074F" w:rsidRDefault="009972E8" w:rsidP="009972E8">
      <w:pPr>
        <w:pStyle w:val="Heading2"/>
        <w:numPr>
          <w:ilvl w:val="0"/>
          <w:numId w:val="0"/>
        </w:numPr>
        <w:ind w:firstLine="709"/>
        <w:rPr>
          <w:rFonts w:ascii="Arial" w:hAnsi="Arial" w:cs="Arial"/>
        </w:rPr>
      </w:pPr>
      <w:r w:rsidRPr="00D1074F">
        <w:rPr>
          <w:rFonts w:ascii="Arial" w:hAnsi="Arial" w:cs="Arial"/>
          <w:b/>
          <w:sz w:val="21"/>
          <w:szCs w:val="21"/>
        </w:rPr>
        <w:t>Port In Credit</w:t>
      </w:r>
    </w:p>
    <w:p w14:paraId="044E9042"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you port an existing mobile phone number from another mobile service provider and connect to a Telstra Business Premium Mobile Member Plan with a minimum monthly spend of $30 or more before 31 January 2007, you will be eligible for a port in credit.  The amount of your port in credit depends on your Telstra Business Premium Mobile minimum monthly spend amount.  The credit is not redeemable for cash.</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9972E8" w:rsidRPr="00D1074F" w14:paraId="044E9045" w14:textId="77777777" w:rsidTr="006822D8">
        <w:trPr>
          <w:cantSplit/>
          <w:trHeight w:val="297"/>
          <w:tblHeader/>
        </w:trPr>
        <w:tc>
          <w:tcPr>
            <w:tcW w:w="2268" w:type="dxa"/>
          </w:tcPr>
          <w:p w14:paraId="044E9043" w14:textId="77777777" w:rsidR="009972E8" w:rsidRPr="00D1074F" w:rsidRDefault="009972E8" w:rsidP="006822D8">
            <w:pPr>
              <w:pStyle w:val="Heading2"/>
              <w:numPr>
                <w:ilvl w:val="0"/>
                <w:numId w:val="0"/>
              </w:numPr>
              <w:spacing w:before="120" w:after="120"/>
              <w:jc w:val="center"/>
              <w:rPr>
                <w:rFonts w:ascii="Arial" w:hAnsi="Arial" w:cs="Arial"/>
                <w:b/>
                <w:sz w:val="18"/>
                <w:szCs w:val="18"/>
                <w:lang w:val="en-AU"/>
              </w:rPr>
            </w:pPr>
            <w:r w:rsidRPr="00D1074F">
              <w:rPr>
                <w:rFonts w:ascii="Arial" w:hAnsi="Arial" w:cs="Arial"/>
                <w:b/>
                <w:sz w:val="18"/>
                <w:szCs w:val="18"/>
                <w:lang w:val="en-AU"/>
              </w:rPr>
              <w:lastRenderedPageBreak/>
              <w:t>Monthly Spend</w:t>
            </w:r>
          </w:p>
        </w:tc>
        <w:tc>
          <w:tcPr>
            <w:tcW w:w="2268" w:type="dxa"/>
          </w:tcPr>
          <w:p w14:paraId="044E9044" w14:textId="77777777" w:rsidR="009972E8" w:rsidRPr="00D1074F" w:rsidRDefault="009972E8" w:rsidP="006822D8">
            <w:pPr>
              <w:pStyle w:val="Heading2"/>
              <w:numPr>
                <w:ilvl w:val="0"/>
                <w:numId w:val="0"/>
              </w:numPr>
              <w:spacing w:before="120" w:after="120"/>
              <w:jc w:val="center"/>
              <w:rPr>
                <w:rFonts w:ascii="Arial" w:hAnsi="Arial" w:cs="Arial"/>
                <w:b/>
                <w:sz w:val="18"/>
                <w:szCs w:val="18"/>
                <w:lang w:val="en-AU"/>
              </w:rPr>
            </w:pPr>
            <w:r w:rsidRPr="00D1074F">
              <w:rPr>
                <w:rFonts w:ascii="Arial" w:hAnsi="Arial" w:cs="Arial"/>
                <w:b/>
                <w:sz w:val="18"/>
                <w:szCs w:val="18"/>
                <w:lang w:val="en-AU"/>
              </w:rPr>
              <w:t>Port In Credit</w:t>
            </w:r>
          </w:p>
        </w:tc>
      </w:tr>
      <w:tr w:rsidR="009972E8" w:rsidRPr="00D1074F" w14:paraId="044E9048" w14:textId="77777777" w:rsidTr="006822D8">
        <w:trPr>
          <w:trHeight w:val="286"/>
        </w:trPr>
        <w:tc>
          <w:tcPr>
            <w:tcW w:w="2268" w:type="dxa"/>
          </w:tcPr>
          <w:p w14:paraId="044E9046"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$30</w:t>
            </w:r>
          </w:p>
        </w:tc>
        <w:tc>
          <w:tcPr>
            <w:tcW w:w="2268" w:type="dxa"/>
          </w:tcPr>
          <w:p w14:paraId="044E9047"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$120</w:t>
            </w:r>
          </w:p>
        </w:tc>
      </w:tr>
      <w:tr w:rsidR="009972E8" w:rsidRPr="00D1074F" w14:paraId="044E904B" w14:textId="77777777" w:rsidTr="006822D8">
        <w:tc>
          <w:tcPr>
            <w:tcW w:w="2268" w:type="dxa"/>
          </w:tcPr>
          <w:p w14:paraId="044E9049"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$50</w:t>
            </w:r>
          </w:p>
        </w:tc>
        <w:tc>
          <w:tcPr>
            <w:tcW w:w="2268" w:type="dxa"/>
          </w:tcPr>
          <w:p w14:paraId="044E904A"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$150</w:t>
            </w:r>
          </w:p>
        </w:tc>
      </w:tr>
      <w:tr w:rsidR="009972E8" w:rsidRPr="00D1074F" w14:paraId="044E904E" w14:textId="77777777" w:rsidTr="006822D8">
        <w:tc>
          <w:tcPr>
            <w:tcW w:w="2268" w:type="dxa"/>
          </w:tcPr>
          <w:p w14:paraId="044E904C"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$70</w:t>
            </w:r>
          </w:p>
        </w:tc>
        <w:tc>
          <w:tcPr>
            <w:tcW w:w="2268" w:type="dxa"/>
          </w:tcPr>
          <w:p w14:paraId="044E904D"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$180</w:t>
            </w:r>
          </w:p>
        </w:tc>
      </w:tr>
      <w:tr w:rsidR="009972E8" w:rsidRPr="00D1074F" w14:paraId="044E9051" w14:textId="77777777" w:rsidTr="006822D8">
        <w:tc>
          <w:tcPr>
            <w:tcW w:w="2268" w:type="dxa"/>
          </w:tcPr>
          <w:p w14:paraId="044E904F"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$100</w:t>
            </w:r>
          </w:p>
        </w:tc>
        <w:tc>
          <w:tcPr>
            <w:tcW w:w="2268" w:type="dxa"/>
          </w:tcPr>
          <w:p w14:paraId="044E9050"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$210</w:t>
            </w:r>
          </w:p>
        </w:tc>
      </w:tr>
      <w:tr w:rsidR="009972E8" w:rsidRPr="00D1074F" w14:paraId="044E9054" w14:textId="77777777" w:rsidTr="006822D8">
        <w:tc>
          <w:tcPr>
            <w:tcW w:w="2268" w:type="dxa"/>
          </w:tcPr>
          <w:p w14:paraId="044E9052"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$150</w:t>
            </w:r>
          </w:p>
        </w:tc>
        <w:tc>
          <w:tcPr>
            <w:tcW w:w="2268" w:type="dxa"/>
          </w:tcPr>
          <w:p w14:paraId="044E9053"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$250</w:t>
            </w:r>
          </w:p>
        </w:tc>
      </w:tr>
      <w:tr w:rsidR="009972E8" w:rsidRPr="00D1074F" w14:paraId="044E9057" w14:textId="77777777" w:rsidTr="006822D8">
        <w:tc>
          <w:tcPr>
            <w:tcW w:w="2268" w:type="dxa"/>
          </w:tcPr>
          <w:p w14:paraId="044E9055"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$250</w:t>
            </w:r>
          </w:p>
        </w:tc>
        <w:tc>
          <w:tcPr>
            <w:tcW w:w="2268" w:type="dxa"/>
          </w:tcPr>
          <w:p w14:paraId="044E9056"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$290</w:t>
            </w:r>
          </w:p>
        </w:tc>
      </w:tr>
    </w:tbl>
    <w:p w14:paraId="044E9058" w14:textId="77777777" w:rsidR="009972E8" w:rsidRPr="00D1074F" w:rsidRDefault="009972E8" w:rsidP="009972E8">
      <w:pPr>
        <w:pStyle w:val="Heading2"/>
        <w:numPr>
          <w:ilvl w:val="0"/>
          <w:numId w:val="0"/>
        </w:numPr>
        <w:ind w:firstLine="709"/>
        <w:rPr>
          <w:rFonts w:ascii="Arial" w:hAnsi="Arial" w:cs="Arial"/>
        </w:rPr>
      </w:pPr>
    </w:p>
    <w:p w14:paraId="044E905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The port in credit is not available with any other Telstra port in credit offer.</w:t>
      </w:r>
    </w:p>
    <w:p w14:paraId="044E905A" w14:textId="77777777" w:rsidR="009972E8" w:rsidRPr="00D1074F" w:rsidRDefault="009972E8" w:rsidP="009972E8">
      <w:pPr>
        <w:pStyle w:val="Indent1"/>
      </w:pPr>
      <w:bookmarkStart w:id="1420" w:name="_Toc214870454"/>
      <w:bookmarkStart w:id="1421" w:name="_Toc42256242"/>
      <w:bookmarkStart w:id="1422" w:name="_Toc42256990"/>
      <w:bookmarkStart w:id="1423" w:name="_Toc42257736"/>
      <w:bookmarkStart w:id="1424" w:name="_Toc42508390"/>
      <w:bookmarkStart w:id="1425" w:name="_Toc42594589"/>
      <w:r w:rsidRPr="00D1074F">
        <w:t>Business Bonus Options</w:t>
      </w:r>
      <w:bookmarkEnd w:id="1420"/>
      <w:bookmarkEnd w:id="1421"/>
      <w:bookmarkEnd w:id="1422"/>
      <w:bookmarkEnd w:id="1423"/>
      <w:bookmarkEnd w:id="1424"/>
      <w:bookmarkEnd w:id="1425"/>
    </w:p>
    <w:p w14:paraId="044E905B"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Member Plan customers may choose one of the Bonus Options described below.  The call charges applicable to your chosen Bonus Option will apply instead of the call charges set out in your Telstra Business Premium Mobile Member Plan.</w:t>
      </w:r>
    </w:p>
    <w:p w14:paraId="044E905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110"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Bonus Options.  </w:t>
      </w:r>
    </w:p>
    <w:p w14:paraId="044E905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change your Bonus Option once in each 30 day period.  Any change you make within 30 days of your previous change will incur a $15.00 (GST incl) fee.  </w:t>
      </w:r>
    </w:p>
    <w:p w14:paraId="044E905E"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Bonus Options do not apply to premium content and information services and some calls including calls to numbers beginning with 19, 12, 13, 1300, emergency calls, calls to Telstra Mobile Satellite services, calls to Optus satellite phones, diversion calls, value added services (such as reminder and wakeup calls), Dial It Services (weather and time), Operator Assisted calls, 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Memo, </w:t>
      </w:r>
      <w:proofErr w:type="spellStart"/>
      <w:r w:rsidRPr="00D1074F">
        <w:rPr>
          <w:rFonts w:ascii="Arial" w:hAnsi="Arial" w:cs="Arial"/>
        </w:rPr>
        <w:t>PocketNews</w:t>
      </w:r>
      <w:proofErr w:type="spellEnd"/>
      <w:r w:rsidRPr="00D1074F">
        <w:rPr>
          <w:rFonts w:ascii="Arial" w:hAnsi="Arial" w:cs="Arial"/>
        </w:rPr>
        <w:t xml:space="preserve"> or data calls (such as SMS, MMS, </w:t>
      </w:r>
      <w:proofErr w:type="spellStart"/>
      <w:r w:rsidRPr="00D1074F">
        <w:rPr>
          <w:rFonts w:ascii="Arial" w:hAnsi="Arial" w:cs="Arial"/>
        </w:rPr>
        <w:t>BigPond</w:t>
      </w:r>
      <w:proofErr w:type="spellEnd"/>
      <w:r w:rsidRPr="00D1074F">
        <w:rPr>
          <w:rFonts w:ascii="Arial" w:hAnsi="Arial" w:cs="Arial"/>
        </w:rPr>
        <w:t xml:space="preserve"> Mobile Services, GPRS, 3G, HSDPA and Push To Talk).  </w:t>
      </w:r>
      <w:r w:rsidR="00D25ADD" w:rsidRPr="00D1074F">
        <w:rPr>
          <w:rFonts w:ascii="Arial" w:hAnsi="Arial" w:cs="Arial"/>
          <w:lang w:val="en-US"/>
        </w:rPr>
        <w:t>We will not charge you for any calls to numbers commencing with 1800.</w:t>
      </w:r>
    </w:p>
    <w:p w14:paraId="044E905F" w14:textId="77777777" w:rsidR="009972E8" w:rsidRPr="00D1074F" w:rsidRDefault="009972E8" w:rsidP="009972E8">
      <w:pPr>
        <w:pStyle w:val="Heading2"/>
        <w:keepNext/>
        <w:numPr>
          <w:ilvl w:val="1"/>
          <w:numId w:val="2"/>
        </w:numPr>
        <w:rPr>
          <w:rFonts w:ascii="Arial" w:hAnsi="Arial" w:cs="Arial"/>
        </w:rPr>
      </w:pPr>
      <w:r w:rsidRPr="00D1074F">
        <w:rPr>
          <w:rFonts w:ascii="Arial" w:hAnsi="Arial" w:cs="Arial"/>
        </w:rPr>
        <w:t xml:space="preserve">A call connection fee applies for each call using a Bonus Option (except for calls made using the No </w:t>
      </w:r>
      <w:proofErr w:type="spellStart"/>
      <w:r w:rsidRPr="00D1074F">
        <w:rPr>
          <w:rFonts w:ascii="Arial" w:hAnsi="Arial" w:cs="Arial"/>
        </w:rPr>
        <w:t>Flagfall</w:t>
      </w:r>
      <w:proofErr w:type="spellEnd"/>
      <w:r w:rsidRPr="00D1074F">
        <w:rPr>
          <w:rFonts w:ascii="Arial" w:hAnsi="Arial" w:cs="Arial"/>
        </w:rPr>
        <w:t xml:space="preserve"> Bonus Option) and is not discounted under any of the </w:t>
      </w:r>
      <w:r w:rsidRPr="00D1074F">
        <w:rPr>
          <w:rFonts w:ascii="Arial" w:hAnsi="Arial" w:cs="Arial"/>
        </w:rPr>
        <w:lastRenderedPageBreak/>
        <w:t xml:space="preserve">Bonus Options.  Call rates for all Bonus Options are shown as 30 second blocks but are charged per second.  </w:t>
      </w:r>
    </w:p>
    <w:tbl>
      <w:tblPr>
        <w:tblW w:w="80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8"/>
        <w:gridCol w:w="6417"/>
      </w:tblGrid>
      <w:tr w:rsidR="009972E8" w:rsidRPr="00D1074F" w14:paraId="044E9062" w14:textId="77777777" w:rsidTr="006B2CFC">
        <w:tc>
          <w:tcPr>
            <w:tcW w:w="1618" w:type="dxa"/>
          </w:tcPr>
          <w:p w14:paraId="044E9060" w14:textId="77777777" w:rsidR="009972E8" w:rsidRPr="00D1074F" w:rsidRDefault="009972E8" w:rsidP="009972E8">
            <w:pPr>
              <w:keepNext/>
              <w:spacing w:before="120" w:after="120"/>
              <w:rPr>
                <w:rFonts w:ascii="Arial" w:hAnsi="Arial" w:cs="Arial"/>
                <w:b/>
                <w:bCs/>
                <w:sz w:val="18"/>
                <w:szCs w:val="18"/>
              </w:rPr>
            </w:pPr>
            <w:r w:rsidRPr="00D1074F">
              <w:rPr>
                <w:rFonts w:ascii="Arial" w:hAnsi="Arial" w:cs="Arial"/>
                <w:b/>
                <w:bCs/>
                <w:sz w:val="18"/>
                <w:szCs w:val="18"/>
              </w:rPr>
              <w:t>Bonus Option</w:t>
            </w:r>
          </w:p>
        </w:tc>
        <w:tc>
          <w:tcPr>
            <w:tcW w:w="6417" w:type="dxa"/>
          </w:tcPr>
          <w:p w14:paraId="044E9061" w14:textId="77777777" w:rsidR="009972E8" w:rsidRPr="00D1074F" w:rsidRDefault="009972E8" w:rsidP="009972E8">
            <w:pPr>
              <w:pStyle w:val="TableHead"/>
              <w:spacing w:before="120" w:after="120"/>
              <w:rPr>
                <w:rFonts w:cs="Arial"/>
                <w:bCs/>
                <w:szCs w:val="18"/>
              </w:rPr>
            </w:pPr>
            <w:r w:rsidRPr="00D1074F">
              <w:rPr>
                <w:rFonts w:cs="Arial"/>
                <w:bCs/>
                <w:szCs w:val="18"/>
              </w:rPr>
              <w:t>Description</w:t>
            </w:r>
          </w:p>
        </w:tc>
      </w:tr>
      <w:tr w:rsidR="009972E8" w:rsidRPr="00D1074F" w14:paraId="044E9065" w14:textId="77777777" w:rsidTr="006B2CFC">
        <w:tc>
          <w:tcPr>
            <w:tcW w:w="1618" w:type="dxa"/>
          </w:tcPr>
          <w:p w14:paraId="044E9063" w14:textId="77777777" w:rsidR="009972E8" w:rsidRPr="00D1074F" w:rsidRDefault="009972E8" w:rsidP="009972E8">
            <w:pPr>
              <w:keepNext/>
              <w:spacing w:before="120" w:after="120"/>
              <w:rPr>
                <w:rFonts w:ascii="Arial" w:hAnsi="Arial" w:cs="Arial"/>
                <w:b/>
                <w:bCs/>
                <w:sz w:val="18"/>
                <w:szCs w:val="18"/>
              </w:rPr>
            </w:pPr>
            <w:r w:rsidRPr="00D1074F">
              <w:rPr>
                <w:rFonts w:ascii="Arial" w:hAnsi="Arial" w:cs="Arial"/>
                <w:b/>
                <w:iCs/>
                <w:sz w:val="18"/>
                <w:szCs w:val="18"/>
              </w:rPr>
              <w:t xml:space="preserve">Any </w:t>
            </w:r>
            <w:smartTag w:uri="urn:schemas-microsoft-com:office:smarttags" w:element="City">
              <w:smartTag w:uri="urn:schemas-microsoft-com:office:smarttags" w:element="place">
                <w:r w:rsidRPr="00D1074F">
                  <w:rPr>
                    <w:rFonts w:ascii="Arial" w:hAnsi="Arial" w:cs="Arial"/>
                    <w:b/>
                    <w:iCs/>
                    <w:sz w:val="18"/>
                    <w:szCs w:val="18"/>
                  </w:rPr>
                  <w:t>Mobile</w:t>
                </w:r>
              </w:smartTag>
            </w:smartTag>
            <w:r w:rsidRPr="00D1074F">
              <w:rPr>
                <w:rFonts w:ascii="Arial" w:hAnsi="Arial" w:cs="Arial"/>
                <w:b/>
                <w:iCs/>
                <w:sz w:val="18"/>
                <w:szCs w:val="18"/>
              </w:rPr>
              <w:t xml:space="preserve"> </w:t>
            </w:r>
          </w:p>
        </w:tc>
        <w:tc>
          <w:tcPr>
            <w:tcW w:w="6417" w:type="dxa"/>
          </w:tcPr>
          <w:p w14:paraId="044E9064" w14:textId="77777777" w:rsidR="009972E8" w:rsidRPr="00D1074F" w:rsidRDefault="009972E8" w:rsidP="009972E8">
            <w:pPr>
              <w:keepNext/>
              <w:spacing w:before="120" w:after="120"/>
              <w:ind w:left="39" w:hanging="3"/>
              <w:rPr>
                <w:rFonts w:ascii="Arial" w:hAnsi="Arial" w:cs="Arial"/>
                <w:sz w:val="18"/>
                <w:szCs w:val="18"/>
              </w:rPr>
            </w:pPr>
            <w:r w:rsidRPr="00D1074F">
              <w:rPr>
                <w:rFonts w:ascii="Arial" w:hAnsi="Arial" w:cs="Arial"/>
                <w:iCs/>
                <w:sz w:val="18"/>
                <w:szCs w:val="18"/>
              </w:rPr>
              <w:t xml:space="preserve">You can call any mobile on an Australian network at </w:t>
            </w:r>
            <w:proofErr w:type="spellStart"/>
            <w:r w:rsidRPr="00D1074F">
              <w:rPr>
                <w:rFonts w:ascii="Arial" w:hAnsi="Arial" w:cs="Arial"/>
                <w:iCs/>
                <w:sz w:val="18"/>
                <w:szCs w:val="18"/>
              </w:rPr>
              <w:t>anytime</w:t>
            </w:r>
            <w:proofErr w:type="spellEnd"/>
            <w:r w:rsidRPr="00D1074F">
              <w:rPr>
                <w:rFonts w:ascii="Arial" w:hAnsi="Arial" w:cs="Arial"/>
                <w:iCs/>
                <w:sz w:val="18"/>
                <w:szCs w:val="18"/>
              </w:rPr>
              <w:t xml:space="preserve"> at discounted rates</w:t>
            </w:r>
          </w:p>
        </w:tc>
      </w:tr>
      <w:tr w:rsidR="009972E8" w:rsidRPr="00D1074F" w14:paraId="044E9068" w14:textId="77777777" w:rsidTr="006B2CFC">
        <w:tc>
          <w:tcPr>
            <w:tcW w:w="1618" w:type="dxa"/>
          </w:tcPr>
          <w:p w14:paraId="044E9066"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Telstra Mobile Rate</w:t>
            </w:r>
          </w:p>
        </w:tc>
        <w:tc>
          <w:tcPr>
            <w:tcW w:w="6417" w:type="dxa"/>
          </w:tcPr>
          <w:p w14:paraId="044E9067"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You can call any mobile on Telstra's network at any time at discounted rates</w:t>
            </w:r>
          </w:p>
        </w:tc>
      </w:tr>
      <w:tr w:rsidR="009972E8" w:rsidRPr="00D1074F" w14:paraId="044E906B" w14:textId="77777777" w:rsidTr="006B2CFC">
        <w:tc>
          <w:tcPr>
            <w:tcW w:w="1618" w:type="dxa"/>
          </w:tcPr>
          <w:p w14:paraId="044E9069"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 xml:space="preserve">Any Fixed </w:t>
            </w:r>
          </w:p>
        </w:tc>
        <w:tc>
          <w:tcPr>
            <w:tcW w:w="6417" w:type="dxa"/>
          </w:tcPr>
          <w:p w14:paraId="044E906A"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at any time at discounted rates</w:t>
            </w:r>
          </w:p>
        </w:tc>
      </w:tr>
      <w:tr w:rsidR="009972E8" w:rsidRPr="00D1074F" w14:paraId="044E906E" w14:textId="77777777" w:rsidTr="006B2CFC">
        <w:tc>
          <w:tcPr>
            <w:tcW w:w="1618" w:type="dxa"/>
          </w:tcPr>
          <w:p w14:paraId="044E906C"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 xml:space="preserve">Business Hours </w:t>
            </w:r>
          </w:p>
        </w:tc>
        <w:tc>
          <w:tcPr>
            <w:tcW w:w="6417" w:type="dxa"/>
          </w:tcPr>
          <w:p w14:paraId="044E906D"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or mobile number between 7am to 7pm, 7 days per week at discounted rates</w:t>
            </w:r>
          </w:p>
        </w:tc>
      </w:tr>
      <w:tr w:rsidR="009972E8" w:rsidRPr="00D1074F" w14:paraId="044E9071" w14:textId="77777777" w:rsidTr="006B2CFC">
        <w:tc>
          <w:tcPr>
            <w:tcW w:w="1618" w:type="dxa"/>
          </w:tcPr>
          <w:p w14:paraId="044E906F"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 xml:space="preserve">No </w:t>
            </w:r>
            <w:proofErr w:type="spellStart"/>
            <w:r w:rsidRPr="00D1074F">
              <w:rPr>
                <w:rFonts w:ascii="Arial" w:hAnsi="Arial" w:cs="Arial"/>
                <w:b/>
                <w:iCs/>
                <w:sz w:val="18"/>
                <w:szCs w:val="18"/>
              </w:rPr>
              <w:t>Flagfall</w:t>
            </w:r>
            <w:proofErr w:type="spellEnd"/>
            <w:r w:rsidRPr="00D1074F">
              <w:rPr>
                <w:rFonts w:ascii="Arial" w:hAnsi="Arial" w:cs="Arial"/>
                <w:b/>
                <w:iCs/>
                <w:sz w:val="18"/>
                <w:szCs w:val="18"/>
              </w:rPr>
              <w:t xml:space="preserve"> </w:t>
            </w:r>
          </w:p>
        </w:tc>
        <w:tc>
          <w:tcPr>
            <w:tcW w:w="6417" w:type="dxa"/>
          </w:tcPr>
          <w:p w14:paraId="044E9070"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 xml:space="preserve">You can call any Australian mobile or fixed line number at any time and will not be charged a </w:t>
            </w:r>
            <w:proofErr w:type="spellStart"/>
            <w:r w:rsidRPr="00D1074F">
              <w:rPr>
                <w:rFonts w:ascii="Arial" w:hAnsi="Arial" w:cs="Arial"/>
                <w:iCs/>
                <w:sz w:val="18"/>
                <w:szCs w:val="18"/>
              </w:rPr>
              <w:t>flagfall</w:t>
            </w:r>
            <w:proofErr w:type="spellEnd"/>
            <w:r w:rsidRPr="00D1074F">
              <w:rPr>
                <w:rFonts w:ascii="Arial" w:hAnsi="Arial" w:cs="Arial"/>
                <w:iCs/>
                <w:sz w:val="18"/>
                <w:szCs w:val="18"/>
              </w:rPr>
              <w:t xml:space="preserve"> </w:t>
            </w:r>
          </w:p>
        </w:tc>
      </w:tr>
    </w:tbl>
    <w:p w14:paraId="044E9072" w14:textId="77777777" w:rsidR="009972E8" w:rsidRPr="00D1074F" w:rsidRDefault="009972E8" w:rsidP="009972E8">
      <w:pPr>
        <w:pStyle w:val="Indent1"/>
        <w:spacing w:before="360"/>
      </w:pPr>
      <w:bookmarkStart w:id="1426" w:name="_Toc115862952"/>
      <w:bookmarkStart w:id="1427" w:name="_Toc214870455"/>
      <w:bookmarkStart w:id="1428" w:name="_Toc42256243"/>
      <w:bookmarkStart w:id="1429" w:name="_Toc42256991"/>
      <w:bookmarkStart w:id="1430" w:name="_Toc42257737"/>
      <w:bookmarkStart w:id="1431" w:name="_Toc42508391"/>
      <w:bookmarkStart w:id="1432" w:name="_Toc42594590"/>
      <w:r w:rsidRPr="00D1074F">
        <w:t>Changing your monthly spend/plan</w:t>
      </w:r>
      <w:bookmarkEnd w:id="1426"/>
      <w:bookmarkEnd w:id="1427"/>
      <w:bookmarkEnd w:id="1428"/>
      <w:bookmarkEnd w:id="1429"/>
      <w:bookmarkEnd w:id="1430"/>
      <w:bookmarkEnd w:id="1431"/>
      <w:bookmarkEnd w:id="1432"/>
    </w:p>
    <w:p w14:paraId="044E9073"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minimum term, you may only do so while the Telstra Business Premium Mobile Member Plans are available for recontracting.  If the Telstra Business Premium Mobile Member Plans are no longer available to recontracting customers, you will need to move to any other current plan to make that change.</w:t>
      </w:r>
    </w:p>
    <w:tbl>
      <w:tblPr>
        <w:tblW w:w="83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835"/>
        <w:gridCol w:w="3686"/>
      </w:tblGrid>
      <w:tr w:rsidR="009972E8" w:rsidRPr="00D1074F" w14:paraId="044E9077" w14:textId="77777777" w:rsidTr="006B2CFC">
        <w:trPr>
          <w:tblHeader/>
        </w:trPr>
        <w:tc>
          <w:tcPr>
            <w:tcW w:w="1809" w:type="dxa"/>
          </w:tcPr>
          <w:p w14:paraId="044E9074" w14:textId="77777777" w:rsidR="009972E8" w:rsidRPr="00D1074F" w:rsidRDefault="009972E8" w:rsidP="009972E8">
            <w:pPr>
              <w:keepNext/>
              <w:spacing w:before="120" w:after="120"/>
              <w:jc w:val="center"/>
              <w:rPr>
                <w:rFonts w:ascii="Arial" w:hAnsi="Arial" w:cs="Arial"/>
                <w:b/>
                <w:bCs/>
                <w:sz w:val="18"/>
              </w:rPr>
            </w:pPr>
            <w:r w:rsidRPr="00D1074F">
              <w:rPr>
                <w:rFonts w:ascii="Arial" w:hAnsi="Arial" w:cs="Arial"/>
                <w:b/>
                <w:bCs/>
                <w:sz w:val="18"/>
              </w:rPr>
              <w:t>Member Plan</w:t>
            </w:r>
          </w:p>
        </w:tc>
        <w:tc>
          <w:tcPr>
            <w:tcW w:w="2835" w:type="dxa"/>
          </w:tcPr>
          <w:p w14:paraId="044E9075" w14:textId="77777777" w:rsidR="009972E8" w:rsidRPr="00D1074F" w:rsidRDefault="009972E8" w:rsidP="009972E8">
            <w:pPr>
              <w:keepNext/>
              <w:spacing w:before="120" w:after="120"/>
              <w:jc w:val="center"/>
              <w:rPr>
                <w:rFonts w:ascii="Arial" w:hAnsi="Arial" w:cs="Arial"/>
                <w:b/>
                <w:bCs/>
                <w:sz w:val="18"/>
              </w:rPr>
            </w:pPr>
            <w:r w:rsidRPr="00D1074F">
              <w:rPr>
                <w:rFonts w:ascii="Arial" w:hAnsi="Arial" w:cs="Arial"/>
                <w:b/>
                <w:bCs/>
                <w:sz w:val="18"/>
              </w:rPr>
              <w:t>Change</w:t>
            </w:r>
          </w:p>
        </w:tc>
        <w:tc>
          <w:tcPr>
            <w:tcW w:w="3686" w:type="dxa"/>
          </w:tcPr>
          <w:p w14:paraId="044E9076" w14:textId="77777777" w:rsidR="009972E8" w:rsidRPr="00D1074F" w:rsidRDefault="009972E8" w:rsidP="009972E8">
            <w:pPr>
              <w:keepNext/>
              <w:spacing w:before="120" w:after="120"/>
              <w:jc w:val="center"/>
              <w:rPr>
                <w:rFonts w:ascii="Arial" w:hAnsi="Arial" w:cs="Arial"/>
                <w:b/>
                <w:bCs/>
                <w:sz w:val="18"/>
              </w:rPr>
            </w:pPr>
            <w:r w:rsidRPr="00D1074F">
              <w:rPr>
                <w:rFonts w:ascii="Arial" w:hAnsi="Arial" w:cs="Arial"/>
                <w:b/>
                <w:bCs/>
                <w:sz w:val="18"/>
              </w:rPr>
              <w:t>Terms</w:t>
            </w:r>
          </w:p>
        </w:tc>
      </w:tr>
      <w:tr w:rsidR="009972E8" w:rsidRPr="00D1074F" w14:paraId="044E907C" w14:textId="77777777" w:rsidTr="006B2CFC">
        <w:trPr>
          <w:trHeight w:val="428"/>
        </w:trPr>
        <w:tc>
          <w:tcPr>
            <w:tcW w:w="1809" w:type="dxa"/>
            <w:vMerge w:val="restart"/>
          </w:tcPr>
          <w:p w14:paraId="044E9078" w14:textId="77777777" w:rsidR="009972E8" w:rsidRPr="00D1074F" w:rsidRDefault="009972E8" w:rsidP="009972E8">
            <w:pPr>
              <w:spacing w:before="120" w:after="120"/>
              <w:rPr>
                <w:rFonts w:ascii="Arial" w:hAnsi="Arial" w:cs="Arial"/>
                <w:b/>
                <w:bCs/>
                <w:sz w:val="18"/>
              </w:rPr>
            </w:pPr>
            <w:r w:rsidRPr="00D1074F">
              <w:rPr>
                <w:rFonts w:ascii="Arial" w:hAnsi="Arial" w:cs="Arial"/>
                <w:b/>
                <w:bCs/>
                <w:sz w:val="18"/>
              </w:rPr>
              <w:t>SIM Option (with bring your own handset)</w:t>
            </w:r>
          </w:p>
        </w:tc>
        <w:tc>
          <w:tcPr>
            <w:tcW w:w="2835" w:type="dxa"/>
          </w:tcPr>
          <w:p w14:paraId="044E9079"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Move to a higher monthly spend</w:t>
            </w:r>
          </w:p>
        </w:tc>
        <w:tc>
          <w:tcPr>
            <w:tcW w:w="3686" w:type="dxa"/>
          </w:tcPr>
          <w:p w14:paraId="044E907A" w14:textId="77777777" w:rsidR="009972E8" w:rsidRPr="00D1074F" w:rsidRDefault="009972E8" w:rsidP="009972E8">
            <w:pPr>
              <w:pStyle w:val="TableData"/>
              <w:rPr>
                <w:rFonts w:cs="Arial"/>
              </w:rPr>
            </w:pPr>
            <w:r w:rsidRPr="00D1074F">
              <w:rPr>
                <w:rFonts w:cs="Arial"/>
              </w:rPr>
              <w:t xml:space="preserve">You do not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 </w:t>
            </w:r>
          </w:p>
          <w:p w14:paraId="044E907B" w14:textId="77777777" w:rsidR="009972E8" w:rsidRPr="00D1074F" w:rsidRDefault="009972E8" w:rsidP="009972E8">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minimum before the minimum </w:t>
            </w:r>
            <w:proofErr w:type="spellStart"/>
            <w:r w:rsidRPr="00D1074F">
              <w:rPr>
                <w:rFonts w:cs="Arial"/>
              </w:rPr>
              <w:t>minimum</w:t>
            </w:r>
            <w:proofErr w:type="spellEnd"/>
            <w:r w:rsidRPr="00D1074F">
              <w:rPr>
                <w:rFonts w:cs="Arial"/>
              </w:rPr>
              <w:t xml:space="preserve"> term, we may charge you the early termination charge applicable to your original monthly spend amount and a $15 administration fee. </w:t>
            </w:r>
          </w:p>
        </w:tc>
      </w:tr>
      <w:tr w:rsidR="009972E8" w:rsidRPr="00D1074F" w14:paraId="044E9081" w14:textId="77777777" w:rsidTr="006B2CFC">
        <w:trPr>
          <w:trHeight w:val="427"/>
        </w:trPr>
        <w:tc>
          <w:tcPr>
            <w:tcW w:w="1809" w:type="dxa"/>
            <w:vMerge/>
          </w:tcPr>
          <w:p w14:paraId="044E907D" w14:textId="77777777" w:rsidR="009972E8" w:rsidRPr="00D1074F" w:rsidRDefault="009972E8" w:rsidP="009972E8">
            <w:pPr>
              <w:spacing w:before="120" w:after="120"/>
              <w:rPr>
                <w:rFonts w:ascii="Arial" w:hAnsi="Arial" w:cs="Arial"/>
                <w:b/>
                <w:bCs/>
                <w:sz w:val="18"/>
              </w:rPr>
            </w:pPr>
          </w:p>
        </w:tc>
        <w:tc>
          <w:tcPr>
            <w:tcW w:w="2835" w:type="dxa"/>
          </w:tcPr>
          <w:p w14:paraId="044E907E"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lower monthly spend; or </w:t>
            </w:r>
          </w:p>
          <w:p w14:paraId="044E907F"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another plan with a fixed term (whether the </w:t>
            </w:r>
            <w:r w:rsidRPr="00D1074F">
              <w:rPr>
                <w:rFonts w:ascii="Arial" w:hAnsi="Arial" w:cs="Arial"/>
                <w:bCs/>
                <w:sz w:val="18"/>
              </w:rPr>
              <w:lastRenderedPageBreak/>
              <w:t>monthly spend/access fee is higher or lower)</w:t>
            </w:r>
          </w:p>
        </w:tc>
        <w:tc>
          <w:tcPr>
            <w:tcW w:w="3686" w:type="dxa"/>
          </w:tcPr>
          <w:p w14:paraId="044E9080" w14:textId="77777777" w:rsidR="009972E8" w:rsidRPr="00D1074F" w:rsidRDefault="009972E8" w:rsidP="009972E8">
            <w:pPr>
              <w:pStyle w:val="TableData"/>
              <w:rPr>
                <w:rFonts w:cs="Arial"/>
              </w:rPr>
            </w:pPr>
            <w:r w:rsidRPr="00D1074F">
              <w:rPr>
                <w:rFonts w:cs="Arial"/>
              </w:rPr>
              <w:lastRenderedPageBreak/>
              <w:t xml:space="preserve">You will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  You will also need to pay an early </w:t>
            </w:r>
            <w:r w:rsidRPr="00D1074F">
              <w:rPr>
                <w:rFonts w:cs="Arial"/>
              </w:rPr>
              <w:lastRenderedPageBreak/>
              <w:t>termination charge and a $15 administration fee.</w:t>
            </w:r>
          </w:p>
        </w:tc>
      </w:tr>
      <w:tr w:rsidR="009972E8" w:rsidRPr="00D1074F" w14:paraId="044E9086" w14:textId="77777777" w:rsidTr="006B2CFC">
        <w:trPr>
          <w:trHeight w:val="428"/>
        </w:trPr>
        <w:tc>
          <w:tcPr>
            <w:tcW w:w="1809" w:type="dxa"/>
            <w:vMerge w:val="restart"/>
          </w:tcPr>
          <w:p w14:paraId="044E9082" w14:textId="77777777" w:rsidR="009972E8" w:rsidRPr="00D1074F" w:rsidRDefault="009972E8" w:rsidP="009972E8">
            <w:pPr>
              <w:spacing w:before="120" w:after="120"/>
              <w:rPr>
                <w:rFonts w:ascii="Arial" w:hAnsi="Arial" w:cs="Arial"/>
                <w:b/>
                <w:bCs/>
                <w:sz w:val="18"/>
              </w:rPr>
            </w:pPr>
            <w:r w:rsidRPr="00D1074F">
              <w:rPr>
                <w:rFonts w:ascii="Arial" w:hAnsi="Arial" w:cs="Arial"/>
                <w:b/>
                <w:bCs/>
                <w:sz w:val="18"/>
              </w:rPr>
              <w:lastRenderedPageBreak/>
              <w:t xml:space="preserve">SIM Option (with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Repayment Option)</w:t>
            </w:r>
          </w:p>
        </w:tc>
        <w:tc>
          <w:tcPr>
            <w:tcW w:w="2835" w:type="dxa"/>
          </w:tcPr>
          <w:p w14:paraId="044E9083"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Move to a higher monthly spend</w:t>
            </w:r>
          </w:p>
        </w:tc>
        <w:tc>
          <w:tcPr>
            <w:tcW w:w="3686" w:type="dxa"/>
          </w:tcPr>
          <w:p w14:paraId="044E9084" w14:textId="77777777" w:rsidR="009972E8" w:rsidRPr="00D1074F" w:rsidRDefault="009972E8" w:rsidP="009972E8">
            <w:pPr>
              <w:pStyle w:val="TableData"/>
              <w:rPr>
                <w:rFonts w:cs="Arial"/>
              </w:rPr>
            </w:pPr>
            <w:r w:rsidRPr="00D1074F">
              <w:rPr>
                <w:rFonts w:cs="Arial"/>
              </w:rPr>
              <w:t xml:space="preserve">You do not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  Your Mobile Repayment Option repayments will migrate</w:t>
            </w:r>
          </w:p>
          <w:p w14:paraId="044E9085" w14:textId="77777777" w:rsidR="009972E8" w:rsidRPr="00D1074F" w:rsidRDefault="009972E8" w:rsidP="009972E8">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minimum before the minimum </w:t>
            </w:r>
            <w:proofErr w:type="spellStart"/>
            <w:r w:rsidRPr="00D1074F">
              <w:rPr>
                <w:rFonts w:cs="Arial"/>
              </w:rPr>
              <w:t>minimum</w:t>
            </w:r>
            <w:proofErr w:type="spellEnd"/>
            <w:r w:rsidRPr="00D1074F">
              <w:rPr>
                <w:rFonts w:cs="Arial"/>
              </w:rPr>
              <w:t xml:space="preserve"> term, we may charge you the early termination charge applicable to your original monthly spend amount and a $15 administration fee.</w:t>
            </w:r>
          </w:p>
        </w:tc>
      </w:tr>
      <w:tr w:rsidR="009972E8" w:rsidRPr="00D1074F" w14:paraId="044E908C" w14:textId="77777777" w:rsidTr="006B2CFC">
        <w:trPr>
          <w:trHeight w:val="427"/>
        </w:trPr>
        <w:tc>
          <w:tcPr>
            <w:tcW w:w="1809" w:type="dxa"/>
            <w:vMerge/>
          </w:tcPr>
          <w:p w14:paraId="044E9087" w14:textId="77777777" w:rsidR="009972E8" w:rsidRPr="00D1074F" w:rsidRDefault="009972E8" w:rsidP="009972E8">
            <w:pPr>
              <w:spacing w:before="120" w:after="120"/>
              <w:rPr>
                <w:rFonts w:ascii="Arial" w:hAnsi="Arial" w:cs="Arial"/>
                <w:b/>
                <w:bCs/>
                <w:sz w:val="18"/>
              </w:rPr>
            </w:pPr>
          </w:p>
        </w:tc>
        <w:tc>
          <w:tcPr>
            <w:tcW w:w="2835" w:type="dxa"/>
          </w:tcPr>
          <w:p w14:paraId="044E9088"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lower monthly spend; or </w:t>
            </w:r>
          </w:p>
          <w:p w14:paraId="044E9089"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If you move to another plan with a fixed term (whether the monthly spend/access fee is higher or lower)</w:t>
            </w:r>
          </w:p>
        </w:tc>
        <w:tc>
          <w:tcPr>
            <w:tcW w:w="3686" w:type="dxa"/>
          </w:tcPr>
          <w:p w14:paraId="044E908A" w14:textId="77777777" w:rsidR="009972E8" w:rsidRPr="00D1074F" w:rsidRDefault="009972E8" w:rsidP="009972E8">
            <w:pPr>
              <w:pStyle w:val="TableData"/>
              <w:rPr>
                <w:rFonts w:cs="Arial"/>
              </w:rPr>
            </w:pPr>
            <w:r w:rsidRPr="00D1074F">
              <w:rPr>
                <w:rFonts w:cs="Arial"/>
              </w:rPr>
              <w:t xml:space="preserve">You will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spend/access fee.  You will also need to pay an early termination charge and a $15 administration fee.</w:t>
            </w:r>
          </w:p>
          <w:p w14:paraId="044E908B" w14:textId="77777777" w:rsidR="009972E8" w:rsidRPr="00D1074F" w:rsidRDefault="009972E8" w:rsidP="009972E8">
            <w:pPr>
              <w:pStyle w:val="TableData"/>
              <w:rPr>
                <w:rFonts w:cs="Arial"/>
              </w:rPr>
            </w:pPr>
            <w:r w:rsidRPr="00D1074F">
              <w:rPr>
                <w:rFonts w:cs="Arial"/>
              </w:rPr>
              <w:t>Your Mobile Repayment Option repayments will be transferred to your new plan.</w:t>
            </w:r>
          </w:p>
        </w:tc>
      </w:tr>
      <w:tr w:rsidR="009972E8" w:rsidRPr="00D1074F" w14:paraId="044E9091" w14:textId="77777777" w:rsidTr="006B2CFC">
        <w:tc>
          <w:tcPr>
            <w:tcW w:w="1809" w:type="dxa"/>
          </w:tcPr>
          <w:p w14:paraId="044E908D" w14:textId="77777777" w:rsidR="009972E8" w:rsidRPr="00D1074F" w:rsidRDefault="009972E8" w:rsidP="009972E8">
            <w:pPr>
              <w:spacing w:before="120" w:after="120"/>
              <w:rPr>
                <w:rFonts w:ascii="Arial" w:hAnsi="Arial" w:cs="Arial"/>
                <w:b/>
                <w:bCs/>
                <w:sz w:val="18"/>
              </w:rPr>
            </w:pPr>
            <w:r w:rsidRPr="00D1074F">
              <w:rPr>
                <w:rFonts w:ascii="Arial" w:hAnsi="Arial" w:cs="Arial"/>
                <w:b/>
                <w:bCs/>
                <w:sz w:val="18"/>
              </w:rPr>
              <w:t>Phone Option</w:t>
            </w:r>
          </w:p>
        </w:tc>
        <w:tc>
          <w:tcPr>
            <w:tcW w:w="2835" w:type="dxa"/>
          </w:tcPr>
          <w:p w14:paraId="044E908E"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higher monthly spend </w:t>
            </w:r>
          </w:p>
        </w:tc>
        <w:tc>
          <w:tcPr>
            <w:tcW w:w="3686" w:type="dxa"/>
          </w:tcPr>
          <w:p w14:paraId="044E908F" w14:textId="77777777" w:rsidR="009972E8" w:rsidRPr="00D1074F" w:rsidRDefault="009972E8" w:rsidP="009972E8">
            <w:pPr>
              <w:pStyle w:val="TableData"/>
              <w:rPr>
                <w:rFonts w:cs="Arial"/>
              </w:rPr>
            </w:pPr>
            <w:r w:rsidRPr="00D1074F">
              <w:rPr>
                <w:rFonts w:cs="Arial"/>
              </w:rPr>
              <w:t xml:space="preserve">You do not need to restart your minimum term.  </w:t>
            </w:r>
            <w:proofErr w:type="gramStart"/>
            <w:r w:rsidRPr="00D1074F">
              <w:rPr>
                <w:rFonts w:cs="Arial"/>
              </w:rPr>
              <w:t>Your call rates,</w:t>
            </w:r>
            <w:proofErr w:type="gramEnd"/>
            <w:r w:rsidRPr="00D1074F">
              <w:rPr>
                <w:rFonts w:cs="Arial"/>
              </w:rPr>
              <w:t xml:space="preserve"> included calls and monthly spend will be adjusted on a pro-rata basis to reflect your new monthly spend.</w:t>
            </w:r>
          </w:p>
          <w:p w14:paraId="044E9090" w14:textId="77777777" w:rsidR="009972E8" w:rsidRPr="00D1074F" w:rsidRDefault="009972E8" w:rsidP="009972E8">
            <w:pPr>
              <w:pStyle w:val="TableData"/>
              <w:rPr>
                <w:rFonts w:cs="Arial"/>
              </w:rPr>
            </w:pPr>
            <w:r w:rsidRPr="00D1074F">
              <w:rPr>
                <w:rFonts w:cs="Arial"/>
              </w:rPr>
              <w:t xml:space="preserve">If you subsequently cancel (other than </w:t>
            </w:r>
            <w:proofErr w:type="gramStart"/>
            <w:r w:rsidRPr="00D1074F">
              <w:rPr>
                <w:rFonts w:cs="Arial"/>
              </w:rPr>
              <w:t>as a result of</w:t>
            </w:r>
            <w:proofErr w:type="gramEnd"/>
            <w:r w:rsidRPr="00D1074F">
              <w:rPr>
                <w:rFonts w:cs="Arial"/>
              </w:rPr>
              <w:t xml:space="preserve"> a material breach by us) or we cancel your plan before the contract term, we may charge you the early termination charge applicable to your original monthly spend amount and a $15 administration fee.</w:t>
            </w:r>
          </w:p>
        </w:tc>
      </w:tr>
      <w:tr w:rsidR="009972E8" w:rsidRPr="00D1074F" w14:paraId="044E9096" w14:textId="77777777" w:rsidTr="006B2CFC">
        <w:tc>
          <w:tcPr>
            <w:tcW w:w="1809" w:type="dxa"/>
          </w:tcPr>
          <w:p w14:paraId="044E9092" w14:textId="77777777" w:rsidR="009972E8" w:rsidRPr="00D1074F" w:rsidRDefault="009972E8" w:rsidP="009972E8">
            <w:pPr>
              <w:spacing w:before="120" w:after="120"/>
              <w:rPr>
                <w:rFonts w:ascii="Arial" w:hAnsi="Arial" w:cs="Arial"/>
                <w:b/>
                <w:bCs/>
                <w:sz w:val="18"/>
              </w:rPr>
            </w:pPr>
          </w:p>
        </w:tc>
        <w:tc>
          <w:tcPr>
            <w:tcW w:w="2835" w:type="dxa"/>
          </w:tcPr>
          <w:p w14:paraId="044E9093"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lower monthly spend; or </w:t>
            </w:r>
          </w:p>
          <w:p w14:paraId="044E9094"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If you move to another plan with a fixed term (whether the monthly spend/access fee is higher or lower)</w:t>
            </w:r>
          </w:p>
        </w:tc>
        <w:tc>
          <w:tcPr>
            <w:tcW w:w="3686" w:type="dxa"/>
          </w:tcPr>
          <w:p w14:paraId="044E9095"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 xml:space="preserve">You will need to restart your minimum term.  </w:t>
            </w:r>
            <w:proofErr w:type="gramStart"/>
            <w:r w:rsidRPr="00D1074F">
              <w:rPr>
                <w:rFonts w:ascii="Arial" w:hAnsi="Arial" w:cs="Arial"/>
                <w:sz w:val="18"/>
                <w:szCs w:val="18"/>
              </w:rPr>
              <w:t>Your call rates,</w:t>
            </w:r>
            <w:proofErr w:type="gramEnd"/>
            <w:r w:rsidRPr="00D1074F">
              <w:rPr>
                <w:rFonts w:ascii="Arial" w:hAnsi="Arial" w:cs="Arial"/>
                <w:sz w:val="18"/>
                <w:szCs w:val="18"/>
              </w:rPr>
              <w:t xml:space="preserve"> included calls and monthly spend will be adjusted on a pro-rata basis to reflect your new monthly spend. You will also need to pay an early termination charge and a $50 administration fee.</w:t>
            </w:r>
          </w:p>
        </w:tc>
      </w:tr>
      <w:tr w:rsidR="009972E8" w:rsidRPr="00D1074F" w14:paraId="044E909A" w14:textId="77777777" w:rsidTr="006B2CFC">
        <w:tc>
          <w:tcPr>
            <w:tcW w:w="1809" w:type="dxa"/>
          </w:tcPr>
          <w:p w14:paraId="044E9097" w14:textId="77777777" w:rsidR="009972E8" w:rsidRPr="00D1074F" w:rsidRDefault="009972E8" w:rsidP="009972E8">
            <w:pPr>
              <w:spacing w:before="120" w:after="120"/>
              <w:rPr>
                <w:rFonts w:ascii="Arial" w:hAnsi="Arial" w:cs="Arial"/>
                <w:b/>
                <w:bCs/>
                <w:sz w:val="18"/>
              </w:rPr>
            </w:pPr>
          </w:p>
        </w:tc>
        <w:tc>
          <w:tcPr>
            <w:tcW w:w="2835" w:type="dxa"/>
          </w:tcPr>
          <w:p w14:paraId="044E9098"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If you buy a new handset from us on a new Phone Plan</w:t>
            </w:r>
          </w:p>
        </w:tc>
        <w:tc>
          <w:tcPr>
            <w:tcW w:w="3686" w:type="dxa"/>
          </w:tcPr>
          <w:p w14:paraId="044E9099" w14:textId="77777777" w:rsidR="009972E8" w:rsidRPr="00D1074F" w:rsidRDefault="009972E8" w:rsidP="009972E8">
            <w:pPr>
              <w:spacing w:before="120" w:after="120"/>
              <w:rPr>
                <w:rFonts w:ascii="Arial" w:hAnsi="Arial" w:cs="Arial"/>
                <w:sz w:val="18"/>
              </w:rPr>
            </w:pPr>
            <w:r w:rsidRPr="00D1074F">
              <w:rPr>
                <w:rFonts w:ascii="Arial" w:hAnsi="Arial" w:cs="Arial"/>
                <w:sz w:val="18"/>
              </w:rPr>
              <w:t xml:space="preserve">You need to restart your minimum term. You will need to pay an early termination </w:t>
            </w:r>
            <w:r w:rsidRPr="00D1074F">
              <w:rPr>
                <w:rFonts w:ascii="Arial" w:hAnsi="Arial" w:cs="Arial"/>
                <w:sz w:val="18"/>
              </w:rPr>
              <w:lastRenderedPageBreak/>
              <w:t>charge. A $15 administration fee will also apply if you move to a Phone Plan with a lower monthly spend.</w:t>
            </w:r>
          </w:p>
        </w:tc>
      </w:tr>
    </w:tbl>
    <w:p w14:paraId="044E909B" w14:textId="77777777" w:rsidR="009972E8" w:rsidRPr="00D1074F" w:rsidRDefault="009972E8" w:rsidP="009972E8">
      <w:pPr>
        <w:pStyle w:val="Heading2"/>
        <w:numPr>
          <w:ilvl w:val="1"/>
          <w:numId w:val="2"/>
        </w:numPr>
        <w:spacing w:before="240"/>
        <w:rPr>
          <w:rFonts w:ascii="Arial" w:hAnsi="Arial" w:cs="Arial"/>
        </w:rPr>
      </w:pPr>
      <w:bookmarkStart w:id="1433" w:name="_Toc115862953"/>
      <w:r w:rsidRPr="00D1074F">
        <w:rPr>
          <w:rFonts w:ascii="Arial" w:hAnsi="Arial" w:cs="Arial"/>
        </w:rPr>
        <w:lastRenderedPageBreak/>
        <w:t>If the number of services connected to your Telstra Business Premium Mobile account drops below 5 at any one time, your services will no longer be eligible for Telstra Business Premium Mobile.  We may cancel any remaining Telstra Business Premium Mobile services and may charge you the applicable early termination charges.  We will tell you before this happens.</w:t>
      </w:r>
    </w:p>
    <w:p w14:paraId="044E909C" w14:textId="77777777" w:rsidR="009972E8" w:rsidRPr="00D1074F" w:rsidRDefault="009972E8" w:rsidP="009972E8">
      <w:pPr>
        <w:pStyle w:val="Indent1"/>
      </w:pPr>
      <w:bookmarkStart w:id="1434" w:name="_Toc214870456"/>
      <w:bookmarkStart w:id="1435" w:name="_Toc42256244"/>
      <w:bookmarkStart w:id="1436" w:name="_Toc42256992"/>
      <w:bookmarkStart w:id="1437" w:name="_Toc42257738"/>
      <w:bookmarkStart w:id="1438" w:name="_Toc42508392"/>
      <w:bookmarkStart w:id="1439" w:name="_Toc42594591"/>
      <w:r w:rsidRPr="00D1074F">
        <w:t>Early termination charges</w:t>
      </w:r>
      <w:bookmarkEnd w:id="1433"/>
      <w:bookmarkEnd w:id="1434"/>
      <w:bookmarkEnd w:id="1435"/>
      <w:bookmarkEnd w:id="1436"/>
      <w:bookmarkEnd w:id="1437"/>
      <w:bookmarkEnd w:id="1438"/>
      <w:bookmarkEnd w:id="1439"/>
    </w:p>
    <w:p w14:paraId="044E909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 must pay an early termination charge (ETC) as reasonably determined by us if, during your minimum term:</w:t>
      </w:r>
    </w:p>
    <w:p w14:paraId="044E909E" w14:textId="77777777" w:rsidR="009972E8" w:rsidRPr="00D1074F" w:rsidRDefault="009972E8" w:rsidP="009972E8">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Telstra Business Premium Mobile service; or </w:t>
      </w:r>
    </w:p>
    <w:p w14:paraId="044E909F"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you take up a pre-paid, casual or other non-approved plan. </w:t>
      </w:r>
    </w:p>
    <w:p w14:paraId="044E90A0" w14:textId="77777777" w:rsidR="009972E8" w:rsidRPr="00D1074F" w:rsidRDefault="009972E8" w:rsidP="009972E8">
      <w:pPr>
        <w:pStyle w:val="Heading8"/>
        <w:numPr>
          <w:ilvl w:val="0"/>
          <w:numId w:val="0"/>
        </w:numPr>
        <w:ind w:firstLine="709"/>
        <w:rPr>
          <w:rFonts w:ascii="Arial" w:hAnsi="Arial" w:cs="Arial"/>
        </w:rPr>
      </w:pPr>
      <w:r w:rsidRPr="00D1074F">
        <w:rPr>
          <w:rFonts w:ascii="Arial" w:hAnsi="Arial" w:cs="Arial"/>
        </w:rPr>
        <w:t xml:space="preserve">The amount of the ETC is set out in your application form. </w:t>
      </w:r>
    </w:p>
    <w:p w14:paraId="044E90A1" w14:textId="77777777" w:rsidR="009972E8" w:rsidRPr="00D1074F" w:rsidRDefault="009972E8" w:rsidP="009972E8">
      <w:pPr>
        <w:pStyle w:val="Indent1"/>
      </w:pPr>
      <w:bookmarkStart w:id="1440" w:name="_Toc115862954"/>
      <w:bookmarkStart w:id="1441" w:name="_Toc214870457"/>
      <w:bookmarkStart w:id="1442" w:name="_Toc42256245"/>
      <w:bookmarkStart w:id="1443" w:name="_Toc42256993"/>
      <w:bookmarkStart w:id="1444" w:name="_Toc42257739"/>
      <w:bookmarkStart w:id="1445" w:name="_Toc42508393"/>
      <w:bookmarkStart w:id="1446" w:name="_Toc42594592"/>
      <w:r w:rsidRPr="00D1074F">
        <w:t>At the end of your minimum term</w:t>
      </w:r>
      <w:bookmarkEnd w:id="1440"/>
      <w:bookmarkEnd w:id="1441"/>
      <w:bookmarkEnd w:id="1442"/>
      <w:bookmarkEnd w:id="1443"/>
      <w:bookmarkEnd w:id="1444"/>
      <w:bookmarkEnd w:id="1445"/>
      <w:bookmarkEnd w:id="1446"/>
    </w:p>
    <w:p w14:paraId="044E90A2"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Unless you make alternative arrangements, at the end of the minimum term your service will remain on a Telstra Business Premium Mobile Member Plan on a month to month basis. You will continue to be eligible for Telstra Business Premium Mobile Member Plan call rates and benefits. However, if you are a Member Plan SIM Option customer, your Loyalty Bonus will cease at the end of the minimum term unless you recontract to a Telstra Business Premium Mobile Member Plan SIM Option to continue the Loyalty Bonus. You may recontract for a new Telstra Business Premium Mobile Member Plan while those plans are available for recontracting. </w:t>
      </w:r>
    </w:p>
    <w:p w14:paraId="044E90A3"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If Telstra </w:t>
      </w:r>
      <w:proofErr w:type="spellStart"/>
      <w:r w:rsidRPr="00D1074F">
        <w:rPr>
          <w:rFonts w:ascii="Arial" w:hAnsi="Arial" w:cs="Arial"/>
        </w:rPr>
        <w:t>Busines</w:t>
      </w:r>
      <w:proofErr w:type="spellEnd"/>
      <w:r w:rsidRPr="00D1074F">
        <w:rPr>
          <w:rFonts w:ascii="Arial" w:hAnsi="Arial" w:cs="Arial"/>
        </w:rPr>
        <w:t xml:space="preserve"> Premium Mobile plans are no longer available at the end of your minimum term, we may roll your service onto any other current plan that is reasonably comparable.  We will tell you before this happens.</w:t>
      </w:r>
    </w:p>
    <w:p w14:paraId="044E90A4" w14:textId="77777777" w:rsidR="009972E8" w:rsidRPr="00D1074F" w:rsidRDefault="009972E8" w:rsidP="009972E8">
      <w:pPr>
        <w:pStyle w:val="Heading2"/>
        <w:keepNext/>
        <w:numPr>
          <w:ilvl w:val="0"/>
          <w:numId w:val="0"/>
        </w:numPr>
        <w:ind w:left="709"/>
        <w:rPr>
          <w:rFonts w:ascii="Arial" w:hAnsi="Arial" w:cs="Arial"/>
          <w:b/>
          <w:sz w:val="21"/>
          <w:szCs w:val="21"/>
        </w:rPr>
      </w:pPr>
      <w:r w:rsidRPr="00D1074F">
        <w:rPr>
          <w:rFonts w:ascii="Arial" w:hAnsi="Arial" w:cs="Arial"/>
          <w:b/>
          <w:sz w:val="21"/>
          <w:szCs w:val="21"/>
        </w:rPr>
        <w:t>Tiered Pricing</w:t>
      </w:r>
    </w:p>
    <w:p w14:paraId="044E90A5"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has three different pricing tiers as set out below:</w:t>
      </w:r>
    </w:p>
    <w:p w14:paraId="044E90A6"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Tier 1 for customers who have 5 to 19 eligible Telstra mobile plan </w:t>
      </w:r>
      <w:proofErr w:type="gramStart"/>
      <w:r w:rsidRPr="00D1074F">
        <w:rPr>
          <w:rFonts w:ascii="Arial" w:hAnsi="Arial" w:cs="Arial"/>
        </w:rPr>
        <w:t>services;</w:t>
      </w:r>
      <w:proofErr w:type="gramEnd"/>
    </w:p>
    <w:p w14:paraId="044E90A7"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lastRenderedPageBreak/>
        <w:t>Tier 2 for customers who have 20 to 39 eligible Telstra mobile plan services; and</w:t>
      </w:r>
    </w:p>
    <w:p w14:paraId="044E90A8"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3 for customers who have 40 or more eligible Telstra mobile plan services.</w:t>
      </w:r>
    </w:p>
    <w:p w14:paraId="044E90A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The charges for Telstra Business Premium Mobile depend on the number of eligible mobile plan services you have connected to your Telstra Business Premium Mobile account at any one time.  You may use any of your mobile services from your other Telstra plans on your Business Premium Mobile account (with the exception of Corporate Rate Plan, Corporate Net Rate Plan and any Telstra Capped Plan) to qualify for the relevant tier level on your Telstra Business Premium Mobile account.  The other plan services will not receive the Telstra Business Premium Mobile charges, one of the five Bonus Options, Loyalty Bonus, free intra account calls or share unused included calls and will continue to receive the pricing of the existing plan attached to that service.</w:t>
      </w:r>
    </w:p>
    <w:p w14:paraId="044E90AA" w14:textId="77777777" w:rsidR="009972E8" w:rsidRPr="00D1074F" w:rsidRDefault="009972E8" w:rsidP="009972E8">
      <w:pPr>
        <w:pStyle w:val="Heading2"/>
        <w:numPr>
          <w:ilvl w:val="1"/>
          <w:numId w:val="2"/>
        </w:numPr>
        <w:rPr>
          <w:rFonts w:ascii="Arial" w:hAnsi="Arial" w:cs="Arial"/>
        </w:rPr>
        <w:sectPr w:rsidR="009972E8" w:rsidRPr="00D1074F" w:rsidSect="009972E8">
          <w:headerReference w:type="default" r:id="rId111"/>
          <w:footerReference w:type="even" r:id="rId112"/>
          <w:footerReference w:type="default" r:id="rId113"/>
          <w:footerReference w:type="first" r:id="rId114"/>
          <w:pgSz w:w="11906" w:h="16838"/>
          <w:pgMar w:top="1418" w:right="1418" w:bottom="1418" w:left="1418" w:header="720" w:footer="720" w:gutter="0"/>
          <w:cols w:space="720"/>
          <w:docGrid w:linePitch="313"/>
        </w:sectPr>
      </w:pPr>
      <w:r w:rsidRPr="00D1074F">
        <w:rPr>
          <w:rFonts w:ascii="Arial" w:hAnsi="Arial" w:cs="Arial"/>
        </w:rPr>
        <w:t>If you add or remove Telstra mobile plan services from your account, and, as a result, qualify for different Telstra Business Premium Mobile pricing tier, the prices you are charged for all Telstra Business Premium Mobile services on</w:t>
      </w:r>
      <w:r w:rsidRPr="00D1074F">
        <w:rPr>
          <w:rFonts w:ascii="Arial" w:hAnsi="Arial" w:cs="Arial"/>
          <w:color w:val="FF00FF"/>
          <w:sz w:val="24"/>
          <w:szCs w:val="24"/>
        </w:rPr>
        <w:t xml:space="preserve"> </w:t>
      </w:r>
      <w:r w:rsidRPr="00D1074F">
        <w:rPr>
          <w:rFonts w:ascii="Arial" w:hAnsi="Arial" w:cs="Arial"/>
          <w:sz w:val="24"/>
          <w:szCs w:val="24"/>
        </w:rPr>
        <w:t xml:space="preserve">your Telstra Business Premium Mobile account </w:t>
      </w:r>
      <w:r w:rsidRPr="00D1074F">
        <w:rPr>
          <w:rFonts w:ascii="Arial" w:hAnsi="Arial" w:cs="Arial"/>
        </w:rPr>
        <w:t xml:space="preserve">will also change.  </w:t>
      </w:r>
      <w:bookmarkStart w:id="1447" w:name="_Toc115862955"/>
    </w:p>
    <w:p w14:paraId="044E90AB"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lastRenderedPageBreak/>
        <w:t>Charges</w:t>
      </w:r>
      <w:bookmarkEnd w:id="1447"/>
      <w:r w:rsidRPr="00D1074F">
        <w:rPr>
          <w:rFonts w:ascii="Arial" w:hAnsi="Arial" w:cs="Arial"/>
          <w:b/>
          <w:sz w:val="21"/>
          <w:szCs w:val="21"/>
        </w:rPr>
        <w:t xml:space="preserve"> – Member Plans</w:t>
      </w:r>
    </w:p>
    <w:p w14:paraId="044E90A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We charge you the following call charges for your Telstra Business Premium Mobile Member Plan.  Any unused included calls do not roll over to the next month.  Included voice calls marked in the table with a </w:t>
      </w:r>
      <w:r w:rsidRPr="00D1074F">
        <w:rPr>
          <w:rFonts w:ascii="Arial" w:hAnsi="Arial" w:cs="Arial"/>
          <w:b/>
          <w:bCs w:val="0"/>
        </w:rPr>
        <w:t>hash</w:t>
      </w:r>
      <w:r w:rsidRPr="00D1074F">
        <w:rPr>
          <w:rFonts w:ascii="Arial" w:hAnsi="Arial" w:cs="Arial"/>
        </w:rPr>
        <w:t xml:space="preserve"> do not include some calls including calls to 1234 service, third directory assistance calls to 1223, party content charges, and international roaming calls.</w:t>
      </w:r>
    </w:p>
    <w:p w14:paraId="044E90AD" w14:textId="77777777" w:rsidR="009972E8" w:rsidRPr="00D1074F" w:rsidRDefault="009972E8" w:rsidP="009972E8">
      <w:pPr>
        <w:rPr>
          <w:rFonts w:ascii="Arial" w:hAnsi="Arial" w:cs="Arial"/>
        </w:rPr>
      </w:pP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43"/>
        <w:gridCol w:w="880"/>
        <w:gridCol w:w="881"/>
        <w:gridCol w:w="881"/>
        <w:gridCol w:w="881"/>
        <w:gridCol w:w="881"/>
        <w:gridCol w:w="881"/>
        <w:gridCol w:w="881"/>
        <w:gridCol w:w="880"/>
        <w:gridCol w:w="881"/>
        <w:gridCol w:w="881"/>
        <w:gridCol w:w="881"/>
        <w:gridCol w:w="881"/>
        <w:gridCol w:w="881"/>
        <w:gridCol w:w="881"/>
      </w:tblGrid>
      <w:tr w:rsidR="009972E8" w:rsidRPr="00D1074F" w14:paraId="044E90AF" w14:textId="77777777" w:rsidTr="006B2CFC">
        <w:trPr>
          <w:cantSplit/>
          <w:tblHeader/>
        </w:trPr>
        <w:tc>
          <w:tcPr>
            <w:tcW w:w="14175" w:type="dxa"/>
            <w:gridSpan w:val="15"/>
          </w:tcPr>
          <w:p w14:paraId="044E90AE" w14:textId="77777777" w:rsidR="009972E8" w:rsidRPr="00D1074F" w:rsidRDefault="009972E8" w:rsidP="009972E8">
            <w:pPr>
              <w:pStyle w:val="TableHead"/>
              <w:spacing w:before="120" w:after="120"/>
              <w:jc w:val="center"/>
              <w:rPr>
                <w:rFonts w:cs="Arial"/>
                <w:iCs/>
              </w:rPr>
            </w:pPr>
            <w:r w:rsidRPr="00D1074F">
              <w:rPr>
                <w:rFonts w:cs="Arial"/>
                <w:iCs/>
              </w:rPr>
              <w:lastRenderedPageBreak/>
              <w:t xml:space="preserve">TELSTRA BUSINESS PREMIUM </w:t>
            </w:r>
            <w:smartTag w:uri="urn:schemas-microsoft-com:office:smarttags" w:element="City">
              <w:smartTag w:uri="urn:schemas-microsoft-com:office:smarttags" w:element="place">
                <w:r w:rsidRPr="00D1074F">
                  <w:rPr>
                    <w:rFonts w:cs="Arial"/>
                    <w:iCs/>
                  </w:rPr>
                  <w:t>MOBILE</w:t>
                </w:r>
              </w:smartTag>
            </w:smartTag>
            <w:r w:rsidRPr="00D1074F">
              <w:rPr>
                <w:rFonts w:cs="Arial"/>
                <w:iCs/>
              </w:rPr>
              <w:t xml:space="preserve"> - TIER 1 (5 to 19 services)</w:t>
            </w:r>
            <w:r w:rsidRPr="00D1074F">
              <w:rPr>
                <w:rFonts w:cs="Arial"/>
                <w:iCs/>
              </w:rPr>
              <w:br/>
            </w:r>
            <w:r w:rsidRPr="00D1074F">
              <w:rPr>
                <w:rFonts w:cs="Arial"/>
                <w:b w:val="0"/>
                <w:iCs/>
              </w:rPr>
              <w:t>(All call rates shown 30 sec blocks, charged per sec)</w:t>
            </w:r>
          </w:p>
        </w:tc>
      </w:tr>
      <w:tr w:rsidR="009972E8" w:rsidRPr="00D1074F" w14:paraId="044E90B8" w14:textId="77777777" w:rsidTr="006B2CFC">
        <w:trPr>
          <w:cantSplit/>
          <w:tblHeader/>
        </w:trPr>
        <w:tc>
          <w:tcPr>
            <w:tcW w:w="1843" w:type="dxa"/>
          </w:tcPr>
          <w:p w14:paraId="044E90B0" w14:textId="77777777" w:rsidR="009972E8" w:rsidRPr="00D1074F" w:rsidRDefault="009972E8" w:rsidP="009972E8">
            <w:pPr>
              <w:pStyle w:val="TableHead"/>
              <w:spacing w:before="120" w:after="120"/>
              <w:ind w:left="50" w:hanging="50"/>
              <w:rPr>
                <w:rFonts w:cs="Arial"/>
                <w:iCs/>
              </w:rPr>
            </w:pPr>
            <w:r w:rsidRPr="00D1074F">
              <w:rPr>
                <w:rFonts w:cs="Arial"/>
              </w:rPr>
              <w:t xml:space="preserve">Telstra Business Premium </w:t>
            </w:r>
            <w:smartTag w:uri="urn:schemas-microsoft-com:office:smarttags" w:element="place">
              <w:r w:rsidRPr="00D1074F">
                <w:rPr>
                  <w:rFonts w:cs="Arial"/>
                </w:rPr>
                <w:t>Mobile</w:t>
              </w:r>
            </w:smartTag>
            <w:r w:rsidRPr="00D1074F">
              <w:rPr>
                <w:rFonts w:cs="Arial"/>
              </w:rPr>
              <w:t xml:space="preserve"> Member Plans</w:t>
            </w:r>
          </w:p>
        </w:tc>
        <w:tc>
          <w:tcPr>
            <w:tcW w:w="1761" w:type="dxa"/>
            <w:gridSpan w:val="2"/>
          </w:tcPr>
          <w:p w14:paraId="044E90B1" w14:textId="77777777" w:rsidR="009972E8" w:rsidRPr="00D1074F" w:rsidRDefault="009972E8" w:rsidP="009972E8">
            <w:pPr>
              <w:pStyle w:val="TableHead"/>
              <w:spacing w:before="120" w:after="120"/>
              <w:jc w:val="center"/>
              <w:rPr>
                <w:rFonts w:cs="Arial"/>
                <w:iCs/>
              </w:rPr>
            </w:pPr>
            <w:r w:rsidRPr="00D1074F">
              <w:rPr>
                <w:rFonts w:cs="Arial"/>
                <w:iCs/>
              </w:rPr>
              <w:t>10</w:t>
            </w:r>
          </w:p>
        </w:tc>
        <w:tc>
          <w:tcPr>
            <w:tcW w:w="1762" w:type="dxa"/>
            <w:gridSpan w:val="2"/>
          </w:tcPr>
          <w:p w14:paraId="044E90B2" w14:textId="77777777" w:rsidR="009972E8" w:rsidRPr="00D1074F" w:rsidRDefault="009972E8" w:rsidP="009972E8">
            <w:pPr>
              <w:pStyle w:val="TableHead"/>
              <w:spacing w:before="120" w:after="120"/>
              <w:jc w:val="center"/>
              <w:rPr>
                <w:rFonts w:cs="Arial"/>
                <w:iCs/>
              </w:rPr>
            </w:pPr>
            <w:r w:rsidRPr="00D1074F">
              <w:rPr>
                <w:rFonts w:cs="Arial"/>
                <w:iCs/>
              </w:rPr>
              <w:t>30</w:t>
            </w:r>
          </w:p>
        </w:tc>
        <w:tc>
          <w:tcPr>
            <w:tcW w:w="1762" w:type="dxa"/>
            <w:gridSpan w:val="2"/>
          </w:tcPr>
          <w:p w14:paraId="044E90B3" w14:textId="77777777" w:rsidR="009972E8" w:rsidRPr="00D1074F" w:rsidRDefault="009972E8" w:rsidP="009972E8">
            <w:pPr>
              <w:pStyle w:val="TableHead"/>
              <w:spacing w:before="120" w:after="120"/>
              <w:jc w:val="center"/>
              <w:rPr>
                <w:rFonts w:cs="Arial"/>
                <w:iCs/>
              </w:rPr>
            </w:pPr>
            <w:r w:rsidRPr="00D1074F">
              <w:rPr>
                <w:rFonts w:cs="Arial"/>
                <w:iCs/>
              </w:rPr>
              <w:t>50</w:t>
            </w:r>
          </w:p>
        </w:tc>
        <w:tc>
          <w:tcPr>
            <w:tcW w:w="1761" w:type="dxa"/>
            <w:gridSpan w:val="2"/>
          </w:tcPr>
          <w:p w14:paraId="044E90B4" w14:textId="77777777" w:rsidR="009972E8" w:rsidRPr="00D1074F" w:rsidRDefault="009972E8" w:rsidP="009972E8">
            <w:pPr>
              <w:pStyle w:val="TableHead"/>
              <w:spacing w:before="120" w:after="120"/>
              <w:jc w:val="center"/>
              <w:rPr>
                <w:rFonts w:cs="Arial"/>
                <w:iCs/>
              </w:rPr>
            </w:pPr>
            <w:r w:rsidRPr="00D1074F">
              <w:rPr>
                <w:rFonts w:cs="Arial"/>
                <w:iCs/>
              </w:rPr>
              <w:t>70</w:t>
            </w:r>
          </w:p>
        </w:tc>
        <w:tc>
          <w:tcPr>
            <w:tcW w:w="1762" w:type="dxa"/>
            <w:gridSpan w:val="2"/>
          </w:tcPr>
          <w:p w14:paraId="044E90B5" w14:textId="77777777" w:rsidR="009972E8" w:rsidRPr="00D1074F" w:rsidRDefault="009972E8" w:rsidP="009972E8">
            <w:pPr>
              <w:pStyle w:val="TableHead"/>
              <w:spacing w:before="120" w:after="120"/>
              <w:jc w:val="center"/>
              <w:rPr>
                <w:rFonts w:cs="Arial"/>
                <w:iCs/>
              </w:rPr>
            </w:pPr>
            <w:r w:rsidRPr="00D1074F">
              <w:rPr>
                <w:rFonts w:cs="Arial"/>
                <w:iCs/>
              </w:rPr>
              <w:t>100</w:t>
            </w:r>
          </w:p>
        </w:tc>
        <w:tc>
          <w:tcPr>
            <w:tcW w:w="1762" w:type="dxa"/>
            <w:gridSpan w:val="2"/>
          </w:tcPr>
          <w:p w14:paraId="044E90B6" w14:textId="77777777" w:rsidR="009972E8" w:rsidRPr="00D1074F" w:rsidRDefault="009972E8" w:rsidP="009972E8">
            <w:pPr>
              <w:pStyle w:val="TableHead"/>
              <w:spacing w:before="120" w:after="120"/>
              <w:jc w:val="center"/>
              <w:rPr>
                <w:rFonts w:cs="Arial"/>
                <w:iCs/>
              </w:rPr>
            </w:pPr>
            <w:r w:rsidRPr="00D1074F">
              <w:rPr>
                <w:rFonts w:cs="Arial"/>
                <w:iCs/>
              </w:rPr>
              <w:t>150</w:t>
            </w:r>
          </w:p>
        </w:tc>
        <w:tc>
          <w:tcPr>
            <w:tcW w:w="1762" w:type="dxa"/>
            <w:gridSpan w:val="2"/>
          </w:tcPr>
          <w:p w14:paraId="044E90B7" w14:textId="77777777" w:rsidR="009972E8" w:rsidRPr="00D1074F" w:rsidRDefault="009972E8" w:rsidP="009972E8">
            <w:pPr>
              <w:pStyle w:val="TableHead"/>
              <w:spacing w:before="120" w:after="120"/>
              <w:jc w:val="center"/>
              <w:rPr>
                <w:rFonts w:cs="Arial"/>
                <w:iCs/>
              </w:rPr>
            </w:pPr>
            <w:r w:rsidRPr="00D1074F">
              <w:rPr>
                <w:rFonts w:cs="Arial"/>
                <w:iCs/>
              </w:rPr>
              <w:t>250</w:t>
            </w:r>
          </w:p>
        </w:tc>
      </w:tr>
      <w:tr w:rsidR="009972E8" w:rsidRPr="00D1074F" w14:paraId="044E90C8" w14:textId="77777777" w:rsidTr="006B2CFC">
        <w:trPr>
          <w:cantSplit/>
          <w:tblHeader/>
        </w:trPr>
        <w:tc>
          <w:tcPr>
            <w:tcW w:w="1843" w:type="dxa"/>
          </w:tcPr>
          <w:p w14:paraId="044E90B9" w14:textId="77777777" w:rsidR="009972E8" w:rsidRPr="00D1074F" w:rsidRDefault="009972E8" w:rsidP="009972E8">
            <w:pPr>
              <w:pStyle w:val="TableHead"/>
              <w:spacing w:before="120" w:after="120"/>
              <w:rPr>
                <w:rFonts w:cs="Arial"/>
                <w:b w:val="0"/>
                <w:bCs/>
                <w:iCs/>
                <w:szCs w:val="18"/>
              </w:rPr>
            </w:pPr>
          </w:p>
        </w:tc>
        <w:tc>
          <w:tcPr>
            <w:tcW w:w="880" w:type="dxa"/>
          </w:tcPr>
          <w:p w14:paraId="044E90BA"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BB"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BC"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BD"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BE"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BF"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C0"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0" w:type="dxa"/>
          </w:tcPr>
          <w:p w14:paraId="044E90C1"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C2"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C3"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C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81" w:type="dxa"/>
          </w:tcPr>
          <w:p w14:paraId="044E90C5"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81" w:type="dxa"/>
          </w:tcPr>
          <w:p w14:paraId="044E90C6"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81" w:type="dxa"/>
          </w:tcPr>
          <w:p w14:paraId="044E90C7"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0D8" w14:textId="77777777" w:rsidTr="006B2CFC">
        <w:trPr>
          <w:cantSplit/>
        </w:trPr>
        <w:tc>
          <w:tcPr>
            <w:tcW w:w="1843" w:type="dxa"/>
          </w:tcPr>
          <w:p w14:paraId="2652538C" w14:textId="77777777" w:rsidR="009972E8" w:rsidRDefault="009972E8" w:rsidP="009972E8">
            <w:pPr>
              <w:pStyle w:val="TableData"/>
              <w:rPr>
                <w:rFonts w:cs="Arial"/>
                <w:bCs/>
                <w:color w:val="000000"/>
              </w:rPr>
            </w:pPr>
            <w:r w:rsidRPr="00D1074F">
              <w:rPr>
                <w:rFonts w:cs="Arial"/>
              </w:rPr>
              <w:t>Monthly Spend</w:t>
            </w:r>
          </w:p>
          <w:p w14:paraId="4594C20E" w14:textId="77777777" w:rsidR="00785FDE" w:rsidRPr="00B25F63" w:rsidRDefault="00785FDE" w:rsidP="00B25F63"/>
          <w:p w14:paraId="5A0F3797" w14:textId="77777777" w:rsidR="00785FDE" w:rsidRPr="00B25F63" w:rsidRDefault="00785FDE" w:rsidP="00B25F63"/>
          <w:p w14:paraId="34B14AFA" w14:textId="77777777" w:rsidR="00785FDE" w:rsidRPr="00B25F63" w:rsidRDefault="00785FDE" w:rsidP="00B25F63"/>
          <w:p w14:paraId="6B2865D3" w14:textId="77777777" w:rsidR="00785FDE" w:rsidRPr="00B25F63" w:rsidRDefault="00785FDE" w:rsidP="00B25F63"/>
          <w:p w14:paraId="69841D49" w14:textId="77777777" w:rsidR="00785FDE" w:rsidRPr="00B25F63" w:rsidRDefault="00785FDE" w:rsidP="00B25F63"/>
          <w:p w14:paraId="057361D3" w14:textId="77777777" w:rsidR="00785FDE" w:rsidRPr="00B25F63" w:rsidRDefault="00785FDE" w:rsidP="00B25F63"/>
          <w:p w14:paraId="613E712C" w14:textId="77777777" w:rsidR="00785FDE" w:rsidRPr="00B25F63" w:rsidRDefault="00785FDE" w:rsidP="00B25F63"/>
          <w:p w14:paraId="168495AE" w14:textId="77777777" w:rsidR="00785FDE" w:rsidRPr="00B25F63" w:rsidRDefault="00785FDE" w:rsidP="00B25F63"/>
          <w:p w14:paraId="77531EBB" w14:textId="77777777" w:rsidR="00785FDE" w:rsidRPr="00B25F63" w:rsidRDefault="00785FDE" w:rsidP="00B25F63"/>
          <w:p w14:paraId="004880D4" w14:textId="77777777" w:rsidR="00785FDE" w:rsidRPr="00B25F63" w:rsidRDefault="00785FDE" w:rsidP="00B25F63"/>
          <w:p w14:paraId="044E90C9" w14:textId="77777777" w:rsidR="00785FDE" w:rsidRPr="00785FDE" w:rsidRDefault="00785FDE" w:rsidP="00B25F63"/>
        </w:tc>
        <w:tc>
          <w:tcPr>
            <w:tcW w:w="880" w:type="dxa"/>
          </w:tcPr>
          <w:p w14:paraId="044E90C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w:t>
            </w:r>
          </w:p>
        </w:tc>
        <w:tc>
          <w:tcPr>
            <w:tcW w:w="881" w:type="dxa"/>
          </w:tcPr>
          <w:p w14:paraId="044E90C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10.00</w:t>
            </w:r>
          </w:p>
        </w:tc>
        <w:tc>
          <w:tcPr>
            <w:tcW w:w="881" w:type="dxa"/>
          </w:tcPr>
          <w:p w14:paraId="044E90C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881" w:type="dxa"/>
          </w:tcPr>
          <w:p w14:paraId="044E90CD"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881" w:type="dxa"/>
          </w:tcPr>
          <w:p w14:paraId="044E90C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881" w:type="dxa"/>
          </w:tcPr>
          <w:p w14:paraId="044E90CF"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881" w:type="dxa"/>
          </w:tcPr>
          <w:p w14:paraId="044E90D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880" w:type="dxa"/>
          </w:tcPr>
          <w:p w14:paraId="044E90D1"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881" w:type="dxa"/>
          </w:tcPr>
          <w:p w14:paraId="044E90D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881" w:type="dxa"/>
          </w:tcPr>
          <w:p w14:paraId="044E90D3"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881" w:type="dxa"/>
          </w:tcPr>
          <w:p w14:paraId="044E90D4"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881" w:type="dxa"/>
          </w:tcPr>
          <w:p w14:paraId="044E90D5"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881" w:type="dxa"/>
          </w:tcPr>
          <w:p w14:paraId="044E90D6"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881" w:type="dxa"/>
          </w:tcPr>
          <w:p w14:paraId="044E90D7"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0E8" w14:textId="77777777" w:rsidTr="006B2CFC">
        <w:trPr>
          <w:cantSplit/>
        </w:trPr>
        <w:tc>
          <w:tcPr>
            <w:tcW w:w="1843" w:type="dxa"/>
            <w:tcBorders>
              <w:bottom w:val="nil"/>
            </w:tcBorders>
          </w:tcPr>
          <w:p w14:paraId="370F3F8F" w14:textId="77777777" w:rsidR="009972E8" w:rsidRDefault="009972E8" w:rsidP="009972E8">
            <w:pPr>
              <w:spacing w:before="120" w:after="120"/>
              <w:rPr>
                <w:rFonts w:ascii="Arial" w:hAnsi="Arial" w:cs="Arial"/>
                <w:bCs/>
                <w:color w:val="000000"/>
                <w:sz w:val="18"/>
              </w:rPr>
            </w:pPr>
            <w:r w:rsidRPr="00D1074F">
              <w:rPr>
                <w:rFonts w:ascii="Arial" w:hAnsi="Arial" w:cs="Arial"/>
                <w:sz w:val="18"/>
              </w:rPr>
              <w:lastRenderedPageBreak/>
              <w:t xml:space="preserve">Monthly included calls (national# </w:t>
            </w:r>
            <w:proofErr w:type="spellStart"/>
            <w:r w:rsidRPr="00D1074F">
              <w:rPr>
                <w:rFonts w:ascii="Arial" w:hAnsi="Arial" w:cs="Arial"/>
                <w:sz w:val="18"/>
              </w:rPr>
              <w:t>MessageBank</w:t>
            </w:r>
            <w:proofErr w:type="spellEnd"/>
            <w:r w:rsidRPr="00D1074F">
              <w:rPr>
                <w:rFonts w:ascii="Arial" w:hAnsi="Arial" w:cs="Arial"/>
                <w:sz w:val="18"/>
              </w:rPr>
              <w:t>, SMS, MMS)</w:t>
            </w:r>
            <w:r w:rsidRPr="00D1074F">
              <w:rPr>
                <w:rFonts w:ascii="Arial" w:hAnsi="Arial" w:cs="Arial"/>
                <w:b/>
                <w:i/>
                <w:sz w:val="21"/>
                <w:szCs w:val="21"/>
                <w:highlight w:val="yellow"/>
              </w:rPr>
              <w:t xml:space="preserve"> </w:t>
            </w:r>
          </w:p>
          <w:p w14:paraId="08C72E87" w14:textId="77777777" w:rsidR="00785FDE" w:rsidRPr="00B25F63" w:rsidRDefault="00785FDE" w:rsidP="00B25F63">
            <w:pPr>
              <w:rPr>
                <w:rFonts w:ascii="Arial" w:hAnsi="Arial" w:cs="Arial"/>
                <w:sz w:val="18"/>
              </w:rPr>
            </w:pPr>
          </w:p>
          <w:p w14:paraId="1BBBDFE4" w14:textId="77777777" w:rsidR="00785FDE" w:rsidRPr="00B25F63" w:rsidRDefault="00785FDE" w:rsidP="00B25F63">
            <w:pPr>
              <w:rPr>
                <w:rFonts w:ascii="Arial" w:hAnsi="Arial" w:cs="Arial"/>
                <w:sz w:val="18"/>
              </w:rPr>
            </w:pPr>
          </w:p>
          <w:p w14:paraId="4A7A878B" w14:textId="77777777" w:rsidR="00785FDE" w:rsidRPr="00B25F63" w:rsidRDefault="00785FDE" w:rsidP="00B25F63">
            <w:pPr>
              <w:rPr>
                <w:rFonts w:ascii="Arial" w:hAnsi="Arial" w:cs="Arial"/>
                <w:sz w:val="18"/>
              </w:rPr>
            </w:pPr>
          </w:p>
          <w:p w14:paraId="1F7BE4BE" w14:textId="77777777" w:rsidR="00785FDE" w:rsidRPr="00B25F63" w:rsidRDefault="00785FDE" w:rsidP="00B25F63">
            <w:pPr>
              <w:rPr>
                <w:rFonts w:ascii="Arial" w:hAnsi="Arial" w:cs="Arial"/>
                <w:sz w:val="18"/>
              </w:rPr>
            </w:pPr>
          </w:p>
          <w:p w14:paraId="65309263" w14:textId="77777777" w:rsidR="00785FDE" w:rsidRPr="00B25F63" w:rsidRDefault="00785FDE" w:rsidP="00B25F63">
            <w:pPr>
              <w:rPr>
                <w:rFonts w:ascii="Arial" w:hAnsi="Arial" w:cs="Arial"/>
                <w:sz w:val="18"/>
              </w:rPr>
            </w:pPr>
          </w:p>
          <w:p w14:paraId="52A725E1" w14:textId="77777777" w:rsidR="00785FDE" w:rsidRPr="00B25F63" w:rsidRDefault="00785FDE" w:rsidP="00B25F63">
            <w:pPr>
              <w:rPr>
                <w:rFonts w:ascii="Arial" w:hAnsi="Arial" w:cs="Arial"/>
                <w:sz w:val="18"/>
              </w:rPr>
            </w:pPr>
          </w:p>
          <w:p w14:paraId="4BE9F062" w14:textId="77777777" w:rsidR="00785FDE" w:rsidRPr="00B25F63" w:rsidRDefault="00785FDE" w:rsidP="00B25F63">
            <w:pPr>
              <w:rPr>
                <w:rFonts w:ascii="Arial" w:hAnsi="Arial" w:cs="Arial"/>
                <w:sz w:val="18"/>
              </w:rPr>
            </w:pPr>
          </w:p>
          <w:p w14:paraId="6E03D6AF" w14:textId="77777777" w:rsidR="00785FDE" w:rsidRPr="00B25F63" w:rsidRDefault="00785FDE" w:rsidP="00B25F63">
            <w:pPr>
              <w:rPr>
                <w:rFonts w:ascii="Arial" w:hAnsi="Arial" w:cs="Arial"/>
                <w:sz w:val="18"/>
              </w:rPr>
            </w:pPr>
          </w:p>
          <w:p w14:paraId="044E90D9" w14:textId="77777777" w:rsidR="00785FDE" w:rsidRPr="00785FDE" w:rsidRDefault="00785FDE" w:rsidP="00B25F63">
            <w:pPr>
              <w:rPr>
                <w:rFonts w:ascii="Arial" w:hAnsi="Arial" w:cs="Arial"/>
                <w:sz w:val="18"/>
              </w:rPr>
            </w:pPr>
          </w:p>
        </w:tc>
        <w:tc>
          <w:tcPr>
            <w:tcW w:w="880" w:type="dxa"/>
            <w:tcBorders>
              <w:bottom w:val="nil"/>
            </w:tcBorders>
            <w:vAlign w:val="center"/>
          </w:tcPr>
          <w:p w14:paraId="044E90DA" w14:textId="77777777" w:rsidR="009972E8" w:rsidRPr="00D1074F" w:rsidRDefault="009972E8" w:rsidP="009972E8">
            <w:pPr>
              <w:tabs>
                <w:tab w:val="left" w:pos="1918"/>
              </w:tabs>
              <w:spacing w:before="120" w:after="120"/>
              <w:jc w:val="right"/>
              <w:rPr>
                <w:rFonts w:ascii="Arial" w:hAnsi="Arial" w:cs="Arial"/>
                <w:sz w:val="18"/>
              </w:rPr>
            </w:pPr>
          </w:p>
        </w:tc>
        <w:tc>
          <w:tcPr>
            <w:tcW w:w="881" w:type="dxa"/>
            <w:tcBorders>
              <w:bottom w:val="nil"/>
            </w:tcBorders>
            <w:vAlign w:val="center"/>
          </w:tcPr>
          <w:p w14:paraId="044E90DB" w14:textId="77777777" w:rsidR="009972E8" w:rsidRPr="00D1074F" w:rsidRDefault="009972E8" w:rsidP="009972E8">
            <w:pPr>
              <w:tabs>
                <w:tab w:val="left" w:pos="1918"/>
              </w:tabs>
              <w:spacing w:before="480" w:after="360"/>
              <w:jc w:val="right"/>
              <w:rPr>
                <w:rFonts w:ascii="Arial" w:hAnsi="Arial" w:cs="Arial"/>
                <w:b/>
                <w:sz w:val="18"/>
              </w:rPr>
            </w:pPr>
            <w:r w:rsidRPr="00D1074F">
              <w:rPr>
                <w:rFonts w:ascii="Arial" w:hAnsi="Arial" w:cs="Arial"/>
                <w:b/>
                <w:sz w:val="18"/>
              </w:rPr>
              <w:t>0</w:t>
            </w:r>
          </w:p>
        </w:tc>
        <w:tc>
          <w:tcPr>
            <w:tcW w:w="881" w:type="dxa"/>
            <w:tcBorders>
              <w:bottom w:val="nil"/>
            </w:tcBorders>
          </w:tcPr>
          <w:p w14:paraId="044E90DC"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27.27</w:t>
            </w:r>
          </w:p>
        </w:tc>
        <w:tc>
          <w:tcPr>
            <w:tcW w:w="881" w:type="dxa"/>
            <w:tcBorders>
              <w:bottom w:val="nil"/>
            </w:tcBorders>
          </w:tcPr>
          <w:p w14:paraId="044E90DD"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30.00</w:t>
            </w:r>
          </w:p>
        </w:tc>
        <w:tc>
          <w:tcPr>
            <w:tcW w:w="881" w:type="dxa"/>
            <w:tcBorders>
              <w:bottom w:val="nil"/>
            </w:tcBorders>
          </w:tcPr>
          <w:p w14:paraId="044E90DE"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45.45</w:t>
            </w:r>
          </w:p>
        </w:tc>
        <w:tc>
          <w:tcPr>
            <w:tcW w:w="881" w:type="dxa"/>
            <w:tcBorders>
              <w:bottom w:val="nil"/>
            </w:tcBorders>
          </w:tcPr>
          <w:p w14:paraId="044E90DF"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50.00</w:t>
            </w:r>
          </w:p>
        </w:tc>
        <w:tc>
          <w:tcPr>
            <w:tcW w:w="881" w:type="dxa"/>
            <w:tcBorders>
              <w:bottom w:val="nil"/>
            </w:tcBorders>
          </w:tcPr>
          <w:p w14:paraId="044E90E0"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63.64</w:t>
            </w:r>
          </w:p>
        </w:tc>
        <w:tc>
          <w:tcPr>
            <w:tcW w:w="880" w:type="dxa"/>
            <w:tcBorders>
              <w:bottom w:val="nil"/>
            </w:tcBorders>
          </w:tcPr>
          <w:p w14:paraId="044E90E1"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70.00</w:t>
            </w:r>
          </w:p>
        </w:tc>
        <w:tc>
          <w:tcPr>
            <w:tcW w:w="881" w:type="dxa"/>
            <w:tcBorders>
              <w:bottom w:val="nil"/>
            </w:tcBorders>
          </w:tcPr>
          <w:p w14:paraId="044E90E2"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90.91</w:t>
            </w:r>
          </w:p>
        </w:tc>
        <w:tc>
          <w:tcPr>
            <w:tcW w:w="881" w:type="dxa"/>
          </w:tcPr>
          <w:p w14:paraId="044E90E3"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100.00</w:t>
            </w:r>
          </w:p>
        </w:tc>
        <w:tc>
          <w:tcPr>
            <w:tcW w:w="881" w:type="dxa"/>
          </w:tcPr>
          <w:p w14:paraId="044E90E4"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136.36</w:t>
            </w:r>
          </w:p>
        </w:tc>
        <w:tc>
          <w:tcPr>
            <w:tcW w:w="881" w:type="dxa"/>
          </w:tcPr>
          <w:p w14:paraId="044E90E5"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150.00</w:t>
            </w:r>
          </w:p>
        </w:tc>
        <w:tc>
          <w:tcPr>
            <w:tcW w:w="881" w:type="dxa"/>
          </w:tcPr>
          <w:p w14:paraId="044E90E6"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227.27</w:t>
            </w:r>
          </w:p>
        </w:tc>
        <w:tc>
          <w:tcPr>
            <w:tcW w:w="881" w:type="dxa"/>
          </w:tcPr>
          <w:p w14:paraId="044E90E7"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250.00</w:t>
            </w:r>
          </w:p>
        </w:tc>
      </w:tr>
      <w:tr w:rsidR="009972E8" w:rsidRPr="00D1074F" w14:paraId="044E90F8" w14:textId="77777777" w:rsidTr="006B2CFC">
        <w:trPr>
          <w:cantSplit/>
        </w:trPr>
        <w:tc>
          <w:tcPr>
            <w:tcW w:w="1843" w:type="dxa"/>
            <w:tcBorders>
              <w:bottom w:val="single" w:sz="4" w:space="0" w:color="auto"/>
            </w:tcBorders>
          </w:tcPr>
          <w:p w14:paraId="17060B93" w14:textId="77777777" w:rsidR="009972E8" w:rsidRDefault="009972E8" w:rsidP="009972E8">
            <w:pPr>
              <w:spacing w:before="120" w:after="120"/>
              <w:rPr>
                <w:rFonts w:ascii="Arial" w:hAnsi="Arial" w:cs="Arial"/>
                <w:bCs/>
                <w:color w:val="000000"/>
                <w:sz w:val="18"/>
              </w:rPr>
            </w:pPr>
            <w:r w:rsidRPr="00D1074F">
              <w:rPr>
                <w:rFonts w:ascii="Arial" w:hAnsi="Arial" w:cs="Arial"/>
                <w:bCs/>
                <w:color w:val="000000"/>
                <w:sz w:val="18"/>
              </w:rPr>
              <w:t>Connection fee for calls to an Australian fixed or mobile number</w:t>
            </w:r>
          </w:p>
          <w:p w14:paraId="5E3173CE" w14:textId="77777777" w:rsidR="00785FDE" w:rsidRPr="00B25F63" w:rsidRDefault="00785FDE" w:rsidP="00B25F63">
            <w:pPr>
              <w:rPr>
                <w:rFonts w:ascii="Arial" w:hAnsi="Arial" w:cs="Arial"/>
                <w:sz w:val="18"/>
              </w:rPr>
            </w:pPr>
          </w:p>
          <w:p w14:paraId="3C1B559F" w14:textId="77777777" w:rsidR="00785FDE" w:rsidRPr="00B25F63" w:rsidRDefault="00785FDE" w:rsidP="00B25F63">
            <w:pPr>
              <w:rPr>
                <w:rFonts w:ascii="Arial" w:hAnsi="Arial" w:cs="Arial"/>
                <w:sz w:val="18"/>
              </w:rPr>
            </w:pPr>
          </w:p>
          <w:p w14:paraId="33F6B4A2" w14:textId="77777777" w:rsidR="00785FDE" w:rsidRPr="00B25F63" w:rsidRDefault="00785FDE" w:rsidP="00B25F63">
            <w:pPr>
              <w:rPr>
                <w:rFonts w:ascii="Arial" w:hAnsi="Arial" w:cs="Arial"/>
                <w:sz w:val="18"/>
              </w:rPr>
            </w:pPr>
          </w:p>
          <w:p w14:paraId="044E90E9" w14:textId="77777777" w:rsidR="00785FDE" w:rsidRPr="00785FDE" w:rsidRDefault="00785FDE" w:rsidP="00B25F63">
            <w:pPr>
              <w:rPr>
                <w:rFonts w:ascii="Arial" w:hAnsi="Arial" w:cs="Arial"/>
                <w:sz w:val="18"/>
              </w:rPr>
            </w:pPr>
          </w:p>
        </w:tc>
        <w:tc>
          <w:tcPr>
            <w:tcW w:w="880" w:type="dxa"/>
            <w:tcBorders>
              <w:bottom w:val="single" w:sz="4" w:space="0" w:color="auto"/>
            </w:tcBorders>
            <w:vAlign w:val="center"/>
          </w:tcPr>
          <w:p w14:paraId="044E90E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E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E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ED"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E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EF"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F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0" w:type="dxa"/>
            <w:tcBorders>
              <w:bottom w:val="single" w:sz="4" w:space="0" w:color="auto"/>
            </w:tcBorders>
            <w:vAlign w:val="center"/>
          </w:tcPr>
          <w:p w14:paraId="044E90F1"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F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F3"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F4"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F5"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F6"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F7"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r>
      <w:tr w:rsidR="009972E8" w:rsidRPr="00D1074F" w14:paraId="044E9108" w14:textId="77777777" w:rsidTr="006B2CFC">
        <w:trPr>
          <w:cantSplit/>
        </w:trPr>
        <w:tc>
          <w:tcPr>
            <w:tcW w:w="1843" w:type="dxa"/>
            <w:tcBorders>
              <w:bottom w:val="single" w:sz="4" w:space="0" w:color="auto"/>
            </w:tcBorders>
          </w:tcPr>
          <w:p w14:paraId="044E90F9" w14:textId="77777777" w:rsidR="009972E8" w:rsidRPr="00D1074F" w:rsidRDefault="009972E8" w:rsidP="009972E8">
            <w:pPr>
              <w:spacing w:before="120" w:after="120"/>
              <w:rPr>
                <w:rFonts w:ascii="Arial" w:hAnsi="Arial" w:cs="Arial"/>
                <w:sz w:val="18"/>
              </w:rPr>
            </w:pPr>
            <w:proofErr w:type="gramStart"/>
            <w:r w:rsidRPr="00D1074F">
              <w:rPr>
                <w:rFonts w:ascii="Arial" w:hAnsi="Arial" w:cs="Arial"/>
                <w:bCs/>
                <w:color w:val="000000"/>
                <w:sz w:val="18"/>
              </w:rPr>
              <w:lastRenderedPageBreak/>
              <w:t>Call Charges – at all times</w:t>
            </w:r>
            <w:proofErr w:type="gramEnd"/>
            <w:r w:rsidRPr="00D1074F">
              <w:rPr>
                <w:rFonts w:ascii="Arial" w:hAnsi="Arial" w:cs="Arial"/>
                <w:bCs/>
                <w:color w:val="000000"/>
                <w:sz w:val="18"/>
              </w:rPr>
              <w:t xml:space="preserve"> (call connection fee applies)</w:t>
            </w:r>
          </w:p>
        </w:tc>
        <w:tc>
          <w:tcPr>
            <w:tcW w:w="880" w:type="dxa"/>
            <w:tcBorders>
              <w:bottom w:val="single" w:sz="4" w:space="0" w:color="auto"/>
            </w:tcBorders>
            <w:vAlign w:val="center"/>
          </w:tcPr>
          <w:p w14:paraId="044E90F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0.2455</w:t>
            </w:r>
          </w:p>
        </w:tc>
        <w:tc>
          <w:tcPr>
            <w:tcW w:w="881" w:type="dxa"/>
            <w:tcBorders>
              <w:bottom w:val="single" w:sz="4" w:space="0" w:color="auto"/>
            </w:tcBorders>
            <w:vAlign w:val="center"/>
          </w:tcPr>
          <w:p w14:paraId="044E90F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0.27</w:t>
            </w:r>
          </w:p>
        </w:tc>
        <w:tc>
          <w:tcPr>
            <w:tcW w:w="881" w:type="dxa"/>
            <w:tcBorders>
              <w:bottom w:val="single" w:sz="4" w:space="0" w:color="auto"/>
            </w:tcBorders>
            <w:vAlign w:val="center"/>
          </w:tcPr>
          <w:p w14:paraId="044E90F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0.2273</w:t>
            </w:r>
          </w:p>
        </w:tc>
        <w:tc>
          <w:tcPr>
            <w:tcW w:w="881" w:type="dxa"/>
            <w:tcBorders>
              <w:bottom w:val="single" w:sz="4" w:space="0" w:color="auto"/>
            </w:tcBorders>
            <w:vAlign w:val="center"/>
          </w:tcPr>
          <w:p w14:paraId="044E90FD"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0.25</w:t>
            </w:r>
          </w:p>
        </w:tc>
        <w:tc>
          <w:tcPr>
            <w:tcW w:w="881" w:type="dxa"/>
            <w:tcBorders>
              <w:bottom w:val="single" w:sz="4" w:space="0" w:color="auto"/>
            </w:tcBorders>
            <w:vAlign w:val="center"/>
          </w:tcPr>
          <w:p w14:paraId="044E90F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0.2091</w:t>
            </w:r>
          </w:p>
        </w:tc>
        <w:tc>
          <w:tcPr>
            <w:tcW w:w="881" w:type="dxa"/>
            <w:tcBorders>
              <w:bottom w:val="single" w:sz="4" w:space="0" w:color="auto"/>
            </w:tcBorders>
            <w:vAlign w:val="center"/>
          </w:tcPr>
          <w:p w14:paraId="044E90FF"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0.23</w:t>
            </w:r>
          </w:p>
        </w:tc>
        <w:tc>
          <w:tcPr>
            <w:tcW w:w="881" w:type="dxa"/>
            <w:tcBorders>
              <w:bottom w:val="single" w:sz="4" w:space="0" w:color="auto"/>
            </w:tcBorders>
            <w:vAlign w:val="center"/>
          </w:tcPr>
          <w:p w14:paraId="044E910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0.1909</w:t>
            </w:r>
          </w:p>
        </w:tc>
        <w:tc>
          <w:tcPr>
            <w:tcW w:w="880" w:type="dxa"/>
            <w:tcBorders>
              <w:bottom w:val="single" w:sz="4" w:space="0" w:color="auto"/>
            </w:tcBorders>
            <w:vAlign w:val="center"/>
          </w:tcPr>
          <w:p w14:paraId="044E9101"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0.21</w:t>
            </w:r>
          </w:p>
        </w:tc>
        <w:tc>
          <w:tcPr>
            <w:tcW w:w="881" w:type="dxa"/>
            <w:tcBorders>
              <w:bottom w:val="single" w:sz="4" w:space="0" w:color="auto"/>
            </w:tcBorders>
            <w:vAlign w:val="center"/>
          </w:tcPr>
          <w:p w14:paraId="044E910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vAlign w:val="center"/>
          </w:tcPr>
          <w:p w14:paraId="044E9103"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881" w:type="dxa"/>
            <w:vAlign w:val="center"/>
          </w:tcPr>
          <w:p w14:paraId="044E9104"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0.1636</w:t>
            </w:r>
          </w:p>
        </w:tc>
        <w:tc>
          <w:tcPr>
            <w:tcW w:w="881" w:type="dxa"/>
            <w:vAlign w:val="center"/>
          </w:tcPr>
          <w:p w14:paraId="044E9105"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0.18</w:t>
            </w:r>
          </w:p>
        </w:tc>
        <w:tc>
          <w:tcPr>
            <w:tcW w:w="881" w:type="dxa"/>
            <w:vAlign w:val="center"/>
          </w:tcPr>
          <w:p w14:paraId="044E9106"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0.1545</w:t>
            </w:r>
          </w:p>
        </w:tc>
        <w:tc>
          <w:tcPr>
            <w:tcW w:w="881" w:type="dxa"/>
            <w:vAlign w:val="center"/>
          </w:tcPr>
          <w:p w14:paraId="044E9107"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0.17</w:t>
            </w:r>
          </w:p>
        </w:tc>
      </w:tr>
      <w:tr w:rsidR="009972E8" w:rsidRPr="00D1074F" w14:paraId="044E9118" w14:textId="77777777" w:rsidTr="006B2CFC">
        <w:trPr>
          <w:cantSplit/>
        </w:trPr>
        <w:tc>
          <w:tcPr>
            <w:tcW w:w="1843" w:type="dxa"/>
            <w:tcBorders>
              <w:top w:val="single" w:sz="4" w:space="0" w:color="auto"/>
              <w:bottom w:val="single" w:sz="4" w:space="0" w:color="auto"/>
            </w:tcBorders>
          </w:tcPr>
          <w:p w14:paraId="044E9109"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 xml:space="preserve">Call charges if you choose the Any Mobile Bonus </w:t>
            </w:r>
            <w:proofErr w:type="gramStart"/>
            <w:r w:rsidRPr="00D1074F">
              <w:rPr>
                <w:rFonts w:ascii="Arial" w:hAnsi="Arial" w:cs="Arial"/>
                <w:bCs/>
                <w:color w:val="000000"/>
                <w:sz w:val="18"/>
                <w:szCs w:val="18"/>
              </w:rPr>
              <w:t>Option(</w:t>
            </w:r>
            <w:proofErr w:type="gramEnd"/>
            <w:r w:rsidRPr="00D1074F">
              <w:rPr>
                <w:rFonts w:ascii="Arial" w:hAnsi="Arial" w:cs="Arial"/>
                <w:bCs/>
                <w:color w:val="000000"/>
                <w:sz w:val="18"/>
                <w:szCs w:val="18"/>
              </w:rPr>
              <w:t>Call connection fee applies.)</w:t>
            </w:r>
          </w:p>
        </w:tc>
        <w:tc>
          <w:tcPr>
            <w:tcW w:w="880" w:type="dxa"/>
            <w:tcBorders>
              <w:top w:val="single" w:sz="4" w:space="0" w:color="auto"/>
              <w:bottom w:val="single" w:sz="4" w:space="0" w:color="auto"/>
            </w:tcBorders>
            <w:vAlign w:val="center"/>
          </w:tcPr>
          <w:p w14:paraId="044E910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bottom w:val="single" w:sz="4" w:space="0" w:color="auto"/>
            </w:tcBorders>
            <w:vAlign w:val="center"/>
          </w:tcPr>
          <w:p w14:paraId="044E910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0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bottom w:val="single" w:sz="4" w:space="0" w:color="auto"/>
            </w:tcBorders>
            <w:vAlign w:val="center"/>
          </w:tcPr>
          <w:p w14:paraId="044E910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0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bottom w:val="single" w:sz="4" w:space="0" w:color="auto"/>
            </w:tcBorders>
            <w:vAlign w:val="center"/>
          </w:tcPr>
          <w:p w14:paraId="044E910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1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0" w:type="dxa"/>
            <w:tcBorders>
              <w:top w:val="single" w:sz="4" w:space="0" w:color="auto"/>
              <w:bottom w:val="single" w:sz="4" w:space="0" w:color="auto"/>
            </w:tcBorders>
            <w:vAlign w:val="center"/>
          </w:tcPr>
          <w:p w14:paraId="044E911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1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vAlign w:val="center"/>
          </w:tcPr>
          <w:p w14:paraId="044E911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vAlign w:val="center"/>
          </w:tcPr>
          <w:p w14:paraId="044E911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vAlign w:val="center"/>
          </w:tcPr>
          <w:p w14:paraId="044E911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vAlign w:val="center"/>
          </w:tcPr>
          <w:p w14:paraId="044E911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vAlign w:val="center"/>
          </w:tcPr>
          <w:p w14:paraId="044E911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r>
      <w:tr w:rsidR="009972E8" w:rsidRPr="00D1074F" w14:paraId="044E912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1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Call charges if you choose the Telstra Mobile Bonus </w:t>
            </w:r>
            <w:proofErr w:type="gramStart"/>
            <w:r w:rsidRPr="00D1074F">
              <w:rPr>
                <w:rFonts w:ascii="Arial" w:hAnsi="Arial" w:cs="Arial"/>
                <w:bCs/>
                <w:color w:val="000000"/>
                <w:sz w:val="18"/>
                <w:szCs w:val="18"/>
              </w:rPr>
              <w:t>Option(</w:t>
            </w:r>
            <w:proofErr w:type="gramEnd"/>
            <w:r w:rsidRPr="00D1074F">
              <w:rPr>
                <w:rFonts w:ascii="Arial" w:hAnsi="Arial" w:cs="Arial"/>
                <w:bCs/>
                <w:color w:val="000000"/>
                <w:sz w:val="18"/>
                <w:szCs w:val="18"/>
              </w:rP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1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11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11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11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11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11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12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0" w:type="dxa"/>
            <w:tcBorders>
              <w:top w:val="single" w:sz="4" w:space="0" w:color="auto"/>
              <w:left w:val="single" w:sz="4" w:space="0" w:color="auto"/>
              <w:bottom w:val="single" w:sz="4" w:space="0" w:color="auto"/>
              <w:right w:val="single" w:sz="4" w:space="0" w:color="auto"/>
            </w:tcBorders>
            <w:vAlign w:val="center"/>
          </w:tcPr>
          <w:p w14:paraId="044E912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tcBorders>
            <w:vAlign w:val="center"/>
          </w:tcPr>
          <w:p w14:paraId="044E912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bottom w:val="single" w:sz="4" w:space="0" w:color="auto"/>
            </w:tcBorders>
            <w:vAlign w:val="center"/>
          </w:tcPr>
          <w:p w14:paraId="044E912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bottom w:val="single" w:sz="4" w:space="0" w:color="auto"/>
            </w:tcBorders>
            <w:vAlign w:val="center"/>
          </w:tcPr>
          <w:p w14:paraId="044E912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bottom w:val="single" w:sz="4" w:space="0" w:color="auto"/>
            </w:tcBorders>
            <w:vAlign w:val="center"/>
          </w:tcPr>
          <w:p w14:paraId="044E912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bottom w:val="single" w:sz="4" w:space="0" w:color="auto"/>
            </w:tcBorders>
            <w:vAlign w:val="center"/>
          </w:tcPr>
          <w:p w14:paraId="044E912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bottom w:val="single" w:sz="4" w:space="0" w:color="auto"/>
            </w:tcBorders>
            <w:vAlign w:val="center"/>
          </w:tcPr>
          <w:p w14:paraId="044E912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r>
      <w:tr w:rsidR="009972E8" w:rsidRPr="00D1074F" w14:paraId="044E913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2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Call charges if you choose the Any Fixed Bonus </w:t>
            </w:r>
            <w:proofErr w:type="gramStart"/>
            <w:r w:rsidRPr="00D1074F">
              <w:rPr>
                <w:rFonts w:ascii="Arial" w:hAnsi="Arial" w:cs="Arial"/>
                <w:bCs/>
                <w:color w:val="000000"/>
                <w:sz w:val="18"/>
                <w:szCs w:val="18"/>
              </w:rPr>
              <w:t>Option(</w:t>
            </w:r>
            <w:proofErr w:type="gramEnd"/>
            <w:r w:rsidRPr="00D1074F">
              <w:rPr>
                <w:rFonts w:ascii="Arial" w:hAnsi="Arial" w:cs="Arial"/>
                <w:bCs/>
                <w:color w:val="000000"/>
                <w:sz w:val="18"/>
                <w:szCs w:val="18"/>
              </w:rP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2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2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2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2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2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2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0" w:type="dxa"/>
            <w:tcBorders>
              <w:top w:val="single" w:sz="4" w:space="0" w:color="auto"/>
              <w:left w:val="single" w:sz="4" w:space="0" w:color="auto"/>
              <w:bottom w:val="single" w:sz="4" w:space="0" w:color="auto"/>
              <w:right w:val="single" w:sz="4" w:space="0" w:color="auto"/>
            </w:tcBorders>
            <w:vAlign w:val="center"/>
          </w:tcPr>
          <w:p w14:paraId="044E913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3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3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3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r>
      <w:tr w:rsidR="009972E8" w:rsidRPr="00D1074F" w14:paraId="044E914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3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Call charges if you choose the Business Hours Bonus </w:t>
            </w:r>
            <w:proofErr w:type="gramStart"/>
            <w:r w:rsidRPr="00D1074F">
              <w:rPr>
                <w:rFonts w:ascii="Arial" w:hAnsi="Arial" w:cs="Arial"/>
                <w:bCs/>
                <w:color w:val="000000"/>
                <w:sz w:val="18"/>
                <w:szCs w:val="18"/>
              </w:rPr>
              <w:t>Option(</w:t>
            </w:r>
            <w:proofErr w:type="gramEnd"/>
            <w:r w:rsidRPr="00D1074F">
              <w:rPr>
                <w:rFonts w:ascii="Arial" w:hAnsi="Arial" w:cs="Arial"/>
                <w:bCs/>
                <w:color w:val="000000"/>
                <w:sz w:val="18"/>
                <w:szCs w:val="18"/>
              </w:rP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3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3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3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3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3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3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0" w:type="dxa"/>
            <w:tcBorders>
              <w:top w:val="single" w:sz="4" w:space="0" w:color="auto"/>
              <w:left w:val="single" w:sz="4" w:space="0" w:color="auto"/>
              <w:bottom w:val="single" w:sz="4" w:space="0" w:color="auto"/>
              <w:right w:val="single" w:sz="4" w:space="0" w:color="auto"/>
            </w:tcBorders>
            <w:vAlign w:val="center"/>
          </w:tcPr>
          <w:p w14:paraId="044E914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4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4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4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r>
      <w:tr w:rsidR="009972E8" w:rsidRPr="00D1074F" w14:paraId="044E915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4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(No 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4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0.2455</w:t>
            </w:r>
          </w:p>
        </w:tc>
        <w:tc>
          <w:tcPr>
            <w:tcW w:w="881" w:type="dxa"/>
            <w:tcBorders>
              <w:top w:val="single" w:sz="4" w:space="0" w:color="auto"/>
              <w:left w:val="single" w:sz="4" w:space="0" w:color="auto"/>
              <w:bottom w:val="single" w:sz="4" w:space="0" w:color="auto"/>
              <w:right w:val="single" w:sz="4" w:space="0" w:color="auto"/>
            </w:tcBorders>
            <w:vAlign w:val="center"/>
          </w:tcPr>
          <w:p w14:paraId="044E914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0.27</w:t>
            </w:r>
          </w:p>
        </w:tc>
        <w:tc>
          <w:tcPr>
            <w:tcW w:w="881" w:type="dxa"/>
            <w:tcBorders>
              <w:top w:val="single" w:sz="4" w:space="0" w:color="auto"/>
              <w:left w:val="single" w:sz="4" w:space="0" w:color="auto"/>
              <w:bottom w:val="single" w:sz="4" w:space="0" w:color="auto"/>
              <w:right w:val="single" w:sz="4" w:space="0" w:color="auto"/>
            </w:tcBorders>
            <w:vAlign w:val="center"/>
          </w:tcPr>
          <w:p w14:paraId="044E914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4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4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0.2091</w:t>
            </w:r>
          </w:p>
        </w:tc>
        <w:tc>
          <w:tcPr>
            <w:tcW w:w="881" w:type="dxa"/>
            <w:tcBorders>
              <w:top w:val="single" w:sz="4" w:space="0" w:color="auto"/>
              <w:left w:val="single" w:sz="4" w:space="0" w:color="auto"/>
              <w:bottom w:val="single" w:sz="4" w:space="0" w:color="auto"/>
              <w:right w:val="single" w:sz="4" w:space="0" w:color="auto"/>
            </w:tcBorders>
            <w:vAlign w:val="center"/>
          </w:tcPr>
          <w:p w14:paraId="044E914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0.23</w:t>
            </w:r>
          </w:p>
        </w:tc>
        <w:tc>
          <w:tcPr>
            <w:tcW w:w="881" w:type="dxa"/>
            <w:tcBorders>
              <w:top w:val="single" w:sz="4" w:space="0" w:color="auto"/>
              <w:left w:val="single" w:sz="4" w:space="0" w:color="auto"/>
              <w:bottom w:val="single" w:sz="4" w:space="0" w:color="auto"/>
              <w:right w:val="single" w:sz="4" w:space="0" w:color="auto"/>
            </w:tcBorders>
            <w:vAlign w:val="center"/>
          </w:tcPr>
          <w:p w14:paraId="044E915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0.1909</w:t>
            </w:r>
          </w:p>
        </w:tc>
        <w:tc>
          <w:tcPr>
            <w:tcW w:w="880" w:type="dxa"/>
            <w:tcBorders>
              <w:top w:val="single" w:sz="4" w:space="0" w:color="auto"/>
              <w:left w:val="single" w:sz="4" w:space="0" w:color="auto"/>
              <w:bottom w:val="single" w:sz="4" w:space="0" w:color="auto"/>
              <w:right w:val="single" w:sz="4" w:space="0" w:color="auto"/>
            </w:tcBorders>
            <w:vAlign w:val="center"/>
          </w:tcPr>
          <w:p w14:paraId="044E915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0.21</w:t>
            </w:r>
          </w:p>
        </w:tc>
        <w:tc>
          <w:tcPr>
            <w:tcW w:w="881" w:type="dxa"/>
            <w:tcBorders>
              <w:top w:val="single" w:sz="4" w:space="0" w:color="auto"/>
              <w:left w:val="single" w:sz="4" w:space="0" w:color="auto"/>
              <w:bottom w:val="single" w:sz="4" w:space="0" w:color="auto"/>
              <w:right w:val="single" w:sz="4" w:space="0" w:color="auto"/>
            </w:tcBorders>
            <w:vAlign w:val="center"/>
          </w:tcPr>
          <w:p w14:paraId="044E915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0.1727</w:t>
            </w:r>
          </w:p>
        </w:tc>
        <w:tc>
          <w:tcPr>
            <w:tcW w:w="881" w:type="dxa"/>
            <w:tcBorders>
              <w:top w:val="single" w:sz="4" w:space="0" w:color="auto"/>
              <w:left w:val="single" w:sz="4" w:space="0" w:color="auto"/>
              <w:bottom w:val="single" w:sz="4" w:space="0" w:color="auto"/>
              <w:right w:val="single" w:sz="4" w:space="0" w:color="auto"/>
            </w:tcBorders>
            <w:vAlign w:val="center"/>
          </w:tcPr>
          <w:p w14:paraId="044E915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0.19</w:t>
            </w:r>
          </w:p>
        </w:tc>
        <w:tc>
          <w:tcPr>
            <w:tcW w:w="881" w:type="dxa"/>
            <w:tcBorders>
              <w:top w:val="single" w:sz="4" w:space="0" w:color="auto"/>
              <w:left w:val="single" w:sz="4" w:space="0" w:color="auto"/>
              <w:bottom w:val="single" w:sz="4" w:space="0" w:color="auto"/>
              <w:right w:val="single" w:sz="4" w:space="0" w:color="auto"/>
            </w:tcBorders>
            <w:vAlign w:val="center"/>
          </w:tcPr>
          <w:p w14:paraId="044E9154"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0.1638</w:t>
            </w:r>
          </w:p>
        </w:tc>
        <w:tc>
          <w:tcPr>
            <w:tcW w:w="881" w:type="dxa"/>
            <w:tcBorders>
              <w:top w:val="single" w:sz="4" w:space="0" w:color="auto"/>
              <w:left w:val="single" w:sz="4" w:space="0" w:color="auto"/>
              <w:bottom w:val="single" w:sz="4" w:space="0" w:color="auto"/>
              <w:right w:val="single" w:sz="4" w:space="0" w:color="auto"/>
            </w:tcBorders>
            <w:vAlign w:val="center"/>
          </w:tcPr>
          <w:p w14:paraId="044E915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0.18</w:t>
            </w:r>
          </w:p>
        </w:tc>
        <w:tc>
          <w:tcPr>
            <w:tcW w:w="881" w:type="dxa"/>
            <w:tcBorders>
              <w:top w:val="single" w:sz="4" w:space="0" w:color="auto"/>
              <w:left w:val="single" w:sz="4" w:space="0" w:color="auto"/>
              <w:bottom w:val="single" w:sz="4" w:space="0" w:color="auto"/>
              <w:right w:val="single" w:sz="4" w:space="0" w:color="auto"/>
            </w:tcBorders>
            <w:vAlign w:val="center"/>
          </w:tcPr>
          <w:p w14:paraId="044E9156"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0.1545</w:t>
            </w:r>
          </w:p>
        </w:tc>
        <w:tc>
          <w:tcPr>
            <w:tcW w:w="881" w:type="dxa"/>
            <w:tcBorders>
              <w:top w:val="single" w:sz="4" w:space="0" w:color="auto"/>
              <w:left w:val="single" w:sz="4" w:space="0" w:color="auto"/>
              <w:bottom w:val="single" w:sz="4" w:space="0" w:color="auto"/>
              <w:right w:val="single" w:sz="4" w:space="0" w:color="auto"/>
            </w:tcBorders>
            <w:vAlign w:val="center"/>
          </w:tcPr>
          <w:p w14:paraId="044E9157"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r>
      <w:tr w:rsidR="009972E8" w:rsidRPr="00D1074F" w14:paraId="044E916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5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Loyalty Bonus (Member Plan SIM Option customers $30 and above only)</w:t>
            </w:r>
          </w:p>
        </w:tc>
        <w:tc>
          <w:tcPr>
            <w:tcW w:w="880" w:type="dxa"/>
            <w:tcBorders>
              <w:top w:val="single" w:sz="4" w:space="0" w:color="auto"/>
              <w:left w:val="single" w:sz="4" w:space="0" w:color="auto"/>
              <w:bottom w:val="single" w:sz="4" w:space="0" w:color="auto"/>
              <w:right w:val="single" w:sz="4" w:space="0" w:color="auto"/>
            </w:tcBorders>
            <w:vAlign w:val="center"/>
          </w:tcPr>
          <w:p w14:paraId="044E915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15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15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6.82</w:t>
            </w:r>
          </w:p>
        </w:tc>
        <w:tc>
          <w:tcPr>
            <w:tcW w:w="881" w:type="dxa"/>
            <w:tcBorders>
              <w:top w:val="single" w:sz="4" w:space="0" w:color="auto"/>
              <w:left w:val="single" w:sz="4" w:space="0" w:color="auto"/>
              <w:bottom w:val="single" w:sz="4" w:space="0" w:color="auto"/>
              <w:right w:val="single" w:sz="4" w:space="0" w:color="auto"/>
            </w:tcBorders>
            <w:vAlign w:val="center"/>
          </w:tcPr>
          <w:p w14:paraId="044E915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7.50</w:t>
            </w:r>
          </w:p>
        </w:tc>
        <w:tc>
          <w:tcPr>
            <w:tcW w:w="881" w:type="dxa"/>
            <w:tcBorders>
              <w:top w:val="single" w:sz="4" w:space="0" w:color="auto"/>
              <w:left w:val="single" w:sz="4" w:space="0" w:color="auto"/>
              <w:bottom w:val="single" w:sz="4" w:space="0" w:color="auto"/>
              <w:right w:val="single" w:sz="4" w:space="0" w:color="auto"/>
            </w:tcBorders>
            <w:vAlign w:val="center"/>
          </w:tcPr>
          <w:p w14:paraId="044E915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11.36</w:t>
            </w:r>
          </w:p>
        </w:tc>
        <w:tc>
          <w:tcPr>
            <w:tcW w:w="881" w:type="dxa"/>
            <w:tcBorders>
              <w:top w:val="single" w:sz="4" w:space="0" w:color="auto"/>
              <w:left w:val="single" w:sz="4" w:space="0" w:color="auto"/>
              <w:bottom w:val="single" w:sz="4" w:space="0" w:color="auto"/>
              <w:right w:val="single" w:sz="4" w:space="0" w:color="auto"/>
            </w:tcBorders>
            <w:vAlign w:val="center"/>
          </w:tcPr>
          <w:p w14:paraId="044E915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12.50</w:t>
            </w:r>
          </w:p>
        </w:tc>
        <w:tc>
          <w:tcPr>
            <w:tcW w:w="881" w:type="dxa"/>
            <w:tcBorders>
              <w:top w:val="single" w:sz="4" w:space="0" w:color="auto"/>
              <w:left w:val="single" w:sz="4" w:space="0" w:color="auto"/>
              <w:bottom w:val="single" w:sz="4" w:space="0" w:color="auto"/>
              <w:right w:val="single" w:sz="4" w:space="0" w:color="auto"/>
            </w:tcBorders>
            <w:vAlign w:val="center"/>
          </w:tcPr>
          <w:p w14:paraId="044E916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13.64</w:t>
            </w:r>
          </w:p>
        </w:tc>
        <w:tc>
          <w:tcPr>
            <w:tcW w:w="880" w:type="dxa"/>
            <w:tcBorders>
              <w:top w:val="single" w:sz="4" w:space="0" w:color="auto"/>
              <w:left w:val="single" w:sz="4" w:space="0" w:color="auto"/>
              <w:bottom w:val="single" w:sz="4" w:space="0" w:color="auto"/>
              <w:right w:val="single" w:sz="4" w:space="0" w:color="auto"/>
            </w:tcBorders>
            <w:vAlign w:val="center"/>
          </w:tcPr>
          <w:p w14:paraId="044E916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15.00</w:t>
            </w:r>
          </w:p>
        </w:tc>
        <w:tc>
          <w:tcPr>
            <w:tcW w:w="881" w:type="dxa"/>
            <w:tcBorders>
              <w:top w:val="single" w:sz="4" w:space="0" w:color="auto"/>
              <w:left w:val="single" w:sz="4" w:space="0" w:color="auto"/>
              <w:bottom w:val="single" w:sz="4" w:space="0" w:color="auto"/>
              <w:right w:val="single" w:sz="4" w:space="0" w:color="auto"/>
            </w:tcBorders>
            <w:vAlign w:val="center"/>
          </w:tcPr>
          <w:p w14:paraId="044E916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18.18</w:t>
            </w:r>
          </w:p>
        </w:tc>
        <w:tc>
          <w:tcPr>
            <w:tcW w:w="881" w:type="dxa"/>
            <w:tcBorders>
              <w:top w:val="single" w:sz="4" w:space="0" w:color="auto"/>
              <w:left w:val="single" w:sz="4" w:space="0" w:color="auto"/>
              <w:bottom w:val="single" w:sz="4" w:space="0" w:color="auto"/>
              <w:right w:val="single" w:sz="4" w:space="0" w:color="auto"/>
            </w:tcBorders>
            <w:vAlign w:val="center"/>
          </w:tcPr>
          <w:p w14:paraId="044E916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20.00</w:t>
            </w:r>
          </w:p>
        </w:tc>
        <w:tc>
          <w:tcPr>
            <w:tcW w:w="881" w:type="dxa"/>
            <w:tcBorders>
              <w:top w:val="single" w:sz="4" w:space="0" w:color="auto"/>
              <w:left w:val="single" w:sz="4" w:space="0" w:color="auto"/>
              <w:bottom w:val="single" w:sz="4" w:space="0" w:color="auto"/>
              <w:right w:val="single" w:sz="4" w:space="0" w:color="auto"/>
            </w:tcBorders>
            <w:vAlign w:val="center"/>
          </w:tcPr>
          <w:p w14:paraId="044E916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22.73</w:t>
            </w:r>
          </w:p>
        </w:tc>
        <w:tc>
          <w:tcPr>
            <w:tcW w:w="881" w:type="dxa"/>
            <w:tcBorders>
              <w:top w:val="single" w:sz="4" w:space="0" w:color="auto"/>
              <w:left w:val="single" w:sz="4" w:space="0" w:color="auto"/>
              <w:bottom w:val="single" w:sz="4" w:space="0" w:color="auto"/>
              <w:right w:val="single" w:sz="4" w:space="0" w:color="auto"/>
            </w:tcBorders>
            <w:vAlign w:val="center"/>
          </w:tcPr>
          <w:p w14:paraId="044E916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25.00</w:t>
            </w:r>
          </w:p>
        </w:tc>
        <w:tc>
          <w:tcPr>
            <w:tcW w:w="881" w:type="dxa"/>
            <w:tcBorders>
              <w:top w:val="single" w:sz="4" w:space="0" w:color="auto"/>
              <w:left w:val="single" w:sz="4" w:space="0" w:color="auto"/>
              <w:bottom w:val="single" w:sz="4" w:space="0" w:color="auto"/>
              <w:right w:val="single" w:sz="4" w:space="0" w:color="auto"/>
            </w:tcBorders>
            <w:vAlign w:val="center"/>
          </w:tcPr>
          <w:p w14:paraId="044E916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881" w:type="dxa"/>
            <w:tcBorders>
              <w:top w:val="single" w:sz="4" w:space="0" w:color="auto"/>
              <w:left w:val="single" w:sz="4" w:space="0" w:color="auto"/>
              <w:bottom w:val="single" w:sz="4" w:space="0" w:color="auto"/>
              <w:right w:val="single" w:sz="4" w:space="0" w:color="auto"/>
            </w:tcBorders>
            <w:vAlign w:val="center"/>
          </w:tcPr>
          <w:p w14:paraId="044E916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30.00</w:t>
            </w:r>
          </w:p>
        </w:tc>
      </w:tr>
      <w:tr w:rsidR="009972E8" w:rsidRPr="00D1074F" w14:paraId="044E917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6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16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6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6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6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6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6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0" w:type="dxa"/>
            <w:tcBorders>
              <w:top w:val="single" w:sz="4" w:space="0" w:color="auto"/>
              <w:left w:val="single" w:sz="4" w:space="0" w:color="auto"/>
              <w:bottom w:val="single" w:sz="4" w:space="0" w:color="auto"/>
              <w:right w:val="single" w:sz="4" w:space="0" w:color="auto"/>
            </w:tcBorders>
            <w:vAlign w:val="center"/>
          </w:tcPr>
          <w:p w14:paraId="044E917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7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7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7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r>
      <w:tr w:rsidR="009972E8" w:rsidRPr="00D1074F" w14:paraId="044E9188"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7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17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7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7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7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7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7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0" w:type="dxa"/>
            <w:tcBorders>
              <w:top w:val="single" w:sz="4" w:space="0" w:color="auto"/>
              <w:left w:val="single" w:sz="4" w:space="0" w:color="auto"/>
              <w:bottom w:val="single" w:sz="4" w:space="0" w:color="auto"/>
              <w:right w:val="single" w:sz="4" w:space="0" w:color="auto"/>
            </w:tcBorders>
            <w:vAlign w:val="center"/>
          </w:tcPr>
          <w:p w14:paraId="044E918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8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8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8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r>
      <w:tr w:rsidR="009972E8" w:rsidRPr="00D1074F" w14:paraId="044E9199"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18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918A"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80" w:type="dxa"/>
            <w:tcBorders>
              <w:top w:val="single" w:sz="4" w:space="0" w:color="auto"/>
              <w:left w:val="single" w:sz="4" w:space="0" w:color="auto"/>
              <w:bottom w:val="single" w:sz="4" w:space="0" w:color="auto"/>
              <w:right w:val="single" w:sz="4" w:space="0" w:color="auto"/>
            </w:tcBorders>
            <w:vAlign w:val="center"/>
          </w:tcPr>
          <w:p w14:paraId="044E918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8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8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8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8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0" w:type="dxa"/>
            <w:tcBorders>
              <w:top w:val="single" w:sz="4" w:space="0" w:color="auto"/>
              <w:left w:val="single" w:sz="4" w:space="0" w:color="auto"/>
              <w:bottom w:val="single" w:sz="4" w:space="0" w:color="auto"/>
              <w:right w:val="single" w:sz="4" w:space="0" w:color="auto"/>
            </w:tcBorders>
            <w:vAlign w:val="center"/>
          </w:tcPr>
          <w:p w14:paraId="044E919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r>
    </w:tbl>
    <w:p w14:paraId="044E919A" w14:textId="77777777" w:rsidR="009972E8" w:rsidRPr="00D1074F" w:rsidRDefault="009972E8" w:rsidP="009972E8">
      <w:pPr>
        <w:rPr>
          <w:rFonts w:ascii="Arial" w:hAnsi="Arial" w:cs="Arial"/>
          <w:sz w:val="18"/>
          <w:szCs w:val="18"/>
        </w:rPr>
      </w:pP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43"/>
        <w:gridCol w:w="880"/>
        <w:gridCol w:w="881"/>
        <w:gridCol w:w="881"/>
        <w:gridCol w:w="881"/>
        <w:gridCol w:w="881"/>
        <w:gridCol w:w="881"/>
        <w:gridCol w:w="881"/>
        <w:gridCol w:w="880"/>
        <w:gridCol w:w="881"/>
        <w:gridCol w:w="881"/>
        <w:gridCol w:w="881"/>
        <w:gridCol w:w="881"/>
        <w:gridCol w:w="881"/>
        <w:gridCol w:w="881"/>
      </w:tblGrid>
      <w:tr w:rsidR="009972E8" w:rsidRPr="00D1074F" w14:paraId="044E919C" w14:textId="77777777" w:rsidTr="006B2CFC">
        <w:trPr>
          <w:cantSplit/>
          <w:tblHeader/>
        </w:trPr>
        <w:tc>
          <w:tcPr>
            <w:tcW w:w="14175" w:type="dxa"/>
            <w:gridSpan w:val="15"/>
          </w:tcPr>
          <w:p w14:paraId="044E919B" w14:textId="77777777" w:rsidR="009972E8" w:rsidRPr="00D1074F" w:rsidRDefault="009972E8" w:rsidP="009972E8">
            <w:pPr>
              <w:pStyle w:val="TableHead"/>
              <w:spacing w:before="120" w:after="120"/>
              <w:jc w:val="center"/>
              <w:rPr>
                <w:rFonts w:cs="Arial"/>
                <w:iCs/>
                <w:szCs w:val="18"/>
              </w:rPr>
            </w:pPr>
            <w:r w:rsidRPr="00D1074F">
              <w:rPr>
                <w:rFonts w:cs="Arial"/>
                <w:iCs/>
                <w:szCs w:val="18"/>
              </w:rPr>
              <w:lastRenderedPageBreak/>
              <w:t xml:space="preserve">TELSTRA BUSINESS PREMIUM </w:t>
            </w:r>
            <w:smartTag w:uri="urn:schemas-microsoft-com:office:smarttags" w:element="City">
              <w:smartTag w:uri="urn:schemas-microsoft-com:office:smarttags" w:element="place">
                <w:r w:rsidRPr="00D1074F">
                  <w:rPr>
                    <w:rFonts w:cs="Arial"/>
                    <w:iCs/>
                    <w:szCs w:val="18"/>
                  </w:rPr>
                  <w:t>MOBILE</w:t>
                </w:r>
              </w:smartTag>
            </w:smartTag>
            <w:r w:rsidRPr="00D1074F">
              <w:rPr>
                <w:rFonts w:cs="Arial"/>
                <w:iCs/>
                <w:szCs w:val="18"/>
              </w:rPr>
              <w:t xml:space="preserve"> - TIER 2 (20 to 39 services)</w:t>
            </w:r>
            <w:r w:rsidRPr="00D1074F">
              <w:rPr>
                <w:rFonts w:cs="Arial"/>
                <w:iCs/>
                <w:szCs w:val="18"/>
              </w:rPr>
              <w:br/>
            </w:r>
            <w:r w:rsidRPr="00D1074F">
              <w:rPr>
                <w:rFonts w:cs="Arial"/>
                <w:b w:val="0"/>
                <w:iCs/>
                <w:szCs w:val="18"/>
              </w:rPr>
              <w:t>(All call rates shown 30 sec blocks, charged per sec)</w:t>
            </w:r>
            <w:r w:rsidRPr="00D1074F">
              <w:rPr>
                <w:rFonts w:cs="Arial"/>
                <w:iCs/>
                <w:szCs w:val="18"/>
              </w:rPr>
              <w:br/>
            </w:r>
          </w:p>
        </w:tc>
      </w:tr>
      <w:tr w:rsidR="009972E8" w:rsidRPr="00D1074F" w14:paraId="044E91A5" w14:textId="77777777" w:rsidTr="006B2CFC">
        <w:trPr>
          <w:cantSplit/>
          <w:tblHeader/>
        </w:trPr>
        <w:tc>
          <w:tcPr>
            <w:tcW w:w="1843" w:type="dxa"/>
          </w:tcPr>
          <w:p w14:paraId="044E919D" w14:textId="77777777" w:rsidR="009972E8" w:rsidRPr="00D1074F" w:rsidRDefault="009972E8" w:rsidP="009972E8">
            <w:pPr>
              <w:pStyle w:val="TableHead"/>
              <w:spacing w:before="120" w:after="120"/>
              <w:ind w:left="50" w:hanging="50"/>
              <w:rPr>
                <w:rFonts w:cs="Arial"/>
                <w:iCs/>
                <w:szCs w:val="18"/>
              </w:rPr>
            </w:pPr>
            <w:r w:rsidRPr="00D1074F">
              <w:rPr>
                <w:rFonts w:cs="Arial"/>
                <w:szCs w:val="18"/>
              </w:rPr>
              <w:t xml:space="preserve">Telstra Business Premium </w:t>
            </w:r>
            <w:smartTag w:uri="urn:schemas-microsoft-com:office:smarttags" w:element="place">
              <w:r w:rsidRPr="00D1074F">
                <w:rPr>
                  <w:rFonts w:cs="Arial"/>
                  <w:szCs w:val="18"/>
                </w:rPr>
                <w:t>Mobile</w:t>
              </w:r>
            </w:smartTag>
            <w:r w:rsidRPr="00D1074F">
              <w:rPr>
                <w:rFonts w:cs="Arial"/>
                <w:szCs w:val="18"/>
              </w:rPr>
              <w:t xml:space="preserve"> Member Plans</w:t>
            </w:r>
          </w:p>
        </w:tc>
        <w:tc>
          <w:tcPr>
            <w:tcW w:w="1761" w:type="dxa"/>
            <w:gridSpan w:val="2"/>
          </w:tcPr>
          <w:p w14:paraId="044E919E" w14:textId="77777777" w:rsidR="009972E8" w:rsidRPr="00D1074F" w:rsidRDefault="009972E8" w:rsidP="009972E8">
            <w:pPr>
              <w:pStyle w:val="TableHead"/>
              <w:spacing w:before="120" w:after="120"/>
              <w:jc w:val="center"/>
              <w:rPr>
                <w:rFonts w:cs="Arial"/>
                <w:iCs/>
                <w:szCs w:val="18"/>
              </w:rPr>
            </w:pPr>
            <w:r w:rsidRPr="00D1074F">
              <w:rPr>
                <w:rFonts w:cs="Arial"/>
                <w:iCs/>
                <w:szCs w:val="18"/>
              </w:rPr>
              <w:t>10</w:t>
            </w:r>
          </w:p>
        </w:tc>
        <w:tc>
          <w:tcPr>
            <w:tcW w:w="1762" w:type="dxa"/>
            <w:gridSpan w:val="2"/>
          </w:tcPr>
          <w:p w14:paraId="044E919F" w14:textId="77777777" w:rsidR="009972E8" w:rsidRPr="00D1074F" w:rsidRDefault="009972E8" w:rsidP="009972E8">
            <w:pPr>
              <w:pStyle w:val="TableHead"/>
              <w:spacing w:before="120" w:after="120"/>
              <w:jc w:val="center"/>
              <w:rPr>
                <w:rFonts w:cs="Arial"/>
                <w:iCs/>
                <w:szCs w:val="18"/>
              </w:rPr>
            </w:pPr>
            <w:r w:rsidRPr="00D1074F">
              <w:rPr>
                <w:rFonts w:cs="Arial"/>
                <w:iCs/>
                <w:szCs w:val="18"/>
              </w:rPr>
              <w:t>30</w:t>
            </w:r>
          </w:p>
        </w:tc>
        <w:tc>
          <w:tcPr>
            <w:tcW w:w="1762" w:type="dxa"/>
            <w:gridSpan w:val="2"/>
          </w:tcPr>
          <w:p w14:paraId="044E91A0" w14:textId="77777777" w:rsidR="009972E8" w:rsidRPr="00D1074F" w:rsidRDefault="009972E8" w:rsidP="009972E8">
            <w:pPr>
              <w:pStyle w:val="TableHead"/>
              <w:spacing w:before="120" w:after="120"/>
              <w:jc w:val="center"/>
              <w:rPr>
                <w:rFonts w:cs="Arial"/>
                <w:iCs/>
                <w:szCs w:val="18"/>
              </w:rPr>
            </w:pPr>
            <w:r w:rsidRPr="00D1074F">
              <w:rPr>
                <w:rFonts w:cs="Arial"/>
                <w:iCs/>
                <w:szCs w:val="18"/>
              </w:rPr>
              <w:t>50</w:t>
            </w:r>
          </w:p>
        </w:tc>
        <w:tc>
          <w:tcPr>
            <w:tcW w:w="1761" w:type="dxa"/>
            <w:gridSpan w:val="2"/>
          </w:tcPr>
          <w:p w14:paraId="044E91A1" w14:textId="77777777" w:rsidR="009972E8" w:rsidRPr="00D1074F" w:rsidRDefault="009972E8" w:rsidP="009972E8">
            <w:pPr>
              <w:pStyle w:val="TableHead"/>
              <w:spacing w:before="120" w:after="120"/>
              <w:jc w:val="center"/>
              <w:rPr>
                <w:rFonts w:cs="Arial"/>
                <w:iCs/>
                <w:szCs w:val="18"/>
              </w:rPr>
            </w:pPr>
            <w:r w:rsidRPr="00D1074F">
              <w:rPr>
                <w:rFonts w:cs="Arial"/>
                <w:iCs/>
                <w:szCs w:val="18"/>
              </w:rPr>
              <w:t>70</w:t>
            </w:r>
          </w:p>
        </w:tc>
        <w:tc>
          <w:tcPr>
            <w:tcW w:w="1762" w:type="dxa"/>
            <w:gridSpan w:val="2"/>
          </w:tcPr>
          <w:p w14:paraId="044E91A2" w14:textId="77777777" w:rsidR="009972E8" w:rsidRPr="00D1074F" w:rsidRDefault="009972E8" w:rsidP="009972E8">
            <w:pPr>
              <w:pStyle w:val="TableHead"/>
              <w:spacing w:before="120" w:after="120"/>
              <w:jc w:val="center"/>
              <w:rPr>
                <w:rFonts w:cs="Arial"/>
                <w:iCs/>
                <w:szCs w:val="18"/>
              </w:rPr>
            </w:pPr>
            <w:r w:rsidRPr="00D1074F">
              <w:rPr>
                <w:rFonts w:cs="Arial"/>
                <w:iCs/>
                <w:szCs w:val="18"/>
              </w:rPr>
              <w:t>100</w:t>
            </w:r>
          </w:p>
        </w:tc>
        <w:tc>
          <w:tcPr>
            <w:tcW w:w="1762" w:type="dxa"/>
            <w:gridSpan w:val="2"/>
          </w:tcPr>
          <w:p w14:paraId="044E91A3" w14:textId="77777777" w:rsidR="009972E8" w:rsidRPr="00D1074F" w:rsidRDefault="009972E8" w:rsidP="009972E8">
            <w:pPr>
              <w:pStyle w:val="TableHead"/>
              <w:spacing w:before="120" w:after="120"/>
              <w:jc w:val="center"/>
              <w:rPr>
                <w:rFonts w:cs="Arial"/>
                <w:iCs/>
                <w:szCs w:val="18"/>
              </w:rPr>
            </w:pPr>
            <w:r w:rsidRPr="00D1074F">
              <w:rPr>
                <w:rFonts w:cs="Arial"/>
                <w:iCs/>
                <w:szCs w:val="18"/>
              </w:rPr>
              <w:t>150</w:t>
            </w:r>
          </w:p>
        </w:tc>
        <w:tc>
          <w:tcPr>
            <w:tcW w:w="1762" w:type="dxa"/>
            <w:gridSpan w:val="2"/>
          </w:tcPr>
          <w:p w14:paraId="044E91A4" w14:textId="77777777" w:rsidR="009972E8" w:rsidRPr="00D1074F" w:rsidRDefault="009972E8" w:rsidP="009972E8">
            <w:pPr>
              <w:pStyle w:val="TableHead"/>
              <w:spacing w:before="120" w:after="120"/>
              <w:jc w:val="center"/>
              <w:rPr>
                <w:rFonts w:cs="Arial"/>
                <w:iCs/>
                <w:szCs w:val="18"/>
              </w:rPr>
            </w:pPr>
            <w:r w:rsidRPr="00D1074F">
              <w:rPr>
                <w:rFonts w:cs="Arial"/>
                <w:iCs/>
                <w:szCs w:val="18"/>
              </w:rPr>
              <w:t>250</w:t>
            </w:r>
          </w:p>
        </w:tc>
      </w:tr>
      <w:tr w:rsidR="009972E8" w:rsidRPr="00D1074F" w14:paraId="044E91B5" w14:textId="77777777" w:rsidTr="006B2CFC">
        <w:trPr>
          <w:cantSplit/>
          <w:tblHeader/>
        </w:trPr>
        <w:tc>
          <w:tcPr>
            <w:tcW w:w="1843" w:type="dxa"/>
          </w:tcPr>
          <w:p w14:paraId="044E91A6" w14:textId="77777777" w:rsidR="009972E8" w:rsidRPr="00D1074F" w:rsidRDefault="009972E8" w:rsidP="009972E8">
            <w:pPr>
              <w:pStyle w:val="TableHead"/>
              <w:spacing w:before="120" w:after="120"/>
              <w:rPr>
                <w:rFonts w:cs="Arial"/>
                <w:b w:val="0"/>
                <w:bCs/>
                <w:iCs/>
                <w:szCs w:val="18"/>
              </w:rPr>
            </w:pPr>
          </w:p>
        </w:tc>
        <w:tc>
          <w:tcPr>
            <w:tcW w:w="880" w:type="dxa"/>
          </w:tcPr>
          <w:p w14:paraId="044E91A7"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A8"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A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A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0" w:type="dxa"/>
          </w:tcPr>
          <w:p w14:paraId="044E91A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F"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B0"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B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81" w:type="dxa"/>
          </w:tcPr>
          <w:p w14:paraId="044E91B2"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81" w:type="dxa"/>
          </w:tcPr>
          <w:p w14:paraId="044E91B3"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81" w:type="dxa"/>
          </w:tcPr>
          <w:p w14:paraId="044E91B4" w14:textId="77777777" w:rsidR="009972E8" w:rsidRPr="00D1074F" w:rsidRDefault="009972E8" w:rsidP="009972E8">
            <w:pPr>
              <w:tabs>
                <w:tab w:val="left" w:pos="1918"/>
              </w:tabs>
              <w:spacing w:before="120" w:after="120"/>
              <w:jc w:val="right"/>
              <w:rPr>
                <w:rFonts w:ascii="Arial" w:hAnsi="Arial" w:cs="Arial"/>
                <w:bCs/>
                <w:iCs/>
                <w:sz w:val="18"/>
                <w:szCs w:val="18"/>
              </w:rPr>
            </w:pPr>
            <w:r w:rsidRPr="00D1074F">
              <w:rPr>
                <w:rFonts w:ascii="Arial" w:hAnsi="Arial" w:cs="Arial"/>
                <w:b/>
                <w:bCs/>
                <w:iCs/>
                <w:sz w:val="18"/>
                <w:szCs w:val="18"/>
              </w:rPr>
              <w:t>GST incl</w:t>
            </w:r>
            <w:r w:rsidRPr="00D1074F">
              <w:rPr>
                <w:rFonts w:ascii="Arial" w:hAnsi="Arial" w:cs="Arial"/>
                <w:bCs/>
                <w:iCs/>
                <w:sz w:val="18"/>
                <w:szCs w:val="18"/>
              </w:rPr>
              <w:t>.</w:t>
            </w:r>
          </w:p>
        </w:tc>
      </w:tr>
      <w:tr w:rsidR="009972E8" w:rsidRPr="00D1074F" w14:paraId="044E91C5" w14:textId="77777777" w:rsidTr="006B2CFC">
        <w:trPr>
          <w:cantSplit/>
        </w:trPr>
        <w:tc>
          <w:tcPr>
            <w:tcW w:w="1843" w:type="dxa"/>
          </w:tcPr>
          <w:p w14:paraId="044E91B6" w14:textId="77777777" w:rsidR="009972E8" w:rsidRPr="00D1074F" w:rsidRDefault="009972E8" w:rsidP="009972E8">
            <w:pPr>
              <w:pStyle w:val="TableData"/>
              <w:rPr>
                <w:rFonts w:cs="Arial"/>
                <w:szCs w:val="18"/>
              </w:rPr>
            </w:pPr>
            <w:r w:rsidRPr="00D1074F">
              <w:rPr>
                <w:rFonts w:cs="Arial"/>
                <w:szCs w:val="18"/>
              </w:rPr>
              <w:t>Monthly Spend</w:t>
            </w:r>
          </w:p>
        </w:tc>
        <w:tc>
          <w:tcPr>
            <w:tcW w:w="880" w:type="dxa"/>
          </w:tcPr>
          <w:p w14:paraId="044E91B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w:t>
            </w:r>
          </w:p>
        </w:tc>
        <w:tc>
          <w:tcPr>
            <w:tcW w:w="881" w:type="dxa"/>
          </w:tcPr>
          <w:p w14:paraId="044E91B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10.00</w:t>
            </w:r>
          </w:p>
        </w:tc>
        <w:tc>
          <w:tcPr>
            <w:tcW w:w="881" w:type="dxa"/>
          </w:tcPr>
          <w:p w14:paraId="044E91B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881" w:type="dxa"/>
          </w:tcPr>
          <w:p w14:paraId="044E91B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881" w:type="dxa"/>
          </w:tcPr>
          <w:p w14:paraId="044E91B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881" w:type="dxa"/>
          </w:tcPr>
          <w:p w14:paraId="044E91B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881" w:type="dxa"/>
          </w:tcPr>
          <w:p w14:paraId="044E91B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880" w:type="dxa"/>
          </w:tcPr>
          <w:p w14:paraId="044E91B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881" w:type="dxa"/>
          </w:tcPr>
          <w:p w14:paraId="044E91B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881" w:type="dxa"/>
          </w:tcPr>
          <w:p w14:paraId="044E91C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881" w:type="dxa"/>
          </w:tcPr>
          <w:p w14:paraId="044E91C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881" w:type="dxa"/>
          </w:tcPr>
          <w:p w14:paraId="044E91C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881" w:type="dxa"/>
          </w:tcPr>
          <w:p w14:paraId="044E91C3"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881" w:type="dxa"/>
          </w:tcPr>
          <w:p w14:paraId="044E91C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1D5" w14:textId="77777777" w:rsidTr="006B2CFC">
        <w:trPr>
          <w:cantSplit/>
        </w:trPr>
        <w:tc>
          <w:tcPr>
            <w:tcW w:w="1843" w:type="dxa"/>
            <w:tcBorders>
              <w:bottom w:val="nil"/>
            </w:tcBorders>
          </w:tcPr>
          <w:p w14:paraId="044E91C6"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 xml:space="preserve">Monthly included calls (national# </w:t>
            </w:r>
            <w:proofErr w:type="spellStart"/>
            <w:r w:rsidRPr="00D1074F">
              <w:rPr>
                <w:rFonts w:ascii="Arial" w:hAnsi="Arial" w:cs="Arial"/>
                <w:sz w:val="18"/>
                <w:szCs w:val="18"/>
              </w:rPr>
              <w:t>MessageBank</w:t>
            </w:r>
            <w:proofErr w:type="spellEnd"/>
            <w:r w:rsidRPr="00D1074F">
              <w:rPr>
                <w:rFonts w:ascii="Arial" w:hAnsi="Arial" w:cs="Arial"/>
                <w:sz w:val="18"/>
                <w:szCs w:val="18"/>
              </w:rPr>
              <w:t>, SMS, MMS)</w:t>
            </w:r>
          </w:p>
        </w:tc>
        <w:tc>
          <w:tcPr>
            <w:tcW w:w="880" w:type="dxa"/>
            <w:tcBorders>
              <w:bottom w:val="nil"/>
            </w:tcBorders>
            <w:vAlign w:val="center"/>
          </w:tcPr>
          <w:p w14:paraId="044E91C7" w14:textId="77777777" w:rsidR="009972E8" w:rsidRPr="00D1074F" w:rsidRDefault="009972E8" w:rsidP="009972E8">
            <w:pPr>
              <w:tabs>
                <w:tab w:val="left" w:pos="1918"/>
              </w:tabs>
              <w:spacing w:before="120" w:after="120"/>
              <w:jc w:val="right"/>
              <w:rPr>
                <w:rFonts w:ascii="Arial" w:hAnsi="Arial" w:cs="Arial"/>
                <w:sz w:val="18"/>
                <w:szCs w:val="18"/>
              </w:rPr>
            </w:pPr>
          </w:p>
        </w:tc>
        <w:tc>
          <w:tcPr>
            <w:tcW w:w="881" w:type="dxa"/>
            <w:tcBorders>
              <w:bottom w:val="nil"/>
            </w:tcBorders>
            <w:vAlign w:val="center"/>
          </w:tcPr>
          <w:p w14:paraId="044E91C8" w14:textId="77777777" w:rsidR="009972E8" w:rsidRPr="00D1074F" w:rsidRDefault="009972E8" w:rsidP="009972E8">
            <w:pPr>
              <w:tabs>
                <w:tab w:val="left" w:pos="1918"/>
              </w:tabs>
              <w:spacing w:before="480" w:after="360"/>
              <w:jc w:val="right"/>
              <w:rPr>
                <w:rFonts w:ascii="Arial" w:hAnsi="Arial" w:cs="Arial"/>
                <w:b/>
                <w:sz w:val="18"/>
                <w:szCs w:val="18"/>
              </w:rPr>
            </w:pPr>
            <w:r w:rsidRPr="00D1074F">
              <w:rPr>
                <w:rFonts w:ascii="Arial" w:hAnsi="Arial" w:cs="Arial"/>
                <w:b/>
                <w:sz w:val="18"/>
                <w:szCs w:val="18"/>
              </w:rPr>
              <w:t>0</w:t>
            </w:r>
          </w:p>
        </w:tc>
        <w:tc>
          <w:tcPr>
            <w:tcW w:w="881" w:type="dxa"/>
            <w:tcBorders>
              <w:bottom w:val="nil"/>
            </w:tcBorders>
          </w:tcPr>
          <w:p w14:paraId="044E91C9"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27.27</w:t>
            </w:r>
          </w:p>
        </w:tc>
        <w:tc>
          <w:tcPr>
            <w:tcW w:w="881" w:type="dxa"/>
            <w:tcBorders>
              <w:bottom w:val="nil"/>
            </w:tcBorders>
          </w:tcPr>
          <w:p w14:paraId="044E91CA"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30.00</w:t>
            </w:r>
          </w:p>
        </w:tc>
        <w:tc>
          <w:tcPr>
            <w:tcW w:w="881" w:type="dxa"/>
            <w:tcBorders>
              <w:bottom w:val="nil"/>
            </w:tcBorders>
          </w:tcPr>
          <w:p w14:paraId="044E91CB"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45.45</w:t>
            </w:r>
          </w:p>
        </w:tc>
        <w:tc>
          <w:tcPr>
            <w:tcW w:w="881" w:type="dxa"/>
            <w:tcBorders>
              <w:bottom w:val="nil"/>
            </w:tcBorders>
          </w:tcPr>
          <w:p w14:paraId="044E91CC"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50.00</w:t>
            </w:r>
          </w:p>
        </w:tc>
        <w:tc>
          <w:tcPr>
            <w:tcW w:w="881" w:type="dxa"/>
            <w:tcBorders>
              <w:bottom w:val="nil"/>
            </w:tcBorders>
          </w:tcPr>
          <w:p w14:paraId="044E91CD"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63.64</w:t>
            </w:r>
          </w:p>
        </w:tc>
        <w:tc>
          <w:tcPr>
            <w:tcW w:w="880" w:type="dxa"/>
            <w:tcBorders>
              <w:bottom w:val="nil"/>
            </w:tcBorders>
          </w:tcPr>
          <w:p w14:paraId="044E91CE"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70.00</w:t>
            </w:r>
          </w:p>
        </w:tc>
        <w:tc>
          <w:tcPr>
            <w:tcW w:w="881" w:type="dxa"/>
            <w:tcBorders>
              <w:bottom w:val="nil"/>
            </w:tcBorders>
          </w:tcPr>
          <w:p w14:paraId="044E91CF"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90.91</w:t>
            </w:r>
          </w:p>
        </w:tc>
        <w:tc>
          <w:tcPr>
            <w:tcW w:w="881" w:type="dxa"/>
          </w:tcPr>
          <w:p w14:paraId="044E91D0"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100.00</w:t>
            </w:r>
          </w:p>
        </w:tc>
        <w:tc>
          <w:tcPr>
            <w:tcW w:w="881" w:type="dxa"/>
          </w:tcPr>
          <w:p w14:paraId="044E91D1" w14:textId="77777777" w:rsidR="009972E8" w:rsidRPr="00D1074F" w:rsidRDefault="009972E8" w:rsidP="009972E8">
            <w:pPr>
              <w:tabs>
                <w:tab w:val="left" w:pos="1918"/>
              </w:tabs>
              <w:spacing w:before="480" w:after="120"/>
              <w:jc w:val="right"/>
              <w:rPr>
                <w:rFonts w:ascii="Arial" w:hAnsi="Arial" w:cs="Arial"/>
                <w:bCs/>
                <w:sz w:val="18"/>
                <w:szCs w:val="18"/>
              </w:rPr>
            </w:pPr>
            <w:r w:rsidRPr="00D1074F">
              <w:rPr>
                <w:rFonts w:ascii="Arial" w:hAnsi="Arial" w:cs="Arial"/>
                <w:bCs/>
                <w:sz w:val="18"/>
                <w:szCs w:val="18"/>
              </w:rPr>
              <w:t>136.36</w:t>
            </w:r>
          </w:p>
        </w:tc>
        <w:tc>
          <w:tcPr>
            <w:tcW w:w="881" w:type="dxa"/>
          </w:tcPr>
          <w:p w14:paraId="044E91D2"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150.00</w:t>
            </w:r>
          </w:p>
        </w:tc>
        <w:tc>
          <w:tcPr>
            <w:tcW w:w="881" w:type="dxa"/>
          </w:tcPr>
          <w:p w14:paraId="044E91D3" w14:textId="77777777" w:rsidR="009972E8" w:rsidRPr="00D1074F" w:rsidRDefault="009972E8" w:rsidP="009972E8">
            <w:pPr>
              <w:tabs>
                <w:tab w:val="left" w:pos="1918"/>
              </w:tabs>
              <w:spacing w:before="480" w:after="120"/>
              <w:jc w:val="right"/>
              <w:rPr>
                <w:rFonts w:ascii="Arial" w:hAnsi="Arial" w:cs="Arial"/>
                <w:bCs/>
                <w:sz w:val="18"/>
                <w:szCs w:val="18"/>
              </w:rPr>
            </w:pPr>
            <w:r w:rsidRPr="00D1074F">
              <w:rPr>
                <w:rFonts w:ascii="Arial" w:hAnsi="Arial" w:cs="Arial"/>
                <w:bCs/>
                <w:sz w:val="18"/>
                <w:szCs w:val="18"/>
              </w:rPr>
              <w:t>227.27</w:t>
            </w:r>
          </w:p>
        </w:tc>
        <w:tc>
          <w:tcPr>
            <w:tcW w:w="881" w:type="dxa"/>
          </w:tcPr>
          <w:p w14:paraId="044E91D4"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1E5" w14:textId="77777777" w:rsidTr="006B2CFC">
        <w:trPr>
          <w:cantSplit/>
        </w:trPr>
        <w:tc>
          <w:tcPr>
            <w:tcW w:w="1843" w:type="dxa"/>
            <w:tcBorders>
              <w:bottom w:val="single" w:sz="4" w:space="0" w:color="auto"/>
            </w:tcBorders>
          </w:tcPr>
          <w:p w14:paraId="044E91D6"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880" w:type="dxa"/>
            <w:tcBorders>
              <w:bottom w:val="single" w:sz="4" w:space="0" w:color="auto"/>
            </w:tcBorders>
            <w:vAlign w:val="center"/>
          </w:tcPr>
          <w:p w14:paraId="044E91D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D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D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D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0" w:type="dxa"/>
            <w:tcBorders>
              <w:bottom w:val="single" w:sz="4" w:space="0" w:color="auto"/>
            </w:tcBorders>
            <w:vAlign w:val="center"/>
          </w:tcPr>
          <w:p w14:paraId="044E91D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E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E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E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E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E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r>
      <w:tr w:rsidR="009972E8" w:rsidRPr="00D1074F" w14:paraId="044E91F5" w14:textId="77777777" w:rsidTr="006B2CFC">
        <w:trPr>
          <w:cantSplit/>
        </w:trPr>
        <w:tc>
          <w:tcPr>
            <w:tcW w:w="1843" w:type="dxa"/>
            <w:tcBorders>
              <w:bottom w:val="single" w:sz="4" w:space="0" w:color="auto"/>
            </w:tcBorders>
          </w:tcPr>
          <w:p w14:paraId="044E91E6" w14:textId="77777777" w:rsidR="009972E8" w:rsidRPr="00D1074F" w:rsidRDefault="009972E8" w:rsidP="009972E8">
            <w:pPr>
              <w:spacing w:before="120" w:after="120"/>
              <w:rPr>
                <w:rFonts w:ascii="Arial" w:hAnsi="Arial" w:cs="Arial"/>
                <w:sz w:val="18"/>
                <w:szCs w:val="18"/>
              </w:rPr>
            </w:pPr>
            <w:proofErr w:type="gramStart"/>
            <w:r w:rsidRPr="00D1074F">
              <w:rPr>
                <w:rFonts w:ascii="Arial" w:hAnsi="Arial" w:cs="Arial"/>
                <w:bCs/>
                <w:color w:val="000000"/>
                <w:sz w:val="18"/>
                <w:szCs w:val="18"/>
              </w:rPr>
              <w:t>Call Charges – at all times</w:t>
            </w:r>
            <w:proofErr w:type="gramEnd"/>
            <w:r w:rsidRPr="00D1074F">
              <w:rPr>
                <w:rFonts w:ascii="Arial" w:hAnsi="Arial" w:cs="Arial"/>
                <w:bCs/>
                <w:color w:val="000000"/>
                <w:sz w:val="18"/>
                <w:szCs w:val="18"/>
              </w:rPr>
              <w:t xml:space="preserve"> (call connection fee applies)</w:t>
            </w:r>
          </w:p>
        </w:tc>
        <w:tc>
          <w:tcPr>
            <w:tcW w:w="880" w:type="dxa"/>
            <w:tcBorders>
              <w:bottom w:val="single" w:sz="4" w:space="0" w:color="auto"/>
            </w:tcBorders>
            <w:vAlign w:val="center"/>
          </w:tcPr>
          <w:p w14:paraId="044E91E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bottom w:val="single" w:sz="4" w:space="0" w:color="auto"/>
            </w:tcBorders>
            <w:vAlign w:val="center"/>
          </w:tcPr>
          <w:p w14:paraId="044E91E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bottom w:val="single" w:sz="4" w:space="0" w:color="auto"/>
            </w:tcBorders>
            <w:vAlign w:val="center"/>
          </w:tcPr>
          <w:p w14:paraId="044E91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bottom w:val="single" w:sz="4" w:space="0" w:color="auto"/>
            </w:tcBorders>
            <w:vAlign w:val="center"/>
          </w:tcPr>
          <w:p w14:paraId="044E91E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0.22</w:t>
            </w:r>
          </w:p>
        </w:tc>
        <w:tc>
          <w:tcPr>
            <w:tcW w:w="881" w:type="dxa"/>
            <w:tcBorders>
              <w:bottom w:val="single" w:sz="4" w:space="0" w:color="auto"/>
            </w:tcBorders>
            <w:vAlign w:val="center"/>
          </w:tcPr>
          <w:p w14:paraId="044E91E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0.1909</w:t>
            </w:r>
          </w:p>
        </w:tc>
        <w:tc>
          <w:tcPr>
            <w:tcW w:w="881" w:type="dxa"/>
            <w:tcBorders>
              <w:bottom w:val="single" w:sz="4" w:space="0" w:color="auto"/>
            </w:tcBorders>
            <w:vAlign w:val="center"/>
          </w:tcPr>
          <w:p w14:paraId="044E91E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0.21</w:t>
            </w:r>
          </w:p>
        </w:tc>
        <w:tc>
          <w:tcPr>
            <w:tcW w:w="881" w:type="dxa"/>
            <w:tcBorders>
              <w:bottom w:val="single" w:sz="4" w:space="0" w:color="auto"/>
            </w:tcBorders>
            <w:vAlign w:val="center"/>
          </w:tcPr>
          <w:p w14:paraId="044E91E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0.1727</w:t>
            </w:r>
          </w:p>
        </w:tc>
        <w:tc>
          <w:tcPr>
            <w:tcW w:w="880" w:type="dxa"/>
            <w:tcBorders>
              <w:bottom w:val="single" w:sz="4" w:space="0" w:color="auto"/>
            </w:tcBorders>
            <w:vAlign w:val="center"/>
          </w:tcPr>
          <w:p w14:paraId="044E91E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0.19</w:t>
            </w:r>
          </w:p>
        </w:tc>
        <w:tc>
          <w:tcPr>
            <w:tcW w:w="881" w:type="dxa"/>
            <w:tcBorders>
              <w:bottom w:val="single" w:sz="4" w:space="0" w:color="auto"/>
            </w:tcBorders>
            <w:vAlign w:val="center"/>
          </w:tcPr>
          <w:p w14:paraId="044E91E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vAlign w:val="center"/>
          </w:tcPr>
          <w:p w14:paraId="044E91F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881" w:type="dxa"/>
            <w:vAlign w:val="center"/>
          </w:tcPr>
          <w:p w14:paraId="044E91F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0.1455</w:t>
            </w:r>
          </w:p>
        </w:tc>
        <w:tc>
          <w:tcPr>
            <w:tcW w:w="881" w:type="dxa"/>
            <w:vAlign w:val="center"/>
          </w:tcPr>
          <w:p w14:paraId="044E91F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0.16</w:t>
            </w:r>
          </w:p>
        </w:tc>
        <w:tc>
          <w:tcPr>
            <w:tcW w:w="881" w:type="dxa"/>
            <w:vAlign w:val="center"/>
          </w:tcPr>
          <w:p w14:paraId="044E91F3"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0.1364</w:t>
            </w:r>
          </w:p>
        </w:tc>
        <w:tc>
          <w:tcPr>
            <w:tcW w:w="881" w:type="dxa"/>
            <w:vAlign w:val="center"/>
          </w:tcPr>
          <w:p w14:paraId="044E91F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r>
      <w:tr w:rsidR="009972E8" w:rsidRPr="00D1074F" w14:paraId="044E9205" w14:textId="77777777" w:rsidTr="006B2CFC">
        <w:trPr>
          <w:cantSplit/>
        </w:trPr>
        <w:tc>
          <w:tcPr>
            <w:tcW w:w="1843" w:type="dxa"/>
            <w:tcBorders>
              <w:top w:val="single" w:sz="4" w:space="0" w:color="auto"/>
              <w:bottom w:val="single" w:sz="4" w:space="0" w:color="auto"/>
            </w:tcBorders>
          </w:tcPr>
          <w:p w14:paraId="044E91F6"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lastRenderedPageBreak/>
              <w:t>Call charges if you choose the Any Mobile Bonus Option (Call connection fee applies.)</w:t>
            </w:r>
          </w:p>
        </w:tc>
        <w:tc>
          <w:tcPr>
            <w:tcW w:w="880" w:type="dxa"/>
            <w:tcBorders>
              <w:top w:val="single" w:sz="4" w:space="0" w:color="auto"/>
              <w:bottom w:val="single" w:sz="4" w:space="0" w:color="auto"/>
            </w:tcBorders>
            <w:vAlign w:val="center"/>
          </w:tcPr>
          <w:p w14:paraId="044E91F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bottom w:val="single" w:sz="4" w:space="0" w:color="auto"/>
            </w:tcBorders>
            <w:vAlign w:val="center"/>
          </w:tcPr>
          <w:p w14:paraId="044E91F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bottom w:val="single" w:sz="4" w:space="0" w:color="auto"/>
            </w:tcBorders>
            <w:vAlign w:val="center"/>
          </w:tcPr>
          <w:p w14:paraId="044E91F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bottom w:val="single" w:sz="4" w:space="0" w:color="auto"/>
            </w:tcBorders>
            <w:vAlign w:val="center"/>
          </w:tcPr>
          <w:p w14:paraId="044E91F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0" w:type="dxa"/>
            <w:tcBorders>
              <w:top w:val="single" w:sz="4" w:space="0" w:color="auto"/>
              <w:bottom w:val="single" w:sz="4" w:space="0" w:color="auto"/>
            </w:tcBorders>
            <w:vAlign w:val="center"/>
          </w:tcPr>
          <w:p w14:paraId="044E91F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vAlign w:val="center"/>
          </w:tcPr>
          <w:p w14:paraId="044E920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vAlign w:val="center"/>
          </w:tcPr>
          <w:p w14:paraId="044E920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vAlign w:val="center"/>
          </w:tcPr>
          <w:p w14:paraId="044E920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vAlign w:val="center"/>
          </w:tcPr>
          <w:p w14:paraId="044E920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vAlign w:val="center"/>
          </w:tcPr>
          <w:p w14:paraId="044E920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r>
      <w:tr w:rsidR="009972E8" w:rsidRPr="00D1074F" w14:paraId="044E921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0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0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top w:val="single" w:sz="4" w:space="0" w:color="auto"/>
              <w:left w:val="single" w:sz="4" w:space="0" w:color="auto"/>
              <w:bottom w:val="single" w:sz="4" w:space="0" w:color="auto"/>
              <w:right w:val="single" w:sz="4" w:space="0" w:color="auto"/>
            </w:tcBorders>
            <w:vAlign w:val="center"/>
          </w:tcPr>
          <w:p w14:paraId="044E920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right w:val="single" w:sz="4" w:space="0" w:color="auto"/>
            </w:tcBorders>
            <w:vAlign w:val="center"/>
          </w:tcPr>
          <w:p w14:paraId="044E920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top w:val="single" w:sz="4" w:space="0" w:color="auto"/>
              <w:left w:val="single" w:sz="4" w:space="0" w:color="auto"/>
              <w:bottom w:val="single" w:sz="4" w:space="0" w:color="auto"/>
              <w:right w:val="single" w:sz="4" w:space="0" w:color="auto"/>
            </w:tcBorders>
            <w:vAlign w:val="center"/>
          </w:tcPr>
          <w:p w14:paraId="044E920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right w:val="single" w:sz="4" w:space="0" w:color="auto"/>
            </w:tcBorders>
            <w:vAlign w:val="center"/>
          </w:tcPr>
          <w:p w14:paraId="044E920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top w:val="single" w:sz="4" w:space="0" w:color="auto"/>
              <w:left w:val="single" w:sz="4" w:space="0" w:color="auto"/>
              <w:bottom w:val="single" w:sz="4" w:space="0" w:color="auto"/>
              <w:right w:val="single" w:sz="4" w:space="0" w:color="auto"/>
            </w:tcBorders>
            <w:vAlign w:val="center"/>
          </w:tcPr>
          <w:p w14:paraId="044E920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right w:val="single" w:sz="4" w:space="0" w:color="auto"/>
            </w:tcBorders>
            <w:vAlign w:val="center"/>
          </w:tcPr>
          <w:p w14:paraId="044E920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0" w:type="dxa"/>
            <w:tcBorders>
              <w:top w:val="single" w:sz="4" w:space="0" w:color="auto"/>
              <w:left w:val="single" w:sz="4" w:space="0" w:color="auto"/>
              <w:bottom w:val="single" w:sz="4" w:space="0" w:color="auto"/>
              <w:right w:val="single" w:sz="4" w:space="0" w:color="auto"/>
            </w:tcBorders>
            <w:vAlign w:val="center"/>
          </w:tcPr>
          <w:p w14:paraId="044E920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tcBorders>
            <w:vAlign w:val="center"/>
          </w:tcPr>
          <w:p w14:paraId="044E920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bottom w:val="single" w:sz="4" w:space="0" w:color="auto"/>
            </w:tcBorders>
            <w:vAlign w:val="center"/>
          </w:tcPr>
          <w:p w14:paraId="044E921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bottom w:val="single" w:sz="4" w:space="0" w:color="auto"/>
            </w:tcBorders>
            <w:vAlign w:val="center"/>
          </w:tcPr>
          <w:p w14:paraId="044E921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bottom w:val="single" w:sz="4" w:space="0" w:color="auto"/>
            </w:tcBorders>
            <w:vAlign w:val="center"/>
          </w:tcPr>
          <w:p w14:paraId="044E921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bottom w:val="single" w:sz="4" w:space="0" w:color="auto"/>
            </w:tcBorders>
            <w:vAlign w:val="center"/>
          </w:tcPr>
          <w:p w14:paraId="044E921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bottom w:val="single" w:sz="4" w:space="0" w:color="auto"/>
            </w:tcBorders>
            <w:vAlign w:val="center"/>
          </w:tcPr>
          <w:p w14:paraId="044E921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r>
      <w:tr w:rsidR="009972E8" w:rsidRPr="00D1074F" w14:paraId="044E922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1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1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1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1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1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0" w:type="dxa"/>
            <w:tcBorders>
              <w:top w:val="single" w:sz="4" w:space="0" w:color="auto"/>
              <w:left w:val="single" w:sz="4" w:space="0" w:color="auto"/>
              <w:bottom w:val="single" w:sz="4" w:space="0" w:color="auto"/>
              <w:right w:val="single" w:sz="4" w:space="0" w:color="auto"/>
            </w:tcBorders>
            <w:vAlign w:val="center"/>
          </w:tcPr>
          <w:p w14:paraId="044E921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2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2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2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2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2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r>
      <w:tr w:rsidR="009972E8" w:rsidRPr="00D1074F" w14:paraId="044E923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2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Business Hours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2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2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2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2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0" w:type="dxa"/>
            <w:tcBorders>
              <w:top w:val="single" w:sz="4" w:space="0" w:color="auto"/>
              <w:left w:val="single" w:sz="4" w:space="0" w:color="auto"/>
              <w:bottom w:val="single" w:sz="4" w:space="0" w:color="auto"/>
              <w:right w:val="single" w:sz="4" w:space="0" w:color="auto"/>
            </w:tcBorders>
            <w:vAlign w:val="center"/>
          </w:tcPr>
          <w:p w14:paraId="044E922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3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3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3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3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3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r>
      <w:tr w:rsidR="009972E8" w:rsidRPr="00D1074F" w14:paraId="044E924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3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(No 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3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23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23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3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0.22</w:t>
            </w:r>
          </w:p>
        </w:tc>
        <w:tc>
          <w:tcPr>
            <w:tcW w:w="881" w:type="dxa"/>
            <w:tcBorders>
              <w:top w:val="single" w:sz="4" w:space="0" w:color="auto"/>
              <w:left w:val="single" w:sz="4" w:space="0" w:color="auto"/>
              <w:bottom w:val="single" w:sz="4" w:space="0" w:color="auto"/>
              <w:right w:val="single" w:sz="4" w:space="0" w:color="auto"/>
            </w:tcBorders>
            <w:vAlign w:val="center"/>
          </w:tcPr>
          <w:p w14:paraId="044E923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0.1909</w:t>
            </w:r>
          </w:p>
        </w:tc>
        <w:tc>
          <w:tcPr>
            <w:tcW w:w="881" w:type="dxa"/>
            <w:tcBorders>
              <w:top w:val="single" w:sz="4" w:space="0" w:color="auto"/>
              <w:left w:val="single" w:sz="4" w:space="0" w:color="auto"/>
              <w:bottom w:val="single" w:sz="4" w:space="0" w:color="auto"/>
              <w:right w:val="single" w:sz="4" w:space="0" w:color="auto"/>
            </w:tcBorders>
            <w:vAlign w:val="center"/>
          </w:tcPr>
          <w:p w14:paraId="044E923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0.21</w:t>
            </w:r>
          </w:p>
        </w:tc>
        <w:tc>
          <w:tcPr>
            <w:tcW w:w="881" w:type="dxa"/>
            <w:tcBorders>
              <w:top w:val="single" w:sz="4" w:space="0" w:color="auto"/>
              <w:left w:val="single" w:sz="4" w:space="0" w:color="auto"/>
              <w:bottom w:val="single" w:sz="4" w:space="0" w:color="auto"/>
              <w:right w:val="single" w:sz="4" w:space="0" w:color="auto"/>
            </w:tcBorders>
            <w:vAlign w:val="center"/>
          </w:tcPr>
          <w:p w14:paraId="044E923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0.1727</w:t>
            </w:r>
          </w:p>
        </w:tc>
        <w:tc>
          <w:tcPr>
            <w:tcW w:w="880" w:type="dxa"/>
            <w:tcBorders>
              <w:top w:val="single" w:sz="4" w:space="0" w:color="auto"/>
              <w:left w:val="single" w:sz="4" w:space="0" w:color="auto"/>
              <w:bottom w:val="single" w:sz="4" w:space="0" w:color="auto"/>
              <w:right w:val="single" w:sz="4" w:space="0" w:color="auto"/>
            </w:tcBorders>
            <w:vAlign w:val="center"/>
          </w:tcPr>
          <w:p w14:paraId="044E923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0.19</w:t>
            </w:r>
          </w:p>
        </w:tc>
        <w:tc>
          <w:tcPr>
            <w:tcW w:w="881" w:type="dxa"/>
            <w:tcBorders>
              <w:top w:val="single" w:sz="4" w:space="0" w:color="auto"/>
              <w:left w:val="single" w:sz="4" w:space="0" w:color="auto"/>
              <w:bottom w:val="single" w:sz="4" w:space="0" w:color="auto"/>
              <w:right w:val="single" w:sz="4" w:space="0" w:color="auto"/>
            </w:tcBorders>
            <w:vAlign w:val="center"/>
          </w:tcPr>
          <w:p w14:paraId="044E923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top w:val="single" w:sz="4" w:space="0" w:color="auto"/>
              <w:left w:val="single" w:sz="4" w:space="0" w:color="auto"/>
              <w:bottom w:val="single" w:sz="4" w:space="0" w:color="auto"/>
              <w:right w:val="single" w:sz="4" w:space="0" w:color="auto"/>
            </w:tcBorders>
            <w:vAlign w:val="center"/>
          </w:tcPr>
          <w:p w14:paraId="044E924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881" w:type="dxa"/>
            <w:tcBorders>
              <w:top w:val="single" w:sz="4" w:space="0" w:color="auto"/>
              <w:left w:val="single" w:sz="4" w:space="0" w:color="auto"/>
              <w:bottom w:val="single" w:sz="4" w:space="0" w:color="auto"/>
              <w:right w:val="single" w:sz="4" w:space="0" w:color="auto"/>
            </w:tcBorders>
            <w:vAlign w:val="center"/>
          </w:tcPr>
          <w:p w14:paraId="044E924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0.1455</w:t>
            </w:r>
          </w:p>
        </w:tc>
        <w:tc>
          <w:tcPr>
            <w:tcW w:w="881" w:type="dxa"/>
            <w:tcBorders>
              <w:top w:val="single" w:sz="4" w:space="0" w:color="auto"/>
              <w:left w:val="single" w:sz="4" w:space="0" w:color="auto"/>
              <w:bottom w:val="single" w:sz="4" w:space="0" w:color="auto"/>
              <w:right w:val="single" w:sz="4" w:space="0" w:color="auto"/>
            </w:tcBorders>
            <w:vAlign w:val="center"/>
          </w:tcPr>
          <w:p w14:paraId="044E924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0.16</w:t>
            </w:r>
          </w:p>
        </w:tc>
        <w:tc>
          <w:tcPr>
            <w:tcW w:w="881" w:type="dxa"/>
            <w:tcBorders>
              <w:top w:val="single" w:sz="4" w:space="0" w:color="auto"/>
              <w:left w:val="single" w:sz="4" w:space="0" w:color="auto"/>
              <w:bottom w:val="single" w:sz="4" w:space="0" w:color="auto"/>
              <w:right w:val="single" w:sz="4" w:space="0" w:color="auto"/>
            </w:tcBorders>
            <w:vAlign w:val="center"/>
          </w:tcPr>
          <w:p w14:paraId="044E9243"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24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r>
      <w:tr w:rsidR="009972E8" w:rsidRPr="00D1074F" w14:paraId="044E925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4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80" w:type="dxa"/>
            <w:tcBorders>
              <w:top w:val="single" w:sz="4" w:space="0" w:color="auto"/>
              <w:left w:val="single" w:sz="4" w:space="0" w:color="auto"/>
              <w:bottom w:val="single" w:sz="4" w:space="0" w:color="auto"/>
              <w:right w:val="single" w:sz="4" w:space="0" w:color="auto"/>
            </w:tcBorders>
            <w:vAlign w:val="center"/>
          </w:tcPr>
          <w:p w14:paraId="044E924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24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24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6.82</w:t>
            </w:r>
          </w:p>
        </w:tc>
        <w:tc>
          <w:tcPr>
            <w:tcW w:w="881" w:type="dxa"/>
            <w:tcBorders>
              <w:top w:val="single" w:sz="4" w:space="0" w:color="auto"/>
              <w:left w:val="single" w:sz="4" w:space="0" w:color="auto"/>
              <w:bottom w:val="single" w:sz="4" w:space="0" w:color="auto"/>
              <w:right w:val="single" w:sz="4" w:space="0" w:color="auto"/>
            </w:tcBorders>
            <w:vAlign w:val="center"/>
          </w:tcPr>
          <w:p w14:paraId="044E924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7.50</w:t>
            </w:r>
          </w:p>
        </w:tc>
        <w:tc>
          <w:tcPr>
            <w:tcW w:w="881" w:type="dxa"/>
            <w:tcBorders>
              <w:top w:val="single" w:sz="4" w:space="0" w:color="auto"/>
              <w:left w:val="single" w:sz="4" w:space="0" w:color="auto"/>
              <w:bottom w:val="single" w:sz="4" w:space="0" w:color="auto"/>
              <w:right w:val="single" w:sz="4" w:space="0" w:color="auto"/>
            </w:tcBorders>
            <w:vAlign w:val="center"/>
          </w:tcPr>
          <w:p w14:paraId="044E924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11.36</w:t>
            </w:r>
          </w:p>
        </w:tc>
        <w:tc>
          <w:tcPr>
            <w:tcW w:w="881" w:type="dxa"/>
            <w:tcBorders>
              <w:top w:val="single" w:sz="4" w:space="0" w:color="auto"/>
              <w:left w:val="single" w:sz="4" w:space="0" w:color="auto"/>
              <w:bottom w:val="single" w:sz="4" w:space="0" w:color="auto"/>
              <w:right w:val="single" w:sz="4" w:space="0" w:color="auto"/>
            </w:tcBorders>
            <w:vAlign w:val="center"/>
          </w:tcPr>
          <w:p w14:paraId="044E924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12.50</w:t>
            </w:r>
          </w:p>
        </w:tc>
        <w:tc>
          <w:tcPr>
            <w:tcW w:w="881" w:type="dxa"/>
            <w:tcBorders>
              <w:top w:val="single" w:sz="4" w:space="0" w:color="auto"/>
              <w:left w:val="single" w:sz="4" w:space="0" w:color="auto"/>
              <w:bottom w:val="single" w:sz="4" w:space="0" w:color="auto"/>
              <w:right w:val="single" w:sz="4" w:space="0" w:color="auto"/>
            </w:tcBorders>
            <w:vAlign w:val="center"/>
          </w:tcPr>
          <w:p w14:paraId="044E924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13.64</w:t>
            </w:r>
          </w:p>
        </w:tc>
        <w:tc>
          <w:tcPr>
            <w:tcW w:w="880" w:type="dxa"/>
            <w:tcBorders>
              <w:top w:val="single" w:sz="4" w:space="0" w:color="auto"/>
              <w:left w:val="single" w:sz="4" w:space="0" w:color="auto"/>
              <w:bottom w:val="single" w:sz="4" w:space="0" w:color="auto"/>
              <w:right w:val="single" w:sz="4" w:space="0" w:color="auto"/>
            </w:tcBorders>
            <w:vAlign w:val="center"/>
          </w:tcPr>
          <w:p w14:paraId="044E924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15.00</w:t>
            </w:r>
          </w:p>
        </w:tc>
        <w:tc>
          <w:tcPr>
            <w:tcW w:w="881" w:type="dxa"/>
            <w:tcBorders>
              <w:top w:val="single" w:sz="4" w:space="0" w:color="auto"/>
              <w:left w:val="single" w:sz="4" w:space="0" w:color="auto"/>
              <w:bottom w:val="single" w:sz="4" w:space="0" w:color="auto"/>
              <w:right w:val="single" w:sz="4" w:space="0" w:color="auto"/>
            </w:tcBorders>
            <w:vAlign w:val="center"/>
          </w:tcPr>
          <w:p w14:paraId="044E924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18.18</w:t>
            </w:r>
          </w:p>
        </w:tc>
        <w:tc>
          <w:tcPr>
            <w:tcW w:w="881" w:type="dxa"/>
            <w:tcBorders>
              <w:top w:val="single" w:sz="4" w:space="0" w:color="auto"/>
              <w:left w:val="single" w:sz="4" w:space="0" w:color="auto"/>
              <w:bottom w:val="single" w:sz="4" w:space="0" w:color="auto"/>
              <w:right w:val="single" w:sz="4" w:space="0" w:color="auto"/>
            </w:tcBorders>
            <w:vAlign w:val="center"/>
          </w:tcPr>
          <w:p w14:paraId="044E925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20.00</w:t>
            </w:r>
          </w:p>
        </w:tc>
        <w:tc>
          <w:tcPr>
            <w:tcW w:w="881" w:type="dxa"/>
            <w:tcBorders>
              <w:top w:val="single" w:sz="4" w:space="0" w:color="auto"/>
              <w:left w:val="single" w:sz="4" w:space="0" w:color="auto"/>
              <w:bottom w:val="single" w:sz="4" w:space="0" w:color="auto"/>
              <w:right w:val="single" w:sz="4" w:space="0" w:color="auto"/>
            </w:tcBorders>
            <w:vAlign w:val="center"/>
          </w:tcPr>
          <w:p w14:paraId="044E925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22.73</w:t>
            </w:r>
          </w:p>
        </w:tc>
        <w:tc>
          <w:tcPr>
            <w:tcW w:w="881" w:type="dxa"/>
            <w:tcBorders>
              <w:top w:val="single" w:sz="4" w:space="0" w:color="auto"/>
              <w:left w:val="single" w:sz="4" w:space="0" w:color="auto"/>
              <w:bottom w:val="single" w:sz="4" w:space="0" w:color="auto"/>
              <w:right w:val="single" w:sz="4" w:space="0" w:color="auto"/>
            </w:tcBorders>
            <w:vAlign w:val="center"/>
          </w:tcPr>
          <w:p w14:paraId="044E925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25.00</w:t>
            </w:r>
          </w:p>
        </w:tc>
        <w:tc>
          <w:tcPr>
            <w:tcW w:w="881" w:type="dxa"/>
            <w:tcBorders>
              <w:top w:val="single" w:sz="4" w:space="0" w:color="auto"/>
              <w:left w:val="single" w:sz="4" w:space="0" w:color="auto"/>
              <w:bottom w:val="single" w:sz="4" w:space="0" w:color="auto"/>
              <w:right w:val="single" w:sz="4" w:space="0" w:color="auto"/>
            </w:tcBorders>
            <w:vAlign w:val="center"/>
          </w:tcPr>
          <w:p w14:paraId="044E925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881" w:type="dxa"/>
            <w:tcBorders>
              <w:top w:val="single" w:sz="4" w:space="0" w:color="auto"/>
              <w:left w:val="single" w:sz="4" w:space="0" w:color="auto"/>
              <w:bottom w:val="single" w:sz="4" w:space="0" w:color="auto"/>
              <w:right w:val="single" w:sz="4" w:space="0" w:color="auto"/>
            </w:tcBorders>
            <w:vAlign w:val="center"/>
          </w:tcPr>
          <w:p w14:paraId="044E925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30.00</w:t>
            </w:r>
          </w:p>
        </w:tc>
      </w:tr>
      <w:tr w:rsidR="009972E8" w:rsidRPr="00D1074F" w14:paraId="044E926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5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25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5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5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5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0" w:type="dxa"/>
            <w:tcBorders>
              <w:top w:val="single" w:sz="4" w:space="0" w:color="auto"/>
              <w:left w:val="single" w:sz="4" w:space="0" w:color="auto"/>
              <w:bottom w:val="single" w:sz="4" w:space="0" w:color="auto"/>
              <w:right w:val="single" w:sz="4" w:space="0" w:color="auto"/>
            </w:tcBorders>
            <w:vAlign w:val="center"/>
          </w:tcPr>
          <w:p w14:paraId="044E925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6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6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6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6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6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r>
      <w:tr w:rsidR="009972E8" w:rsidRPr="00D1074F" w14:paraId="044E9275"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6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 xml:space="preserve">) </w:t>
            </w:r>
          </w:p>
        </w:tc>
        <w:tc>
          <w:tcPr>
            <w:tcW w:w="880" w:type="dxa"/>
            <w:tcBorders>
              <w:top w:val="single" w:sz="4" w:space="0" w:color="auto"/>
              <w:left w:val="single" w:sz="4" w:space="0" w:color="auto"/>
              <w:bottom w:val="single" w:sz="4" w:space="0" w:color="auto"/>
              <w:right w:val="single" w:sz="4" w:space="0" w:color="auto"/>
            </w:tcBorders>
            <w:vAlign w:val="center"/>
          </w:tcPr>
          <w:p w14:paraId="044E926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6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6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6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0" w:type="dxa"/>
            <w:tcBorders>
              <w:top w:val="single" w:sz="4" w:space="0" w:color="auto"/>
              <w:left w:val="single" w:sz="4" w:space="0" w:color="auto"/>
              <w:bottom w:val="single" w:sz="4" w:space="0" w:color="auto"/>
              <w:right w:val="single" w:sz="4" w:space="0" w:color="auto"/>
            </w:tcBorders>
            <w:vAlign w:val="center"/>
          </w:tcPr>
          <w:p w14:paraId="044E926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7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7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7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7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7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r>
      <w:tr w:rsidR="009972E8" w:rsidRPr="00D1074F" w14:paraId="044E9286"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76" w14:textId="77777777" w:rsidR="009972E8" w:rsidRPr="00D1074F" w:rsidRDefault="009972E8" w:rsidP="009972E8">
            <w:pPr>
              <w:spacing w:before="120" w:after="120"/>
              <w:rPr>
                <w:rFonts w:ascii="Arial" w:hAnsi="Arial" w:cs="Arial"/>
                <w:bCs/>
                <w:color w:val="000000"/>
                <w:sz w:val="18"/>
              </w:rPr>
            </w:pPr>
            <w:r w:rsidRPr="00D1074F">
              <w:rPr>
                <w:rFonts w:ascii="Arial" w:hAnsi="Arial" w:cs="Arial"/>
                <w:bCs/>
                <w:color w:val="000000"/>
                <w:sz w:val="18"/>
              </w:rPr>
              <w:t>Data Rate Per KB No session fee PAYG</w:t>
            </w:r>
          </w:p>
          <w:p w14:paraId="044E9277" w14:textId="77777777" w:rsidR="009972E8" w:rsidRPr="00D1074F" w:rsidRDefault="009972E8" w:rsidP="009972E8">
            <w:pPr>
              <w:spacing w:after="120"/>
              <w:rPr>
                <w:rFonts w:ascii="Arial" w:hAnsi="Arial" w:cs="Arial"/>
                <w:bCs/>
                <w:color w:val="000000"/>
                <w:sz w:val="18"/>
              </w:rPr>
            </w:pPr>
            <w:r w:rsidRPr="00D1074F">
              <w:rPr>
                <w:rFonts w:ascii="Arial" w:hAnsi="Arial" w:cs="Arial"/>
                <w:bCs/>
                <w:color w:val="000000"/>
                <w:sz w:val="18"/>
              </w:rPr>
              <w:t>No connection fee</w:t>
            </w:r>
          </w:p>
        </w:tc>
        <w:tc>
          <w:tcPr>
            <w:tcW w:w="880" w:type="dxa"/>
            <w:tcBorders>
              <w:top w:val="single" w:sz="4" w:space="0" w:color="auto"/>
              <w:left w:val="single" w:sz="4" w:space="0" w:color="auto"/>
              <w:bottom w:val="single" w:sz="4" w:space="0" w:color="auto"/>
              <w:right w:val="single" w:sz="4" w:space="0" w:color="auto"/>
            </w:tcBorders>
            <w:vAlign w:val="center"/>
          </w:tcPr>
          <w:p w14:paraId="044E9278"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79"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7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7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7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7D"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7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0" w:type="dxa"/>
            <w:tcBorders>
              <w:top w:val="single" w:sz="4" w:space="0" w:color="auto"/>
              <w:left w:val="single" w:sz="4" w:space="0" w:color="auto"/>
              <w:bottom w:val="single" w:sz="4" w:space="0" w:color="auto"/>
              <w:right w:val="single" w:sz="4" w:space="0" w:color="auto"/>
            </w:tcBorders>
            <w:vAlign w:val="center"/>
          </w:tcPr>
          <w:p w14:paraId="044E927F"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8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81"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8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83"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84"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85"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r>
    </w:tbl>
    <w:p w14:paraId="044E9287" w14:textId="77777777" w:rsidR="009972E8" w:rsidRPr="00D1074F" w:rsidRDefault="009972E8" w:rsidP="009972E8">
      <w:pPr>
        <w:rPr>
          <w:rFonts w:ascii="Arial" w:hAnsi="Arial" w:cs="Arial"/>
        </w:rPr>
      </w:pPr>
    </w:p>
    <w:p w14:paraId="044E9288" w14:textId="77777777" w:rsidR="009972E8" w:rsidRPr="00D1074F" w:rsidRDefault="009972E8" w:rsidP="009972E8">
      <w:pPr>
        <w:rPr>
          <w:rFonts w:ascii="Arial" w:hAnsi="Arial" w:cs="Arial"/>
        </w:rPr>
      </w:pPr>
      <w:r w:rsidRPr="00D1074F">
        <w:rPr>
          <w:rFonts w:ascii="Arial" w:hAnsi="Arial" w:cs="Arial"/>
        </w:rPr>
        <w:br w:type="page"/>
      </w: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43"/>
        <w:gridCol w:w="880"/>
        <w:gridCol w:w="881"/>
        <w:gridCol w:w="881"/>
        <w:gridCol w:w="881"/>
        <w:gridCol w:w="881"/>
        <w:gridCol w:w="881"/>
        <w:gridCol w:w="881"/>
        <w:gridCol w:w="880"/>
        <w:gridCol w:w="881"/>
        <w:gridCol w:w="881"/>
        <w:gridCol w:w="881"/>
        <w:gridCol w:w="881"/>
        <w:gridCol w:w="881"/>
        <w:gridCol w:w="881"/>
      </w:tblGrid>
      <w:tr w:rsidR="009972E8" w:rsidRPr="00D1074F" w14:paraId="044E928A" w14:textId="77777777" w:rsidTr="006B2CFC">
        <w:trPr>
          <w:cantSplit/>
          <w:tblHeader/>
        </w:trPr>
        <w:tc>
          <w:tcPr>
            <w:tcW w:w="14175" w:type="dxa"/>
            <w:gridSpan w:val="15"/>
          </w:tcPr>
          <w:p w14:paraId="044E9289" w14:textId="77777777" w:rsidR="009972E8" w:rsidRPr="00D1074F" w:rsidRDefault="009972E8" w:rsidP="009972E8">
            <w:pPr>
              <w:pStyle w:val="TableHead"/>
              <w:spacing w:before="120" w:after="120"/>
              <w:jc w:val="center"/>
              <w:rPr>
                <w:rFonts w:cs="Arial"/>
                <w:b w:val="0"/>
                <w:iCs/>
              </w:rPr>
            </w:pPr>
            <w:r w:rsidRPr="00D1074F">
              <w:rPr>
                <w:rFonts w:cs="Arial"/>
                <w:iCs/>
              </w:rPr>
              <w:lastRenderedPageBreak/>
              <w:t xml:space="preserve">TELSTRA BUSINESS PREMIUM </w:t>
            </w:r>
            <w:smartTag w:uri="urn:schemas-microsoft-com:office:smarttags" w:element="City">
              <w:smartTag w:uri="urn:schemas-microsoft-com:office:smarttags" w:element="place">
                <w:r w:rsidRPr="00D1074F">
                  <w:rPr>
                    <w:rFonts w:cs="Arial"/>
                    <w:iCs/>
                  </w:rPr>
                  <w:t>MOBILE</w:t>
                </w:r>
              </w:smartTag>
            </w:smartTag>
            <w:r w:rsidRPr="00D1074F">
              <w:rPr>
                <w:rFonts w:cs="Arial"/>
                <w:iCs/>
              </w:rPr>
              <w:t xml:space="preserve"> - TIER 3 (40 or more services)</w:t>
            </w:r>
            <w:r w:rsidRPr="00D1074F">
              <w:rPr>
                <w:rFonts w:cs="Arial"/>
                <w:iCs/>
              </w:rPr>
              <w:br/>
            </w:r>
            <w:r w:rsidRPr="00D1074F">
              <w:rPr>
                <w:rFonts w:cs="Arial"/>
                <w:b w:val="0"/>
                <w:iCs/>
              </w:rPr>
              <w:t>(All call rates shown 30 sec blocks, charged per sec)</w:t>
            </w:r>
          </w:p>
        </w:tc>
      </w:tr>
      <w:tr w:rsidR="009972E8" w:rsidRPr="00D1074F" w14:paraId="044E9293" w14:textId="77777777" w:rsidTr="006B2CFC">
        <w:trPr>
          <w:cantSplit/>
          <w:tblHeader/>
        </w:trPr>
        <w:tc>
          <w:tcPr>
            <w:tcW w:w="1843" w:type="dxa"/>
          </w:tcPr>
          <w:p w14:paraId="044E928B" w14:textId="77777777" w:rsidR="009972E8" w:rsidRPr="00D1074F" w:rsidRDefault="009972E8" w:rsidP="009972E8">
            <w:pPr>
              <w:pStyle w:val="TableHead"/>
              <w:spacing w:before="120" w:after="120"/>
              <w:ind w:left="50" w:hanging="50"/>
              <w:rPr>
                <w:rFonts w:cs="Arial"/>
                <w:iCs/>
              </w:rPr>
            </w:pPr>
            <w:r w:rsidRPr="00D1074F">
              <w:rPr>
                <w:rFonts w:cs="Arial"/>
              </w:rPr>
              <w:t xml:space="preserve">Telstra Business Premium </w:t>
            </w:r>
            <w:smartTag w:uri="urn:schemas-microsoft-com:office:smarttags" w:element="place">
              <w:r w:rsidRPr="00D1074F">
                <w:rPr>
                  <w:rFonts w:cs="Arial"/>
                </w:rPr>
                <w:t>Mobile</w:t>
              </w:r>
            </w:smartTag>
            <w:r w:rsidRPr="00D1074F">
              <w:rPr>
                <w:rFonts w:cs="Arial"/>
              </w:rPr>
              <w:t xml:space="preserve"> Member Plans</w:t>
            </w:r>
          </w:p>
        </w:tc>
        <w:tc>
          <w:tcPr>
            <w:tcW w:w="1761" w:type="dxa"/>
            <w:gridSpan w:val="2"/>
          </w:tcPr>
          <w:p w14:paraId="044E928C" w14:textId="77777777" w:rsidR="009972E8" w:rsidRPr="00D1074F" w:rsidRDefault="009972E8" w:rsidP="009972E8">
            <w:pPr>
              <w:pStyle w:val="TableHead"/>
              <w:spacing w:before="120" w:after="120"/>
              <w:jc w:val="center"/>
              <w:rPr>
                <w:rFonts w:cs="Arial"/>
                <w:iCs/>
              </w:rPr>
            </w:pPr>
            <w:r w:rsidRPr="00D1074F">
              <w:rPr>
                <w:rFonts w:cs="Arial"/>
                <w:iCs/>
              </w:rPr>
              <w:t>10</w:t>
            </w:r>
          </w:p>
        </w:tc>
        <w:tc>
          <w:tcPr>
            <w:tcW w:w="1762" w:type="dxa"/>
            <w:gridSpan w:val="2"/>
          </w:tcPr>
          <w:p w14:paraId="044E928D" w14:textId="77777777" w:rsidR="009972E8" w:rsidRPr="00D1074F" w:rsidRDefault="009972E8" w:rsidP="009972E8">
            <w:pPr>
              <w:pStyle w:val="TableHead"/>
              <w:spacing w:before="120" w:after="120"/>
              <w:jc w:val="center"/>
              <w:rPr>
                <w:rFonts w:cs="Arial"/>
                <w:iCs/>
              </w:rPr>
            </w:pPr>
            <w:r w:rsidRPr="00D1074F">
              <w:rPr>
                <w:rFonts w:cs="Arial"/>
                <w:iCs/>
              </w:rPr>
              <w:t>30</w:t>
            </w:r>
          </w:p>
        </w:tc>
        <w:tc>
          <w:tcPr>
            <w:tcW w:w="1762" w:type="dxa"/>
            <w:gridSpan w:val="2"/>
          </w:tcPr>
          <w:p w14:paraId="044E928E" w14:textId="77777777" w:rsidR="009972E8" w:rsidRPr="00D1074F" w:rsidRDefault="009972E8" w:rsidP="009972E8">
            <w:pPr>
              <w:pStyle w:val="TableHead"/>
              <w:spacing w:before="120" w:after="120"/>
              <w:jc w:val="center"/>
              <w:rPr>
                <w:rFonts w:cs="Arial"/>
                <w:iCs/>
              </w:rPr>
            </w:pPr>
            <w:r w:rsidRPr="00D1074F">
              <w:rPr>
                <w:rFonts w:cs="Arial"/>
                <w:iCs/>
              </w:rPr>
              <w:t>50</w:t>
            </w:r>
          </w:p>
        </w:tc>
        <w:tc>
          <w:tcPr>
            <w:tcW w:w="1761" w:type="dxa"/>
            <w:gridSpan w:val="2"/>
          </w:tcPr>
          <w:p w14:paraId="044E928F" w14:textId="77777777" w:rsidR="009972E8" w:rsidRPr="00D1074F" w:rsidRDefault="009972E8" w:rsidP="009972E8">
            <w:pPr>
              <w:pStyle w:val="TableHead"/>
              <w:spacing w:before="120" w:after="120"/>
              <w:jc w:val="center"/>
              <w:rPr>
                <w:rFonts w:cs="Arial"/>
                <w:iCs/>
              </w:rPr>
            </w:pPr>
            <w:r w:rsidRPr="00D1074F">
              <w:rPr>
                <w:rFonts w:cs="Arial"/>
                <w:iCs/>
              </w:rPr>
              <w:t>70</w:t>
            </w:r>
          </w:p>
        </w:tc>
        <w:tc>
          <w:tcPr>
            <w:tcW w:w="1762" w:type="dxa"/>
            <w:gridSpan w:val="2"/>
          </w:tcPr>
          <w:p w14:paraId="044E9290" w14:textId="77777777" w:rsidR="009972E8" w:rsidRPr="00D1074F" w:rsidRDefault="009972E8" w:rsidP="009972E8">
            <w:pPr>
              <w:pStyle w:val="TableHead"/>
              <w:spacing w:before="120" w:after="120"/>
              <w:jc w:val="center"/>
              <w:rPr>
                <w:rFonts w:cs="Arial"/>
                <w:iCs/>
              </w:rPr>
            </w:pPr>
            <w:r w:rsidRPr="00D1074F">
              <w:rPr>
                <w:rFonts w:cs="Arial"/>
                <w:iCs/>
              </w:rPr>
              <w:t>100</w:t>
            </w:r>
          </w:p>
        </w:tc>
        <w:tc>
          <w:tcPr>
            <w:tcW w:w="1762" w:type="dxa"/>
            <w:gridSpan w:val="2"/>
          </w:tcPr>
          <w:p w14:paraId="044E9291" w14:textId="77777777" w:rsidR="009972E8" w:rsidRPr="00D1074F" w:rsidRDefault="009972E8" w:rsidP="009972E8">
            <w:pPr>
              <w:pStyle w:val="TableHead"/>
              <w:spacing w:before="120" w:after="120"/>
              <w:jc w:val="center"/>
              <w:rPr>
                <w:rFonts w:cs="Arial"/>
                <w:iCs/>
              </w:rPr>
            </w:pPr>
            <w:r w:rsidRPr="00D1074F">
              <w:rPr>
                <w:rFonts w:cs="Arial"/>
                <w:iCs/>
              </w:rPr>
              <w:t>150</w:t>
            </w:r>
          </w:p>
        </w:tc>
        <w:tc>
          <w:tcPr>
            <w:tcW w:w="1762" w:type="dxa"/>
            <w:gridSpan w:val="2"/>
          </w:tcPr>
          <w:p w14:paraId="044E9292" w14:textId="77777777" w:rsidR="009972E8" w:rsidRPr="00D1074F" w:rsidRDefault="009972E8" w:rsidP="009972E8">
            <w:pPr>
              <w:pStyle w:val="TableHead"/>
              <w:spacing w:before="120" w:after="120"/>
              <w:jc w:val="center"/>
              <w:rPr>
                <w:rFonts w:cs="Arial"/>
                <w:iCs/>
              </w:rPr>
            </w:pPr>
            <w:r w:rsidRPr="00D1074F">
              <w:rPr>
                <w:rFonts w:cs="Arial"/>
                <w:iCs/>
              </w:rPr>
              <w:t>250</w:t>
            </w:r>
          </w:p>
        </w:tc>
      </w:tr>
      <w:tr w:rsidR="009972E8" w:rsidRPr="00D1074F" w14:paraId="044E92A3" w14:textId="77777777" w:rsidTr="006B2CFC">
        <w:trPr>
          <w:cantSplit/>
          <w:tblHeader/>
        </w:trPr>
        <w:tc>
          <w:tcPr>
            <w:tcW w:w="1843" w:type="dxa"/>
          </w:tcPr>
          <w:p w14:paraId="044E9294" w14:textId="77777777" w:rsidR="009972E8" w:rsidRPr="00D1074F" w:rsidRDefault="009972E8" w:rsidP="009972E8">
            <w:pPr>
              <w:pStyle w:val="TableHead"/>
              <w:spacing w:before="120" w:after="120"/>
              <w:rPr>
                <w:rFonts w:cs="Arial"/>
                <w:bCs/>
                <w:iCs/>
                <w:szCs w:val="18"/>
              </w:rPr>
            </w:pPr>
          </w:p>
        </w:tc>
        <w:tc>
          <w:tcPr>
            <w:tcW w:w="880" w:type="dxa"/>
          </w:tcPr>
          <w:p w14:paraId="044E9295"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6"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7"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8"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0" w:type="dxa"/>
          </w:tcPr>
          <w:p w14:paraId="044E929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81" w:type="dxa"/>
          </w:tcPr>
          <w:p w14:paraId="044E92A0"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81" w:type="dxa"/>
          </w:tcPr>
          <w:p w14:paraId="044E92A1"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81" w:type="dxa"/>
          </w:tcPr>
          <w:p w14:paraId="044E92A2"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2B3" w14:textId="77777777" w:rsidTr="006B2CFC">
        <w:trPr>
          <w:cantSplit/>
        </w:trPr>
        <w:tc>
          <w:tcPr>
            <w:tcW w:w="1843" w:type="dxa"/>
            <w:tcBorders>
              <w:bottom w:val="single" w:sz="4" w:space="0" w:color="auto"/>
            </w:tcBorders>
          </w:tcPr>
          <w:p w14:paraId="044E92A4" w14:textId="77777777" w:rsidR="009972E8" w:rsidRPr="00D1074F" w:rsidRDefault="009972E8" w:rsidP="009972E8">
            <w:pPr>
              <w:pStyle w:val="TableData"/>
              <w:rPr>
                <w:rFonts w:cs="Arial"/>
              </w:rPr>
            </w:pPr>
            <w:r w:rsidRPr="00D1074F">
              <w:rPr>
                <w:rFonts w:cs="Arial"/>
              </w:rPr>
              <w:t>Monthly Spend</w:t>
            </w:r>
          </w:p>
        </w:tc>
        <w:tc>
          <w:tcPr>
            <w:tcW w:w="880" w:type="dxa"/>
            <w:tcBorders>
              <w:bottom w:val="single" w:sz="4" w:space="0" w:color="auto"/>
            </w:tcBorders>
          </w:tcPr>
          <w:p w14:paraId="044E92A5"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w:t>
            </w:r>
          </w:p>
        </w:tc>
        <w:tc>
          <w:tcPr>
            <w:tcW w:w="881" w:type="dxa"/>
            <w:tcBorders>
              <w:bottom w:val="single" w:sz="4" w:space="0" w:color="auto"/>
            </w:tcBorders>
          </w:tcPr>
          <w:p w14:paraId="044E92A6"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10.00</w:t>
            </w:r>
          </w:p>
        </w:tc>
        <w:tc>
          <w:tcPr>
            <w:tcW w:w="881" w:type="dxa"/>
            <w:tcBorders>
              <w:bottom w:val="single" w:sz="4" w:space="0" w:color="auto"/>
            </w:tcBorders>
          </w:tcPr>
          <w:p w14:paraId="044E92A7"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881" w:type="dxa"/>
            <w:tcBorders>
              <w:bottom w:val="single" w:sz="4" w:space="0" w:color="auto"/>
            </w:tcBorders>
          </w:tcPr>
          <w:p w14:paraId="044E92A8"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881" w:type="dxa"/>
            <w:tcBorders>
              <w:bottom w:val="single" w:sz="4" w:space="0" w:color="auto"/>
            </w:tcBorders>
          </w:tcPr>
          <w:p w14:paraId="044E92A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881" w:type="dxa"/>
            <w:tcBorders>
              <w:bottom w:val="single" w:sz="4" w:space="0" w:color="auto"/>
            </w:tcBorders>
          </w:tcPr>
          <w:p w14:paraId="044E92A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881" w:type="dxa"/>
            <w:tcBorders>
              <w:bottom w:val="single" w:sz="4" w:space="0" w:color="auto"/>
            </w:tcBorders>
          </w:tcPr>
          <w:p w14:paraId="044E92A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880" w:type="dxa"/>
            <w:tcBorders>
              <w:bottom w:val="single" w:sz="4" w:space="0" w:color="auto"/>
            </w:tcBorders>
          </w:tcPr>
          <w:p w14:paraId="044E92A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881" w:type="dxa"/>
            <w:tcBorders>
              <w:bottom w:val="single" w:sz="4" w:space="0" w:color="auto"/>
            </w:tcBorders>
          </w:tcPr>
          <w:p w14:paraId="044E92A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881" w:type="dxa"/>
          </w:tcPr>
          <w:p w14:paraId="044E92A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881" w:type="dxa"/>
          </w:tcPr>
          <w:p w14:paraId="044E92AF"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881" w:type="dxa"/>
          </w:tcPr>
          <w:p w14:paraId="044E92B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881" w:type="dxa"/>
          </w:tcPr>
          <w:p w14:paraId="044E92B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881" w:type="dxa"/>
          </w:tcPr>
          <w:p w14:paraId="044E92B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2C3" w14:textId="77777777" w:rsidTr="006B2CFC">
        <w:trPr>
          <w:cantSplit/>
        </w:trPr>
        <w:tc>
          <w:tcPr>
            <w:tcW w:w="1843" w:type="dxa"/>
            <w:tcBorders>
              <w:bottom w:val="single" w:sz="4" w:space="0" w:color="auto"/>
            </w:tcBorders>
          </w:tcPr>
          <w:p w14:paraId="044E92B4" w14:textId="77777777" w:rsidR="009972E8" w:rsidRPr="00D1074F" w:rsidRDefault="009972E8" w:rsidP="009972E8">
            <w:pPr>
              <w:spacing w:before="120" w:after="120"/>
              <w:rPr>
                <w:rFonts w:ascii="Arial" w:hAnsi="Arial" w:cs="Arial"/>
                <w:sz w:val="18"/>
              </w:rPr>
            </w:pPr>
            <w:r w:rsidRPr="00D1074F">
              <w:rPr>
                <w:rFonts w:ascii="Arial" w:hAnsi="Arial" w:cs="Arial"/>
                <w:sz w:val="18"/>
              </w:rPr>
              <w:t xml:space="preserve">Monthly included calls (national# </w:t>
            </w:r>
            <w:proofErr w:type="spellStart"/>
            <w:r w:rsidRPr="00D1074F">
              <w:rPr>
                <w:rFonts w:ascii="Arial" w:hAnsi="Arial" w:cs="Arial"/>
                <w:sz w:val="18"/>
              </w:rPr>
              <w:t>MessageBank</w:t>
            </w:r>
            <w:proofErr w:type="spellEnd"/>
            <w:r w:rsidRPr="00D1074F">
              <w:rPr>
                <w:rFonts w:ascii="Arial" w:hAnsi="Arial" w:cs="Arial"/>
                <w:sz w:val="18"/>
              </w:rPr>
              <w:t>, SMS, MMS)</w:t>
            </w:r>
          </w:p>
        </w:tc>
        <w:tc>
          <w:tcPr>
            <w:tcW w:w="880" w:type="dxa"/>
            <w:tcBorders>
              <w:bottom w:val="single" w:sz="4" w:space="0" w:color="auto"/>
            </w:tcBorders>
            <w:vAlign w:val="center"/>
          </w:tcPr>
          <w:p w14:paraId="044E92B5" w14:textId="77777777" w:rsidR="009972E8" w:rsidRPr="00D1074F" w:rsidRDefault="009972E8" w:rsidP="009972E8">
            <w:pPr>
              <w:tabs>
                <w:tab w:val="left" w:pos="1918"/>
              </w:tabs>
              <w:spacing w:before="120" w:after="120"/>
              <w:jc w:val="right"/>
              <w:rPr>
                <w:rFonts w:ascii="Arial" w:hAnsi="Arial" w:cs="Arial"/>
                <w:sz w:val="18"/>
              </w:rPr>
            </w:pPr>
          </w:p>
        </w:tc>
        <w:tc>
          <w:tcPr>
            <w:tcW w:w="881" w:type="dxa"/>
            <w:tcBorders>
              <w:bottom w:val="single" w:sz="4" w:space="0" w:color="auto"/>
            </w:tcBorders>
            <w:vAlign w:val="center"/>
          </w:tcPr>
          <w:p w14:paraId="044E92B6" w14:textId="77777777" w:rsidR="009972E8" w:rsidRPr="00D1074F" w:rsidRDefault="009972E8" w:rsidP="009972E8">
            <w:pPr>
              <w:tabs>
                <w:tab w:val="left" w:pos="1918"/>
              </w:tabs>
              <w:spacing w:before="480" w:after="360"/>
              <w:jc w:val="right"/>
              <w:rPr>
                <w:rFonts w:ascii="Arial" w:hAnsi="Arial" w:cs="Arial"/>
                <w:sz w:val="18"/>
              </w:rPr>
            </w:pPr>
            <w:r w:rsidRPr="00D1074F">
              <w:rPr>
                <w:rFonts w:ascii="Arial" w:hAnsi="Arial" w:cs="Arial"/>
                <w:sz w:val="18"/>
              </w:rPr>
              <w:t>0</w:t>
            </w:r>
          </w:p>
        </w:tc>
        <w:tc>
          <w:tcPr>
            <w:tcW w:w="881" w:type="dxa"/>
            <w:tcBorders>
              <w:bottom w:val="single" w:sz="4" w:space="0" w:color="auto"/>
            </w:tcBorders>
          </w:tcPr>
          <w:p w14:paraId="044E92B7"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27.27</w:t>
            </w:r>
          </w:p>
        </w:tc>
        <w:tc>
          <w:tcPr>
            <w:tcW w:w="881" w:type="dxa"/>
            <w:tcBorders>
              <w:bottom w:val="single" w:sz="4" w:space="0" w:color="auto"/>
            </w:tcBorders>
          </w:tcPr>
          <w:p w14:paraId="044E92B8"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30.00</w:t>
            </w:r>
          </w:p>
        </w:tc>
        <w:tc>
          <w:tcPr>
            <w:tcW w:w="881" w:type="dxa"/>
            <w:tcBorders>
              <w:bottom w:val="single" w:sz="4" w:space="0" w:color="auto"/>
            </w:tcBorders>
          </w:tcPr>
          <w:p w14:paraId="044E92B9"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45.45</w:t>
            </w:r>
          </w:p>
        </w:tc>
        <w:tc>
          <w:tcPr>
            <w:tcW w:w="881" w:type="dxa"/>
            <w:tcBorders>
              <w:bottom w:val="single" w:sz="4" w:space="0" w:color="auto"/>
            </w:tcBorders>
          </w:tcPr>
          <w:p w14:paraId="044E92BA"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50.00</w:t>
            </w:r>
          </w:p>
        </w:tc>
        <w:tc>
          <w:tcPr>
            <w:tcW w:w="881" w:type="dxa"/>
            <w:tcBorders>
              <w:bottom w:val="single" w:sz="4" w:space="0" w:color="auto"/>
            </w:tcBorders>
          </w:tcPr>
          <w:p w14:paraId="044E92BB"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63.64</w:t>
            </w:r>
          </w:p>
        </w:tc>
        <w:tc>
          <w:tcPr>
            <w:tcW w:w="880" w:type="dxa"/>
            <w:tcBorders>
              <w:bottom w:val="single" w:sz="4" w:space="0" w:color="auto"/>
            </w:tcBorders>
          </w:tcPr>
          <w:p w14:paraId="044E92BC"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70.00</w:t>
            </w:r>
          </w:p>
        </w:tc>
        <w:tc>
          <w:tcPr>
            <w:tcW w:w="881" w:type="dxa"/>
            <w:tcBorders>
              <w:bottom w:val="single" w:sz="4" w:space="0" w:color="auto"/>
            </w:tcBorders>
          </w:tcPr>
          <w:p w14:paraId="044E92BD"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90.91</w:t>
            </w:r>
          </w:p>
        </w:tc>
        <w:tc>
          <w:tcPr>
            <w:tcW w:w="881" w:type="dxa"/>
          </w:tcPr>
          <w:p w14:paraId="044E92BE"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100.00</w:t>
            </w:r>
          </w:p>
        </w:tc>
        <w:tc>
          <w:tcPr>
            <w:tcW w:w="881" w:type="dxa"/>
          </w:tcPr>
          <w:p w14:paraId="044E92BF" w14:textId="77777777" w:rsidR="009972E8" w:rsidRPr="00D1074F" w:rsidRDefault="009972E8" w:rsidP="009972E8">
            <w:pPr>
              <w:tabs>
                <w:tab w:val="left" w:pos="1918"/>
              </w:tabs>
              <w:spacing w:before="480" w:after="120"/>
              <w:jc w:val="right"/>
              <w:rPr>
                <w:rFonts w:ascii="Arial" w:hAnsi="Arial" w:cs="Arial"/>
                <w:bCs/>
                <w:sz w:val="18"/>
              </w:rPr>
            </w:pPr>
            <w:r w:rsidRPr="00D1074F">
              <w:rPr>
                <w:rFonts w:ascii="Arial" w:hAnsi="Arial" w:cs="Arial"/>
                <w:bCs/>
                <w:sz w:val="18"/>
              </w:rPr>
              <w:t>136.36</w:t>
            </w:r>
          </w:p>
        </w:tc>
        <w:tc>
          <w:tcPr>
            <w:tcW w:w="881" w:type="dxa"/>
          </w:tcPr>
          <w:p w14:paraId="044E92C0"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150.00</w:t>
            </w:r>
          </w:p>
        </w:tc>
        <w:tc>
          <w:tcPr>
            <w:tcW w:w="881" w:type="dxa"/>
          </w:tcPr>
          <w:p w14:paraId="044E92C1" w14:textId="77777777" w:rsidR="009972E8" w:rsidRPr="00D1074F" w:rsidRDefault="009972E8" w:rsidP="009972E8">
            <w:pPr>
              <w:tabs>
                <w:tab w:val="left" w:pos="1918"/>
              </w:tabs>
              <w:spacing w:before="480" w:after="120"/>
              <w:jc w:val="right"/>
              <w:rPr>
                <w:rFonts w:ascii="Arial" w:hAnsi="Arial" w:cs="Arial"/>
                <w:bCs/>
                <w:sz w:val="18"/>
              </w:rPr>
            </w:pPr>
            <w:r w:rsidRPr="00D1074F">
              <w:rPr>
                <w:rFonts w:ascii="Arial" w:hAnsi="Arial" w:cs="Arial"/>
                <w:bCs/>
                <w:sz w:val="18"/>
              </w:rPr>
              <w:t>227.27</w:t>
            </w:r>
          </w:p>
        </w:tc>
        <w:tc>
          <w:tcPr>
            <w:tcW w:w="881" w:type="dxa"/>
          </w:tcPr>
          <w:p w14:paraId="044E92C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2D3" w14:textId="77777777" w:rsidTr="006B2CFC">
        <w:trPr>
          <w:cantSplit/>
        </w:trPr>
        <w:tc>
          <w:tcPr>
            <w:tcW w:w="1843" w:type="dxa"/>
            <w:tcBorders>
              <w:top w:val="single" w:sz="4" w:space="0" w:color="auto"/>
              <w:bottom w:val="single" w:sz="4" w:space="0" w:color="auto"/>
            </w:tcBorders>
          </w:tcPr>
          <w:p w14:paraId="044E92C4"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880" w:type="dxa"/>
            <w:tcBorders>
              <w:top w:val="single" w:sz="4" w:space="0" w:color="auto"/>
              <w:bottom w:val="single" w:sz="4" w:space="0" w:color="auto"/>
            </w:tcBorders>
            <w:vAlign w:val="center"/>
          </w:tcPr>
          <w:p w14:paraId="044E92C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bottom w:val="single" w:sz="4" w:space="0" w:color="auto"/>
            </w:tcBorders>
            <w:vAlign w:val="center"/>
          </w:tcPr>
          <w:p w14:paraId="044E92C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bottom w:val="single" w:sz="4" w:space="0" w:color="auto"/>
            </w:tcBorders>
            <w:vAlign w:val="center"/>
          </w:tcPr>
          <w:p w14:paraId="044E92C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bottom w:val="single" w:sz="4" w:space="0" w:color="auto"/>
            </w:tcBorders>
            <w:vAlign w:val="center"/>
          </w:tcPr>
          <w:p w14:paraId="044E92C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bottom w:val="single" w:sz="4" w:space="0" w:color="auto"/>
            </w:tcBorders>
            <w:vAlign w:val="center"/>
          </w:tcPr>
          <w:p w14:paraId="044E92C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bottom w:val="single" w:sz="4" w:space="0" w:color="auto"/>
            </w:tcBorders>
            <w:vAlign w:val="center"/>
          </w:tcPr>
          <w:p w14:paraId="044E92C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bottom w:val="single" w:sz="4" w:space="0" w:color="auto"/>
            </w:tcBorders>
            <w:vAlign w:val="center"/>
          </w:tcPr>
          <w:p w14:paraId="044E92C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0" w:type="dxa"/>
            <w:tcBorders>
              <w:top w:val="single" w:sz="4" w:space="0" w:color="auto"/>
              <w:bottom w:val="single" w:sz="4" w:space="0" w:color="auto"/>
            </w:tcBorders>
            <w:vAlign w:val="center"/>
          </w:tcPr>
          <w:p w14:paraId="044E92C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c>
          <w:tcPr>
            <w:tcW w:w="881" w:type="dxa"/>
            <w:tcBorders>
              <w:top w:val="single" w:sz="4" w:space="0" w:color="auto"/>
              <w:bottom w:val="single" w:sz="4" w:space="0" w:color="auto"/>
            </w:tcBorders>
            <w:vAlign w:val="center"/>
          </w:tcPr>
          <w:p w14:paraId="044E92C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1" w:type="dxa"/>
            <w:tcBorders>
              <w:bottom w:val="single" w:sz="4" w:space="0" w:color="auto"/>
            </w:tcBorders>
            <w:vAlign w:val="center"/>
          </w:tcPr>
          <w:p w14:paraId="044E92C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c>
          <w:tcPr>
            <w:tcW w:w="881" w:type="dxa"/>
            <w:tcBorders>
              <w:bottom w:val="single" w:sz="4" w:space="0" w:color="auto"/>
            </w:tcBorders>
            <w:vAlign w:val="center"/>
          </w:tcPr>
          <w:p w14:paraId="044E92C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1" w:type="dxa"/>
            <w:tcBorders>
              <w:bottom w:val="single" w:sz="4" w:space="0" w:color="auto"/>
            </w:tcBorders>
            <w:vAlign w:val="center"/>
          </w:tcPr>
          <w:p w14:paraId="044E92D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c>
          <w:tcPr>
            <w:tcW w:w="881" w:type="dxa"/>
            <w:tcBorders>
              <w:bottom w:val="single" w:sz="4" w:space="0" w:color="auto"/>
            </w:tcBorders>
            <w:vAlign w:val="center"/>
          </w:tcPr>
          <w:p w14:paraId="044E92D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1" w:type="dxa"/>
            <w:tcBorders>
              <w:bottom w:val="single" w:sz="4" w:space="0" w:color="auto"/>
            </w:tcBorders>
            <w:vAlign w:val="center"/>
          </w:tcPr>
          <w:p w14:paraId="044E92D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r>
      <w:tr w:rsidR="009972E8" w:rsidRPr="00D1074F" w14:paraId="044E92E3" w14:textId="77777777" w:rsidTr="006B2CFC">
        <w:trPr>
          <w:cantSplit/>
        </w:trPr>
        <w:tc>
          <w:tcPr>
            <w:tcW w:w="1843" w:type="dxa"/>
            <w:tcBorders>
              <w:bottom w:val="single" w:sz="4" w:space="0" w:color="auto"/>
            </w:tcBorders>
          </w:tcPr>
          <w:p w14:paraId="044E92D4" w14:textId="77777777" w:rsidR="009972E8" w:rsidRPr="00D1074F" w:rsidRDefault="009972E8" w:rsidP="009972E8">
            <w:pPr>
              <w:spacing w:before="120" w:after="120"/>
              <w:rPr>
                <w:rFonts w:ascii="Arial" w:hAnsi="Arial" w:cs="Arial"/>
                <w:sz w:val="18"/>
                <w:szCs w:val="18"/>
              </w:rPr>
            </w:pPr>
            <w:proofErr w:type="gramStart"/>
            <w:r w:rsidRPr="00D1074F">
              <w:rPr>
                <w:rFonts w:ascii="Arial" w:hAnsi="Arial" w:cs="Arial"/>
                <w:bCs/>
                <w:color w:val="000000"/>
                <w:sz w:val="18"/>
                <w:szCs w:val="18"/>
              </w:rPr>
              <w:t>Call Charges – at all times</w:t>
            </w:r>
            <w:proofErr w:type="gramEnd"/>
          </w:p>
        </w:tc>
        <w:tc>
          <w:tcPr>
            <w:tcW w:w="880" w:type="dxa"/>
            <w:tcBorders>
              <w:bottom w:val="single" w:sz="4" w:space="0" w:color="auto"/>
            </w:tcBorders>
            <w:vAlign w:val="center"/>
          </w:tcPr>
          <w:p w14:paraId="044E92D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bottom w:val="single" w:sz="4" w:space="0" w:color="auto"/>
            </w:tcBorders>
            <w:vAlign w:val="center"/>
          </w:tcPr>
          <w:p w14:paraId="044E92D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0.22</w:t>
            </w:r>
          </w:p>
        </w:tc>
        <w:tc>
          <w:tcPr>
            <w:tcW w:w="881" w:type="dxa"/>
            <w:tcBorders>
              <w:bottom w:val="single" w:sz="4" w:space="0" w:color="auto"/>
            </w:tcBorders>
            <w:vAlign w:val="center"/>
          </w:tcPr>
          <w:p w14:paraId="044E92D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bottom w:val="single" w:sz="4" w:space="0" w:color="auto"/>
            </w:tcBorders>
            <w:vAlign w:val="center"/>
          </w:tcPr>
          <w:p w14:paraId="044E92D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881" w:type="dxa"/>
            <w:tcBorders>
              <w:bottom w:val="single" w:sz="4" w:space="0" w:color="auto"/>
            </w:tcBorders>
            <w:vAlign w:val="center"/>
          </w:tcPr>
          <w:p w14:paraId="044E92D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0.1636</w:t>
            </w:r>
          </w:p>
        </w:tc>
        <w:tc>
          <w:tcPr>
            <w:tcW w:w="881" w:type="dxa"/>
            <w:tcBorders>
              <w:bottom w:val="single" w:sz="4" w:space="0" w:color="auto"/>
            </w:tcBorders>
            <w:vAlign w:val="center"/>
          </w:tcPr>
          <w:p w14:paraId="044E92D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0.18</w:t>
            </w:r>
          </w:p>
        </w:tc>
        <w:tc>
          <w:tcPr>
            <w:tcW w:w="881" w:type="dxa"/>
            <w:tcBorders>
              <w:bottom w:val="single" w:sz="4" w:space="0" w:color="auto"/>
            </w:tcBorders>
            <w:vAlign w:val="center"/>
          </w:tcPr>
          <w:p w14:paraId="044E92D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0.1455</w:t>
            </w:r>
          </w:p>
        </w:tc>
        <w:tc>
          <w:tcPr>
            <w:tcW w:w="880" w:type="dxa"/>
            <w:tcBorders>
              <w:bottom w:val="single" w:sz="4" w:space="0" w:color="auto"/>
            </w:tcBorders>
            <w:vAlign w:val="center"/>
          </w:tcPr>
          <w:p w14:paraId="044E92D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0.16</w:t>
            </w:r>
          </w:p>
        </w:tc>
        <w:tc>
          <w:tcPr>
            <w:tcW w:w="881" w:type="dxa"/>
            <w:tcBorders>
              <w:bottom w:val="single" w:sz="4" w:space="0" w:color="auto"/>
            </w:tcBorders>
            <w:vAlign w:val="center"/>
          </w:tcPr>
          <w:p w14:paraId="044E92D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0.1182</w:t>
            </w:r>
          </w:p>
        </w:tc>
        <w:tc>
          <w:tcPr>
            <w:tcW w:w="881" w:type="dxa"/>
            <w:vAlign w:val="center"/>
          </w:tcPr>
          <w:p w14:paraId="044E92D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0.13</w:t>
            </w:r>
          </w:p>
        </w:tc>
        <w:tc>
          <w:tcPr>
            <w:tcW w:w="881" w:type="dxa"/>
            <w:vAlign w:val="center"/>
          </w:tcPr>
          <w:p w14:paraId="044E92DF"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0.1091</w:t>
            </w:r>
          </w:p>
        </w:tc>
        <w:tc>
          <w:tcPr>
            <w:tcW w:w="881" w:type="dxa"/>
            <w:vAlign w:val="center"/>
          </w:tcPr>
          <w:p w14:paraId="044E92E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0.12</w:t>
            </w:r>
          </w:p>
        </w:tc>
        <w:tc>
          <w:tcPr>
            <w:tcW w:w="881" w:type="dxa"/>
            <w:vAlign w:val="center"/>
          </w:tcPr>
          <w:p w14:paraId="044E92E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0.0909</w:t>
            </w:r>
          </w:p>
        </w:tc>
        <w:tc>
          <w:tcPr>
            <w:tcW w:w="881" w:type="dxa"/>
            <w:vAlign w:val="center"/>
          </w:tcPr>
          <w:p w14:paraId="044E92E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0.10</w:t>
            </w:r>
          </w:p>
        </w:tc>
      </w:tr>
      <w:tr w:rsidR="009972E8" w:rsidRPr="00D1074F" w14:paraId="044E92F3" w14:textId="77777777" w:rsidTr="006B2CFC">
        <w:trPr>
          <w:cantSplit/>
        </w:trPr>
        <w:tc>
          <w:tcPr>
            <w:tcW w:w="1843" w:type="dxa"/>
            <w:tcBorders>
              <w:top w:val="single" w:sz="4" w:space="0" w:color="auto"/>
              <w:bottom w:val="single" w:sz="4" w:space="0" w:color="auto"/>
            </w:tcBorders>
          </w:tcPr>
          <w:p w14:paraId="044E92E4"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80" w:type="dxa"/>
            <w:tcBorders>
              <w:top w:val="single" w:sz="4" w:space="0" w:color="auto"/>
              <w:bottom w:val="single" w:sz="4" w:space="0" w:color="auto"/>
            </w:tcBorders>
            <w:vAlign w:val="center"/>
          </w:tcPr>
          <w:p w14:paraId="044E92E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bottom w:val="single" w:sz="4" w:space="0" w:color="auto"/>
            </w:tcBorders>
            <w:vAlign w:val="center"/>
          </w:tcPr>
          <w:p w14:paraId="044E92E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bottom w:val="single" w:sz="4" w:space="0" w:color="auto"/>
            </w:tcBorders>
            <w:vAlign w:val="center"/>
          </w:tcPr>
          <w:p w14:paraId="044E92E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bottom w:val="single" w:sz="4" w:space="0" w:color="auto"/>
            </w:tcBorders>
            <w:vAlign w:val="center"/>
          </w:tcPr>
          <w:p w14:paraId="044E92E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bottom w:val="single" w:sz="4" w:space="0" w:color="auto"/>
            </w:tcBorders>
            <w:vAlign w:val="center"/>
          </w:tcPr>
          <w:p w14:paraId="044E92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bottom w:val="single" w:sz="4" w:space="0" w:color="auto"/>
            </w:tcBorders>
            <w:vAlign w:val="center"/>
          </w:tcPr>
          <w:p w14:paraId="044E92E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bottom w:val="single" w:sz="4" w:space="0" w:color="auto"/>
            </w:tcBorders>
            <w:vAlign w:val="center"/>
          </w:tcPr>
          <w:p w14:paraId="044E92E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0" w:type="dxa"/>
            <w:tcBorders>
              <w:top w:val="single" w:sz="4" w:space="0" w:color="auto"/>
              <w:bottom w:val="single" w:sz="4" w:space="0" w:color="auto"/>
            </w:tcBorders>
            <w:vAlign w:val="center"/>
          </w:tcPr>
          <w:p w14:paraId="044E92E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bottom w:val="single" w:sz="4" w:space="0" w:color="auto"/>
            </w:tcBorders>
            <w:vAlign w:val="center"/>
          </w:tcPr>
          <w:p w14:paraId="044E92E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vAlign w:val="center"/>
          </w:tcPr>
          <w:p w14:paraId="044E92E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vAlign w:val="center"/>
          </w:tcPr>
          <w:p w14:paraId="044E92E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vAlign w:val="center"/>
          </w:tcPr>
          <w:p w14:paraId="044E92F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vAlign w:val="center"/>
          </w:tcPr>
          <w:p w14:paraId="044E92F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vAlign w:val="center"/>
          </w:tcPr>
          <w:p w14:paraId="044E92F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r>
      <w:tr w:rsidR="009972E8" w:rsidRPr="00D1074F" w14:paraId="044E930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2F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Telstra Mobile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F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0.0364</w:t>
            </w:r>
          </w:p>
        </w:tc>
        <w:tc>
          <w:tcPr>
            <w:tcW w:w="881" w:type="dxa"/>
            <w:tcBorders>
              <w:top w:val="single" w:sz="4" w:space="0" w:color="auto"/>
              <w:left w:val="single" w:sz="4" w:space="0" w:color="auto"/>
              <w:bottom w:val="single" w:sz="4" w:space="0" w:color="auto"/>
              <w:right w:val="single" w:sz="4" w:space="0" w:color="auto"/>
            </w:tcBorders>
            <w:vAlign w:val="center"/>
          </w:tcPr>
          <w:p w14:paraId="044E92F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0.04</w:t>
            </w:r>
          </w:p>
        </w:tc>
        <w:tc>
          <w:tcPr>
            <w:tcW w:w="881" w:type="dxa"/>
            <w:tcBorders>
              <w:top w:val="single" w:sz="4" w:space="0" w:color="auto"/>
              <w:left w:val="single" w:sz="4" w:space="0" w:color="auto"/>
              <w:bottom w:val="single" w:sz="4" w:space="0" w:color="auto"/>
              <w:right w:val="single" w:sz="4" w:space="0" w:color="auto"/>
            </w:tcBorders>
            <w:vAlign w:val="center"/>
          </w:tcPr>
          <w:p w14:paraId="044E92F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0.0364</w:t>
            </w:r>
          </w:p>
        </w:tc>
        <w:tc>
          <w:tcPr>
            <w:tcW w:w="881" w:type="dxa"/>
            <w:tcBorders>
              <w:top w:val="single" w:sz="4" w:space="0" w:color="auto"/>
              <w:left w:val="single" w:sz="4" w:space="0" w:color="auto"/>
              <w:bottom w:val="single" w:sz="4" w:space="0" w:color="auto"/>
              <w:right w:val="single" w:sz="4" w:space="0" w:color="auto"/>
            </w:tcBorders>
            <w:vAlign w:val="center"/>
          </w:tcPr>
          <w:p w14:paraId="044E92F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0.04</w:t>
            </w:r>
          </w:p>
        </w:tc>
        <w:tc>
          <w:tcPr>
            <w:tcW w:w="881" w:type="dxa"/>
            <w:tcBorders>
              <w:top w:val="single" w:sz="4" w:space="0" w:color="auto"/>
              <w:left w:val="single" w:sz="4" w:space="0" w:color="auto"/>
              <w:bottom w:val="single" w:sz="4" w:space="0" w:color="auto"/>
              <w:right w:val="single" w:sz="4" w:space="0" w:color="auto"/>
            </w:tcBorders>
            <w:vAlign w:val="center"/>
          </w:tcPr>
          <w:p w14:paraId="044E92F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0.0364</w:t>
            </w:r>
          </w:p>
        </w:tc>
        <w:tc>
          <w:tcPr>
            <w:tcW w:w="881" w:type="dxa"/>
            <w:tcBorders>
              <w:top w:val="single" w:sz="4" w:space="0" w:color="auto"/>
              <w:left w:val="single" w:sz="4" w:space="0" w:color="auto"/>
              <w:bottom w:val="single" w:sz="4" w:space="0" w:color="auto"/>
              <w:right w:val="single" w:sz="4" w:space="0" w:color="auto"/>
            </w:tcBorders>
            <w:vAlign w:val="center"/>
          </w:tcPr>
          <w:p w14:paraId="044E92F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0.04</w:t>
            </w:r>
          </w:p>
        </w:tc>
        <w:tc>
          <w:tcPr>
            <w:tcW w:w="881" w:type="dxa"/>
            <w:tcBorders>
              <w:top w:val="single" w:sz="4" w:space="0" w:color="auto"/>
              <w:left w:val="single" w:sz="4" w:space="0" w:color="auto"/>
              <w:bottom w:val="single" w:sz="4" w:space="0" w:color="auto"/>
              <w:right w:val="single" w:sz="4" w:space="0" w:color="auto"/>
            </w:tcBorders>
            <w:vAlign w:val="center"/>
          </w:tcPr>
          <w:p w14:paraId="044E92F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0" w:type="dxa"/>
            <w:tcBorders>
              <w:top w:val="single" w:sz="4" w:space="0" w:color="auto"/>
              <w:left w:val="single" w:sz="4" w:space="0" w:color="auto"/>
              <w:bottom w:val="single" w:sz="4" w:space="0" w:color="auto"/>
              <w:right w:val="single" w:sz="4" w:space="0" w:color="auto"/>
            </w:tcBorders>
            <w:vAlign w:val="center"/>
          </w:tcPr>
          <w:p w14:paraId="044E92F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c>
          <w:tcPr>
            <w:tcW w:w="881" w:type="dxa"/>
            <w:tcBorders>
              <w:top w:val="single" w:sz="4" w:space="0" w:color="auto"/>
              <w:left w:val="single" w:sz="4" w:space="0" w:color="auto"/>
              <w:bottom w:val="single" w:sz="4" w:space="0" w:color="auto"/>
            </w:tcBorders>
            <w:vAlign w:val="center"/>
          </w:tcPr>
          <w:p w14:paraId="044E92F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1" w:type="dxa"/>
            <w:tcBorders>
              <w:bottom w:val="single" w:sz="4" w:space="0" w:color="auto"/>
            </w:tcBorders>
            <w:vAlign w:val="center"/>
          </w:tcPr>
          <w:p w14:paraId="044E92F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c>
          <w:tcPr>
            <w:tcW w:w="881" w:type="dxa"/>
            <w:tcBorders>
              <w:bottom w:val="single" w:sz="4" w:space="0" w:color="auto"/>
            </w:tcBorders>
            <w:vAlign w:val="center"/>
          </w:tcPr>
          <w:p w14:paraId="044E92F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1" w:type="dxa"/>
            <w:tcBorders>
              <w:bottom w:val="single" w:sz="4" w:space="0" w:color="auto"/>
            </w:tcBorders>
            <w:vAlign w:val="center"/>
          </w:tcPr>
          <w:p w14:paraId="044E930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c>
          <w:tcPr>
            <w:tcW w:w="881" w:type="dxa"/>
            <w:tcBorders>
              <w:bottom w:val="single" w:sz="4" w:space="0" w:color="auto"/>
            </w:tcBorders>
            <w:vAlign w:val="center"/>
          </w:tcPr>
          <w:p w14:paraId="044E930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1" w:type="dxa"/>
            <w:tcBorders>
              <w:bottom w:val="single" w:sz="4" w:space="0" w:color="auto"/>
            </w:tcBorders>
            <w:vAlign w:val="center"/>
          </w:tcPr>
          <w:p w14:paraId="044E930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r>
      <w:tr w:rsidR="009972E8" w:rsidRPr="00D1074F" w14:paraId="044E931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0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30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0" w:type="dxa"/>
            <w:tcBorders>
              <w:top w:val="single" w:sz="4" w:space="0" w:color="auto"/>
              <w:left w:val="single" w:sz="4" w:space="0" w:color="auto"/>
              <w:bottom w:val="single" w:sz="4" w:space="0" w:color="auto"/>
              <w:right w:val="single" w:sz="4" w:space="0" w:color="auto"/>
            </w:tcBorders>
            <w:vAlign w:val="center"/>
          </w:tcPr>
          <w:p w14:paraId="044E930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1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1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1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r>
      <w:tr w:rsidR="009972E8" w:rsidRPr="00D1074F" w14:paraId="044E932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1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31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0" w:type="dxa"/>
            <w:tcBorders>
              <w:top w:val="single" w:sz="4" w:space="0" w:color="auto"/>
              <w:left w:val="single" w:sz="4" w:space="0" w:color="auto"/>
              <w:bottom w:val="single" w:sz="4" w:space="0" w:color="auto"/>
              <w:right w:val="single" w:sz="4" w:space="0" w:color="auto"/>
            </w:tcBorders>
            <w:vAlign w:val="center"/>
          </w:tcPr>
          <w:p w14:paraId="044E931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2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2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2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r>
      <w:tr w:rsidR="009972E8" w:rsidRPr="00D1074F" w14:paraId="044E933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2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Call charges if you choose the No </w:t>
            </w:r>
            <w:proofErr w:type="spellStart"/>
            <w:r w:rsidRPr="00D1074F">
              <w:rPr>
                <w:rFonts w:ascii="Arial" w:hAnsi="Arial" w:cs="Arial"/>
                <w:bCs/>
                <w:color w:val="000000"/>
                <w:sz w:val="18"/>
                <w:szCs w:val="18"/>
              </w:rPr>
              <w:t>Flagfall</w:t>
            </w:r>
            <w:proofErr w:type="spellEnd"/>
            <w:r w:rsidRPr="00D1074F">
              <w:rPr>
                <w:rFonts w:ascii="Arial" w:hAnsi="Arial" w:cs="Arial"/>
                <w:bCs/>
                <w:color w:val="000000"/>
                <w:sz w:val="18"/>
                <w:szCs w:val="18"/>
              </w:rPr>
              <w:t xml:space="preserve"> Bonus Option</w:t>
            </w:r>
            <w:r w:rsidRPr="00D1074F">
              <w:rPr>
                <w:rFonts w:ascii="Arial" w:hAnsi="Arial" w:cs="Arial"/>
                <w:bCs/>
                <w:color w:val="000000"/>
                <w:sz w:val="18"/>
                <w:szCs w:val="18"/>
              </w:rPr>
              <w:br/>
              <w:t>(No 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32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32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0.22</w:t>
            </w:r>
          </w:p>
        </w:tc>
        <w:tc>
          <w:tcPr>
            <w:tcW w:w="881" w:type="dxa"/>
            <w:tcBorders>
              <w:top w:val="single" w:sz="4" w:space="0" w:color="auto"/>
              <w:left w:val="single" w:sz="4" w:space="0" w:color="auto"/>
              <w:bottom w:val="single" w:sz="4" w:space="0" w:color="auto"/>
              <w:right w:val="single" w:sz="4" w:space="0" w:color="auto"/>
            </w:tcBorders>
            <w:vAlign w:val="center"/>
          </w:tcPr>
          <w:p w14:paraId="044E932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32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32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0.1636</w:t>
            </w:r>
          </w:p>
        </w:tc>
        <w:tc>
          <w:tcPr>
            <w:tcW w:w="881" w:type="dxa"/>
            <w:tcBorders>
              <w:top w:val="single" w:sz="4" w:space="0" w:color="auto"/>
              <w:left w:val="single" w:sz="4" w:space="0" w:color="auto"/>
              <w:bottom w:val="single" w:sz="4" w:space="0" w:color="auto"/>
              <w:right w:val="single" w:sz="4" w:space="0" w:color="auto"/>
            </w:tcBorders>
            <w:vAlign w:val="center"/>
          </w:tcPr>
          <w:p w14:paraId="044E932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0.18</w:t>
            </w:r>
          </w:p>
        </w:tc>
        <w:tc>
          <w:tcPr>
            <w:tcW w:w="881" w:type="dxa"/>
            <w:tcBorders>
              <w:top w:val="single" w:sz="4" w:space="0" w:color="auto"/>
              <w:left w:val="single" w:sz="4" w:space="0" w:color="auto"/>
              <w:bottom w:val="single" w:sz="4" w:space="0" w:color="auto"/>
              <w:right w:val="single" w:sz="4" w:space="0" w:color="auto"/>
            </w:tcBorders>
            <w:vAlign w:val="center"/>
          </w:tcPr>
          <w:p w14:paraId="044E932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0.1455</w:t>
            </w:r>
          </w:p>
        </w:tc>
        <w:tc>
          <w:tcPr>
            <w:tcW w:w="880" w:type="dxa"/>
            <w:tcBorders>
              <w:top w:val="single" w:sz="4" w:space="0" w:color="auto"/>
              <w:left w:val="single" w:sz="4" w:space="0" w:color="auto"/>
              <w:bottom w:val="single" w:sz="4" w:space="0" w:color="auto"/>
              <w:right w:val="single" w:sz="4" w:space="0" w:color="auto"/>
            </w:tcBorders>
            <w:vAlign w:val="center"/>
          </w:tcPr>
          <w:p w14:paraId="044E932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0.16</w:t>
            </w:r>
          </w:p>
        </w:tc>
        <w:tc>
          <w:tcPr>
            <w:tcW w:w="881" w:type="dxa"/>
            <w:tcBorders>
              <w:top w:val="single" w:sz="4" w:space="0" w:color="auto"/>
              <w:left w:val="single" w:sz="4" w:space="0" w:color="auto"/>
              <w:bottom w:val="single" w:sz="4" w:space="0" w:color="auto"/>
              <w:right w:val="single" w:sz="4" w:space="0" w:color="auto"/>
            </w:tcBorders>
            <w:vAlign w:val="center"/>
          </w:tcPr>
          <w:p w14:paraId="044E932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0.1182</w:t>
            </w:r>
          </w:p>
        </w:tc>
        <w:tc>
          <w:tcPr>
            <w:tcW w:w="881" w:type="dxa"/>
            <w:tcBorders>
              <w:top w:val="single" w:sz="4" w:space="0" w:color="auto"/>
              <w:left w:val="single" w:sz="4" w:space="0" w:color="auto"/>
              <w:bottom w:val="single" w:sz="4" w:space="0" w:color="auto"/>
              <w:right w:val="single" w:sz="4" w:space="0" w:color="auto"/>
            </w:tcBorders>
            <w:vAlign w:val="center"/>
          </w:tcPr>
          <w:p w14:paraId="044E932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0.13</w:t>
            </w:r>
          </w:p>
        </w:tc>
        <w:tc>
          <w:tcPr>
            <w:tcW w:w="881" w:type="dxa"/>
            <w:tcBorders>
              <w:top w:val="single" w:sz="4" w:space="0" w:color="auto"/>
              <w:left w:val="single" w:sz="4" w:space="0" w:color="auto"/>
              <w:bottom w:val="single" w:sz="4" w:space="0" w:color="auto"/>
              <w:right w:val="single" w:sz="4" w:space="0" w:color="auto"/>
            </w:tcBorders>
            <w:vAlign w:val="center"/>
          </w:tcPr>
          <w:p w14:paraId="044E932F"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33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33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33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0.10</w:t>
            </w:r>
          </w:p>
        </w:tc>
      </w:tr>
      <w:tr w:rsidR="009972E8" w:rsidRPr="00D1074F" w14:paraId="044E934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3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80" w:type="dxa"/>
            <w:tcBorders>
              <w:top w:val="single" w:sz="4" w:space="0" w:color="auto"/>
              <w:left w:val="single" w:sz="4" w:space="0" w:color="auto"/>
              <w:bottom w:val="single" w:sz="4" w:space="0" w:color="auto"/>
              <w:right w:val="single" w:sz="4" w:space="0" w:color="auto"/>
            </w:tcBorders>
            <w:vAlign w:val="center"/>
          </w:tcPr>
          <w:p w14:paraId="044E933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33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33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6.82</w:t>
            </w:r>
          </w:p>
        </w:tc>
        <w:tc>
          <w:tcPr>
            <w:tcW w:w="881" w:type="dxa"/>
            <w:tcBorders>
              <w:top w:val="single" w:sz="4" w:space="0" w:color="auto"/>
              <w:left w:val="single" w:sz="4" w:space="0" w:color="auto"/>
              <w:bottom w:val="single" w:sz="4" w:space="0" w:color="auto"/>
              <w:right w:val="single" w:sz="4" w:space="0" w:color="auto"/>
            </w:tcBorders>
            <w:vAlign w:val="center"/>
          </w:tcPr>
          <w:p w14:paraId="044E933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7.50</w:t>
            </w:r>
          </w:p>
        </w:tc>
        <w:tc>
          <w:tcPr>
            <w:tcW w:w="881" w:type="dxa"/>
            <w:tcBorders>
              <w:top w:val="single" w:sz="4" w:space="0" w:color="auto"/>
              <w:left w:val="single" w:sz="4" w:space="0" w:color="auto"/>
              <w:bottom w:val="single" w:sz="4" w:space="0" w:color="auto"/>
              <w:right w:val="single" w:sz="4" w:space="0" w:color="auto"/>
            </w:tcBorders>
            <w:vAlign w:val="center"/>
          </w:tcPr>
          <w:p w14:paraId="044E933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11.36</w:t>
            </w:r>
          </w:p>
        </w:tc>
        <w:tc>
          <w:tcPr>
            <w:tcW w:w="881" w:type="dxa"/>
            <w:tcBorders>
              <w:top w:val="single" w:sz="4" w:space="0" w:color="auto"/>
              <w:left w:val="single" w:sz="4" w:space="0" w:color="auto"/>
              <w:bottom w:val="single" w:sz="4" w:space="0" w:color="auto"/>
              <w:right w:val="single" w:sz="4" w:space="0" w:color="auto"/>
            </w:tcBorders>
            <w:vAlign w:val="center"/>
          </w:tcPr>
          <w:p w14:paraId="044E933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12.50</w:t>
            </w:r>
          </w:p>
        </w:tc>
        <w:tc>
          <w:tcPr>
            <w:tcW w:w="881" w:type="dxa"/>
            <w:tcBorders>
              <w:top w:val="single" w:sz="4" w:space="0" w:color="auto"/>
              <w:left w:val="single" w:sz="4" w:space="0" w:color="auto"/>
              <w:bottom w:val="single" w:sz="4" w:space="0" w:color="auto"/>
              <w:right w:val="single" w:sz="4" w:space="0" w:color="auto"/>
            </w:tcBorders>
            <w:vAlign w:val="center"/>
          </w:tcPr>
          <w:p w14:paraId="044E933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13.64</w:t>
            </w:r>
          </w:p>
        </w:tc>
        <w:tc>
          <w:tcPr>
            <w:tcW w:w="880" w:type="dxa"/>
            <w:tcBorders>
              <w:top w:val="single" w:sz="4" w:space="0" w:color="auto"/>
              <w:left w:val="single" w:sz="4" w:space="0" w:color="auto"/>
              <w:bottom w:val="single" w:sz="4" w:space="0" w:color="auto"/>
              <w:right w:val="single" w:sz="4" w:space="0" w:color="auto"/>
            </w:tcBorders>
            <w:vAlign w:val="center"/>
          </w:tcPr>
          <w:p w14:paraId="044E933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15.00</w:t>
            </w:r>
          </w:p>
        </w:tc>
        <w:tc>
          <w:tcPr>
            <w:tcW w:w="881" w:type="dxa"/>
            <w:tcBorders>
              <w:top w:val="single" w:sz="4" w:space="0" w:color="auto"/>
              <w:left w:val="single" w:sz="4" w:space="0" w:color="auto"/>
              <w:bottom w:val="single" w:sz="4" w:space="0" w:color="auto"/>
              <w:right w:val="single" w:sz="4" w:space="0" w:color="auto"/>
            </w:tcBorders>
            <w:vAlign w:val="center"/>
          </w:tcPr>
          <w:p w14:paraId="044E933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18.18</w:t>
            </w:r>
          </w:p>
        </w:tc>
        <w:tc>
          <w:tcPr>
            <w:tcW w:w="881" w:type="dxa"/>
            <w:tcBorders>
              <w:top w:val="single" w:sz="4" w:space="0" w:color="auto"/>
              <w:left w:val="single" w:sz="4" w:space="0" w:color="auto"/>
              <w:bottom w:val="single" w:sz="4" w:space="0" w:color="auto"/>
              <w:right w:val="single" w:sz="4" w:space="0" w:color="auto"/>
            </w:tcBorders>
            <w:vAlign w:val="center"/>
          </w:tcPr>
          <w:p w14:paraId="044E933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20.00</w:t>
            </w:r>
          </w:p>
        </w:tc>
        <w:tc>
          <w:tcPr>
            <w:tcW w:w="881" w:type="dxa"/>
            <w:tcBorders>
              <w:top w:val="single" w:sz="4" w:space="0" w:color="auto"/>
              <w:left w:val="single" w:sz="4" w:space="0" w:color="auto"/>
              <w:bottom w:val="single" w:sz="4" w:space="0" w:color="auto"/>
              <w:right w:val="single" w:sz="4" w:space="0" w:color="auto"/>
            </w:tcBorders>
            <w:vAlign w:val="center"/>
          </w:tcPr>
          <w:p w14:paraId="044E933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22.73</w:t>
            </w:r>
          </w:p>
        </w:tc>
        <w:tc>
          <w:tcPr>
            <w:tcW w:w="881" w:type="dxa"/>
            <w:tcBorders>
              <w:top w:val="single" w:sz="4" w:space="0" w:color="auto"/>
              <w:left w:val="single" w:sz="4" w:space="0" w:color="auto"/>
              <w:bottom w:val="single" w:sz="4" w:space="0" w:color="auto"/>
              <w:right w:val="single" w:sz="4" w:space="0" w:color="auto"/>
            </w:tcBorders>
            <w:vAlign w:val="center"/>
          </w:tcPr>
          <w:p w14:paraId="044E934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25.00</w:t>
            </w:r>
          </w:p>
        </w:tc>
        <w:tc>
          <w:tcPr>
            <w:tcW w:w="881" w:type="dxa"/>
            <w:tcBorders>
              <w:top w:val="single" w:sz="4" w:space="0" w:color="auto"/>
              <w:left w:val="single" w:sz="4" w:space="0" w:color="auto"/>
              <w:bottom w:val="single" w:sz="4" w:space="0" w:color="auto"/>
              <w:right w:val="single" w:sz="4" w:space="0" w:color="auto"/>
            </w:tcBorders>
            <w:vAlign w:val="center"/>
          </w:tcPr>
          <w:p w14:paraId="044E934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881" w:type="dxa"/>
            <w:tcBorders>
              <w:top w:val="single" w:sz="4" w:space="0" w:color="auto"/>
              <w:left w:val="single" w:sz="4" w:space="0" w:color="auto"/>
              <w:bottom w:val="single" w:sz="4" w:space="0" w:color="auto"/>
              <w:right w:val="single" w:sz="4" w:space="0" w:color="auto"/>
            </w:tcBorders>
            <w:vAlign w:val="center"/>
          </w:tcPr>
          <w:p w14:paraId="044E934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30.00</w:t>
            </w:r>
          </w:p>
        </w:tc>
      </w:tr>
      <w:tr w:rsidR="009972E8" w:rsidRPr="00D1074F" w14:paraId="044E935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4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34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0" w:type="dxa"/>
            <w:tcBorders>
              <w:top w:val="single" w:sz="4" w:space="0" w:color="auto"/>
              <w:left w:val="single" w:sz="4" w:space="0" w:color="auto"/>
              <w:bottom w:val="single" w:sz="4" w:space="0" w:color="auto"/>
              <w:right w:val="single" w:sz="4" w:space="0" w:color="auto"/>
            </w:tcBorders>
            <w:vAlign w:val="center"/>
          </w:tcPr>
          <w:p w14:paraId="044E934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5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5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5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r>
      <w:tr w:rsidR="009972E8" w:rsidRPr="00D1074F" w14:paraId="044E9363"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5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35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0" w:type="dxa"/>
            <w:tcBorders>
              <w:top w:val="single" w:sz="4" w:space="0" w:color="auto"/>
              <w:left w:val="single" w:sz="4" w:space="0" w:color="auto"/>
              <w:bottom w:val="single" w:sz="4" w:space="0" w:color="auto"/>
              <w:right w:val="single" w:sz="4" w:space="0" w:color="auto"/>
            </w:tcBorders>
            <w:vAlign w:val="center"/>
          </w:tcPr>
          <w:p w14:paraId="044E935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6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6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6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r>
      <w:tr w:rsidR="009972E8" w:rsidRPr="00D1074F" w14:paraId="044E9374" w14:textId="77777777" w:rsidTr="006B2CFC">
        <w:trPr>
          <w:cantSplit/>
        </w:trPr>
        <w:tc>
          <w:tcPr>
            <w:tcW w:w="1843" w:type="dxa"/>
            <w:tcBorders>
              <w:top w:val="single" w:sz="4" w:space="0" w:color="auto"/>
              <w:left w:val="single" w:sz="4" w:space="0" w:color="auto"/>
              <w:bottom w:val="single" w:sz="4" w:space="0" w:color="auto"/>
              <w:right w:val="single" w:sz="4" w:space="0" w:color="auto"/>
            </w:tcBorders>
          </w:tcPr>
          <w:p w14:paraId="044E936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9365"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80" w:type="dxa"/>
            <w:tcBorders>
              <w:top w:val="single" w:sz="4" w:space="0" w:color="auto"/>
              <w:left w:val="single" w:sz="4" w:space="0" w:color="auto"/>
              <w:bottom w:val="single" w:sz="4" w:space="0" w:color="auto"/>
              <w:right w:val="single" w:sz="4" w:space="0" w:color="auto"/>
            </w:tcBorders>
            <w:vAlign w:val="center"/>
          </w:tcPr>
          <w:p w14:paraId="044E936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8"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9"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0" w:type="dxa"/>
            <w:tcBorders>
              <w:top w:val="single" w:sz="4" w:space="0" w:color="auto"/>
              <w:left w:val="single" w:sz="4" w:space="0" w:color="auto"/>
              <w:bottom w:val="single" w:sz="4" w:space="0" w:color="auto"/>
              <w:right w:val="single" w:sz="4" w:space="0" w:color="auto"/>
            </w:tcBorders>
            <w:vAlign w:val="center"/>
          </w:tcPr>
          <w:p w14:paraId="044E936D"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F"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7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71"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7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73"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r>
    </w:tbl>
    <w:p w14:paraId="044E9375" w14:textId="77777777" w:rsidR="009972E8" w:rsidRPr="00D1074F" w:rsidRDefault="009972E8" w:rsidP="009972E8">
      <w:pPr>
        <w:rPr>
          <w:rFonts w:ascii="Arial" w:hAnsi="Arial" w:cs="Arial"/>
        </w:rPr>
        <w:sectPr w:rsidR="009972E8" w:rsidRPr="00D1074F" w:rsidSect="00A52DE2">
          <w:headerReference w:type="default" r:id="rId115"/>
          <w:footerReference w:type="even" r:id="rId116"/>
          <w:footerReference w:type="default" r:id="rId117"/>
          <w:headerReference w:type="first" r:id="rId118"/>
          <w:footerReference w:type="first" r:id="rId119"/>
          <w:pgSz w:w="16838" w:h="11906" w:orient="landscape" w:code="9"/>
          <w:pgMar w:top="1418" w:right="1418" w:bottom="1418" w:left="1418" w:header="720" w:footer="720" w:gutter="0"/>
          <w:cols w:space="720"/>
          <w:docGrid w:linePitch="313"/>
        </w:sectPr>
      </w:pPr>
    </w:p>
    <w:p w14:paraId="044E9376" w14:textId="77777777" w:rsidR="009972E8" w:rsidRPr="00D1074F" w:rsidRDefault="009972E8" w:rsidP="009972E8">
      <w:pPr>
        <w:rPr>
          <w:rFonts w:ascii="Arial" w:hAnsi="Arial" w:cs="Arial"/>
        </w:rPr>
      </w:pPr>
    </w:p>
    <w:p w14:paraId="044E9377" w14:textId="77777777" w:rsidR="009972E8" w:rsidRPr="00D1074F" w:rsidRDefault="009972E8" w:rsidP="0000652C">
      <w:pPr>
        <w:pStyle w:val="Indent1"/>
        <w:numPr>
          <w:ilvl w:val="1"/>
          <w:numId w:val="19"/>
        </w:numPr>
        <w:ind w:left="1560" w:hanging="804"/>
      </w:pPr>
      <w:bookmarkStart w:id="1448" w:name="_Toc115862956"/>
      <w:bookmarkStart w:id="1449" w:name="_Toc214870458"/>
      <w:bookmarkStart w:id="1450" w:name="_Toc42256246"/>
      <w:bookmarkStart w:id="1451" w:name="_Toc42256994"/>
      <w:bookmarkStart w:id="1452" w:name="_Toc42257740"/>
      <w:bookmarkStart w:id="1453" w:name="_Toc42508394"/>
      <w:bookmarkStart w:id="1454" w:name="_Toc42594593"/>
      <w:r w:rsidRPr="00D1074F">
        <w:t xml:space="preserve">Telstra Business Premium </w:t>
      </w:r>
      <w:smartTag w:uri="urn:schemas-microsoft-com:office:smarttags" w:element="place">
        <w:r w:rsidRPr="00D1074F">
          <w:t>Mobile</w:t>
        </w:r>
      </w:smartTag>
      <w:r w:rsidRPr="00D1074F">
        <w:t xml:space="preserve"> Casual Plans (month by month)</w:t>
      </w:r>
      <w:bookmarkEnd w:id="1448"/>
      <w:bookmarkEnd w:id="1449"/>
      <w:bookmarkEnd w:id="1450"/>
      <w:bookmarkEnd w:id="1451"/>
      <w:bookmarkEnd w:id="1452"/>
      <w:bookmarkEnd w:id="1453"/>
      <w:bookmarkEnd w:id="1454"/>
    </w:p>
    <w:p w14:paraId="044E9378"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We charge you your chosen monthly spend.  We also charge you for any call charges beyond your included calls and for other services you use.  </w:t>
      </w:r>
    </w:p>
    <w:p w14:paraId="044E937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 are not eligible to receive Bonus Options, a Loyalty Bonus a Port In Credit.</w:t>
      </w:r>
    </w:p>
    <w:p w14:paraId="044E937A" w14:textId="77777777" w:rsidR="009972E8" w:rsidRPr="00D1074F" w:rsidRDefault="009972E8" w:rsidP="009972E8">
      <w:pPr>
        <w:pStyle w:val="Indent1"/>
      </w:pPr>
      <w:bookmarkStart w:id="1455" w:name="_Toc214870459"/>
      <w:bookmarkStart w:id="1456" w:name="_Toc42256247"/>
      <w:bookmarkStart w:id="1457" w:name="_Toc42256995"/>
      <w:bookmarkStart w:id="1458" w:name="_Toc42257741"/>
      <w:bookmarkStart w:id="1459" w:name="_Toc42508395"/>
      <w:bookmarkStart w:id="1460" w:name="_Toc42594594"/>
      <w:r w:rsidRPr="00D1074F">
        <w:t>Included calls</w:t>
      </w:r>
      <w:bookmarkEnd w:id="1455"/>
      <w:bookmarkEnd w:id="1456"/>
      <w:bookmarkEnd w:id="1457"/>
      <w:bookmarkEnd w:id="1458"/>
      <w:bookmarkEnd w:id="1459"/>
      <w:bookmarkEnd w:id="1460"/>
    </w:p>
    <w:p w14:paraId="044E937B"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Your plan's minimum monthly spend includes an amount of included calls equal to the value of your monthly spend.  Unused included calls expire at the end of each month.</w:t>
      </w:r>
    </w:p>
    <w:p w14:paraId="044E937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use your included calls for most types of national direct dial voice calls and SMS, MMS, </w:t>
      </w:r>
      <w:proofErr w:type="spellStart"/>
      <w:r w:rsidRPr="00D1074F">
        <w:rPr>
          <w:rFonts w:ascii="Arial" w:hAnsi="Arial" w:cs="Arial"/>
        </w:rPr>
        <w:t>MessageBank</w:t>
      </w:r>
      <w:proofErr w:type="spellEnd"/>
      <w:r w:rsidRPr="00D1074F">
        <w:rPr>
          <w:rFonts w:ascii="Arial" w:hAnsi="Arial" w:cs="Arial"/>
        </w:rPr>
        <w:t xml:space="preserve"> and calls to a 13 number (including 1300 or 1345 number).  You cannot use your included calls for other call types including calls to 1234 service, directory assistance calls to 1223, third party content charges and international roaming calls. </w:t>
      </w:r>
    </w:p>
    <w:p w14:paraId="044E937D"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 xml:space="preserve">Share Unused Included Calls </w:t>
      </w:r>
    </w:p>
    <w:p w14:paraId="044E937E"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share unused included calls on your Telstra Business Premium Mobile services between Telstra Business Premium Services on the same Telstra account. Unused included calls expire at the end of each month.  </w:t>
      </w:r>
    </w:p>
    <w:p w14:paraId="044E937F" w14:textId="77777777" w:rsidR="009972E8" w:rsidRPr="00D1074F" w:rsidRDefault="009972E8" w:rsidP="009972E8">
      <w:pPr>
        <w:pStyle w:val="Indent1"/>
      </w:pPr>
      <w:bookmarkStart w:id="1461" w:name="_Toc214870460"/>
      <w:bookmarkStart w:id="1462" w:name="_Toc42256248"/>
      <w:bookmarkStart w:id="1463" w:name="_Toc42256996"/>
      <w:bookmarkStart w:id="1464" w:name="_Toc42257742"/>
      <w:bookmarkStart w:id="1465" w:name="_Toc42508396"/>
      <w:bookmarkStart w:id="1466" w:name="_Toc42594595"/>
      <w:r w:rsidRPr="00D1074F">
        <w:t>Free Intra Account Calls</w:t>
      </w:r>
      <w:bookmarkEnd w:id="1461"/>
      <w:bookmarkEnd w:id="1462"/>
      <w:bookmarkEnd w:id="1463"/>
      <w:bookmarkEnd w:id="1464"/>
      <w:bookmarkEnd w:id="1465"/>
      <w:bookmarkEnd w:id="1466"/>
    </w:p>
    <w:p w14:paraId="044E9380"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As a Telstra Business Premium Mobile customer, you can make calls from your Telstra Business Premium Mobile service to other Telstra Business Premium Mobile services on the same Telstra account for free.  International and international roaming calls do not apply.</w:t>
      </w:r>
    </w:p>
    <w:p w14:paraId="044E9381"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120"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free intra account calls.  </w:t>
      </w:r>
    </w:p>
    <w:p w14:paraId="044E9382"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3G and Next G Video Service</w:t>
      </w:r>
    </w:p>
    <w:p w14:paraId="044E9383"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If you have an approved 3G or Next G compatible handset and a compatible SIM, you can access Telstra's 3G or Next G Video Service from your Telstra Business Premium Mobile plan.  Details about Telstra's 3G and Next G Video Service, including details about charging are set out in </w:t>
      </w:r>
      <w:hyperlink r:id="rId121" w:history="1">
        <w:r w:rsidRPr="00D1074F">
          <w:rPr>
            <w:rStyle w:val="Hyperlink"/>
            <w:rFonts w:ascii="Arial" w:hAnsi="Arial" w:cs="Arial"/>
          </w:rPr>
          <w:t>Part G – Data Services section of Our Customer Terms</w:t>
        </w:r>
      </w:hyperlink>
      <w:r w:rsidRPr="00D1074F">
        <w:rPr>
          <w:rFonts w:ascii="Arial" w:hAnsi="Arial" w:cs="Arial"/>
        </w:rPr>
        <w:t>..</w:t>
      </w:r>
    </w:p>
    <w:p w14:paraId="044E9384" w14:textId="77777777" w:rsidR="009972E8" w:rsidRPr="00D1074F" w:rsidRDefault="009972E8" w:rsidP="009972E8">
      <w:pPr>
        <w:pStyle w:val="Heading2"/>
        <w:numPr>
          <w:ilvl w:val="0"/>
          <w:numId w:val="0"/>
        </w:numPr>
        <w:ind w:firstLine="709"/>
        <w:rPr>
          <w:rFonts w:ascii="Arial" w:hAnsi="Arial" w:cs="Arial"/>
        </w:rPr>
      </w:pPr>
      <w:r w:rsidRPr="00D1074F">
        <w:rPr>
          <w:rFonts w:ascii="Arial" w:hAnsi="Arial" w:cs="Arial"/>
          <w:b/>
          <w:sz w:val="21"/>
          <w:szCs w:val="21"/>
        </w:rPr>
        <w:t>Changing your monthly spend/cancelling your service</w:t>
      </w:r>
    </w:p>
    <w:p w14:paraId="044E9385"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 may change your monthly spend or cancel your Telstra Business Casual Plan at any time by telling us.</w:t>
      </w:r>
    </w:p>
    <w:p w14:paraId="044E9386"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lastRenderedPageBreak/>
        <w:t>If the Telstra Business Casual Plans are no longer available to new customers when you wish to change your monthly spend, you will need to move to any other current plan available at the time.</w:t>
      </w:r>
    </w:p>
    <w:p w14:paraId="044E9387"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the number of eligible services connected to your Telstra Business Premium Mobile account drops below 5 at any one time, your services will no longer be eligible for Telstra Business Premium Mobile.  You may use your mobile services on your other Telstra plans on your Telstra Business Premium Mobile account (with the exception of Corporate Rate Plan, Corporate Net Rate Plan and any Telstra Capped Plan) to be eligible for Telstra Business Premium Mobile. We may cancel any remaining Telstra Business Premium Mobile services and may charge you the applicable early termination charges.  We will tell you before this happens.</w:t>
      </w:r>
    </w:p>
    <w:p w14:paraId="044E9388" w14:textId="77777777" w:rsidR="009972E8" w:rsidRPr="00D1074F" w:rsidRDefault="009972E8" w:rsidP="009972E8">
      <w:pPr>
        <w:pStyle w:val="Heading2"/>
        <w:keepNext/>
        <w:numPr>
          <w:ilvl w:val="0"/>
          <w:numId w:val="0"/>
        </w:numPr>
        <w:ind w:firstLine="709"/>
        <w:rPr>
          <w:rFonts w:ascii="Arial" w:hAnsi="Arial" w:cs="Arial"/>
          <w:b/>
          <w:sz w:val="21"/>
          <w:szCs w:val="21"/>
        </w:rPr>
      </w:pPr>
      <w:r w:rsidRPr="00D1074F">
        <w:rPr>
          <w:rFonts w:ascii="Arial" w:hAnsi="Arial" w:cs="Arial"/>
          <w:b/>
          <w:sz w:val="21"/>
          <w:szCs w:val="21"/>
        </w:rPr>
        <w:t>At the end of your monthly term</w:t>
      </w:r>
    </w:p>
    <w:p w14:paraId="044E938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you are a Telstra Business Premium Mobile Casual Plan customer and the Telstra Business Premium Mobile Casual Plans are no longer available to new customers at the end of your monthly term, we may roll your service onto any other current plan that is reasonably comparable.  We will tell you before this happens.</w:t>
      </w:r>
      <w:r w:rsidRPr="00D1074F">
        <w:rPr>
          <w:rFonts w:ascii="Arial" w:hAnsi="Arial" w:cs="Arial"/>
          <w:shd w:val="clear" w:color="auto" w:fill="FFFF00"/>
        </w:rPr>
        <w:t xml:space="preserve"> </w:t>
      </w:r>
    </w:p>
    <w:p w14:paraId="044E938A" w14:textId="77777777" w:rsidR="009972E8" w:rsidRPr="00D1074F" w:rsidRDefault="009972E8" w:rsidP="009972E8">
      <w:pPr>
        <w:pStyle w:val="Heading2"/>
        <w:keepNext/>
        <w:numPr>
          <w:ilvl w:val="0"/>
          <w:numId w:val="0"/>
        </w:numPr>
        <w:ind w:left="709"/>
        <w:rPr>
          <w:rFonts w:ascii="Arial" w:hAnsi="Arial" w:cs="Arial"/>
          <w:b/>
          <w:sz w:val="21"/>
          <w:szCs w:val="21"/>
        </w:rPr>
      </w:pPr>
      <w:r w:rsidRPr="00D1074F">
        <w:rPr>
          <w:rFonts w:ascii="Arial" w:hAnsi="Arial" w:cs="Arial"/>
          <w:b/>
          <w:sz w:val="21"/>
          <w:szCs w:val="21"/>
        </w:rPr>
        <w:t>Tiered Pricing</w:t>
      </w:r>
    </w:p>
    <w:p w14:paraId="044E938B"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has three different pricing tiers as set out below:</w:t>
      </w:r>
    </w:p>
    <w:p w14:paraId="044E938C"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Tier 1 for customers who have 5 to 19 eligible Telstra mobile plan </w:t>
      </w:r>
      <w:proofErr w:type="gramStart"/>
      <w:r w:rsidRPr="00D1074F">
        <w:rPr>
          <w:rFonts w:ascii="Arial" w:hAnsi="Arial" w:cs="Arial"/>
        </w:rPr>
        <w:t>services;</w:t>
      </w:r>
      <w:proofErr w:type="gramEnd"/>
    </w:p>
    <w:p w14:paraId="044E938D"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2 for customers who have 20 to 39 eligible Telstra mobile plan services; and</w:t>
      </w:r>
    </w:p>
    <w:p w14:paraId="044E938E"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3 for customers who have 40 or more eligible Telstra mobile plan services.</w:t>
      </w:r>
    </w:p>
    <w:p w14:paraId="044E938F"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The charges for Telstra Business Premium Mobile depends on the number of mobile plan services you have connected to your Telstra Business Premium Mobile account at any one time.  You may use any of your mobile services from other Telstra plans on your Telstra Business Premium Mobile account (with the exception of Corporate Rate Plan, Corporate Net Rate Plan and any Telstra Capped Plan ) to qualify for the relevant tier level on your Telstra Business Premium Mobile account.  The other plan services will not receive the Telstra Business Premium Mobile charges, free intra account calls or share unused included calls and will continue to receive the pricing of the existing plan attached to that service. </w:t>
      </w:r>
    </w:p>
    <w:p w14:paraId="044E9390" w14:textId="77777777" w:rsidR="009972E8" w:rsidRPr="00D1074F" w:rsidRDefault="009972E8" w:rsidP="00A52DE2">
      <w:pPr>
        <w:pStyle w:val="Heading2"/>
        <w:numPr>
          <w:ilvl w:val="1"/>
          <w:numId w:val="2"/>
        </w:numPr>
      </w:pPr>
      <w:r w:rsidRPr="00D1074F">
        <w:rPr>
          <w:rFonts w:ascii="Arial" w:hAnsi="Arial" w:cs="Arial"/>
        </w:rPr>
        <w:t xml:space="preserve">If you add or remove Telstra mobile plan services from your Telstra Business Premium Mobile account, and, as a result, qualify for a different Telstra Business Premium Mobile service on that pricing tier, the prices you are charged for all </w:t>
      </w:r>
      <w:r w:rsidRPr="00D1074F">
        <w:rPr>
          <w:rFonts w:ascii="Arial" w:hAnsi="Arial" w:cs="Arial"/>
        </w:rPr>
        <w:lastRenderedPageBreak/>
        <w:t xml:space="preserve">Telstra Business Premium Mobile services on your </w:t>
      </w:r>
      <w:r w:rsidRPr="00D1074F">
        <w:rPr>
          <w:rFonts w:ascii="Arial" w:hAnsi="Arial" w:cs="Arial"/>
          <w:sz w:val="24"/>
          <w:szCs w:val="24"/>
        </w:rPr>
        <w:t xml:space="preserve">Telstra Business Premium Mobile account </w:t>
      </w:r>
      <w:r w:rsidRPr="00D1074F">
        <w:rPr>
          <w:rFonts w:ascii="Arial" w:hAnsi="Arial" w:cs="Arial"/>
        </w:rPr>
        <w:t>will also change.</w:t>
      </w:r>
      <w:r w:rsidR="00635FF8" w:rsidRPr="00D1074F" w:rsidDel="00635FF8">
        <w:t xml:space="preserve"> </w:t>
      </w:r>
      <w:bookmarkStart w:id="1467" w:name="_Toc115862963"/>
      <w:bookmarkStart w:id="1468" w:name="_Toc214870461"/>
      <w:bookmarkStart w:id="1469" w:name="_Toc42256249"/>
      <w:bookmarkStart w:id="1470" w:name="_Toc42256997"/>
      <w:bookmarkStart w:id="1471" w:name="_Toc42257743"/>
      <w:bookmarkStart w:id="1472" w:name="_Toc42508397"/>
      <w:bookmarkStart w:id="1473" w:name="_Toc42594596"/>
      <w:r w:rsidRPr="00D1074F">
        <w:t>Charges – Casual Plans</w:t>
      </w:r>
      <w:bookmarkEnd w:id="1467"/>
      <w:bookmarkEnd w:id="1468"/>
      <w:bookmarkEnd w:id="1469"/>
      <w:bookmarkEnd w:id="1470"/>
      <w:bookmarkEnd w:id="1471"/>
      <w:bookmarkEnd w:id="1472"/>
      <w:bookmarkEnd w:id="1473"/>
    </w:p>
    <w:p w14:paraId="044E9391"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We charge you the following call charges for your Telstra Business Premium Mobile Casual Plan.  Any unused included calls are forfeited at the end of each month</w:t>
      </w:r>
      <w:r w:rsidRPr="00D1074F">
        <w:rPr>
          <w:rFonts w:ascii="Arial" w:hAnsi="Arial" w:cs="Arial"/>
          <w:lang w:val="en-US"/>
        </w:rPr>
        <w:t xml:space="preserve">.  Included voice calls marked in the table with a </w:t>
      </w:r>
      <w:r w:rsidRPr="00D1074F">
        <w:rPr>
          <w:rFonts w:ascii="Arial" w:hAnsi="Arial" w:cs="Arial"/>
          <w:b/>
          <w:bCs w:val="0"/>
          <w:lang w:val="en-US"/>
        </w:rPr>
        <w:t>hash</w:t>
      </w:r>
      <w:r w:rsidRPr="00D1074F">
        <w:rPr>
          <w:rFonts w:ascii="Arial" w:hAnsi="Arial" w:cs="Arial"/>
          <w:lang w:val="en-US"/>
        </w:rPr>
        <w:t xml:space="preserve"> do not include some call types including calls to 1234 service, directory assistance calls to 1223, third party content charges, and international roaming calls.</w:t>
      </w: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361"/>
        <w:gridCol w:w="721"/>
        <w:gridCol w:w="621"/>
        <w:gridCol w:w="721"/>
        <w:gridCol w:w="621"/>
        <w:gridCol w:w="721"/>
        <w:gridCol w:w="621"/>
        <w:gridCol w:w="721"/>
        <w:gridCol w:w="721"/>
        <w:gridCol w:w="721"/>
        <w:gridCol w:w="721"/>
        <w:gridCol w:w="721"/>
        <w:gridCol w:w="721"/>
      </w:tblGrid>
      <w:tr w:rsidR="009972E8" w:rsidRPr="00D1074F" w14:paraId="044E9393" w14:textId="77777777" w:rsidTr="006B2CFC">
        <w:trPr>
          <w:cantSplit/>
          <w:tblHeader/>
        </w:trPr>
        <w:tc>
          <w:tcPr>
            <w:tcW w:w="5000" w:type="pct"/>
            <w:gridSpan w:val="13"/>
          </w:tcPr>
          <w:p w14:paraId="044E9392" w14:textId="77777777" w:rsidR="009972E8" w:rsidRPr="00D1074F" w:rsidRDefault="009972E8" w:rsidP="009972E8">
            <w:pPr>
              <w:pStyle w:val="TableHead"/>
              <w:jc w:val="center"/>
              <w:rPr>
                <w:rFonts w:cs="Arial"/>
                <w:b w:val="0"/>
                <w:iCs/>
              </w:rPr>
            </w:pPr>
            <w:r w:rsidRPr="00D1074F">
              <w:rPr>
                <w:rFonts w:cs="Arial"/>
                <w:iCs/>
              </w:rPr>
              <w:t xml:space="preserve">TELSTRA BUSINESS PREMIUM </w:t>
            </w:r>
            <w:smartTag w:uri="urn:schemas-microsoft-com:office:smarttags" w:element="City">
              <w:smartTag w:uri="urn:schemas-microsoft-com:office:smarttags" w:element="place">
                <w:r w:rsidRPr="00D1074F">
                  <w:rPr>
                    <w:rFonts w:cs="Arial"/>
                    <w:iCs/>
                  </w:rPr>
                  <w:t>MOBILE</w:t>
                </w:r>
              </w:smartTag>
            </w:smartTag>
            <w:r w:rsidRPr="00D1074F">
              <w:rPr>
                <w:rFonts w:cs="Arial"/>
                <w:iCs/>
              </w:rPr>
              <w:t xml:space="preserve"> - TIER 1 (5 to 19 services)</w:t>
            </w:r>
            <w:r w:rsidRPr="00D1074F">
              <w:rPr>
                <w:rFonts w:cs="Arial"/>
                <w:iCs/>
              </w:rPr>
              <w:br/>
            </w:r>
            <w:r w:rsidRPr="00D1074F">
              <w:rPr>
                <w:rFonts w:cs="Arial"/>
                <w:b w:val="0"/>
                <w:iCs/>
              </w:rPr>
              <w:t xml:space="preserve">(All rates shown 30 sec </w:t>
            </w:r>
            <w:proofErr w:type="gramStart"/>
            <w:r w:rsidRPr="00D1074F">
              <w:rPr>
                <w:rFonts w:cs="Arial"/>
                <w:b w:val="0"/>
                <w:iCs/>
              </w:rPr>
              <w:t>block</w:t>
            </w:r>
            <w:proofErr w:type="gramEnd"/>
            <w:r w:rsidRPr="00D1074F">
              <w:rPr>
                <w:rFonts w:cs="Arial"/>
                <w:b w:val="0"/>
                <w:iCs/>
              </w:rPr>
              <w:t>, charged per sec)</w:t>
            </w:r>
          </w:p>
        </w:tc>
      </w:tr>
      <w:tr w:rsidR="009972E8" w:rsidRPr="00D1074F" w14:paraId="044E939B" w14:textId="77777777" w:rsidTr="006B2CFC">
        <w:trPr>
          <w:cantSplit/>
          <w:tblHeader/>
        </w:trPr>
        <w:tc>
          <w:tcPr>
            <w:tcW w:w="701" w:type="pct"/>
          </w:tcPr>
          <w:p w14:paraId="044E9394" w14:textId="77777777" w:rsidR="009972E8" w:rsidRPr="00D1074F" w:rsidRDefault="009972E8" w:rsidP="008435ED">
            <w:pPr>
              <w:pStyle w:val="TableHead"/>
              <w:spacing w:before="120" w:after="120"/>
              <w:ind w:left="50" w:hanging="50"/>
              <w:rPr>
                <w:rFonts w:cs="Arial"/>
                <w:iCs/>
              </w:rPr>
            </w:pPr>
            <w:r w:rsidRPr="00D1074F">
              <w:rPr>
                <w:rFonts w:cs="Arial"/>
              </w:rPr>
              <w:t xml:space="preserve">Telstra Business Premium Mobile </w:t>
            </w:r>
            <w:r w:rsidR="008435ED" w:rsidRPr="00D1074F">
              <w:rPr>
                <w:rFonts w:cs="Arial"/>
              </w:rPr>
              <w:t xml:space="preserve">Casual </w:t>
            </w:r>
            <w:r w:rsidRPr="00D1074F">
              <w:rPr>
                <w:rFonts w:cs="Arial"/>
              </w:rPr>
              <w:t>Plans</w:t>
            </w:r>
          </w:p>
        </w:tc>
        <w:tc>
          <w:tcPr>
            <w:tcW w:w="691" w:type="pct"/>
            <w:gridSpan w:val="2"/>
          </w:tcPr>
          <w:p w14:paraId="044E9395" w14:textId="77777777" w:rsidR="009972E8" w:rsidRPr="00D1074F" w:rsidRDefault="009972E8" w:rsidP="009972E8">
            <w:pPr>
              <w:pStyle w:val="TableHead"/>
              <w:spacing w:before="120" w:after="120"/>
              <w:jc w:val="center"/>
              <w:rPr>
                <w:rFonts w:cs="Arial"/>
                <w:iCs/>
              </w:rPr>
            </w:pPr>
            <w:r w:rsidRPr="00D1074F">
              <w:rPr>
                <w:rFonts w:cs="Arial"/>
                <w:iCs/>
              </w:rPr>
              <w:t>30</w:t>
            </w:r>
          </w:p>
        </w:tc>
        <w:tc>
          <w:tcPr>
            <w:tcW w:w="691" w:type="pct"/>
            <w:gridSpan w:val="2"/>
          </w:tcPr>
          <w:p w14:paraId="044E9396" w14:textId="77777777" w:rsidR="009972E8" w:rsidRPr="00D1074F" w:rsidRDefault="009972E8" w:rsidP="009972E8">
            <w:pPr>
              <w:pStyle w:val="TableHead"/>
              <w:spacing w:before="120" w:after="120"/>
              <w:jc w:val="center"/>
              <w:rPr>
                <w:rFonts w:cs="Arial"/>
                <w:iCs/>
              </w:rPr>
            </w:pPr>
            <w:r w:rsidRPr="00D1074F">
              <w:rPr>
                <w:rFonts w:cs="Arial"/>
                <w:iCs/>
              </w:rPr>
              <w:t>50</w:t>
            </w:r>
          </w:p>
        </w:tc>
        <w:tc>
          <w:tcPr>
            <w:tcW w:w="691" w:type="pct"/>
            <w:gridSpan w:val="2"/>
          </w:tcPr>
          <w:p w14:paraId="044E9397" w14:textId="77777777" w:rsidR="009972E8" w:rsidRPr="00D1074F" w:rsidRDefault="009972E8" w:rsidP="009972E8">
            <w:pPr>
              <w:pStyle w:val="TableHead"/>
              <w:spacing w:before="120" w:after="120"/>
              <w:jc w:val="center"/>
              <w:rPr>
                <w:rFonts w:cs="Arial"/>
                <w:iCs/>
              </w:rPr>
            </w:pPr>
            <w:r w:rsidRPr="00D1074F">
              <w:rPr>
                <w:rFonts w:cs="Arial"/>
                <w:iCs/>
              </w:rPr>
              <w:t>70</w:t>
            </w:r>
          </w:p>
        </w:tc>
        <w:tc>
          <w:tcPr>
            <w:tcW w:w="742" w:type="pct"/>
            <w:gridSpan w:val="2"/>
          </w:tcPr>
          <w:p w14:paraId="044E9398" w14:textId="77777777" w:rsidR="009972E8" w:rsidRPr="00D1074F" w:rsidRDefault="009972E8" w:rsidP="009972E8">
            <w:pPr>
              <w:pStyle w:val="TableHead"/>
              <w:spacing w:before="120" w:after="120"/>
              <w:jc w:val="center"/>
              <w:rPr>
                <w:rFonts w:cs="Arial"/>
                <w:iCs/>
              </w:rPr>
            </w:pPr>
            <w:r w:rsidRPr="00D1074F">
              <w:rPr>
                <w:rFonts w:cs="Arial"/>
                <w:iCs/>
              </w:rPr>
              <w:t>100</w:t>
            </w:r>
          </w:p>
        </w:tc>
        <w:tc>
          <w:tcPr>
            <w:tcW w:w="742" w:type="pct"/>
            <w:gridSpan w:val="2"/>
          </w:tcPr>
          <w:p w14:paraId="044E9399" w14:textId="77777777" w:rsidR="009972E8" w:rsidRPr="00D1074F" w:rsidRDefault="009972E8" w:rsidP="009972E8">
            <w:pPr>
              <w:pStyle w:val="TableHead"/>
              <w:spacing w:before="120" w:after="120"/>
              <w:jc w:val="center"/>
              <w:rPr>
                <w:rFonts w:cs="Arial"/>
                <w:iCs/>
              </w:rPr>
            </w:pPr>
            <w:r w:rsidRPr="00D1074F">
              <w:rPr>
                <w:rFonts w:cs="Arial"/>
                <w:iCs/>
              </w:rPr>
              <w:t>150</w:t>
            </w:r>
          </w:p>
        </w:tc>
        <w:tc>
          <w:tcPr>
            <w:tcW w:w="742" w:type="pct"/>
            <w:gridSpan w:val="2"/>
          </w:tcPr>
          <w:p w14:paraId="044E939A" w14:textId="77777777" w:rsidR="009972E8" w:rsidRPr="00D1074F" w:rsidRDefault="009972E8" w:rsidP="009972E8">
            <w:pPr>
              <w:pStyle w:val="TableHead"/>
              <w:spacing w:before="120" w:after="120"/>
              <w:jc w:val="center"/>
              <w:rPr>
                <w:rFonts w:cs="Arial"/>
                <w:iCs/>
              </w:rPr>
            </w:pPr>
            <w:r w:rsidRPr="00D1074F">
              <w:rPr>
                <w:rFonts w:cs="Arial"/>
                <w:iCs/>
              </w:rPr>
              <w:t>250</w:t>
            </w:r>
          </w:p>
        </w:tc>
      </w:tr>
      <w:tr w:rsidR="009972E8" w:rsidRPr="00D1074F" w14:paraId="044E93A9" w14:textId="77777777" w:rsidTr="006B2CFC">
        <w:trPr>
          <w:cantSplit/>
          <w:tblHeader/>
        </w:trPr>
        <w:tc>
          <w:tcPr>
            <w:tcW w:w="701" w:type="pct"/>
          </w:tcPr>
          <w:p w14:paraId="044E939C" w14:textId="77777777" w:rsidR="009972E8" w:rsidRPr="00D1074F" w:rsidRDefault="009972E8" w:rsidP="009972E8">
            <w:pPr>
              <w:pStyle w:val="TableHead"/>
              <w:spacing w:before="120" w:after="120"/>
              <w:rPr>
                <w:rFonts w:cs="Arial"/>
                <w:bCs/>
                <w:iCs/>
                <w:szCs w:val="18"/>
              </w:rPr>
            </w:pPr>
          </w:p>
        </w:tc>
        <w:tc>
          <w:tcPr>
            <w:tcW w:w="371" w:type="pct"/>
          </w:tcPr>
          <w:p w14:paraId="044E939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39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9F"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3A0"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A1"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3A2"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A3"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71" w:type="pct"/>
          </w:tcPr>
          <w:p w14:paraId="044E93A4"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A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371" w:type="pct"/>
          </w:tcPr>
          <w:p w14:paraId="044E93A6"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71" w:type="pct"/>
          </w:tcPr>
          <w:p w14:paraId="044E93A7"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371" w:type="pct"/>
          </w:tcPr>
          <w:p w14:paraId="044E93A8"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3B7" w14:textId="77777777" w:rsidTr="006B2CFC">
        <w:trPr>
          <w:cantSplit/>
        </w:trPr>
        <w:tc>
          <w:tcPr>
            <w:tcW w:w="701" w:type="pct"/>
          </w:tcPr>
          <w:p w14:paraId="044E93AA" w14:textId="77777777" w:rsidR="009972E8" w:rsidRPr="00D1074F" w:rsidRDefault="009972E8" w:rsidP="009972E8">
            <w:pPr>
              <w:pStyle w:val="TableData"/>
              <w:rPr>
                <w:rFonts w:cs="Arial"/>
              </w:rPr>
            </w:pPr>
            <w:r w:rsidRPr="00D1074F">
              <w:rPr>
                <w:rFonts w:cs="Arial"/>
              </w:rPr>
              <w:t>Monthly Spend</w:t>
            </w:r>
          </w:p>
        </w:tc>
        <w:tc>
          <w:tcPr>
            <w:tcW w:w="371" w:type="pct"/>
          </w:tcPr>
          <w:p w14:paraId="044E93A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320" w:type="pct"/>
          </w:tcPr>
          <w:p w14:paraId="044E93A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371" w:type="pct"/>
          </w:tcPr>
          <w:p w14:paraId="044E93A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320" w:type="pct"/>
          </w:tcPr>
          <w:p w14:paraId="044E93A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371" w:type="pct"/>
          </w:tcPr>
          <w:p w14:paraId="044E93A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320" w:type="pct"/>
          </w:tcPr>
          <w:p w14:paraId="044E93B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371" w:type="pct"/>
          </w:tcPr>
          <w:p w14:paraId="044E93B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371" w:type="pct"/>
          </w:tcPr>
          <w:p w14:paraId="044E93B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371" w:type="pct"/>
          </w:tcPr>
          <w:p w14:paraId="044E93B3"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371" w:type="pct"/>
          </w:tcPr>
          <w:p w14:paraId="044E93B4"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371" w:type="pct"/>
          </w:tcPr>
          <w:p w14:paraId="044E93B5"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371" w:type="pct"/>
          </w:tcPr>
          <w:p w14:paraId="044E93B6"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3C5" w14:textId="77777777" w:rsidTr="006B2CFC">
        <w:trPr>
          <w:cantSplit/>
        </w:trPr>
        <w:tc>
          <w:tcPr>
            <w:tcW w:w="701" w:type="pct"/>
            <w:tcBorders>
              <w:bottom w:val="nil"/>
            </w:tcBorders>
          </w:tcPr>
          <w:p w14:paraId="044E93B8" w14:textId="77777777" w:rsidR="009972E8" w:rsidRPr="00D1074F" w:rsidRDefault="009972E8" w:rsidP="009972E8">
            <w:pPr>
              <w:spacing w:before="120" w:after="120"/>
              <w:rPr>
                <w:rFonts w:ascii="Arial" w:hAnsi="Arial" w:cs="Arial"/>
                <w:sz w:val="18"/>
              </w:rPr>
            </w:pPr>
            <w:r w:rsidRPr="00D1074F">
              <w:rPr>
                <w:rFonts w:ascii="Arial" w:hAnsi="Arial" w:cs="Arial"/>
                <w:sz w:val="18"/>
              </w:rPr>
              <w:t xml:space="preserve">Monthly included calls (national# </w:t>
            </w:r>
            <w:proofErr w:type="spellStart"/>
            <w:r w:rsidRPr="00D1074F">
              <w:rPr>
                <w:rFonts w:ascii="Arial" w:hAnsi="Arial" w:cs="Arial"/>
                <w:sz w:val="18"/>
              </w:rPr>
              <w:t>MessageBank</w:t>
            </w:r>
            <w:proofErr w:type="spellEnd"/>
            <w:r w:rsidRPr="00D1074F">
              <w:rPr>
                <w:rFonts w:ascii="Arial" w:hAnsi="Arial" w:cs="Arial"/>
                <w:sz w:val="18"/>
              </w:rPr>
              <w:t>, SMS, MMS)</w:t>
            </w:r>
            <w:r w:rsidRPr="00D1074F">
              <w:rPr>
                <w:rFonts w:ascii="Arial" w:hAnsi="Arial" w:cs="Arial"/>
                <w:b/>
                <w:i/>
                <w:sz w:val="21"/>
                <w:szCs w:val="21"/>
                <w:highlight w:val="yellow"/>
              </w:rPr>
              <w:t xml:space="preserve"> </w:t>
            </w:r>
          </w:p>
        </w:tc>
        <w:tc>
          <w:tcPr>
            <w:tcW w:w="371" w:type="pct"/>
            <w:tcBorders>
              <w:bottom w:val="nil"/>
            </w:tcBorders>
          </w:tcPr>
          <w:p w14:paraId="044E93B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320" w:type="pct"/>
            <w:tcBorders>
              <w:bottom w:val="nil"/>
            </w:tcBorders>
          </w:tcPr>
          <w:p w14:paraId="044E93B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371" w:type="pct"/>
            <w:tcBorders>
              <w:bottom w:val="nil"/>
            </w:tcBorders>
          </w:tcPr>
          <w:p w14:paraId="044E93B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320" w:type="pct"/>
            <w:tcBorders>
              <w:bottom w:val="nil"/>
            </w:tcBorders>
          </w:tcPr>
          <w:p w14:paraId="044E93B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371" w:type="pct"/>
            <w:tcBorders>
              <w:bottom w:val="nil"/>
            </w:tcBorders>
          </w:tcPr>
          <w:p w14:paraId="044E93B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320" w:type="pct"/>
            <w:tcBorders>
              <w:bottom w:val="nil"/>
            </w:tcBorders>
          </w:tcPr>
          <w:p w14:paraId="044E93B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371" w:type="pct"/>
            <w:tcBorders>
              <w:bottom w:val="nil"/>
            </w:tcBorders>
          </w:tcPr>
          <w:p w14:paraId="044E93B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371" w:type="pct"/>
          </w:tcPr>
          <w:p w14:paraId="044E93C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371" w:type="pct"/>
          </w:tcPr>
          <w:p w14:paraId="044E93C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371" w:type="pct"/>
          </w:tcPr>
          <w:p w14:paraId="044E93C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371" w:type="pct"/>
          </w:tcPr>
          <w:p w14:paraId="044E93C3"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371" w:type="pct"/>
          </w:tcPr>
          <w:p w14:paraId="044E93C4"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3D3" w14:textId="77777777" w:rsidTr="006B2CFC">
        <w:trPr>
          <w:cantSplit/>
        </w:trPr>
        <w:tc>
          <w:tcPr>
            <w:tcW w:w="701" w:type="pct"/>
            <w:tcBorders>
              <w:bottom w:val="single" w:sz="4" w:space="0" w:color="auto"/>
            </w:tcBorders>
          </w:tcPr>
          <w:p w14:paraId="044E93C6" w14:textId="77777777" w:rsidR="009972E8" w:rsidRPr="00D1074F" w:rsidRDefault="009972E8" w:rsidP="009972E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71" w:type="pct"/>
            <w:tcBorders>
              <w:bottom w:val="single" w:sz="4" w:space="0" w:color="auto"/>
            </w:tcBorders>
            <w:vAlign w:val="center"/>
          </w:tcPr>
          <w:p w14:paraId="044E93C7"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20" w:type="pct"/>
            <w:tcBorders>
              <w:bottom w:val="single" w:sz="4" w:space="0" w:color="auto"/>
            </w:tcBorders>
            <w:vAlign w:val="center"/>
          </w:tcPr>
          <w:p w14:paraId="044E93C8"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20" w:type="pct"/>
            <w:tcBorders>
              <w:bottom w:val="single" w:sz="4" w:space="0" w:color="auto"/>
            </w:tcBorders>
            <w:vAlign w:val="center"/>
          </w:tcPr>
          <w:p w14:paraId="044E93C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20" w:type="pct"/>
            <w:tcBorders>
              <w:bottom w:val="single" w:sz="4" w:space="0" w:color="auto"/>
            </w:tcBorders>
            <w:vAlign w:val="center"/>
          </w:tcPr>
          <w:p w14:paraId="044E93C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71" w:type="pct"/>
            <w:tcBorders>
              <w:bottom w:val="single" w:sz="4" w:space="0" w:color="auto"/>
            </w:tcBorders>
            <w:vAlign w:val="center"/>
          </w:tcPr>
          <w:p w14:paraId="044E93C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71" w:type="pct"/>
            <w:tcBorders>
              <w:bottom w:val="single" w:sz="4" w:space="0" w:color="auto"/>
            </w:tcBorders>
            <w:vAlign w:val="center"/>
          </w:tcPr>
          <w:p w14:paraId="044E93D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D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71" w:type="pct"/>
            <w:tcBorders>
              <w:bottom w:val="single" w:sz="4" w:space="0" w:color="auto"/>
            </w:tcBorders>
            <w:vAlign w:val="center"/>
          </w:tcPr>
          <w:p w14:paraId="044E93D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r>
      <w:tr w:rsidR="009972E8" w:rsidRPr="00D1074F" w14:paraId="044E93E1" w14:textId="77777777" w:rsidTr="006B2CFC">
        <w:trPr>
          <w:cantSplit/>
        </w:trPr>
        <w:tc>
          <w:tcPr>
            <w:tcW w:w="701" w:type="pct"/>
          </w:tcPr>
          <w:p w14:paraId="044E93D4" w14:textId="77777777" w:rsidR="009972E8" w:rsidRPr="00D1074F" w:rsidRDefault="009972E8" w:rsidP="009972E8">
            <w:pPr>
              <w:spacing w:before="120" w:after="120"/>
              <w:rPr>
                <w:rFonts w:ascii="Arial" w:hAnsi="Arial" w:cs="Arial"/>
                <w:sz w:val="18"/>
              </w:rPr>
            </w:pPr>
            <w:proofErr w:type="gramStart"/>
            <w:r w:rsidRPr="00D1074F">
              <w:rPr>
                <w:rFonts w:ascii="Arial" w:hAnsi="Arial" w:cs="Arial"/>
                <w:bCs/>
                <w:color w:val="000000"/>
                <w:sz w:val="18"/>
              </w:rPr>
              <w:t>Call Charges – at all times</w:t>
            </w:r>
            <w:proofErr w:type="gramEnd"/>
            <w:r w:rsidRPr="00D1074F">
              <w:rPr>
                <w:rFonts w:ascii="Arial" w:hAnsi="Arial" w:cs="Arial"/>
                <w:bCs/>
                <w:color w:val="000000"/>
                <w:sz w:val="18"/>
              </w:rPr>
              <w:t xml:space="preserve"> (call connection fee applies)</w:t>
            </w:r>
          </w:p>
        </w:tc>
        <w:tc>
          <w:tcPr>
            <w:tcW w:w="371" w:type="pct"/>
            <w:vAlign w:val="center"/>
          </w:tcPr>
          <w:p w14:paraId="044E93D5"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20" w:type="pct"/>
            <w:vAlign w:val="center"/>
          </w:tcPr>
          <w:p w14:paraId="044E93D6"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7"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20" w:type="pct"/>
            <w:vAlign w:val="center"/>
          </w:tcPr>
          <w:p w14:paraId="044E93D8"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20" w:type="pct"/>
            <w:vAlign w:val="center"/>
          </w:tcPr>
          <w:p w14:paraId="044E93D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71" w:type="pct"/>
            <w:vAlign w:val="center"/>
          </w:tcPr>
          <w:p w14:paraId="044E93D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71" w:type="pct"/>
            <w:vAlign w:val="center"/>
          </w:tcPr>
          <w:p w14:paraId="044E93D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71" w:type="pct"/>
            <w:vAlign w:val="center"/>
          </w:tcPr>
          <w:p w14:paraId="044E93E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r>
      <w:tr w:rsidR="009972E8" w:rsidRPr="00D1074F" w14:paraId="044E93EF" w14:textId="77777777" w:rsidTr="006B2CFC">
        <w:trPr>
          <w:cantSplit/>
        </w:trPr>
        <w:tc>
          <w:tcPr>
            <w:tcW w:w="701" w:type="pct"/>
          </w:tcPr>
          <w:p w14:paraId="044E93E2"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3E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20" w:type="pct"/>
            <w:vAlign w:val="center"/>
          </w:tcPr>
          <w:p w14:paraId="044E93E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20" w:type="pct"/>
            <w:vAlign w:val="center"/>
          </w:tcPr>
          <w:p w14:paraId="044E93E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20" w:type="pct"/>
            <w:vAlign w:val="center"/>
          </w:tcPr>
          <w:p w14:paraId="044E93E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71" w:type="pct"/>
            <w:vAlign w:val="center"/>
          </w:tcPr>
          <w:p w14:paraId="044E93E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71" w:type="pct"/>
            <w:vAlign w:val="center"/>
          </w:tcPr>
          <w:p w14:paraId="044E93E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71" w:type="pct"/>
            <w:vAlign w:val="center"/>
          </w:tcPr>
          <w:p w14:paraId="044E93E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r>
      <w:tr w:rsidR="009972E8" w:rsidRPr="00D1074F" w14:paraId="044E93FD" w14:textId="77777777" w:rsidTr="006B2CFC">
        <w:trPr>
          <w:cantSplit/>
        </w:trPr>
        <w:tc>
          <w:tcPr>
            <w:tcW w:w="701" w:type="pct"/>
          </w:tcPr>
          <w:p w14:paraId="044E93F0"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3F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20" w:type="pct"/>
            <w:vAlign w:val="center"/>
          </w:tcPr>
          <w:p w14:paraId="044E93F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20" w:type="pct"/>
            <w:vAlign w:val="center"/>
          </w:tcPr>
          <w:p w14:paraId="044E93F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20" w:type="pct"/>
            <w:vAlign w:val="center"/>
          </w:tcPr>
          <w:p w14:paraId="044E93F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71" w:type="pct"/>
            <w:vAlign w:val="center"/>
          </w:tcPr>
          <w:p w14:paraId="044E93F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71" w:type="pct"/>
            <w:vAlign w:val="center"/>
          </w:tcPr>
          <w:p w14:paraId="044E93F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71" w:type="pct"/>
            <w:vAlign w:val="center"/>
          </w:tcPr>
          <w:p w14:paraId="044E93F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r>
      <w:tr w:rsidR="009972E8" w:rsidRPr="00D1074F" w14:paraId="044E940C" w14:textId="77777777" w:rsidTr="006B2CFC">
        <w:trPr>
          <w:cantSplit/>
        </w:trPr>
        <w:tc>
          <w:tcPr>
            <w:tcW w:w="701" w:type="pct"/>
            <w:tcBorders>
              <w:bottom w:val="single" w:sz="4" w:space="0" w:color="auto"/>
            </w:tcBorders>
          </w:tcPr>
          <w:p w14:paraId="044E93FE"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93FF"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71" w:type="pct"/>
            <w:tcBorders>
              <w:bottom w:val="single" w:sz="4" w:space="0" w:color="auto"/>
            </w:tcBorders>
            <w:vAlign w:val="center"/>
          </w:tcPr>
          <w:p w14:paraId="044E940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20" w:type="pct"/>
            <w:tcBorders>
              <w:bottom w:val="single" w:sz="4" w:space="0" w:color="auto"/>
            </w:tcBorders>
            <w:vAlign w:val="center"/>
          </w:tcPr>
          <w:p w14:paraId="044E940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tcBorders>
              <w:bottom w:val="single" w:sz="4" w:space="0" w:color="auto"/>
            </w:tcBorders>
            <w:vAlign w:val="center"/>
          </w:tcPr>
          <w:p w14:paraId="044E940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20" w:type="pct"/>
            <w:tcBorders>
              <w:bottom w:val="single" w:sz="4" w:space="0" w:color="auto"/>
            </w:tcBorders>
            <w:vAlign w:val="center"/>
          </w:tcPr>
          <w:p w14:paraId="044E940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tcBorders>
              <w:bottom w:val="single" w:sz="4" w:space="0" w:color="auto"/>
            </w:tcBorders>
            <w:vAlign w:val="center"/>
          </w:tcPr>
          <w:p w14:paraId="044E940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20" w:type="pct"/>
            <w:tcBorders>
              <w:bottom w:val="single" w:sz="4" w:space="0" w:color="auto"/>
            </w:tcBorders>
            <w:vAlign w:val="center"/>
          </w:tcPr>
          <w:p w14:paraId="044E940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tcBorders>
              <w:bottom w:val="single" w:sz="4" w:space="0" w:color="auto"/>
            </w:tcBorders>
            <w:vAlign w:val="center"/>
          </w:tcPr>
          <w:p w14:paraId="044E940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71" w:type="pct"/>
            <w:vAlign w:val="center"/>
          </w:tcPr>
          <w:p w14:paraId="044E9407"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vAlign w:val="center"/>
          </w:tcPr>
          <w:p w14:paraId="044E9408"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71" w:type="pct"/>
            <w:vAlign w:val="center"/>
          </w:tcPr>
          <w:p w14:paraId="044E9409"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vAlign w:val="center"/>
          </w:tcPr>
          <w:p w14:paraId="044E940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71" w:type="pct"/>
            <w:vAlign w:val="center"/>
          </w:tcPr>
          <w:p w14:paraId="044E940B"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r>
    </w:tbl>
    <w:p w14:paraId="044E940D" w14:textId="77777777" w:rsidR="009972E8" w:rsidRPr="00D1074F" w:rsidRDefault="009972E8" w:rsidP="009972E8">
      <w:pPr>
        <w:rPr>
          <w:rFonts w:ascii="Arial" w:hAnsi="Arial" w:cs="Arial"/>
          <w:sz w:val="18"/>
          <w:szCs w:val="18"/>
        </w:rPr>
      </w:pP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361"/>
        <w:gridCol w:w="721"/>
        <w:gridCol w:w="621"/>
        <w:gridCol w:w="721"/>
        <w:gridCol w:w="621"/>
        <w:gridCol w:w="721"/>
        <w:gridCol w:w="621"/>
        <w:gridCol w:w="721"/>
        <w:gridCol w:w="721"/>
        <w:gridCol w:w="721"/>
        <w:gridCol w:w="721"/>
        <w:gridCol w:w="721"/>
        <w:gridCol w:w="721"/>
      </w:tblGrid>
      <w:tr w:rsidR="009972E8" w:rsidRPr="00D1074F" w14:paraId="044E940F" w14:textId="77777777" w:rsidTr="006B2CFC">
        <w:trPr>
          <w:cantSplit/>
          <w:tblHeader/>
        </w:trPr>
        <w:tc>
          <w:tcPr>
            <w:tcW w:w="5000" w:type="pct"/>
            <w:gridSpan w:val="13"/>
          </w:tcPr>
          <w:p w14:paraId="044E940E" w14:textId="77777777" w:rsidR="009972E8" w:rsidRPr="00D1074F" w:rsidRDefault="009972E8" w:rsidP="009972E8">
            <w:pPr>
              <w:pStyle w:val="TableHead"/>
              <w:jc w:val="center"/>
              <w:rPr>
                <w:rFonts w:cs="Arial"/>
                <w:b w:val="0"/>
                <w:iCs/>
                <w:szCs w:val="18"/>
              </w:rPr>
            </w:pPr>
            <w:r w:rsidRPr="00D1074F">
              <w:rPr>
                <w:rFonts w:cs="Arial"/>
                <w:szCs w:val="18"/>
              </w:rPr>
              <w:t xml:space="preserve">TELSTRA BUSINESS PREMIUM </w:t>
            </w:r>
            <w:smartTag w:uri="urn:schemas-microsoft-com:office:smarttags" w:element="City">
              <w:smartTag w:uri="urn:schemas-microsoft-com:office:smarttags" w:element="place">
                <w:r w:rsidRPr="00D1074F">
                  <w:rPr>
                    <w:rFonts w:cs="Arial"/>
                    <w:szCs w:val="18"/>
                  </w:rPr>
                  <w:t>MOBILE</w:t>
                </w:r>
              </w:smartTag>
            </w:smartTag>
            <w:r w:rsidRPr="00D1074F">
              <w:rPr>
                <w:rFonts w:cs="Arial"/>
                <w:szCs w:val="18"/>
              </w:rPr>
              <w:t xml:space="preserve"> - TIER 2 (20 to 39 services)</w:t>
            </w:r>
            <w:r w:rsidRPr="00D1074F">
              <w:rPr>
                <w:rFonts w:cs="Arial"/>
                <w:szCs w:val="18"/>
              </w:rPr>
              <w:br/>
            </w:r>
            <w:r w:rsidRPr="00D1074F">
              <w:rPr>
                <w:rFonts w:cs="Arial"/>
                <w:b w:val="0"/>
                <w:szCs w:val="18"/>
              </w:rPr>
              <w:t xml:space="preserve">(All rates shown 30 sec </w:t>
            </w:r>
            <w:proofErr w:type="gramStart"/>
            <w:r w:rsidRPr="00D1074F">
              <w:rPr>
                <w:rFonts w:cs="Arial"/>
                <w:b w:val="0"/>
                <w:szCs w:val="18"/>
              </w:rPr>
              <w:t>block</w:t>
            </w:r>
            <w:proofErr w:type="gramEnd"/>
            <w:r w:rsidRPr="00D1074F">
              <w:rPr>
                <w:rFonts w:cs="Arial"/>
                <w:b w:val="0"/>
                <w:szCs w:val="18"/>
              </w:rPr>
              <w:t>, charged per sec)</w:t>
            </w:r>
          </w:p>
        </w:tc>
      </w:tr>
      <w:tr w:rsidR="009972E8" w:rsidRPr="00D1074F" w14:paraId="044E9417" w14:textId="77777777" w:rsidTr="006B2CFC">
        <w:trPr>
          <w:cantSplit/>
          <w:tblHeader/>
        </w:trPr>
        <w:tc>
          <w:tcPr>
            <w:tcW w:w="701" w:type="pct"/>
          </w:tcPr>
          <w:p w14:paraId="044E9410" w14:textId="77777777" w:rsidR="009972E8" w:rsidRPr="00D1074F" w:rsidRDefault="009972E8" w:rsidP="001C2625">
            <w:pPr>
              <w:pStyle w:val="TableHead"/>
              <w:spacing w:before="120" w:after="120"/>
              <w:ind w:left="50" w:hanging="50"/>
              <w:rPr>
                <w:rFonts w:cs="Arial"/>
                <w:iCs/>
                <w:szCs w:val="18"/>
              </w:rPr>
            </w:pPr>
            <w:r w:rsidRPr="00D1074F">
              <w:rPr>
                <w:rFonts w:cs="Arial"/>
                <w:szCs w:val="18"/>
              </w:rPr>
              <w:t xml:space="preserve">Telstra Business Premium Mobile </w:t>
            </w:r>
            <w:r w:rsidR="001C2625" w:rsidRPr="00D1074F">
              <w:rPr>
                <w:rFonts w:cs="Arial"/>
                <w:szCs w:val="18"/>
              </w:rPr>
              <w:t xml:space="preserve">Casual </w:t>
            </w:r>
            <w:r w:rsidRPr="00D1074F">
              <w:rPr>
                <w:rFonts w:cs="Arial"/>
                <w:szCs w:val="18"/>
              </w:rPr>
              <w:t>Plans</w:t>
            </w:r>
          </w:p>
        </w:tc>
        <w:tc>
          <w:tcPr>
            <w:tcW w:w="691" w:type="pct"/>
            <w:gridSpan w:val="2"/>
          </w:tcPr>
          <w:p w14:paraId="044E9411" w14:textId="77777777" w:rsidR="009972E8" w:rsidRPr="00D1074F" w:rsidRDefault="009972E8" w:rsidP="009972E8">
            <w:pPr>
              <w:pStyle w:val="TableHead"/>
              <w:spacing w:before="120" w:after="120"/>
              <w:jc w:val="center"/>
              <w:rPr>
                <w:rFonts w:cs="Arial"/>
                <w:iCs/>
                <w:szCs w:val="18"/>
              </w:rPr>
            </w:pPr>
            <w:r w:rsidRPr="00D1074F">
              <w:rPr>
                <w:rFonts w:cs="Arial"/>
                <w:iCs/>
                <w:szCs w:val="18"/>
              </w:rPr>
              <w:t>30</w:t>
            </w:r>
          </w:p>
        </w:tc>
        <w:tc>
          <w:tcPr>
            <w:tcW w:w="691" w:type="pct"/>
            <w:gridSpan w:val="2"/>
          </w:tcPr>
          <w:p w14:paraId="044E9412" w14:textId="77777777" w:rsidR="009972E8" w:rsidRPr="00D1074F" w:rsidRDefault="009972E8" w:rsidP="009972E8">
            <w:pPr>
              <w:pStyle w:val="TableHead"/>
              <w:spacing w:before="120" w:after="120"/>
              <w:jc w:val="center"/>
              <w:rPr>
                <w:rFonts w:cs="Arial"/>
                <w:iCs/>
                <w:szCs w:val="18"/>
              </w:rPr>
            </w:pPr>
            <w:r w:rsidRPr="00D1074F">
              <w:rPr>
                <w:rFonts w:cs="Arial"/>
                <w:iCs/>
                <w:szCs w:val="18"/>
              </w:rPr>
              <w:t>50</w:t>
            </w:r>
          </w:p>
        </w:tc>
        <w:tc>
          <w:tcPr>
            <w:tcW w:w="691" w:type="pct"/>
            <w:gridSpan w:val="2"/>
          </w:tcPr>
          <w:p w14:paraId="044E9413" w14:textId="77777777" w:rsidR="009972E8" w:rsidRPr="00D1074F" w:rsidRDefault="009972E8" w:rsidP="009972E8">
            <w:pPr>
              <w:pStyle w:val="TableHead"/>
              <w:spacing w:before="120" w:after="120"/>
              <w:jc w:val="center"/>
              <w:rPr>
                <w:rFonts w:cs="Arial"/>
                <w:iCs/>
                <w:szCs w:val="18"/>
              </w:rPr>
            </w:pPr>
            <w:r w:rsidRPr="00D1074F">
              <w:rPr>
                <w:rFonts w:cs="Arial"/>
                <w:iCs/>
                <w:szCs w:val="18"/>
              </w:rPr>
              <w:t>70</w:t>
            </w:r>
          </w:p>
        </w:tc>
        <w:tc>
          <w:tcPr>
            <w:tcW w:w="742" w:type="pct"/>
            <w:gridSpan w:val="2"/>
          </w:tcPr>
          <w:p w14:paraId="044E9414" w14:textId="77777777" w:rsidR="009972E8" w:rsidRPr="00D1074F" w:rsidRDefault="009972E8" w:rsidP="009972E8">
            <w:pPr>
              <w:pStyle w:val="TableHead"/>
              <w:spacing w:before="120" w:after="120"/>
              <w:jc w:val="center"/>
              <w:rPr>
                <w:rFonts w:cs="Arial"/>
                <w:iCs/>
                <w:szCs w:val="18"/>
              </w:rPr>
            </w:pPr>
            <w:r w:rsidRPr="00D1074F">
              <w:rPr>
                <w:rFonts w:cs="Arial"/>
                <w:iCs/>
                <w:szCs w:val="18"/>
              </w:rPr>
              <w:t>100</w:t>
            </w:r>
          </w:p>
        </w:tc>
        <w:tc>
          <w:tcPr>
            <w:tcW w:w="742" w:type="pct"/>
            <w:gridSpan w:val="2"/>
          </w:tcPr>
          <w:p w14:paraId="044E9415" w14:textId="77777777" w:rsidR="009972E8" w:rsidRPr="00D1074F" w:rsidRDefault="009972E8" w:rsidP="009972E8">
            <w:pPr>
              <w:pStyle w:val="TableHead"/>
              <w:spacing w:before="120" w:after="120"/>
              <w:jc w:val="center"/>
              <w:rPr>
                <w:rFonts w:cs="Arial"/>
                <w:iCs/>
                <w:szCs w:val="18"/>
              </w:rPr>
            </w:pPr>
            <w:r w:rsidRPr="00D1074F">
              <w:rPr>
                <w:rFonts w:cs="Arial"/>
                <w:iCs/>
                <w:szCs w:val="18"/>
              </w:rPr>
              <w:t>150</w:t>
            </w:r>
          </w:p>
        </w:tc>
        <w:tc>
          <w:tcPr>
            <w:tcW w:w="742" w:type="pct"/>
            <w:gridSpan w:val="2"/>
          </w:tcPr>
          <w:p w14:paraId="044E9416" w14:textId="77777777" w:rsidR="009972E8" w:rsidRPr="00D1074F" w:rsidRDefault="009972E8" w:rsidP="009972E8">
            <w:pPr>
              <w:pStyle w:val="TableHead"/>
              <w:spacing w:before="120" w:after="120"/>
              <w:jc w:val="center"/>
              <w:rPr>
                <w:rFonts w:cs="Arial"/>
                <w:iCs/>
                <w:szCs w:val="18"/>
              </w:rPr>
            </w:pPr>
            <w:r w:rsidRPr="00D1074F">
              <w:rPr>
                <w:rFonts w:cs="Arial"/>
                <w:iCs/>
                <w:szCs w:val="18"/>
              </w:rPr>
              <w:t>250</w:t>
            </w:r>
          </w:p>
        </w:tc>
      </w:tr>
      <w:tr w:rsidR="009972E8" w:rsidRPr="00D1074F" w14:paraId="044E9425" w14:textId="77777777" w:rsidTr="006B2CFC">
        <w:trPr>
          <w:cantSplit/>
          <w:tblHeader/>
        </w:trPr>
        <w:tc>
          <w:tcPr>
            <w:tcW w:w="701" w:type="pct"/>
          </w:tcPr>
          <w:p w14:paraId="044E9418" w14:textId="77777777" w:rsidR="009972E8" w:rsidRPr="00D1074F" w:rsidRDefault="009972E8" w:rsidP="009972E8">
            <w:pPr>
              <w:pStyle w:val="TableHead"/>
              <w:spacing w:before="120" w:after="120"/>
              <w:rPr>
                <w:rFonts w:cs="Arial"/>
                <w:bCs/>
                <w:iCs/>
                <w:szCs w:val="18"/>
              </w:rPr>
            </w:pPr>
          </w:p>
        </w:tc>
        <w:tc>
          <w:tcPr>
            <w:tcW w:w="371" w:type="pct"/>
          </w:tcPr>
          <w:p w14:paraId="044E941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1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1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1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1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1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1F"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71" w:type="pct"/>
          </w:tcPr>
          <w:p w14:paraId="044E9420"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2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371" w:type="pct"/>
          </w:tcPr>
          <w:p w14:paraId="044E9422"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71" w:type="pct"/>
          </w:tcPr>
          <w:p w14:paraId="044E9423"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371" w:type="pct"/>
          </w:tcPr>
          <w:p w14:paraId="044E9424"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433" w14:textId="77777777" w:rsidTr="006B2CFC">
        <w:trPr>
          <w:cantSplit/>
        </w:trPr>
        <w:tc>
          <w:tcPr>
            <w:tcW w:w="701" w:type="pct"/>
            <w:tcBorders>
              <w:bottom w:val="single" w:sz="4" w:space="0" w:color="auto"/>
            </w:tcBorders>
          </w:tcPr>
          <w:p w14:paraId="044E9426" w14:textId="77777777" w:rsidR="009972E8" w:rsidRPr="00D1074F" w:rsidRDefault="009972E8" w:rsidP="009972E8">
            <w:pPr>
              <w:pStyle w:val="TableData"/>
              <w:rPr>
                <w:rFonts w:cs="Arial"/>
                <w:szCs w:val="18"/>
              </w:rPr>
            </w:pPr>
            <w:r w:rsidRPr="00D1074F">
              <w:rPr>
                <w:rFonts w:cs="Arial"/>
                <w:szCs w:val="18"/>
              </w:rPr>
              <w:t>Monthly Spend</w:t>
            </w:r>
          </w:p>
        </w:tc>
        <w:tc>
          <w:tcPr>
            <w:tcW w:w="371" w:type="pct"/>
            <w:tcBorders>
              <w:bottom w:val="single" w:sz="4" w:space="0" w:color="auto"/>
            </w:tcBorders>
          </w:tcPr>
          <w:p w14:paraId="044E942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Borders>
              <w:bottom w:val="single" w:sz="4" w:space="0" w:color="auto"/>
            </w:tcBorders>
          </w:tcPr>
          <w:p w14:paraId="044E942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Borders>
              <w:bottom w:val="single" w:sz="4" w:space="0" w:color="auto"/>
            </w:tcBorders>
          </w:tcPr>
          <w:p w14:paraId="044E942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Borders>
              <w:bottom w:val="single" w:sz="4" w:space="0" w:color="auto"/>
            </w:tcBorders>
          </w:tcPr>
          <w:p w14:paraId="044E942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Borders>
              <w:bottom w:val="single" w:sz="4" w:space="0" w:color="auto"/>
            </w:tcBorders>
          </w:tcPr>
          <w:p w14:paraId="044E942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Borders>
              <w:bottom w:val="single" w:sz="4" w:space="0" w:color="auto"/>
            </w:tcBorders>
          </w:tcPr>
          <w:p w14:paraId="044E942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Borders>
              <w:bottom w:val="single" w:sz="4" w:space="0" w:color="auto"/>
            </w:tcBorders>
          </w:tcPr>
          <w:p w14:paraId="044E942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tcBorders>
              <w:bottom w:val="single" w:sz="4" w:space="0" w:color="auto"/>
            </w:tcBorders>
          </w:tcPr>
          <w:p w14:paraId="044E942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tcBorders>
              <w:bottom w:val="single" w:sz="4" w:space="0" w:color="auto"/>
            </w:tcBorders>
          </w:tcPr>
          <w:p w14:paraId="044E942F"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tcBorders>
              <w:bottom w:val="single" w:sz="4" w:space="0" w:color="auto"/>
            </w:tcBorders>
          </w:tcPr>
          <w:p w14:paraId="044E943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tcBorders>
              <w:bottom w:val="single" w:sz="4" w:space="0" w:color="auto"/>
            </w:tcBorders>
          </w:tcPr>
          <w:p w14:paraId="044E943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tcBorders>
              <w:bottom w:val="single" w:sz="4" w:space="0" w:color="auto"/>
            </w:tcBorders>
          </w:tcPr>
          <w:p w14:paraId="044E943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41" w14:textId="77777777" w:rsidTr="006B2CFC">
        <w:trPr>
          <w:cantSplit/>
        </w:trPr>
        <w:tc>
          <w:tcPr>
            <w:tcW w:w="701" w:type="pct"/>
            <w:tcBorders>
              <w:bottom w:val="single" w:sz="4" w:space="0" w:color="auto"/>
            </w:tcBorders>
          </w:tcPr>
          <w:p w14:paraId="044E9434"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 xml:space="preserve">Monthly included calls (national# </w:t>
            </w:r>
            <w:proofErr w:type="spellStart"/>
            <w:r w:rsidRPr="00D1074F">
              <w:rPr>
                <w:rFonts w:ascii="Arial" w:hAnsi="Arial" w:cs="Arial"/>
                <w:sz w:val="18"/>
                <w:szCs w:val="18"/>
              </w:rPr>
              <w:t>MessageBank</w:t>
            </w:r>
            <w:proofErr w:type="spellEnd"/>
            <w:r w:rsidRPr="00D1074F">
              <w:rPr>
                <w:rFonts w:ascii="Arial" w:hAnsi="Arial" w:cs="Arial"/>
                <w:sz w:val="18"/>
                <w:szCs w:val="18"/>
              </w:rPr>
              <w:t>, SMS, MMS)</w:t>
            </w:r>
            <w:r w:rsidRPr="00D1074F">
              <w:rPr>
                <w:rFonts w:ascii="Arial" w:hAnsi="Arial" w:cs="Arial"/>
                <w:b/>
                <w:i/>
                <w:sz w:val="18"/>
                <w:szCs w:val="18"/>
                <w:highlight w:val="yellow"/>
              </w:rPr>
              <w:t xml:space="preserve"> </w:t>
            </w:r>
          </w:p>
        </w:tc>
        <w:tc>
          <w:tcPr>
            <w:tcW w:w="371" w:type="pct"/>
            <w:tcBorders>
              <w:bottom w:val="single" w:sz="4" w:space="0" w:color="auto"/>
            </w:tcBorders>
          </w:tcPr>
          <w:p w14:paraId="044E943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Borders>
              <w:bottom w:val="single" w:sz="4" w:space="0" w:color="auto"/>
            </w:tcBorders>
          </w:tcPr>
          <w:p w14:paraId="044E943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Borders>
              <w:bottom w:val="single" w:sz="4" w:space="0" w:color="auto"/>
            </w:tcBorders>
          </w:tcPr>
          <w:p w14:paraId="044E943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Borders>
              <w:bottom w:val="single" w:sz="4" w:space="0" w:color="auto"/>
            </w:tcBorders>
          </w:tcPr>
          <w:p w14:paraId="044E943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Borders>
              <w:bottom w:val="single" w:sz="4" w:space="0" w:color="auto"/>
            </w:tcBorders>
          </w:tcPr>
          <w:p w14:paraId="044E943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Borders>
              <w:bottom w:val="single" w:sz="4" w:space="0" w:color="auto"/>
            </w:tcBorders>
          </w:tcPr>
          <w:p w14:paraId="044E943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Borders>
              <w:bottom w:val="single" w:sz="4" w:space="0" w:color="auto"/>
            </w:tcBorders>
          </w:tcPr>
          <w:p w14:paraId="044E943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tcBorders>
              <w:bottom w:val="single" w:sz="4" w:space="0" w:color="auto"/>
            </w:tcBorders>
          </w:tcPr>
          <w:p w14:paraId="044E943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tcBorders>
              <w:bottom w:val="single" w:sz="4" w:space="0" w:color="auto"/>
            </w:tcBorders>
          </w:tcPr>
          <w:p w14:paraId="044E943D"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tcBorders>
              <w:bottom w:val="single" w:sz="4" w:space="0" w:color="auto"/>
            </w:tcBorders>
          </w:tcPr>
          <w:p w14:paraId="044E943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tcBorders>
              <w:bottom w:val="single" w:sz="4" w:space="0" w:color="auto"/>
            </w:tcBorders>
          </w:tcPr>
          <w:p w14:paraId="044E943F"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tcBorders>
              <w:bottom w:val="single" w:sz="4" w:space="0" w:color="auto"/>
            </w:tcBorders>
          </w:tcPr>
          <w:p w14:paraId="044E944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4F" w14:textId="77777777" w:rsidTr="006B2CFC">
        <w:trPr>
          <w:cantSplit/>
        </w:trPr>
        <w:tc>
          <w:tcPr>
            <w:tcW w:w="701" w:type="pct"/>
            <w:tcBorders>
              <w:top w:val="single" w:sz="4" w:space="0" w:color="auto"/>
              <w:bottom w:val="single" w:sz="4" w:space="0" w:color="auto"/>
            </w:tcBorders>
          </w:tcPr>
          <w:p w14:paraId="044E9442"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371" w:type="pct"/>
            <w:tcBorders>
              <w:top w:val="single" w:sz="4" w:space="0" w:color="auto"/>
              <w:bottom w:val="single" w:sz="4" w:space="0" w:color="auto"/>
            </w:tcBorders>
            <w:vAlign w:val="center"/>
          </w:tcPr>
          <w:p w14:paraId="044E944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20" w:type="pct"/>
            <w:tcBorders>
              <w:top w:val="single" w:sz="4" w:space="0" w:color="auto"/>
              <w:bottom w:val="single" w:sz="4" w:space="0" w:color="auto"/>
            </w:tcBorders>
            <w:vAlign w:val="center"/>
          </w:tcPr>
          <w:p w14:paraId="044E944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20" w:type="pct"/>
            <w:tcBorders>
              <w:top w:val="single" w:sz="4" w:space="0" w:color="auto"/>
              <w:bottom w:val="single" w:sz="4" w:space="0" w:color="auto"/>
            </w:tcBorders>
            <w:vAlign w:val="center"/>
          </w:tcPr>
          <w:p w14:paraId="044E944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20" w:type="pct"/>
            <w:tcBorders>
              <w:top w:val="single" w:sz="4" w:space="0" w:color="auto"/>
              <w:bottom w:val="single" w:sz="4" w:space="0" w:color="auto"/>
            </w:tcBorders>
            <w:vAlign w:val="center"/>
          </w:tcPr>
          <w:p w14:paraId="044E944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71" w:type="pct"/>
            <w:tcBorders>
              <w:top w:val="single" w:sz="4" w:space="0" w:color="auto"/>
              <w:bottom w:val="single" w:sz="4" w:space="0" w:color="auto"/>
            </w:tcBorders>
            <w:vAlign w:val="center"/>
          </w:tcPr>
          <w:p w14:paraId="044E944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71" w:type="pct"/>
            <w:tcBorders>
              <w:top w:val="single" w:sz="4" w:space="0" w:color="auto"/>
              <w:bottom w:val="single" w:sz="4" w:space="0" w:color="auto"/>
            </w:tcBorders>
            <w:vAlign w:val="center"/>
          </w:tcPr>
          <w:p w14:paraId="044E944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71" w:type="pct"/>
            <w:tcBorders>
              <w:top w:val="single" w:sz="4" w:space="0" w:color="auto"/>
              <w:bottom w:val="single" w:sz="4" w:space="0" w:color="auto"/>
            </w:tcBorders>
            <w:vAlign w:val="center"/>
          </w:tcPr>
          <w:p w14:paraId="044E944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r>
      <w:tr w:rsidR="009972E8" w:rsidRPr="00D1074F" w14:paraId="044E945D" w14:textId="77777777" w:rsidTr="006B2CFC">
        <w:trPr>
          <w:cantSplit/>
        </w:trPr>
        <w:tc>
          <w:tcPr>
            <w:tcW w:w="701" w:type="pct"/>
          </w:tcPr>
          <w:p w14:paraId="044E9450" w14:textId="77777777" w:rsidR="009972E8" w:rsidRPr="00D1074F" w:rsidRDefault="009972E8" w:rsidP="009972E8">
            <w:pPr>
              <w:spacing w:before="120" w:after="120"/>
              <w:rPr>
                <w:rFonts w:ascii="Arial" w:hAnsi="Arial" w:cs="Arial"/>
                <w:sz w:val="18"/>
                <w:szCs w:val="18"/>
              </w:rPr>
            </w:pPr>
            <w:proofErr w:type="gramStart"/>
            <w:r w:rsidRPr="00D1074F">
              <w:rPr>
                <w:rFonts w:ascii="Arial" w:hAnsi="Arial" w:cs="Arial"/>
                <w:bCs/>
                <w:color w:val="000000"/>
                <w:sz w:val="18"/>
                <w:szCs w:val="18"/>
              </w:rPr>
              <w:t>Call Charges – at all times</w:t>
            </w:r>
            <w:proofErr w:type="gramEnd"/>
            <w:r w:rsidRPr="00D1074F">
              <w:rPr>
                <w:rFonts w:ascii="Arial" w:hAnsi="Arial" w:cs="Arial"/>
                <w:bCs/>
                <w:color w:val="000000"/>
                <w:sz w:val="18"/>
                <w:szCs w:val="18"/>
              </w:rPr>
              <w:t xml:space="preserve"> (call connection fee applies)</w:t>
            </w:r>
          </w:p>
        </w:tc>
        <w:tc>
          <w:tcPr>
            <w:tcW w:w="371" w:type="pct"/>
            <w:vAlign w:val="center"/>
          </w:tcPr>
          <w:p w14:paraId="044E945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20" w:type="pct"/>
            <w:vAlign w:val="center"/>
          </w:tcPr>
          <w:p w14:paraId="044E945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20" w:type="pct"/>
            <w:vAlign w:val="center"/>
          </w:tcPr>
          <w:p w14:paraId="044E945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20" w:type="pct"/>
            <w:vAlign w:val="center"/>
          </w:tcPr>
          <w:p w14:paraId="044E945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71" w:type="pct"/>
            <w:vAlign w:val="center"/>
          </w:tcPr>
          <w:p w14:paraId="044E945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71" w:type="pct"/>
            <w:vAlign w:val="center"/>
          </w:tcPr>
          <w:p w14:paraId="044E945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71" w:type="pct"/>
            <w:vAlign w:val="center"/>
          </w:tcPr>
          <w:p w14:paraId="044E945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r>
      <w:tr w:rsidR="009972E8" w:rsidRPr="00D1074F" w14:paraId="044E946B" w14:textId="77777777" w:rsidTr="006B2CFC">
        <w:trPr>
          <w:cantSplit/>
        </w:trPr>
        <w:tc>
          <w:tcPr>
            <w:tcW w:w="701" w:type="pct"/>
          </w:tcPr>
          <w:p w14:paraId="044E945E"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5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20" w:type="pct"/>
            <w:vAlign w:val="center"/>
          </w:tcPr>
          <w:p w14:paraId="044E946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20" w:type="pct"/>
            <w:vAlign w:val="center"/>
          </w:tcPr>
          <w:p w14:paraId="044E946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20" w:type="pct"/>
            <w:vAlign w:val="center"/>
          </w:tcPr>
          <w:p w14:paraId="044E946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71" w:type="pct"/>
            <w:vAlign w:val="center"/>
          </w:tcPr>
          <w:p w14:paraId="044E946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71" w:type="pct"/>
            <w:vAlign w:val="center"/>
          </w:tcPr>
          <w:p w14:paraId="044E946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71" w:type="pct"/>
            <w:vAlign w:val="center"/>
          </w:tcPr>
          <w:p w14:paraId="044E946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r>
      <w:tr w:rsidR="009972E8" w:rsidRPr="00D1074F" w14:paraId="044E9479" w14:textId="77777777" w:rsidTr="006B2CFC">
        <w:trPr>
          <w:cantSplit/>
        </w:trPr>
        <w:tc>
          <w:tcPr>
            <w:tcW w:w="701" w:type="pct"/>
          </w:tcPr>
          <w:p w14:paraId="044E946C"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6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20" w:type="pct"/>
            <w:vAlign w:val="center"/>
          </w:tcPr>
          <w:p w14:paraId="044E946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6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20" w:type="pct"/>
            <w:vAlign w:val="center"/>
          </w:tcPr>
          <w:p w14:paraId="044E947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7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20" w:type="pct"/>
            <w:vAlign w:val="center"/>
          </w:tcPr>
          <w:p w14:paraId="044E947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7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71" w:type="pct"/>
            <w:vAlign w:val="center"/>
          </w:tcPr>
          <w:p w14:paraId="044E947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7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71" w:type="pct"/>
            <w:vAlign w:val="center"/>
          </w:tcPr>
          <w:p w14:paraId="044E947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7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71" w:type="pct"/>
            <w:vAlign w:val="center"/>
          </w:tcPr>
          <w:p w14:paraId="044E947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r>
      <w:tr w:rsidR="009972E8" w:rsidRPr="00D1074F" w14:paraId="044E9488" w14:textId="77777777" w:rsidTr="006B2CFC">
        <w:trPr>
          <w:cantSplit/>
        </w:trPr>
        <w:tc>
          <w:tcPr>
            <w:tcW w:w="701" w:type="pct"/>
          </w:tcPr>
          <w:p w14:paraId="044E947A"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947B"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71" w:type="pct"/>
            <w:vAlign w:val="center"/>
          </w:tcPr>
          <w:p w14:paraId="044E947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20" w:type="pct"/>
            <w:vAlign w:val="center"/>
          </w:tcPr>
          <w:p w14:paraId="044E947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7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20" w:type="pct"/>
            <w:vAlign w:val="center"/>
          </w:tcPr>
          <w:p w14:paraId="044E947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8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20" w:type="pct"/>
            <w:vAlign w:val="center"/>
          </w:tcPr>
          <w:p w14:paraId="044E948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8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71" w:type="pct"/>
            <w:vAlign w:val="center"/>
          </w:tcPr>
          <w:p w14:paraId="044E948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8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71" w:type="pct"/>
            <w:vAlign w:val="center"/>
          </w:tcPr>
          <w:p w14:paraId="044E948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8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71" w:type="pct"/>
            <w:vAlign w:val="center"/>
          </w:tcPr>
          <w:p w14:paraId="044E9487"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r>
    </w:tbl>
    <w:p w14:paraId="044E9489" w14:textId="77777777" w:rsidR="009972E8" w:rsidRPr="00D1074F" w:rsidRDefault="009972E8" w:rsidP="009972E8">
      <w:pPr>
        <w:rPr>
          <w:rFonts w:ascii="Arial" w:hAnsi="Arial" w:cs="Arial"/>
          <w:sz w:val="18"/>
          <w:szCs w:val="18"/>
        </w:rPr>
      </w:pP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361"/>
        <w:gridCol w:w="721"/>
        <w:gridCol w:w="621"/>
        <w:gridCol w:w="721"/>
        <w:gridCol w:w="621"/>
        <w:gridCol w:w="721"/>
        <w:gridCol w:w="621"/>
        <w:gridCol w:w="721"/>
        <w:gridCol w:w="721"/>
        <w:gridCol w:w="721"/>
        <w:gridCol w:w="721"/>
        <w:gridCol w:w="721"/>
        <w:gridCol w:w="721"/>
      </w:tblGrid>
      <w:tr w:rsidR="009972E8" w:rsidRPr="00D1074F" w14:paraId="044E948B" w14:textId="77777777" w:rsidTr="006B2CFC">
        <w:trPr>
          <w:cantSplit/>
          <w:tblHeader/>
        </w:trPr>
        <w:tc>
          <w:tcPr>
            <w:tcW w:w="5000" w:type="pct"/>
            <w:gridSpan w:val="13"/>
          </w:tcPr>
          <w:p w14:paraId="044E948A" w14:textId="77777777" w:rsidR="009972E8" w:rsidRPr="00D1074F" w:rsidRDefault="009972E8" w:rsidP="009972E8">
            <w:pPr>
              <w:pStyle w:val="TableHead"/>
              <w:jc w:val="center"/>
              <w:rPr>
                <w:rFonts w:cs="Arial"/>
                <w:iCs/>
                <w:szCs w:val="18"/>
              </w:rPr>
            </w:pPr>
            <w:r w:rsidRPr="00D1074F">
              <w:rPr>
                <w:rFonts w:cs="Arial"/>
                <w:iCs/>
                <w:szCs w:val="18"/>
              </w:rPr>
              <w:t xml:space="preserve">TELSTRA BUSINESS PREMIUM </w:t>
            </w:r>
            <w:smartTag w:uri="urn:schemas-microsoft-com:office:smarttags" w:element="City">
              <w:smartTag w:uri="urn:schemas-microsoft-com:office:smarttags" w:element="place">
                <w:r w:rsidRPr="00D1074F">
                  <w:rPr>
                    <w:rFonts w:cs="Arial"/>
                    <w:iCs/>
                    <w:szCs w:val="18"/>
                  </w:rPr>
                  <w:t>MOBILE</w:t>
                </w:r>
              </w:smartTag>
            </w:smartTag>
            <w:r w:rsidRPr="00D1074F">
              <w:rPr>
                <w:rFonts w:cs="Arial"/>
                <w:iCs/>
                <w:szCs w:val="18"/>
              </w:rPr>
              <w:t xml:space="preserve"> - TIER 3 (40 or more services)</w:t>
            </w:r>
            <w:r w:rsidRPr="00D1074F">
              <w:rPr>
                <w:rFonts w:cs="Arial"/>
                <w:iCs/>
                <w:szCs w:val="18"/>
              </w:rPr>
              <w:br/>
            </w:r>
            <w:r w:rsidRPr="00D1074F">
              <w:rPr>
                <w:rFonts w:cs="Arial"/>
                <w:b w:val="0"/>
                <w:iCs/>
                <w:szCs w:val="18"/>
              </w:rPr>
              <w:t xml:space="preserve">(All rates shown 30 sec </w:t>
            </w:r>
            <w:proofErr w:type="gramStart"/>
            <w:r w:rsidRPr="00D1074F">
              <w:rPr>
                <w:rFonts w:cs="Arial"/>
                <w:b w:val="0"/>
                <w:iCs/>
                <w:szCs w:val="18"/>
              </w:rPr>
              <w:t>block</w:t>
            </w:r>
            <w:proofErr w:type="gramEnd"/>
            <w:r w:rsidRPr="00D1074F">
              <w:rPr>
                <w:rFonts w:cs="Arial"/>
                <w:b w:val="0"/>
                <w:iCs/>
                <w:szCs w:val="18"/>
              </w:rPr>
              <w:t>, charged per sec)</w:t>
            </w:r>
          </w:p>
        </w:tc>
      </w:tr>
      <w:tr w:rsidR="009972E8" w:rsidRPr="00D1074F" w14:paraId="044E9493" w14:textId="77777777" w:rsidTr="006B2CFC">
        <w:trPr>
          <w:cantSplit/>
          <w:tblHeader/>
        </w:trPr>
        <w:tc>
          <w:tcPr>
            <w:tcW w:w="701" w:type="pct"/>
          </w:tcPr>
          <w:p w14:paraId="044E948C" w14:textId="77777777" w:rsidR="009972E8" w:rsidRPr="00D1074F" w:rsidRDefault="009972E8" w:rsidP="001C2625">
            <w:pPr>
              <w:pStyle w:val="TableHead"/>
              <w:spacing w:before="120" w:after="120"/>
              <w:ind w:left="50" w:hanging="50"/>
              <w:rPr>
                <w:rFonts w:cs="Arial"/>
                <w:iCs/>
                <w:szCs w:val="18"/>
              </w:rPr>
            </w:pPr>
            <w:r w:rsidRPr="00D1074F">
              <w:rPr>
                <w:rFonts w:cs="Arial"/>
                <w:szCs w:val="18"/>
              </w:rPr>
              <w:t xml:space="preserve">Telstra Business Premium Mobile </w:t>
            </w:r>
            <w:r w:rsidR="001C2625" w:rsidRPr="00D1074F">
              <w:rPr>
                <w:rFonts w:cs="Arial"/>
                <w:szCs w:val="18"/>
              </w:rPr>
              <w:t xml:space="preserve">Casual </w:t>
            </w:r>
            <w:r w:rsidRPr="00D1074F">
              <w:rPr>
                <w:rFonts w:cs="Arial"/>
                <w:szCs w:val="18"/>
              </w:rPr>
              <w:t>Plans</w:t>
            </w:r>
          </w:p>
        </w:tc>
        <w:tc>
          <w:tcPr>
            <w:tcW w:w="691" w:type="pct"/>
            <w:gridSpan w:val="2"/>
          </w:tcPr>
          <w:p w14:paraId="044E948D" w14:textId="77777777" w:rsidR="009972E8" w:rsidRPr="00D1074F" w:rsidRDefault="009972E8" w:rsidP="009972E8">
            <w:pPr>
              <w:pStyle w:val="TableHead"/>
              <w:spacing w:before="120" w:after="120"/>
              <w:jc w:val="center"/>
              <w:rPr>
                <w:rFonts w:cs="Arial"/>
                <w:iCs/>
                <w:szCs w:val="18"/>
              </w:rPr>
            </w:pPr>
            <w:r w:rsidRPr="00D1074F">
              <w:rPr>
                <w:rFonts w:cs="Arial"/>
                <w:iCs/>
                <w:szCs w:val="18"/>
              </w:rPr>
              <w:t>30</w:t>
            </w:r>
          </w:p>
        </w:tc>
        <w:tc>
          <w:tcPr>
            <w:tcW w:w="691" w:type="pct"/>
            <w:gridSpan w:val="2"/>
          </w:tcPr>
          <w:p w14:paraId="044E948E" w14:textId="77777777" w:rsidR="009972E8" w:rsidRPr="00D1074F" w:rsidRDefault="009972E8" w:rsidP="009972E8">
            <w:pPr>
              <w:pStyle w:val="TableHead"/>
              <w:spacing w:before="120" w:after="120"/>
              <w:jc w:val="center"/>
              <w:rPr>
                <w:rFonts w:cs="Arial"/>
                <w:iCs/>
                <w:szCs w:val="18"/>
              </w:rPr>
            </w:pPr>
            <w:r w:rsidRPr="00D1074F">
              <w:rPr>
                <w:rFonts w:cs="Arial"/>
                <w:iCs/>
                <w:szCs w:val="18"/>
              </w:rPr>
              <w:t>50</w:t>
            </w:r>
          </w:p>
        </w:tc>
        <w:tc>
          <w:tcPr>
            <w:tcW w:w="691" w:type="pct"/>
            <w:gridSpan w:val="2"/>
          </w:tcPr>
          <w:p w14:paraId="044E948F" w14:textId="77777777" w:rsidR="009972E8" w:rsidRPr="00D1074F" w:rsidRDefault="009972E8" w:rsidP="009972E8">
            <w:pPr>
              <w:pStyle w:val="TableHead"/>
              <w:spacing w:before="120" w:after="120"/>
              <w:jc w:val="center"/>
              <w:rPr>
                <w:rFonts w:cs="Arial"/>
                <w:iCs/>
                <w:szCs w:val="18"/>
              </w:rPr>
            </w:pPr>
            <w:r w:rsidRPr="00D1074F">
              <w:rPr>
                <w:rFonts w:cs="Arial"/>
                <w:iCs/>
                <w:szCs w:val="18"/>
              </w:rPr>
              <w:t>70</w:t>
            </w:r>
          </w:p>
        </w:tc>
        <w:tc>
          <w:tcPr>
            <w:tcW w:w="742" w:type="pct"/>
            <w:gridSpan w:val="2"/>
          </w:tcPr>
          <w:p w14:paraId="044E9490" w14:textId="77777777" w:rsidR="009972E8" w:rsidRPr="00D1074F" w:rsidRDefault="009972E8" w:rsidP="009972E8">
            <w:pPr>
              <w:pStyle w:val="TableHead"/>
              <w:spacing w:before="120" w:after="120"/>
              <w:jc w:val="center"/>
              <w:rPr>
                <w:rFonts w:cs="Arial"/>
                <w:iCs/>
                <w:szCs w:val="18"/>
              </w:rPr>
            </w:pPr>
            <w:r w:rsidRPr="00D1074F">
              <w:rPr>
                <w:rFonts w:cs="Arial"/>
                <w:iCs/>
                <w:szCs w:val="18"/>
              </w:rPr>
              <w:t>100</w:t>
            </w:r>
          </w:p>
        </w:tc>
        <w:tc>
          <w:tcPr>
            <w:tcW w:w="742" w:type="pct"/>
            <w:gridSpan w:val="2"/>
          </w:tcPr>
          <w:p w14:paraId="044E9491" w14:textId="77777777" w:rsidR="009972E8" w:rsidRPr="00D1074F" w:rsidRDefault="009972E8" w:rsidP="009972E8">
            <w:pPr>
              <w:pStyle w:val="TableHead"/>
              <w:spacing w:before="120" w:after="120"/>
              <w:jc w:val="center"/>
              <w:rPr>
                <w:rFonts w:cs="Arial"/>
                <w:iCs/>
                <w:szCs w:val="18"/>
              </w:rPr>
            </w:pPr>
            <w:r w:rsidRPr="00D1074F">
              <w:rPr>
                <w:rFonts w:cs="Arial"/>
                <w:iCs/>
                <w:szCs w:val="18"/>
              </w:rPr>
              <w:t>150</w:t>
            </w:r>
          </w:p>
        </w:tc>
        <w:tc>
          <w:tcPr>
            <w:tcW w:w="742" w:type="pct"/>
            <w:gridSpan w:val="2"/>
          </w:tcPr>
          <w:p w14:paraId="044E9492" w14:textId="77777777" w:rsidR="009972E8" w:rsidRPr="00D1074F" w:rsidRDefault="009972E8" w:rsidP="009972E8">
            <w:pPr>
              <w:pStyle w:val="TableHead"/>
              <w:spacing w:before="120" w:after="120"/>
              <w:jc w:val="center"/>
              <w:rPr>
                <w:rFonts w:cs="Arial"/>
                <w:iCs/>
                <w:szCs w:val="18"/>
              </w:rPr>
            </w:pPr>
            <w:r w:rsidRPr="00D1074F">
              <w:rPr>
                <w:rFonts w:cs="Arial"/>
                <w:iCs/>
                <w:szCs w:val="18"/>
              </w:rPr>
              <w:t>250</w:t>
            </w:r>
          </w:p>
        </w:tc>
      </w:tr>
      <w:tr w:rsidR="009972E8" w:rsidRPr="00D1074F" w14:paraId="044E94A1" w14:textId="77777777" w:rsidTr="006B2CFC">
        <w:trPr>
          <w:cantSplit/>
          <w:tblHeader/>
        </w:trPr>
        <w:tc>
          <w:tcPr>
            <w:tcW w:w="701" w:type="pct"/>
          </w:tcPr>
          <w:p w14:paraId="044E9494" w14:textId="77777777" w:rsidR="009972E8" w:rsidRPr="00D1074F" w:rsidRDefault="009972E8" w:rsidP="009972E8">
            <w:pPr>
              <w:pStyle w:val="TableHead"/>
              <w:spacing w:before="120" w:after="120"/>
              <w:rPr>
                <w:rFonts w:cs="Arial"/>
                <w:bCs/>
                <w:iCs/>
                <w:szCs w:val="18"/>
              </w:rPr>
            </w:pPr>
          </w:p>
        </w:tc>
        <w:tc>
          <w:tcPr>
            <w:tcW w:w="371" w:type="pct"/>
          </w:tcPr>
          <w:p w14:paraId="044E9495"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96"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7"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98"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9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71" w:type="pct"/>
          </w:tcPr>
          <w:p w14:paraId="044E949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371" w:type="pct"/>
          </w:tcPr>
          <w:p w14:paraId="044E949E"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71" w:type="pct"/>
          </w:tcPr>
          <w:p w14:paraId="044E949F"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371" w:type="pct"/>
          </w:tcPr>
          <w:p w14:paraId="044E94A0"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4AF" w14:textId="77777777" w:rsidTr="006B2CFC">
        <w:trPr>
          <w:cantSplit/>
        </w:trPr>
        <w:tc>
          <w:tcPr>
            <w:tcW w:w="701" w:type="pct"/>
          </w:tcPr>
          <w:p w14:paraId="044E94A2" w14:textId="77777777" w:rsidR="009972E8" w:rsidRPr="00D1074F" w:rsidRDefault="009972E8" w:rsidP="009972E8">
            <w:pPr>
              <w:pStyle w:val="TableData"/>
              <w:rPr>
                <w:rFonts w:cs="Arial"/>
                <w:szCs w:val="18"/>
              </w:rPr>
            </w:pPr>
            <w:r w:rsidRPr="00D1074F">
              <w:rPr>
                <w:rFonts w:cs="Arial"/>
                <w:szCs w:val="18"/>
              </w:rPr>
              <w:t>Monthly Spend</w:t>
            </w:r>
          </w:p>
        </w:tc>
        <w:tc>
          <w:tcPr>
            <w:tcW w:w="371" w:type="pct"/>
          </w:tcPr>
          <w:p w14:paraId="044E94A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Pr>
          <w:p w14:paraId="044E94A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Pr>
          <w:p w14:paraId="044E94A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Pr>
          <w:p w14:paraId="044E94A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Pr>
          <w:p w14:paraId="044E94A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Pr>
          <w:p w14:paraId="044E94A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Pr>
          <w:p w14:paraId="044E94A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tcPr>
          <w:p w14:paraId="044E94A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tcPr>
          <w:p w14:paraId="044E94AB"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tcPr>
          <w:p w14:paraId="044E94A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tcPr>
          <w:p w14:paraId="044E94AD"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tcPr>
          <w:p w14:paraId="044E94A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BD" w14:textId="77777777" w:rsidTr="006B2CFC">
        <w:trPr>
          <w:cantSplit/>
        </w:trPr>
        <w:tc>
          <w:tcPr>
            <w:tcW w:w="701" w:type="pct"/>
            <w:tcBorders>
              <w:bottom w:val="nil"/>
            </w:tcBorders>
          </w:tcPr>
          <w:p w14:paraId="044E94B0"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 xml:space="preserve">Monthly included calls (national# </w:t>
            </w:r>
            <w:proofErr w:type="spellStart"/>
            <w:r w:rsidRPr="00D1074F">
              <w:rPr>
                <w:rFonts w:ascii="Arial" w:hAnsi="Arial" w:cs="Arial"/>
                <w:sz w:val="18"/>
                <w:szCs w:val="18"/>
              </w:rPr>
              <w:t>MessageBank</w:t>
            </w:r>
            <w:proofErr w:type="spellEnd"/>
            <w:r w:rsidRPr="00D1074F">
              <w:rPr>
                <w:rFonts w:ascii="Arial" w:hAnsi="Arial" w:cs="Arial"/>
                <w:sz w:val="18"/>
                <w:szCs w:val="18"/>
              </w:rPr>
              <w:t>, SMS, MMS)</w:t>
            </w:r>
            <w:r w:rsidRPr="00D1074F">
              <w:rPr>
                <w:rFonts w:ascii="Arial" w:hAnsi="Arial" w:cs="Arial"/>
                <w:b/>
                <w:i/>
                <w:sz w:val="18"/>
                <w:szCs w:val="18"/>
                <w:highlight w:val="yellow"/>
              </w:rPr>
              <w:t xml:space="preserve"> </w:t>
            </w:r>
          </w:p>
        </w:tc>
        <w:tc>
          <w:tcPr>
            <w:tcW w:w="371" w:type="pct"/>
            <w:tcBorders>
              <w:bottom w:val="nil"/>
            </w:tcBorders>
          </w:tcPr>
          <w:p w14:paraId="044E94B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Borders>
              <w:bottom w:val="nil"/>
            </w:tcBorders>
          </w:tcPr>
          <w:p w14:paraId="044E94B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Borders>
              <w:bottom w:val="nil"/>
            </w:tcBorders>
          </w:tcPr>
          <w:p w14:paraId="044E94B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Borders>
              <w:bottom w:val="nil"/>
            </w:tcBorders>
          </w:tcPr>
          <w:p w14:paraId="044E94B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Borders>
              <w:bottom w:val="nil"/>
            </w:tcBorders>
          </w:tcPr>
          <w:p w14:paraId="044E94B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Borders>
              <w:bottom w:val="nil"/>
            </w:tcBorders>
          </w:tcPr>
          <w:p w14:paraId="044E94B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Borders>
              <w:bottom w:val="nil"/>
            </w:tcBorders>
          </w:tcPr>
          <w:p w14:paraId="044E94B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tcPr>
          <w:p w14:paraId="044E94B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tcPr>
          <w:p w14:paraId="044E94B9"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tcPr>
          <w:p w14:paraId="044E94B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tcPr>
          <w:p w14:paraId="044E94BB"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tcPr>
          <w:p w14:paraId="044E94B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CB" w14:textId="77777777" w:rsidTr="006B2CFC">
        <w:trPr>
          <w:cantSplit/>
        </w:trPr>
        <w:tc>
          <w:tcPr>
            <w:tcW w:w="701" w:type="pct"/>
            <w:tcBorders>
              <w:bottom w:val="single" w:sz="4" w:space="0" w:color="auto"/>
            </w:tcBorders>
          </w:tcPr>
          <w:p w14:paraId="044E94BE"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371" w:type="pct"/>
            <w:tcBorders>
              <w:bottom w:val="single" w:sz="4" w:space="0" w:color="auto"/>
            </w:tcBorders>
            <w:vAlign w:val="center"/>
          </w:tcPr>
          <w:p w14:paraId="044E94B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20" w:type="pct"/>
            <w:tcBorders>
              <w:bottom w:val="single" w:sz="4" w:space="0" w:color="auto"/>
            </w:tcBorders>
            <w:vAlign w:val="center"/>
          </w:tcPr>
          <w:p w14:paraId="044E94C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20" w:type="pct"/>
            <w:tcBorders>
              <w:bottom w:val="single" w:sz="4" w:space="0" w:color="auto"/>
            </w:tcBorders>
            <w:vAlign w:val="center"/>
          </w:tcPr>
          <w:p w14:paraId="044E94C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20" w:type="pct"/>
            <w:tcBorders>
              <w:bottom w:val="single" w:sz="4" w:space="0" w:color="auto"/>
            </w:tcBorders>
            <w:vAlign w:val="center"/>
          </w:tcPr>
          <w:p w14:paraId="044E94C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71" w:type="pct"/>
            <w:tcBorders>
              <w:bottom w:val="single" w:sz="4" w:space="0" w:color="auto"/>
            </w:tcBorders>
            <w:vAlign w:val="center"/>
          </w:tcPr>
          <w:p w14:paraId="044E94C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71" w:type="pct"/>
            <w:tcBorders>
              <w:bottom w:val="single" w:sz="4" w:space="0" w:color="auto"/>
            </w:tcBorders>
            <w:vAlign w:val="center"/>
          </w:tcPr>
          <w:p w14:paraId="044E94C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71" w:type="pct"/>
            <w:tcBorders>
              <w:bottom w:val="single" w:sz="4" w:space="0" w:color="auto"/>
            </w:tcBorders>
            <w:vAlign w:val="center"/>
          </w:tcPr>
          <w:p w14:paraId="044E94C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r>
      <w:tr w:rsidR="009972E8" w:rsidRPr="00D1074F" w14:paraId="044E94D9" w14:textId="77777777" w:rsidTr="006B2CFC">
        <w:trPr>
          <w:cantSplit/>
        </w:trPr>
        <w:tc>
          <w:tcPr>
            <w:tcW w:w="701" w:type="pct"/>
          </w:tcPr>
          <w:p w14:paraId="044E94CC"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 xml:space="preserve">Call Charges – at all </w:t>
            </w:r>
            <w:proofErr w:type="gramStart"/>
            <w:r w:rsidRPr="00D1074F">
              <w:rPr>
                <w:rFonts w:ascii="Arial" w:hAnsi="Arial" w:cs="Arial"/>
                <w:bCs/>
                <w:color w:val="000000"/>
                <w:sz w:val="18"/>
                <w:szCs w:val="18"/>
              </w:rPr>
              <w:t>times  –</w:t>
            </w:r>
            <w:proofErr w:type="gramEnd"/>
            <w:r w:rsidRPr="00D1074F">
              <w:rPr>
                <w:rFonts w:ascii="Arial" w:hAnsi="Arial" w:cs="Arial"/>
                <w:bCs/>
                <w:color w:val="000000"/>
                <w:sz w:val="18"/>
                <w:szCs w:val="18"/>
              </w:rPr>
              <w:t xml:space="preserve"> per 30 second block or part thereof</w:t>
            </w:r>
          </w:p>
        </w:tc>
        <w:tc>
          <w:tcPr>
            <w:tcW w:w="371" w:type="pct"/>
            <w:vAlign w:val="center"/>
          </w:tcPr>
          <w:p w14:paraId="044E94C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20" w:type="pct"/>
            <w:vAlign w:val="center"/>
          </w:tcPr>
          <w:p w14:paraId="044E94C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C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20" w:type="pct"/>
            <w:vAlign w:val="center"/>
          </w:tcPr>
          <w:p w14:paraId="044E94D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D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20" w:type="pct"/>
            <w:vAlign w:val="center"/>
          </w:tcPr>
          <w:p w14:paraId="044E94D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D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71" w:type="pct"/>
            <w:vAlign w:val="center"/>
          </w:tcPr>
          <w:p w14:paraId="044E94D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D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71" w:type="pct"/>
            <w:vAlign w:val="center"/>
          </w:tcPr>
          <w:p w14:paraId="044E94D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D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71" w:type="pct"/>
            <w:vAlign w:val="center"/>
          </w:tcPr>
          <w:p w14:paraId="044E94D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r>
      <w:tr w:rsidR="009972E8" w:rsidRPr="00D1074F" w14:paraId="044E94E7" w14:textId="77777777" w:rsidTr="006B2CFC">
        <w:trPr>
          <w:cantSplit/>
        </w:trPr>
        <w:tc>
          <w:tcPr>
            <w:tcW w:w="701" w:type="pct"/>
          </w:tcPr>
          <w:p w14:paraId="044E94DA"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sz w:val="18"/>
                <w:szCs w:val="18"/>
              </w:rPr>
              <w:lastRenderedPageBreak/>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D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20" w:type="pct"/>
            <w:vAlign w:val="center"/>
          </w:tcPr>
          <w:p w14:paraId="044E94D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D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20" w:type="pct"/>
            <w:vAlign w:val="center"/>
          </w:tcPr>
          <w:p w14:paraId="044E94D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D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20" w:type="pct"/>
            <w:vAlign w:val="center"/>
          </w:tcPr>
          <w:p w14:paraId="044E94E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E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71" w:type="pct"/>
            <w:vAlign w:val="center"/>
          </w:tcPr>
          <w:p w14:paraId="044E94E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E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71" w:type="pct"/>
            <w:vAlign w:val="center"/>
          </w:tcPr>
          <w:p w14:paraId="044E94E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E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71" w:type="pct"/>
            <w:vAlign w:val="center"/>
          </w:tcPr>
          <w:p w14:paraId="044E94E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r>
      <w:tr w:rsidR="009972E8" w:rsidRPr="00D1074F" w14:paraId="044E94F5" w14:textId="77777777" w:rsidTr="006B2CFC">
        <w:trPr>
          <w:cantSplit/>
        </w:trPr>
        <w:tc>
          <w:tcPr>
            <w:tcW w:w="701" w:type="pct"/>
          </w:tcPr>
          <w:p w14:paraId="044E94E8"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20" w:type="pct"/>
            <w:vAlign w:val="center"/>
          </w:tcPr>
          <w:p w14:paraId="044E94E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E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20" w:type="pct"/>
            <w:vAlign w:val="center"/>
          </w:tcPr>
          <w:p w14:paraId="044E94E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E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20" w:type="pct"/>
            <w:vAlign w:val="center"/>
          </w:tcPr>
          <w:p w14:paraId="044E94E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E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71" w:type="pct"/>
            <w:vAlign w:val="center"/>
          </w:tcPr>
          <w:p w14:paraId="044E94F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F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71" w:type="pct"/>
            <w:vAlign w:val="center"/>
          </w:tcPr>
          <w:p w14:paraId="044E94F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F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71" w:type="pct"/>
            <w:vAlign w:val="center"/>
          </w:tcPr>
          <w:p w14:paraId="044E94F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r>
      <w:tr w:rsidR="009972E8" w:rsidRPr="00D1074F" w14:paraId="044E9504" w14:textId="77777777" w:rsidTr="006B2CFC">
        <w:trPr>
          <w:cantSplit/>
        </w:trPr>
        <w:tc>
          <w:tcPr>
            <w:tcW w:w="701" w:type="pct"/>
          </w:tcPr>
          <w:p w14:paraId="044E94F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94F7"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71" w:type="pct"/>
            <w:vAlign w:val="center"/>
          </w:tcPr>
          <w:p w14:paraId="044E94F8"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20" w:type="pct"/>
            <w:vAlign w:val="center"/>
          </w:tcPr>
          <w:p w14:paraId="044E94F9"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4F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20" w:type="pct"/>
            <w:vAlign w:val="center"/>
          </w:tcPr>
          <w:p w14:paraId="044E94FB"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4F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20" w:type="pct"/>
            <w:vAlign w:val="center"/>
          </w:tcPr>
          <w:p w14:paraId="044E94F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4F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71" w:type="pct"/>
            <w:vAlign w:val="center"/>
          </w:tcPr>
          <w:p w14:paraId="044E94F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50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71" w:type="pct"/>
            <w:vAlign w:val="center"/>
          </w:tcPr>
          <w:p w14:paraId="044E950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50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71" w:type="pct"/>
            <w:vAlign w:val="center"/>
          </w:tcPr>
          <w:p w14:paraId="044E950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r>
    </w:tbl>
    <w:p w14:paraId="044E9505" w14:textId="77777777" w:rsidR="00466AB1" w:rsidRPr="00D1074F" w:rsidRDefault="00466AB1" w:rsidP="00466AB1">
      <w:pPr>
        <w:pStyle w:val="Heading1"/>
        <w:pageBreakBefore w:val="0"/>
        <w:spacing w:before="480"/>
        <w:rPr>
          <w:rFonts w:cs="Arial"/>
          <w:lang w:val="en-US"/>
        </w:rPr>
      </w:pPr>
      <w:bookmarkStart w:id="1474" w:name="_Toc57722241"/>
      <w:bookmarkStart w:id="1475" w:name="_Toc57723570"/>
      <w:bookmarkStart w:id="1476" w:name="_Toc57722242"/>
      <w:bookmarkStart w:id="1477" w:name="_Toc57723571"/>
      <w:bookmarkStart w:id="1478" w:name="_Toc57722243"/>
      <w:bookmarkStart w:id="1479" w:name="_Toc57723572"/>
      <w:bookmarkStart w:id="1480" w:name="_Toc57722244"/>
      <w:bookmarkStart w:id="1481" w:name="_Toc57723573"/>
      <w:bookmarkStart w:id="1482" w:name="_Toc57722245"/>
      <w:bookmarkStart w:id="1483" w:name="_Toc57723574"/>
      <w:bookmarkStart w:id="1484" w:name="_Toc57722246"/>
      <w:bookmarkStart w:id="1485" w:name="_Toc57723575"/>
      <w:bookmarkStart w:id="1486" w:name="_Toc42256250"/>
      <w:bookmarkStart w:id="1487" w:name="_Toc42256998"/>
      <w:bookmarkStart w:id="1488" w:name="_Toc42257744"/>
      <w:bookmarkStart w:id="1489" w:name="_Toc42508398"/>
      <w:bookmarkStart w:id="1490" w:name="_Toc42594597"/>
      <w:bookmarkStart w:id="1491" w:name="_Toc57723576"/>
      <w:bookmarkEnd w:id="24"/>
      <w:bookmarkEnd w:id="1474"/>
      <w:bookmarkEnd w:id="1475"/>
      <w:bookmarkEnd w:id="1476"/>
      <w:bookmarkEnd w:id="1477"/>
      <w:bookmarkEnd w:id="1478"/>
      <w:bookmarkEnd w:id="1479"/>
      <w:bookmarkEnd w:id="1480"/>
      <w:bookmarkEnd w:id="1481"/>
      <w:bookmarkEnd w:id="1482"/>
      <w:bookmarkEnd w:id="1483"/>
      <w:bookmarkEnd w:id="1484"/>
      <w:bookmarkEnd w:id="1485"/>
      <w:r w:rsidRPr="00D1074F">
        <w:rPr>
          <w:rFonts w:cs="Arial"/>
          <w:lang w:val="en-US"/>
        </w:rPr>
        <w:t xml:space="preserve">Telstra Business Talk Plans/Telstra Business </w:t>
      </w:r>
      <w:r w:rsidRPr="00D1074F" w:rsidDel="00221F5C">
        <w:rPr>
          <w:rFonts w:cs="Arial"/>
          <w:lang w:val="en-US"/>
        </w:rPr>
        <w:t>Untimed*</w:t>
      </w:r>
      <w:r w:rsidRPr="00D1074F">
        <w:rPr>
          <w:rFonts w:cs="Arial"/>
          <w:lang w:val="en-US"/>
        </w:rPr>
        <w:t xml:space="preserve"> Plans</w:t>
      </w:r>
      <w:bookmarkEnd w:id="25"/>
      <w:bookmarkEnd w:id="1486"/>
      <w:bookmarkEnd w:id="1487"/>
      <w:bookmarkEnd w:id="1488"/>
      <w:bookmarkEnd w:id="1489"/>
      <w:bookmarkEnd w:id="1490"/>
      <w:bookmarkEnd w:id="1491"/>
    </w:p>
    <w:p w14:paraId="044E9506" w14:textId="77777777" w:rsidR="00466AB1" w:rsidRPr="00D1074F" w:rsidRDefault="00466AB1" w:rsidP="00466AB1">
      <w:pPr>
        <w:pStyle w:val="Indent1"/>
        <w:rPr>
          <w:lang w:val="en-US"/>
        </w:rPr>
      </w:pPr>
      <w:bookmarkStart w:id="1492" w:name="_Toc214869421"/>
      <w:bookmarkStart w:id="1493" w:name="_Toc42256251"/>
      <w:bookmarkStart w:id="1494" w:name="_Toc42256999"/>
      <w:bookmarkStart w:id="1495" w:name="_Toc42257745"/>
      <w:bookmarkStart w:id="1496" w:name="_Toc42508399"/>
      <w:bookmarkStart w:id="1497" w:name="_Toc42594598"/>
      <w:bookmarkStart w:id="1498" w:name="_Toc145738222"/>
      <w:bookmarkStart w:id="1499" w:name="_Toc147657650"/>
      <w:r w:rsidRPr="00D1074F">
        <w:rPr>
          <w:lang w:val="en-US"/>
        </w:rPr>
        <w:t>Availability</w:t>
      </w:r>
      <w:bookmarkEnd w:id="1492"/>
      <w:bookmarkEnd w:id="1493"/>
      <w:bookmarkEnd w:id="1494"/>
      <w:bookmarkEnd w:id="1495"/>
      <w:bookmarkEnd w:id="1496"/>
      <w:bookmarkEnd w:id="1497"/>
    </w:p>
    <w:p w14:paraId="044E9507"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Telstra Business Talk Phone Plans (“</w:t>
      </w:r>
      <w:r w:rsidRPr="00D1074F">
        <w:rPr>
          <w:rFonts w:ascii="Arial" w:hAnsi="Arial" w:cs="Arial"/>
          <w:b/>
          <w:lang w:val="en-US"/>
        </w:rPr>
        <w:t>Talk Phone Plan</w:t>
      </w:r>
      <w:r w:rsidRPr="00D1074F">
        <w:rPr>
          <w:rFonts w:ascii="Arial" w:hAnsi="Arial" w:cs="Arial"/>
          <w:lang w:val="en-US"/>
        </w:rPr>
        <w:t>”), Telstra Business Talk Member Plans (“</w:t>
      </w:r>
      <w:r w:rsidRPr="00D1074F">
        <w:rPr>
          <w:rFonts w:ascii="Arial" w:hAnsi="Arial" w:cs="Arial"/>
          <w:b/>
          <w:lang w:val="en-US"/>
        </w:rPr>
        <w:t>Talk Member Plan</w:t>
      </w:r>
      <w:r w:rsidRPr="00D1074F">
        <w:rPr>
          <w:rFonts w:ascii="Arial" w:hAnsi="Arial" w:cs="Arial"/>
          <w:lang w:val="en-US"/>
        </w:rPr>
        <w:t>”) (together the “</w:t>
      </w:r>
      <w:r w:rsidRPr="00D1074F">
        <w:rPr>
          <w:rFonts w:ascii="Arial" w:hAnsi="Arial" w:cs="Arial"/>
          <w:b/>
          <w:lang w:val="en-US"/>
        </w:rPr>
        <w:t>Talk Plans</w:t>
      </w:r>
      <w:r w:rsidRPr="00D1074F">
        <w:rPr>
          <w:rFonts w:ascii="Arial" w:hAnsi="Arial" w:cs="Arial"/>
          <w:lang w:val="en-US"/>
        </w:rPr>
        <w:t>”), Telstra Business Untimed</w:t>
      </w:r>
      <w:r w:rsidRPr="00D1074F">
        <w:rPr>
          <w:rStyle w:val="FootnoteReference"/>
          <w:rFonts w:ascii="Arial" w:hAnsi="Arial" w:cs="Arial"/>
          <w:lang w:val="en-US"/>
        </w:rPr>
        <w:footnoteReference w:customMarkFollows="1" w:id="1"/>
        <w:t>*</w:t>
      </w:r>
      <w:r w:rsidRPr="00D1074F">
        <w:rPr>
          <w:rFonts w:ascii="Arial" w:hAnsi="Arial" w:cs="Arial"/>
          <w:lang w:val="en-US"/>
        </w:rPr>
        <w:t xml:space="preserve"> Phone Plans (“</w:t>
      </w:r>
      <w:r w:rsidRPr="00D1074F">
        <w:rPr>
          <w:rFonts w:ascii="Arial" w:hAnsi="Arial" w:cs="Arial"/>
          <w:b/>
          <w:lang w:val="en-US"/>
        </w:rPr>
        <w:t>Untimed* Phone Plan</w:t>
      </w:r>
      <w:r w:rsidRPr="00D1074F">
        <w:rPr>
          <w:rFonts w:ascii="Arial" w:hAnsi="Arial" w:cs="Arial"/>
          <w:lang w:val="en-US"/>
        </w:rPr>
        <w:t>”) and Telstra Business Untimed* Member Plans (“</w:t>
      </w:r>
      <w:r w:rsidRPr="00D1074F">
        <w:rPr>
          <w:rFonts w:ascii="Arial" w:hAnsi="Arial" w:cs="Arial"/>
          <w:b/>
          <w:lang w:val="en-US"/>
        </w:rPr>
        <w:t>Untimed* Member Plan</w:t>
      </w:r>
      <w:r w:rsidRPr="00D1074F">
        <w:rPr>
          <w:rFonts w:ascii="Arial" w:hAnsi="Arial" w:cs="Arial"/>
          <w:lang w:val="en-US"/>
        </w:rPr>
        <w:t>”) (together the “</w:t>
      </w:r>
      <w:r w:rsidRPr="00D1074F">
        <w:rPr>
          <w:rFonts w:ascii="Arial" w:hAnsi="Arial" w:cs="Arial"/>
          <w:b/>
          <w:lang w:val="en-US"/>
        </w:rPr>
        <w:t>Untimed*</w:t>
      </w:r>
      <w:r w:rsidRPr="00D1074F">
        <w:rPr>
          <w:rFonts w:ascii="Arial" w:hAnsi="Arial" w:cs="Arial"/>
          <w:lang w:val="en-US"/>
        </w:rPr>
        <w:t xml:space="preserve"> </w:t>
      </w:r>
      <w:r w:rsidRPr="00D1074F">
        <w:rPr>
          <w:rFonts w:ascii="Arial" w:hAnsi="Arial" w:cs="Arial"/>
          <w:b/>
          <w:lang w:val="en-US"/>
        </w:rPr>
        <w:t>Plans</w:t>
      </w:r>
      <w:r w:rsidRPr="00D1074F">
        <w:rPr>
          <w:rFonts w:ascii="Arial" w:hAnsi="Arial" w:cs="Arial"/>
          <w:lang w:val="en-US"/>
        </w:rPr>
        <w:t>”) are not available after 20 November 2008:</w:t>
      </w:r>
    </w:p>
    <w:p w14:paraId="044E9508"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lang w:val="en-US"/>
        </w:rPr>
        <w:t>to new customers; or</w:t>
      </w:r>
    </w:p>
    <w:p w14:paraId="044E9509"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lang w:val="en-US"/>
        </w:rPr>
        <w:t xml:space="preserve">to existing customers seeking to add new services under existing Talk Plans or Untimed* </w:t>
      </w:r>
      <w:proofErr w:type="gramStart"/>
      <w:r w:rsidRPr="00D1074F">
        <w:rPr>
          <w:rFonts w:ascii="Arial" w:hAnsi="Arial" w:cs="Arial"/>
          <w:lang w:val="en-US"/>
        </w:rPr>
        <w:t>Plans, or</w:t>
      </w:r>
      <w:proofErr w:type="gramEnd"/>
      <w:r w:rsidRPr="00D1074F">
        <w:rPr>
          <w:rFonts w:ascii="Arial" w:hAnsi="Arial" w:cs="Arial"/>
          <w:lang w:val="en-US"/>
        </w:rPr>
        <w:t xml:space="preserve"> recontract existing Talk Plans or Untimed* Plans.</w:t>
      </w:r>
    </w:p>
    <w:p w14:paraId="044E950A" w14:textId="77777777" w:rsidR="00466AB1" w:rsidRPr="00D1074F" w:rsidRDefault="00466AB1" w:rsidP="00466AB1">
      <w:pPr>
        <w:pStyle w:val="Indent1"/>
        <w:rPr>
          <w:b w:val="0"/>
          <w:lang w:val="en-US"/>
        </w:rPr>
      </w:pPr>
      <w:bookmarkStart w:id="1500" w:name="_Toc214869422"/>
      <w:bookmarkStart w:id="1501" w:name="_Toc42256252"/>
      <w:bookmarkStart w:id="1502" w:name="_Toc42257000"/>
      <w:bookmarkStart w:id="1503" w:name="_Toc42257746"/>
      <w:bookmarkStart w:id="1504" w:name="_Toc42508400"/>
      <w:bookmarkStart w:id="1505" w:name="_Toc42594599"/>
      <w:r w:rsidRPr="00D1074F">
        <w:rPr>
          <w:lang w:val="en-US"/>
        </w:rPr>
        <w:t>Eligibility</w:t>
      </w:r>
      <w:bookmarkEnd w:id="1498"/>
      <w:bookmarkEnd w:id="1499"/>
      <w:bookmarkEnd w:id="1500"/>
      <w:bookmarkEnd w:id="1501"/>
      <w:bookmarkEnd w:id="1502"/>
      <w:bookmarkEnd w:id="1503"/>
      <w:bookmarkEnd w:id="1504"/>
      <w:bookmarkEnd w:id="1505"/>
    </w:p>
    <w:p w14:paraId="044E950B" w14:textId="77777777" w:rsidR="00466AB1" w:rsidRPr="00D1074F" w:rsidRDefault="00466AB1" w:rsidP="0000652C">
      <w:pPr>
        <w:pStyle w:val="Heading2"/>
        <w:numPr>
          <w:ilvl w:val="1"/>
          <w:numId w:val="18"/>
        </w:numPr>
        <w:rPr>
          <w:rFonts w:ascii="Arial" w:hAnsi="Arial" w:cs="Arial"/>
          <w:lang w:val="en-US"/>
        </w:rPr>
      </w:pPr>
      <w:r w:rsidRPr="00D1074F">
        <w:rPr>
          <w:rFonts w:ascii="Arial" w:hAnsi="Arial" w:cs="Arial"/>
          <w:lang w:val="en-US"/>
        </w:rPr>
        <w:t>To connect to the Talk Plans or the Untimed* Plans, you must provide us with proof of your ABN, ACN or ARBN.</w:t>
      </w:r>
    </w:p>
    <w:p w14:paraId="044E950C" w14:textId="77777777" w:rsidR="00466AB1" w:rsidRPr="00D1074F" w:rsidRDefault="00466AB1" w:rsidP="00466AB1">
      <w:pPr>
        <w:pStyle w:val="Indent1"/>
        <w:rPr>
          <w:lang w:val="en-US"/>
        </w:rPr>
      </w:pPr>
      <w:bookmarkStart w:id="1506" w:name="_Toc145738223"/>
      <w:bookmarkStart w:id="1507" w:name="_Toc147657651"/>
      <w:bookmarkStart w:id="1508" w:name="_Toc214869423"/>
      <w:bookmarkStart w:id="1509" w:name="_Toc42256253"/>
      <w:bookmarkStart w:id="1510" w:name="_Toc42257001"/>
      <w:bookmarkStart w:id="1511" w:name="_Toc42257747"/>
      <w:bookmarkStart w:id="1512" w:name="_Toc42508401"/>
      <w:bookmarkStart w:id="1513" w:name="_Toc42594600"/>
      <w:r w:rsidRPr="00D1074F">
        <w:rPr>
          <w:lang w:val="en-US"/>
        </w:rPr>
        <w:lastRenderedPageBreak/>
        <w:t>Payment</w:t>
      </w:r>
      <w:bookmarkEnd w:id="1506"/>
      <w:bookmarkEnd w:id="1507"/>
      <w:bookmarkEnd w:id="1508"/>
      <w:bookmarkEnd w:id="1509"/>
      <w:bookmarkEnd w:id="1510"/>
      <w:bookmarkEnd w:id="1511"/>
      <w:bookmarkEnd w:id="1512"/>
      <w:bookmarkEnd w:id="1513"/>
    </w:p>
    <w:p w14:paraId="044E950D" w14:textId="77777777" w:rsidR="00466AB1" w:rsidRPr="00D1074F" w:rsidRDefault="00466AB1" w:rsidP="00466AB1">
      <w:pPr>
        <w:pStyle w:val="Heading2"/>
        <w:numPr>
          <w:ilvl w:val="1"/>
          <w:numId w:val="2"/>
        </w:numPr>
        <w:tabs>
          <w:tab w:val="clear" w:pos="0"/>
          <w:tab w:val="num" w:pos="142"/>
        </w:tabs>
        <w:ind w:left="879"/>
        <w:rPr>
          <w:rFonts w:ascii="Arial" w:hAnsi="Arial" w:cs="Arial"/>
          <w:lang w:val="en-US"/>
        </w:rPr>
      </w:pPr>
      <w:r w:rsidRPr="00D1074F">
        <w:rPr>
          <w:rFonts w:ascii="Arial" w:hAnsi="Arial" w:cs="Arial"/>
          <w:lang w:val="en-US"/>
        </w:rPr>
        <w:t xml:space="preserve">You must pay us your selected monthly access fee each month for your </w:t>
      </w:r>
      <w:proofErr w:type="gramStart"/>
      <w:r w:rsidRPr="00D1074F">
        <w:rPr>
          <w:rFonts w:ascii="Arial" w:hAnsi="Arial" w:cs="Arial"/>
          <w:lang w:val="en-US"/>
        </w:rPr>
        <w:t>24 month</w:t>
      </w:r>
      <w:proofErr w:type="gramEnd"/>
      <w:r w:rsidRPr="00D1074F">
        <w:rPr>
          <w:rFonts w:ascii="Arial" w:hAnsi="Arial" w:cs="Arial"/>
          <w:lang w:val="en-US"/>
        </w:rPr>
        <w:t xml:space="preserve"> minimum term and for all call charges and other services you have used.</w:t>
      </w:r>
    </w:p>
    <w:p w14:paraId="044E950E" w14:textId="77777777" w:rsidR="00466AB1" w:rsidRPr="00D1074F" w:rsidRDefault="00466AB1" w:rsidP="00466AB1">
      <w:pPr>
        <w:pStyle w:val="Heading2"/>
        <w:numPr>
          <w:ilvl w:val="1"/>
          <w:numId w:val="2"/>
        </w:numPr>
        <w:tabs>
          <w:tab w:val="clear" w:pos="0"/>
          <w:tab w:val="num" w:pos="142"/>
        </w:tabs>
        <w:ind w:left="879"/>
        <w:rPr>
          <w:rFonts w:ascii="Arial" w:hAnsi="Arial" w:cs="Arial"/>
          <w:lang w:val="en-US"/>
        </w:rPr>
      </w:pPr>
      <w:r w:rsidRPr="00D1074F">
        <w:rPr>
          <w:rFonts w:ascii="Arial" w:hAnsi="Arial" w:cs="Arial"/>
          <w:lang w:val="en-US"/>
        </w:rPr>
        <w:t xml:space="preserve">You can buy a handset from us at a </w:t>
      </w:r>
      <w:proofErr w:type="spellStart"/>
      <w:r w:rsidRPr="00D1074F">
        <w:rPr>
          <w:rFonts w:ascii="Arial" w:hAnsi="Arial" w:cs="Arial"/>
          <w:lang w:val="en-US"/>
        </w:rPr>
        <w:t>subsidised</w:t>
      </w:r>
      <w:proofErr w:type="spellEnd"/>
      <w:r w:rsidRPr="00D1074F">
        <w:rPr>
          <w:rFonts w:ascii="Arial" w:hAnsi="Arial" w:cs="Arial"/>
          <w:lang w:val="en-US"/>
        </w:rPr>
        <w:t xml:space="preserve"> price when you connect to our network on a Talk Phone Plan or Untimed* Phone Plan for 24 months.</w:t>
      </w:r>
    </w:p>
    <w:p w14:paraId="044E950F" w14:textId="77777777" w:rsidR="00466AB1" w:rsidRPr="00D1074F" w:rsidRDefault="00466AB1" w:rsidP="00466AB1">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You can apply for a Mobile Repayment Option when you connect to our network on a </w:t>
      </w:r>
      <w:r w:rsidRPr="00D1074F">
        <w:rPr>
          <w:rFonts w:ascii="Arial" w:eastAsia="Arial Unicode MS" w:hAnsi="Arial" w:cs="Arial"/>
        </w:rPr>
        <w:t>Talk Member Plan or Untimed* Member Plan for 24 months.</w:t>
      </w:r>
      <w:r w:rsidRPr="00D1074F">
        <w:rPr>
          <w:rFonts w:ascii="Arial" w:hAnsi="Arial" w:cs="Arial"/>
        </w:rPr>
        <w:t xml:space="preserve">  The Mobile Repayment Option terms and conditions set out in </w:t>
      </w:r>
      <w:hyperlink r:id="rId122" w:history="1">
        <w:r w:rsidRPr="00D1074F">
          <w:rPr>
            <w:rStyle w:val="Hyperlink"/>
            <w:rFonts w:ascii="Arial" w:hAnsi="Arial" w:cs="Arial"/>
          </w:rPr>
          <w:t>Part C – Special Promotions of the Telstra Mobile Section of Our Customer Terms</w:t>
        </w:r>
      </w:hyperlink>
      <w:r w:rsidRPr="00D1074F">
        <w:rPr>
          <w:rFonts w:ascii="Arial" w:eastAsia="Arial Unicode MS" w:hAnsi="Arial" w:cs="Arial"/>
        </w:rPr>
        <w:t>.</w:t>
      </w:r>
    </w:p>
    <w:p w14:paraId="044E9510" w14:textId="77777777" w:rsidR="00466AB1" w:rsidRPr="00D1074F" w:rsidRDefault="00466AB1" w:rsidP="00466AB1">
      <w:pPr>
        <w:pStyle w:val="Indent1"/>
      </w:pPr>
      <w:bookmarkStart w:id="1514" w:name="_Toc143492283"/>
      <w:bookmarkStart w:id="1515" w:name="_Toc145738224"/>
      <w:bookmarkStart w:id="1516" w:name="_Toc147657652"/>
      <w:bookmarkStart w:id="1517" w:name="_Toc214869424"/>
      <w:bookmarkStart w:id="1518" w:name="_Toc42256254"/>
      <w:bookmarkStart w:id="1519" w:name="_Toc42257002"/>
      <w:bookmarkStart w:id="1520" w:name="_Toc42257748"/>
      <w:bookmarkStart w:id="1521" w:name="_Toc42508402"/>
      <w:bookmarkStart w:id="1522" w:name="_Toc42594601"/>
      <w:r w:rsidRPr="00D1074F">
        <w:t>SMS/MMS Bundle</w:t>
      </w:r>
      <w:bookmarkEnd w:id="1514"/>
      <w:r w:rsidRPr="00D1074F">
        <w:t>s</w:t>
      </w:r>
      <w:bookmarkEnd w:id="1515"/>
      <w:bookmarkEnd w:id="1516"/>
      <w:bookmarkEnd w:id="1517"/>
      <w:bookmarkEnd w:id="1518"/>
      <w:bookmarkEnd w:id="1519"/>
      <w:bookmarkEnd w:id="1520"/>
      <w:bookmarkEnd w:id="1521"/>
      <w:bookmarkEnd w:id="1522"/>
    </w:p>
    <w:p w14:paraId="044E9511" w14:textId="77777777" w:rsidR="00466AB1" w:rsidRPr="00D1074F" w:rsidRDefault="00466AB1" w:rsidP="00466AB1">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You may choose to add or remove an SMS/MMS Bundle to your Talk Plan or Untimed* Plan at any time during your </w:t>
      </w:r>
      <w:r w:rsidRPr="00D1074F">
        <w:rPr>
          <w:rFonts w:ascii="Arial" w:hAnsi="Arial" w:cs="Arial"/>
          <w:lang w:val="en-US"/>
        </w:rPr>
        <w:t xml:space="preserve">minimum </w:t>
      </w:r>
      <w:r w:rsidRPr="00D1074F">
        <w:rPr>
          <w:rFonts w:ascii="Arial" w:hAnsi="Arial" w:cs="Arial"/>
        </w:rPr>
        <w:t xml:space="preserve">term.  If you add or remove a SMS/MMS Bundle part way through your bill cycle, the monthly fee will be adjusted on a pro-rata basis.  </w:t>
      </w:r>
    </w:p>
    <w:p w14:paraId="044E9512" w14:textId="77777777" w:rsidR="00466AB1" w:rsidRPr="00D1074F" w:rsidRDefault="00466AB1" w:rsidP="00466AB1">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If you take up an SMS/MMS Bundle, we charge you the following charges.  </w:t>
      </w:r>
      <w:r w:rsidRPr="00D1074F">
        <w:rPr>
          <w:rFonts w:ascii="Arial" w:hAnsi="Arial" w:cs="Arial"/>
          <w:lang w:val="en-US"/>
        </w:rPr>
        <w:t xml:space="preserve">Eligible SMS and MMS </w:t>
      </w:r>
      <w:proofErr w:type="gramStart"/>
      <w:r w:rsidRPr="00D1074F">
        <w:rPr>
          <w:rFonts w:ascii="Arial" w:hAnsi="Arial" w:cs="Arial"/>
          <w:lang w:val="en-US"/>
        </w:rPr>
        <w:t>does</w:t>
      </w:r>
      <w:proofErr w:type="gramEnd"/>
      <w:r w:rsidRPr="00D1074F">
        <w:rPr>
          <w:rFonts w:ascii="Arial" w:hAnsi="Arial" w:cs="Arial"/>
          <w:lang w:val="en-US"/>
        </w:rPr>
        <w:t xml:space="preserve"> not include SMS voting, SMS games, International SMS, International MMS, video MMS, content MMS, </w:t>
      </w:r>
      <w:proofErr w:type="spellStart"/>
      <w:r w:rsidRPr="00D1074F">
        <w:rPr>
          <w:rFonts w:ascii="Arial" w:hAnsi="Arial" w:cs="Arial"/>
          <w:lang w:val="en-US"/>
        </w:rPr>
        <w:t>PocketNews</w:t>
      </w:r>
      <w:proofErr w:type="spellEnd"/>
      <w:r w:rsidRPr="00D1074F">
        <w:rPr>
          <w:rFonts w:ascii="Arial" w:hAnsi="Arial" w:cs="Arial"/>
          <w:lang w:val="en-US"/>
        </w:rPr>
        <w:t xml:space="preserve">, </w:t>
      </w:r>
      <w:proofErr w:type="spellStart"/>
      <w:r w:rsidRPr="00D1074F">
        <w:rPr>
          <w:rFonts w:ascii="Arial" w:hAnsi="Arial" w:cs="Arial"/>
          <w:lang w:val="en-US"/>
        </w:rPr>
        <w:t>WebNotes</w:t>
      </w:r>
      <w:proofErr w:type="spellEnd"/>
      <w:r w:rsidRPr="00D1074F">
        <w:rPr>
          <w:rFonts w:ascii="Arial" w:hAnsi="Arial" w:cs="Arial"/>
          <w:lang w:val="en-US"/>
        </w:rPr>
        <w:t xml:space="preserve">, </w:t>
      </w:r>
      <w:proofErr w:type="spellStart"/>
      <w:r w:rsidRPr="00D1074F">
        <w:rPr>
          <w:rFonts w:ascii="Arial" w:hAnsi="Arial" w:cs="Arial"/>
          <w:lang w:val="en-US"/>
        </w:rPr>
        <w:t>MobileFun</w:t>
      </w:r>
      <w:proofErr w:type="spellEnd"/>
      <w:r w:rsidRPr="00D1074F">
        <w:rPr>
          <w:rFonts w:ascii="Arial" w:hAnsi="Arial" w:cs="Arial"/>
          <w:lang w:val="en-US"/>
        </w:rPr>
        <w:t>, SMS Access Manager, Online SMS Business, some SMS Chat, and some Instant Messaging Services.</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5"/>
        <w:gridCol w:w="1188"/>
        <w:gridCol w:w="1189"/>
        <w:gridCol w:w="1188"/>
        <w:gridCol w:w="1189"/>
      </w:tblGrid>
      <w:tr w:rsidR="00466AB1" w:rsidRPr="00D1074F" w14:paraId="044E9516" w14:textId="77777777" w:rsidTr="006B2CFC">
        <w:trPr>
          <w:tblHeader/>
        </w:trPr>
        <w:tc>
          <w:tcPr>
            <w:tcW w:w="3969" w:type="dxa"/>
          </w:tcPr>
          <w:p w14:paraId="044E9513" w14:textId="77777777" w:rsidR="00466AB1" w:rsidRPr="00D1074F" w:rsidRDefault="00466AB1" w:rsidP="00466AB1">
            <w:pPr>
              <w:pStyle w:val="TableData"/>
              <w:keepNext/>
              <w:spacing w:before="60" w:after="60"/>
              <w:rPr>
                <w:rFonts w:cs="Arial"/>
                <w:b/>
                <w:lang w:val="en-US"/>
              </w:rPr>
            </w:pPr>
            <w:r w:rsidRPr="00D1074F">
              <w:rPr>
                <w:rFonts w:cs="Arial"/>
                <w:b/>
                <w:lang w:val="en-US"/>
              </w:rPr>
              <w:t xml:space="preserve"> SMS/MMS Bundles</w:t>
            </w:r>
          </w:p>
        </w:tc>
        <w:tc>
          <w:tcPr>
            <w:tcW w:w="2339" w:type="dxa"/>
            <w:gridSpan w:val="2"/>
          </w:tcPr>
          <w:p w14:paraId="044E9514"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$5 Bundle</w:t>
            </w:r>
          </w:p>
        </w:tc>
        <w:tc>
          <w:tcPr>
            <w:tcW w:w="2339" w:type="dxa"/>
            <w:gridSpan w:val="2"/>
          </w:tcPr>
          <w:p w14:paraId="044E9515"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$10 Bundle</w:t>
            </w:r>
          </w:p>
        </w:tc>
      </w:tr>
      <w:tr w:rsidR="00466AB1" w:rsidRPr="00D1074F" w14:paraId="044E951C" w14:textId="77777777" w:rsidTr="006B2CFC">
        <w:trPr>
          <w:tblHeader/>
        </w:trPr>
        <w:tc>
          <w:tcPr>
            <w:tcW w:w="3969" w:type="dxa"/>
          </w:tcPr>
          <w:p w14:paraId="044E9517" w14:textId="77777777" w:rsidR="00466AB1" w:rsidRPr="00D1074F" w:rsidRDefault="00466AB1" w:rsidP="00466AB1">
            <w:pPr>
              <w:pStyle w:val="TableData"/>
              <w:keepNext/>
              <w:spacing w:before="60" w:after="60"/>
              <w:rPr>
                <w:rFonts w:cs="Arial"/>
                <w:lang w:val="en-US"/>
              </w:rPr>
            </w:pPr>
          </w:p>
        </w:tc>
        <w:tc>
          <w:tcPr>
            <w:tcW w:w="1169" w:type="dxa"/>
          </w:tcPr>
          <w:p w14:paraId="044E9518"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excl</w:t>
            </w:r>
          </w:p>
        </w:tc>
        <w:tc>
          <w:tcPr>
            <w:tcW w:w="1170" w:type="dxa"/>
          </w:tcPr>
          <w:p w14:paraId="044E9519"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incl</w:t>
            </w:r>
          </w:p>
        </w:tc>
        <w:tc>
          <w:tcPr>
            <w:tcW w:w="1169" w:type="dxa"/>
          </w:tcPr>
          <w:p w14:paraId="044E951A"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excl</w:t>
            </w:r>
          </w:p>
        </w:tc>
        <w:tc>
          <w:tcPr>
            <w:tcW w:w="1170" w:type="dxa"/>
          </w:tcPr>
          <w:p w14:paraId="044E951B"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incl</w:t>
            </w:r>
          </w:p>
        </w:tc>
      </w:tr>
      <w:tr w:rsidR="00466AB1" w:rsidRPr="00D1074F" w14:paraId="044E9523" w14:textId="77777777" w:rsidTr="006B2CFC">
        <w:tc>
          <w:tcPr>
            <w:tcW w:w="3969" w:type="dxa"/>
          </w:tcPr>
          <w:p w14:paraId="044E951D" w14:textId="77777777" w:rsidR="00466AB1" w:rsidRPr="00D1074F" w:rsidRDefault="00466AB1" w:rsidP="00466AB1">
            <w:pPr>
              <w:pStyle w:val="TableData"/>
              <w:spacing w:before="60" w:after="60"/>
              <w:rPr>
                <w:rFonts w:cs="Arial"/>
                <w:lang w:val="en-US"/>
              </w:rPr>
            </w:pPr>
            <w:r w:rsidRPr="00D1074F">
              <w:rPr>
                <w:rFonts w:cs="Arial"/>
                <w:lang w:val="en-US"/>
              </w:rPr>
              <w:t>Monthly Fee</w:t>
            </w:r>
          </w:p>
          <w:p w14:paraId="044E951E" w14:textId="77777777" w:rsidR="00466AB1" w:rsidRPr="00D1074F" w:rsidRDefault="00466AB1" w:rsidP="00466AB1">
            <w:pPr>
              <w:pStyle w:val="TableData"/>
              <w:spacing w:before="60" w:after="60"/>
              <w:ind w:left="34"/>
              <w:rPr>
                <w:rFonts w:cs="Arial"/>
                <w:lang w:val="en-US"/>
              </w:rPr>
            </w:pPr>
            <w:r w:rsidRPr="00D1074F" w:rsidDel="005775A9">
              <w:rPr>
                <w:rFonts w:cs="Arial"/>
                <w:lang w:val="en-US"/>
              </w:rPr>
              <w:t>(for up to 100 SMS pay day and MMS sent to up to 50 people per day)</w:t>
            </w:r>
          </w:p>
        </w:tc>
        <w:tc>
          <w:tcPr>
            <w:tcW w:w="1169" w:type="dxa"/>
          </w:tcPr>
          <w:p w14:paraId="044E951F"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$4.55</w:t>
            </w:r>
          </w:p>
        </w:tc>
        <w:tc>
          <w:tcPr>
            <w:tcW w:w="1170" w:type="dxa"/>
          </w:tcPr>
          <w:p w14:paraId="044E9520"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$5.00</w:t>
            </w:r>
          </w:p>
        </w:tc>
        <w:tc>
          <w:tcPr>
            <w:tcW w:w="1169" w:type="dxa"/>
          </w:tcPr>
          <w:p w14:paraId="044E9521"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$9.09</w:t>
            </w:r>
          </w:p>
        </w:tc>
        <w:tc>
          <w:tcPr>
            <w:tcW w:w="1170" w:type="dxa"/>
          </w:tcPr>
          <w:p w14:paraId="044E9522"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$10.00</w:t>
            </w:r>
          </w:p>
        </w:tc>
      </w:tr>
      <w:tr w:rsidR="00466AB1" w:rsidRPr="00D1074F" w14:paraId="044E9529" w14:textId="77777777" w:rsidTr="006B2CFC">
        <w:tc>
          <w:tcPr>
            <w:tcW w:w="3969" w:type="dxa"/>
          </w:tcPr>
          <w:p w14:paraId="044E9524"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SMS to a Telstra mobile number or text message capable fixed phone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r w:rsidRPr="00D1074F">
              <w:rPr>
                <w:rFonts w:cs="Arial"/>
                <w:lang w:val="en-US"/>
              </w:rPr>
              <w:t xml:space="preserve"> </w:t>
            </w:r>
          </w:p>
        </w:tc>
        <w:tc>
          <w:tcPr>
            <w:tcW w:w="1169" w:type="dxa"/>
          </w:tcPr>
          <w:p w14:paraId="044E9525" w14:textId="77777777" w:rsidR="00466AB1" w:rsidRPr="00D1074F" w:rsidRDefault="00466AB1" w:rsidP="00466AB1">
            <w:pPr>
              <w:pStyle w:val="TableData"/>
              <w:spacing w:before="60" w:after="60"/>
              <w:jc w:val="right"/>
              <w:rPr>
                <w:rFonts w:cs="Arial"/>
                <w:bCs/>
                <w:lang w:val="en-US"/>
              </w:rPr>
            </w:pPr>
            <w:r w:rsidRPr="00D1074F">
              <w:rPr>
                <w:rFonts w:cs="Arial"/>
              </w:rPr>
              <w:t>0¢</w:t>
            </w:r>
          </w:p>
        </w:tc>
        <w:tc>
          <w:tcPr>
            <w:tcW w:w="1170" w:type="dxa"/>
          </w:tcPr>
          <w:p w14:paraId="044E9526" w14:textId="77777777" w:rsidR="00466AB1" w:rsidRPr="00D1074F" w:rsidRDefault="00466AB1" w:rsidP="00466AB1">
            <w:pPr>
              <w:pStyle w:val="TableData"/>
              <w:spacing w:before="60" w:after="60"/>
              <w:jc w:val="right"/>
              <w:rPr>
                <w:rFonts w:cs="Arial"/>
                <w:b/>
                <w:bCs/>
                <w:lang w:val="en-US"/>
              </w:rPr>
            </w:pPr>
            <w:r w:rsidRPr="00D1074F">
              <w:rPr>
                <w:rFonts w:cs="Arial"/>
                <w:b/>
                <w:bCs/>
              </w:rPr>
              <w:t>0¢</w:t>
            </w:r>
          </w:p>
        </w:tc>
        <w:tc>
          <w:tcPr>
            <w:tcW w:w="1169" w:type="dxa"/>
          </w:tcPr>
          <w:p w14:paraId="044E9527" w14:textId="77777777" w:rsidR="00466AB1" w:rsidRPr="00D1074F" w:rsidRDefault="00466AB1" w:rsidP="00466AB1">
            <w:pPr>
              <w:pStyle w:val="TableData"/>
              <w:spacing w:before="60" w:after="60"/>
              <w:jc w:val="right"/>
              <w:rPr>
                <w:rFonts w:cs="Arial"/>
                <w:bCs/>
              </w:rPr>
            </w:pPr>
            <w:r w:rsidRPr="00D1074F">
              <w:rPr>
                <w:rFonts w:cs="Arial"/>
              </w:rPr>
              <w:t>0¢</w:t>
            </w:r>
          </w:p>
        </w:tc>
        <w:tc>
          <w:tcPr>
            <w:tcW w:w="1170" w:type="dxa"/>
          </w:tcPr>
          <w:p w14:paraId="044E9528" w14:textId="77777777" w:rsidR="00466AB1" w:rsidRPr="00D1074F" w:rsidRDefault="00466AB1" w:rsidP="00466AB1">
            <w:pPr>
              <w:pStyle w:val="TableData"/>
              <w:spacing w:before="60" w:after="60"/>
              <w:jc w:val="right"/>
              <w:rPr>
                <w:rFonts w:cs="Arial"/>
                <w:b/>
                <w:bCs/>
              </w:rPr>
            </w:pPr>
            <w:r w:rsidRPr="00D1074F">
              <w:rPr>
                <w:rFonts w:cs="Arial"/>
                <w:b/>
                <w:bCs/>
              </w:rPr>
              <w:t>0¢</w:t>
            </w:r>
          </w:p>
        </w:tc>
      </w:tr>
      <w:tr w:rsidR="00466AB1" w:rsidRPr="00D1074F" w14:paraId="044E952F" w14:textId="77777777" w:rsidTr="006B2CFC">
        <w:tc>
          <w:tcPr>
            <w:tcW w:w="3969" w:type="dxa"/>
          </w:tcPr>
          <w:p w14:paraId="044E952A"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SMS to any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p>
        </w:tc>
        <w:tc>
          <w:tcPr>
            <w:tcW w:w="1169" w:type="dxa"/>
          </w:tcPr>
          <w:p w14:paraId="044E952B" w14:textId="77777777" w:rsidR="00466AB1" w:rsidRPr="00D1074F" w:rsidRDefault="00466AB1" w:rsidP="00466AB1">
            <w:pPr>
              <w:pStyle w:val="TableData"/>
              <w:spacing w:before="60" w:after="60"/>
              <w:jc w:val="right"/>
              <w:rPr>
                <w:rFonts w:cs="Arial"/>
              </w:rPr>
            </w:pPr>
            <w:r w:rsidRPr="00D1074F">
              <w:rPr>
                <w:rFonts w:cs="Arial"/>
              </w:rPr>
              <w:t>22.73¢</w:t>
            </w:r>
          </w:p>
        </w:tc>
        <w:tc>
          <w:tcPr>
            <w:tcW w:w="1170" w:type="dxa"/>
          </w:tcPr>
          <w:p w14:paraId="044E952C" w14:textId="77777777" w:rsidR="00466AB1" w:rsidRPr="00D1074F" w:rsidRDefault="00466AB1" w:rsidP="00466AB1">
            <w:pPr>
              <w:pStyle w:val="TableData"/>
              <w:spacing w:before="60" w:after="60"/>
              <w:jc w:val="right"/>
              <w:rPr>
                <w:rFonts w:cs="Arial"/>
                <w:b/>
                <w:bCs/>
              </w:rPr>
            </w:pPr>
            <w:r w:rsidRPr="00D1074F">
              <w:rPr>
                <w:rFonts w:cs="Arial"/>
                <w:b/>
                <w:bCs/>
              </w:rPr>
              <w:t>25¢</w:t>
            </w:r>
          </w:p>
        </w:tc>
        <w:tc>
          <w:tcPr>
            <w:tcW w:w="1169" w:type="dxa"/>
          </w:tcPr>
          <w:p w14:paraId="044E952D" w14:textId="77777777" w:rsidR="00466AB1" w:rsidRPr="00D1074F" w:rsidRDefault="00466AB1" w:rsidP="00466AB1">
            <w:pPr>
              <w:pStyle w:val="TableData"/>
              <w:spacing w:before="60" w:after="60"/>
              <w:jc w:val="right"/>
              <w:rPr>
                <w:rFonts w:cs="Arial"/>
                <w:bCs/>
              </w:rPr>
            </w:pPr>
            <w:r w:rsidRPr="00D1074F">
              <w:rPr>
                <w:rFonts w:cs="Arial"/>
              </w:rPr>
              <w:t>9.09¢</w:t>
            </w:r>
          </w:p>
        </w:tc>
        <w:tc>
          <w:tcPr>
            <w:tcW w:w="1170" w:type="dxa"/>
          </w:tcPr>
          <w:p w14:paraId="044E952E" w14:textId="77777777" w:rsidR="00466AB1" w:rsidRPr="00D1074F" w:rsidRDefault="00466AB1" w:rsidP="00466AB1">
            <w:pPr>
              <w:pStyle w:val="TableData"/>
              <w:spacing w:before="60" w:after="60"/>
              <w:jc w:val="right"/>
              <w:rPr>
                <w:rFonts w:cs="Arial"/>
                <w:b/>
                <w:bCs/>
              </w:rPr>
            </w:pPr>
            <w:r w:rsidRPr="00D1074F">
              <w:rPr>
                <w:rFonts w:cs="Arial"/>
                <w:b/>
                <w:bCs/>
              </w:rPr>
              <w:t>10¢</w:t>
            </w:r>
          </w:p>
        </w:tc>
      </w:tr>
      <w:tr w:rsidR="00466AB1" w:rsidRPr="00D1074F" w14:paraId="044E9535" w14:textId="77777777" w:rsidTr="006B2CFC">
        <w:tc>
          <w:tcPr>
            <w:tcW w:w="3969" w:type="dxa"/>
          </w:tcPr>
          <w:p w14:paraId="044E9530"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MMS to a 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p>
        </w:tc>
        <w:tc>
          <w:tcPr>
            <w:tcW w:w="1169" w:type="dxa"/>
          </w:tcPr>
          <w:p w14:paraId="044E9531" w14:textId="77777777" w:rsidR="00466AB1" w:rsidRPr="00D1074F" w:rsidRDefault="00466AB1" w:rsidP="00466AB1">
            <w:pPr>
              <w:pStyle w:val="TableData"/>
              <w:spacing w:before="60" w:after="60"/>
              <w:jc w:val="right"/>
              <w:rPr>
                <w:rFonts w:cs="Arial"/>
              </w:rPr>
            </w:pPr>
            <w:r w:rsidRPr="00D1074F">
              <w:rPr>
                <w:rFonts w:cs="Arial"/>
              </w:rPr>
              <w:t>22.73¢</w:t>
            </w:r>
          </w:p>
        </w:tc>
        <w:tc>
          <w:tcPr>
            <w:tcW w:w="1170" w:type="dxa"/>
          </w:tcPr>
          <w:p w14:paraId="044E9532" w14:textId="77777777" w:rsidR="00466AB1" w:rsidRPr="00D1074F" w:rsidRDefault="00466AB1" w:rsidP="00466AB1">
            <w:pPr>
              <w:pStyle w:val="TableData"/>
              <w:spacing w:before="60" w:after="60"/>
              <w:jc w:val="right"/>
              <w:rPr>
                <w:rFonts w:cs="Arial"/>
                <w:b/>
                <w:bCs/>
              </w:rPr>
            </w:pPr>
            <w:r w:rsidRPr="00D1074F">
              <w:rPr>
                <w:rFonts w:cs="Arial"/>
                <w:b/>
                <w:bCs/>
              </w:rPr>
              <w:t>25¢</w:t>
            </w:r>
          </w:p>
        </w:tc>
        <w:tc>
          <w:tcPr>
            <w:tcW w:w="1169" w:type="dxa"/>
          </w:tcPr>
          <w:p w14:paraId="044E9533" w14:textId="77777777" w:rsidR="00466AB1" w:rsidRPr="00D1074F" w:rsidRDefault="00466AB1" w:rsidP="00466AB1">
            <w:pPr>
              <w:pStyle w:val="TableData"/>
              <w:spacing w:before="60" w:after="60"/>
              <w:jc w:val="right"/>
              <w:rPr>
                <w:rFonts w:cs="Arial"/>
              </w:rPr>
            </w:pPr>
            <w:r w:rsidRPr="00D1074F">
              <w:rPr>
                <w:rFonts w:cs="Arial"/>
              </w:rPr>
              <w:t>9.09¢</w:t>
            </w:r>
          </w:p>
        </w:tc>
        <w:tc>
          <w:tcPr>
            <w:tcW w:w="1170" w:type="dxa"/>
          </w:tcPr>
          <w:p w14:paraId="044E9534" w14:textId="77777777" w:rsidR="00466AB1" w:rsidRPr="00D1074F" w:rsidRDefault="00466AB1" w:rsidP="00466AB1">
            <w:pPr>
              <w:pStyle w:val="TableData"/>
              <w:spacing w:before="60" w:after="60"/>
              <w:jc w:val="right"/>
              <w:rPr>
                <w:rFonts w:cs="Arial"/>
                <w:b/>
                <w:bCs/>
              </w:rPr>
            </w:pPr>
            <w:r w:rsidRPr="00D1074F">
              <w:rPr>
                <w:rFonts w:cs="Arial"/>
                <w:b/>
                <w:bCs/>
              </w:rPr>
              <w:t>10¢</w:t>
            </w:r>
          </w:p>
        </w:tc>
      </w:tr>
      <w:tr w:rsidR="00466AB1" w:rsidRPr="00D1074F" w14:paraId="044E953B" w14:textId="77777777" w:rsidTr="006B2CFC">
        <w:tc>
          <w:tcPr>
            <w:tcW w:w="3969" w:type="dxa"/>
          </w:tcPr>
          <w:p w14:paraId="044E9536"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MMS to a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w:t>
            </w:r>
            <w:proofErr w:type="gramStart"/>
            <w:r w:rsidRPr="00D1074F">
              <w:rPr>
                <w:rFonts w:cs="Arial"/>
                <w:lang w:val="en-US"/>
              </w:rPr>
              <w:t>at all times</w:t>
            </w:r>
            <w:proofErr w:type="gramEnd"/>
          </w:p>
        </w:tc>
        <w:tc>
          <w:tcPr>
            <w:tcW w:w="1169" w:type="dxa"/>
          </w:tcPr>
          <w:p w14:paraId="044E9537" w14:textId="77777777" w:rsidR="00466AB1" w:rsidRPr="00D1074F" w:rsidRDefault="00466AB1" w:rsidP="00466AB1">
            <w:pPr>
              <w:pStyle w:val="TableData"/>
              <w:spacing w:before="60" w:after="60"/>
              <w:jc w:val="right"/>
              <w:rPr>
                <w:rFonts w:cs="Arial"/>
              </w:rPr>
            </w:pPr>
            <w:r w:rsidRPr="00D1074F">
              <w:rPr>
                <w:rFonts w:cs="Arial"/>
              </w:rPr>
              <w:t>45.45¢</w:t>
            </w:r>
          </w:p>
        </w:tc>
        <w:tc>
          <w:tcPr>
            <w:tcW w:w="1170" w:type="dxa"/>
          </w:tcPr>
          <w:p w14:paraId="044E9538" w14:textId="77777777" w:rsidR="00466AB1" w:rsidRPr="00D1074F" w:rsidRDefault="00466AB1" w:rsidP="00466AB1">
            <w:pPr>
              <w:pStyle w:val="TableData"/>
              <w:spacing w:before="60" w:after="60"/>
              <w:jc w:val="right"/>
              <w:rPr>
                <w:rFonts w:cs="Arial"/>
                <w:b/>
                <w:bCs/>
              </w:rPr>
            </w:pPr>
            <w:r w:rsidRPr="00D1074F">
              <w:rPr>
                <w:rFonts w:cs="Arial"/>
                <w:b/>
                <w:bCs/>
              </w:rPr>
              <w:t>50¢</w:t>
            </w:r>
          </w:p>
        </w:tc>
        <w:tc>
          <w:tcPr>
            <w:tcW w:w="1169" w:type="dxa"/>
          </w:tcPr>
          <w:p w14:paraId="044E9539" w14:textId="77777777" w:rsidR="00466AB1" w:rsidRPr="00D1074F" w:rsidRDefault="00466AB1" w:rsidP="00466AB1">
            <w:pPr>
              <w:pStyle w:val="TableData"/>
              <w:spacing w:before="60" w:after="60"/>
              <w:jc w:val="right"/>
              <w:rPr>
                <w:rFonts w:cs="Arial"/>
              </w:rPr>
            </w:pPr>
            <w:r w:rsidRPr="00D1074F">
              <w:rPr>
                <w:rFonts w:cs="Arial"/>
              </w:rPr>
              <w:t>22.73¢</w:t>
            </w:r>
          </w:p>
        </w:tc>
        <w:tc>
          <w:tcPr>
            <w:tcW w:w="1170" w:type="dxa"/>
          </w:tcPr>
          <w:p w14:paraId="044E953A" w14:textId="77777777" w:rsidR="00466AB1" w:rsidRPr="00D1074F" w:rsidRDefault="00466AB1" w:rsidP="00466AB1">
            <w:pPr>
              <w:pStyle w:val="TableData"/>
              <w:spacing w:before="60" w:after="60"/>
              <w:jc w:val="right"/>
              <w:rPr>
                <w:rFonts w:cs="Arial"/>
                <w:b/>
                <w:bCs/>
              </w:rPr>
            </w:pPr>
            <w:r w:rsidRPr="00D1074F">
              <w:rPr>
                <w:rFonts w:cs="Arial"/>
                <w:b/>
                <w:bCs/>
              </w:rPr>
              <w:t>25¢</w:t>
            </w:r>
          </w:p>
        </w:tc>
      </w:tr>
    </w:tbl>
    <w:p w14:paraId="044E953C" w14:textId="77777777" w:rsidR="00466AB1" w:rsidRPr="00D1074F" w:rsidRDefault="00466AB1" w:rsidP="00466AB1">
      <w:pPr>
        <w:pStyle w:val="Heading2"/>
        <w:numPr>
          <w:ilvl w:val="1"/>
          <w:numId w:val="2"/>
        </w:numPr>
        <w:tabs>
          <w:tab w:val="clear" w:pos="0"/>
          <w:tab w:val="num" w:pos="142"/>
        </w:tabs>
        <w:ind w:left="879"/>
        <w:rPr>
          <w:rFonts w:ascii="Arial" w:hAnsi="Arial" w:cs="Arial"/>
          <w:lang w:val="en-US"/>
        </w:rPr>
      </w:pPr>
      <w:r w:rsidRPr="00D1074F">
        <w:rPr>
          <w:rFonts w:ascii="Arial" w:hAnsi="Arial" w:cs="Arial"/>
          <w:lang w:val="en-US"/>
        </w:rPr>
        <w:t xml:space="preserve">Our </w:t>
      </w:r>
      <w:proofErr w:type="spellStart"/>
      <w:r w:rsidRPr="00D1074F">
        <w:rPr>
          <w:rFonts w:ascii="Arial" w:hAnsi="Arial" w:cs="Arial"/>
          <w:lang w:val="en-US"/>
        </w:rPr>
        <w:t>FairPlay</w:t>
      </w:r>
      <w:proofErr w:type="spellEnd"/>
      <w:r w:rsidRPr="00D1074F">
        <w:rPr>
          <w:rFonts w:ascii="Arial" w:hAnsi="Arial" w:cs="Arial"/>
          <w:lang w:val="en-US"/>
        </w:rPr>
        <w:t xml:space="preserve"> Policy (set out in </w:t>
      </w:r>
      <w:hyperlink r:id="rId123"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xml:space="preserve">) applies to SMS/MMS bundles. </w:t>
      </w:r>
    </w:p>
    <w:p w14:paraId="044E953D" w14:textId="77777777" w:rsidR="00466AB1" w:rsidRPr="00D1074F" w:rsidRDefault="00466AB1" w:rsidP="00466AB1">
      <w:pPr>
        <w:pStyle w:val="Indent1"/>
      </w:pPr>
      <w:bookmarkStart w:id="1523" w:name="_Toc147657653"/>
      <w:bookmarkStart w:id="1524" w:name="_Toc214869425"/>
      <w:bookmarkStart w:id="1525" w:name="_Toc42256255"/>
      <w:bookmarkStart w:id="1526" w:name="_Toc42257003"/>
      <w:bookmarkStart w:id="1527" w:name="_Toc42257749"/>
      <w:bookmarkStart w:id="1528" w:name="_Toc42508403"/>
      <w:bookmarkStart w:id="1529" w:name="_Toc42594602"/>
      <w:r w:rsidRPr="00D1074F">
        <w:t>Port In Credit</w:t>
      </w:r>
      <w:bookmarkEnd w:id="1523"/>
      <w:bookmarkEnd w:id="1524"/>
      <w:bookmarkEnd w:id="1525"/>
      <w:bookmarkEnd w:id="1526"/>
      <w:bookmarkEnd w:id="1527"/>
      <w:bookmarkEnd w:id="1528"/>
      <w:bookmarkEnd w:id="1529"/>
    </w:p>
    <w:p w14:paraId="044E953E" w14:textId="77777777" w:rsidR="00466AB1" w:rsidRPr="00D1074F" w:rsidRDefault="00466AB1" w:rsidP="00466AB1">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If you switch your mobile service from another service provider to Telstra and join a Telstra Business Talk Member/Phone Plan or Telstra Business Untimed* </w:t>
      </w:r>
      <w:r w:rsidRPr="00D1074F">
        <w:rPr>
          <w:rFonts w:ascii="Arial" w:hAnsi="Arial" w:cs="Arial"/>
        </w:rPr>
        <w:lastRenderedPageBreak/>
        <w:t>Member/Phone Plan before 31 December 2007,</w:t>
      </w:r>
      <w:r w:rsidRPr="00D1074F">
        <w:rPr>
          <w:rFonts w:ascii="Arial" w:hAnsi="Arial" w:cs="Arial"/>
          <w:b/>
        </w:rPr>
        <w:t xml:space="preserve"> </w:t>
      </w:r>
      <w:r w:rsidRPr="00D1074F">
        <w:rPr>
          <w:rFonts w:ascii="Arial" w:hAnsi="Arial" w:cs="Arial"/>
        </w:rPr>
        <w:t>you will receive a credit on your first or second bill.  The amount of the credit is set out in the table below:</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1177"/>
        <w:gridCol w:w="1167"/>
      </w:tblGrid>
      <w:tr w:rsidR="00466AB1" w:rsidRPr="00D1074F" w14:paraId="044E9541" w14:textId="77777777" w:rsidTr="006822D8">
        <w:tc>
          <w:tcPr>
            <w:tcW w:w="6000" w:type="dxa"/>
          </w:tcPr>
          <w:p w14:paraId="044E953F" w14:textId="77777777" w:rsidR="00466AB1" w:rsidRPr="00D1074F" w:rsidRDefault="00466AB1" w:rsidP="006822D8">
            <w:pPr>
              <w:pStyle w:val="TableData"/>
              <w:keepNext/>
              <w:spacing w:before="60" w:after="60"/>
              <w:rPr>
                <w:rFonts w:cs="Arial"/>
                <w:b/>
                <w:lang w:val="en-US"/>
              </w:rPr>
            </w:pPr>
            <w:r w:rsidRPr="00D1074F">
              <w:rPr>
                <w:rFonts w:cs="Arial"/>
                <w:b/>
                <w:lang w:val="en-US"/>
              </w:rPr>
              <w:t>Telstra Business Plan</w:t>
            </w:r>
          </w:p>
        </w:tc>
        <w:tc>
          <w:tcPr>
            <w:tcW w:w="2378" w:type="dxa"/>
            <w:gridSpan w:val="2"/>
          </w:tcPr>
          <w:p w14:paraId="044E9540" w14:textId="77777777" w:rsidR="00466AB1" w:rsidRPr="00D1074F" w:rsidRDefault="00466AB1" w:rsidP="006822D8">
            <w:pPr>
              <w:pStyle w:val="TableData"/>
              <w:keepNext/>
              <w:spacing w:before="60" w:after="60"/>
              <w:rPr>
                <w:rFonts w:cs="Arial"/>
                <w:b/>
                <w:lang w:val="en-US"/>
              </w:rPr>
            </w:pPr>
            <w:r w:rsidRPr="00D1074F">
              <w:rPr>
                <w:rFonts w:cs="Arial"/>
                <w:b/>
                <w:lang w:val="en-US"/>
              </w:rPr>
              <w:t>Credit Amount</w:t>
            </w:r>
          </w:p>
        </w:tc>
      </w:tr>
      <w:tr w:rsidR="00466AB1" w:rsidRPr="00D1074F" w14:paraId="044E9545" w14:textId="77777777" w:rsidTr="006822D8">
        <w:tc>
          <w:tcPr>
            <w:tcW w:w="6000" w:type="dxa"/>
          </w:tcPr>
          <w:p w14:paraId="044E9542" w14:textId="77777777" w:rsidR="00466AB1" w:rsidRPr="00D1074F" w:rsidRDefault="00466AB1" w:rsidP="006822D8">
            <w:pPr>
              <w:pStyle w:val="TableData"/>
              <w:keepNext/>
              <w:spacing w:before="60" w:after="60"/>
              <w:rPr>
                <w:rFonts w:cs="Arial"/>
                <w:b/>
                <w:lang w:val="en-US"/>
              </w:rPr>
            </w:pPr>
          </w:p>
        </w:tc>
        <w:tc>
          <w:tcPr>
            <w:tcW w:w="1189" w:type="dxa"/>
          </w:tcPr>
          <w:p w14:paraId="044E9543" w14:textId="77777777" w:rsidR="00466AB1" w:rsidRPr="00D1074F" w:rsidRDefault="00466AB1" w:rsidP="006822D8">
            <w:pPr>
              <w:pStyle w:val="TableData"/>
              <w:keepNext/>
              <w:spacing w:before="60" w:after="60"/>
              <w:rPr>
                <w:rFonts w:cs="Arial"/>
                <w:b/>
                <w:lang w:val="en-US"/>
              </w:rPr>
            </w:pPr>
            <w:r w:rsidRPr="00D1074F">
              <w:rPr>
                <w:rFonts w:cs="Arial"/>
                <w:b/>
                <w:lang w:val="en-US"/>
              </w:rPr>
              <w:t>GST excl</w:t>
            </w:r>
          </w:p>
        </w:tc>
        <w:tc>
          <w:tcPr>
            <w:tcW w:w="1189" w:type="dxa"/>
          </w:tcPr>
          <w:p w14:paraId="044E9544" w14:textId="77777777" w:rsidR="00466AB1" w:rsidRPr="00D1074F" w:rsidRDefault="00466AB1" w:rsidP="006822D8">
            <w:pPr>
              <w:pStyle w:val="TableData"/>
              <w:keepNext/>
              <w:spacing w:before="60" w:after="60"/>
              <w:rPr>
                <w:rFonts w:cs="Arial"/>
                <w:b/>
                <w:lang w:val="en-US"/>
              </w:rPr>
            </w:pPr>
            <w:r w:rsidRPr="00D1074F">
              <w:rPr>
                <w:rFonts w:cs="Arial"/>
                <w:b/>
                <w:lang w:val="en-US"/>
              </w:rPr>
              <w:t>GST incl</w:t>
            </w:r>
          </w:p>
        </w:tc>
      </w:tr>
      <w:tr w:rsidR="00466AB1" w:rsidRPr="00D1074F" w14:paraId="044E9549" w14:textId="77777777" w:rsidTr="006822D8">
        <w:tc>
          <w:tcPr>
            <w:tcW w:w="6000" w:type="dxa"/>
          </w:tcPr>
          <w:p w14:paraId="044E9546" w14:textId="77777777" w:rsidR="00466AB1" w:rsidRPr="00D1074F" w:rsidRDefault="00466AB1" w:rsidP="006822D8">
            <w:pPr>
              <w:pStyle w:val="TableData"/>
              <w:spacing w:before="60" w:after="60"/>
              <w:rPr>
                <w:rFonts w:cs="Arial"/>
                <w:lang w:val="en-US"/>
              </w:rPr>
            </w:pPr>
            <w:r w:rsidRPr="00D1074F">
              <w:rPr>
                <w:rFonts w:cs="Arial"/>
                <w:lang w:val="en-US"/>
              </w:rPr>
              <w:t>Talk Member Plan $15 or Talk Phone Plan $30</w:t>
            </w:r>
          </w:p>
        </w:tc>
        <w:tc>
          <w:tcPr>
            <w:tcW w:w="1189" w:type="dxa"/>
          </w:tcPr>
          <w:p w14:paraId="044E9547" w14:textId="77777777" w:rsidR="00466AB1" w:rsidRPr="00D1074F" w:rsidRDefault="00466AB1" w:rsidP="006822D8">
            <w:pPr>
              <w:pStyle w:val="TableData"/>
              <w:spacing w:before="60" w:after="60"/>
              <w:jc w:val="right"/>
              <w:rPr>
                <w:rFonts w:cs="Arial"/>
                <w:lang w:val="en-US"/>
              </w:rPr>
            </w:pPr>
            <w:r w:rsidRPr="00D1074F">
              <w:rPr>
                <w:rFonts w:cs="Arial"/>
                <w:lang w:val="en-US"/>
              </w:rPr>
              <w:t>$45.45</w:t>
            </w:r>
          </w:p>
        </w:tc>
        <w:tc>
          <w:tcPr>
            <w:tcW w:w="1189" w:type="dxa"/>
          </w:tcPr>
          <w:p w14:paraId="044E9548" w14:textId="77777777" w:rsidR="00466AB1" w:rsidRPr="00D1074F" w:rsidRDefault="00466AB1" w:rsidP="006822D8">
            <w:pPr>
              <w:pStyle w:val="TableData"/>
              <w:spacing w:before="60" w:after="60"/>
              <w:jc w:val="right"/>
              <w:rPr>
                <w:rFonts w:cs="Arial"/>
                <w:lang w:val="en-US"/>
              </w:rPr>
            </w:pPr>
            <w:r w:rsidRPr="00D1074F">
              <w:rPr>
                <w:rFonts w:cs="Arial"/>
                <w:lang w:val="en-US"/>
              </w:rPr>
              <w:t xml:space="preserve">$50 </w:t>
            </w:r>
          </w:p>
        </w:tc>
      </w:tr>
      <w:tr w:rsidR="00466AB1" w:rsidRPr="00D1074F" w14:paraId="044E954D" w14:textId="77777777" w:rsidTr="006822D8">
        <w:tc>
          <w:tcPr>
            <w:tcW w:w="6000" w:type="dxa"/>
          </w:tcPr>
          <w:p w14:paraId="044E954A" w14:textId="77777777" w:rsidR="00466AB1" w:rsidRPr="00D1074F" w:rsidRDefault="00466AB1" w:rsidP="006822D8">
            <w:pPr>
              <w:pStyle w:val="TableData"/>
              <w:spacing w:before="60" w:after="60"/>
              <w:rPr>
                <w:rFonts w:cs="Arial"/>
                <w:lang w:val="en-US"/>
              </w:rPr>
            </w:pPr>
            <w:r w:rsidRPr="00D1074F">
              <w:rPr>
                <w:rFonts w:cs="Arial"/>
                <w:lang w:val="en-US"/>
              </w:rPr>
              <w:t>Talk Member Plan $25 or Talk Phone Plan $40</w:t>
            </w:r>
          </w:p>
        </w:tc>
        <w:tc>
          <w:tcPr>
            <w:tcW w:w="1189" w:type="dxa"/>
          </w:tcPr>
          <w:p w14:paraId="044E954B" w14:textId="77777777" w:rsidR="00466AB1" w:rsidRPr="00D1074F" w:rsidRDefault="00466AB1" w:rsidP="006822D8">
            <w:pPr>
              <w:pStyle w:val="TableData"/>
              <w:spacing w:before="60" w:after="60"/>
              <w:jc w:val="right"/>
              <w:rPr>
                <w:rFonts w:cs="Arial"/>
                <w:lang w:val="en-US"/>
              </w:rPr>
            </w:pPr>
            <w:r w:rsidRPr="00D1074F">
              <w:rPr>
                <w:rFonts w:cs="Arial"/>
                <w:lang w:val="en-US"/>
              </w:rPr>
              <w:t>$90.91</w:t>
            </w:r>
          </w:p>
        </w:tc>
        <w:tc>
          <w:tcPr>
            <w:tcW w:w="1189" w:type="dxa"/>
          </w:tcPr>
          <w:p w14:paraId="044E954C" w14:textId="77777777" w:rsidR="00466AB1" w:rsidRPr="00D1074F" w:rsidRDefault="00466AB1" w:rsidP="006822D8">
            <w:pPr>
              <w:pStyle w:val="TableData"/>
              <w:spacing w:before="60" w:after="60"/>
              <w:jc w:val="right"/>
              <w:rPr>
                <w:rFonts w:cs="Arial"/>
                <w:lang w:val="en-US"/>
              </w:rPr>
            </w:pPr>
            <w:r w:rsidRPr="00D1074F">
              <w:rPr>
                <w:rFonts w:cs="Arial"/>
                <w:lang w:val="en-US"/>
              </w:rPr>
              <w:t>$100</w:t>
            </w:r>
          </w:p>
        </w:tc>
      </w:tr>
      <w:tr w:rsidR="00466AB1" w:rsidRPr="00D1074F" w14:paraId="044E9551" w14:textId="77777777" w:rsidTr="006822D8">
        <w:tc>
          <w:tcPr>
            <w:tcW w:w="6000" w:type="dxa"/>
          </w:tcPr>
          <w:p w14:paraId="044E954E" w14:textId="77777777" w:rsidR="00466AB1" w:rsidRPr="00D1074F" w:rsidRDefault="00466AB1" w:rsidP="006822D8">
            <w:pPr>
              <w:pStyle w:val="TableData"/>
              <w:spacing w:before="60" w:after="60"/>
              <w:rPr>
                <w:rFonts w:cs="Arial"/>
                <w:lang w:val="en-US"/>
              </w:rPr>
            </w:pPr>
            <w:r w:rsidRPr="00D1074F">
              <w:rPr>
                <w:rFonts w:cs="Arial"/>
                <w:lang w:val="en-US"/>
              </w:rPr>
              <w:t>Untimed* Member Plan $35 or Untimed* Phone Plan $50</w:t>
            </w:r>
          </w:p>
        </w:tc>
        <w:tc>
          <w:tcPr>
            <w:tcW w:w="1189" w:type="dxa"/>
          </w:tcPr>
          <w:p w14:paraId="044E954F" w14:textId="77777777" w:rsidR="00466AB1" w:rsidRPr="00D1074F" w:rsidRDefault="00466AB1" w:rsidP="006822D8">
            <w:pPr>
              <w:pStyle w:val="TableData"/>
              <w:spacing w:before="60" w:after="60"/>
              <w:jc w:val="right"/>
              <w:rPr>
                <w:rFonts w:cs="Arial"/>
                <w:lang w:val="en-US"/>
              </w:rPr>
            </w:pPr>
            <w:r w:rsidRPr="00D1074F">
              <w:rPr>
                <w:rFonts w:cs="Arial"/>
                <w:lang w:val="en-US"/>
              </w:rPr>
              <w:t>$136.36</w:t>
            </w:r>
          </w:p>
        </w:tc>
        <w:tc>
          <w:tcPr>
            <w:tcW w:w="1189" w:type="dxa"/>
          </w:tcPr>
          <w:p w14:paraId="044E9550" w14:textId="77777777" w:rsidR="00466AB1" w:rsidRPr="00D1074F" w:rsidRDefault="00466AB1" w:rsidP="006822D8">
            <w:pPr>
              <w:pStyle w:val="TableData"/>
              <w:spacing w:before="60" w:after="60"/>
              <w:jc w:val="right"/>
              <w:rPr>
                <w:rFonts w:cs="Arial"/>
                <w:lang w:val="en-US"/>
              </w:rPr>
            </w:pPr>
            <w:r w:rsidRPr="00D1074F">
              <w:rPr>
                <w:rFonts w:cs="Arial"/>
                <w:lang w:val="en-US"/>
              </w:rPr>
              <w:t>$150</w:t>
            </w:r>
          </w:p>
        </w:tc>
      </w:tr>
      <w:tr w:rsidR="00466AB1" w:rsidRPr="00D1074F" w14:paraId="044E9555" w14:textId="77777777" w:rsidTr="006822D8">
        <w:tc>
          <w:tcPr>
            <w:tcW w:w="6000" w:type="dxa"/>
          </w:tcPr>
          <w:p w14:paraId="044E9552" w14:textId="77777777" w:rsidR="00466AB1" w:rsidRPr="00D1074F" w:rsidRDefault="00466AB1" w:rsidP="006822D8">
            <w:pPr>
              <w:pStyle w:val="TableData"/>
              <w:spacing w:before="60" w:after="60"/>
              <w:rPr>
                <w:rFonts w:cs="Arial"/>
                <w:lang w:val="en-US"/>
              </w:rPr>
            </w:pPr>
            <w:r w:rsidRPr="00D1074F">
              <w:rPr>
                <w:rFonts w:cs="Arial"/>
                <w:lang w:val="en-US"/>
              </w:rPr>
              <w:t>Untimed* Member Plan $45 or Untimed* Phone Plan $60</w:t>
            </w:r>
          </w:p>
        </w:tc>
        <w:tc>
          <w:tcPr>
            <w:tcW w:w="1189" w:type="dxa"/>
          </w:tcPr>
          <w:p w14:paraId="044E9553" w14:textId="77777777" w:rsidR="00466AB1" w:rsidRPr="00D1074F" w:rsidRDefault="00466AB1" w:rsidP="006822D8">
            <w:pPr>
              <w:pStyle w:val="TableData"/>
              <w:spacing w:before="60" w:after="60"/>
              <w:jc w:val="right"/>
              <w:rPr>
                <w:rFonts w:cs="Arial"/>
                <w:lang w:val="en-US"/>
              </w:rPr>
            </w:pPr>
            <w:r w:rsidRPr="00D1074F">
              <w:rPr>
                <w:rFonts w:cs="Arial"/>
                <w:lang w:val="en-US"/>
              </w:rPr>
              <w:t>$181.82</w:t>
            </w:r>
          </w:p>
        </w:tc>
        <w:tc>
          <w:tcPr>
            <w:tcW w:w="1189" w:type="dxa"/>
          </w:tcPr>
          <w:p w14:paraId="044E9554" w14:textId="77777777" w:rsidR="00466AB1" w:rsidRPr="00D1074F" w:rsidRDefault="00466AB1" w:rsidP="006822D8">
            <w:pPr>
              <w:pStyle w:val="TableData"/>
              <w:spacing w:before="60" w:after="60"/>
              <w:jc w:val="right"/>
              <w:rPr>
                <w:rFonts w:cs="Arial"/>
                <w:lang w:val="en-US"/>
              </w:rPr>
            </w:pPr>
            <w:r w:rsidRPr="00D1074F">
              <w:rPr>
                <w:rFonts w:cs="Arial"/>
                <w:lang w:val="en-US"/>
              </w:rPr>
              <w:t>$200</w:t>
            </w:r>
          </w:p>
        </w:tc>
      </w:tr>
    </w:tbl>
    <w:p w14:paraId="044E9556" w14:textId="77777777" w:rsidR="00466AB1" w:rsidRPr="00D1074F" w:rsidRDefault="00466AB1" w:rsidP="00466AB1">
      <w:pPr>
        <w:pStyle w:val="TableData"/>
        <w:spacing w:before="60" w:after="60"/>
        <w:jc w:val="center"/>
        <w:rPr>
          <w:rFonts w:cs="Arial"/>
        </w:rPr>
      </w:pPr>
      <w:r w:rsidRPr="00D1074F">
        <w:rPr>
          <w:rFonts w:cs="Arial"/>
        </w:rPr>
        <w:t>The credit is not transferable or redeemable for cash.</w:t>
      </w:r>
    </w:p>
    <w:p w14:paraId="044E9557" w14:textId="77777777" w:rsidR="00466AB1" w:rsidRPr="00D1074F" w:rsidRDefault="00466AB1" w:rsidP="00466AB1">
      <w:pPr>
        <w:pStyle w:val="Heading2"/>
        <w:numPr>
          <w:ilvl w:val="1"/>
          <w:numId w:val="2"/>
        </w:numPr>
        <w:tabs>
          <w:tab w:val="clear" w:pos="0"/>
          <w:tab w:val="num" w:pos="737"/>
        </w:tabs>
        <w:spacing w:before="240"/>
        <w:rPr>
          <w:rFonts w:ascii="Arial" w:hAnsi="Arial" w:cs="Arial"/>
        </w:rPr>
      </w:pPr>
      <w:r w:rsidRPr="00D1074F">
        <w:rPr>
          <w:rFonts w:ascii="Arial" w:hAnsi="Arial" w:cs="Arial"/>
        </w:rPr>
        <w:t xml:space="preserve">The Port in credit is not available in conjunction with any other port in offers. </w:t>
      </w:r>
    </w:p>
    <w:p w14:paraId="044E9558" w14:textId="77777777" w:rsidR="00466AB1" w:rsidRPr="00D1074F" w:rsidRDefault="00466AB1" w:rsidP="00466AB1">
      <w:pPr>
        <w:pStyle w:val="Indent1"/>
      </w:pPr>
      <w:bookmarkStart w:id="1530" w:name="_Toc143492284"/>
      <w:bookmarkStart w:id="1531" w:name="_Toc145738225"/>
      <w:bookmarkStart w:id="1532" w:name="_Toc147657654"/>
      <w:bookmarkStart w:id="1533" w:name="_Toc214869426"/>
      <w:bookmarkStart w:id="1534" w:name="_Toc42256256"/>
      <w:bookmarkStart w:id="1535" w:name="_Toc42257004"/>
      <w:bookmarkStart w:id="1536" w:name="_Toc42257750"/>
      <w:bookmarkStart w:id="1537" w:name="_Toc42508404"/>
      <w:bookmarkStart w:id="1538" w:name="_Toc42594603"/>
      <w:r w:rsidRPr="00D1074F">
        <w:t>Other promotional offers</w:t>
      </w:r>
      <w:bookmarkEnd w:id="1530"/>
      <w:bookmarkEnd w:id="1531"/>
      <w:bookmarkEnd w:id="1532"/>
      <w:bookmarkEnd w:id="1533"/>
      <w:bookmarkEnd w:id="1534"/>
      <w:bookmarkEnd w:id="1535"/>
      <w:bookmarkEnd w:id="1536"/>
      <w:bookmarkEnd w:id="1537"/>
      <w:bookmarkEnd w:id="1538"/>
    </w:p>
    <w:p w14:paraId="044E9559"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The Talk Plans and Untimed* Plans are not available with any other Telstra mobile offer unless we tell you otherwise.</w:t>
      </w:r>
    </w:p>
    <w:p w14:paraId="044E955A" w14:textId="77777777" w:rsidR="00466AB1" w:rsidRPr="00D1074F" w:rsidRDefault="00466AB1" w:rsidP="00466AB1">
      <w:pPr>
        <w:pStyle w:val="Heading2"/>
        <w:numPr>
          <w:ilvl w:val="0"/>
          <w:numId w:val="0"/>
        </w:numPr>
        <w:ind w:firstLine="709"/>
        <w:rPr>
          <w:rFonts w:ascii="Arial" w:hAnsi="Arial" w:cs="Arial"/>
          <w:b/>
          <w:sz w:val="21"/>
          <w:szCs w:val="21"/>
        </w:rPr>
      </w:pPr>
      <w:r w:rsidRPr="00D1074F">
        <w:rPr>
          <w:rFonts w:ascii="Arial" w:hAnsi="Arial" w:cs="Arial"/>
          <w:b/>
          <w:sz w:val="21"/>
          <w:szCs w:val="21"/>
        </w:rPr>
        <w:t>Video Service (3G)</w:t>
      </w:r>
    </w:p>
    <w:p w14:paraId="044E955B"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 xml:space="preserve">If you have an approved 3G compatible handset and a Telstra 3G SIM, you can access Telstra's Video Service (3G) from your Talk Plan or Untimed* Plan.  Full terms and conditions about Telstra's Video Service (3G), including details about charging are set out in </w:t>
      </w:r>
      <w:hyperlink r:id="rId124" w:history="1">
        <w:r w:rsidRPr="00D1074F">
          <w:rPr>
            <w:rStyle w:val="Hyperlink"/>
            <w:rFonts w:ascii="Arial" w:hAnsi="Arial" w:cs="Arial"/>
          </w:rPr>
          <w:t>Part G – Data Services section of Our Customer Terms</w:t>
        </w:r>
      </w:hyperlink>
      <w:r w:rsidRPr="00D1074F">
        <w:rPr>
          <w:rFonts w:ascii="Arial" w:hAnsi="Arial" w:cs="Arial"/>
        </w:rPr>
        <w:t>.</w:t>
      </w:r>
    </w:p>
    <w:p w14:paraId="044E955C" w14:textId="77777777" w:rsidR="00466AB1" w:rsidRPr="00D1074F" w:rsidRDefault="00466AB1" w:rsidP="00466AB1">
      <w:pPr>
        <w:pStyle w:val="Indent1"/>
      </w:pPr>
      <w:bookmarkStart w:id="1539" w:name="_Toc143492285"/>
      <w:bookmarkStart w:id="1540" w:name="_Toc145738226"/>
      <w:bookmarkStart w:id="1541" w:name="_Toc147657655"/>
      <w:bookmarkStart w:id="1542" w:name="_Toc214869427"/>
      <w:bookmarkStart w:id="1543" w:name="_Toc42256257"/>
      <w:bookmarkStart w:id="1544" w:name="_Toc42257005"/>
      <w:bookmarkStart w:id="1545" w:name="_Toc42257751"/>
      <w:bookmarkStart w:id="1546" w:name="_Toc42508405"/>
      <w:bookmarkStart w:id="1547" w:name="_Toc42594604"/>
      <w:r w:rsidRPr="00D1074F">
        <w:t>Changing your monthly access fee or plan</w:t>
      </w:r>
      <w:bookmarkEnd w:id="1539"/>
      <w:bookmarkEnd w:id="1540"/>
      <w:bookmarkEnd w:id="1541"/>
      <w:bookmarkEnd w:id="1542"/>
      <w:bookmarkEnd w:id="1543"/>
      <w:bookmarkEnd w:id="1544"/>
      <w:bookmarkEnd w:id="1545"/>
      <w:bookmarkEnd w:id="1546"/>
      <w:bookmarkEnd w:id="1547"/>
    </w:p>
    <w:p w14:paraId="044E955D"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We may allow you to change your original monthly access fee or move to another plan during your minimum term.  If the change you request requires you to restart your Talk Plan or Untimed* Plan minimum term, you may do so only while Talk Plans and Untimed* Plans are available for </w:t>
      </w:r>
      <w:proofErr w:type="spellStart"/>
      <w:r w:rsidRPr="00D1074F">
        <w:rPr>
          <w:rFonts w:ascii="Arial" w:hAnsi="Arial" w:cs="Arial"/>
          <w:lang w:val="en-US"/>
        </w:rPr>
        <w:t>recontracting</w:t>
      </w:r>
      <w:proofErr w:type="spellEnd"/>
      <w:r w:rsidRPr="00D1074F">
        <w:rPr>
          <w:rFonts w:ascii="Arial" w:hAnsi="Arial" w:cs="Arial"/>
          <w:lang w:val="en-US"/>
        </w:rPr>
        <w:t xml:space="preserve">.  If the Talk Plans and Untimed* Plans are no longer available to </w:t>
      </w:r>
      <w:proofErr w:type="spellStart"/>
      <w:proofErr w:type="gramStart"/>
      <w:r w:rsidRPr="00D1074F">
        <w:rPr>
          <w:rFonts w:ascii="Arial" w:hAnsi="Arial" w:cs="Arial"/>
          <w:lang w:val="en-US"/>
        </w:rPr>
        <w:t>recontracting</w:t>
      </w:r>
      <w:proofErr w:type="spellEnd"/>
      <w:proofErr w:type="gramEnd"/>
      <w:r w:rsidRPr="00D1074F">
        <w:rPr>
          <w:rFonts w:ascii="Arial" w:hAnsi="Arial" w:cs="Arial"/>
          <w:lang w:val="en-US"/>
        </w:rPr>
        <w:t xml:space="preserve"> customers, you will need to move to any other current plan to make that change.</w:t>
      </w:r>
    </w:p>
    <w:p w14:paraId="044E955E"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If you are a Talk Member Plan or Untimed* Member Plan customer, the terms applying to these changes are set out in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4"/>
        <w:gridCol w:w="5625"/>
      </w:tblGrid>
      <w:tr w:rsidR="00466AB1" w:rsidRPr="00D1074F" w14:paraId="044E9561" w14:textId="77777777" w:rsidTr="006B2CFC">
        <w:trPr>
          <w:tblHeader/>
        </w:trPr>
        <w:tc>
          <w:tcPr>
            <w:tcW w:w="2835" w:type="dxa"/>
          </w:tcPr>
          <w:p w14:paraId="044E955F" w14:textId="77777777" w:rsidR="00466AB1" w:rsidRPr="00D1074F" w:rsidRDefault="00466AB1" w:rsidP="00466AB1">
            <w:pPr>
              <w:pStyle w:val="TableData"/>
              <w:keepNext/>
              <w:rPr>
                <w:rFonts w:cs="Arial"/>
                <w:b/>
                <w:bCs/>
                <w:lang w:val="en-US"/>
              </w:rPr>
            </w:pPr>
            <w:r w:rsidRPr="00D1074F">
              <w:rPr>
                <w:rFonts w:cs="Arial"/>
                <w:b/>
                <w:bCs/>
                <w:lang w:val="en-US"/>
              </w:rPr>
              <w:t>Change</w:t>
            </w:r>
          </w:p>
        </w:tc>
        <w:tc>
          <w:tcPr>
            <w:tcW w:w="5041" w:type="dxa"/>
          </w:tcPr>
          <w:p w14:paraId="044E9560" w14:textId="77777777" w:rsidR="00466AB1" w:rsidRPr="00D1074F" w:rsidRDefault="00466AB1" w:rsidP="00466AB1">
            <w:pPr>
              <w:pStyle w:val="TableData"/>
              <w:keepNext/>
              <w:rPr>
                <w:rFonts w:cs="Arial"/>
                <w:b/>
                <w:bCs/>
                <w:lang w:val="en-US"/>
              </w:rPr>
            </w:pPr>
            <w:r w:rsidRPr="00D1074F">
              <w:rPr>
                <w:rFonts w:cs="Arial"/>
                <w:b/>
                <w:bCs/>
                <w:lang w:val="en-US"/>
              </w:rPr>
              <w:t>Terms</w:t>
            </w:r>
          </w:p>
        </w:tc>
      </w:tr>
      <w:tr w:rsidR="00466AB1" w:rsidRPr="00D1074F" w14:paraId="044E9564" w14:textId="77777777" w:rsidTr="006B2CFC">
        <w:tc>
          <w:tcPr>
            <w:tcW w:w="2835" w:type="dxa"/>
          </w:tcPr>
          <w:p w14:paraId="044E9562" w14:textId="77777777" w:rsidR="00466AB1" w:rsidRPr="00D1074F" w:rsidRDefault="00466AB1" w:rsidP="00466AB1">
            <w:pPr>
              <w:pStyle w:val="TableData"/>
              <w:rPr>
                <w:rFonts w:cs="Arial"/>
                <w:b/>
                <w:bCs/>
                <w:lang w:val="en-US"/>
              </w:rPr>
            </w:pPr>
            <w:r w:rsidRPr="00D1074F">
              <w:rPr>
                <w:rFonts w:cs="Arial"/>
                <w:b/>
                <w:bCs/>
                <w:lang w:val="en-US"/>
              </w:rPr>
              <w:t>If you move to a Talk Member Plan or Untimed* Member Plan with a lower monthly access fee</w:t>
            </w:r>
          </w:p>
        </w:tc>
        <w:tc>
          <w:tcPr>
            <w:tcW w:w="5041" w:type="dxa"/>
          </w:tcPr>
          <w:p w14:paraId="044E9563"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68" w14:textId="77777777" w:rsidTr="006B2CFC">
        <w:tc>
          <w:tcPr>
            <w:tcW w:w="2835" w:type="dxa"/>
          </w:tcPr>
          <w:p w14:paraId="044E9565" w14:textId="77777777" w:rsidR="00466AB1" w:rsidRPr="00D1074F" w:rsidRDefault="00466AB1" w:rsidP="00466AB1">
            <w:pPr>
              <w:pStyle w:val="TableData"/>
              <w:rPr>
                <w:rFonts w:cs="Arial"/>
                <w:b/>
                <w:bCs/>
                <w:lang w:val="en-US"/>
              </w:rPr>
            </w:pPr>
            <w:r w:rsidRPr="00D1074F">
              <w:rPr>
                <w:rFonts w:cs="Arial"/>
                <w:b/>
                <w:bCs/>
                <w:lang w:val="en-US"/>
              </w:rPr>
              <w:t>If you move to a Talk Member Plan or Untimed* Member Plan with the same or a higher monthly access fee</w:t>
            </w:r>
          </w:p>
        </w:tc>
        <w:tc>
          <w:tcPr>
            <w:tcW w:w="5041" w:type="dxa"/>
          </w:tcPr>
          <w:p w14:paraId="044E9566" w14:textId="77777777" w:rsidR="00466AB1" w:rsidRPr="00D1074F" w:rsidRDefault="00466AB1" w:rsidP="00466AB1">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w:t>
            </w:r>
            <w:r w:rsidRPr="00D1074F">
              <w:rPr>
                <w:rFonts w:cs="Arial"/>
                <w:lang w:val="en-US"/>
              </w:rPr>
              <w:lastRenderedPageBreak/>
              <w:t xml:space="preserve">monthly access fee at any time without restarting your minimum term.  </w:t>
            </w:r>
          </w:p>
          <w:p w14:paraId="044E9567" w14:textId="77777777" w:rsidR="00466AB1" w:rsidRPr="00D1074F" w:rsidRDefault="00466AB1" w:rsidP="00466AB1">
            <w:pPr>
              <w:pStyle w:val="TableData"/>
              <w:rPr>
                <w:rFonts w:cs="Arial"/>
                <w:lang w:val="en-US"/>
              </w:rPr>
            </w:pPr>
            <w:r w:rsidRPr="00D1074F">
              <w:rPr>
                <w:rFonts w:cs="Arial"/>
                <w:lang w:val="en-US"/>
              </w:rPr>
              <w:t xml:space="preserve">Alternatively, you may choose to restart your minimum term.  If you do so, you will not need to pay an early termination charge or administration fee.  </w:t>
            </w:r>
          </w:p>
        </w:tc>
      </w:tr>
      <w:tr w:rsidR="00466AB1" w:rsidRPr="00D1074F" w14:paraId="044E956B" w14:textId="77777777" w:rsidTr="006B2CFC">
        <w:tc>
          <w:tcPr>
            <w:tcW w:w="2835" w:type="dxa"/>
          </w:tcPr>
          <w:p w14:paraId="044E9569" w14:textId="77777777" w:rsidR="00466AB1" w:rsidRPr="00D1074F" w:rsidRDefault="00466AB1" w:rsidP="00466AB1">
            <w:pPr>
              <w:pStyle w:val="TableData"/>
              <w:rPr>
                <w:rFonts w:cs="Arial"/>
                <w:b/>
                <w:bCs/>
                <w:lang w:val="en-US"/>
              </w:rPr>
            </w:pPr>
            <w:r w:rsidRPr="00D1074F">
              <w:rPr>
                <w:rFonts w:cs="Arial"/>
                <w:b/>
                <w:bCs/>
                <w:lang w:val="en-US"/>
              </w:rPr>
              <w:lastRenderedPageBreak/>
              <w:t>If you move to a Talk Phone Plan or Untimed* Phone Plan with a lower monthly access fee</w:t>
            </w:r>
          </w:p>
        </w:tc>
        <w:tc>
          <w:tcPr>
            <w:tcW w:w="5041" w:type="dxa"/>
          </w:tcPr>
          <w:p w14:paraId="044E956A"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6E" w14:textId="77777777" w:rsidTr="006B2CFC">
        <w:tc>
          <w:tcPr>
            <w:tcW w:w="2835" w:type="dxa"/>
          </w:tcPr>
          <w:p w14:paraId="044E956C" w14:textId="77777777" w:rsidR="00466AB1" w:rsidRPr="00D1074F" w:rsidRDefault="00466AB1" w:rsidP="00466AB1">
            <w:pPr>
              <w:pStyle w:val="TableData"/>
              <w:rPr>
                <w:rFonts w:cs="Arial"/>
                <w:b/>
                <w:bCs/>
                <w:lang w:val="en-US"/>
              </w:rPr>
            </w:pPr>
            <w:r w:rsidRPr="00D1074F">
              <w:rPr>
                <w:rFonts w:cs="Arial"/>
                <w:b/>
                <w:bCs/>
                <w:lang w:val="en-US"/>
              </w:rPr>
              <w:t>If you move to a Talk Phone Plan or Untimed* Phone Plan with the same or a higher monthly access fee</w:t>
            </w:r>
          </w:p>
        </w:tc>
        <w:tc>
          <w:tcPr>
            <w:tcW w:w="5041" w:type="dxa"/>
          </w:tcPr>
          <w:p w14:paraId="044E956D"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466AB1" w:rsidRPr="00D1074F" w14:paraId="044E9571" w14:textId="77777777" w:rsidTr="006B2CFC">
        <w:tc>
          <w:tcPr>
            <w:tcW w:w="2835" w:type="dxa"/>
          </w:tcPr>
          <w:p w14:paraId="044E956F" w14:textId="77777777" w:rsidR="00466AB1" w:rsidRPr="00D1074F" w:rsidRDefault="00466AB1" w:rsidP="00466AB1">
            <w:pPr>
              <w:pStyle w:val="TableData"/>
              <w:rPr>
                <w:rFonts w:cs="Arial"/>
                <w:b/>
                <w:bCs/>
                <w:lang w:val="en-US"/>
              </w:rPr>
            </w:pPr>
            <w:r w:rsidRPr="00D1074F">
              <w:rPr>
                <w:rFonts w:cs="Arial"/>
                <w:b/>
                <w:bCs/>
                <w:lang w:val="en-US"/>
              </w:rPr>
              <w:t>If you move to another plan with a fixed minimum term with the same or a higher monthly access fee</w:t>
            </w:r>
          </w:p>
        </w:tc>
        <w:tc>
          <w:tcPr>
            <w:tcW w:w="5041" w:type="dxa"/>
          </w:tcPr>
          <w:p w14:paraId="044E9570"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466AB1" w:rsidRPr="00D1074F" w14:paraId="044E9574" w14:textId="77777777" w:rsidTr="006B2CFC">
        <w:tc>
          <w:tcPr>
            <w:tcW w:w="2835" w:type="dxa"/>
          </w:tcPr>
          <w:p w14:paraId="044E9572" w14:textId="77777777" w:rsidR="00466AB1" w:rsidRPr="00D1074F" w:rsidRDefault="00466AB1" w:rsidP="00466AB1">
            <w:pPr>
              <w:pStyle w:val="TableData"/>
              <w:rPr>
                <w:rFonts w:cs="Arial"/>
                <w:b/>
                <w:bCs/>
                <w:lang w:val="en-US"/>
              </w:rPr>
            </w:pPr>
            <w:r w:rsidRPr="00D1074F">
              <w:rPr>
                <w:rFonts w:cs="Arial"/>
                <w:b/>
                <w:bCs/>
                <w:lang w:val="en-US"/>
              </w:rPr>
              <w:t>If you move to another plan with a fixed term with a lower monthly access fee</w:t>
            </w:r>
          </w:p>
        </w:tc>
        <w:tc>
          <w:tcPr>
            <w:tcW w:w="5041" w:type="dxa"/>
          </w:tcPr>
          <w:p w14:paraId="044E9573" w14:textId="77777777" w:rsidR="00466AB1" w:rsidRPr="00D1074F" w:rsidRDefault="00466AB1" w:rsidP="00466AB1">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466AB1" w:rsidRPr="00D1074F" w14:paraId="044E9577" w14:textId="77777777" w:rsidTr="006B2CFC">
        <w:tc>
          <w:tcPr>
            <w:tcW w:w="2835" w:type="dxa"/>
          </w:tcPr>
          <w:p w14:paraId="044E9575" w14:textId="77777777" w:rsidR="00466AB1" w:rsidRPr="00D1074F" w:rsidRDefault="00466AB1" w:rsidP="00466AB1">
            <w:pPr>
              <w:pStyle w:val="TableData"/>
              <w:rPr>
                <w:rFonts w:cs="Arial"/>
                <w:b/>
                <w:bCs/>
                <w:lang w:val="en-US"/>
              </w:rPr>
            </w:pPr>
            <w:r w:rsidRPr="00D1074F">
              <w:rPr>
                <w:rFonts w:cs="Arial"/>
                <w:b/>
                <w:bCs/>
                <w:lang w:val="en-US"/>
              </w:rPr>
              <w:t>If you move to another plan without a fixed term</w:t>
            </w:r>
          </w:p>
        </w:tc>
        <w:tc>
          <w:tcPr>
            <w:tcW w:w="5041" w:type="dxa"/>
          </w:tcPr>
          <w:p w14:paraId="044E9576" w14:textId="77777777" w:rsidR="00466AB1" w:rsidRPr="00D1074F" w:rsidRDefault="00466AB1" w:rsidP="00466AB1">
            <w:pPr>
              <w:pStyle w:val="TableData"/>
              <w:rPr>
                <w:rFonts w:cs="Arial"/>
                <w:lang w:val="en-US"/>
              </w:rPr>
            </w:pPr>
            <w:r w:rsidRPr="00D1074F">
              <w:rPr>
                <w:rFonts w:cs="Arial"/>
                <w:lang w:val="en-US"/>
              </w:rPr>
              <w:t xml:space="preserve">You will need to cancel your Talk Member Plan or Untimed* Member Plan.  You will also need to pay an early termination charge and a $50 administration fee. </w:t>
            </w:r>
          </w:p>
        </w:tc>
      </w:tr>
    </w:tbl>
    <w:p w14:paraId="044E9578" w14:textId="77777777" w:rsidR="00466AB1" w:rsidRPr="00D1074F" w:rsidRDefault="00466AB1" w:rsidP="00466AB1">
      <w:pPr>
        <w:pStyle w:val="Heading2"/>
        <w:numPr>
          <w:ilvl w:val="1"/>
          <w:numId w:val="2"/>
        </w:numPr>
        <w:spacing w:before="240"/>
        <w:rPr>
          <w:rFonts w:ascii="Arial" w:hAnsi="Arial" w:cs="Arial"/>
          <w:lang w:val="en-US"/>
        </w:rPr>
      </w:pPr>
      <w:r w:rsidRPr="00D1074F">
        <w:rPr>
          <w:rFonts w:ascii="Arial" w:hAnsi="Arial" w:cs="Arial"/>
          <w:lang w:val="en-US"/>
        </w:rPr>
        <w:t>If you are a Talk Phone Plan or Untimed* Phone Plan customer, the terms applying to these changes are set out in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4"/>
        <w:gridCol w:w="5625"/>
      </w:tblGrid>
      <w:tr w:rsidR="00466AB1" w:rsidRPr="00D1074F" w14:paraId="044E957B" w14:textId="77777777" w:rsidTr="006B2CFC">
        <w:trPr>
          <w:tblHeader/>
        </w:trPr>
        <w:tc>
          <w:tcPr>
            <w:tcW w:w="2835" w:type="dxa"/>
          </w:tcPr>
          <w:p w14:paraId="044E9579" w14:textId="77777777" w:rsidR="00466AB1" w:rsidRPr="00D1074F" w:rsidRDefault="00466AB1" w:rsidP="00466AB1">
            <w:pPr>
              <w:pStyle w:val="TableData"/>
              <w:keepNext/>
              <w:rPr>
                <w:rFonts w:cs="Arial"/>
                <w:b/>
                <w:bCs/>
                <w:lang w:val="en-US"/>
              </w:rPr>
            </w:pPr>
            <w:r w:rsidRPr="00D1074F">
              <w:rPr>
                <w:rFonts w:cs="Arial"/>
                <w:b/>
                <w:bCs/>
                <w:lang w:val="en-US"/>
              </w:rPr>
              <w:t>Change</w:t>
            </w:r>
          </w:p>
        </w:tc>
        <w:tc>
          <w:tcPr>
            <w:tcW w:w="5041" w:type="dxa"/>
          </w:tcPr>
          <w:p w14:paraId="044E957A" w14:textId="77777777" w:rsidR="00466AB1" w:rsidRPr="00D1074F" w:rsidRDefault="00466AB1" w:rsidP="00466AB1">
            <w:pPr>
              <w:pStyle w:val="TableData"/>
              <w:keepNext/>
              <w:rPr>
                <w:rFonts w:cs="Arial"/>
                <w:b/>
                <w:bCs/>
                <w:lang w:val="en-US"/>
              </w:rPr>
            </w:pPr>
            <w:r w:rsidRPr="00D1074F">
              <w:rPr>
                <w:rFonts w:cs="Arial"/>
                <w:b/>
                <w:bCs/>
                <w:lang w:val="en-US"/>
              </w:rPr>
              <w:t>Terms</w:t>
            </w:r>
          </w:p>
        </w:tc>
      </w:tr>
      <w:tr w:rsidR="00466AB1" w:rsidRPr="00D1074F" w14:paraId="044E957E" w14:textId="77777777" w:rsidTr="006B2CFC">
        <w:tc>
          <w:tcPr>
            <w:tcW w:w="2835" w:type="dxa"/>
          </w:tcPr>
          <w:p w14:paraId="044E957C" w14:textId="77777777" w:rsidR="00466AB1" w:rsidRPr="00D1074F" w:rsidRDefault="00466AB1" w:rsidP="00466AB1">
            <w:pPr>
              <w:pStyle w:val="TableData"/>
              <w:rPr>
                <w:rFonts w:cs="Arial"/>
                <w:b/>
                <w:bCs/>
                <w:lang w:val="en-US"/>
              </w:rPr>
            </w:pPr>
            <w:r w:rsidRPr="00D1074F">
              <w:rPr>
                <w:rFonts w:cs="Arial"/>
                <w:b/>
                <w:bCs/>
                <w:lang w:val="en-US"/>
              </w:rPr>
              <w:t>If you move to another Talk Phone Plan or Untimed* Phone Plan with a lower monthly access fee</w:t>
            </w:r>
          </w:p>
        </w:tc>
        <w:tc>
          <w:tcPr>
            <w:tcW w:w="5041" w:type="dxa"/>
          </w:tcPr>
          <w:p w14:paraId="044E957D"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81" w14:textId="77777777" w:rsidTr="006B2CFC">
        <w:tc>
          <w:tcPr>
            <w:tcW w:w="2835" w:type="dxa"/>
          </w:tcPr>
          <w:p w14:paraId="044E957F" w14:textId="77777777" w:rsidR="00466AB1" w:rsidRPr="00D1074F" w:rsidRDefault="00466AB1" w:rsidP="00466AB1">
            <w:pPr>
              <w:pStyle w:val="TableData"/>
              <w:rPr>
                <w:rFonts w:cs="Arial"/>
                <w:b/>
                <w:bCs/>
                <w:lang w:val="en-US"/>
              </w:rPr>
            </w:pPr>
            <w:r w:rsidRPr="00D1074F">
              <w:rPr>
                <w:rFonts w:cs="Arial"/>
                <w:b/>
                <w:bCs/>
                <w:lang w:val="en-US"/>
              </w:rPr>
              <w:t>If you move to a Talk Phone Plan or Untimed* Phone Plan with the same or a higher monthly access fee</w:t>
            </w:r>
          </w:p>
        </w:tc>
        <w:tc>
          <w:tcPr>
            <w:tcW w:w="5041" w:type="dxa"/>
          </w:tcPr>
          <w:p w14:paraId="044E9580" w14:textId="77777777" w:rsidR="00466AB1" w:rsidRPr="00D1074F" w:rsidRDefault="00466AB1" w:rsidP="00466AB1">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monthly access fee at any time without restarting your minimum term.  </w:t>
            </w:r>
          </w:p>
        </w:tc>
      </w:tr>
      <w:tr w:rsidR="00466AB1" w:rsidRPr="00D1074F" w14:paraId="044E9584" w14:textId="77777777" w:rsidTr="006B2CFC">
        <w:tc>
          <w:tcPr>
            <w:tcW w:w="2835" w:type="dxa"/>
          </w:tcPr>
          <w:p w14:paraId="044E9582" w14:textId="77777777" w:rsidR="00466AB1" w:rsidRPr="00D1074F" w:rsidRDefault="00466AB1" w:rsidP="00466AB1">
            <w:pPr>
              <w:pStyle w:val="TableData"/>
              <w:rPr>
                <w:rFonts w:cs="Arial"/>
                <w:b/>
                <w:bCs/>
                <w:lang w:val="en-US"/>
              </w:rPr>
            </w:pPr>
            <w:r w:rsidRPr="00D1074F">
              <w:rPr>
                <w:rFonts w:cs="Arial"/>
                <w:b/>
                <w:bCs/>
                <w:lang w:val="en-US"/>
              </w:rPr>
              <w:t>If you move to a Talk Member Plan or Untimed* Member Plan with a lower monthly access fee</w:t>
            </w:r>
          </w:p>
        </w:tc>
        <w:tc>
          <w:tcPr>
            <w:tcW w:w="5041" w:type="dxa"/>
          </w:tcPr>
          <w:p w14:paraId="044E9583"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87" w14:textId="77777777" w:rsidTr="006B2CFC">
        <w:tc>
          <w:tcPr>
            <w:tcW w:w="2835" w:type="dxa"/>
          </w:tcPr>
          <w:p w14:paraId="044E9585" w14:textId="77777777" w:rsidR="00466AB1" w:rsidRPr="00D1074F" w:rsidRDefault="00466AB1" w:rsidP="00466AB1">
            <w:pPr>
              <w:pStyle w:val="TableData"/>
              <w:rPr>
                <w:rFonts w:cs="Arial"/>
                <w:b/>
                <w:bCs/>
                <w:lang w:val="en-US"/>
              </w:rPr>
            </w:pPr>
            <w:r w:rsidRPr="00D1074F">
              <w:rPr>
                <w:rFonts w:cs="Arial"/>
                <w:b/>
                <w:bCs/>
                <w:lang w:val="en-US"/>
              </w:rPr>
              <w:t xml:space="preserve">If you move to a Talk Member Plan or Untimed* Member Plan </w:t>
            </w:r>
            <w:r w:rsidRPr="00D1074F">
              <w:rPr>
                <w:rFonts w:cs="Arial"/>
                <w:b/>
                <w:bCs/>
                <w:lang w:val="en-US"/>
              </w:rPr>
              <w:lastRenderedPageBreak/>
              <w:t>with the same or a higher monthly access fee</w:t>
            </w:r>
          </w:p>
        </w:tc>
        <w:tc>
          <w:tcPr>
            <w:tcW w:w="5041" w:type="dxa"/>
          </w:tcPr>
          <w:p w14:paraId="044E9586" w14:textId="77777777" w:rsidR="00466AB1" w:rsidRPr="00D1074F" w:rsidRDefault="00466AB1" w:rsidP="00466AB1">
            <w:pPr>
              <w:pStyle w:val="TableData"/>
              <w:rPr>
                <w:rFonts w:cs="Arial"/>
                <w:lang w:val="en-US"/>
              </w:rPr>
            </w:pPr>
            <w:r w:rsidRPr="00D1074F">
              <w:rPr>
                <w:rFonts w:cs="Arial"/>
                <w:lang w:val="en-US"/>
              </w:rPr>
              <w:lastRenderedPageBreak/>
              <w:t xml:space="preserve">You will need to restart your minimum term.  Your call rates, and monthly access fee will be adjusted on a pro-rata basis to reflect </w:t>
            </w:r>
            <w:r w:rsidRPr="00D1074F">
              <w:rPr>
                <w:rFonts w:cs="Arial"/>
                <w:lang w:val="en-US"/>
              </w:rPr>
              <w:lastRenderedPageBreak/>
              <w:t xml:space="preserve">your new monthly access fee.  You will also need to pay an early termination charge.  </w:t>
            </w:r>
          </w:p>
        </w:tc>
      </w:tr>
      <w:tr w:rsidR="00466AB1" w:rsidRPr="00D1074F" w14:paraId="044E958A" w14:textId="77777777" w:rsidTr="006B2CFC">
        <w:tc>
          <w:tcPr>
            <w:tcW w:w="2835" w:type="dxa"/>
          </w:tcPr>
          <w:p w14:paraId="044E9588" w14:textId="77777777" w:rsidR="00466AB1" w:rsidRPr="00D1074F" w:rsidRDefault="00466AB1" w:rsidP="00466AB1">
            <w:pPr>
              <w:pStyle w:val="TableData"/>
              <w:rPr>
                <w:rFonts w:cs="Arial"/>
                <w:b/>
                <w:bCs/>
                <w:lang w:val="en-US"/>
              </w:rPr>
            </w:pPr>
            <w:r w:rsidRPr="00D1074F">
              <w:rPr>
                <w:rFonts w:cs="Arial"/>
                <w:b/>
                <w:bCs/>
                <w:lang w:val="en-US"/>
              </w:rPr>
              <w:lastRenderedPageBreak/>
              <w:t>If you move to another plan with a fixed term with a lower monthly access fee</w:t>
            </w:r>
          </w:p>
        </w:tc>
        <w:tc>
          <w:tcPr>
            <w:tcW w:w="5041" w:type="dxa"/>
          </w:tcPr>
          <w:p w14:paraId="044E9589" w14:textId="77777777" w:rsidR="00466AB1" w:rsidRPr="00D1074F" w:rsidRDefault="00466AB1" w:rsidP="00466AB1">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466AB1" w:rsidRPr="00D1074F" w14:paraId="044E958D" w14:textId="77777777" w:rsidTr="006B2CFC">
        <w:tc>
          <w:tcPr>
            <w:tcW w:w="2835" w:type="dxa"/>
          </w:tcPr>
          <w:p w14:paraId="044E958B" w14:textId="77777777" w:rsidR="00466AB1" w:rsidRPr="00D1074F" w:rsidRDefault="00466AB1" w:rsidP="00466AB1">
            <w:pPr>
              <w:pStyle w:val="TableData"/>
              <w:rPr>
                <w:rFonts w:cs="Arial"/>
                <w:b/>
                <w:bCs/>
                <w:lang w:val="en-US"/>
              </w:rPr>
            </w:pPr>
            <w:r w:rsidRPr="00D1074F">
              <w:rPr>
                <w:rFonts w:cs="Arial"/>
                <w:b/>
                <w:bCs/>
                <w:lang w:val="en-US"/>
              </w:rPr>
              <w:t>If you move to another plan with a fixed term with the same or a higher monthly access fee</w:t>
            </w:r>
          </w:p>
        </w:tc>
        <w:tc>
          <w:tcPr>
            <w:tcW w:w="5041" w:type="dxa"/>
          </w:tcPr>
          <w:p w14:paraId="044E958C"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spend.  You will also need to pay an early termination charge.  </w:t>
            </w:r>
          </w:p>
        </w:tc>
      </w:tr>
      <w:tr w:rsidR="00466AB1" w:rsidRPr="00D1074F" w14:paraId="044E9590" w14:textId="77777777" w:rsidTr="006B2CFC">
        <w:tc>
          <w:tcPr>
            <w:tcW w:w="2835" w:type="dxa"/>
          </w:tcPr>
          <w:p w14:paraId="044E958E" w14:textId="77777777" w:rsidR="00466AB1" w:rsidRPr="00D1074F" w:rsidRDefault="00466AB1" w:rsidP="00466AB1">
            <w:pPr>
              <w:pStyle w:val="TableData"/>
              <w:rPr>
                <w:rFonts w:cs="Arial"/>
                <w:b/>
                <w:bCs/>
                <w:lang w:val="en-US"/>
              </w:rPr>
            </w:pPr>
            <w:r w:rsidRPr="00D1074F">
              <w:rPr>
                <w:rFonts w:cs="Arial"/>
                <w:b/>
                <w:bCs/>
                <w:lang w:val="en-US"/>
              </w:rPr>
              <w:t>If you move to another plan without a fixed term</w:t>
            </w:r>
          </w:p>
        </w:tc>
        <w:tc>
          <w:tcPr>
            <w:tcW w:w="5041" w:type="dxa"/>
          </w:tcPr>
          <w:p w14:paraId="044E958F" w14:textId="77777777" w:rsidR="00466AB1" w:rsidRPr="00D1074F" w:rsidRDefault="00466AB1" w:rsidP="00466AB1">
            <w:pPr>
              <w:pStyle w:val="TableData"/>
              <w:rPr>
                <w:rFonts w:cs="Arial"/>
                <w:lang w:val="en-US"/>
              </w:rPr>
            </w:pPr>
            <w:r w:rsidRPr="00D1074F">
              <w:rPr>
                <w:rFonts w:cs="Arial"/>
                <w:lang w:val="en-US"/>
              </w:rPr>
              <w:t xml:space="preserve">You will need to cancel your Talk Phone Plan or Untimed* Phone Plan.  You will also need to pay an early termination charge and a $50 administration fee. </w:t>
            </w:r>
          </w:p>
        </w:tc>
      </w:tr>
    </w:tbl>
    <w:p w14:paraId="044E9591" w14:textId="77777777" w:rsidR="00466AB1" w:rsidRPr="00D1074F" w:rsidRDefault="00466AB1" w:rsidP="00466AB1">
      <w:pPr>
        <w:pStyle w:val="Indent1"/>
        <w:spacing w:before="240"/>
      </w:pPr>
      <w:bookmarkStart w:id="1548" w:name="_Toc143492286"/>
      <w:bookmarkStart w:id="1549" w:name="_Toc145738227"/>
      <w:bookmarkStart w:id="1550" w:name="_Toc147657656"/>
      <w:bookmarkStart w:id="1551" w:name="_Toc214869428"/>
      <w:bookmarkStart w:id="1552" w:name="_Toc42256258"/>
      <w:bookmarkStart w:id="1553" w:name="_Toc42257006"/>
      <w:bookmarkStart w:id="1554" w:name="_Toc42257752"/>
      <w:bookmarkStart w:id="1555" w:name="_Toc42508406"/>
      <w:bookmarkStart w:id="1556" w:name="_Toc42594605"/>
      <w:r w:rsidRPr="00D1074F">
        <w:t>Early termination charges</w:t>
      </w:r>
      <w:bookmarkEnd w:id="1548"/>
      <w:bookmarkEnd w:id="1549"/>
      <w:bookmarkEnd w:id="1550"/>
      <w:bookmarkEnd w:id="1551"/>
      <w:bookmarkEnd w:id="1552"/>
      <w:bookmarkEnd w:id="1553"/>
      <w:bookmarkEnd w:id="1554"/>
      <w:bookmarkEnd w:id="1555"/>
      <w:bookmarkEnd w:id="1556"/>
    </w:p>
    <w:p w14:paraId="044E9592"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You must pay an early termination charge (“</w:t>
      </w:r>
      <w:r w:rsidRPr="00D1074F">
        <w:rPr>
          <w:rFonts w:ascii="Arial" w:hAnsi="Arial" w:cs="Arial"/>
          <w:b/>
          <w:lang w:val="en-US"/>
        </w:rPr>
        <w:t>ETC</w:t>
      </w:r>
      <w:r w:rsidRPr="00D1074F">
        <w:rPr>
          <w:rFonts w:ascii="Arial" w:hAnsi="Arial" w:cs="Arial"/>
          <w:lang w:val="en-US"/>
        </w:rPr>
        <w:t>”) if, at any time during your minimum term:</w:t>
      </w:r>
    </w:p>
    <w:p w14:paraId="044E9593" w14:textId="77777777" w:rsidR="00466AB1" w:rsidRPr="00D1074F" w:rsidRDefault="00466AB1" w:rsidP="00466AB1">
      <w:pPr>
        <w:pStyle w:val="Heading3"/>
        <w:numPr>
          <w:ilvl w:val="2"/>
          <w:numId w:val="2"/>
        </w:numPr>
        <w:rPr>
          <w:rFonts w:ascii="Arial" w:hAnsi="Arial" w:cs="Arial"/>
        </w:rPr>
      </w:pPr>
      <w:r w:rsidRPr="00D1074F">
        <w:rPr>
          <w:rFonts w:ascii="Arial" w:hAnsi="Arial" w:cs="Arial"/>
        </w:rPr>
        <w:t>you cancel your mobile service (other than as a result of our material breach); or</w:t>
      </w:r>
    </w:p>
    <w:p w14:paraId="044E9594"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rPr>
        <w:t>we cancel your mobile service because you are in material breach; or</w:t>
      </w:r>
    </w:p>
    <w:p w14:paraId="044E9595"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lang w:val="en-US"/>
        </w:rPr>
        <w:t xml:space="preserve">you terminate your plan and take up a pre-paid or casual plan. </w:t>
      </w:r>
    </w:p>
    <w:p w14:paraId="044E9596" w14:textId="77777777" w:rsidR="00466AB1" w:rsidRPr="00D1074F" w:rsidRDefault="00466AB1" w:rsidP="00466AB1">
      <w:pPr>
        <w:pStyle w:val="Heading2"/>
        <w:numPr>
          <w:ilvl w:val="1"/>
          <w:numId w:val="2"/>
        </w:numPr>
        <w:rPr>
          <w:rFonts w:ascii="Arial" w:hAnsi="Arial" w:cs="Arial"/>
        </w:rPr>
      </w:pPr>
      <w:bookmarkStart w:id="1557" w:name="_Toc143492287"/>
      <w:bookmarkStart w:id="1558" w:name="_Toc145738228"/>
      <w:bookmarkStart w:id="1559" w:name="_Toc147657657"/>
      <w:r w:rsidRPr="00D1074F">
        <w:rPr>
          <w:rFonts w:ascii="Arial" w:hAnsi="Arial" w:cs="Arial"/>
        </w:rPr>
        <w:t xml:space="preserve">The amount of any early termination charge payable is calculated in accordance with the formula in section 3 of this part. </w:t>
      </w:r>
    </w:p>
    <w:p w14:paraId="044E9597"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5670"/>
      </w:tblGrid>
      <w:tr w:rsidR="00466AB1" w:rsidRPr="00D1074F" w14:paraId="044E959A" w14:textId="77777777" w:rsidTr="006B2CFC">
        <w:tc>
          <w:tcPr>
            <w:tcW w:w="2773" w:type="dxa"/>
            <w:tcBorders>
              <w:top w:val="single" w:sz="4" w:space="0" w:color="auto"/>
              <w:left w:val="single" w:sz="4" w:space="0" w:color="auto"/>
              <w:bottom w:val="single" w:sz="4" w:space="0" w:color="auto"/>
              <w:right w:val="single" w:sz="4" w:space="0" w:color="auto"/>
            </w:tcBorders>
          </w:tcPr>
          <w:p w14:paraId="044E9598"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Talk Plan or Untimed* Plan</w:t>
            </w:r>
          </w:p>
        </w:tc>
        <w:tc>
          <w:tcPr>
            <w:tcW w:w="5670" w:type="dxa"/>
            <w:tcBorders>
              <w:top w:val="single" w:sz="4" w:space="0" w:color="auto"/>
              <w:left w:val="single" w:sz="4" w:space="0" w:color="auto"/>
              <w:bottom w:val="single" w:sz="4" w:space="0" w:color="auto"/>
              <w:right w:val="single" w:sz="4" w:space="0" w:color="auto"/>
            </w:tcBorders>
          </w:tcPr>
          <w:p w14:paraId="044E9599"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Base ETC (incl. GST)</w:t>
            </w:r>
          </w:p>
        </w:tc>
      </w:tr>
      <w:tr w:rsidR="00466AB1" w:rsidRPr="00D1074F" w14:paraId="044E959D" w14:textId="77777777" w:rsidTr="006B2CFC">
        <w:tc>
          <w:tcPr>
            <w:tcW w:w="2773" w:type="dxa"/>
            <w:tcBorders>
              <w:top w:val="single" w:sz="4" w:space="0" w:color="auto"/>
              <w:left w:val="single" w:sz="4" w:space="0" w:color="auto"/>
              <w:bottom w:val="single" w:sz="4" w:space="0" w:color="auto"/>
              <w:right w:val="single" w:sz="4" w:space="0" w:color="auto"/>
            </w:tcBorders>
          </w:tcPr>
          <w:p w14:paraId="044E959B"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$15 Member Plan</w:t>
            </w:r>
          </w:p>
        </w:tc>
        <w:tc>
          <w:tcPr>
            <w:tcW w:w="5670" w:type="dxa"/>
            <w:tcBorders>
              <w:top w:val="single" w:sz="4" w:space="0" w:color="auto"/>
              <w:left w:val="single" w:sz="4" w:space="0" w:color="auto"/>
              <w:bottom w:val="single" w:sz="4" w:space="0" w:color="auto"/>
              <w:right w:val="single" w:sz="4" w:space="0" w:color="auto"/>
            </w:tcBorders>
          </w:tcPr>
          <w:p w14:paraId="044E959C"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$360</w:t>
            </w:r>
          </w:p>
        </w:tc>
      </w:tr>
      <w:tr w:rsidR="00466AB1" w:rsidRPr="00D1074F" w14:paraId="044E95A0" w14:textId="77777777" w:rsidTr="006B2CFC">
        <w:tc>
          <w:tcPr>
            <w:tcW w:w="2773" w:type="dxa"/>
            <w:tcBorders>
              <w:top w:val="single" w:sz="4" w:space="0" w:color="auto"/>
              <w:left w:val="single" w:sz="4" w:space="0" w:color="auto"/>
              <w:bottom w:val="single" w:sz="4" w:space="0" w:color="auto"/>
              <w:right w:val="single" w:sz="4" w:space="0" w:color="auto"/>
            </w:tcBorders>
          </w:tcPr>
          <w:p w14:paraId="044E959E"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$25 Member Plan</w:t>
            </w:r>
          </w:p>
        </w:tc>
        <w:tc>
          <w:tcPr>
            <w:tcW w:w="5670" w:type="dxa"/>
            <w:tcBorders>
              <w:top w:val="single" w:sz="4" w:space="0" w:color="auto"/>
              <w:left w:val="single" w:sz="4" w:space="0" w:color="auto"/>
              <w:bottom w:val="single" w:sz="4" w:space="0" w:color="auto"/>
              <w:right w:val="single" w:sz="4" w:space="0" w:color="auto"/>
            </w:tcBorders>
          </w:tcPr>
          <w:p w14:paraId="044E959F"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$600</w:t>
            </w:r>
          </w:p>
        </w:tc>
      </w:tr>
      <w:tr w:rsidR="00466AB1" w:rsidRPr="00D1074F" w14:paraId="044E95A3" w14:textId="77777777" w:rsidTr="006B2CFC">
        <w:tc>
          <w:tcPr>
            <w:tcW w:w="2773" w:type="dxa"/>
            <w:tcBorders>
              <w:top w:val="single" w:sz="4" w:space="0" w:color="auto"/>
              <w:left w:val="single" w:sz="4" w:space="0" w:color="auto"/>
              <w:bottom w:val="single" w:sz="4" w:space="0" w:color="auto"/>
              <w:right w:val="single" w:sz="4" w:space="0" w:color="auto"/>
            </w:tcBorders>
          </w:tcPr>
          <w:p w14:paraId="044E95A1"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$35 Member Plan</w:t>
            </w:r>
          </w:p>
        </w:tc>
        <w:tc>
          <w:tcPr>
            <w:tcW w:w="5670" w:type="dxa"/>
            <w:tcBorders>
              <w:top w:val="single" w:sz="4" w:space="0" w:color="auto"/>
              <w:left w:val="single" w:sz="4" w:space="0" w:color="auto"/>
              <w:bottom w:val="single" w:sz="4" w:space="0" w:color="auto"/>
              <w:right w:val="single" w:sz="4" w:space="0" w:color="auto"/>
            </w:tcBorders>
          </w:tcPr>
          <w:p w14:paraId="044E95A2"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$840</w:t>
            </w:r>
          </w:p>
        </w:tc>
      </w:tr>
      <w:tr w:rsidR="00466AB1" w:rsidRPr="00D1074F" w14:paraId="044E95A6" w14:textId="77777777" w:rsidTr="006B2CFC">
        <w:tc>
          <w:tcPr>
            <w:tcW w:w="2773" w:type="dxa"/>
            <w:tcBorders>
              <w:top w:val="single" w:sz="4" w:space="0" w:color="auto"/>
              <w:left w:val="single" w:sz="4" w:space="0" w:color="auto"/>
              <w:bottom w:val="single" w:sz="4" w:space="0" w:color="auto"/>
              <w:right w:val="single" w:sz="4" w:space="0" w:color="auto"/>
            </w:tcBorders>
          </w:tcPr>
          <w:p w14:paraId="044E95A4"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$45 Member Plan</w:t>
            </w:r>
          </w:p>
        </w:tc>
        <w:tc>
          <w:tcPr>
            <w:tcW w:w="5670" w:type="dxa"/>
            <w:tcBorders>
              <w:top w:val="single" w:sz="4" w:space="0" w:color="auto"/>
              <w:left w:val="single" w:sz="4" w:space="0" w:color="auto"/>
              <w:bottom w:val="single" w:sz="4" w:space="0" w:color="auto"/>
              <w:right w:val="single" w:sz="4" w:space="0" w:color="auto"/>
            </w:tcBorders>
          </w:tcPr>
          <w:p w14:paraId="044E95A5"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$1080</w:t>
            </w:r>
          </w:p>
        </w:tc>
      </w:tr>
      <w:tr w:rsidR="00466AB1" w:rsidRPr="00D1074F" w14:paraId="044E95A9" w14:textId="77777777" w:rsidTr="006B2CFC">
        <w:tc>
          <w:tcPr>
            <w:tcW w:w="2773" w:type="dxa"/>
            <w:tcBorders>
              <w:top w:val="single" w:sz="4" w:space="0" w:color="auto"/>
              <w:left w:val="single" w:sz="4" w:space="0" w:color="auto"/>
              <w:bottom w:val="single" w:sz="4" w:space="0" w:color="auto"/>
              <w:right w:val="single" w:sz="4" w:space="0" w:color="auto"/>
            </w:tcBorders>
          </w:tcPr>
          <w:p w14:paraId="044E95A7"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$30 Phone Plan</w:t>
            </w:r>
          </w:p>
        </w:tc>
        <w:tc>
          <w:tcPr>
            <w:tcW w:w="5670" w:type="dxa"/>
            <w:tcBorders>
              <w:top w:val="single" w:sz="4" w:space="0" w:color="auto"/>
              <w:left w:val="single" w:sz="4" w:space="0" w:color="auto"/>
              <w:bottom w:val="single" w:sz="4" w:space="0" w:color="auto"/>
              <w:right w:val="single" w:sz="4" w:space="0" w:color="auto"/>
            </w:tcBorders>
          </w:tcPr>
          <w:p w14:paraId="044E95A8"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$900</w:t>
            </w:r>
          </w:p>
        </w:tc>
      </w:tr>
      <w:tr w:rsidR="00466AB1" w:rsidRPr="00D1074F" w14:paraId="044E95AC" w14:textId="77777777" w:rsidTr="006B2CFC">
        <w:tc>
          <w:tcPr>
            <w:tcW w:w="2773" w:type="dxa"/>
            <w:tcBorders>
              <w:top w:val="single" w:sz="4" w:space="0" w:color="auto"/>
              <w:left w:val="single" w:sz="4" w:space="0" w:color="auto"/>
              <w:bottom w:val="single" w:sz="4" w:space="0" w:color="auto"/>
              <w:right w:val="single" w:sz="4" w:space="0" w:color="auto"/>
            </w:tcBorders>
          </w:tcPr>
          <w:p w14:paraId="044E95AA"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$40 Phone Plan</w:t>
            </w:r>
          </w:p>
        </w:tc>
        <w:tc>
          <w:tcPr>
            <w:tcW w:w="5670" w:type="dxa"/>
            <w:tcBorders>
              <w:top w:val="single" w:sz="4" w:space="0" w:color="auto"/>
              <w:left w:val="single" w:sz="4" w:space="0" w:color="auto"/>
              <w:bottom w:val="single" w:sz="4" w:space="0" w:color="auto"/>
              <w:right w:val="single" w:sz="4" w:space="0" w:color="auto"/>
            </w:tcBorders>
          </w:tcPr>
          <w:p w14:paraId="044E95AB"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$1150</w:t>
            </w:r>
          </w:p>
        </w:tc>
      </w:tr>
      <w:tr w:rsidR="00466AB1" w:rsidRPr="00D1074F" w14:paraId="044E95AF" w14:textId="77777777" w:rsidTr="006B2CFC">
        <w:tc>
          <w:tcPr>
            <w:tcW w:w="2773" w:type="dxa"/>
            <w:tcBorders>
              <w:top w:val="single" w:sz="4" w:space="0" w:color="auto"/>
              <w:left w:val="single" w:sz="4" w:space="0" w:color="auto"/>
              <w:bottom w:val="single" w:sz="4" w:space="0" w:color="auto"/>
              <w:right w:val="single" w:sz="4" w:space="0" w:color="auto"/>
            </w:tcBorders>
          </w:tcPr>
          <w:p w14:paraId="044E95AD"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lastRenderedPageBreak/>
              <w:t>$50 Phone Plan</w:t>
            </w:r>
          </w:p>
        </w:tc>
        <w:tc>
          <w:tcPr>
            <w:tcW w:w="5670" w:type="dxa"/>
            <w:tcBorders>
              <w:top w:val="single" w:sz="4" w:space="0" w:color="auto"/>
              <w:left w:val="single" w:sz="4" w:space="0" w:color="auto"/>
              <w:bottom w:val="single" w:sz="4" w:space="0" w:color="auto"/>
              <w:right w:val="single" w:sz="4" w:space="0" w:color="auto"/>
            </w:tcBorders>
          </w:tcPr>
          <w:p w14:paraId="044E95AE"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$1650</w:t>
            </w:r>
          </w:p>
        </w:tc>
      </w:tr>
      <w:tr w:rsidR="00466AB1" w:rsidRPr="00D1074F" w14:paraId="044E95B2" w14:textId="77777777" w:rsidTr="006B2CFC">
        <w:tc>
          <w:tcPr>
            <w:tcW w:w="2773" w:type="dxa"/>
            <w:tcBorders>
              <w:top w:val="single" w:sz="4" w:space="0" w:color="auto"/>
              <w:left w:val="single" w:sz="4" w:space="0" w:color="auto"/>
              <w:bottom w:val="single" w:sz="4" w:space="0" w:color="auto"/>
              <w:right w:val="single" w:sz="4" w:space="0" w:color="auto"/>
            </w:tcBorders>
          </w:tcPr>
          <w:p w14:paraId="044E95B0"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$60 Phone Plan</w:t>
            </w:r>
          </w:p>
        </w:tc>
        <w:tc>
          <w:tcPr>
            <w:tcW w:w="5670" w:type="dxa"/>
            <w:tcBorders>
              <w:top w:val="single" w:sz="4" w:space="0" w:color="auto"/>
              <w:left w:val="single" w:sz="4" w:space="0" w:color="auto"/>
              <w:bottom w:val="single" w:sz="4" w:space="0" w:color="auto"/>
              <w:right w:val="single" w:sz="4" w:space="0" w:color="auto"/>
            </w:tcBorders>
          </w:tcPr>
          <w:p w14:paraId="044E95B1"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$2050</w:t>
            </w:r>
          </w:p>
        </w:tc>
      </w:tr>
    </w:tbl>
    <w:p w14:paraId="044E95B3" w14:textId="77777777" w:rsidR="00466AB1" w:rsidRPr="00D1074F" w:rsidRDefault="00466AB1" w:rsidP="00466AB1">
      <w:pPr>
        <w:pStyle w:val="Indent1"/>
      </w:pPr>
    </w:p>
    <w:p w14:paraId="044E95B4" w14:textId="77777777" w:rsidR="00466AB1" w:rsidRPr="00D1074F" w:rsidRDefault="00466AB1" w:rsidP="00466AB1">
      <w:pPr>
        <w:pStyle w:val="Indent1"/>
      </w:pPr>
      <w:bookmarkStart w:id="1560" w:name="_Toc214869429"/>
      <w:bookmarkStart w:id="1561" w:name="_Toc42256259"/>
      <w:bookmarkStart w:id="1562" w:name="_Toc42257007"/>
      <w:bookmarkStart w:id="1563" w:name="_Toc42257753"/>
      <w:bookmarkStart w:id="1564" w:name="_Toc42508407"/>
      <w:bookmarkStart w:id="1565" w:name="_Toc42594606"/>
      <w:r w:rsidRPr="00D1074F">
        <w:t>At the end of your minimum term</w:t>
      </w:r>
      <w:bookmarkEnd w:id="1557"/>
      <w:bookmarkEnd w:id="1558"/>
      <w:bookmarkEnd w:id="1559"/>
      <w:bookmarkEnd w:id="1560"/>
      <w:bookmarkEnd w:id="1561"/>
      <w:bookmarkEnd w:id="1562"/>
      <w:bookmarkEnd w:id="1563"/>
      <w:bookmarkEnd w:id="1564"/>
      <w:bookmarkEnd w:id="1565"/>
      <w:r w:rsidRPr="00D1074F">
        <w:t xml:space="preserve"> </w:t>
      </w:r>
    </w:p>
    <w:p w14:paraId="044E95B5"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If you select a Talk Member Plan or Untimed* Member Plan, at the end of your minimum term your service will remain on your selected plan.  If your plan is no longer </w:t>
      </w:r>
      <w:proofErr w:type="gramStart"/>
      <w:r w:rsidRPr="00D1074F">
        <w:rPr>
          <w:rFonts w:ascii="Arial" w:hAnsi="Arial" w:cs="Arial"/>
          <w:lang w:val="en-US"/>
        </w:rPr>
        <w:t>available</w:t>
      </w:r>
      <w:proofErr w:type="gramEnd"/>
      <w:r w:rsidRPr="00D1074F">
        <w:rPr>
          <w:rFonts w:ascii="Arial" w:hAnsi="Arial" w:cs="Arial"/>
          <w:lang w:val="en-US"/>
        </w:rPr>
        <w:t xml:space="preserve"> you will not be able to recontract to that </w:t>
      </w:r>
      <w:proofErr w:type="gramStart"/>
      <w:r w:rsidRPr="00D1074F">
        <w:rPr>
          <w:rFonts w:ascii="Arial" w:hAnsi="Arial" w:cs="Arial"/>
          <w:lang w:val="en-US"/>
        </w:rPr>
        <w:t>plan</w:t>
      </w:r>
      <w:proofErr w:type="gramEnd"/>
      <w:r w:rsidRPr="00D1074F">
        <w:rPr>
          <w:rFonts w:ascii="Arial" w:hAnsi="Arial" w:cs="Arial"/>
          <w:lang w:val="en-US"/>
        </w:rPr>
        <w:t xml:space="preserve"> and we may roll your services over to any other plan which is reasonably comparable or require you to move to any other current plan.  We will tell you before this happens.</w:t>
      </w:r>
    </w:p>
    <w:p w14:paraId="044E95B6"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If you select a Talk Phone Plan or Untimed* Phone Plan, at the end of your minimum term, your service will be moved to the Member Plan which has a monthly access fee $15 less than your selected Phone Plan.  If this Member Plan is no longer </w:t>
      </w:r>
      <w:proofErr w:type="gramStart"/>
      <w:r w:rsidRPr="00D1074F">
        <w:rPr>
          <w:rFonts w:ascii="Arial" w:hAnsi="Arial" w:cs="Arial"/>
          <w:lang w:val="en-US"/>
        </w:rPr>
        <w:t>available</w:t>
      </w:r>
      <w:proofErr w:type="gramEnd"/>
      <w:r w:rsidRPr="00D1074F">
        <w:rPr>
          <w:rFonts w:ascii="Arial" w:hAnsi="Arial" w:cs="Arial"/>
          <w:lang w:val="en-US"/>
        </w:rPr>
        <w:t xml:space="preserve"> you will not be able to recontract to that </w:t>
      </w:r>
      <w:proofErr w:type="gramStart"/>
      <w:r w:rsidRPr="00D1074F">
        <w:rPr>
          <w:rFonts w:ascii="Arial" w:hAnsi="Arial" w:cs="Arial"/>
          <w:lang w:val="en-US"/>
        </w:rPr>
        <w:t>plan</w:t>
      </w:r>
      <w:proofErr w:type="gramEnd"/>
      <w:r w:rsidRPr="00D1074F">
        <w:rPr>
          <w:rFonts w:ascii="Arial" w:hAnsi="Arial" w:cs="Arial"/>
          <w:lang w:val="en-US"/>
        </w:rPr>
        <w:t xml:space="preserve"> and we may roll your services over to any other plan which is reasonably comparable or require you to move to any other current plan.  We will tell you before this happens.</w:t>
      </w:r>
    </w:p>
    <w:p w14:paraId="044E95B7" w14:textId="77777777" w:rsidR="00466AB1" w:rsidRPr="00D1074F" w:rsidRDefault="00466AB1" w:rsidP="00466AB1">
      <w:pPr>
        <w:pStyle w:val="Indent1"/>
        <w:rPr>
          <w:lang w:val="en-US"/>
        </w:rPr>
      </w:pPr>
      <w:bookmarkStart w:id="1566" w:name="_Toc145738229"/>
      <w:bookmarkStart w:id="1567" w:name="_Toc147657658"/>
      <w:bookmarkStart w:id="1568" w:name="_Toc214869430"/>
      <w:bookmarkStart w:id="1569" w:name="_Toc42256260"/>
      <w:bookmarkStart w:id="1570" w:name="_Toc42257008"/>
      <w:bookmarkStart w:id="1571" w:name="_Toc42257754"/>
      <w:bookmarkStart w:id="1572" w:name="_Toc42508408"/>
      <w:bookmarkStart w:id="1573" w:name="_Toc42594607"/>
      <w:r w:rsidRPr="00D1074F">
        <w:rPr>
          <w:lang w:val="en-US"/>
        </w:rPr>
        <w:t>Intra-account Calls</w:t>
      </w:r>
      <w:bookmarkEnd w:id="1566"/>
      <w:bookmarkEnd w:id="1567"/>
      <w:bookmarkEnd w:id="1568"/>
      <w:bookmarkEnd w:id="1569"/>
      <w:bookmarkEnd w:id="1570"/>
      <w:bookmarkEnd w:id="1571"/>
      <w:bookmarkEnd w:id="1572"/>
      <w:bookmarkEnd w:id="1573"/>
    </w:p>
    <w:p w14:paraId="044E95B8"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You can make calls from your Talk Plan or Untimed* Plan service to other mobile services on the same Telstra account for free.  This excludes international calls, international roaming calls and video calls.</w:t>
      </w:r>
    </w:p>
    <w:p w14:paraId="044E95B9"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Our </w:t>
      </w:r>
      <w:proofErr w:type="spellStart"/>
      <w:r w:rsidRPr="00D1074F">
        <w:rPr>
          <w:rFonts w:ascii="Arial" w:hAnsi="Arial" w:cs="Arial"/>
          <w:lang w:val="en-US"/>
        </w:rPr>
        <w:t>FairPlay</w:t>
      </w:r>
      <w:proofErr w:type="spellEnd"/>
      <w:r w:rsidRPr="00D1074F">
        <w:rPr>
          <w:rFonts w:ascii="Arial" w:hAnsi="Arial" w:cs="Arial"/>
          <w:lang w:val="en-US"/>
        </w:rPr>
        <w:t xml:space="preserve"> Policy (set out in Part A - General of the Telstra Mobile section of Our Customer Terms) applies to free </w:t>
      </w:r>
      <w:proofErr w:type="gramStart"/>
      <w:r w:rsidRPr="00D1074F">
        <w:rPr>
          <w:rFonts w:ascii="Arial" w:hAnsi="Arial" w:cs="Arial"/>
          <w:lang w:val="en-US"/>
        </w:rPr>
        <w:t>intra account</w:t>
      </w:r>
      <w:proofErr w:type="gramEnd"/>
      <w:r w:rsidRPr="00D1074F">
        <w:rPr>
          <w:rFonts w:ascii="Arial" w:hAnsi="Arial" w:cs="Arial"/>
          <w:lang w:val="en-US"/>
        </w:rPr>
        <w:t xml:space="preserve"> calls.</w:t>
      </w:r>
    </w:p>
    <w:p w14:paraId="044E95BA" w14:textId="77777777" w:rsidR="00466AB1" w:rsidRPr="00D1074F" w:rsidRDefault="00466AB1" w:rsidP="00466AB1">
      <w:pPr>
        <w:pStyle w:val="Indent1"/>
        <w:rPr>
          <w:lang w:val="en-US"/>
        </w:rPr>
      </w:pPr>
      <w:bookmarkStart w:id="1574" w:name="_Toc145738230"/>
      <w:bookmarkStart w:id="1575" w:name="_Toc147657659"/>
      <w:bookmarkStart w:id="1576" w:name="_Toc214869431"/>
      <w:bookmarkStart w:id="1577" w:name="_Toc42256261"/>
      <w:bookmarkStart w:id="1578" w:name="_Toc42257009"/>
      <w:bookmarkStart w:id="1579" w:name="_Toc42257755"/>
      <w:bookmarkStart w:id="1580" w:name="_Toc42508409"/>
      <w:bookmarkStart w:id="1581" w:name="_Toc42594608"/>
      <w:r w:rsidRPr="00D1074F">
        <w:rPr>
          <w:lang w:val="en-US"/>
        </w:rPr>
        <w:t>Group Offer</w:t>
      </w:r>
      <w:bookmarkEnd w:id="1574"/>
      <w:bookmarkEnd w:id="1575"/>
      <w:bookmarkEnd w:id="1576"/>
      <w:bookmarkEnd w:id="1577"/>
      <w:bookmarkEnd w:id="1578"/>
      <w:bookmarkEnd w:id="1579"/>
      <w:bookmarkEnd w:id="1580"/>
      <w:bookmarkEnd w:id="1581"/>
    </w:p>
    <w:p w14:paraId="044E95BB"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The Talk Plans and Untimed* Plans are incompatible with any Group Offer.</w:t>
      </w:r>
    </w:p>
    <w:p w14:paraId="044E95BC"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If you wish to add a Talk Plan or Untimed* Plan service to an existing account with a Group Offer benefit, you will lose the shared included calls component of the Group Offer benefit for all services on the account.</w:t>
      </w:r>
    </w:p>
    <w:p w14:paraId="044E95BD" w14:textId="77777777" w:rsidR="00466AB1" w:rsidRPr="00D1074F" w:rsidRDefault="00466AB1" w:rsidP="00466AB1">
      <w:pPr>
        <w:pStyle w:val="Indent1"/>
        <w:rPr>
          <w:szCs w:val="21"/>
        </w:rPr>
      </w:pPr>
      <w:bookmarkStart w:id="1582" w:name="_Toc143492288"/>
      <w:bookmarkStart w:id="1583" w:name="_Toc145738231"/>
      <w:bookmarkStart w:id="1584" w:name="_Toc214869432"/>
      <w:bookmarkStart w:id="1585" w:name="_Toc42256262"/>
      <w:bookmarkStart w:id="1586" w:name="_Toc42257010"/>
      <w:bookmarkStart w:id="1587" w:name="_Toc42257756"/>
      <w:bookmarkStart w:id="1588" w:name="_Toc42508410"/>
      <w:bookmarkStart w:id="1589" w:name="_Toc42594609"/>
      <w:r w:rsidRPr="00D1074F">
        <w:rPr>
          <w:lang w:val="en-US"/>
        </w:rPr>
        <w:t>Charges</w:t>
      </w:r>
      <w:bookmarkEnd w:id="1582"/>
      <w:r w:rsidRPr="00D1074F">
        <w:rPr>
          <w:lang w:val="en-US"/>
        </w:rPr>
        <w:t xml:space="preserve"> - </w:t>
      </w:r>
      <w:r w:rsidRPr="00D1074F">
        <w:rPr>
          <w:szCs w:val="21"/>
        </w:rPr>
        <w:t>Talk Plans</w:t>
      </w:r>
      <w:bookmarkEnd w:id="1583"/>
      <w:bookmarkEnd w:id="1584"/>
      <w:bookmarkEnd w:id="1585"/>
      <w:bookmarkEnd w:id="1586"/>
      <w:bookmarkEnd w:id="1587"/>
      <w:bookmarkEnd w:id="1588"/>
      <w:bookmarkEnd w:id="1589"/>
    </w:p>
    <w:p w14:paraId="044E95BE" w14:textId="77777777" w:rsidR="00466AB1" w:rsidRPr="00D1074F" w:rsidRDefault="00466AB1" w:rsidP="00466AB1">
      <w:pPr>
        <w:pStyle w:val="Heading2"/>
        <w:numPr>
          <w:ilvl w:val="1"/>
          <w:numId w:val="2"/>
        </w:numPr>
        <w:rPr>
          <w:rFonts w:ascii="Arial" w:hAnsi="Arial" w:cs="Arial"/>
        </w:rPr>
      </w:pPr>
      <w:r w:rsidRPr="00D1074F">
        <w:rPr>
          <w:rFonts w:ascii="Arial" w:hAnsi="Arial" w:cs="Arial"/>
          <w:lang w:val="en-US"/>
        </w:rPr>
        <w:t xml:space="preserve">We charge you the following charges for Talk Plans.  Eligible </w:t>
      </w:r>
      <w:r w:rsidRPr="00D1074F">
        <w:rPr>
          <w:rFonts w:ascii="Arial" w:hAnsi="Arial" w:cs="Arial"/>
        </w:rPr>
        <w:t xml:space="preserve">voice calls do not include </w:t>
      </w:r>
      <w:r w:rsidRPr="00D1074F">
        <w:rPr>
          <w:rFonts w:ascii="Arial" w:hAnsi="Arial" w:cs="Arial"/>
          <w:lang w:val="en-US"/>
        </w:rPr>
        <w:t>premium content and information services and some calls including calls to numbers beginning with 19, 12, 13, emergency calls, international and international roaming calls, calls to satellite phones, diverted calls, value added services (such as reminder and wakeup calls), Dial It Services, Operator Assisted calls</w:t>
      </w:r>
      <w:r w:rsidRPr="00D1074F" w:rsidDel="00AA374C">
        <w:rPr>
          <w:rFonts w:ascii="Arial" w:hAnsi="Arial" w:cs="Arial"/>
          <w:lang w:val="en-US"/>
        </w:rPr>
        <w:t xml:space="preserve"> </w:t>
      </w:r>
      <w:r w:rsidRPr="00D1074F">
        <w:rPr>
          <w:rFonts w:ascii="Arial" w:hAnsi="Arial" w:cs="Arial"/>
          <w:lang w:val="en-US"/>
        </w:rPr>
        <w:t xml:space="preserve">, </w:t>
      </w:r>
      <w:proofErr w:type="spellStart"/>
      <w:r w:rsidRPr="00D1074F">
        <w:rPr>
          <w:rFonts w:ascii="Arial" w:hAnsi="Arial" w:cs="Arial"/>
          <w:lang w:val="en-US"/>
        </w:rPr>
        <w:t>MessageBank</w:t>
      </w:r>
      <w:proofErr w:type="spellEnd"/>
      <w:r w:rsidRPr="00D1074F">
        <w:rPr>
          <w:rFonts w:ascii="Arial" w:hAnsi="Arial" w:cs="Arial"/>
          <w:lang w:val="en-US"/>
        </w:rPr>
        <w:t xml:space="preserve"> diversions and retrievals, Push To Talk, Memo, </w:t>
      </w:r>
      <w:proofErr w:type="spellStart"/>
      <w:r w:rsidRPr="00D1074F">
        <w:rPr>
          <w:rFonts w:ascii="Arial" w:hAnsi="Arial" w:cs="Arial"/>
          <w:lang w:val="en-US"/>
        </w:rPr>
        <w:t>PocketNews</w:t>
      </w:r>
      <w:proofErr w:type="spellEnd"/>
      <w:r w:rsidRPr="00D1074F">
        <w:rPr>
          <w:rFonts w:ascii="Arial" w:hAnsi="Arial" w:cs="Arial"/>
          <w:lang w:val="en-US"/>
        </w:rPr>
        <w:t xml:space="preserve"> and all data calls (such as SMS, WAP, MMS, GPRS and; </w:t>
      </w:r>
      <w:proofErr w:type="spellStart"/>
      <w:r w:rsidRPr="00D1074F">
        <w:rPr>
          <w:rFonts w:ascii="Arial" w:hAnsi="Arial" w:cs="Arial"/>
          <w:lang w:val="en-US"/>
        </w:rPr>
        <w:t>BigPond</w:t>
      </w:r>
      <w:proofErr w:type="spellEnd"/>
      <w:r w:rsidRPr="00D1074F">
        <w:rPr>
          <w:rFonts w:ascii="Arial" w:hAnsi="Arial" w:cs="Arial"/>
          <w:lang w:val="en-US"/>
        </w:rPr>
        <w:t xml:space="preserve"> Mobile Services).</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5"/>
        <w:gridCol w:w="1080"/>
        <w:gridCol w:w="1041"/>
        <w:gridCol w:w="1002"/>
        <w:gridCol w:w="1041"/>
      </w:tblGrid>
      <w:tr w:rsidR="00466AB1" w:rsidRPr="00D1074F" w14:paraId="044E95C2" w14:textId="77777777" w:rsidTr="006822D8">
        <w:trPr>
          <w:tblHeader/>
        </w:trPr>
        <w:tc>
          <w:tcPr>
            <w:tcW w:w="4625" w:type="dxa"/>
            <w:tcBorders>
              <w:top w:val="single" w:sz="4" w:space="0" w:color="auto"/>
              <w:left w:val="single" w:sz="4" w:space="0" w:color="auto"/>
              <w:bottom w:val="single" w:sz="4" w:space="0" w:color="auto"/>
              <w:right w:val="single" w:sz="4" w:space="0" w:color="auto"/>
            </w:tcBorders>
            <w:vAlign w:val="center"/>
          </w:tcPr>
          <w:p w14:paraId="044E95BF"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lastRenderedPageBreak/>
              <w:t>Talk Member Plans</w:t>
            </w:r>
          </w:p>
        </w:tc>
        <w:tc>
          <w:tcPr>
            <w:tcW w:w="2121" w:type="dxa"/>
            <w:gridSpan w:val="2"/>
            <w:tcBorders>
              <w:top w:val="single" w:sz="4" w:space="0" w:color="auto"/>
              <w:left w:val="single" w:sz="4" w:space="0" w:color="auto"/>
              <w:bottom w:val="single" w:sz="4" w:space="0" w:color="auto"/>
              <w:right w:val="single" w:sz="4" w:space="0" w:color="auto"/>
            </w:tcBorders>
            <w:vAlign w:val="center"/>
          </w:tcPr>
          <w:p w14:paraId="044E95C0"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15</w:t>
            </w:r>
          </w:p>
        </w:tc>
        <w:tc>
          <w:tcPr>
            <w:tcW w:w="2043" w:type="dxa"/>
            <w:gridSpan w:val="2"/>
            <w:tcBorders>
              <w:top w:val="single" w:sz="4" w:space="0" w:color="auto"/>
              <w:left w:val="single" w:sz="4" w:space="0" w:color="auto"/>
              <w:bottom w:val="single" w:sz="4" w:space="0" w:color="auto"/>
              <w:right w:val="single" w:sz="4" w:space="0" w:color="auto"/>
            </w:tcBorders>
          </w:tcPr>
          <w:p w14:paraId="044E95C1"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25</w:t>
            </w:r>
          </w:p>
        </w:tc>
      </w:tr>
      <w:tr w:rsidR="00466AB1" w:rsidRPr="00D1074F" w14:paraId="044E95C8" w14:textId="77777777" w:rsidTr="006822D8">
        <w:trPr>
          <w:tblHeader/>
        </w:trPr>
        <w:tc>
          <w:tcPr>
            <w:tcW w:w="4625" w:type="dxa"/>
            <w:tcBorders>
              <w:top w:val="single" w:sz="4" w:space="0" w:color="auto"/>
              <w:left w:val="single" w:sz="4" w:space="0" w:color="auto"/>
              <w:bottom w:val="single" w:sz="4" w:space="0" w:color="auto"/>
              <w:right w:val="single" w:sz="4" w:space="0" w:color="auto"/>
            </w:tcBorders>
            <w:vAlign w:val="center"/>
          </w:tcPr>
          <w:p w14:paraId="044E95C3" w14:textId="77777777" w:rsidR="00466AB1" w:rsidRPr="00D1074F" w:rsidRDefault="00466AB1" w:rsidP="006822D8">
            <w:pPr>
              <w:spacing w:before="40" w:after="40"/>
              <w:rPr>
                <w:rFonts w:ascii="Arial" w:hAnsi="Arial" w:cs="Arial"/>
                <w:b/>
                <w:sz w:val="18"/>
              </w:rPr>
            </w:pPr>
          </w:p>
        </w:tc>
        <w:tc>
          <w:tcPr>
            <w:tcW w:w="1080" w:type="dxa"/>
            <w:tcBorders>
              <w:top w:val="single" w:sz="4" w:space="0" w:color="auto"/>
              <w:left w:val="single" w:sz="4" w:space="0" w:color="auto"/>
              <w:bottom w:val="single" w:sz="4" w:space="0" w:color="auto"/>
              <w:right w:val="single" w:sz="4" w:space="0" w:color="auto"/>
            </w:tcBorders>
          </w:tcPr>
          <w:p w14:paraId="044E95C4"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41" w:type="dxa"/>
            <w:tcBorders>
              <w:top w:val="single" w:sz="4" w:space="0" w:color="auto"/>
              <w:left w:val="single" w:sz="4" w:space="0" w:color="auto"/>
              <w:bottom w:val="single" w:sz="4" w:space="0" w:color="auto"/>
              <w:right w:val="single" w:sz="4" w:space="0" w:color="auto"/>
            </w:tcBorders>
          </w:tcPr>
          <w:p w14:paraId="044E95C5"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02" w:type="dxa"/>
            <w:tcBorders>
              <w:top w:val="single" w:sz="4" w:space="0" w:color="auto"/>
              <w:left w:val="single" w:sz="4" w:space="0" w:color="auto"/>
              <w:bottom w:val="single" w:sz="4" w:space="0" w:color="auto"/>
              <w:right w:val="single" w:sz="4" w:space="0" w:color="auto"/>
            </w:tcBorders>
          </w:tcPr>
          <w:p w14:paraId="044E95C6"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41" w:type="dxa"/>
            <w:tcBorders>
              <w:top w:val="single" w:sz="4" w:space="0" w:color="auto"/>
              <w:left w:val="single" w:sz="4" w:space="0" w:color="auto"/>
              <w:bottom w:val="single" w:sz="4" w:space="0" w:color="auto"/>
              <w:right w:val="single" w:sz="4" w:space="0" w:color="auto"/>
            </w:tcBorders>
          </w:tcPr>
          <w:p w14:paraId="044E95C7"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5CE"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C9"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80" w:type="dxa"/>
            <w:tcBorders>
              <w:top w:val="single" w:sz="4" w:space="0" w:color="auto"/>
              <w:left w:val="single" w:sz="4" w:space="0" w:color="auto"/>
              <w:bottom w:val="single" w:sz="4" w:space="0" w:color="auto"/>
              <w:right w:val="single" w:sz="4" w:space="0" w:color="auto"/>
            </w:tcBorders>
            <w:vAlign w:val="center"/>
          </w:tcPr>
          <w:p w14:paraId="044E95CA"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$13.64</w:t>
            </w:r>
          </w:p>
        </w:tc>
        <w:tc>
          <w:tcPr>
            <w:tcW w:w="1041" w:type="dxa"/>
            <w:tcBorders>
              <w:top w:val="single" w:sz="4" w:space="0" w:color="auto"/>
              <w:left w:val="single" w:sz="4" w:space="0" w:color="auto"/>
              <w:bottom w:val="single" w:sz="4" w:space="0" w:color="auto"/>
              <w:right w:val="single" w:sz="4" w:space="0" w:color="auto"/>
            </w:tcBorders>
            <w:vAlign w:val="center"/>
          </w:tcPr>
          <w:p w14:paraId="044E95CB"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$15</w:t>
            </w:r>
          </w:p>
        </w:tc>
        <w:tc>
          <w:tcPr>
            <w:tcW w:w="1002" w:type="dxa"/>
            <w:tcBorders>
              <w:top w:val="single" w:sz="4" w:space="0" w:color="auto"/>
              <w:left w:val="single" w:sz="4" w:space="0" w:color="auto"/>
              <w:bottom w:val="single" w:sz="4" w:space="0" w:color="auto"/>
              <w:right w:val="single" w:sz="4" w:space="0" w:color="auto"/>
            </w:tcBorders>
            <w:vAlign w:val="center"/>
          </w:tcPr>
          <w:p w14:paraId="044E95CC"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$22.73</w:t>
            </w:r>
          </w:p>
        </w:tc>
        <w:tc>
          <w:tcPr>
            <w:tcW w:w="1041" w:type="dxa"/>
            <w:tcBorders>
              <w:top w:val="single" w:sz="4" w:space="0" w:color="auto"/>
              <w:left w:val="single" w:sz="4" w:space="0" w:color="auto"/>
              <w:bottom w:val="single" w:sz="4" w:space="0" w:color="auto"/>
              <w:right w:val="single" w:sz="4" w:space="0" w:color="auto"/>
            </w:tcBorders>
            <w:vAlign w:val="center"/>
          </w:tcPr>
          <w:p w14:paraId="044E95CD"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$25</w:t>
            </w:r>
          </w:p>
        </w:tc>
      </w:tr>
      <w:tr w:rsidR="00466AB1" w:rsidRPr="00D1074F" w14:paraId="044E95D4"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CF"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80" w:type="dxa"/>
            <w:tcBorders>
              <w:top w:val="single" w:sz="4" w:space="0" w:color="auto"/>
              <w:left w:val="single" w:sz="4" w:space="0" w:color="auto"/>
              <w:bottom w:val="single" w:sz="4" w:space="0" w:color="auto"/>
              <w:right w:val="single" w:sz="4" w:space="0" w:color="auto"/>
            </w:tcBorders>
            <w:vAlign w:val="center"/>
          </w:tcPr>
          <w:p w14:paraId="044E95D0" w14:textId="77777777" w:rsidR="00466AB1" w:rsidRPr="00D1074F" w:rsidRDefault="00466AB1" w:rsidP="006822D8">
            <w:pPr>
              <w:spacing w:before="40" w:after="40"/>
              <w:ind w:left="567" w:hanging="567"/>
              <w:jc w:val="right"/>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D1" w14:textId="77777777" w:rsidR="00466AB1" w:rsidRPr="00D1074F" w:rsidRDefault="00466AB1" w:rsidP="006822D8">
            <w:pPr>
              <w:spacing w:before="40" w:after="40"/>
              <w:ind w:left="567" w:hanging="567"/>
              <w:jc w:val="right"/>
              <w:rPr>
                <w:rFonts w:ascii="Arial" w:hAnsi="Arial" w:cs="Arial"/>
                <w:b/>
                <w:sz w:val="18"/>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044E95D2" w14:textId="77777777" w:rsidR="00466AB1" w:rsidRPr="00D1074F" w:rsidRDefault="00466AB1" w:rsidP="006822D8">
            <w:pPr>
              <w:spacing w:before="40" w:after="40"/>
              <w:ind w:left="567" w:hanging="567"/>
              <w:jc w:val="right"/>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D3"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5DA"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D5"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0" w:type="dxa"/>
            <w:tcBorders>
              <w:top w:val="single" w:sz="4" w:space="0" w:color="auto"/>
              <w:left w:val="single" w:sz="4" w:space="0" w:color="auto"/>
              <w:bottom w:val="single" w:sz="4" w:space="0" w:color="auto"/>
              <w:right w:val="single" w:sz="4" w:space="0" w:color="auto"/>
            </w:tcBorders>
            <w:vAlign w:val="center"/>
          </w:tcPr>
          <w:p w14:paraId="044E95D6"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9.09¢</w:t>
            </w:r>
          </w:p>
        </w:tc>
        <w:tc>
          <w:tcPr>
            <w:tcW w:w="1041" w:type="dxa"/>
            <w:tcBorders>
              <w:top w:val="single" w:sz="4" w:space="0" w:color="auto"/>
              <w:left w:val="single" w:sz="4" w:space="0" w:color="auto"/>
              <w:bottom w:val="single" w:sz="4" w:space="0" w:color="auto"/>
              <w:right w:val="single" w:sz="4" w:space="0" w:color="auto"/>
            </w:tcBorders>
            <w:vAlign w:val="center"/>
          </w:tcPr>
          <w:p w14:paraId="044E95D7"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10¢</w:t>
            </w:r>
          </w:p>
        </w:tc>
        <w:tc>
          <w:tcPr>
            <w:tcW w:w="1002" w:type="dxa"/>
            <w:tcBorders>
              <w:top w:val="single" w:sz="4" w:space="0" w:color="auto"/>
              <w:left w:val="single" w:sz="4" w:space="0" w:color="auto"/>
              <w:bottom w:val="single" w:sz="4" w:space="0" w:color="auto"/>
              <w:right w:val="single" w:sz="4" w:space="0" w:color="auto"/>
            </w:tcBorders>
            <w:vAlign w:val="center"/>
          </w:tcPr>
          <w:p w14:paraId="044E95D8"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4.55¢</w:t>
            </w:r>
          </w:p>
        </w:tc>
        <w:tc>
          <w:tcPr>
            <w:tcW w:w="1041" w:type="dxa"/>
            <w:tcBorders>
              <w:top w:val="single" w:sz="4" w:space="0" w:color="auto"/>
              <w:left w:val="single" w:sz="4" w:space="0" w:color="auto"/>
              <w:bottom w:val="single" w:sz="4" w:space="0" w:color="auto"/>
              <w:right w:val="single" w:sz="4" w:space="0" w:color="auto"/>
            </w:tcBorders>
            <w:vAlign w:val="center"/>
          </w:tcPr>
          <w:p w14:paraId="044E95D9"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5¢</w:t>
            </w:r>
          </w:p>
        </w:tc>
      </w:tr>
      <w:tr w:rsidR="00466AB1" w:rsidRPr="00D1074F" w14:paraId="044E95E0"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DB"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0" w:type="dxa"/>
            <w:tcBorders>
              <w:top w:val="single" w:sz="4" w:space="0" w:color="auto"/>
              <w:left w:val="single" w:sz="4" w:space="0" w:color="auto"/>
              <w:bottom w:val="single" w:sz="4" w:space="0" w:color="auto"/>
              <w:right w:val="single" w:sz="4" w:space="0" w:color="auto"/>
            </w:tcBorders>
            <w:vAlign w:val="center"/>
          </w:tcPr>
          <w:p w14:paraId="044E95DC"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41" w:type="dxa"/>
            <w:tcBorders>
              <w:top w:val="single" w:sz="4" w:space="0" w:color="auto"/>
              <w:left w:val="single" w:sz="4" w:space="0" w:color="auto"/>
              <w:bottom w:val="single" w:sz="4" w:space="0" w:color="auto"/>
              <w:right w:val="single" w:sz="4" w:space="0" w:color="auto"/>
            </w:tcBorders>
            <w:vAlign w:val="center"/>
          </w:tcPr>
          <w:p w14:paraId="044E95DD"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02" w:type="dxa"/>
            <w:tcBorders>
              <w:top w:val="single" w:sz="4" w:space="0" w:color="auto"/>
              <w:left w:val="single" w:sz="4" w:space="0" w:color="auto"/>
              <w:bottom w:val="single" w:sz="4" w:space="0" w:color="auto"/>
              <w:right w:val="single" w:sz="4" w:space="0" w:color="auto"/>
            </w:tcBorders>
            <w:vAlign w:val="center"/>
          </w:tcPr>
          <w:p w14:paraId="044E95DE"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41" w:type="dxa"/>
            <w:tcBorders>
              <w:top w:val="single" w:sz="4" w:space="0" w:color="auto"/>
              <w:left w:val="single" w:sz="4" w:space="0" w:color="auto"/>
              <w:bottom w:val="single" w:sz="4" w:space="0" w:color="auto"/>
              <w:right w:val="single" w:sz="4" w:space="0" w:color="auto"/>
            </w:tcBorders>
            <w:vAlign w:val="center"/>
          </w:tcPr>
          <w:p w14:paraId="044E95DF"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5E6"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E1"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80" w:type="dxa"/>
            <w:tcBorders>
              <w:top w:val="single" w:sz="4" w:space="0" w:color="auto"/>
              <w:left w:val="single" w:sz="4" w:space="0" w:color="auto"/>
              <w:bottom w:val="single" w:sz="4" w:space="0" w:color="auto"/>
              <w:right w:val="single" w:sz="4" w:space="0" w:color="auto"/>
            </w:tcBorders>
            <w:vAlign w:val="center"/>
          </w:tcPr>
          <w:p w14:paraId="044E95E2" w14:textId="77777777" w:rsidR="00466AB1" w:rsidRPr="00D1074F" w:rsidRDefault="00466AB1" w:rsidP="006822D8">
            <w:pPr>
              <w:spacing w:before="40" w:after="40"/>
              <w:jc w:val="center"/>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E3"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02" w:type="dxa"/>
            <w:tcBorders>
              <w:top w:val="single" w:sz="4" w:space="0" w:color="auto"/>
              <w:left w:val="single" w:sz="4" w:space="0" w:color="auto"/>
              <w:bottom w:val="single" w:sz="4" w:space="0" w:color="auto"/>
              <w:right w:val="single" w:sz="4" w:space="0" w:color="auto"/>
            </w:tcBorders>
            <w:vAlign w:val="center"/>
          </w:tcPr>
          <w:p w14:paraId="044E95E4" w14:textId="77777777" w:rsidR="00466AB1" w:rsidRPr="00D1074F" w:rsidRDefault="00466AB1" w:rsidP="006822D8">
            <w:pPr>
              <w:spacing w:before="40" w:after="40"/>
              <w:jc w:val="center"/>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E5"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5E7" w14:textId="77777777" w:rsidR="00466AB1" w:rsidRPr="00D1074F" w:rsidRDefault="00466AB1" w:rsidP="00466AB1">
      <w:pPr>
        <w:rPr>
          <w:rFonts w:ascii="Arial" w:hAnsi="Arial" w:cs="Arial"/>
          <w:lang w:val="en-US"/>
        </w:rPr>
      </w:pP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2"/>
        <w:gridCol w:w="1019"/>
        <w:gridCol w:w="1059"/>
        <w:gridCol w:w="1020"/>
        <w:gridCol w:w="1059"/>
      </w:tblGrid>
      <w:tr w:rsidR="00466AB1" w:rsidRPr="00D1074F" w14:paraId="044E95EB"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E8"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Talk Phone Plans</w:t>
            </w:r>
          </w:p>
        </w:tc>
        <w:tc>
          <w:tcPr>
            <w:tcW w:w="2078" w:type="dxa"/>
            <w:gridSpan w:val="2"/>
            <w:tcBorders>
              <w:top w:val="single" w:sz="4" w:space="0" w:color="auto"/>
              <w:left w:val="single" w:sz="4" w:space="0" w:color="auto"/>
              <w:bottom w:val="single" w:sz="4" w:space="0" w:color="auto"/>
              <w:right w:val="single" w:sz="4" w:space="0" w:color="auto"/>
            </w:tcBorders>
            <w:vAlign w:val="center"/>
          </w:tcPr>
          <w:p w14:paraId="044E95E9"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30</w:t>
            </w:r>
          </w:p>
        </w:tc>
        <w:tc>
          <w:tcPr>
            <w:tcW w:w="2079" w:type="dxa"/>
            <w:gridSpan w:val="2"/>
            <w:tcBorders>
              <w:top w:val="single" w:sz="4" w:space="0" w:color="auto"/>
              <w:left w:val="single" w:sz="4" w:space="0" w:color="auto"/>
              <w:bottom w:val="single" w:sz="4" w:space="0" w:color="auto"/>
              <w:right w:val="single" w:sz="4" w:space="0" w:color="auto"/>
            </w:tcBorders>
          </w:tcPr>
          <w:p w14:paraId="044E95EA"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40</w:t>
            </w:r>
          </w:p>
        </w:tc>
      </w:tr>
      <w:tr w:rsidR="00466AB1" w:rsidRPr="00D1074F" w14:paraId="044E95F1"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EC" w14:textId="77777777" w:rsidR="00466AB1" w:rsidRPr="00D1074F" w:rsidRDefault="00466AB1" w:rsidP="006822D8">
            <w:pPr>
              <w:spacing w:before="40" w:after="40"/>
              <w:rPr>
                <w:rFonts w:ascii="Arial" w:hAnsi="Arial" w:cs="Arial"/>
                <w:b/>
                <w:sz w:val="18"/>
              </w:rPr>
            </w:pPr>
          </w:p>
        </w:tc>
        <w:tc>
          <w:tcPr>
            <w:tcW w:w="1019" w:type="dxa"/>
            <w:tcBorders>
              <w:top w:val="single" w:sz="4" w:space="0" w:color="auto"/>
              <w:left w:val="single" w:sz="4" w:space="0" w:color="auto"/>
              <w:bottom w:val="single" w:sz="4" w:space="0" w:color="auto"/>
              <w:right w:val="single" w:sz="4" w:space="0" w:color="auto"/>
            </w:tcBorders>
          </w:tcPr>
          <w:p w14:paraId="044E95ED"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59" w:type="dxa"/>
            <w:tcBorders>
              <w:top w:val="single" w:sz="4" w:space="0" w:color="auto"/>
              <w:left w:val="single" w:sz="4" w:space="0" w:color="auto"/>
              <w:bottom w:val="single" w:sz="4" w:space="0" w:color="auto"/>
              <w:right w:val="single" w:sz="4" w:space="0" w:color="auto"/>
            </w:tcBorders>
          </w:tcPr>
          <w:p w14:paraId="044E95EE"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20" w:type="dxa"/>
            <w:tcBorders>
              <w:top w:val="single" w:sz="4" w:space="0" w:color="auto"/>
              <w:left w:val="single" w:sz="4" w:space="0" w:color="auto"/>
              <w:bottom w:val="single" w:sz="4" w:space="0" w:color="auto"/>
              <w:right w:val="single" w:sz="4" w:space="0" w:color="auto"/>
            </w:tcBorders>
          </w:tcPr>
          <w:p w14:paraId="044E95EF"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59" w:type="dxa"/>
            <w:tcBorders>
              <w:top w:val="single" w:sz="4" w:space="0" w:color="auto"/>
              <w:left w:val="single" w:sz="4" w:space="0" w:color="auto"/>
              <w:bottom w:val="single" w:sz="4" w:space="0" w:color="auto"/>
              <w:right w:val="single" w:sz="4" w:space="0" w:color="auto"/>
            </w:tcBorders>
          </w:tcPr>
          <w:p w14:paraId="044E95F0"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5F7"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F2"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19" w:type="dxa"/>
            <w:tcBorders>
              <w:top w:val="single" w:sz="4" w:space="0" w:color="auto"/>
              <w:left w:val="single" w:sz="4" w:space="0" w:color="auto"/>
              <w:bottom w:val="single" w:sz="4" w:space="0" w:color="auto"/>
              <w:right w:val="single" w:sz="4" w:space="0" w:color="auto"/>
            </w:tcBorders>
            <w:vAlign w:val="center"/>
          </w:tcPr>
          <w:p w14:paraId="044E95F3"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$27.27</w:t>
            </w:r>
          </w:p>
        </w:tc>
        <w:tc>
          <w:tcPr>
            <w:tcW w:w="1059" w:type="dxa"/>
            <w:tcBorders>
              <w:top w:val="single" w:sz="4" w:space="0" w:color="auto"/>
              <w:left w:val="single" w:sz="4" w:space="0" w:color="auto"/>
              <w:bottom w:val="single" w:sz="4" w:space="0" w:color="auto"/>
              <w:right w:val="single" w:sz="4" w:space="0" w:color="auto"/>
            </w:tcBorders>
            <w:vAlign w:val="center"/>
          </w:tcPr>
          <w:p w14:paraId="044E95F4"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$30</w:t>
            </w:r>
          </w:p>
        </w:tc>
        <w:tc>
          <w:tcPr>
            <w:tcW w:w="1020" w:type="dxa"/>
            <w:tcBorders>
              <w:top w:val="single" w:sz="4" w:space="0" w:color="auto"/>
              <w:left w:val="single" w:sz="4" w:space="0" w:color="auto"/>
              <w:bottom w:val="single" w:sz="4" w:space="0" w:color="auto"/>
              <w:right w:val="single" w:sz="4" w:space="0" w:color="auto"/>
            </w:tcBorders>
          </w:tcPr>
          <w:p w14:paraId="044E95F5"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$36.36</w:t>
            </w:r>
          </w:p>
        </w:tc>
        <w:tc>
          <w:tcPr>
            <w:tcW w:w="1059" w:type="dxa"/>
            <w:tcBorders>
              <w:top w:val="single" w:sz="4" w:space="0" w:color="auto"/>
              <w:left w:val="single" w:sz="4" w:space="0" w:color="auto"/>
              <w:bottom w:val="single" w:sz="4" w:space="0" w:color="auto"/>
              <w:right w:val="single" w:sz="4" w:space="0" w:color="auto"/>
            </w:tcBorders>
            <w:vAlign w:val="center"/>
          </w:tcPr>
          <w:p w14:paraId="044E95F6"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$40</w:t>
            </w:r>
          </w:p>
        </w:tc>
      </w:tr>
      <w:tr w:rsidR="00466AB1" w:rsidRPr="00D1074F" w14:paraId="044E95FD"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F8"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19" w:type="dxa"/>
            <w:tcBorders>
              <w:top w:val="single" w:sz="4" w:space="0" w:color="auto"/>
              <w:left w:val="single" w:sz="4" w:space="0" w:color="auto"/>
              <w:bottom w:val="single" w:sz="4" w:space="0" w:color="auto"/>
              <w:right w:val="single" w:sz="4" w:space="0" w:color="auto"/>
            </w:tcBorders>
            <w:vAlign w:val="center"/>
          </w:tcPr>
          <w:p w14:paraId="044E95F9" w14:textId="77777777" w:rsidR="00466AB1" w:rsidRPr="00D1074F" w:rsidRDefault="00466AB1" w:rsidP="006822D8">
            <w:pPr>
              <w:spacing w:before="40" w:after="40"/>
              <w:ind w:left="567" w:hanging="567"/>
              <w:jc w:val="right"/>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vAlign w:val="center"/>
          </w:tcPr>
          <w:p w14:paraId="044E95FA" w14:textId="77777777" w:rsidR="00466AB1" w:rsidRPr="00D1074F" w:rsidRDefault="00466AB1" w:rsidP="006822D8">
            <w:pPr>
              <w:spacing w:before="40" w:after="40"/>
              <w:ind w:left="567" w:hanging="567"/>
              <w:jc w:val="right"/>
              <w:rPr>
                <w:rFonts w:ascii="Arial" w:hAnsi="Arial" w:cs="Arial"/>
                <w:b/>
                <w:sz w:val="18"/>
                <w:szCs w:val="21"/>
              </w:rPr>
            </w:pPr>
          </w:p>
        </w:tc>
        <w:tc>
          <w:tcPr>
            <w:tcW w:w="1020" w:type="dxa"/>
            <w:tcBorders>
              <w:top w:val="single" w:sz="4" w:space="0" w:color="auto"/>
              <w:left w:val="single" w:sz="4" w:space="0" w:color="auto"/>
              <w:bottom w:val="single" w:sz="4" w:space="0" w:color="auto"/>
              <w:right w:val="single" w:sz="4" w:space="0" w:color="auto"/>
            </w:tcBorders>
          </w:tcPr>
          <w:p w14:paraId="044E95FB" w14:textId="77777777" w:rsidR="00466AB1" w:rsidRPr="00D1074F" w:rsidRDefault="00466AB1" w:rsidP="006822D8">
            <w:pPr>
              <w:spacing w:before="40" w:after="40"/>
              <w:ind w:left="567" w:hanging="567"/>
              <w:jc w:val="right"/>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tcPr>
          <w:p w14:paraId="044E95FC"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603"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FE"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19" w:type="dxa"/>
            <w:tcBorders>
              <w:top w:val="single" w:sz="4" w:space="0" w:color="auto"/>
              <w:left w:val="single" w:sz="4" w:space="0" w:color="auto"/>
              <w:bottom w:val="single" w:sz="4" w:space="0" w:color="auto"/>
              <w:right w:val="single" w:sz="4" w:space="0" w:color="auto"/>
            </w:tcBorders>
            <w:vAlign w:val="center"/>
          </w:tcPr>
          <w:p w14:paraId="044E95FF"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9.09¢</w:t>
            </w:r>
          </w:p>
        </w:tc>
        <w:tc>
          <w:tcPr>
            <w:tcW w:w="1059" w:type="dxa"/>
            <w:tcBorders>
              <w:top w:val="single" w:sz="4" w:space="0" w:color="auto"/>
              <w:left w:val="single" w:sz="4" w:space="0" w:color="auto"/>
              <w:bottom w:val="single" w:sz="4" w:space="0" w:color="auto"/>
              <w:right w:val="single" w:sz="4" w:space="0" w:color="auto"/>
            </w:tcBorders>
            <w:vAlign w:val="center"/>
          </w:tcPr>
          <w:p w14:paraId="044E9600"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10¢</w:t>
            </w:r>
          </w:p>
        </w:tc>
        <w:tc>
          <w:tcPr>
            <w:tcW w:w="1020" w:type="dxa"/>
            <w:tcBorders>
              <w:top w:val="single" w:sz="4" w:space="0" w:color="auto"/>
              <w:left w:val="single" w:sz="4" w:space="0" w:color="auto"/>
              <w:bottom w:val="single" w:sz="4" w:space="0" w:color="auto"/>
              <w:right w:val="single" w:sz="4" w:space="0" w:color="auto"/>
            </w:tcBorders>
            <w:vAlign w:val="center"/>
          </w:tcPr>
          <w:p w14:paraId="044E9601"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4.55¢</w:t>
            </w:r>
          </w:p>
        </w:tc>
        <w:tc>
          <w:tcPr>
            <w:tcW w:w="1059" w:type="dxa"/>
            <w:tcBorders>
              <w:top w:val="single" w:sz="4" w:space="0" w:color="auto"/>
              <w:left w:val="single" w:sz="4" w:space="0" w:color="auto"/>
              <w:bottom w:val="single" w:sz="4" w:space="0" w:color="auto"/>
              <w:right w:val="single" w:sz="4" w:space="0" w:color="auto"/>
            </w:tcBorders>
            <w:vAlign w:val="center"/>
          </w:tcPr>
          <w:p w14:paraId="044E9602"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5¢</w:t>
            </w:r>
          </w:p>
        </w:tc>
      </w:tr>
      <w:tr w:rsidR="00466AB1" w:rsidRPr="00D1074F" w14:paraId="044E9609"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604"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19" w:type="dxa"/>
            <w:tcBorders>
              <w:top w:val="single" w:sz="4" w:space="0" w:color="auto"/>
              <w:left w:val="single" w:sz="4" w:space="0" w:color="auto"/>
              <w:bottom w:val="single" w:sz="4" w:space="0" w:color="auto"/>
              <w:right w:val="single" w:sz="4" w:space="0" w:color="auto"/>
            </w:tcBorders>
            <w:vAlign w:val="center"/>
          </w:tcPr>
          <w:p w14:paraId="044E9605"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59" w:type="dxa"/>
            <w:tcBorders>
              <w:top w:val="single" w:sz="4" w:space="0" w:color="auto"/>
              <w:left w:val="single" w:sz="4" w:space="0" w:color="auto"/>
              <w:bottom w:val="single" w:sz="4" w:space="0" w:color="auto"/>
              <w:right w:val="single" w:sz="4" w:space="0" w:color="auto"/>
            </w:tcBorders>
            <w:vAlign w:val="center"/>
          </w:tcPr>
          <w:p w14:paraId="044E9606"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20" w:type="dxa"/>
            <w:tcBorders>
              <w:top w:val="single" w:sz="4" w:space="0" w:color="auto"/>
              <w:left w:val="single" w:sz="4" w:space="0" w:color="auto"/>
              <w:bottom w:val="single" w:sz="4" w:space="0" w:color="auto"/>
              <w:right w:val="single" w:sz="4" w:space="0" w:color="auto"/>
            </w:tcBorders>
            <w:vAlign w:val="center"/>
          </w:tcPr>
          <w:p w14:paraId="044E9607"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59" w:type="dxa"/>
            <w:tcBorders>
              <w:top w:val="single" w:sz="4" w:space="0" w:color="auto"/>
              <w:left w:val="single" w:sz="4" w:space="0" w:color="auto"/>
              <w:bottom w:val="single" w:sz="4" w:space="0" w:color="auto"/>
              <w:right w:val="single" w:sz="4" w:space="0" w:color="auto"/>
            </w:tcBorders>
            <w:vAlign w:val="center"/>
          </w:tcPr>
          <w:p w14:paraId="044E9608"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60F"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60A"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19" w:type="dxa"/>
            <w:tcBorders>
              <w:top w:val="single" w:sz="4" w:space="0" w:color="auto"/>
              <w:left w:val="single" w:sz="4" w:space="0" w:color="auto"/>
              <w:bottom w:val="single" w:sz="4" w:space="0" w:color="auto"/>
              <w:right w:val="single" w:sz="4" w:space="0" w:color="auto"/>
            </w:tcBorders>
            <w:vAlign w:val="center"/>
          </w:tcPr>
          <w:p w14:paraId="044E960B" w14:textId="77777777" w:rsidR="00466AB1" w:rsidRPr="00D1074F" w:rsidRDefault="00466AB1" w:rsidP="006822D8">
            <w:pPr>
              <w:spacing w:before="40" w:after="40"/>
              <w:jc w:val="center"/>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vAlign w:val="center"/>
          </w:tcPr>
          <w:p w14:paraId="044E960C"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20" w:type="dxa"/>
            <w:tcBorders>
              <w:top w:val="single" w:sz="4" w:space="0" w:color="auto"/>
              <w:left w:val="single" w:sz="4" w:space="0" w:color="auto"/>
              <w:bottom w:val="single" w:sz="4" w:space="0" w:color="auto"/>
              <w:right w:val="single" w:sz="4" w:space="0" w:color="auto"/>
            </w:tcBorders>
          </w:tcPr>
          <w:p w14:paraId="044E960D" w14:textId="77777777" w:rsidR="00466AB1" w:rsidRPr="00D1074F" w:rsidRDefault="00466AB1" w:rsidP="006822D8">
            <w:pPr>
              <w:spacing w:before="40" w:after="40"/>
              <w:jc w:val="center"/>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vAlign w:val="center"/>
          </w:tcPr>
          <w:p w14:paraId="044E960E"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610" w14:textId="77777777" w:rsidR="00466AB1" w:rsidRPr="00D1074F" w:rsidRDefault="00466AB1" w:rsidP="00466AB1">
      <w:pPr>
        <w:rPr>
          <w:rFonts w:ascii="Arial" w:hAnsi="Arial" w:cs="Arial"/>
          <w:lang w:val="en-US"/>
        </w:rPr>
      </w:pPr>
    </w:p>
    <w:p w14:paraId="044E9611"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Our </w:t>
      </w:r>
      <w:proofErr w:type="spellStart"/>
      <w:r w:rsidRPr="00D1074F">
        <w:rPr>
          <w:rFonts w:ascii="Arial" w:hAnsi="Arial" w:cs="Arial"/>
          <w:lang w:val="en-US"/>
        </w:rPr>
        <w:t>FairPlay</w:t>
      </w:r>
      <w:proofErr w:type="spellEnd"/>
      <w:r w:rsidRPr="00D1074F">
        <w:rPr>
          <w:rFonts w:ascii="Arial" w:hAnsi="Arial" w:cs="Arial"/>
          <w:lang w:val="en-US"/>
        </w:rPr>
        <w:t xml:space="preserve"> Policy (set out in </w:t>
      </w:r>
      <w:hyperlink r:id="rId125"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calls made on Talk Plans.</w:t>
      </w:r>
    </w:p>
    <w:p w14:paraId="044E9612" w14:textId="77777777" w:rsidR="00466AB1" w:rsidRPr="00D1074F" w:rsidRDefault="00466AB1" w:rsidP="00466AB1">
      <w:pPr>
        <w:pStyle w:val="Indent1"/>
        <w:rPr>
          <w:szCs w:val="21"/>
        </w:rPr>
      </w:pPr>
      <w:bookmarkStart w:id="1590" w:name="_Toc145738232"/>
      <w:bookmarkStart w:id="1591" w:name="_Toc214869433"/>
      <w:bookmarkStart w:id="1592" w:name="_Toc42256263"/>
      <w:bookmarkStart w:id="1593" w:name="_Toc42257011"/>
      <w:bookmarkStart w:id="1594" w:name="_Toc42257757"/>
      <w:bookmarkStart w:id="1595" w:name="_Toc42508411"/>
      <w:bookmarkStart w:id="1596" w:name="_Toc42594610"/>
      <w:r w:rsidRPr="00D1074F">
        <w:rPr>
          <w:szCs w:val="21"/>
        </w:rPr>
        <w:t>Charges - Untimed* Plans</w:t>
      </w:r>
      <w:bookmarkEnd w:id="1590"/>
      <w:bookmarkEnd w:id="1591"/>
      <w:bookmarkEnd w:id="1592"/>
      <w:bookmarkEnd w:id="1593"/>
      <w:bookmarkEnd w:id="1594"/>
      <w:bookmarkEnd w:id="1595"/>
      <w:bookmarkEnd w:id="1596"/>
    </w:p>
    <w:p w14:paraId="044E9613" w14:textId="77777777" w:rsidR="00466AB1" w:rsidRPr="00D1074F" w:rsidRDefault="00466AB1" w:rsidP="00466AB1">
      <w:pPr>
        <w:pStyle w:val="Heading2"/>
        <w:numPr>
          <w:ilvl w:val="1"/>
          <w:numId w:val="2"/>
        </w:numPr>
        <w:rPr>
          <w:rFonts w:ascii="Arial" w:hAnsi="Arial" w:cs="Arial"/>
        </w:rPr>
      </w:pPr>
      <w:r w:rsidRPr="00D1074F">
        <w:rPr>
          <w:rFonts w:ascii="Arial" w:hAnsi="Arial" w:cs="Arial"/>
          <w:lang w:val="en-US"/>
        </w:rPr>
        <w:t xml:space="preserve">We charge you the following charges for Untimed* Plans.  Eligible </w:t>
      </w:r>
      <w:r w:rsidRPr="00D1074F">
        <w:rPr>
          <w:rFonts w:ascii="Arial" w:hAnsi="Arial" w:cs="Arial"/>
        </w:rPr>
        <w:t xml:space="preserve">voice calls do not include </w:t>
      </w:r>
      <w:r w:rsidRPr="00D1074F">
        <w:rPr>
          <w:rFonts w:ascii="Arial" w:hAnsi="Arial" w:cs="Arial"/>
          <w:lang w:val="en-US"/>
        </w:rPr>
        <w:t xml:space="preserve">premium content and information services and some calls including calls to numbers beginning with 19, 12, 13, emergency calls, international and international roaming calls, calls to satellite phones, diverted calls, value added services (such as reminder and wakeup calls), Dial It Services, Operator Assisted calls, </w:t>
      </w:r>
      <w:proofErr w:type="spellStart"/>
      <w:r w:rsidRPr="00D1074F">
        <w:rPr>
          <w:rFonts w:ascii="Arial" w:hAnsi="Arial" w:cs="Arial"/>
          <w:lang w:val="en-US"/>
        </w:rPr>
        <w:t>MessageBank</w:t>
      </w:r>
      <w:proofErr w:type="spellEnd"/>
      <w:r w:rsidRPr="00D1074F">
        <w:rPr>
          <w:rFonts w:ascii="Arial" w:hAnsi="Arial" w:cs="Arial"/>
          <w:lang w:val="en-US"/>
        </w:rPr>
        <w:t xml:space="preserve"> diversions and retrievals, Push To Talk, Memo, </w:t>
      </w:r>
      <w:proofErr w:type="spellStart"/>
      <w:r w:rsidRPr="00D1074F">
        <w:rPr>
          <w:rFonts w:ascii="Arial" w:hAnsi="Arial" w:cs="Arial"/>
          <w:lang w:val="en-US"/>
        </w:rPr>
        <w:t>PocketNews</w:t>
      </w:r>
      <w:proofErr w:type="spellEnd"/>
      <w:r w:rsidRPr="00D1074F">
        <w:rPr>
          <w:rFonts w:ascii="Arial" w:hAnsi="Arial" w:cs="Arial"/>
          <w:lang w:val="en-US"/>
        </w:rPr>
        <w:t xml:space="preserve"> and all data calls (such as SMS, WAP, MMS, GPRS; and </w:t>
      </w:r>
      <w:proofErr w:type="spellStart"/>
      <w:r w:rsidRPr="00D1074F">
        <w:rPr>
          <w:rFonts w:ascii="Arial" w:hAnsi="Arial" w:cs="Arial"/>
          <w:lang w:val="en-US"/>
        </w:rPr>
        <w:t>BigPond</w:t>
      </w:r>
      <w:proofErr w:type="spellEnd"/>
      <w:r w:rsidRPr="00D1074F">
        <w:rPr>
          <w:rFonts w:ascii="Arial" w:hAnsi="Arial" w:cs="Arial"/>
          <w:lang w:val="en-US"/>
        </w:rPr>
        <w:t xml:space="preserve"> Mobile Services).  </w:t>
      </w:r>
      <w:r w:rsidR="00D25ADD" w:rsidRPr="00D1074F">
        <w:rPr>
          <w:rFonts w:ascii="Arial" w:hAnsi="Arial" w:cs="Arial"/>
          <w:lang w:val="en-US"/>
        </w:rPr>
        <w:t>We will not charge you for any calls to numbers commencing with 1800.</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1087"/>
        <w:gridCol w:w="1087"/>
        <w:gridCol w:w="1087"/>
        <w:gridCol w:w="1088"/>
      </w:tblGrid>
      <w:tr w:rsidR="00466AB1" w:rsidRPr="00D1074F" w14:paraId="044E9617" w14:textId="77777777" w:rsidTr="006822D8">
        <w:trPr>
          <w:tblHeader/>
        </w:trPr>
        <w:tc>
          <w:tcPr>
            <w:tcW w:w="4440" w:type="dxa"/>
            <w:vAlign w:val="center"/>
          </w:tcPr>
          <w:p w14:paraId="044E9614"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Untimed* Member Plans</w:t>
            </w:r>
          </w:p>
        </w:tc>
        <w:tc>
          <w:tcPr>
            <w:tcW w:w="2174" w:type="dxa"/>
            <w:gridSpan w:val="2"/>
            <w:vAlign w:val="center"/>
          </w:tcPr>
          <w:p w14:paraId="044E9615"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35</w:t>
            </w:r>
          </w:p>
        </w:tc>
        <w:tc>
          <w:tcPr>
            <w:tcW w:w="2175" w:type="dxa"/>
            <w:gridSpan w:val="2"/>
          </w:tcPr>
          <w:p w14:paraId="044E9616"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45</w:t>
            </w:r>
          </w:p>
        </w:tc>
      </w:tr>
      <w:tr w:rsidR="00466AB1" w:rsidRPr="00D1074F" w14:paraId="044E961D" w14:textId="77777777" w:rsidTr="006822D8">
        <w:trPr>
          <w:tblHeader/>
        </w:trPr>
        <w:tc>
          <w:tcPr>
            <w:tcW w:w="4440" w:type="dxa"/>
            <w:vAlign w:val="center"/>
          </w:tcPr>
          <w:p w14:paraId="044E9618" w14:textId="77777777" w:rsidR="00466AB1" w:rsidRPr="00D1074F" w:rsidRDefault="00466AB1" w:rsidP="006822D8">
            <w:pPr>
              <w:spacing w:before="40" w:after="40"/>
              <w:rPr>
                <w:rFonts w:ascii="Arial" w:hAnsi="Arial" w:cs="Arial"/>
                <w:b/>
                <w:sz w:val="18"/>
              </w:rPr>
            </w:pPr>
          </w:p>
        </w:tc>
        <w:tc>
          <w:tcPr>
            <w:tcW w:w="1087" w:type="dxa"/>
          </w:tcPr>
          <w:p w14:paraId="044E9619"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7" w:type="dxa"/>
          </w:tcPr>
          <w:p w14:paraId="044E961A"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87" w:type="dxa"/>
          </w:tcPr>
          <w:p w14:paraId="044E961B"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8" w:type="dxa"/>
          </w:tcPr>
          <w:p w14:paraId="044E961C"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623" w14:textId="77777777" w:rsidTr="006822D8">
        <w:tc>
          <w:tcPr>
            <w:tcW w:w="4440" w:type="dxa"/>
            <w:vAlign w:val="center"/>
          </w:tcPr>
          <w:p w14:paraId="044E961E"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87" w:type="dxa"/>
            <w:vAlign w:val="center"/>
          </w:tcPr>
          <w:p w14:paraId="044E961F"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$31.82</w:t>
            </w:r>
          </w:p>
        </w:tc>
        <w:tc>
          <w:tcPr>
            <w:tcW w:w="1087" w:type="dxa"/>
            <w:vAlign w:val="center"/>
          </w:tcPr>
          <w:p w14:paraId="044E9620"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87" w:type="dxa"/>
          </w:tcPr>
          <w:p w14:paraId="044E9621"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$40.91</w:t>
            </w:r>
          </w:p>
        </w:tc>
        <w:tc>
          <w:tcPr>
            <w:tcW w:w="1088" w:type="dxa"/>
            <w:vAlign w:val="center"/>
          </w:tcPr>
          <w:p w14:paraId="044E9622"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$45</w:t>
            </w:r>
          </w:p>
        </w:tc>
      </w:tr>
      <w:tr w:rsidR="00466AB1" w:rsidRPr="00D1074F" w14:paraId="044E9629" w14:textId="77777777" w:rsidTr="006822D8">
        <w:tc>
          <w:tcPr>
            <w:tcW w:w="4440" w:type="dxa"/>
            <w:vAlign w:val="center"/>
          </w:tcPr>
          <w:p w14:paraId="044E9624"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87" w:type="dxa"/>
            <w:vAlign w:val="center"/>
          </w:tcPr>
          <w:p w14:paraId="044E9625" w14:textId="77777777" w:rsidR="00466AB1" w:rsidRPr="00D1074F" w:rsidRDefault="00466AB1" w:rsidP="006822D8">
            <w:pPr>
              <w:spacing w:before="40" w:after="40"/>
              <w:ind w:left="567" w:hanging="567"/>
              <w:jc w:val="right"/>
              <w:rPr>
                <w:rFonts w:ascii="Arial" w:hAnsi="Arial" w:cs="Arial"/>
                <w:sz w:val="18"/>
                <w:szCs w:val="21"/>
              </w:rPr>
            </w:pPr>
          </w:p>
        </w:tc>
        <w:tc>
          <w:tcPr>
            <w:tcW w:w="1087" w:type="dxa"/>
            <w:vAlign w:val="center"/>
          </w:tcPr>
          <w:p w14:paraId="044E9626" w14:textId="77777777" w:rsidR="00466AB1" w:rsidRPr="00D1074F" w:rsidRDefault="00466AB1" w:rsidP="006822D8">
            <w:pPr>
              <w:spacing w:before="40" w:after="40"/>
              <w:ind w:left="567" w:hanging="567"/>
              <w:jc w:val="right"/>
              <w:rPr>
                <w:rFonts w:ascii="Arial" w:hAnsi="Arial" w:cs="Arial"/>
                <w:b/>
                <w:sz w:val="18"/>
                <w:szCs w:val="21"/>
              </w:rPr>
            </w:pPr>
          </w:p>
        </w:tc>
        <w:tc>
          <w:tcPr>
            <w:tcW w:w="1087" w:type="dxa"/>
          </w:tcPr>
          <w:p w14:paraId="044E9627" w14:textId="77777777" w:rsidR="00466AB1" w:rsidRPr="00D1074F" w:rsidRDefault="00466AB1" w:rsidP="006822D8">
            <w:pPr>
              <w:spacing w:before="40" w:after="40"/>
              <w:ind w:left="567" w:hanging="567"/>
              <w:jc w:val="right"/>
              <w:rPr>
                <w:rFonts w:ascii="Arial" w:hAnsi="Arial" w:cs="Arial"/>
                <w:sz w:val="18"/>
                <w:szCs w:val="21"/>
              </w:rPr>
            </w:pPr>
          </w:p>
        </w:tc>
        <w:tc>
          <w:tcPr>
            <w:tcW w:w="1088" w:type="dxa"/>
          </w:tcPr>
          <w:p w14:paraId="044E9628"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62F" w14:textId="77777777" w:rsidTr="006822D8">
        <w:tc>
          <w:tcPr>
            <w:tcW w:w="4440" w:type="dxa"/>
            <w:vAlign w:val="center"/>
          </w:tcPr>
          <w:p w14:paraId="044E962A"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7" w:type="dxa"/>
            <w:vAlign w:val="center"/>
          </w:tcPr>
          <w:p w14:paraId="044E962B"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7" w:type="dxa"/>
            <w:vAlign w:val="center"/>
          </w:tcPr>
          <w:p w14:paraId="044E962C"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c>
          <w:tcPr>
            <w:tcW w:w="1087" w:type="dxa"/>
            <w:vAlign w:val="center"/>
          </w:tcPr>
          <w:p w14:paraId="044E962D"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8" w:type="dxa"/>
            <w:vAlign w:val="center"/>
          </w:tcPr>
          <w:p w14:paraId="044E962E"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r>
      <w:tr w:rsidR="00466AB1" w:rsidRPr="00D1074F" w14:paraId="044E9635" w14:textId="77777777" w:rsidTr="006822D8">
        <w:tc>
          <w:tcPr>
            <w:tcW w:w="4440" w:type="dxa"/>
            <w:vAlign w:val="center"/>
          </w:tcPr>
          <w:p w14:paraId="044E9630"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7" w:type="dxa"/>
            <w:vAlign w:val="center"/>
          </w:tcPr>
          <w:p w14:paraId="044E9631"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7" w:type="dxa"/>
            <w:vAlign w:val="center"/>
          </w:tcPr>
          <w:p w14:paraId="044E9632"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87" w:type="dxa"/>
            <w:vAlign w:val="center"/>
          </w:tcPr>
          <w:p w14:paraId="044E9633"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8" w:type="dxa"/>
            <w:vAlign w:val="center"/>
          </w:tcPr>
          <w:p w14:paraId="044E9634"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63B" w14:textId="77777777" w:rsidTr="006822D8">
        <w:tc>
          <w:tcPr>
            <w:tcW w:w="4440" w:type="dxa"/>
            <w:vAlign w:val="center"/>
          </w:tcPr>
          <w:p w14:paraId="044E9636"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87" w:type="dxa"/>
            <w:vAlign w:val="center"/>
          </w:tcPr>
          <w:p w14:paraId="044E9637" w14:textId="77777777" w:rsidR="00466AB1" w:rsidRPr="00D1074F" w:rsidRDefault="00466AB1" w:rsidP="006822D8">
            <w:pPr>
              <w:spacing w:before="40" w:after="40"/>
              <w:jc w:val="center"/>
              <w:rPr>
                <w:rFonts w:ascii="Arial" w:hAnsi="Arial" w:cs="Arial"/>
                <w:sz w:val="18"/>
                <w:szCs w:val="21"/>
              </w:rPr>
            </w:pPr>
          </w:p>
        </w:tc>
        <w:tc>
          <w:tcPr>
            <w:tcW w:w="1087" w:type="dxa"/>
            <w:vAlign w:val="center"/>
          </w:tcPr>
          <w:p w14:paraId="044E9638"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87" w:type="dxa"/>
          </w:tcPr>
          <w:p w14:paraId="044E9639" w14:textId="77777777" w:rsidR="00466AB1" w:rsidRPr="00D1074F" w:rsidRDefault="00466AB1" w:rsidP="006822D8">
            <w:pPr>
              <w:spacing w:before="40" w:after="40"/>
              <w:jc w:val="center"/>
              <w:rPr>
                <w:rFonts w:ascii="Arial" w:hAnsi="Arial" w:cs="Arial"/>
                <w:sz w:val="18"/>
                <w:szCs w:val="21"/>
              </w:rPr>
            </w:pPr>
          </w:p>
        </w:tc>
        <w:tc>
          <w:tcPr>
            <w:tcW w:w="1088" w:type="dxa"/>
            <w:vAlign w:val="center"/>
          </w:tcPr>
          <w:p w14:paraId="044E963A"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63C" w14:textId="77777777" w:rsidR="00466AB1" w:rsidRPr="00D1074F" w:rsidRDefault="00466AB1" w:rsidP="00466AB1">
      <w:pPr>
        <w:pStyle w:val="Heading2"/>
        <w:numPr>
          <w:ilvl w:val="0"/>
          <w:numId w:val="0"/>
        </w:numPr>
        <w:spacing w:before="240"/>
        <w:ind w:left="709"/>
        <w:rPr>
          <w:rFonts w:ascii="Arial" w:hAnsi="Arial" w:cs="Arial"/>
          <w:lang w:val="en-US"/>
        </w:rPr>
      </w:pPr>
      <w:r w:rsidRPr="00D1074F">
        <w:rPr>
          <w:rFonts w:ascii="Arial" w:hAnsi="Arial" w:cs="Arial"/>
          <w:lang w:val="en-US"/>
        </w:rPr>
        <w:lastRenderedPageBreak/>
        <w:t>*Pay only the connection fee for voice calls to eligible fixed and Telstra mobile services.</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1083"/>
        <w:gridCol w:w="1084"/>
        <w:gridCol w:w="1083"/>
        <w:gridCol w:w="1084"/>
      </w:tblGrid>
      <w:tr w:rsidR="00466AB1" w:rsidRPr="00D1074F" w14:paraId="044E9640"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3D"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Untimed* Phone Plans</w:t>
            </w:r>
          </w:p>
        </w:tc>
        <w:tc>
          <w:tcPr>
            <w:tcW w:w="2167" w:type="dxa"/>
            <w:gridSpan w:val="2"/>
            <w:tcBorders>
              <w:top w:val="single" w:sz="4" w:space="0" w:color="auto"/>
              <w:left w:val="single" w:sz="4" w:space="0" w:color="auto"/>
              <w:bottom w:val="single" w:sz="4" w:space="0" w:color="auto"/>
              <w:right w:val="single" w:sz="4" w:space="0" w:color="auto"/>
            </w:tcBorders>
            <w:vAlign w:val="center"/>
          </w:tcPr>
          <w:p w14:paraId="044E963E"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50</w:t>
            </w:r>
          </w:p>
        </w:tc>
        <w:tc>
          <w:tcPr>
            <w:tcW w:w="2167" w:type="dxa"/>
            <w:gridSpan w:val="2"/>
            <w:tcBorders>
              <w:top w:val="single" w:sz="4" w:space="0" w:color="auto"/>
              <w:left w:val="single" w:sz="4" w:space="0" w:color="auto"/>
              <w:bottom w:val="single" w:sz="4" w:space="0" w:color="auto"/>
              <w:right w:val="single" w:sz="4" w:space="0" w:color="auto"/>
            </w:tcBorders>
          </w:tcPr>
          <w:p w14:paraId="044E963F"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60</w:t>
            </w:r>
          </w:p>
        </w:tc>
      </w:tr>
      <w:tr w:rsidR="00466AB1" w:rsidRPr="00D1074F" w14:paraId="044E9646"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41" w14:textId="77777777" w:rsidR="00466AB1" w:rsidRPr="00D1074F" w:rsidRDefault="00466AB1" w:rsidP="006822D8">
            <w:pPr>
              <w:spacing w:before="40" w:after="40"/>
              <w:rPr>
                <w:rFonts w:ascii="Arial" w:hAnsi="Arial" w:cs="Arial"/>
                <w:b/>
                <w:sz w:val="18"/>
              </w:rPr>
            </w:pPr>
          </w:p>
        </w:tc>
        <w:tc>
          <w:tcPr>
            <w:tcW w:w="1083" w:type="dxa"/>
            <w:tcBorders>
              <w:top w:val="single" w:sz="4" w:space="0" w:color="auto"/>
              <w:left w:val="single" w:sz="4" w:space="0" w:color="auto"/>
              <w:bottom w:val="single" w:sz="4" w:space="0" w:color="auto"/>
              <w:right w:val="single" w:sz="4" w:space="0" w:color="auto"/>
            </w:tcBorders>
          </w:tcPr>
          <w:p w14:paraId="044E9642"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4" w:type="dxa"/>
            <w:tcBorders>
              <w:top w:val="single" w:sz="4" w:space="0" w:color="auto"/>
              <w:left w:val="single" w:sz="4" w:space="0" w:color="auto"/>
              <w:bottom w:val="single" w:sz="4" w:space="0" w:color="auto"/>
              <w:right w:val="single" w:sz="4" w:space="0" w:color="auto"/>
            </w:tcBorders>
          </w:tcPr>
          <w:p w14:paraId="044E9643"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83" w:type="dxa"/>
            <w:tcBorders>
              <w:top w:val="single" w:sz="4" w:space="0" w:color="auto"/>
              <w:left w:val="single" w:sz="4" w:space="0" w:color="auto"/>
              <w:bottom w:val="single" w:sz="4" w:space="0" w:color="auto"/>
              <w:right w:val="single" w:sz="4" w:space="0" w:color="auto"/>
            </w:tcBorders>
          </w:tcPr>
          <w:p w14:paraId="044E9644"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4" w:type="dxa"/>
            <w:tcBorders>
              <w:top w:val="single" w:sz="4" w:space="0" w:color="auto"/>
              <w:left w:val="single" w:sz="4" w:space="0" w:color="auto"/>
              <w:bottom w:val="single" w:sz="4" w:space="0" w:color="auto"/>
              <w:right w:val="single" w:sz="4" w:space="0" w:color="auto"/>
            </w:tcBorders>
          </w:tcPr>
          <w:p w14:paraId="044E9645"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64C"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47"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83" w:type="dxa"/>
            <w:tcBorders>
              <w:top w:val="single" w:sz="4" w:space="0" w:color="auto"/>
              <w:left w:val="single" w:sz="4" w:space="0" w:color="auto"/>
              <w:bottom w:val="single" w:sz="4" w:space="0" w:color="auto"/>
              <w:right w:val="single" w:sz="4" w:space="0" w:color="auto"/>
            </w:tcBorders>
            <w:vAlign w:val="center"/>
          </w:tcPr>
          <w:p w14:paraId="044E9648"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$45.45</w:t>
            </w:r>
          </w:p>
        </w:tc>
        <w:tc>
          <w:tcPr>
            <w:tcW w:w="1084" w:type="dxa"/>
            <w:tcBorders>
              <w:top w:val="single" w:sz="4" w:space="0" w:color="auto"/>
              <w:left w:val="single" w:sz="4" w:space="0" w:color="auto"/>
              <w:bottom w:val="single" w:sz="4" w:space="0" w:color="auto"/>
              <w:right w:val="single" w:sz="4" w:space="0" w:color="auto"/>
            </w:tcBorders>
            <w:vAlign w:val="center"/>
          </w:tcPr>
          <w:p w14:paraId="044E9649"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$50</w:t>
            </w:r>
          </w:p>
        </w:tc>
        <w:tc>
          <w:tcPr>
            <w:tcW w:w="1083" w:type="dxa"/>
            <w:tcBorders>
              <w:top w:val="single" w:sz="4" w:space="0" w:color="auto"/>
              <w:left w:val="single" w:sz="4" w:space="0" w:color="auto"/>
              <w:bottom w:val="single" w:sz="4" w:space="0" w:color="auto"/>
              <w:right w:val="single" w:sz="4" w:space="0" w:color="auto"/>
            </w:tcBorders>
          </w:tcPr>
          <w:p w14:paraId="044E964A"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$54.55</w:t>
            </w:r>
          </w:p>
        </w:tc>
        <w:tc>
          <w:tcPr>
            <w:tcW w:w="1084" w:type="dxa"/>
            <w:tcBorders>
              <w:top w:val="single" w:sz="4" w:space="0" w:color="auto"/>
              <w:left w:val="single" w:sz="4" w:space="0" w:color="auto"/>
              <w:bottom w:val="single" w:sz="4" w:space="0" w:color="auto"/>
              <w:right w:val="single" w:sz="4" w:space="0" w:color="auto"/>
            </w:tcBorders>
            <w:vAlign w:val="center"/>
          </w:tcPr>
          <w:p w14:paraId="044E964B"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$60</w:t>
            </w:r>
          </w:p>
        </w:tc>
      </w:tr>
      <w:tr w:rsidR="00466AB1" w:rsidRPr="00D1074F" w14:paraId="044E9652"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4D"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83" w:type="dxa"/>
            <w:tcBorders>
              <w:top w:val="single" w:sz="4" w:space="0" w:color="auto"/>
              <w:left w:val="single" w:sz="4" w:space="0" w:color="auto"/>
              <w:bottom w:val="single" w:sz="4" w:space="0" w:color="auto"/>
              <w:right w:val="single" w:sz="4" w:space="0" w:color="auto"/>
            </w:tcBorders>
            <w:vAlign w:val="center"/>
          </w:tcPr>
          <w:p w14:paraId="044E964E" w14:textId="77777777" w:rsidR="00466AB1" w:rsidRPr="00D1074F" w:rsidRDefault="00466AB1" w:rsidP="006822D8">
            <w:pPr>
              <w:spacing w:before="40" w:after="40"/>
              <w:ind w:left="567" w:hanging="567"/>
              <w:jc w:val="right"/>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vAlign w:val="center"/>
          </w:tcPr>
          <w:p w14:paraId="044E964F" w14:textId="77777777" w:rsidR="00466AB1" w:rsidRPr="00D1074F" w:rsidRDefault="00466AB1" w:rsidP="006822D8">
            <w:pPr>
              <w:spacing w:before="40" w:after="40"/>
              <w:ind w:left="567" w:hanging="567"/>
              <w:jc w:val="right"/>
              <w:rPr>
                <w:rFonts w:ascii="Arial" w:hAnsi="Arial" w:cs="Arial"/>
                <w:b/>
                <w:sz w:val="18"/>
                <w:szCs w:val="21"/>
              </w:rPr>
            </w:pPr>
          </w:p>
        </w:tc>
        <w:tc>
          <w:tcPr>
            <w:tcW w:w="1083" w:type="dxa"/>
            <w:tcBorders>
              <w:top w:val="single" w:sz="4" w:space="0" w:color="auto"/>
              <w:left w:val="single" w:sz="4" w:space="0" w:color="auto"/>
              <w:bottom w:val="single" w:sz="4" w:space="0" w:color="auto"/>
              <w:right w:val="single" w:sz="4" w:space="0" w:color="auto"/>
            </w:tcBorders>
          </w:tcPr>
          <w:p w14:paraId="044E9650" w14:textId="77777777" w:rsidR="00466AB1" w:rsidRPr="00D1074F" w:rsidRDefault="00466AB1" w:rsidP="006822D8">
            <w:pPr>
              <w:spacing w:before="40" w:after="40"/>
              <w:ind w:left="567" w:hanging="567"/>
              <w:jc w:val="right"/>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tcPr>
          <w:p w14:paraId="044E9651"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658"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53"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3" w:type="dxa"/>
            <w:tcBorders>
              <w:top w:val="single" w:sz="4" w:space="0" w:color="auto"/>
              <w:left w:val="single" w:sz="4" w:space="0" w:color="auto"/>
              <w:bottom w:val="single" w:sz="4" w:space="0" w:color="auto"/>
              <w:right w:val="single" w:sz="4" w:space="0" w:color="auto"/>
            </w:tcBorders>
            <w:vAlign w:val="center"/>
          </w:tcPr>
          <w:p w14:paraId="044E9654"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4" w:type="dxa"/>
            <w:tcBorders>
              <w:top w:val="single" w:sz="4" w:space="0" w:color="auto"/>
              <w:left w:val="single" w:sz="4" w:space="0" w:color="auto"/>
              <w:bottom w:val="single" w:sz="4" w:space="0" w:color="auto"/>
              <w:right w:val="single" w:sz="4" w:space="0" w:color="auto"/>
            </w:tcBorders>
            <w:vAlign w:val="center"/>
          </w:tcPr>
          <w:p w14:paraId="044E9655"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c>
          <w:tcPr>
            <w:tcW w:w="1083" w:type="dxa"/>
            <w:tcBorders>
              <w:top w:val="single" w:sz="4" w:space="0" w:color="auto"/>
              <w:left w:val="single" w:sz="4" w:space="0" w:color="auto"/>
              <w:bottom w:val="single" w:sz="4" w:space="0" w:color="auto"/>
              <w:right w:val="single" w:sz="4" w:space="0" w:color="auto"/>
            </w:tcBorders>
            <w:vAlign w:val="center"/>
          </w:tcPr>
          <w:p w14:paraId="044E9656"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4" w:type="dxa"/>
            <w:tcBorders>
              <w:top w:val="single" w:sz="4" w:space="0" w:color="auto"/>
              <w:left w:val="single" w:sz="4" w:space="0" w:color="auto"/>
              <w:bottom w:val="single" w:sz="4" w:space="0" w:color="auto"/>
              <w:right w:val="single" w:sz="4" w:space="0" w:color="auto"/>
            </w:tcBorders>
            <w:vAlign w:val="center"/>
          </w:tcPr>
          <w:p w14:paraId="044E9657"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r>
      <w:tr w:rsidR="00466AB1" w:rsidRPr="00D1074F" w14:paraId="044E965E"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59"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3" w:type="dxa"/>
            <w:tcBorders>
              <w:top w:val="single" w:sz="4" w:space="0" w:color="auto"/>
              <w:left w:val="single" w:sz="4" w:space="0" w:color="auto"/>
              <w:bottom w:val="single" w:sz="4" w:space="0" w:color="auto"/>
              <w:right w:val="single" w:sz="4" w:space="0" w:color="auto"/>
            </w:tcBorders>
            <w:vAlign w:val="center"/>
          </w:tcPr>
          <w:p w14:paraId="044E965A"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4" w:type="dxa"/>
            <w:tcBorders>
              <w:top w:val="single" w:sz="4" w:space="0" w:color="auto"/>
              <w:left w:val="single" w:sz="4" w:space="0" w:color="auto"/>
              <w:bottom w:val="single" w:sz="4" w:space="0" w:color="auto"/>
              <w:right w:val="single" w:sz="4" w:space="0" w:color="auto"/>
            </w:tcBorders>
            <w:vAlign w:val="center"/>
          </w:tcPr>
          <w:p w14:paraId="044E965B"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83" w:type="dxa"/>
            <w:tcBorders>
              <w:top w:val="single" w:sz="4" w:space="0" w:color="auto"/>
              <w:left w:val="single" w:sz="4" w:space="0" w:color="auto"/>
              <w:bottom w:val="single" w:sz="4" w:space="0" w:color="auto"/>
              <w:right w:val="single" w:sz="4" w:space="0" w:color="auto"/>
            </w:tcBorders>
            <w:vAlign w:val="center"/>
          </w:tcPr>
          <w:p w14:paraId="044E965C"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4" w:type="dxa"/>
            <w:tcBorders>
              <w:top w:val="single" w:sz="4" w:space="0" w:color="auto"/>
              <w:left w:val="single" w:sz="4" w:space="0" w:color="auto"/>
              <w:bottom w:val="single" w:sz="4" w:space="0" w:color="auto"/>
              <w:right w:val="single" w:sz="4" w:space="0" w:color="auto"/>
            </w:tcBorders>
            <w:vAlign w:val="center"/>
          </w:tcPr>
          <w:p w14:paraId="044E965D"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664"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5F"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83" w:type="dxa"/>
            <w:tcBorders>
              <w:top w:val="single" w:sz="4" w:space="0" w:color="auto"/>
              <w:left w:val="single" w:sz="4" w:space="0" w:color="auto"/>
              <w:bottom w:val="single" w:sz="4" w:space="0" w:color="auto"/>
              <w:right w:val="single" w:sz="4" w:space="0" w:color="auto"/>
            </w:tcBorders>
            <w:vAlign w:val="center"/>
          </w:tcPr>
          <w:p w14:paraId="044E9660" w14:textId="77777777" w:rsidR="00466AB1" w:rsidRPr="00D1074F" w:rsidRDefault="00466AB1" w:rsidP="006822D8">
            <w:pPr>
              <w:spacing w:before="40" w:after="40"/>
              <w:jc w:val="center"/>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vAlign w:val="center"/>
          </w:tcPr>
          <w:p w14:paraId="044E9661"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83" w:type="dxa"/>
            <w:tcBorders>
              <w:top w:val="single" w:sz="4" w:space="0" w:color="auto"/>
              <w:left w:val="single" w:sz="4" w:space="0" w:color="auto"/>
              <w:bottom w:val="single" w:sz="4" w:space="0" w:color="auto"/>
              <w:right w:val="single" w:sz="4" w:space="0" w:color="auto"/>
            </w:tcBorders>
          </w:tcPr>
          <w:p w14:paraId="044E9662" w14:textId="77777777" w:rsidR="00466AB1" w:rsidRPr="00D1074F" w:rsidRDefault="00466AB1" w:rsidP="006822D8">
            <w:pPr>
              <w:spacing w:before="40" w:after="40"/>
              <w:jc w:val="center"/>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vAlign w:val="center"/>
          </w:tcPr>
          <w:p w14:paraId="044E9663"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665" w14:textId="77777777" w:rsidR="00466AB1" w:rsidRPr="00D1074F" w:rsidRDefault="00466AB1" w:rsidP="00466AB1">
      <w:pPr>
        <w:pStyle w:val="Heading2"/>
        <w:numPr>
          <w:ilvl w:val="0"/>
          <w:numId w:val="0"/>
        </w:numPr>
        <w:spacing w:before="240"/>
        <w:ind w:left="720"/>
        <w:rPr>
          <w:rFonts w:ascii="Arial" w:hAnsi="Arial" w:cs="Arial"/>
          <w:lang w:val="en-US"/>
        </w:rPr>
      </w:pPr>
      <w:r w:rsidRPr="00D1074F">
        <w:rPr>
          <w:rFonts w:ascii="Arial" w:hAnsi="Arial" w:cs="Arial"/>
          <w:lang w:val="en-US"/>
        </w:rPr>
        <w:t>*Pay only the connection fee for voice calls to eligible fixed and Telstra mobile services.</w:t>
      </w:r>
    </w:p>
    <w:p w14:paraId="044E9666"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Our </w:t>
      </w:r>
      <w:proofErr w:type="spellStart"/>
      <w:r w:rsidRPr="00D1074F">
        <w:rPr>
          <w:rFonts w:ascii="Arial" w:hAnsi="Arial" w:cs="Arial"/>
          <w:lang w:val="en-US"/>
        </w:rPr>
        <w:t>FairPlay</w:t>
      </w:r>
      <w:proofErr w:type="spellEnd"/>
      <w:r w:rsidRPr="00D1074F">
        <w:rPr>
          <w:rFonts w:ascii="Arial" w:hAnsi="Arial" w:cs="Arial"/>
          <w:lang w:val="en-US"/>
        </w:rPr>
        <w:t xml:space="preserve"> Policy (set out in </w:t>
      </w:r>
      <w:hyperlink r:id="rId126"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calls made on Untimed* Plans.</w:t>
      </w:r>
    </w:p>
    <w:p w14:paraId="044E9667" w14:textId="77777777" w:rsidR="00466AB1" w:rsidRPr="00D1074F" w:rsidRDefault="00466AB1" w:rsidP="00466AB1">
      <w:pPr>
        <w:pStyle w:val="Indent1"/>
        <w:rPr>
          <w:lang w:val="en-US"/>
        </w:rPr>
      </w:pPr>
      <w:bookmarkStart w:id="1597" w:name="_Toc145738233"/>
      <w:bookmarkStart w:id="1598" w:name="_Toc214869434"/>
      <w:bookmarkStart w:id="1599" w:name="_Toc42256264"/>
      <w:bookmarkStart w:id="1600" w:name="_Toc42257012"/>
      <w:bookmarkStart w:id="1601" w:name="_Toc42257758"/>
      <w:bookmarkStart w:id="1602" w:name="_Toc42508412"/>
      <w:bookmarkStart w:id="1603" w:name="_Toc42594611"/>
      <w:r w:rsidRPr="00D1074F">
        <w:rPr>
          <w:lang w:val="en-US"/>
        </w:rPr>
        <w:t>Connection fees</w:t>
      </w:r>
      <w:bookmarkEnd w:id="1597"/>
      <w:bookmarkEnd w:id="1598"/>
      <w:bookmarkEnd w:id="1599"/>
      <w:bookmarkEnd w:id="1600"/>
      <w:bookmarkEnd w:id="1601"/>
      <w:bookmarkEnd w:id="1602"/>
      <w:bookmarkEnd w:id="1603"/>
    </w:p>
    <w:p w14:paraId="044E9668"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The connection fee you will be charged for all calls on your Talk Plan or Untimed* Plan is </w:t>
      </w:r>
      <w:proofErr w:type="spellStart"/>
      <w:r w:rsidRPr="00D1074F">
        <w:rPr>
          <w:rFonts w:ascii="Arial" w:hAnsi="Arial" w:cs="Arial"/>
          <w:lang w:val="en-US"/>
        </w:rPr>
        <w:t>dependant</w:t>
      </w:r>
      <w:proofErr w:type="spellEnd"/>
      <w:r w:rsidRPr="00D1074F">
        <w:rPr>
          <w:rFonts w:ascii="Arial" w:hAnsi="Arial" w:cs="Arial"/>
          <w:lang w:val="en-US"/>
        </w:rPr>
        <w:t xml:space="preserve"> on the number of active Telstra mobile services you have connected to your Talk Plan or Untimed* Plan account at any one time.  </w:t>
      </w:r>
    </w:p>
    <w:p w14:paraId="044E9669"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The service tiers, number of mobile services required and the applicable connection fees are set out below:</w:t>
      </w:r>
    </w:p>
    <w:p w14:paraId="044E966A" w14:textId="77777777" w:rsidR="00466AB1" w:rsidRPr="00D1074F" w:rsidRDefault="00466AB1" w:rsidP="00466AB1">
      <w:pPr>
        <w:pStyle w:val="Heading3"/>
        <w:numPr>
          <w:ilvl w:val="2"/>
          <w:numId w:val="2"/>
        </w:numPr>
        <w:rPr>
          <w:rFonts w:ascii="Arial" w:hAnsi="Arial" w:cs="Arial"/>
        </w:rPr>
      </w:pPr>
      <w:r w:rsidRPr="00D1074F">
        <w:rPr>
          <w:rFonts w:ascii="Arial" w:hAnsi="Arial" w:cs="Arial"/>
          <w:b/>
        </w:rPr>
        <w:t>Service Tier 1</w:t>
      </w:r>
      <w:r w:rsidRPr="00D1074F">
        <w:rPr>
          <w:rFonts w:ascii="Arial" w:hAnsi="Arial" w:cs="Arial"/>
        </w:rPr>
        <w:t>: Between 1 and 4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6E" w14:textId="77777777" w:rsidTr="00A52DE2">
        <w:tc>
          <w:tcPr>
            <w:tcW w:w="1152" w:type="pct"/>
            <w:tcBorders>
              <w:top w:val="single" w:sz="4" w:space="0" w:color="auto"/>
              <w:left w:val="single" w:sz="4" w:space="0" w:color="auto"/>
              <w:bottom w:val="single" w:sz="4" w:space="0" w:color="auto"/>
              <w:right w:val="single" w:sz="4" w:space="0" w:color="auto"/>
            </w:tcBorders>
          </w:tcPr>
          <w:p w14:paraId="044E966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14:paraId="044E966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vAlign w:val="center"/>
          </w:tcPr>
          <w:p w14:paraId="044E966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675" w14:textId="77777777" w:rsidTr="00A52DE2">
        <w:tc>
          <w:tcPr>
            <w:tcW w:w="1152" w:type="pct"/>
            <w:vMerge w:val="restart"/>
            <w:tcBorders>
              <w:top w:val="single" w:sz="4" w:space="0" w:color="auto"/>
              <w:left w:val="single" w:sz="4" w:space="0" w:color="auto"/>
              <w:right w:val="single" w:sz="4" w:space="0" w:color="auto"/>
            </w:tcBorders>
            <w:vAlign w:val="center"/>
          </w:tcPr>
          <w:p w14:paraId="044E966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67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67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67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67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67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681" w14:textId="77777777" w:rsidTr="00A52DE2">
        <w:tc>
          <w:tcPr>
            <w:tcW w:w="1152" w:type="pct"/>
            <w:vMerge/>
            <w:tcBorders>
              <w:left w:val="single" w:sz="4" w:space="0" w:color="auto"/>
              <w:bottom w:val="single" w:sz="4" w:space="0" w:color="auto"/>
              <w:right w:val="single" w:sz="4" w:space="0" w:color="auto"/>
            </w:tcBorders>
          </w:tcPr>
          <w:p w14:paraId="044E967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67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80" w14:textId="77777777" w:rsidR="00466AB1" w:rsidRPr="00D1074F" w:rsidRDefault="00466AB1" w:rsidP="006822D8">
            <w:pPr>
              <w:pStyle w:val="Heading3"/>
              <w:numPr>
                <w:ilvl w:val="0"/>
                <w:numId w:val="0"/>
              </w:numPr>
              <w:spacing w:before="40" w:after="40"/>
              <w:jc w:val="center"/>
              <w:rPr>
                <w:rFonts w:ascii="Arial" w:hAnsi="Arial" w:cs="Arial"/>
                <w:sz w:val="18"/>
                <w:lang w:val="en-AU"/>
              </w:rPr>
            </w:pPr>
            <w:r w:rsidRPr="00D1074F">
              <w:rPr>
                <w:rFonts w:ascii="Arial" w:hAnsi="Arial" w:cs="Arial"/>
                <w:sz w:val="18"/>
                <w:lang w:val="en-US"/>
              </w:rPr>
              <w:t>GST incl</w:t>
            </w:r>
          </w:p>
        </w:tc>
      </w:tr>
      <w:tr w:rsidR="00466AB1" w:rsidRPr="00D1074F" w14:paraId="044E968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68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8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8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8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22.73</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25¢</w:t>
            </w:r>
          </w:p>
        </w:tc>
        <w:tc>
          <w:tcPr>
            <w:tcW w:w="385" w:type="pct"/>
            <w:tcBorders>
              <w:top w:val="single" w:sz="4" w:space="0" w:color="auto"/>
              <w:left w:val="single" w:sz="4" w:space="0" w:color="auto"/>
              <w:bottom w:val="single" w:sz="4" w:space="0" w:color="auto"/>
              <w:right w:val="single" w:sz="4" w:space="0" w:color="auto"/>
            </w:tcBorders>
            <w:vAlign w:val="center"/>
          </w:tcPr>
          <w:p w14:paraId="044E968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8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22.73</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25¢</w:t>
            </w:r>
          </w:p>
        </w:tc>
      </w:tr>
      <w:tr w:rsidR="00466AB1" w:rsidRPr="00D1074F" w14:paraId="044E9699" w14:textId="77777777" w:rsidTr="00A52DE2">
        <w:tc>
          <w:tcPr>
            <w:tcW w:w="1152" w:type="pct"/>
            <w:tcBorders>
              <w:top w:val="single" w:sz="4" w:space="0" w:color="auto"/>
              <w:left w:val="single" w:sz="4" w:space="0" w:color="auto"/>
              <w:bottom w:val="single" w:sz="4" w:space="0" w:color="auto"/>
              <w:right w:val="single" w:sz="4" w:space="0" w:color="auto"/>
            </w:tcBorders>
          </w:tcPr>
          <w:p w14:paraId="044E968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w:t>
            </w:r>
            <w:proofErr w:type="spellStart"/>
            <w:proofErr w:type="gramStart"/>
            <w:r w:rsidRPr="00D1074F">
              <w:rPr>
                <w:rFonts w:ascii="Arial" w:hAnsi="Arial" w:cs="Arial"/>
                <w:sz w:val="18"/>
                <w:szCs w:val="23"/>
              </w:rPr>
              <w:t>non Telstra</w:t>
            </w:r>
            <w:proofErr w:type="spellEnd"/>
            <w:proofErr w:type="gramEnd"/>
            <w:r w:rsidRPr="00D1074F">
              <w:rPr>
                <w:rFonts w:ascii="Arial" w:hAnsi="Arial" w:cs="Arial"/>
                <w:sz w:val="18"/>
                <w:szCs w:val="23"/>
              </w:rPr>
              <w:t xml:space="preserve">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8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r>
    </w:tbl>
    <w:p w14:paraId="044E969A" w14:textId="77777777" w:rsidR="00466AB1" w:rsidRPr="00D1074F" w:rsidRDefault="00466AB1" w:rsidP="00466AB1">
      <w:pPr>
        <w:pStyle w:val="Heading3"/>
        <w:keepNext/>
        <w:numPr>
          <w:ilvl w:val="2"/>
          <w:numId w:val="2"/>
        </w:numPr>
        <w:spacing w:before="240"/>
        <w:rPr>
          <w:rFonts w:ascii="Arial" w:hAnsi="Arial" w:cs="Arial"/>
        </w:rPr>
      </w:pPr>
      <w:r w:rsidRPr="00D1074F">
        <w:rPr>
          <w:rFonts w:ascii="Arial" w:hAnsi="Arial" w:cs="Arial"/>
          <w:b/>
        </w:rPr>
        <w:lastRenderedPageBreak/>
        <w:t>Service Tier 2</w:t>
      </w:r>
      <w:r w:rsidRPr="00D1074F">
        <w:rPr>
          <w:rFonts w:ascii="Arial" w:hAnsi="Arial" w:cs="Arial"/>
        </w:rPr>
        <w:t>: Between 5 and 14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9E" w14:textId="77777777" w:rsidTr="00A52DE2">
        <w:trPr>
          <w:tblHeader/>
        </w:trPr>
        <w:tc>
          <w:tcPr>
            <w:tcW w:w="1152" w:type="pct"/>
            <w:tcBorders>
              <w:top w:val="single" w:sz="4" w:space="0" w:color="auto"/>
              <w:left w:val="single" w:sz="4" w:space="0" w:color="auto"/>
              <w:bottom w:val="single" w:sz="4" w:space="0" w:color="auto"/>
              <w:right w:val="single" w:sz="4" w:space="0" w:color="auto"/>
            </w:tcBorders>
          </w:tcPr>
          <w:p w14:paraId="044E969B" w14:textId="77777777" w:rsidR="00466AB1" w:rsidRPr="00D1074F" w:rsidRDefault="00466AB1" w:rsidP="006822D8">
            <w:pPr>
              <w:pStyle w:val="Heading3"/>
              <w:keepNext/>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14:paraId="044E969C"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vAlign w:val="center"/>
          </w:tcPr>
          <w:p w14:paraId="044E969D"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6A5" w14:textId="77777777" w:rsidTr="00A52DE2">
        <w:trPr>
          <w:tblHeader/>
        </w:trPr>
        <w:tc>
          <w:tcPr>
            <w:tcW w:w="1152" w:type="pct"/>
            <w:vMerge w:val="restart"/>
            <w:tcBorders>
              <w:top w:val="single" w:sz="4" w:space="0" w:color="auto"/>
              <w:left w:val="single" w:sz="4" w:space="0" w:color="auto"/>
              <w:right w:val="single" w:sz="4" w:space="0" w:color="auto"/>
            </w:tcBorders>
            <w:vAlign w:val="center"/>
          </w:tcPr>
          <w:p w14:paraId="044E969F" w14:textId="77777777" w:rsidR="00466AB1" w:rsidRPr="00D1074F" w:rsidRDefault="00466AB1" w:rsidP="006822D8">
            <w:pPr>
              <w:keepNext/>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6A0"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6A1"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6A2"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6A3"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6A4"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6B1" w14:textId="77777777" w:rsidTr="00A52DE2">
        <w:trPr>
          <w:tblHeader/>
        </w:trPr>
        <w:tc>
          <w:tcPr>
            <w:tcW w:w="1152" w:type="pct"/>
            <w:vMerge/>
            <w:tcBorders>
              <w:left w:val="single" w:sz="4" w:space="0" w:color="auto"/>
              <w:bottom w:val="single" w:sz="4" w:space="0" w:color="auto"/>
              <w:right w:val="single" w:sz="4" w:space="0" w:color="auto"/>
            </w:tcBorders>
          </w:tcPr>
          <w:p w14:paraId="044E96A6" w14:textId="77777777" w:rsidR="00466AB1" w:rsidRPr="00D1074F" w:rsidRDefault="00466AB1" w:rsidP="006822D8">
            <w:pPr>
              <w:pStyle w:val="Heading3"/>
              <w:keepNext/>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6A7"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8"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9"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A"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B"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C"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D"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E"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F"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B0" w14:textId="77777777" w:rsidR="00466AB1" w:rsidRPr="00D1074F" w:rsidRDefault="00466AB1" w:rsidP="006822D8">
            <w:pPr>
              <w:pStyle w:val="Heading3"/>
              <w:keepNext/>
              <w:numPr>
                <w:ilvl w:val="0"/>
                <w:numId w:val="0"/>
              </w:numPr>
              <w:spacing w:before="40" w:after="40"/>
              <w:jc w:val="center"/>
              <w:rPr>
                <w:rFonts w:ascii="Arial" w:hAnsi="Arial" w:cs="Arial"/>
                <w:sz w:val="18"/>
                <w:lang w:val="en-AU"/>
              </w:rPr>
            </w:pPr>
            <w:r w:rsidRPr="00D1074F">
              <w:rPr>
                <w:rFonts w:ascii="Arial" w:hAnsi="Arial" w:cs="Arial"/>
                <w:sz w:val="18"/>
                <w:lang w:val="en-US"/>
              </w:rPr>
              <w:t>GST incl</w:t>
            </w:r>
          </w:p>
        </w:tc>
      </w:tr>
      <w:tr w:rsidR="00466AB1" w:rsidRPr="00D1074F" w14:paraId="044E96B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6B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B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B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B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B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B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w:t>
            </w:r>
          </w:p>
        </w:tc>
        <w:tc>
          <w:tcPr>
            <w:tcW w:w="385" w:type="pct"/>
            <w:tcBorders>
              <w:top w:val="single" w:sz="4" w:space="0" w:color="auto"/>
              <w:left w:val="single" w:sz="4" w:space="0" w:color="auto"/>
              <w:bottom w:val="single" w:sz="4" w:space="0" w:color="auto"/>
              <w:right w:val="single" w:sz="4" w:space="0" w:color="auto"/>
            </w:tcBorders>
            <w:vAlign w:val="center"/>
          </w:tcPr>
          <w:p w14:paraId="044E96B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22¢</w:t>
            </w:r>
          </w:p>
        </w:tc>
        <w:tc>
          <w:tcPr>
            <w:tcW w:w="385" w:type="pct"/>
            <w:tcBorders>
              <w:top w:val="single" w:sz="4" w:space="0" w:color="auto"/>
              <w:left w:val="single" w:sz="4" w:space="0" w:color="auto"/>
              <w:bottom w:val="single" w:sz="4" w:space="0" w:color="auto"/>
              <w:right w:val="single" w:sz="4" w:space="0" w:color="auto"/>
            </w:tcBorders>
            <w:vAlign w:val="center"/>
          </w:tcPr>
          <w:p w14:paraId="044E96B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B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B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w:t>
            </w:r>
          </w:p>
        </w:tc>
        <w:tc>
          <w:tcPr>
            <w:tcW w:w="385" w:type="pct"/>
            <w:tcBorders>
              <w:top w:val="single" w:sz="4" w:space="0" w:color="auto"/>
              <w:left w:val="single" w:sz="4" w:space="0" w:color="auto"/>
              <w:bottom w:val="single" w:sz="4" w:space="0" w:color="auto"/>
              <w:right w:val="single" w:sz="4" w:space="0" w:color="auto"/>
            </w:tcBorders>
            <w:vAlign w:val="center"/>
          </w:tcPr>
          <w:p w14:paraId="044E96B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22¢</w:t>
            </w:r>
          </w:p>
        </w:tc>
      </w:tr>
      <w:tr w:rsidR="00466AB1" w:rsidRPr="00D1074F" w14:paraId="044E96C9" w14:textId="77777777" w:rsidTr="00A52DE2">
        <w:tc>
          <w:tcPr>
            <w:tcW w:w="1152" w:type="pct"/>
            <w:tcBorders>
              <w:top w:val="single" w:sz="4" w:space="0" w:color="auto"/>
              <w:left w:val="single" w:sz="4" w:space="0" w:color="auto"/>
              <w:bottom w:val="single" w:sz="4" w:space="0" w:color="auto"/>
              <w:right w:val="single" w:sz="4" w:space="0" w:color="auto"/>
            </w:tcBorders>
          </w:tcPr>
          <w:p w14:paraId="044E96B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w:t>
            </w:r>
            <w:proofErr w:type="spellStart"/>
            <w:proofErr w:type="gramStart"/>
            <w:r w:rsidRPr="00D1074F">
              <w:rPr>
                <w:rFonts w:ascii="Arial" w:hAnsi="Arial" w:cs="Arial"/>
                <w:sz w:val="18"/>
                <w:szCs w:val="23"/>
              </w:rPr>
              <w:t>non Telstra</w:t>
            </w:r>
            <w:proofErr w:type="spellEnd"/>
            <w:proofErr w:type="gramEnd"/>
            <w:r w:rsidRPr="00D1074F">
              <w:rPr>
                <w:rFonts w:ascii="Arial" w:hAnsi="Arial" w:cs="Arial"/>
                <w:sz w:val="18"/>
                <w:szCs w:val="23"/>
              </w:rPr>
              <w:t xml:space="preserve">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B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r>
    </w:tbl>
    <w:p w14:paraId="044E96CA" w14:textId="77777777" w:rsidR="00466AB1" w:rsidRPr="00D1074F" w:rsidRDefault="00466AB1" w:rsidP="00466AB1">
      <w:pPr>
        <w:pStyle w:val="Heading3"/>
        <w:numPr>
          <w:ilvl w:val="2"/>
          <w:numId w:val="2"/>
        </w:numPr>
        <w:spacing w:before="240"/>
        <w:rPr>
          <w:rFonts w:ascii="Arial" w:hAnsi="Arial" w:cs="Arial"/>
        </w:rPr>
      </w:pPr>
      <w:r w:rsidRPr="00D1074F">
        <w:rPr>
          <w:rFonts w:ascii="Arial" w:hAnsi="Arial" w:cs="Arial"/>
          <w:b/>
        </w:rPr>
        <w:t>Service Tier 3</w:t>
      </w:r>
      <w:r w:rsidRPr="00D1074F">
        <w:rPr>
          <w:rFonts w:ascii="Arial" w:hAnsi="Arial" w:cs="Arial"/>
        </w:rPr>
        <w:t>: Between 15 and 29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CE" w14:textId="77777777" w:rsidTr="00A52DE2">
        <w:tc>
          <w:tcPr>
            <w:tcW w:w="1152" w:type="pct"/>
            <w:tcBorders>
              <w:top w:val="single" w:sz="4" w:space="0" w:color="auto"/>
              <w:left w:val="single" w:sz="4" w:space="0" w:color="auto"/>
              <w:bottom w:val="single" w:sz="4" w:space="0" w:color="auto"/>
              <w:right w:val="single" w:sz="4" w:space="0" w:color="auto"/>
            </w:tcBorders>
          </w:tcPr>
          <w:p w14:paraId="044E96C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14:paraId="044E96C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vAlign w:val="center"/>
          </w:tcPr>
          <w:p w14:paraId="044E96C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6D5" w14:textId="77777777" w:rsidTr="00A52DE2">
        <w:tc>
          <w:tcPr>
            <w:tcW w:w="1152" w:type="pct"/>
            <w:vMerge w:val="restart"/>
            <w:tcBorders>
              <w:top w:val="single" w:sz="4" w:space="0" w:color="auto"/>
              <w:left w:val="single" w:sz="4" w:space="0" w:color="auto"/>
              <w:right w:val="single" w:sz="4" w:space="0" w:color="auto"/>
            </w:tcBorders>
            <w:vAlign w:val="center"/>
          </w:tcPr>
          <w:p w14:paraId="044E96C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6D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6D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6D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6D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6D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6E1" w14:textId="77777777" w:rsidTr="00A52DE2">
        <w:tc>
          <w:tcPr>
            <w:tcW w:w="1152" w:type="pct"/>
            <w:vMerge/>
            <w:tcBorders>
              <w:left w:val="single" w:sz="4" w:space="0" w:color="auto"/>
              <w:bottom w:val="single" w:sz="4" w:space="0" w:color="auto"/>
              <w:right w:val="single" w:sz="4" w:space="0" w:color="auto"/>
            </w:tcBorders>
          </w:tcPr>
          <w:p w14:paraId="044E96D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6D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E0" w14:textId="77777777" w:rsidR="00466AB1" w:rsidRPr="00D1074F" w:rsidRDefault="00466AB1" w:rsidP="006822D8">
            <w:pPr>
              <w:pStyle w:val="Heading3"/>
              <w:numPr>
                <w:ilvl w:val="0"/>
                <w:numId w:val="0"/>
              </w:numPr>
              <w:spacing w:before="40" w:after="40"/>
              <w:jc w:val="center"/>
              <w:rPr>
                <w:rFonts w:ascii="Arial" w:hAnsi="Arial" w:cs="Arial"/>
                <w:sz w:val="18"/>
                <w:lang w:val="en-AU"/>
              </w:rPr>
            </w:pPr>
            <w:r w:rsidRPr="00D1074F">
              <w:rPr>
                <w:rFonts w:ascii="Arial" w:hAnsi="Arial" w:cs="Arial"/>
                <w:sz w:val="18"/>
                <w:lang w:val="en-US"/>
              </w:rPr>
              <w:t>GST incl</w:t>
            </w:r>
          </w:p>
        </w:tc>
      </w:tr>
      <w:tr w:rsidR="00466AB1" w:rsidRPr="00D1074F" w14:paraId="044E96E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6E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E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E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E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E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E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17.27¢</w:t>
            </w:r>
          </w:p>
        </w:tc>
        <w:tc>
          <w:tcPr>
            <w:tcW w:w="385" w:type="pct"/>
            <w:tcBorders>
              <w:top w:val="single" w:sz="4" w:space="0" w:color="auto"/>
              <w:left w:val="single" w:sz="4" w:space="0" w:color="auto"/>
              <w:bottom w:val="single" w:sz="4" w:space="0" w:color="auto"/>
              <w:right w:val="single" w:sz="4" w:space="0" w:color="auto"/>
            </w:tcBorders>
            <w:vAlign w:val="center"/>
          </w:tcPr>
          <w:p w14:paraId="044E96E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19¢</w:t>
            </w:r>
          </w:p>
        </w:tc>
        <w:tc>
          <w:tcPr>
            <w:tcW w:w="385" w:type="pct"/>
            <w:tcBorders>
              <w:top w:val="single" w:sz="4" w:space="0" w:color="auto"/>
              <w:left w:val="single" w:sz="4" w:space="0" w:color="auto"/>
              <w:bottom w:val="single" w:sz="4" w:space="0" w:color="auto"/>
              <w:right w:val="single" w:sz="4" w:space="0" w:color="auto"/>
            </w:tcBorders>
            <w:vAlign w:val="center"/>
          </w:tcPr>
          <w:p w14:paraId="044E96E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E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E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17.27¢</w:t>
            </w:r>
          </w:p>
        </w:tc>
        <w:tc>
          <w:tcPr>
            <w:tcW w:w="385" w:type="pct"/>
            <w:tcBorders>
              <w:top w:val="single" w:sz="4" w:space="0" w:color="auto"/>
              <w:left w:val="single" w:sz="4" w:space="0" w:color="auto"/>
              <w:bottom w:val="single" w:sz="4" w:space="0" w:color="auto"/>
              <w:right w:val="single" w:sz="4" w:space="0" w:color="auto"/>
            </w:tcBorders>
            <w:vAlign w:val="center"/>
          </w:tcPr>
          <w:p w14:paraId="044E96E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19¢</w:t>
            </w:r>
          </w:p>
        </w:tc>
      </w:tr>
      <w:tr w:rsidR="00466AB1" w:rsidRPr="00D1074F" w14:paraId="044E96F9" w14:textId="77777777" w:rsidTr="00A52DE2">
        <w:tc>
          <w:tcPr>
            <w:tcW w:w="1152" w:type="pct"/>
            <w:tcBorders>
              <w:top w:val="single" w:sz="4" w:space="0" w:color="auto"/>
              <w:left w:val="single" w:sz="4" w:space="0" w:color="auto"/>
              <w:bottom w:val="single" w:sz="4" w:space="0" w:color="auto"/>
              <w:right w:val="single" w:sz="4" w:space="0" w:color="auto"/>
            </w:tcBorders>
          </w:tcPr>
          <w:p w14:paraId="044E96E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w:t>
            </w:r>
            <w:proofErr w:type="spellStart"/>
            <w:proofErr w:type="gramStart"/>
            <w:r w:rsidRPr="00D1074F">
              <w:rPr>
                <w:rFonts w:ascii="Arial" w:hAnsi="Arial" w:cs="Arial"/>
                <w:sz w:val="18"/>
                <w:szCs w:val="23"/>
              </w:rPr>
              <w:t>non Telstra</w:t>
            </w:r>
            <w:proofErr w:type="spellEnd"/>
            <w:proofErr w:type="gramEnd"/>
            <w:r w:rsidRPr="00D1074F">
              <w:rPr>
                <w:rFonts w:ascii="Arial" w:hAnsi="Arial" w:cs="Arial"/>
                <w:sz w:val="18"/>
                <w:szCs w:val="23"/>
              </w:rPr>
              <w:t xml:space="preserve">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E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r>
    </w:tbl>
    <w:p w14:paraId="044E96FA" w14:textId="77777777" w:rsidR="00466AB1" w:rsidRPr="00D1074F" w:rsidRDefault="00466AB1" w:rsidP="00466AB1">
      <w:pPr>
        <w:pStyle w:val="Heading3"/>
        <w:keepNext/>
        <w:numPr>
          <w:ilvl w:val="2"/>
          <w:numId w:val="2"/>
        </w:numPr>
        <w:spacing w:before="240"/>
        <w:rPr>
          <w:rFonts w:ascii="Arial" w:hAnsi="Arial" w:cs="Arial"/>
        </w:rPr>
      </w:pPr>
      <w:r w:rsidRPr="00D1074F">
        <w:rPr>
          <w:rFonts w:ascii="Arial" w:hAnsi="Arial" w:cs="Arial"/>
          <w:b/>
        </w:rPr>
        <w:t>Service Tier 4</w:t>
      </w:r>
      <w:r w:rsidRPr="00D1074F">
        <w:rPr>
          <w:rFonts w:ascii="Arial" w:hAnsi="Arial" w:cs="Arial"/>
        </w:rPr>
        <w:t>: Between 30 and 49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FE" w14:textId="77777777" w:rsidTr="00A52DE2">
        <w:tc>
          <w:tcPr>
            <w:tcW w:w="1152" w:type="pct"/>
            <w:tcBorders>
              <w:top w:val="single" w:sz="4" w:space="0" w:color="auto"/>
              <w:left w:val="single" w:sz="4" w:space="0" w:color="auto"/>
              <w:bottom w:val="single" w:sz="4" w:space="0" w:color="auto"/>
              <w:right w:val="single" w:sz="4" w:space="0" w:color="auto"/>
            </w:tcBorders>
          </w:tcPr>
          <w:p w14:paraId="044E96F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14:paraId="044E96F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vAlign w:val="center"/>
          </w:tcPr>
          <w:p w14:paraId="044E96F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705" w14:textId="77777777" w:rsidTr="00A52DE2">
        <w:tc>
          <w:tcPr>
            <w:tcW w:w="1152" w:type="pct"/>
            <w:vMerge w:val="restart"/>
            <w:tcBorders>
              <w:top w:val="single" w:sz="4" w:space="0" w:color="auto"/>
              <w:left w:val="single" w:sz="4" w:space="0" w:color="auto"/>
              <w:right w:val="single" w:sz="4" w:space="0" w:color="auto"/>
            </w:tcBorders>
            <w:vAlign w:val="center"/>
          </w:tcPr>
          <w:p w14:paraId="044E96F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70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70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70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70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70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711" w14:textId="77777777" w:rsidTr="00A52DE2">
        <w:tc>
          <w:tcPr>
            <w:tcW w:w="1152" w:type="pct"/>
            <w:vMerge/>
            <w:tcBorders>
              <w:left w:val="single" w:sz="4" w:space="0" w:color="auto"/>
              <w:bottom w:val="single" w:sz="4" w:space="0" w:color="auto"/>
              <w:right w:val="single" w:sz="4" w:space="0" w:color="auto"/>
            </w:tcBorders>
          </w:tcPr>
          <w:p w14:paraId="044E970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70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10"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r>
      <w:tr w:rsidR="00466AB1" w:rsidRPr="00D1074F" w14:paraId="044E971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71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1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1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1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1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1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14.55¢</w:t>
            </w:r>
          </w:p>
        </w:tc>
        <w:tc>
          <w:tcPr>
            <w:tcW w:w="385" w:type="pct"/>
            <w:tcBorders>
              <w:top w:val="single" w:sz="4" w:space="0" w:color="auto"/>
              <w:left w:val="single" w:sz="4" w:space="0" w:color="auto"/>
              <w:bottom w:val="single" w:sz="4" w:space="0" w:color="auto"/>
              <w:right w:val="single" w:sz="4" w:space="0" w:color="auto"/>
            </w:tcBorders>
            <w:vAlign w:val="center"/>
          </w:tcPr>
          <w:p w14:paraId="044E971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16¢</w:t>
            </w:r>
          </w:p>
        </w:tc>
        <w:tc>
          <w:tcPr>
            <w:tcW w:w="385" w:type="pct"/>
            <w:tcBorders>
              <w:top w:val="single" w:sz="4" w:space="0" w:color="auto"/>
              <w:left w:val="single" w:sz="4" w:space="0" w:color="auto"/>
              <w:bottom w:val="single" w:sz="4" w:space="0" w:color="auto"/>
              <w:right w:val="single" w:sz="4" w:space="0" w:color="auto"/>
            </w:tcBorders>
            <w:vAlign w:val="center"/>
          </w:tcPr>
          <w:p w14:paraId="044E971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1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1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14.55¢</w:t>
            </w:r>
          </w:p>
        </w:tc>
        <w:tc>
          <w:tcPr>
            <w:tcW w:w="385" w:type="pct"/>
            <w:tcBorders>
              <w:top w:val="single" w:sz="4" w:space="0" w:color="auto"/>
              <w:left w:val="single" w:sz="4" w:space="0" w:color="auto"/>
              <w:bottom w:val="single" w:sz="4" w:space="0" w:color="auto"/>
              <w:right w:val="single" w:sz="4" w:space="0" w:color="auto"/>
            </w:tcBorders>
            <w:vAlign w:val="center"/>
          </w:tcPr>
          <w:p w14:paraId="044E971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16¢</w:t>
            </w:r>
          </w:p>
        </w:tc>
      </w:tr>
      <w:tr w:rsidR="00466AB1" w:rsidRPr="00D1074F" w14:paraId="044E9729" w14:textId="77777777" w:rsidTr="00A52DE2">
        <w:tc>
          <w:tcPr>
            <w:tcW w:w="1152" w:type="pct"/>
            <w:tcBorders>
              <w:top w:val="single" w:sz="4" w:space="0" w:color="auto"/>
              <w:left w:val="single" w:sz="4" w:space="0" w:color="auto"/>
              <w:bottom w:val="single" w:sz="4" w:space="0" w:color="auto"/>
              <w:right w:val="single" w:sz="4" w:space="0" w:color="auto"/>
            </w:tcBorders>
          </w:tcPr>
          <w:p w14:paraId="044E971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w:t>
            </w:r>
            <w:proofErr w:type="spellStart"/>
            <w:proofErr w:type="gramStart"/>
            <w:r w:rsidRPr="00D1074F">
              <w:rPr>
                <w:rFonts w:ascii="Arial" w:hAnsi="Arial" w:cs="Arial"/>
                <w:sz w:val="18"/>
                <w:szCs w:val="23"/>
              </w:rPr>
              <w:t>non Telstra</w:t>
            </w:r>
            <w:proofErr w:type="spellEnd"/>
            <w:proofErr w:type="gramEnd"/>
            <w:r w:rsidRPr="00D1074F">
              <w:rPr>
                <w:rFonts w:ascii="Arial" w:hAnsi="Arial" w:cs="Arial"/>
                <w:sz w:val="18"/>
                <w:szCs w:val="23"/>
              </w:rPr>
              <w:t xml:space="preserve">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1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r>
    </w:tbl>
    <w:p w14:paraId="044E972A" w14:textId="77777777" w:rsidR="00466AB1" w:rsidRPr="00D1074F" w:rsidRDefault="00466AB1" w:rsidP="00466AB1">
      <w:pPr>
        <w:pStyle w:val="Heading3"/>
        <w:keepNext/>
        <w:numPr>
          <w:ilvl w:val="2"/>
          <w:numId w:val="2"/>
        </w:numPr>
        <w:spacing w:before="240"/>
        <w:rPr>
          <w:rFonts w:ascii="Arial" w:hAnsi="Arial" w:cs="Arial"/>
        </w:rPr>
      </w:pPr>
      <w:r w:rsidRPr="00D1074F">
        <w:rPr>
          <w:rFonts w:ascii="Arial" w:hAnsi="Arial" w:cs="Arial"/>
          <w:b/>
        </w:rPr>
        <w:t>Service Tier 5</w:t>
      </w:r>
      <w:r w:rsidRPr="00D1074F">
        <w:rPr>
          <w:rFonts w:ascii="Arial" w:hAnsi="Arial" w:cs="Arial"/>
        </w:rPr>
        <w:t>: 50 or more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72E" w14:textId="77777777" w:rsidTr="00A52DE2">
        <w:tc>
          <w:tcPr>
            <w:tcW w:w="1152" w:type="pct"/>
            <w:tcBorders>
              <w:top w:val="single" w:sz="4" w:space="0" w:color="auto"/>
              <w:left w:val="single" w:sz="4" w:space="0" w:color="auto"/>
              <w:bottom w:val="single" w:sz="4" w:space="0" w:color="auto"/>
              <w:right w:val="single" w:sz="4" w:space="0" w:color="auto"/>
            </w:tcBorders>
          </w:tcPr>
          <w:p w14:paraId="044E972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14:paraId="044E972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vAlign w:val="center"/>
          </w:tcPr>
          <w:p w14:paraId="044E972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735" w14:textId="77777777" w:rsidTr="00A52DE2">
        <w:tc>
          <w:tcPr>
            <w:tcW w:w="1152" w:type="pct"/>
            <w:vMerge w:val="restart"/>
            <w:tcBorders>
              <w:top w:val="single" w:sz="4" w:space="0" w:color="auto"/>
              <w:left w:val="single" w:sz="4" w:space="0" w:color="auto"/>
              <w:right w:val="single" w:sz="4" w:space="0" w:color="auto"/>
            </w:tcBorders>
            <w:vAlign w:val="center"/>
          </w:tcPr>
          <w:p w14:paraId="044E972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73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73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73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73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73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741" w14:textId="77777777" w:rsidTr="00A52DE2">
        <w:tc>
          <w:tcPr>
            <w:tcW w:w="1152" w:type="pct"/>
            <w:vMerge/>
            <w:tcBorders>
              <w:left w:val="single" w:sz="4" w:space="0" w:color="auto"/>
              <w:bottom w:val="single" w:sz="4" w:space="0" w:color="auto"/>
              <w:right w:val="single" w:sz="4" w:space="0" w:color="auto"/>
            </w:tcBorders>
          </w:tcPr>
          <w:p w14:paraId="044E973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73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40"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r>
      <w:tr w:rsidR="00466AB1" w:rsidRPr="00D1074F" w14:paraId="044E974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74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lastRenderedPageBreak/>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4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4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4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4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4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11.82¢</w:t>
            </w:r>
          </w:p>
        </w:tc>
        <w:tc>
          <w:tcPr>
            <w:tcW w:w="385" w:type="pct"/>
            <w:tcBorders>
              <w:top w:val="single" w:sz="4" w:space="0" w:color="auto"/>
              <w:left w:val="single" w:sz="4" w:space="0" w:color="auto"/>
              <w:bottom w:val="single" w:sz="4" w:space="0" w:color="auto"/>
              <w:right w:val="single" w:sz="4" w:space="0" w:color="auto"/>
            </w:tcBorders>
            <w:vAlign w:val="center"/>
          </w:tcPr>
          <w:p w14:paraId="044E974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13¢</w:t>
            </w:r>
          </w:p>
        </w:tc>
        <w:tc>
          <w:tcPr>
            <w:tcW w:w="385" w:type="pct"/>
            <w:tcBorders>
              <w:top w:val="single" w:sz="4" w:space="0" w:color="auto"/>
              <w:left w:val="single" w:sz="4" w:space="0" w:color="auto"/>
              <w:bottom w:val="single" w:sz="4" w:space="0" w:color="auto"/>
              <w:right w:val="single" w:sz="4" w:space="0" w:color="auto"/>
            </w:tcBorders>
            <w:vAlign w:val="center"/>
          </w:tcPr>
          <w:p w14:paraId="044E974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4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4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11.82¢</w:t>
            </w:r>
          </w:p>
        </w:tc>
        <w:tc>
          <w:tcPr>
            <w:tcW w:w="385" w:type="pct"/>
            <w:tcBorders>
              <w:top w:val="single" w:sz="4" w:space="0" w:color="auto"/>
              <w:left w:val="single" w:sz="4" w:space="0" w:color="auto"/>
              <w:bottom w:val="single" w:sz="4" w:space="0" w:color="auto"/>
              <w:right w:val="single" w:sz="4" w:space="0" w:color="auto"/>
            </w:tcBorders>
            <w:vAlign w:val="center"/>
          </w:tcPr>
          <w:p w14:paraId="044E974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13¢</w:t>
            </w:r>
          </w:p>
        </w:tc>
      </w:tr>
      <w:tr w:rsidR="00466AB1" w:rsidRPr="00D1074F" w14:paraId="044E9759" w14:textId="77777777" w:rsidTr="00A52DE2">
        <w:tc>
          <w:tcPr>
            <w:tcW w:w="1152" w:type="pct"/>
            <w:tcBorders>
              <w:top w:val="single" w:sz="4" w:space="0" w:color="auto"/>
              <w:left w:val="single" w:sz="4" w:space="0" w:color="auto"/>
              <w:bottom w:val="single" w:sz="4" w:space="0" w:color="auto"/>
              <w:right w:val="single" w:sz="4" w:space="0" w:color="auto"/>
            </w:tcBorders>
          </w:tcPr>
          <w:p w14:paraId="044E974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w:t>
            </w:r>
            <w:proofErr w:type="spellStart"/>
            <w:proofErr w:type="gramStart"/>
            <w:r w:rsidRPr="00D1074F">
              <w:rPr>
                <w:rFonts w:ascii="Arial" w:hAnsi="Arial" w:cs="Arial"/>
                <w:sz w:val="18"/>
                <w:szCs w:val="23"/>
              </w:rPr>
              <w:t>non Telstra</w:t>
            </w:r>
            <w:proofErr w:type="spellEnd"/>
            <w:proofErr w:type="gramEnd"/>
            <w:r w:rsidRPr="00D1074F">
              <w:rPr>
                <w:rFonts w:ascii="Arial" w:hAnsi="Arial" w:cs="Arial"/>
                <w:sz w:val="18"/>
                <w:szCs w:val="23"/>
              </w:rPr>
              <w:t xml:space="preserve">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4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r>
    </w:tbl>
    <w:p w14:paraId="044E975A" w14:textId="77777777" w:rsidR="00635FF8" w:rsidRDefault="00635FF8" w:rsidP="00A52DE2">
      <w:pPr>
        <w:pStyle w:val="Heading2"/>
        <w:numPr>
          <w:ilvl w:val="0"/>
          <w:numId w:val="0"/>
        </w:numPr>
        <w:ind w:left="720"/>
        <w:rPr>
          <w:rFonts w:ascii="Arial" w:hAnsi="Arial" w:cs="Arial"/>
          <w:lang w:val="en-US"/>
        </w:rPr>
      </w:pPr>
    </w:p>
    <w:p w14:paraId="044E975B" w14:textId="77777777" w:rsidR="00466AB1" w:rsidRPr="00D1074F" w:rsidRDefault="00466AB1" w:rsidP="00466AB1">
      <w:pPr>
        <w:pStyle w:val="Heading2"/>
        <w:numPr>
          <w:ilvl w:val="1"/>
          <w:numId w:val="2"/>
        </w:numPr>
        <w:ind w:left="720" w:hanging="578"/>
        <w:rPr>
          <w:rFonts w:ascii="Arial" w:hAnsi="Arial" w:cs="Arial"/>
          <w:lang w:val="en-US"/>
        </w:rPr>
      </w:pPr>
      <w:r w:rsidRPr="00D1074F">
        <w:rPr>
          <w:rFonts w:ascii="Arial" w:hAnsi="Arial" w:cs="Arial"/>
          <w:lang w:val="en-US"/>
        </w:rPr>
        <w:t xml:space="preserve">If you add or remove services to or from your account and, as a result, you qualify for a different pricing tier, the connection fee that you will be charged for calls will also change.  </w:t>
      </w:r>
    </w:p>
    <w:p w14:paraId="044E975C" w14:textId="77777777" w:rsidR="00466AB1" w:rsidRPr="00D1074F" w:rsidRDefault="00466AB1" w:rsidP="00466AB1">
      <w:pPr>
        <w:pStyle w:val="Heading2"/>
        <w:numPr>
          <w:ilvl w:val="1"/>
          <w:numId w:val="2"/>
        </w:numPr>
        <w:ind w:left="720" w:hanging="578"/>
        <w:rPr>
          <w:rFonts w:ascii="Arial" w:hAnsi="Arial" w:cs="Arial"/>
          <w:lang w:val="en-US"/>
        </w:rPr>
      </w:pPr>
      <w:r w:rsidRPr="00D1074F">
        <w:rPr>
          <w:rFonts w:ascii="Arial" w:hAnsi="Arial" w:cs="Arial"/>
          <w:lang w:val="en-US"/>
        </w:rPr>
        <w:t xml:space="preserve">You may include your mobile services on any other Telstra consumer and business plans on your Talk Plan or Untimed* Plan account to qualify for the relevant tier level of your Talk Plan or Untimed* Plan account.  </w:t>
      </w:r>
    </w:p>
    <w:p w14:paraId="044E975D" w14:textId="77777777" w:rsidR="00466AB1" w:rsidRPr="00D1074F" w:rsidRDefault="00466AB1" w:rsidP="00466AB1">
      <w:pPr>
        <w:pStyle w:val="Heading2"/>
        <w:numPr>
          <w:ilvl w:val="1"/>
          <w:numId w:val="2"/>
        </w:numPr>
        <w:ind w:left="720" w:hanging="578"/>
        <w:rPr>
          <w:rFonts w:ascii="Arial" w:hAnsi="Arial" w:cs="Arial"/>
          <w:lang w:val="en-US"/>
        </w:rPr>
      </w:pPr>
      <w:r w:rsidRPr="00D1074F">
        <w:rPr>
          <w:rFonts w:ascii="Arial" w:hAnsi="Arial" w:cs="Arial"/>
          <w:lang w:val="en-US"/>
        </w:rPr>
        <w:t>Please note that the Talk Plan/Untimed*Plan pricing does not apply to the other Telstra consumer and business plans on your Talk Plan/Untimed* Plan account.</w:t>
      </w:r>
    </w:p>
    <w:p w14:paraId="044E975E" w14:textId="77777777" w:rsidR="006B5E59" w:rsidRPr="00D1074F" w:rsidRDefault="006B5E59" w:rsidP="006B5E59">
      <w:pPr>
        <w:pStyle w:val="Heading1"/>
        <w:pageBreakBefore w:val="0"/>
        <w:rPr>
          <w:rFonts w:cs="Arial"/>
          <w:lang w:val="en-US"/>
        </w:rPr>
      </w:pPr>
      <w:bookmarkStart w:id="1604" w:name="_Toc57722248"/>
      <w:bookmarkStart w:id="1605" w:name="_Toc57723577"/>
      <w:bookmarkStart w:id="1606" w:name="_Ref181419777"/>
      <w:bookmarkStart w:id="1607" w:name="_Toc191099125"/>
      <w:bookmarkStart w:id="1608" w:name="_Toc191871253"/>
      <w:bookmarkStart w:id="1609" w:name="_Toc42256265"/>
      <w:bookmarkStart w:id="1610" w:name="_Toc42257013"/>
      <w:bookmarkStart w:id="1611" w:name="_Toc42257759"/>
      <w:bookmarkStart w:id="1612" w:name="_Toc42508413"/>
      <w:bookmarkStart w:id="1613" w:name="_Toc42594612"/>
      <w:bookmarkStart w:id="1614" w:name="_Toc57723578"/>
      <w:bookmarkStart w:id="1615" w:name="_Toc148429409"/>
      <w:bookmarkStart w:id="1616" w:name="_Toc149563664"/>
      <w:bookmarkStart w:id="1617" w:name="_Toc82501696"/>
      <w:bookmarkStart w:id="1618" w:name="_Toc85355753"/>
      <w:bookmarkEnd w:id="1604"/>
      <w:bookmarkEnd w:id="1605"/>
      <w:r w:rsidRPr="00D1074F">
        <w:rPr>
          <w:rFonts w:cs="Arial"/>
        </w:rPr>
        <w:t xml:space="preserve">BlackBerry </w:t>
      </w:r>
      <w:smartTag w:uri="urn:schemas-microsoft-com:office:smarttags" w:element="City">
        <w:smartTag w:uri="urn:schemas-microsoft-com:office:smarttags" w:element="place">
          <w:r w:rsidRPr="00D1074F">
            <w:rPr>
              <w:rFonts w:cs="Arial"/>
            </w:rPr>
            <w:t>Enterprise</w:t>
          </w:r>
        </w:smartTag>
      </w:smartTag>
      <w:r w:rsidRPr="00D1074F">
        <w:rPr>
          <w:rFonts w:cs="Arial"/>
        </w:rPr>
        <w:t xml:space="preserve"> Server Solution</w:t>
      </w:r>
      <w:bookmarkEnd w:id="1606"/>
      <w:bookmarkEnd w:id="1607"/>
      <w:bookmarkEnd w:id="1608"/>
      <w:bookmarkEnd w:id="1609"/>
      <w:bookmarkEnd w:id="1610"/>
      <w:bookmarkEnd w:id="1611"/>
      <w:bookmarkEnd w:id="1612"/>
      <w:bookmarkEnd w:id="1613"/>
      <w:bookmarkEnd w:id="1614"/>
      <w:r w:rsidRPr="00D1074F">
        <w:rPr>
          <w:rFonts w:cs="Arial"/>
        </w:rPr>
        <w:t xml:space="preserve"> </w:t>
      </w:r>
    </w:p>
    <w:p w14:paraId="044E975F" w14:textId="77777777" w:rsidR="006B5E59" w:rsidRPr="00D1074F" w:rsidRDefault="006B5E59" w:rsidP="0014447E">
      <w:pPr>
        <w:pStyle w:val="Heading2"/>
        <w:numPr>
          <w:ilvl w:val="0"/>
          <w:numId w:val="0"/>
        </w:numPr>
        <w:spacing w:after="360"/>
        <w:rPr>
          <w:rFonts w:ascii="Arial" w:hAnsi="Arial" w:cs="Arial"/>
          <w:b/>
        </w:rPr>
      </w:pPr>
      <w:bookmarkStart w:id="1619" w:name="_Toc191871254"/>
      <w:bookmarkStart w:id="1620" w:name="_Toc87778947"/>
      <w:bookmarkStart w:id="1621" w:name="_Toc191099126"/>
      <w:r w:rsidRPr="00D1074F">
        <w:rPr>
          <w:rFonts w:ascii="Arial" w:hAnsi="Arial" w:cs="Arial"/>
          <w:b/>
        </w:rPr>
        <w:t xml:space="preserve">Note: This clause sets out the terms that apply to certain BlackBerry </w:t>
      </w:r>
      <w:smartTag w:uri="urn:schemas-microsoft-com:office:smarttags" w:element="City">
        <w:smartTag w:uri="urn:schemas-microsoft-com:office:smarttags" w:element="place">
          <w:r w:rsidRPr="00D1074F">
            <w:rPr>
              <w:rFonts w:ascii="Arial" w:hAnsi="Arial" w:cs="Arial"/>
              <w:b/>
            </w:rPr>
            <w:t>Enterprise</w:t>
          </w:r>
        </w:smartTag>
      </w:smartTag>
      <w:r w:rsidRPr="00D1074F">
        <w:rPr>
          <w:rFonts w:ascii="Arial" w:hAnsi="Arial" w:cs="Arial"/>
          <w:b/>
        </w:rPr>
        <w:t xml:space="preserve"> Service Solution services that are no longer available for new connections.  For the terms that apply to BlackBerry </w:t>
      </w:r>
      <w:smartTag w:uri="urn:schemas-microsoft-com:office:smarttags" w:element="place">
        <w:smartTag w:uri="urn:schemas-microsoft-com:office:smarttags" w:element="City">
          <w:r w:rsidRPr="00D1074F">
            <w:rPr>
              <w:rFonts w:ascii="Arial" w:hAnsi="Arial" w:cs="Arial"/>
              <w:b/>
            </w:rPr>
            <w:t>Enterprise</w:t>
          </w:r>
        </w:smartTag>
      </w:smartTag>
      <w:r w:rsidRPr="00D1074F">
        <w:rPr>
          <w:rFonts w:ascii="Arial" w:hAnsi="Arial" w:cs="Arial"/>
          <w:b/>
        </w:rPr>
        <w:t xml:space="preserve"> Service Solution services that are currently available for sale, please see </w:t>
      </w:r>
      <w:hyperlink r:id="rId127" w:history="1">
        <w:r w:rsidRPr="00D1074F">
          <w:rPr>
            <w:rStyle w:val="Hyperlink"/>
            <w:rFonts w:ascii="Arial" w:hAnsi="Arial" w:cs="Arial"/>
            <w:b/>
          </w:rPr>
          <w:t>Part G - Data</w:t>
        </w:r>
      </w:hyperlink>
      <w:r w:rsidRPr="00D1074F">
        <w:rPr>
          <w:rFonts w:ascii="Arial" w:hAnsi="Arial" w:cs="Arial"/>
          <w:b/>
        </w:rPr>
        <w:t xml:space="preserve"> </w:t>
      </w:r>
      <w:bookmarkEnd w:id="1619"/>
    </w:p>
    <w:p w14:paraId="044E9760" w14:textId="77777777" w:rsidR="006B5E59" w:rsidRPr="00D1074F" w:rsidRDefault="006B5E59" w:rsidP="006B5E59">
      <w:pPr>
        <w:pStyle w:val="Indent1"/>
      </w:pPr>
      <w:bookmarkStart w:id="1622" w:name="_Toc191871255"/>
      <w:bookmarkStart w:id="1623" w:name="_Toc42256266"/>
      <w:bookmarkStart w:id="1624" w:name="_Toc42257014"/>
      <w:bookmarkStart w:id="1625" w:name="_Toc42257760"/>
      <w:bookmarkStart w:id="1626" w:name="_Toc42508414"/>
      <w:bookmarkStart w:id="1627" w:name="_Toc42594613"/>
      <w:r w:rsidRPr="00D1074F">
        <w:t>What is</w:t>
      </w:r>
      <w:r w:rsidRPr="00D1074F">
        <w:rPr>
          <w:iCs/>
        </w:rPr>
        <w:t xml:space="preserve"> the BlackBerry </w:t>
      </w:r>
      <w:smartTag w:uri="urn:schemas-microsoft-com:office:smarttags" w:element="City">
        <w:smartTag w:uri="urn:schemas-microsoft-com:office:smarttags" w:element="place">
          <w:r w:rsidRPr="00D1074F">
            <w:rPr>
              <w:iCs/>
            </w:rPr>
            <w:t>Enterprise</w:t>
          </w:r>
        </w:smartTag>
      </w:smartTag>
      <w:r w:rsidRPr="00D1074F">
        <w:rPr>
          <w:iCs/>
        </w:rPr>
        <w:t xml:space="preserve"> Server Solution?</w:t>
      </w:r>
      <w:bookmarkEnd w:id="1620"/>
      <w:bookmarkEnd w:id="1621"/>
      <w:bookmarkEnd w:id="1622"/>
      <w:bookmarkEnd w:id="1623"/>
      <w:bookmarkEnd w:id="1624"/>
      <w:bookmarkEnd w:id="1625"/>
      <w:bookmarkEnd w:id="1626"/>
      <w:bookmarkEnd w:id="1627"/>
    </w:p>
    <w:p w14:paraId="044E976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Our BlackBerry Enterprise Server (“</w:t>
      </w:r>
      <w:r w:rsidRPr="00D1074F">
        <w:rPr>
          <w:rFonts w:ascii="Arial" w:hAnsi="Arial" w:cs="Arial"/>
          <w:b/>
        </w:rPr>
        <w:t>BES</w:t>
      </w:r>
      <w:r w:rsidRPr="00D1074F">
        <w:rPr>
          <w:rFonts w:ascii="Arial" w:hAnsi="Arial" w:cs="Arial"/>
        </w:rPr>
        <w:t xml:space="preserve">”) Solution allows eligible customers with one or more properly configured BlackBerry compatible handsets (“handsets”) and BES software to send and receive e-mail wirelessly and to use our compatible networks for voice calls, SMS and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 or WAP).</w:t>
      </w:r>
    </w:p>
    <w:p w14:paraId="044E9762" w14:textId="77777777" w:rsidR="006B5E59" w:rsidRPr="00D1074F" w:rsidRDefault="006B5E59" w:rsidP="006B5E59">
      <w:pPr>
        <w:pStyle w:val="Indent1"/>
        <w:rPr>
          <w:iCs/>
        </w:rPr>
      </w:pPr>
      <w:bookmarkStart w:id="1628" w:name="_Toc191099127"/>
      <w:bookmarkStart w:id="1629" w:name="_Toc191871256"/>
      <w:bookmarkStart w:id="1630" w:name="_Toc42256267"/>
      <w:bookmarkStart w:id="1631" w:name="_Toc42257015"/>
      <w:bookmarkStart w:id="1632" w:name="_Toc42257761"/>
      <w:bookmarkStart w:id="1633" w:name="_Toc42508415"/>
      <w:bookmarkStart w:id="1634" w:name="_Toc42594614"/>
      <w:r w:rsidRPr="00D1074F">
        <w:rPr>
          <w:iCs/>
        </w:rPr>
        <w:t>Availability</w:t>
      </w:r>
      <w:bookmarkEnd w:id="1628"/>
      <w:bookmarkEnd w:id="1629"/>
      <w:bookmarkEnd w:id="1630"/>
      <w:bookmarkEnd w:id="1631"/>
      <w:bookmarkEnd w:id="1632"/>
      <w:bookmarkEnd w:id="1633"/>
      <w:bookmarkEnd w:id="1634"/>
    </w:p>
    <w:p w14:paraId="044E9763"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We supply BES Solutions for business purposes and you must use the BES Solution predominantly for business purposes.</w:t>
      </w:r>
    </w:p>
    <w:p w14:paraId="044E9764"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can only use the BES Solution if you:</w:t>
      </w:r>
    </w:p>
    <w:p w14:paraId="044E9765"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have a handset for each intended user of the service either at a subsidised price or purchased outright;</w:t>
      </w:r>
    </w:p>
    <w:p w14:paraId="044E9766"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 xml:space="preserve">buy the BES software (sold separately), together with a client access licence (also sold separately) for each intended user of the service.  The </w:t>
      </w:r>
      <w:r w:rsidRPr="00D1074F">
        <w:rPr>
          <w:rFonts w:ascii="Arial" w:hAnsi="Arial" w:cs="Arial"/>
        </w:rPr>
        <w:lastRenderedPageBreak/>
        <w:t xml:space="preserve">BES software redirects e-mail from an e-mail account to a handset and vice versa; </w:t>
      </w:r>
    </w:p>
    <w:p w14:paraId="044E9767"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connect to one of the BES e-mail plans, or BES BlackBerry Plus Plans (described below); and</w:t>
      </w:r>
    </w:p>
    <w:p w14:paraId="044E9768" w14:textId="77777777" w:rsidR="006B5E59" w:rsidRPr="00D1074F" w:rsidRDefault="006B5E59" w:rsidP="006B5E59">
      <w:pPr>
        <w:pStyle w:val="Heading3"/>
        <w:numPr>
          <w:ilvl w:val="2"/>
          <w:numId w:val="2"/>
        </w:numPr>
        <w:tabs>
          <w:tab w:val="clear" w:pos="0"/>
          <w:tab w:val="num" w:pos="114"/>
        </w:tabs>
        <w:rPr>
          <w:rFonts w:ascii="Arial" w:hAnsi="Arial" w:cs="Arial"/>
        </w:rPr>
      </w:pPr>
      <w:r w:rsidRPr="00D1074F">
        <w:rPr>
          <w:rFonts w:ascii="Arial" w:hAnsi="Arial" w:cs="Arial"/>
        </w:rPr>
        <w:t xml:space="preserve">connect (and stay connected) to the BlackBerry 10 Plan </w:t>
      </w:r>
      <w:r w:rsidRPr="00D1074F">
        <w:rPr>
          <w:rFonts w:ascii="Arial" w:hAnsi="Arial" w:cs="Arial"/>
          <w:bCs/>
          <w:iCs/>
        </w:rPr>
        <w:t xml:space="preserve">(only available for services connected </w:t>
      </w:r>
      <w:r w:rsidRPr="00D1074F">
        <w:rPr>
          <w:rFonts w:ascii="Arial" w:hAnsi="Arial" w:cs="Arial"/>
        </w:rPr>
        <w:t>before</w:t>
      </w:r>
      <w:r w:rsidRPr="00D1074F">
        <w:rPr>
          <w:rFonts w:ascii="Arial" w:hAnsi="Arial" w:cs="Arial"/>
          <w:bCs/>
          <w:iCs/>
        </w:rPr>
        <w:t xml:space="preserve"> 3 August 2004)</w:t>
      </w:r>
      <w:r w:rsidRPr="00D1074F">
        <w:rPr>
          <w:rFonts w:ascii="Arial" w:hAnsi="Arial" w:cs="Arial"/>
        </w:rPr>
        <w:t>, the BlackBerry Voice Plan, or an eligible Telstra post-paid mobile:</w:t>
      </w:r>
    </w:p>
    <w:p w14:paraId="044E9769" w14:textId="77777777" w:rsidR="006B5E59" w:rsidRPr="00D1074F" w:rsidRDefault="006B5E59" w:rsidP="006B5E59">
      <w:pPr>
        <w:pStyle w:val="Heading4"/>
        <w:numPr>
          <w:ilvl w:val="3"/>
          <w:numId w:val="2"/>
        </w:numPr>
        <w:rPr>
          <w:rFonts w:ascii="Arial" w:hAnsi="Arial" w:cs="Arial"/>
        </w:rPr>
      </w:pPr>
      <w:r w:rsidRPr="00D1074F">
        <w:rPr>
          <w:rFonts w:ascii="Arial" w:hAnsi="Arial" w:cs="Arial"/>
        </w:rPr>
        <w:t>for the same contract term as your BES e-mail plan/BlackBerry Plus Plan; or</w:t>
      </w:r>
    </w:p>
    <w:p w14:paraId="044E976A" w14:textId="77777777" w:rsidR="006B5E59" w:rsidRPr="00D1074F" w:rsidRDefault="006B5E59" w:rsidP="006B5E59">
      <w:pPr>
        <w:pStyle w:val="Heading4"/>
        <w:numPr>
          <w:ilvl w:val="3"/>
          <w:numId w:val="2"/>
        </w:numPr>
        <w:rPr>
          <w:rFonts w:ascii="Arial" w:hAnsi="Arial" w:cs="Arial"/>
        </w:rPr>
      </w:pPr>
      <w:r w:rsidRPr="00D1074F">
        <w:rPr>
          <w:rFonts w:ascii="Arial" w:hAnsi="Arial" w:cs="Arial"/>
        </w:rPr>
        <w:t xml:space="preserve">on a </w:t>
      </w:r>
      <w:proofErr w:type="gramStart"/>
      <w:r w:rsidRPr="00D1074F">
        <w:rPr>
          <w:rFonts w:ascii="Arial" w:hAnsi="Arial" w:cs="Arial"/>
        </w:rPr>
        <w:t>month to month</w:t>
      </w:r>
      <w:proofErr w:type="gramEnd"/>
      <w:r w:rsidRPr="00D1074F">
        <w:rPr>
          <w:rFonts w:ascii="Arial" w:hAnsi="Arial" w:cs="Arial"/>
        </w:rPr>
        <w:t xml:space="preserve"> basis, if you have purchased a handset outright and connect to a BES e-mail plan on a </w:t>
      </w:r>
      <w:proofErr w:type="gramStart"/>
      <w:r w:rsidRPr="00D1074F">
        <w:rPr>
          <w:rFonts w:ascii="Arial" w:hAnsi="Arial" w:cs="Arial"/>
        </w:rPr>
        <w:t>month to month</w:t>
      </w:r>
      <w:proofErr w:type="gramEnd"/>
      <w:r w:rsidRPr="00D1074F">
        <w:rPr>
          <w:rFonts w:ascii="Arial" w:hAnsi="Arial" w:cs="Arial"/>
        </w:rPr>
        <w:t xml:space="preserve"> basis.</w:t>
      </w:r>
    </w:p>
    <w:p w14:paraId="044E976B"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You may still be able to use your handset for voice calls, SMS and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 or WAP) over our compatible networks if you do not set up the BES Solution.</w:t>
      </w:r>
    </w:p>
    <w:p w14:paraId="044E976C"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In some cases, we may provide you with Evaluation BES Trial software, which allows you to trial the BES Solution for 30 days.</w:t>
      </w:r>
    </w:p>
    <w:p w14:paraId="044E976D" w14:textId="77777777" w:rsidR="006B5E59" w:rsidRPr="00D1074F" w:rsidRDefault="006B5E59" w:rsidP="006B5E59">
      <w:pPr>
        <w:pStyle w:val="Heading2"/>
        <w:numPr>
          <w:ilvl w:val="1"/>
          <w:numId w:val="2"/>
        </w:numPr>
        <w:rPr>
          <w:rFonts w:ascii="Arial" w:hAnsi="Arial" w:cs="Arial"/>
        </w:rPr>
      </w:pPr>
      <w:bookmarkStart w:id="1635" w:name="_Toc87778949"/>
      <w:r w:rsidRPr="00D1074F">
        <w:rPr>
          <w:rFonts w:ascii="Arial" w:hAnsi="Arial" w:cs="Arial"/>
        </w:rPr>
        <w:t>There are additional licence terms which apply to your use of BES Solution.  These terms are described in more detail below under “Additional Terms”.</w:t>
      </w:r>
    </w:p>
    <w:p w14:paraId="044E976E" w14:textId="77777777" w:rsidR="006B5E59" w:rsidRPr="00D1074F" w:rsidRDefault="006B5E59" w:rsidP="006B5E59">
      <w:pPr>
        <w:pStyle w:val="Indent1"/>
        <w:rPr>
          <w:iCs/>
        </w:rPr>
      </w:pPr>
      <w:bookmarkStart w:id="1636" w:name="_Toc191099128"/>
      <w:bookmarkStart w:id="1637" w:name="_Toc191871257"/>
      <w:bookmarkStart w:id="1638" w:name="_Toc42256268"/>
      <w:bookmarkStart w:id="1639" w:name="_Toc42257016"/>
      <w:bookmarkStart w:id="1640" w:name="_Toc42257762"/>
      <w:bookmarkStart w:id="1641" w:name="_Toc42508416"/>
      <w:bookmarkStart w:id="1642" w:name="_Toc42594615"/>
      <w:r w:rsidRPr="00D1074F">
        <w:rPr>
          <w:iCs/>
        </w:rPr>
        <w:t>BES software</w:t>
      </w:r>
      <w:bookmarkEnd w:id="1635"/>
      <w:bookmarkEnd w:id="1636"/>
      <w:bookmarkEnd w:id="1637"/>
      <w:bookmarkEnd w:id="1638"/>
      <w:bookmarkEnd w:id="1639"/>
      <w:bookmarkEnd w:id="1640"/>
      <w:bookmarkEnd w:id="1641"/>
      <w:bookmarkEnd w:id="1642"/>
    </w:p>
    <w:p w14:paraId="044E976F"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may purchase BES software and client access licences from us.  The fees payable for the BES software and the client access licences are set out in your application form or order form.</w:t>
      </w:r>
    </w:p>
    <w:p w14:paraId="044E9770"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are using BES software you will require client licences for each BES email plan connected.</w:t>
      </w:r>
    </w:p>
    <w:p w14:paraId="044E977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To use the BES Solution and the BES software, you must meet the minimum system requirements as published on at the BlackBerry website at www.blackberry.com.</w:t>
      </w:r>
    </w:p>
    <w:p w14:paraId="044E9772"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BES software will encrypt all e-mails which are redirected from your PC or sent from each handset purchased under the BES Solution.  It also allows you to view and modify e-mails, view e-mail attachments, calendars and global address books and access corporate data systems using appropriate third party applications.  Connectivity and specific functionality can vary depending on your e-mail server and the particular handset and network selected.</w:t>
      </w:r>
    </w:p>
    <w:p w14:paraId="044E9773" w14:textId="77777777" w:rsidR="006B5E59" w:rsidRPr="00D1074F" w:rsidRDefault="006B5E59" w:rsidP="006B5E59">
      <w:pPr>
        <w:pStyle w:val="Heading2Text"/>
        <w:keepNext/>
        <w:spacing w:before="240" w:after="240"/>
        <w:ind w:left="737"/>
        <w:rPr>
          <w:rFonts w:cs="Arial"/>
          <w:b/>
          <w:sz w:val="21"/>
          <w:szCs w:val="21"/>
        </w:rPr>
      </w:pPr>
      <w:bookmarkStart w:id="1643" w:name="_Toc87778950"/>
      <w:r w:rsidRPr="00D1074F">
        <w:rPr>
          <w:rFonts w:cs="Arial"/>
          <w:b/>
          <w:sz w:val="21"/>
          <w:szCs w:val="21"/>
        </w:rPr>
        <w:lastRenderedPageBreak/>
        <w:t>BES Software Installation Assistance</w:t>
      </w:r>
    </w:p>
    <w:p w14:paraId="044E9774"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are responsible for installing your BES software on your server and on all eligible handsets (if applicable).  If you require assistance in installing the BES Software on your server you may request that we provide Tier 1, Tier 2 or Fee for Service BES software installation assistance ("BES Installation Assistance"). BES Installation Assistance does not include us assisting you or your end users in installing BES software on handsets.</w:t>
      </w:r>
    </w:p>
    <w:p w14:paraId="044E9775"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request Tier 1 BES Installation Assistance, we will:</w:t>
      </w:r>
    </w:p>
    <w:p w14:paraId="044E9776"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 xml:space="preserve">conduct a pre-installation briefing with your IT representative by telephone: </w:t>
      </w:r>
    </w:p>
    <w:p w14:paraId="044E9777"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provide reasonable telephone assistance to you during the installation of the BES software; and</w:t>
      </w:r>
    </w:p>
    <w:p w14:paraId="044E9778"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contact you by phone to confirm whether installation has been successful.</w:t>
      </w:r>
    </w:p>
    <w:p w14:paraId="044E9779" w14:textId="77777777" w:rsidR="006B5E59" w:rsidRPr="00D1074F" w:rsidRDefault="006B5E59" w:rsidP="006B5E59">
      <w:pPr>
        <w:pStyle w:val="Heading4"/>
        <w:numPr>
          <w:ilvl w:val="0"/>
          <w:numId w:val="0"/>
        </w:numPr>
        <w:ind w:left="720"/>
        <w:rPr>
          <w:rFonts w:ascii="Arial" w:hAnsi="Arial" w:cs="Arial"/>
          <w:szCs w:val="23"/>
        </w:rPr>
      </w:pPr>
      <w:r w:rsidRPr="00D1074F">
        <w:rPr>
          <w:rFonts w:ascii="Arial" w:hAnsi="Arial" w:cs="Arial"/>
          <w:szCs w:val="23"/>
        </w:rPr>
        <w:t xml:space="preserve">We will not be present </w:t>
      </w:r>
      <w:proofErr w:type="gramStart"/>
      <w:r w:rsidRPr="00D1074F">
        <w:rPr>
          <w:rFonts w:ascii="Arial" w:hAnsi="Arial" w:cs="Arial"/>
          <w:szCs w:val="23"/>
        </w:rPr>
        <w:t>during, and</w:t>
      </w:r>
      <w:proofErr w:type="gramEnd"/>
      <w:r w:rsidRPr="00D1074F">
        <w:rPr>
          <w:rFonts w:ascii="Arial" w:hAnsi="Arial" w:cs="Arial"/>
          <w:szCs w:val="23"/>
        </w:rPr>
        <w:t xml:space="preserve"> will not assist with the actual installation of the BES software.  The installation of the BES</w:t>
      </w:r>
      <w:r w:rsidRPr="00D1074F">
        <w:rPr>
          <w:rFonts w:ascii="Arial" w:hAnsi="Arial" w:cs="Arial"/>
        </w:rPr>
        <w:t xml:space="preserve"> </w:t>
      </w:r>
      <w:r w:rsidRPr="00D1074F">
        <w:rPr>
          <w:rFonts w:ascii="Arial" w:hAnsi="Arial" w:cs="Arial"/>
          <w:szCs w:val="23"/>
        </w:rPr>
        <w:t>software will be performed solely by your IT representative.</w:t>
      </w:r>
    </w:p>
    <w:p w14:paraId="044E977A"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 fees payable for Tier 1 BES Installation Assistance are set out below.</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77E" w14:textId="77777777" w:rsidTr="006B2CFC">
        <w:trPr>
          <w:tblHeader/>
        </w:trPr>
        <w:tc>
          <w:tcPr>
            <w:tcW w:w="3969" w:type="dxa"/>
          </w:tcPr>
          <w:p w14:paraId="044E977B" w14:textId="77777777" w:rsidR="006B5E59" w:rsidRPr="00D1074F" w:rsidRDefault="006B5E59" w:rsidP="006B5E59">
            <w:pPr>
              <w:pStyle w:val="TableHead"/>
              <w:keepNext/>
              <w:spacing w:before="120" w:after="120"/>
              <w:rPr>
                <w:rFonts w:cs="Arial"/>
                <w:bCs/>
              </w:rPr>
            </w:pPr>
            <w:r w:rsidRPr="00D1074F">
              <w:rPr>
                <w:rFonts w:cs="Arial"/>
                <w:bCs/>
              </w:rPr>
              <w:t>Tier 1 BES</w:t>
            </w:r>
            <w:r w:rsidRPr="00D1074F">
              <w:rPr>
                <w:rFonts w:cs="Arial"/>
              </w:rPr>
              <w:t xml:space="preserve"> </w:t>
            </w:r>
            <w:r w:rsidRPr="00D1074F">
              <w:rPr>
                <w:rFonts w:cs="Arial"/>
                <w:bCs/>
              </w:rPr>
              <w:t>Installation Fees</w:t>
            </w:r>
          </w:p>
        </w:tc>
        <w:tc>
          <w:tcPr>
            <w:tcW w:w="1418" w:type="dxa"/>
          </w:tcPr>
          <w:p w14:paraId="044E977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77D"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83" w14:textId="77777777" w:rsidTr="006B2CFC">
        <w:tc>
          <w:tcPr>
            <w:tcW w:w="3969" w:type="dxa"/>
          </w:tcPr>
          <w:p w14:paraId="044E977F" w14:textId="77777777" w:rsidR="006B5E59" w:rsidRPr="00D1074F" w:rsidRDefault="006B5E59" w:rsidP="006B5E59">
            <w:pPr>
              <w:pStyle w:val="TableData"/>
              <w:rPr>
                <w:rFonts w:cs="Arial"/>
              </w:rPr>
            </w:pPr>
            <w:r w:rsidRPr="00D1074F">
              <w:rPr>
                <w:rFonts w:cs="Arial"/>
              </w:rPr>
              <w:t>Telephone assistance from 9am to 5pm any day except Saturdays, Sundays or public holidays in the State/Territory in which the BES software is to be installed (</w:t>
            </w:r>
            <w:r w:rsidRPr="00D1074F">
              <w:rPr>
                <w:rFonts w:cs="Arial"/>
                <w:b/>
              </w:rPr>
              <w:t>"Business Hours"</w:t>
            </w:r>
            <w:r w:rsidRPr="00D1074F">
              <w:rPr>
                <w:rFonts w:cs="Arial"/>
              </w:rPr>
              <w:t xml:space="preserve">).  </w:t>
            </w:r>
          </w:p>
          <w:p w14:paraId="044E9780" w14:textId="77777777" w:rsidR="006B5E59" w:rsidRPr="00D1074F" w:rsidRDefault="006B5E59" w:rsidP="006B5E59">
            <w:pPr>
              <w:pStyle w:val="TableData"/>
              <w:rPr>
                <w:rFonts w:cs="Arial"/>
              </w:rPr>
            </w:pPr>
            <w:r w:rsidRPr="00D1074F">
              <w:rPr>
                <w:rFonts w:cs="Arial"/>
              </w:rPr>
              <w:t xml:space="preserve">We will provide such telephone assistance as we reasonably consider is necessary (to a maximum of 8 hours). </w:t>
            </w:r>
          </w:p>
        </w:tc>
        <w:tc>
          <w:tcPr>
            <w:tcW w:w="1418" w:type="dxa"/>
          </w:tcPr>
          <w:p w14:paraId="044E9781" w14:textId="77777777" w:rsidR="006B5E59" w:rsidRPr="00D1074F" w:rsidRDefault="006B5E59" w:rsidP="006B5E59">
            <w:pPr>
              <w:pStyle w:val="TableData"/>
              <w:jc w:val="right"/>
              <w:rPr>
                <w:rFonts w:cs="Arial"/>
              </w:rPr>
            </w:pPr>
            <w:r w:rsidRPr="00D1074F">
              <w:rPr>
                <w:rFonts w:cs="Arial"/>
              </w:rPr>
              <w:t>$950</w:t>
            </w:r>
          </w:p>
        </w:tc>
        <w:tc>
          <w:tcPr>
            <w:tcW w:w="1418" w:type="dxa"/>
          </w:tcPr>
          <w:p w14:paraId="044E9782" w14:textId="77777777" w:rsidR="006B5E59" w:rsidRPr="00D1074F" w:rsidRDefault="006B5E59" w:rsidP="006B5E59">
            <w:pPr>
              <w:pStyle w:val="TableData"/>
              <w:jc w:val="right"/>
              <w:rPr>
                <w:rFonts w:cs="Arial"/>
                <w:b/>
                <w:bCs/>
              </w:rPr>
            </w:pPr>
            <w:r w:rsidRPr="00D1074F">
              <w:rPr>
                <w:rFonts w:cs="Arial"/>
                <w:b/>
                <w:bCs/>
              </w:rPr>
              <w:t>$1,045</w:t>
            </w:r>
          </w:p>
        </w:tc>
      </w:tr>
      <w:tr w:rsidR="006B5E59" w:rsidRPr="00D1074F" w14:paraId="044E9787" w14:textId="77777777" w:rsidTr="006B2CFC">
        <w:tc>
          <w:tcPr>
            <w:tcW w:w="3969" w:type="dxa"/>
          </w:tcPr>
          <w:p w14:paraId="044E9784" w14:textId="77777777" w:rsidR="006B5E59" w:rsidRPr="00D1074F" w:rsidRDefault="006B5E59" w:rsidP="006B5E59">
            <w:pPr>
              <w:pStyle w:val="TableData"/>
              <w:rPr>
                <w:rFonts w:cs="Arial"/>
              </w:rPr>
            </w:pPr>
            <w:r w:rsidRPr="00D1074F">
              <w:rPr>
                <w:rFonts w:cs="Arial"/>
              </w:rPr>
              <w:t>Overtime – telephone assistance provided during non-Business Hours</w:t>
            </w:r>
          </w:p>
        </w:tc>
        <w:tc>
          <w:tcPr>
            <w:tcW w:w="1418" w:type="dxa"/>
          </w:tcPr>
          <w:p w14:paraId="044E9785"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786" w14:textId="77777777" w:rsidR="006B5E59" w:rsidRPr="00D1074F" w:rsidRDefault="006B5E59" w:rsidP="006B5E59">
            <w:pPr>
              <w:pStyle w:val="TableData"/>
              <w:jc w:val="right"/>
              <w:rPr>
                <w:rFonts w:cs="Arial"/>
                <w:b/>
                <w:bCs/>
              </w:rPr>
            </w:pPr>
            <w:r w:rsidRPr="00D1074F">
              <w:rPr>
                <w:rFonts w:cs="Arial"/>
                <w:b/>
                <w:bCs/>
              </w:rPr>
              <w:t>$220 per hour</w:t>
            </w:r>
          </w:p>
        </w:tc>
      </w:tr>
    </w:tbl>
    <w:p w14:paraId="044E9788" w14:textId="77777777" w:rsidR="006B5E59" w:rsidRPr="00D1074F" w:rsidRDefault="006B5E59" w:rsidP="006B5E59">
      <w:pPr>
        <w:pStyle w:val="Heading2"/>
        <w:numPr>
          <w:ilvl w:val="0"/>
          <w:numId w:val="0"/>
        </w:numPr>
        <w:rPr>
          <w:rFonts w:ascii="Arial" w:hAnsi="Arial" w:cs="Arial"/>
        </w:rPr>
      </w:pPr>
    </w:p>
    <w:p w14:paraId="044E9789"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request Tier 2 BES Installation Assistance, we will:</w:t>
      </w:r>
    </w:p>
    <w:p w14:paraId="044E978A"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conduct an on-site pre-installation briefing with your IT representative;</w:t>
      </w:r>
    </w:p>
    <w:p w14:paraId="044E978B"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meet with your IT representative on-site to:</w:t>
      </w:r>
    </w:p>
    <w:p w14:paraId="044E978C"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 xml:space="preserve">assist your IT representative with the installation, integration and deployment of the BES </w:t>
      </w:r>
      <w:proofErr w:type="gramStart"/>
      <w:r w:rsidRPr="00D1074F">
        <w:rPr>
          <w:rFonts w:ascii="Arial" w:hAnsi="Arial" w:cs="Arial"/>
        </w:rPr>
        <w:t>software;</w:t>
      </w:r>
      <w:proofErr w:type="gramEnd"/>
      <w:r w:rsidRPr="00D1074F">
        <w:rPr>
          <w:rFonts w:ascii="Arial" w:hAnsi="Arial" w:cs="Arial"/>
        </w:rPr>
        <w:t xml:space="preserve"> </w:t>
      </w:r>
    </w:p>
    <w:p w14:paraId="044E978D"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lastRenderedPageBreak/>
        <w:t>assist with loading and configuring operating systems and email applications as required by the BES software; and</w:t>
      </w:r>
    </w:p>
    <w:p w14:paraId="044E978E"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Please note that our role is limited to advising and assisting your IT representative where necessary.  It is your IT representative's responsibility to carry out the actual installation on your servers.</w:t>
      </w:r>
    </w:p>
    <w:p w14:paraId="044E978F" w14:textId="77777777" w:rsidR="006B5E59" w:rsidRPr="00D1074F" w:rsidRDefault="006B5E59" w:rsidP="006B5E59">
      <w:pPr>
        <w:pStyle w:val="Heading3"/>
        <w:numPr>
          <w:ilvl w:val="2"/>
          <w:numId w:val="2"/>
        </w:numPr>
        <w:tabs>
          <w:tab w:val="clear" w:pos="0"/>
          <w:tab w:val="num" w:pos="114"/>
        </w:tabs>
        <w:rPr>
          <w:rFonts w:ascii="Arial" w:hAnsi="Arial" w:cs="Arial"/>
        </w:rPr>
      </w:pPr>
      <w:r w:rsidRPr="00D1074F">
        <w:rPr>
          <w:rFonts w:ascii="Arial" w:hAnsi="Arial" w:cs="Arial"/>
        </w:rPr>
        <w:t>provide limited post-installation assistance, including telephone or on-site assistance if required, for a period of 10 days post-implementation.</w:t>
      </w:r>
    </w:p>
    <w:p w14:paraId="044E9790"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You will be required to formally accept the deployment of the BES software.  A Telstra technical specialist will also make telephone</w:t>
      </w:r>
      <w:r w:rsidRPr="00D1074F" w:rsidDel="008E288A">
        <w:rPr>
          <w:rFonts w:ascii="Arial" w:hAnsi="Arial" w:cs="Arial"/>
        </w:rPr>
        <w:t xml:space="preserve"> </w:t>
      </w:r>
      <w:r w:rsidRPr="00D1074F">
        <w:rPr>
          <w:rFonts w:ascii="Arial" w:hAnsi="Arial" w:cs="Arial"/>
        </w:rPr>
        <w:t>contact with your IT representative to confirm that implementation of the BES software has been successful.</w:t>
      </w:r>
    </w:p>
    <w:p w14:paraId="044E979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 fees payable for Tier 2 BES Installation Assistance are set out in the table below.</w:t>
      </w:r>
    </w:p>
    <w:tbl>
      <w:tblPr>
        <w:tblW w:w="680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795" w14:textId="77777777" w:rsidTr="006B2CFC">
        <w:trPr>
          <w:tblHeader/>
        </w:trPr>
        <w:tc>
          <w:tcPr>
            <w:tcW w:w="3968" w:type="dxa"/>
          </w:tcPr>
          <w:p w14:paraId="044E9792" w14:textId="77777777" w:rsidR="006B5E59" w:rsidRPr="00D1074F" w:rsidRDefault="006B5E59" w:rsidP="006B5E59">
            <w:pPr>
              <w:pStyle w:val="TableHead"/>
              <w:keepNext/>
              <w:spacing w:before="120" w:after="120"/>
              <w:rPr>
                <w:rFonts w:cs="Arial"/>
                <w:bCs/>
              </w:rPr>
            </w:pPr>
            <w:r w:rsidRPr="00D1074F">
              <w:rPr>
                <w:rFonts w:cs="Arial"/>
                <w:bCs/>
              </w:rPr>
              <w:t>Tier 2 BES</w:t>
            </w:r>
            <w:r w:rsidRPr="00D1074F">
              <w:rPr>
                <w:rFonts w:cs="Arial"/>
              </w:rPr>
              <w:t xml:space="preserve"> </w:t>
            </w:r>
            <w:r w:rsidRPr="00D1074F">
              <w:rPr>
                <w:rFonts w:cs="Arial"/>
                <w:bCs/>
              </w:rPr>
              <w:t>Installation Fees</w:t>
            </w:r>
          </w:p>
        </w:tc>
        <w:tc>
          <w:tcPr>
            <w:tcW w:w="1418" w:type="dxa"/>
          </w:tcPr>
          <w:p w14:paraId="044E9793"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794"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9B" w14:textId="77777777" w:rsidTr="006B2CFC">
        <w:tc>
          <w:tcPr>
            <w:tcW w:w="3968" w:type="dxa"/>
          </w:tcPr>
          <w:p w14:paraId="044E9796" w14:textId="77777777" w:rsidR="006B5E59" w:rsidRPr="00D1074F" w:rsidRDefault="006B5E59" w:rsidP="006B5E59">
            <w:pPr>
              <w:pStyle w:val="TableData"/>
              <w:rPr>
                <w:rFonts w:cs="Arial"/>
              </w:rPr>
            </w:pPr>
            <w:r w:rsidRPr="00D1074F">
              <w:rPr>
                <w:rFonts w:cs="Arial"/>
              </w:rPr>
              <w:t>On-site installation assistance during Business Hours in any area up to 50kms from the CBD of any Australian capital city except Darwin (</w:t>
            </w:r>
            <w:r w:rsidRPr="00D1074F">
              <w:rPr>
                <w:rFonts w:cs="Arial"/>
                <w:b/>
              </w:rPr>
              <w:t>Metro Area</w:t>
            </w:r>
            <w:r w:rsidRPr="00D1074F">
              <w:rPr>
                <w:rFonts w:cs="Arial"/>
              </w:rPr>
              <w:t xml:space="preserve">).  </w:t>
            </w:r>
          </w:p>
          <w:p w14:paraId="044E9797" w14:textId="77777777" w:rsidR="006B5E59" w:rsidRPr="00D1074F" w:rsidRDefault="006B5E59" w:rsidP="006B5E59">
            <w:pPr>
              <w:pStyle w:val="TableData"/>
              <w:rPr>
                <w:rFonts w:cs="Arial"/>
              </w:rPr>
            </w:pPr>
            <w:r w:rsidRPr="00D1074F">
              <w:rPr>
                <w:rFonts w:cs="Arial"/>
              </w:rPr>
              <w:t>Customers outside the Metro Area will be required to pay this fee for Tier 2 BES Installation Assistance in addition to the region fees listed below.</w:t>
            </w:r>
          </w:p>
          <w:p w14:paraId="044E9798" w14:textId="77777777" w:rsidR="006B5E59" w:rsidRPr="00D1074F" w:rsidRDefault="006B5E59" w:rsidP="006B5E59">
            <w:pPr>
              <w:pStyle w:val="TableData"/>
              <w:rPr>
                <w:rFonts w:cs="Arial"/>
              </w:rPr>
            </w:pPr>
            <w:r w:rsidRPr="00D1074F">
              <w:rPr>
                <w:rFonts w:cs="Arial"/>
              </w:rPr>
              <w:t>We will provide such on-site installation assistance as we reasonably consider is necessary (to a maximum of 14 hours).</w:t>
            </w:r>
          </w:p>
        </w:tc>
        <w:tc>
          <w:tcPr>
            <w:tcW w:w="1418" w:type="dxa"/>
          </w:tcPr>
          <w:p w14:paraId="044E9799" w14:textId="77777777" w:rsidR="006B5E59" w:rsidRPr="00D1074F" w:rsidRDefault="006B5E59" w:rsidP="006B5E59">
            <w:pPr>
              <w:pStyle w:val="TableData"/>
              <w:jc w:val="right"/>
              <w:rPr>
                <w:rFonts w:cs="Arial"/>
              </w:rPr>
            </w:pPr>
            <w:r w:rsidRPr="00D1074F">
              <w:rPr>
                <w:rFonts w:cs="Arial"/>
              </w:rPr>
              <w:t>$2,000</w:t>
            </w:r>
          </w:p>
        </w:tc>
        <w:tc>
          <w:tcPr>
            <w:tcW w:w="1418" w:type="dxa"/>
          </w:tcPr>
          <w:p w14:paraId="044E979A" w14:textId="77777777" w:rsidR="006B5E59" w:rsidRPr="00D1074F" w:rsidRDefault="006B5E59" w:rsidP="006B5E59">
            <w:pPr>
              <w:pStyle w:val="TableData"/>
              <w:jc w:val="right"/>
              <w:rPr>
                <w:rFonts w:cs="Arial"/>
                <w:b/>
                <w:bCs/>
              </w:rPr>
            </w:pPr>
            <w:r w:rsidRPr="00D1074F">
              <w:rPr>
                <w:rFonts w:cs="Arial"/>
                <w:b/>
                <w:bCs/>
              </w:rPr>
              <w:t>$2,200</w:t>
            </w:r>
          </w:p>
        </w:tc>
      </w:tr>
      <w:tr w:rsidR="006B5E59" w:rsidRPr="00D1074F" w14:paraId="044E979F" w14:textId="77777777" w:rsidTr="006B2CFC">
        <w:tc>
          <w:tcPr>
            <w:tcW w:w="3968" w:type="dxa"/>
          </w:tcPr>
          <w:p w14:paraId="044E979C"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9D"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79E"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7A3" w14:textId="77777777" w:rsidTr="006B2CFC">
        <w:tc>
          <w:tcPr>
            <w:tcW w:w="3968" w:type="dxa"/>
          </w:tcPr>
          <w:p w14:paraId="044E97A0"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A1"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7A2"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7A7" w14:textId="77777777" w:rsidTr="006B2CFC">
        <w:tc>
          <w:tcPr>
            <w:tcW w:w="3968" w:type="dxa"/>
          </w:tcPr>
          <w:p w14:paraId="044E97A4"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7A5"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7A6" w14:textId="77777777" w:rsidR="006B5E59" w:rsidRPr="00D1074F" w:rsidRDefault="006B5E59" w:rsidP="006B5E59">
            <w:pPr>
              <w:pStyle w:val="TableData"/>
              <w:jc w:val="right"/>
              <w:rPr>
                <w:rFonts w:cs="Arial"/>
                <w:b/>
                <w:bCs/>
              </w:rPr>
            </w:pPr>
            <w:r w:rsidRPr="00D1074F">
              <w:rPr>
                <w:rFonts w:cs="Arial"/>
                <w:b/>
                <w:bCs/>
              </w:rPr>
              <w:t>$220 per hour</w:t>
            </w:r>
          </w:p>
        </w:tc>
      </w:tr>
    </w:tbl>
    <w:p w14:paraId="044E97A8" w14:textId="77777777" w:rsidR="006B5E59" w:rsidRPr="00D1074F" w:rsidRDefault="006B5E59" w:rsidP="006B5E59">
      <w:pPr>
        <w:pStyle w:val="Heading2"/>
        <w:numPr>
          <w:ilvl w:val="0"/>
          <w:numId w:val="0"/>
        </w:numPr>
        <w:rPr>
          <w:rFonts w:ascii="Arial" w:hAnsi="Arial" w:cs="Arial"/>
        </w:rPr>
      </w:pPr>
    </w:p>
    <w:p w14:paraId="044E97A9" w14:textId="77777777" w:rsidR="006B5E59" w:rsidRPr="00D1074F" w:rsidRDefault="006B5E59" w:rsidP="006B5E59">
      <w:pPr>
        <w:pStyle w:val="Heading2"/>
        <w:numPr>
          <w:ilvl w:val="1"/>
          <w:numId w:val="2"/>
        </w:numPr>
        <w:rPr>
          <w:rFonts w:ascii="Arial" w:hAnsi="Arial" w:cs="Arial"/>
        </w:rPr>
      </w:pPr>
      <w:r w:rsidRPr="00D1074F">
        <w:rPr>
          <w:rFonts w:ascii="Arial" w:hAnsi="Arial" w:cs="Arial"/>
          <w:szCs w:val="19"/>
          <w:lang w:val="en-US"/>
        </w:rPr>
        <w:t>If you request Fee for Service BES</w:t>
      </w:r>
      <w:r w:rsidRPr="00D1074F">
        <w:rPr>
          <w:rFonts w:ascii="Arial" w:hAnsi="Arial" w:cs="Arial"/>
        </w:rPr>
        <w:t xml:space="preserve"> </w:t>
      </w:r>
      <w:r w:rsidRPr="00D1074F">
        <w:rPr>
          <w:rFonts w:ascii="Arial" w:hAnsi="Arial" w:cs="Arial"/>
          <w:szCs w:val="19"/>
          <w:lang w:val="en-US"/>
        </w:rPr>
        <w:t xml:space="preserve">Installation Assistance, we will provide you with your choice of installation assistance, whether telephone or on-site assistance, or a combination of both, to meet your </w:t>
      </w:r>
      <w:r w:rsidRPr="00D1074F">
        <w:rPr>
          <w:rFonts w:ascii="Arial" w:hAnsi="Arial" w:cs="Arial"/>
        </w:rPr>
        <w:t>requirements</w:t>
      </w:r>
      <w:r w:rsidRPr="00D1074F">
        <w:rPr>
          <w:rFonts w:ascii="Arial" w:hAnsi="Arial" w:cs="Arial"/>
          <w:szCs w:val="19"/>
          <w:lang w:val="en-US"/>
        </w:rPr>
        <w:t>.  The fees applicable to Fee for Service BES</w:t>
      </w:r>
      <w:r w:rsidRPr="00D1074F">
        <w:rPr>
          <w:rFonts w:ascii="Arial" w:hAnsi="Arial" w:cs="Arial"/>
        </w:rPr>
        <w:t xml:space="preserve"> </w:t>
      </w:r>
      <w:r w:rsidRPr="00D1074F">
        <w:rPr>
          <w:rFonts w:ascii="Arial" w:hAnsi="Arial" w:cs="Arial"/>
          <w:szCs w:val="19"/>
          <w:lang w:val="en-US"/>
        </w:rPr>
        <w:t>Installation Assistance are shown below.  The total Fee for Service BES</w:t>
      </w:r>
      <w:r w:rsidRPr="00D1074F">
        <w:rPr>
          <w:rFonts w:ascii="Arial" w:hAnsi="Arial" w:cs="Arial"/>
        </w:rPr>
        <w:t xml:space="preserve"> </w:t>
      </w:r>
      <w:r w:rsidRPr="00D1074F">
        <w:rPr>
          <w:rFonts w:ascii="Arial" w:hAnsi="Arial" w:cs="Arial"/>
          <w:szCs w:val="19"/>
          <w:lang w:val="en-US"/>
        </w:rPr>
        <w:t>Installation Assistance fee payable by you will vary in accordance with your requirements.</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7AD" w14:textId="77777777" w:rsidTr="006B2CFC">
        <w:trPr>
          <w:trHeight w:val="64"/>
          <w:tblHeader/>
        </w:trPr>
        <w:tc>
          <w:tcPr>
            <w:tcW w:w="3968" w:type="dxa"/>
          </w:tcPr>
          <w:p w14:paraId="044E97AA" w14:textId="77777777" w:rsidR="006B5E59" w:rsidRPr="00D1074F" w:rsidRDefault="006B5E59" w:rsidP="006B5E59">
            <w:pPr>
              <w:pStyle w:val="TableHead"/>
              <w:keepNext/>
              <w:spacing w:before="120" w:after="120"/>
              <w:rPr>
                <w:rFonts w:cs="Arial"/>
                <w:bCs/>
              </w:rPr>
            </w:pPr>
            <w:r w:rsidRPr="00D1074F">
              <w:rPr>
                <w:rFonts w:cs="Arial"/>
                <w:bCs/>
              </w:rPr>
              <w:lastRenderedPageBreak/>
              <w:t>Fee for Service – BES</w:t>
            </w:r>
            <w:r w:rsidRPr="00D1074F">
              <w:rPr>
                <w:rFonts w:cs="Arial"/>
              </w:rPr>
              <w:t xml:space="preserve"> </w:t>
            </w:r>
            <w:r w:rsidRPr="00D1074F">
              <w:rPr>
                <w:rFonts w:cs="Arial"/>
                <w:bCs/>
              </w:rPr>
              <w:t>Installation Fees</w:t>
            </w:r>
          </w:p>
        </w:tc>
        <w:tc>
          <w:tcPr>
            <w:tcW w:w="1418" w:type="dxa"/>
          </w:tcPr>
          <w:p w14:paraId="044E97AB"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7A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B2" w14:textId="77777777" w:rsidTr="006B2CFC">
        <w:tc>
          <w:tcPr>
            <w:tcW w:w="3968" w:type="dxa"/>
          </w:tcPr>
          <w:p w14:paraId="044E97AE" w14:textId="77777777" w:rsidR="006B5E59" w:rsidRPr="00D1074F" w:rsidRDefault="006B5E59" w:rsidP="006B5E59">
            <w:pPr>
              <w:rPr>
                <w:rFonts w:ascii="Arial" w:hAnsi="Arial" w:cs="Arial"/>
                <w:sz w:val="18"/>
                <w:szCs w:val="18"/>
              </w:rPr>
            </w:pPr>
            <w:proofErr w:type="gramStart"/>
            <w:r w:rsidRPr="00D1074F">
              <w:rPr>
                <w:rFonts w:ascii="Arial" w:hAnsi="Arial" w:cs="Arial"/>
                <w:sz w:val="18"/>
                <w:szCs w:val="18"/>
              </w:rPr>
              <w:t>Telephone  assistance</w:t>
            </w:r>
            <w:proofErr w:type="gramEnd"/>
            <w:r w:rsidRPr="00D1074F">
              <w:rPr>
                <w:rFonts w:ascii="Arial" w:hAnsi="Arial" w:cs="Arial"/>
                <w:sz w:val="18"/>
                <w:szCs w:val="18"/>
              </w:rPr>
              <w:t xml:space="preserve"> during Business Hours.</w:t>
            </w:r>
          </w:p>
          <w:p w14:paraId="044E97AF" w14:textId="77777777" w:rsidR="006B5E59" w:rsidRPr="00D1074F" w:rsidRDefault="006B5E59" w:rsidP="006B5E59">
            <w:pPr>
              <w:pStyle w:val="TableData"/>
              <w:rPr>
                <w:rFonts w:cs="Arial"/>
              </w:rPr>
            </w:pPr>
            <w:r w:rsidRPr="00D1074F">
              <w:rPr>
                <w:rFonts w:cs="Arial"/>
                <w:color w:val="000000"/>
                <w:szCs w:val="18"/>
              </w:rPr>
              <w:t xml:space="preserve">Minimum 1 hour fee is payable and thereafter fees will be calculated </w:t>
            </w:r>
            <w:proofErr w:type="gramStart"/>
            <w:r w:rsidRPr="00D1074F">
              <w:rPr>
                <w:rFonts w:cs="Arial"/>
                <w:color w:val="000000"/>
                <w:szCs w:val="18"/>
              </w:rPr>
              <w:t>on the basis of</w:t>
            </w:r>
            <w:proofErr w:type="gramEnd"/>
            <w:r w:rsidRPr="00D1074F">
              <w:rPr>
                <w:rFonts w:cs="Arial"/>
                <w:color w:val="000000"/>
                <w:szCs w:val="18"/>
              </w:rPr>
              <w:t xml:space="preserve"> </w:t>
            </w:r>
            <w:proofErr w:type="gramStart"/>
            <w:r w:rsidRPr="00D1074F">
              <w:rPr>
                <w:rFonts w:cs="Arial"/>
                <w:color w:val="000000"/>
                <w:szCs w:val="18"/>
              </w:rPr>
              <w:t>30 minute</w:t>
            </w:r>
            <w:proofErr w:type="gramEnd"/>
            <w:r w:rsidRPr="00D1074F">
              <w:rPr>
                <w:rFonts w:cs="Arial"/>
                <w:color w:val="000000"/>
                <w:szCs w:val="18"/>
              </w:rPr>
              <w:t xml:space="preserve"> units.</w:t>
            </w:r>
          </w:p>
        </w:tc>
        <w:tc>
          <w:tcPr>
            <w:tcW w:w="1418" w:type="dxa"/>
          </w:tcPr>
          <w:p w14:paraId="044E97B0" w14:textId="77777777" w:rsidR="006B5E59" w:rsidRPr="00D1074F" w:rsidRDefault="006B5E59" w:rsidP="006B5E59">
            <w:pPr>
              <w:pStyle w:val="TableData"/>
              <w:jc w:val="right"/>
              <w:rPr>
                <w:rFonts w:cs="Arial"/>
              </w:rPr>
            </w:pPr>
            <w:r w:rsidRPr="00D1074F">
              <w:rPr>
                <w:rFonts w:cs="Arial"/>
              </w:rPr>
              <w:t>$140</w:t>
            </w:r>
          </w:p>
        </w:tc>
        <w:tc>
          <w:tcPr>
            <w:tcW w:w="1418" w:type="dxa"/>
          </w:tcPr>
          <w:p w14:paraId="044E97B1" w14:textId="77777777" w:rsidR="006B5E59" w:rsidRPr="00D1074F" w:rsidRDefault="006B5E59" w:rsidP="006B5E59">
            <w:pPr>
              <w:pStyle w:val="TableData"/>
              <w:jc w:val="right"/>
              <w:rPr>
                <w:rFonts w:cs="Arial"/>
                <w:b/>
                <w:bCs/>
              </w:rPr>
            </w:pPr>
            <w:r w:rsidRPr="00D1074F">
              <w:rPr>
                <w:rFonts w:cs="Arial"/>
                <w:b/>
                <w:bCs/>
              </w:rPr>
              <w:t>$154 per hour</w:t>
            </w:r>
          </w:p>
        </w:tc>
      </w:tr>
      <w:tr w:rsidR="006B5E59" w:rsidRPr="00D1074F" w14:paraId="044E97B8" w14:textId="77777777" w:rsidTr="006B2CFC">
        <w:tc>
          <w:tcPr>
            <w:tcW w:w="3968" w:type="dxa"/>
          </w:tcPr>
          <w:p w14:paraId="044E97B3" w14:textId="77777777" w:rsidR="006B5E59" w:rsidRPr="00D1074F" w:rsidRDefault="006B5E59" w:rsidP="006B5E59">
            <w:pPr>
              <w:pStyle w:val="TableData"/>
              <w:rPr>
                <w:rFonts w:cs="Arial"/>
                <w:szCs w:val="18"/>
              </w:rPr>
            </w:pPr>
            <w:r w:rsidRPr="00D1074F">
              <w:rPr>
                <w:rFonts w:cs="Arial"/>
              </w:rPr>
              <w:t>O</w:t>
            </w:r>
            <w:r w:rsidRPr="00D1074F">
              <w:rPr>
                <w:rFonts w:cs="Arial"/>
                <w:szCs w:val="18"/>
              </w:rPr>
              <w:t xml:space="preserve">n-site assistance during Business Hours in any Metro Area.  </w:t>
            </w:r>
          </w:p>
          <w:p w14:paraId="044E97B4" w14:textId="77777777" w:rsidR="006B5E59" w:rsidRPr="00D1074F" w:rsidRDefault="006B5E59" w:rsidP="006B5E59">
            <w:pPr>
              <w:rPr>
                <w:rFonts w:ascii="Arial" w:hAnsi="Arial" w:cs="Arial"/>
                <w:color w:val="000000"/>
                <w:sz w:val="18"/>
                <w:szCs w:val="18"/>
              </w:rPr>
            </w:pPr>
            <w:r w:rsidRPr="00D1074F">
              <w:rPr>
                <w:rFonts w:ascii="Arial" w:hAnsi="Arial" w:cs="Arial"/>
                <w:color w:val="000000"/>
                <w:sz w:val="18"/>
                <w:szCs w:val="18"/>
              </w:rPr>
              <w:t xml:space="preserve">Minimum 1 hour fee is payable and thereafter fees will be calculated </w:t>
            </w:r>
            <w:proofErr w:type="gramStart"/>
            <w:r w:rsidRPr="00D1074F">
              <w:rPr>
                <w:rFonts w:ascii="Arial" w:hAnsi="Arial" w:cs="Arial"/>
                <w:color w:val="000000"/>
                <w:sz w:val="18"/>
                <w:szCs w:val="18"/>
              </w:rPr>
              <w:t>on the basis of</w:t>
            </w:r>
            <w:proofErr w:type="gramEnd"/>
            <w:r w:rsidRPr="00D1074F">
              <w:rPr>
                <w:rFonts w:ascii="Arial" w:hAnsi="Arial" w:cs="Arial"/>
                <w:color w:val="000000"/>
                <w:sz w:val="18"/>
                <w:szCs w:val="18"/>
              </w:rPr>
              <w:t xml:space="preserve"> </w:t>
            </w:r>
            <w:proofErr w:type="gramStart"/>
            <w:r w:rsidRPr="00D1074F">
              <w:rPr>
                <w:rFonts w:ascii="Arial" w:hAnsi="Arial" w:cs="Arial"/>
                <w:color w:val="000000"/>
                <w:sz w:val="18"/>
                <w:szCs w:val="18"/>
              </w:rPr>
              <w:t>30 minute</w:t>
            </w:r>
            <w:proofErr w:type="gramEnd"/>
            <w:r w:rsidRPr="00D1074F">
              <w:rPr>
                <w:rFonts w:ascii="Arial" w:hAnsi="Arial" w:cs="Arial"/>
                <w:color w:val="000000"/>
                <w:sz w:val="18"/>
                <w:szCs w:val="18"/>
              </w:rPr>
              <w:t xml:space="preserve"> units</w:t>
            </w:r>
          </w:p>
          <w:p w14:paraId="044E97B5" w14:textId="77777777" w:rsidR="006B5E59" w:rsidRPr="00D1074F" w:rsidRDefault="006B5E59" w:rsidP="006B5E59">
            <w:pPr>
              <w:pStyle w:val="TableData"/>
              <w:rPr>
                <w:rFonts w:cs="Arial"/>
              </w:rPr>
            </w:pPr>
            <w:r w:rsidRPr="00D1074F">
              <w:rPr>
                <w:rFonts w:cs="Arial"/>
                <w:color w:val="000000"/>
                <w:szCs w:val="18"/>
              </w:rPr>
              <w:t>Customers outside the Metro Area are required to pay $154 per hour plus applicable additional region fees as shown below</w:t>
            </w:r>
          </w:p>
        </w:tc>
        <w:tc>
          <w:tcPr>
            <w:tcW w:w="1418" w:type="dxa"/>
          </w:tcPr>
          <w:p w14:paraId="044E97B6" w14:textId="77777777" w:rsidR="006B5E59" w:rsidRPr="00D1074F" w:rsidRDefault="006B5E59" w:rsidP="006B5E59">
            <w:pPr>
              <w:pStyle w:val="TableData"/>
              <w:jc w:val="right"/>
              <w:rPr>
                <w:rFonts w:cs="Arial"/>
              </w:rPr>
            </w:pPr>
            <w:r w:rsidRPr="00D1074F">
              <w:rPr>
                <w:rFonts w:cs="Arial"/>
              </w:rPr>
              <w:t>$300 Metro Area call out charge plus $140 per hour</w:t>
            </w:r>
          </w:p>
        </w:tc>
        <w:tc>
          <w:tcPr>
            <w:tcW w:w="1418" w:type="dxa"/>
          </w:tcPr>
          <w:p w14:paraId="044E97B7" w14:textId="77777777" w:rsidR="006B5E59" w:rsidRPr="00D1074F" w:rsidRDefault="006B5E59" w:rsidP="006B5E59">
            <w:pPr>
              <w:pStyle w:val="TableData"/>
              <w:jc w:val="right"/>
              <w:rPr>
                <w:rFonts w:cs="Arial"/>
                <w:b/>
                <w:bCs/>
              </w:rPr>
            </w:pPr>
            <w:r w:rsidRPr="00D1074F">
              <w:rPr>
                <w:rFonts w:cs="Arial"/>
                <w:b/>
                <w:bCs/>
              </w:rPr>
              <w:t>$330 Metro Area call out charge, plus $154 per hour</w:t>
            </w:r>
          </w:p>
        </w:tc>
      </w:tr>
      <w:tr w:rsidR="006B5E59" w:rsidRPr="00D1074F" w14:paraId="044E97BC" w14:textId="77777777" w:rsidTr="006B2CFC">
        <w:tc>
          <w:tcPr>
            <w:tcW w:w="3968" w:type="dxa"/>
          </w:tcPr>
          <w:p w14:paraId="044E97B9"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BA"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7BB"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7C0" w14:textId="77777777" w:rsidTr="006B2CFC">
        <w:tc>
          <w:tcPr>
            <w:tcW w:w="3968" w:type="dxa"/>
          </w:tcPr>
          <w:p w14:paraId="044E97BD"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BE"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7BF"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7C4" w14:textId="77777777" w:rsidTr="006B2CFC">
        <w:tc>
          <w:tcPr>
            <w:tcW w:w="3968" w:type="dxa"/>
          </w:tcPr>
          <w:p w14:paraId="044E97C1"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7C2"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7C3" w14:textId="77777777" w:rsidR="006B5E59" w:rsidRPr="00D1074F" w:rsidRDefault="006B5E59" w:rsidP="006B5E59">
            <w:pPr>
              <w:pStyle w:val="TableData"/>
              <w:jc w:val="right"/>
              <w:rPr>
                <w:rFonts w:cs="Arial"/>
                <w:b/>
                <w:bCs/>
              </w:rPr>
            </w:pPr>
            <w:r w:rsidRPr="00D1074F">
              <w:rPr>
                <w:rFonts w:cs="Arial"/>
                <w:b/>
                <w:bCs/>
              </w:rPr>
              <w:t>$220 per hour</w:t>
            </w:r>
          </w:p>
        </w:tc>
      </w:tr>
    </w:tbl>
    <w:p w14:paraId="044E97C5" w14:textId="77777777" w:rsidR="006B5E59" w:rsidRPr="00D1074F" w:rsidRDefault="006B5E59" w:rsidP="006B5E59">
      <w:pPr>
        <w:pStyle w:val="Heading2"/>
        <w:numPr>
          <w:ilvl w:val="0"/>
          <w:numId w:val="0"/>
        </w:numPr>
        <w:rPr>
          <w:rFonts w:ascii="Arial" w:hAnsi="Arial" w:cs="Arial"/>
          <w:szCs w:val="19"/>
          <w:lang w:val="en-US"/>
        </w:rPr>
      </w:pPr>
    </w:p>
    <w:p w14:paraId="044E97C6"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You must do all things necessary to assist us to provide you with the BES Installation Assistance you request including, but not limited to, providing access to the relevant sites and to your relevant personnel.</w:t>
      </w:r>
    </w:p>
    <w:p w14:paraId="044E97C7"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If we </w:t>
      </w:r>
      <w:proofErr w:type="gramStart"/>
      <w:r w:rsidRPr="00D1074F">
        <w:rPr>
          <w:rFonts w:ascii="Arial" w:hAnsi="Arial" w:cs="Arial"/>
          <w:szCs w:val="19"/>
          <w:lang w:val="en-US"/>
        </w:rPr>
        <w:t>attend</w:t>
      </w:r>
      <w:proofErr w:type="gramEnd"/>
      <w:r w:rsidRPr="00D1074F">
        <w:rPr>
          <w:rFonts w:ascii="Arial" w:hAnsi="Arial" w:cs="Arial"/>
          <w:szCs w:val="19"/>
          <w:lang w:val="en-US"/>
        </w:rPr>
        <w:t xml:space="preserve"> your premises on an agreed installation date, and you are not ready to perform the BES installation, you must reimburse us for all costs and expenses we have reasonably incurred.</w:t>
      </w:r>
    </w:p>
    <w:p w14:paraId="044E97C8" w14:textId="77777777" w:rsidR="006B5E59" w:rsidRPr="00D1074F" w:rsidRDefault="006B5E59" w:rsidP="006B5E59">
      <w:pPr>
        <w:pStyle w:val="Heading2"/>
        <w:numPr>
          <w:ilvl w:val="1"/>
          <w:numId w:val="2"/>
        </w:numPr>
        <w:rPr>
          <w:rFonts w:ascii="Arial" w:hAnsi="Arial" w:cs="Arial"/>
        </w:rPr>
      </w:pPr>
      <w:r w:rsidRPr="00D1074F">
        <w:rPr>
          <w:rFonts w:ascii="Arial" w:hAnsi="Arial" w:cs="Arial"/>
          <w:szCs w:val="19"/>
          <w:lang w:val="en-US"/>
        </w:rPr>
        <w:t xml:space="preserve">You must ensure that we have full authority to access your premises and systems to provide the BES Installation Assistance and that you have obtained any necessary </w:t>
      </w:r>
      <w:proofErr w:type="gramStart"/>
      <w:r w:rsidRPr="00D1074F">
        <w:rPr>
          <w:rFonts w:ascii="Arial" w:hAnsi="Arial" w:cs="Arial"/>
          <w:szCs w:val="19"/>
          <w:lang w:val="en-US"/>
        </w:rPr>
        <w:t>consents</w:t>
      </w:r>
      <w:proofErr w:type="gramEnd"/>
      <w:r w:rsidRPr="00D1074F">
        <w:rPr>
          <w:rFonts w:ascii="Arial" w:hAnsi="Arial" w:cs="Arial"/>
          <w:szCs w:val="19"/>
          <w:lang w:val="en-US"/>
        </w:rPr>
        <w:t xml:space="preserve"> for this</w:t>
      </w:r>
      <w:r w:rsidRPr="00D1074F">
        <w:rPr>
          <w:rFonts w:ascii="Arial" w:hAnsi="Arial" w:cs="Arial"/>
        </w:rPr>
        <w:t xml:space="preserve"> purpose.</w:t>
      </w:r>
    </w:p>
    <w:p w14:paraId="044E97C9"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BES Installation Assistance fees are payable for each installation of BES software with which we assist.  For example, if you require </w:t>
      </w:r>
      <w:proofErr w:type="gramStart"/>
      <w:r w:rsidRPr="00D1074F">
        <w:rPr>
          <w:rFonts w:ascii="Arial" w:hAnsi="Arial" w:cs="Arial"/>
          <w:szCs w:val="19"/>
          <w:lang w:val="en-US"/>
        </w:rPr>
        <w:t>our assistance</w:t>
      </w:r>
      <w:proofErr w:type="gramEnd"/>
      <w:r w:rsidRPr="00D1074F">
        <w:rPr>
          <w:rFonts w:ascii="Arial" w:hAnsi="Arial" w:cs="Arial"/>
          <w:szCs w:val="19"/>
          <w:lang w:val="en-US"/>
        </w:rPr>
        <w:t xml:space="preserve"> with installation of BES software on two email servers or at two sites, the total BES Installation Assistance fee payable will be twice the applicable BES Installation Assistance fee.</w:t>
      </w:r>
    </w:p>
    <w:p w14:paraId="044E97CA"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You understand that our BES Installation Assistance service will not guarantee that the BES software will:</w:t>
      </w:r>
    </w:p>
    <w:p w14:paraId="044E97CB"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 xml:space="preserve">be compatible with your information, software, hardware or other equipment or </w:t>
      </w:r>
      <w:proofErr w:type="gramStart"/>
      <w:r w:rsidRPr="00D1074F">
        <w:rPr>
          <w:rFonts w:ascii="Arial" w:hAnsi="Arial" w:cs="Arial"/>
          <w:lang w:val="en-US"/>
        </w:rPr>
        <w:t>systems;</w:t>
      </w:r>
      <w:proofErr w:type="gramEnd"/>
      <w:r w:rsidRPr="00D1074F">
        <w:rPr>
          <w:rFonts w:ascii="Arial" w:hAnsi="Arial" w:cs="Arial"/>
          <w:lang w:val="en-US"/>
        </w:rPr>
        <w:t xml:space="preserve"> </w:t>
      </w:r>
    </w:p>
    <w:p w14:paraId="044E97CC"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be fault free; or</w:t>
      </w:r>
    </w:p>
    <w:p w14:paraId="044E97CD"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lastRenderedPageBreak/>
        <w:t>function without error.</w:t>
      </w:r>
    </w:p>
    <w:p w14:paraId="044E97CE" w14:textId="77777777" w:rsidR="006B5E59" w:rsidRPr="00D1074F" w:rsidRDefault="006B5E59" w:rsidP="006B5E59">
      <w:pPr>
        <w:pStyle w:val="Heading2Text"/>
        <w:keepNext/>
        <w:spacing w:before="240" w:after="240"/>
        <w:ind w:left="737"/>
        <w:rPr>
          <w:rFonts w:cs="Arial"/>
          <w:b/>
          <w:sz w:val="21"/>
          <w:szCs w:val="21"/>
        </w:rPr>
      </w:pPr>
      <w:r w:rsidRPr="00D1074F">
        <w:rPr>
          <w:rFonts w:cs="Arial"/>
          <w:b/>
          <w:sz w:val="21"/>
          <w:szCs w:val="21"/>
        </w:rPr>
        <w:t xml:space="preserve">Using the BES BlackBerry Plus Plan service </w:t>
      </w:r>
    </w:p>
    <w:p w14:paraId="044E97CF"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You must use your BES BlackBerry Plus Plan service on the </w:t>
      </w:r>
      <w:proofErr w:type="spellStart"/>
      <w:r w:rsidRPr="00D1074F">
        <w:rPr>
          <w:rFonts w:ascii="Arial" w:hAnsi="Arial" w:cs="Arial"/>
          <w:szCs w:val="19"/>
          <w:lang w:val="en-US"/>
        </w:rPr>
        <w:t>Telstra.pcpack</w:t>
      </w:r>
      <w:proofErr w:type="spellEnd"/>
      <w:r w:rsidRPr="00D1074F">
        <w:rPr>
          <w:rFonts w:ascii="Arial" w:hAnsi="Arial" w:cs="Arial"/>
          <w:szCs w:val="19"/>
          <w:lang w:val="en-US"/>
        </w:rPr>
        <w:t xml:space="preserve"> domain.  On the </w:t>
      </w:r>
      <w:proofErr w:type="spellStart"/>
      <w:r w:rsidRPr="00D1074F">
        <w:rPr>
          <w:rFonts w:ascii="Arial" w:hAnsi="Arial" w:cs="Arial"/>
          <w:szCs w:val="19"/>
          <w:lang w:val="en-US"/>
        </w:rPr>
        <w:t>Telstra.pcpack</w:t>
      </w:r>
      <w:proofErr w:type="spellEnd"/>
      <w:r w:rsidRPr="00D1074F">
        <w:rPr>
          <w:rFonts w:ascii="Arial" w:hAnsi="Arial" w:cs="Arial"/>
          <w:szCs w:val="19"/>
          <w:lang w:val="en-US"/>
        </w:rPr>
        <w:t xml:space="preserve"> domain you are automatically logged out of your session after 15 minutes of data transmission inactivity, provided you have a compatible device.  Use of domains other than the Telstra </w:t>
      </w:r>
      <w:proofErr w:type="spellStart"/>
      <w:r w:rsidRPr="00D1074F">
        <w:rPr>
          <w:rFonts w:ascii="Arial" w:hAnsi="Arial" w:cs="Arial"/>
          <w:szCs w:val="19"/>
          <w:lang w:val="en-US"/>
        </w:rPr>
        <w:t>pcpack</w:t>
      </w:r>
      <w:proofErr w:type="spellEnd"/>
      <w:r w:rsidRPr="00D1074F">
        <w:rPr>
          <w:rFonts w:ascii="Arial" w:hAnsi="Arial" w:cs="Arial"/>
          <w:szCs w:val="19"/>
          <w:lang w:val="en-US"/>
        </w:rPr>
        <w:t xml:space="preserve"> domain will not form part of the monthly included hours and will be charged per kilobyte at the Pay-As-You-Go rate set out below.</w:t>
      </w:r>
    </w:p>
    <w:p w14:paraId="044E97D0"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You must not use your BES BlackBerry Plus Plan service in connection with any machine-to-machine applications or to connect to the Internet via another internet service provider or to establish any </w:t>
      </w:r>
      <w:proofErr w:type="gramStart"/>
      <w:r w:rsidRPr="00D1074F">
        <w:rPr>
          <w:rFonts w:ascii="Arial" w:hAnsi="Arial" w:cs="Arial"/>
          <w:szCs w:val="19"/>
          <w:lang w:val="en-US"/>
        </w:rPr>
        <w:t>point to point</w:t>
      </w:r>
      <w:proofErr w:type="gramEnd"/>
      <w:r w:rsidRPr="00D1074F">
        <w:rPr>
          <w:rFonts w:ascii="Arial" w:hAnsi="Arial" w:cs="Arial"/>
          <w:szCs w:val="19"/>
          <w:lang w:val="en-US"/>
        </w:rPr>
        <w:t xml:space="preserve"> data connections with another modem.</w:t>
      </w:r>
    </w:p>
    <w:p w14:paraId="044E97D1" w14:textId="77777777" w:rsidR="006B5E59" w:rsidRPr="00D1074F" w:rsidRDefault="006B5E59" w:rsidP="006B5E59">
      <w:pPr>
        <w:ind w:left="720"/>
        <w:rPr>
          <w:rFonts w:ascii="Arial" w:hAnsi="Arial" w:cs="Arial"/>
          <w:iCs/>
          <w:sz w:val="18"/>
          <w:szCs w:val="18"/>
        </w:rPr>
      </w:pPr>
      <w:r w:rsidRPr="00D1074F">
        <w:rPr>
          <w:rFonts w:ascii="Arial" w:eastAsia="Harmony-Text" w:hAnsi="Arial" w:cs="Arial"/>
          <w:sz w:val="18"/>
          <w:szCs w:val="18"/>
          <w:lang w:val="en-US"/>
        </w:rPr>
        <w:t xml:space="preserve">Note: A machine-to-machine application refers to any automated telemetry, telematics or </w:t>
      </w:r>
      <w:proofErr w:type="spellStart"/>
      <w:r w:rsidRPr="00D1074F">
        <w:rPr>
          <w:rFonts w:ascii="Arial" w:eastAsia="Harmony-Text" w:hAnsi="Arial" w:cs="Arial"/>
          <w:sz w:val="18"/>
          <w:szCs w:val="18"/>
          <w:lang w:val="en-US"/>
        </w:rPr>
        <w:t>telemetrics</w:t>
      </w:r>
      <w:proofErr w:type="spellEnd"/>
      <w:r w:rsidRPr="00D1074F">
        <w:rPr>
          <w:rFonts w:ascii="Arial" w:eastAsia="Harmony-Text" w:hAnsi="Arial" w:cs="Arial"/>
          <w:sz w:val="18"/>
          <w:szCs w:val="18"/>
          <w:lang w:val="en-US"/>
        </w:rPr>
        <w:t xml:space="preserve"> application or service which links two or more systems or devices with a mobile data connection.</w:t>
      </w:r>
    </w:p>
    <w:p w14:paraId="044E97D2" w14:textId="77777777" w:rsidR="006B5E59" w:rsidRPr="00D1074F" w:rsidRDefault="006B5E59" w:rsidP="006B5E59">
      <w:pPr>
        <w:pStyle w:val="Indent1"/>
        <w:spacing w:before="360"/>
        <w:rPr>
          <w:iCs/>
        </w:rPr>
      </w:pPr>
      <w:bookmarkStart w:id="1644" w:name="_Toc191099129"/>
      <w:bookmarkStart w:id="1645" w:name="_Toc191871258"/>
      <w:bookmarkStart w:id="1646" w:name="_Toc42256269"/>
      <w:bookmarkStart w:id="1647" w:name="_Toc42257017"/>
      <w:bookmarkStart w:id="1648" w:name="_Toc42257763"/>
      <w:bookmarkStart w:id="1649" w:name="_Toc42508417"/>
      <w:bookmarkStart w:id="1650" w:name="_Toc42594616"/>
      <w:r w:rsidRPr="00D1074F">
        <w:rPr>
          <w:iCs/>
        </w:rPr>
        <w:t>Contract term</w:t>
      </w:r>
      <w:bookmarkEnd w:id="1643"/>
      <w:bookmarkEnd w:id="1644"/>
      <w:bookmarkEnd w:id="1645"/>
      <w:bookmarkEnd w:id="1646"/>
      <w:bookmarkEnd w:id="1647"/>
      <w:bookmarkEnd w:id="1648"/>
      <w:bookmarkEnd w:id="1649"/>
      <w:bookmarkEnd w:id="1650"/>
    </w:p>
    <w:p w14:paraId="044E97D3"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If you choose to purchase a handset at a </w:t>
      </w:r>
      <w:proofErr w:type="spellStart"/>
      <w:r w:rsidRPr="00D1074F">
        <w:rPr>
          <w:rFonts w:ascii="Arial" w:hAnsi="Arial" w:cs="Arial"/>
          <w:szCs w:val="19"/>
          <w:lang w:val="en-US"/>
        </w:rPr>
        <w:t>subsidised</w:t>
      </w:r>
      <w:proofErr w:type="spellEnd"/>
      <w:r w:rsidRPr="00D1074F">
        <w:rPr>
          <w:rFonts w:ascii="Arial" w:hAnsi="Arial" w:cs="Arial"/>
          <w:szCs w:val="19"/>
          <w:lang w:val="en-US"/>
        </w:rPr>
        <w:t xml:space="preserve"> price, you may select a </w:t>
      </w:r>
      <w:proofErr w:type="gramStart"/>
      <w:r w:rsidRPr="00D1074F">
        <w:rPr>
          <w:rFonts w:ascii="Arial" w:hAnsi="Arial" w:cs="Arial"/>
          <w:szCs w:val="19"/>
          <w:lang w:val="en-US"/>
        </w:rPr>
        <w:t>24 month</w:t>
      </w:r>
      <w:proofErr w:type="gramEnd"/>
      <w:r w:rsidRPr="00D1074F">
        <w:rPr>
          <w:rFonts w:ascii="Arial" w:hAnsi="Arial" w:cs="Arial"/>
          <w:szCs w:val="19"/>
          <w:lang w:val="en-US"/>
        </w:rPr>
        <w:t xml:space="preserve"> BES e-mail plan, or a </w:t>
      </w:r>
      <w:proofErr w:type="gramStart"/>
      <w:r w:rsidRPr="00D1074F">
        <w:rPr>
          <w:rFonts w:ascii="Arial" w:hAnsi="Arial" w:cs="Arial"/>
          <w:szCs w:val="19"/>
          <w:lang w:val="en-US"/>
        </w:rPr>
        <w:t>24 month</w:t>
      </w:r>
      <w:proofErr w:type="gramEnd"/>
      <w:r w:rsidRPr="00D1074F">
        <w:rPr>
          <w:rFonts w:ascii="Arial" w:hAnsi="Arial" w:cs="Arial"/>
          <w:szCs w:val="19"/>
          <w:lang w:val="en-US"/>
        </w:rPr>
        <w:t xml:space="preserve"> BES </w:t>
      </w:r>
      <w:proofErr w:type="gramStart"/>
      <w:r w:rsidRPr="00D1074F">
        <w:rPr>
          <w:rFonts w:ascii="Arial" w:hAnsi="Arial" w:cs="Arial"/>
          <w:szCs w:val="19"/>
          <w:lang w:val="en-US"/>
        </w:rPr>
        <w:t>BlackBerry Plus</w:t>
      </w:r>
      <w:proofErr w:type="gramEnd"/>
      <w:r w:rsidRPr="00D1074F">
        <w:rPr>
          <w:rFonts w:ascii="Arial" w:hAnsi="Arial" w:cs="Arial"/>
          <w:szCs w:val="19"/>
          <w:lang w:val="en-US"/>
        </w:rPr>
        <w:t xml:space="preserve"> Plan.  At the end of your plan’s contract term, your service will remain on the selected BES </w:t>
      </w:r>
      <w:proofErr w:type="gramStart"/>
      <w:r w:rsidRPr="00D1074F">
        <w:rPr>
          <w:rFonts w:ascii="Arial" w:hAnsi="Arial" w:cs="Arial"/>
          <w:szCs w:val="19"/>
          <w:lang w:val="en-US"/>
        </w:rPr>
        <w:t>e-mail plan</w:t>
      </w:r>
      <w:proofErr w:type="gramEnd"/>
      <w:r w:rsidRPr="00D1074F">
        <w:rPr>
          <w:rFonts w:ascii="Arial" w:hAnsi="Arial" w:cs="Arial"/>
          <w:szCs w:val="19"/>
          <w:lang w:val="en-US"/>
        </w:rPr>
        <w:t xml:space="preserve"> plan/BlackBerry Plus Plan (and </w:t>
      </w:r>
      <w:proofErr w:type="gramStart"/>
      <w:r w:rsidRPr="00D1074F">
        <w:rPr>
          <w:rFonts w:ascii="Arial" w:hAnsi="Arial" w:cs="Arial"/>
          <w:szCs w:val="19"/>
          <w:lang w:val="en-US"/>
        </w:rPr>
        <w:t>other</w:t>
      </w:r>
      <w:proofErr w:type="gramEnd"/>
      <w:r w:rsidRPr="00D1074F">
        <w:rPr>
          <w:rFonts w:ascii="Arial" w:hAnsi="Arial" w:cs="Arial"/>
          <w:szCs w:val="19"/>
          <w:lang w:val="en-US"/>
        </w:rPr>
        <w:t xml:space="preserve"> selected mobile plan) on a </w:t>
      </w:r>
      <w:proofErr w:type="gramStart"/>
      <w:r w:rsidRPr="00D1074F">
        <w:rPr>
          <w:rFonts w:ascii="Arial" w:hAnsi="Arial" w:cs="Arial"/>
          <w:szCs w:val="19"/>
          <w:lang w:val="en-US"/>
        </w:rPr>
        <w:t>month to month</w:t>
      </w:r>
      <w:proofErr w:type="gramEnd"/>
      <w:r w:rsidRPr="00D1074F">
        <w:rPr>
          <w:rFonts w:ascii="Arial" w:hAnsi="Arial" w:cs="Arial"/>
          <w:szCs w:val="19"/>
          <w:lang w:val="en-US"/>
        </w:rPr>
        <w:t xml:space="preserve"> basis.</w:t>
      </w:r>
    </w:p>
    <w:p w14:paraId="044E97D4"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If you choose to purchase a handset outright, then you will remain on the BES e-mail plan/BlackBerry Plus Plan (and other selected mobile plan) either on a </w:t>
      </w:r>
      <w:proofErr w:type="gramStart"/>
      <w:r w:rsidRPr="00D1074F">
        <w:rPr>
          <w:rFonts w:ascii="Arial" w:hAnsi="Arial" w:cs="Arial"/>
          <w:szCs w:val="19"/>
          <w:lang w:val="en-US"/>
        </w:rPr>
        <w:t>month to month</w:t>
      </w:r>
      <w:proofErr w:type="gramEnd"/>
      <w:r w:rsidRPr="00D1074F">
        <w:rPr>
          <w:rFonts w:ascii="Arial" w:hAnsi="Arial" w:cs="Arial"/>
          <w:szCs w:val="19"/>
          <w:lang w:val="en-US"/>
        </w:rPr>
        <w:t xml:space="preserve"> basis or for your selected contract term.  At the end of your selected contract term, your service will remain on the selected BES e-mail plan/BlackBerry Plus Plan (and </w:t>
      </w:r>
      <w:proofErr w:type="gramStart"/>
      <w:r w:rsidRPr="00D1074F">
        <w:rPr>
          <w:rFonts w:ascii="Arial" w:hAnsi="Arial" w:cs="Arial"/>
          <w:szCs w:val="19"/>
          <w:lang w:val="en-US"/>
        </w:rPr>
        <w:t>other</w:t>
      </w:r>
      <w:proofErr w:type="gramEnd"/>
      <w:r w:rsidRPr="00D1074F">
        <w:rPr>
          <w:rFonts w:ascii="Arial" w:hAnsi="Arial" w:cs="Arial"/>
          <w:szCs w:val="19"/>
          <w:lang w:val="en-US"/>
        </w:rPr>
        <w:t xml:space="preserve"> selected mobile plan) on a </w:t>
      </w:r>
      <w:proofErr w:type="gramStart"/>
      <w:r w:rsidRPr="00D1074F">
        <w:rPr>
          <w:rFonts w:ascii="Arial" w:hAnsi="Arial" w:cs="Arial"/>
          <w:szCs w:val="19"/>
          <w:lang w:val="en-US"/>
        </w:rPr>
        <w:t>month to month</w:t>
      </w:r>
      <w:proofErr w:type="gramEnd"/>
      <w:r w:rsidRPr="00D1074F">
        <w:rPr>
          <w:rFonts w:ascii="Arial" w:hAnsi="Arial" w:cs="Arial"/>
          <w:szCs w:val="19"/>
          <w:lang w:val="en-US"/>
        </w:rPr>
        <w:t xml:space="preserve"> basis.</w:t>
      </w:r>
    </w:p>
    <w:p w14:paraId="044E97D5"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If you are connected to a 24 month BES BlackBerry Plus Plan, which includes purchase by you of a handset at a </w:t>
      </w:r>
      <w:proofErr w:type="spellStart"/>
      <w:r w:rsidRPr="00D1074F">
        <w:rPr>
          <w:rFonts w:ascii="Arial" w:hAnsi="Arial" w:cs="Arial"/>
          <w:szCs w:val="19"/>
          <w:lang w:val="en-US"/>
        </w:rPr>
        <w:t>subsidised</w:t>
      </w:r>
      <w:proofErr w:type="spellEnd"/>
      <w:r w:rsidRPr="00D1074F">
        <w:rPr>
          <w:rFonts w:ascii="Arial" w:hAnsi="Arial" w:cs="Arial"/>
          <w:szCs w:val="19"/>
          <w:lang w:val="en-US"/>
        </w:rPr>
        <w:t xml:space="preserve"> price, you may move to a new BES BlackBerry Plus Plan with Handset with a higher monthly access fee during your contract term and you do not have to start a new contract term or pay any early termination charge (you will continue under your original plan term).</w:t>
      </w:r>
    </w:p>
    <w:p w14:paraId="044E97D6"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 xml:space="preserve">If you are connected to a 24 month BES BlackBerry Plus Plan which does not include purchase by you of a handset at a </w:t>
      </w:r>
      <w:proofErr w:type="spellStart"/>
      <w:r w:rsidRPr="00D1074F">
        <w:rPr>
          <w:rFonts w:ascii="Arial" w:hAnsi="Arial" w:cs="Arial"/>
          <w:szCs w:val="19"/>
          <w:lang w:val="en-US"/>
        </w:rPr>
        <w:t>subsidised</w:t>
      </w:r>
      <w:proofErr w:type="spellEnd"/>
      <w:r w:rsidRPr="00D1074F">
        <w:rPr>
          <w:rFonts w:ascii="Arial" w:hAnsi="Arial" w:cs="Arial"/>
          <w:szCs w:val="19"/>
          <w:lang w:val="en-US"/>
        </w:rPr>
        <w:t xml:space="preserve"> price, you may move to a new BES BlackBerry Plus SIM/Service only Plan with a higher monthly access fee during your contract term and you do not have to start a new contract term or pay any early termination charge (you will continue under your original plan term).</w:t>
      </w:r>
    </w:p>
    <w:p w14:paraId="044E97D7"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lastRenderedPageBreak/>
        <w:t>If your selected BES e-mail plan/BlackBerry Plus Plan is no longer available to new customers, we may transfer your service to any other current plan which is reasonably comparable.  We will tell you before this happens.</w:t>
      </w:r>
    </w:p>
    <w:p w14:paraId="044E97D8" w14:textId="77777777" w:rsidR="006B5E59" w:rsidRPr="00D1074F" w:rsidRDefault="006B5E59" w:rsidP="006B5E59">
      <w:pPr>
        <w:pStyle w:val="Indent1"/>
        <w:rPr>
          <w:iCs/>
        </w:rPr>
      </w:pPr>
      <w:bookmarkStart w:id="1651" w:name="_Toc87778951"/>
      <w:bookmarkStart w:id="1652" w:name="_Toc191099130"/>
      <w:bookmarkStart w:id="1653" w:name="_Toc191871259"/>
      <w:bookmarkStart w:id="1654" w:name="_Toc42256270"/>
      <w:bookmarkStart w:id="1655" w:name="_Toc42257018"/>
      <w:bookmarkStart w:id="1656" w:name="_Toc42257764"/>
      <w:bookmarkStart w:id="1657" w:name="_Toc42508418"/>
      <w:bookmarkStart w:id="1658" w:name="_Toc42594617"/>
      <w:r w:rsidRPr="00D1074F">
        <w:rPr>
          <w:iCs/>
        </w:rPr>
        <w:t>Cancelling/Changing the service</w:t>
      </w:r>
      <w:bookmarkEnd w:id="1651"/>
      <w:bookmarkEnd w:id="1652"/>
      <w:bookmarkEnd w:id="1653"/>
      <w:bookmarkEnd w:id="1654"/>
      <w:bookmarkEnd w:id="1655"/>
      <w:bookmarkEnd w:id="1656"/>
      <w:bookmarkEnd w:id="1657"/>
      <w:bookmarkEnd w:id="1658"/>
    </w:p>
    <w:p w14:paraId="044E97D9"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If you are connected to a BES e-mail plan which includes purchase of a handset at a </w:t>
      </w:r>
      <w:proofErr w:type="spellStart"/>
      <w:r w:rsidRPr="00D1074F">
        <w:rPr>
          <w:rFonts w:ascii="Arial" w:hAnsi="Arial" w:cs="Arial"/>
          <w:szCs w:val="19"/>
          <w:lang w:val="en-US"/>
        </w:rPr>
        <w:t>subsidised</w:t>
      </w:r>
      <w:proofErr w:type="spellEnd"/>
      <w:r w:rsidRPr="00D1074F">
        <w:rPr>
          <w:rFonts w:ascii="Arial" w:hAnsi="Arial" w:cs="Arial"/>
          <w:szCs w:val="19"/>
          <w:lang w:val="en-US"/>
        </w:rPr>
        <w:t xml:space="preserve"> price and you cancel your BES e-mail plan, or move your e-mail plan to a BES BlackBerry Plus Plan, or move your e-mail plan to a BES SIM/Service only e-mail plan, before the end of your 24 month contract term, you will be deemed to have cancelled your e-mail plan and must pay us an early termination charge per e-mail plan cancelled in accordance with the terms governing that e-mail plan, as reasonably determined by us.</w:t>
      </w:r>
    </w:p>
    <w:p w14:paraId="044E97DA"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If you are connected to a BES BlackBerry Plus Plan which includes purchase of a handset at a </w:t>
      </w:r>
      <w:proofErr w:type="spellStart"/>
      <w:r w:rsidRPr="00D1074F">
        <w:rPr>
          <w:rFonts w:ascii="Arial" w:hAnsi="Arial" w:cs="Arial"/>
          <w:szCs w:val="19"/>
          <w:lang w:val="en-US"/>
        </w:rPr>
        <w:t>subsidised</w:t>
      </w:r>
      <w:proofErr w:type="spellEnd"/>
      <w:r w:rsidRPr="00D1074F">
        <w:rPr>
          <w:rFonts w:ascii="Arial" w:hAnsi="Arial" w:cs="Arial"/>
          <w:szCs w:val="19"/>
          <w:lang w:val="en-US"/>
        </w:rPr>
        <w:t xml:space="preserve"> price and you cancel your BES BlackBerry Plus Plan, or move your  BlackBerry Plus Plan to a plan with a lower monthly access fee, or move your BlackBerry Plus Plan to a BES BlackBerry e-mail plan, or move your BlackBerry Plus Plan to a BlackBerry Plus SIM/Service only Plan, before the end of your 24 month contract term, you will be deemed to have cancelled your plan and you must pay us an early termination charge per plan cancelled in accordance with the terms governing that plan, as reasonably determined by us.</w:t>
      </w:r>
    </w:p>
    <w:p w14:paraId="044E97DB"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cancel your BlackBerry 10 Plan, BlackBerry Voice Plan or eligible Telstra mobile plan connected to any of your handsets and do not move your handset to another eligible mobile plan, the associated BES e-mail plan/</w:t>
      </w:r>
      <w:proofErr w:type="gramStart"/>
      <w:r w:rsidRPr="00D1074F">
        <w:rPr>
          <w:rFonts w:ascii="Arial" w:hAnsi="Arial" w:cs="Arial"/>
          <w:szCs w:val="19"/>
          <w:lang w:val="en-US"/>
        </w:rPr>
        <w:t>BlackBerry Plus</w:t>
      </w:r>
      <w:proofErr w:type="gramEnd"/>
      <w:r w:rsidRPr="00D1074F">
        <w:rPr>
          <w:rFonts w:ascii="Arial" w:hAnsi="Arial" w:cs="Arial"/>
          <w:szCs w:val="19"/>
          <w:lang w:val="en-US"/>
        </w:rPr>
        <w:t xml:space="preserve"> Plan for that handset will be automatically cancelled.  Each of your BES e-mail plans/BlackBerry Plus Plans will also be automatically cancelled if you cancel your overall BES Solution service at the account level.</w:t>
      </w:r>
    </w:p>
    <w:p w14:paraId="044E97DC"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You may cancel your BES e-mail plan/BlackBerry Plus </w:t>
      </w:r>
      <w:proofErr w:type="gramStart"/>
      <w:r w:rsidRPr="00D1074F">
        <w:rPr>
          <w:rFonts w:ascii="Arial" w:hAnsi="Arial" w:cs="Arial"/>
          <w:szCs w:val="19"/>
          <w:lang w:val="en-US"/>
        </w:rPr>
        <w:t>Plan,</w:t>
      </w:r>
      <w:r w:rsidRPr="00D1074F" w:rsidDel="009D1993">
        <w:rPr>
          <w:rFonts w:ascii="Arial" w:hAnsi="Arial" w:cs="Arial"/>
          <w:szCs w:val="19"/>
          <w:lang w:val="en-US"/>
        </w:rPr>
        <w:t xml:space="preserve"> </w:t>
      </w:r>
      <w:r w:rsidRPr="00D1074F">
        <w:rPr>
          <w:rFonts w:ascii="Arial" w:hAnsi="Arial" w:cs="Arial"/>
          <w:szCs w:val="19"/>
          <w:lang w:val="en-US"/>
        </w:rPr>
        <w:t xml:space="preserve"> BlackBerry</w:t>
      </w:r>
      <w:proofErr w:type="gramEnd"/>
      <w:r w:rsidRPr="00D1074F">
        <w:rPr>
          <w:rFonts w:ascii="Arial" w:hAnsi="Arial" w:cs="Arial"/>
          <w:szCs w:val="19"/>
          <w:lang w:val="en-US"/>
        </w:rPr>
        <w:t xml:space="preserve"> 10 Plan, BlackBerry Voice Plan or other eligible Telstra mobile plan connected to any of your handsets at any time, subject to paying the applicable early termination fees (if any) under your BES or mobile </w:t>
      </w:r>
      <w:proofErr w:type="gramStart"/>
      <w:r w:rsidRPr="00D1074F">
        <w:rPr>
          <w:rFonts w:ascii="Arial" w:hAnsi="Arial" w:cs="Arial"/>
          <w:szCs w:val="19"/>
          <w:lang w:val="en-US"/>
        </w:rPr>
        <w:t>plan..</w:t>
      </w:r>
      <w:proofErr w:type="gramEnd"/>
      <w:r w:rsidRPr="00D1074F">
        <w:rPr>
          <w:rFonts w:ascii="Arial" w:hAnsi="Arial" w:cs="Arial"/>
          <w:szCs w:val="19"/>
          <w:lang w:val="en-US"/>
        </w:rPr>
        <w:t xml:space="preserve"> You do not have to pay the early termination fees if your cancellation was a result of our material breach.</w:t>
      </w:r>
    </w:p>
    <w:p w14:paraId="044E97DD"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do cancel your BES email or mobile plan (</w:t>
      </w:r>
      <w:proofErr w:type="gramStart"/>
      <w:r w:rsidRPr="00D1074F">
        <w:rPr>
          <w:rFonts w:ascii="Arial" w:hAnsi="Arial" w:cs="Arial"/>
          <w:szCs w:val="19"/>
          <w:lang w:val="en-US"/>
        </w:rPr>
        <w:t>other</w:t>
      </w:r>
      <w:proofErr w:type="gramEnd"/>
      <w:r w:rsidRPr="00D1074F">
        <w:rPr>
          <w:rFonts w:ascii="Arial" w:hAnsi="Arial" w:cs="Arial"/>
          <w:szCs w:val="19"/>
          <w:lang w:val="en-US"/>
        </w:rPr>
        <w:t xml:space="preserve"> </w:t>
      </w:r>
      <w:proofErr w:type="spellStart"/>
      <w:proofErr w:type="gramStart"/>
      <w:r w:rsidRPr="00D1074F">
        <w:rPr>
          <w:rFonts w:ascii="Arial" w:hAnsi="Arial" w:cs="Arial"/>
          <w:szCs w:val="19"/>
          <w:lang w:val="en-US"/>
        </w:rPr>
        <w:t>then</w:t>
      </w:r>
      <w:proofErr w:type="spellEnd"/>
      <w:proofErr w:type="gramEnd"/>
      <w:r w:rsidRPr="00D1074F">
        <w:rPr>
          <w:rFonts w:ascii="Arial" w:hAnsi="Arial" w:cs="Arial"/>
          <w:szCs w:val="19"/>
          <w:lang w:val="en-US"/>
        </w:rPr>
        <w:t xml:space="preserve"> </w:t>
      </w:r>
      <w:proofErr w:type="gramStart"/>
      <w:r w:rsidRPr="00D1074F">
        <w:rPr>
          <w:rFonts w:ascii="Arial" w:hAnsi="Arial" w:cs="Arial"/>
          <w:szCs w:val="19"/>
          <w:lang w:val="en-US"/>
        </w:rPr>
        <w:t>as a result of</w:t>
      </w:r>
      <w:proofErr w:type="gramEnd"/>
      <w:r w:rsidRPr="00D1074F">
        <w:rPr>
          <w:rFonts w:ascii="Arial" w:hAnsi="Arial" w:cs="Arial"/>
          <w:szCs w:val="19"/>
          <w:lang w:val="en-US"/>
        </w:rPr>
        <w:t xml:space="preserve"> our material breach) we will not refund or waive any fees or charges already paid or incurred by you (including the monthly BlackBerry e-mail plan/Blackberry Plus Plan fee for the month in which you cancel your e-mail plan/BlackBerry Plus Plan).</w:t>
      </w:r>
    </w:p>
    <w:p w14:paraId="044E97DE" w14:textId="77777777" w:rsidR="006B5E59" w:rsidRPr="00D1074F" w:rsidRDefault="006B5E59" w:rsidP="006B5E59">
      <w:pPr>
        <w:pStyle w:val="Indent1"/>
        <w:rPr>
          <w:i/>
          <w:iCs/>
        </w:rPr>
      </w:pPr>
      <w:bookmarkStart w:id="1659" w:name="_Toc191871260"/>
      <w:bookmarkStart w:id="1660" w:name="_Toc42256271"/>
      <w:bookmarkStart w:id="1661" w:name="_Toc42257019"/>
      <w:bookmarkStart w:id="1662" w:name="_Toc42257765"/>
      <w:bookmarkStart w:id="1663" w:name="_Toc42508419"/>
      <w:bookmarkStart w:id="1664" w:name="_Toc42594618"/>
      <w:r w:rsidRPr="00D1074F">
        <w:t>E-mail plans with Handset - For services connected before 7 March 2008</w:t>
      </w:r>
      <w:bookmarkEnd w:id="1659"/>
      <w:bookmarkEnd w:id="1660"/>
      <w:bookmarkEnd w:id="1661"/>
      <w:bookmarkEnd w:id="1662"/>
      <w:bookmarkEnd w:id="1663"/>
      <w:bookmarkEnd w:id="1664"/>
    </w:p>
    <w:p w14:paraId="044E97D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For services connected during or from the dates shown below, the monthly e-mail fee for the BES Solution will depend on your chosen plan and handset as set out below, subject to the terms of any applicable promotional offer.  This fee is for unlimited e-mail usage for the month to and from your handset.  The monthly fee is in addition to the charges in relation to the BES software.  You may also be </w:t>
      </w:r>
      <w:r w:rsidRPr="00D1074F">
        <w:rPr>
          <w:rFonts w:ascii="Arial" w:hAnsi="Arial" w:cs="Arial"/>
          <w:szCs w:val="19"/>
          <w:lang w:val="en-US"/>
        </w:rPr>
        <w:lastRenderedPageBreak/>
        <w:t xml:space="preserve">required to pay an additional amount upfront for your handset.  Additional charges apply for your mobile plan and voice and data usage, including charges for SMS, </w:t>
      </w:r>
      <w:proofErr w:type="spellStart"/>
      <w:r w:rsidRPr="00D1074F">
        <w:rPr>
          <w:rFonts w:ascii="Arial" w:hAnsi="Arial" w:cs="Arial"/>
          <w:szCs w:val="19"/>
          <w:lang w:val="en-US"/>
        </w:rPr>
        <w:t>BigPond</w:t>
      </w:r>
      <w:proofErr w:type="spellEnd"/>
      <w:r w:rsidRPr="00D1074F">
        <w:rPr>
          <w:rFonts w:ascii="Arial" w:hAnsi="Arial" w:cs="Arial"/>
          <w:szCs w:val="19"/>
          <w:lang w:val="en-US"/>
        </w:rPr>
        <w:t xml:space="preserve"> Mobile Services (previously known as Telstra Active or WAP) browsing and other non-</w:t>
      </w:r>
      <w:proofErr w:type="gramStart"/>
      <w:r w:rsidRPr="00D1074F">
        <w:rPr>
          <w:rFonts w:ascii="Arial" w:hAnsi="Arial" w:cs="Arial"/>
          <w:szCs w:val="19"/>
          <w:lang w:val="en-US"/>
        </w:rPr>
        <w:t>e-mail</w:t>
      </w:r>
      <w:proofErr w:type="gramEnd"/>
      <w:r w:rsidRPr="00D1074F">
        <w:rPr>
          <w:rFonts w:ascii="Arial" w:hAnsi="Arial" w:cs="Arial"/>
          <w:szCs w:val="19"/>
          <w:lang w:val="en-US"/>
        </w:rPr>
        <w:t xml:space="preserve"> data usage.</w:t>
      </w:r>
    </w:p>
    <w:tbl>
      <w:tblPr>
        <w:tblW w:w="862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1"/>
        <w:gridCol w:w="1778"/>
        <w:gridCol w:w="1266"/>
        <w:gridCol w:w="1391"/>
      </w:tblGrid>
      <w:tr w:rsidR="006B5E59" w:rsidRPr="00D1074F" w14:paraId="044E97E4" w14:textId="77777777" w:rsidTr="006B2CFC">
        <w:trPr>
          <w:tblHeader/>
        </w:trPr>
        <w:tc>
          <w:tcPr>
            <w:tcW w:w="4191" w:type="dxa"/>
          </w:tcPr>
          <w:p w14:paraId="044E97E0"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 xml:space="preserve">BES e-mail plan </w:t>
            </w:r>
          </w:p>
        </w:tc>
        <w:tc>
          <w:tcPr>
            <w:tcW w:w="1778" w:type="dxa"/>
          </w:tcPr>
          <w:p w14:paraId="044E97E1"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Available Date</w:t>
            </w:r>
          </w:p>
        </w:tc>
        <w:tc>
          <w:tcPr>
            <w:tcW w:w="1266" w:type="dxa"/>
          </w:tcPr>
          <w:p w14:paraId="044E97E2"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391" w:type="dxa"/>
          </w:tcPr>
          <w:p w14:paraId="044E97E3"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E9" w14:textId="77777777" w:rsidTr="006B2CFC">
        <w:tc>
          <w:tcPr>
            <w:tcW w:w="4191" w:type="dxa"/>
            <w:vAlign w:val="center"/>
          </w:tcPr>
          <w:p w14:paraId="044E97E5" w14:textId="77777777" w:rsidR="006B5E59" w:rsidRPr="00D1074F" w:rsidRDefault="006B5E59" w:rsidP="006B5E59">
            <w:pPr>
              <w:pStyle w:val="TableData"/>
              <w:rPr>
                <w:rFonts w:cs="Arial"/>
              </w:rPr>
            </w:pPr>
            <w:r w:rsidRPr="00D1074F">
              <w:rPr>
                <w:rFonts w:cs="Arial"/>
              </w:rPr>
              <w:t>12 Month BlackBerry e-mail plan with handset as determined by us</w:t>
            </w:r>
          </w:p>
        </w:tc>
        <w:tc>
          <w:tcPr>
            <w:tcW w:w="1778" w:type="dxa"/>
          </w:tcPr>
          <w:p w14:paraId="044E97E6" w14:textId="77777777" w:rsidR="006B5E59" w:rsidRPr="00D1074F" w:rsidRDefault="006B5E59" w:rsidP="006B5E59">
            <w:pPr>
              <w:pStyle w:val="TableData"/>
              <w:rPr>
                <w:rFonts w:cs="Arial"/>
              </w:rPr>
            </w:pPr>
            <w:r w:rsidRPr="00D1074F">
              <w:rPr>
                <w:rFonts w:cs="Arial"/>
              </w:rPr>
              <w:t xml:space="preserve">From 3 August 2004 until 6 March 2008 </w:t>
            </w:r>
          </w:p>
        </w:tc>
        <w:tc>
          <w:tcPr>
            <w:tcW w:w="1266" w:type="dxa"/>
            <w:vAlign w:val="center"/>
          </w:tcPr>
          <w:p w14:paraId="044E97E7" w14:textId="77777777" w:rsidR="006B5E59" w:rsidRPr="00D1074F" w:rsidRDefault="006B5E59" w:rsidP="006B5E59">
            <w:pPr>
              <w:pStyle w:val="TableData"/>
              <w:jc w:val="right"/>
              <w:rPr>
                <w:rFonts w:cs="Arial"/>
              </w:rPr>
            </w:pPr>
            <w:r w:rsidRPr="00D1074F">
              <w:rPr>
                <w:rFonts w:cs="Arial"/>
              </w:rPr>
              <w:t>$63.59</w:t>
            </w:r>
          </w:p>
        </w:tc>
        <w:tc>
          <w:tcPr>
            <w:tcW w:w="1391" w:type="dxa"/>
            <w:vAlign w:val="center"/>
          </w:tcPr>
          <w:p w14:paraId="044E97E8" w14:textId="77777777" w:rsidR="006B5E59" w:rsidRPr="00D1074F" w:rsidRDefault="006B5E59" w:rsidP="006B5E59">
            <w:pPr>
              <w:pStyle w:val="TableData"/>
              <w:jc w:val="right"/>
              <w:rPr>
                <w:rFonts w:cs="Arial"/>
                <w:b/>
                <w:bCs/>
              </w:rPr>
            </w:pPr>
            <w:r w:rsidRPr="00D1074F">
              <w:rPr>
                <w:rFonts w:cs="Arial"/>
                <w:b/>
                <w:bCs/>
              </w:rPr>
              <w:t>$69.95</w:t>
            </w:r>
          </w:p>
        </w:tc>
      </w:tr>
      <w:tr w:rsidR="006B5E59" w:rsidRPr="00D1074F" w14:paraId="044E97EE" w14:textId="77777777" w:rsidTr="006B2CFC">
        <w:tc>
          <w:tcPr>
            <w:tcW w:w="4191" w:type="dxa"/>
            <w:vAlign w:val="center"/>
          </w:tcPr>
          <w:p w14:paraId="044E97EA" w14:textId="77777777" w:rsidR="006B5E59" w:rsidRPr="00D1074F" w:rsidRDefault="006B5E59" w:rsidP="006B5E59">
            <w:pPr>
              <w:pStyle w:val="TableData"/>
              <w:rPr>
                <w:rFonts w:cs="Arial"/>
              </w:rPr>
            </w:pPr>
            <w:r w:rsidRPr="00D1074F">
              <w:rPr>
                <w:rFonts w:cs="Arial"/>
              </w:rPr>
              <w:t>24 Month BlackBerry e-mail plan with handset (BlackBerry 7730) as determined by us</w:t>
            </w:r>
          </w:p>
        </w:tc>
        <w:tc>
          <w:tcPr>
            <w:tcW w:w="1778" w:type="dxa"/>
          </w:tcPr>
          <w:p w14:paraId="044E97EB" w14:textId="77777777" w:rsidR="006B5E59" w:rsidRPr="00D1074F" w:rsidRDefault="006B5E59" w:rsidP="006B5E59">
            <w:pPr>
              <w:pStyle w:val="TableData"/>
              <w:rPr>
                <w:rFonts w:cs="Arial"/>
              </w:rPr>
            </w:pPr>
            <w:r w:rsidRPr="00D1074F">
              <w:rPr>
                <w:rFonts w:cs="Arial"/>
              </w:rPr>
              <w:t xml:space="preserve">From 3 to 31 August 2004  </w:t>
            </w:r>
          </w:p>
        </w:tc>
        <w:tc>
          <w:tcPr>
            <w:tcW w:w="1266" w:type="dxa"/>
            <w:vAlign w:val="center"/>
          </w:tcPr>
          <w:p w14:paraId="044E97EC" w14:textId="77777777" w:rsidR="006B5E59" w:rsidRPr="00D1074F" w:rsidRDefault="006B5E59" w:rsidP="006B5E59">
            <w:pPr>
              <w:pStyle w:val="TableData"/>
              <w:jc w:val="right"/>
              <w:rPr>
                <w:rFonts w:cs="Arial"/>
              </w:rPr>
            </w:pPr>
            <w:r w:rsidRPr="00D1074F">
              <w:rPr>
                <w:rFonts w:cs="Arial"/>
              </w:rPr>
              <w:t>$81.77</w:t>
            </w:r>
          </w:p>
        </w:tc>
        <w:tc>
          <w:tcPr>
            <w:tcW w:w="1391" w:type="dxa"/>
            <w:vAlign w:val="center"/>
          </w:tcPr>
          <w:p w14:paraId="044E97ED" w14:textId="77777777" w:rsidR="006B5E59" w:rsidRPr="00D1074F" w:rsidRDefault="006B5E59" w:rsidP="006B5E59">
            <w:pPr>
              <w:pStyle w:val="TableData"/>
              <w:jc w:val="right"/>
              <w:rPr>
                <w:rFonts w:cs="Arial"/>
                <w:b/>
                <w:bCs/>
              </w:rPr>
            </w:pPr>
            <w:r w:rsidRPr="00D1074F">
              <w:rPr>
                <w:rFonts w:cs="Arial"/>
                <w:b/>
                <w:bCs/>
              </w:rPr>
              <w:t>$89.95</w:t>
            </w:r>
          </w:p>
        </w:tc>
      </w:tr>
      <w:tr w:rsidR="006B5E59" w:rsidRPr="00D1074F" w14:paraId="044E97F3" w14:textId="77777777" w:rsidTr="006B2CFC">
        <w:tc>
          <w:tcPr>
            <w:tcW w:w="4191" w:type="dxa"/>
            <w:vAlign w:val="center"/>
          </w:tcPr>
          <w:p w14:paraId="044E97EF" w14:textId="77777777" w:rsidR="006B5E59" w:rsidRPr="00D1074F" w:rsidRDefault="006B5E59" w:rsidP="006B5E59">
            <w:pPr>
              <w:pStyle w:val="TableData"/>
              <w:rPr>
                <w:rFonts w:cs="Arial"/>
              </w:rPr>
            </w:pPr>
            <w:r w:rsidRPr="00D1074F">
              <w:rPr>
                <w:rFonts w:cs="Arial"/>
              </w:rPr>
              <w:t xml:space="preserve">24 Month BlackBerry e-mail plan with </w:t>
            </w:r>
            <w:proofErr w:type="gramStart"/>
            <w:r w:rsidRPr="00D1074F">
              <w:rPr>
                <w:rFonts w:cs="Arial"/>
              </w:rPr>
              <w:t>handset  (</w:t>
            </w:r>
            <w:proofErr w:type="gramEnd"/>
            <w:r w:rsidRPr="00D1074F">
              <w:rPr>
                <w:rFonts w:cs="Arial"/>
              </w:rPr>
              <w:t>BlackBerry 7230) as determined by us</w:t>
            </w:r>
          </w:p>
        </w:tc>
        <w:tc>
          <w:tcPr>
            <w:tcW w:w="1778" w:type="dxa"/>
          </w:tcPr>
          <w:p w14:paraId="044E97F0" w14:textId="77777777" w:rsidR="006B5E59" w:rsidRPr="00D1074F" w:rsidRDefault="006B5E59" w:rsidP="006B5E59">
            <w:pPr>
              <w:pStyle w:val="TableData"/>
              <w:rPr>
                <w:rFonts w:cs="Arial"/>
              </w:rPr>
            </w:pPr>
            <w:r w:rsidRPr="00D1074F">
              <w:rPr>
                <w:rFonts w:cs="Arial"/>
              </w:rPr>
              <w:t>From 13 May 2004 until 31 August 2004</w:t>
            </w:r>
          </w:p>
        </w:tc>
        <w:tc>
          <w:tcPr>
            <w:tcW w:w="1266" w:type="dxa"/>
            <w:vAlign w:val="center"/>
          </w:tcPr>
          <w:p w14:paraId="044E97F1" w14:textId="77777777" w:rsidR="006B5E59" w:rsidRPr="00D1074F" w:rsidRDefault="006B5E59" w:rsidP="006B5E59">
            <w:pPr>
              <w:pStyle w:val="TableData"/>
              <w:jc w:val="right"/>
              <w:rPr>
                <w:rFonts w:cs="Arial"/>
              </w:rPr>
            </w:pPr>
            <w:r w:rsidRPr="00D1074F">
              <w:rPr>
                <w:rFonts w:cs="Arial"/>
              </w:rPr>
              <w:t>$72.68</w:t>
            </w:r>
          </w:p>
        </w:tc>
        <w:tc>
          <w:tcPr>
            <w:tcW w:w="1391" w:type="dxa"/>
            <w:vAlign w:val="center"/>
          </w:tcPr>
          <w:p w14:paraId="044E97F2" w14:textId="77777777" w:rsidR="006B5E59" w:rsidRPr="00D1074F" w:rsidRDefault="006B5E59" w:rsidP="006B5E59">
            <w:pPr>
              <w:pStyle w:val="TableData"/>
              <w:jc w:val="right"/>
              <w:rPr>
                <w:rFonts w:cs="Arial"/>
                <w:b/>
                <w:bCs/>
              </w:rPr>
            </w:pPr>
            <w:r w:rsidRPr="00D1074F">
              <w:rPr>
                <w:rFonts w:cs="Arial"/>
                <w:b/>
                <w:bCs/>
              </w:rPr>
              <w:t>$79.95</w:t>
            </w:r>
          </w:p>
        </w:tc>
      </w:tr>
      <w:tr w:rsidR="006B5E59" w:rsidRPr="00D1074F" w14:paraId="044E97F8" w14:textId="77777777" w:rsidTr="006B2CFC">
        <w:tc>
          <w:tcPr>
            <w:tcW w:w="4191" w:type="dxa"/>
            <w:vAlign w:val="center"/>
          </w:tcPr>
          <w:p w14:paraId="044E97F4" w14:textId="77777777" w:rsidR="006B5E59" w:rsidRPr="00D1074F" w:rsidRDefault="006B5E59" w:rsidP="006B5E59">
            <w:pPr>
              <w:pStyle w:val="TableData"/>
              <w:rPr>
                <w:rFonts w:cs="Arial"/>
              </w:rPr>
            </w:pPr>
            <w:r w:rsidRPr="00D1074F">
              <w:rPr>
                <w:rFonts w:cs="Arial"/>
              </w:rPr>
              <w:t>24 Month BlackBerry e-mail plan with handset (BlackBerry 7730) as determined by us</w:t>
            </w:r>
          </w:p>
        </w:tc>
        <w:tc>
          <w:tcPr>
            <w:tcW w:w="1778" w:type="dxa"/>
          </w:tcPr>
          <w:p w14:paraId="044E97F5" w14:textId="77777777" w:rsidR="006B5E59" w:rsidRPr="00D1074F" w:rsidRDefault="006B5E59" w:rsidP="006B5E59">
            <w:pPr>
              <w:pStyle w:val="TableData"/>
              <w:rPr>
                <w:rFonts w:cs="Arial"/>
              </w:rPr>
            </w:pPr>
            <w:r w:rsidRPr="00D1074F">
              <w:rPr>
                <w:rFonts w:cs="Arial"/>
              </w:rPr>
              <w:t>From 13 May 2004 until 2 August 2004obsolete</w:t>
            </w:r>
          </w:p>
        </w:tc>
        <w:tc>
          <w:tcPr>
            <w:tcW w:w="1266" w:type="dxa"/>
            <w:vAlign w:val="center"/>
          </w:tcPr>
          <w:p w14:paraId="044E97F6" w14:textId="77777777" w:rsidR="006B5E59" w:rsidRPr="00D1074F" w:rsidRDefault="006B5E59" w:rsidP="006B5E59">
            <w:pPr>
              <w:pStyle w:val="TableData"/>
              <w:jc w:val="right"/>
              <w:rPr>
                <w:rFonts w:cs="Arial"/>
              </w:rPr>
            </w:pPr>
            <w:r w:rsidRPr="00D1074F">
              <w:rPr>
                <w:rFonts w:cs="Arial"/>
              </w:rPr>
              <w:t>$72.68</w:t>
            </w:r>
          </w:p>
        </w:tc>
        <w:tc>
          <w:tcPr>
            <w:tcW w:w="1391" w:type="dxa"/>
            <w:vAlign w:val="center"/>
          </w:tcPr>
          <w:p w14:paraId="044E97F7" w14:textId="77777777" w:rsidR="006B5E59" w:rsidRPr="00D1074F" w:rsidRDefault="006B5E59" w:rsidP="006B5E59">
            <w:pPr>
              <w:pStyle w:val="TableData"/>
              <w:jc w:val="right"/>
              <w:rPr>
                <w:rFonts w:cs="Arial"/>
                <w:b/>
                <w:bCs/>
              </w:rPr>
            </w:pPr>
            <w:r w:rsidRPr="00D1074F">
              <w:rPr>
                <w:rFonts w:cs="Arial"/>
                <w:b/>
                <w:bCs/>
              </w:rPr>
              <w:t>$79.95</w:t>
            </w:r>
          </w:p>
        </w:tc>
      </w:tr>
      <w:tr w:rsidR="006B5E59" w:rsidRPr="00D1074F" w14:paraId="044E97FD" w14:textId="77777777" w:rsidTr="006B2CFC">
        <w:tc>
          <w:tcPr>
            <w:tcW w:w="4191" w:type="dxa"/>
            <w:vAlign w:val="center"/>
          </w:tcPr>
          <w:p w14:paraId="044E97F9" w14:textId="77777777" w:rsidR="006B5E59" w:rsidRPr="00D1074F" w:rsidRDefault="006B5E59" w:rsidP="006B5E59">
            <w:pPr>
              <w:pStyle w:val="TableData"/>
              <w:rPr>
                <w:rFonts w:cs="Arial"/>
              </w:rPr>
            </w:pPr>
            <w:r w:rsidRPr="00D1074F">
              <w:rPr>
                <w:rFonts w:cs="Arial"/>
              </w:rPr>
              <w:t xml:space="preserve">12 Month BlackBerry e-mail plan with </w:t>
            </w:r>
            <w:proofErr w:type="gramStart"/>
            <w:r w:rsidRPr="00D1074F">
              <w:rPr>
                <w:rFonts w:cs="Arial"/>
              </w:rPr>
              <w:t>handset  as</w:t>
            </w:r>
            <w:proofErr w:type="gramEnd"/>
            <w:r w:rsidRPr="00D1074F">
              <w:rPr>
                <w:rFonts w:cs="Arial"/>
              </w:rPr>
              <w:t xml:space="preserve"> determined by us</w:t>
            </w:r>
          </w:p>
        </w:tc>
        <w:tc>
          <w:tcPr>
            <w:tcW w:w="1778" w:type="dxa"/>
          </w:tcPr>
          <w:p w14:paraId="044E97FA" w14:textId="77777777" w:rsidR="006B5E59" w:rsidRPr="00D1074F" w:rsidRDefault="006B5E59" w:rsidP="006B5E59">
            <w:pPr>
              <w:pStyle w:val="TableData"/>
              <w:rPr>
                <w:rFonts w:cs="Arial"/>
              </w:rPr>
            </w:pPr>
            <w:r w:rsidRPr="00D1074F">
              <w:rPr>
                <w:rFonts w:cs="Arial"/>
              </w:rPr>
              <w:t>From 13 May until 2 August 2004</w:t>
            </w:r>
          </w:p>
        </w:tc>
        <w:tc>
          <w:tcPr>
            <w:tcW w:w="1266" w:type="dxa"/>
            <w:vAlign w:val="center"/>
          </w:tcPr>
          <w:p w14:paraId="044E97FB" w14:textId="77777777" w:rsidR="006B5E59" w:rsidRPr="00D1074F" w:rsidRDefault="006B5E59" w:rsidP="006B5E59">
            <w:pPr>
              <w:pStyle w:val="TableData"/>
              <w:jc w:val="right"/>
              <w:rPr>
                <w:rFonts w:cs="Arial"/>
              </w:rPr>
            </w:pPr>
            <w:r w:rsidRPr="00D1074F">
              <w:rPr>
                <w:rFonts w:cs="Arial"/>
              </w:rPr>
              <w:t>$59.04</w:t>
            </w:r>
          </w:p>
        </w:tc>
        <w:tc>
          <w:tcPr>
            <w:tcW w:w="1391" w:type="dxa"/>
            <w:vAlign w:val="center"/>
          </w:tcPr>
          <w:p w14:paraId="044E97FC" w14:textId="77777777" w:rsidR="006B5E59" w:rsidRPr="00D1074F" w:rsidRDefault="006B5E59" w:rsidP="006B5E59">
            <w:pPr>
              <w:pStyle w:val="TableData"/>
              <w:jc w:val="right"/>
              <w:rPr>
                <w:rFonts w:cs="Arial"/>
                <w:b/>
                <w:bCs/>
              </w:rPr>
            </w:pPr>
            <w:r w:rsidRPr="00D1074F">
              <w:rPr>
                <w:rFonts w:cs="Arial"/>
                <w:b/>
                <w:bCs/>
              </w:rPr>
              <w:t>$64.95</w:t>
            </w:r>
          </w:p>
        </w:tc>
      </w:tr>
    </w:tbl>
    <w:p w14:paraId="044E97FE" w14:textId="77777777" w:rsidR="006B5E59" w:rsidRPr="00D1074F" w:rsidRDefault="006B5E59" w:rsidP="006B5E59">
      <w:pPr>
        <w:pStyle w:val="Heading2"/>
        <w:numPr>
          <w:ilvl w:val="0"/>
          <w:numId w:val="0"/>
        </w:numPr>
        <w:rPr>
          <w:rFonts w:ascii="Arial" w:hAnsi="Arial" w:cs="Arial"/>
        </w:rPr>
      </w:pPr>
    </w:p>
    <w:p w14:paraId="044E97FF" w14:textId="77777777" w:rsidR="006B5E59" w:rsidRPr="00D1074F" w:rsidRDefault="006B5E59" w:rsidP="006B5E59">
      <w:pPr>
        <w:pStyle w:val="Indent1"/>
      </w:pPr>
      <w:bookmarkStart w:id="1665" w:name="_Toc78787977"/>
      <w:bookmarkStart w:id="1666" w:name="_Toc87778956"/>
      <w:bookmarkStart w:id="1667" w:name="_Toc191099132"/>
      <w:bookmarkStart w:id="1668" w:name="_Toc191871261"/>
      <w:bookmarkStart w:id="1669" w:name="_Toc42256272"/>
      <w:bookmarkStart w:id="1670" w:name="_Toc42257020"/>
      <w:bookmarkStart w:id="1671" w:name="_Toc42257766"/>
      <w:bookmarkStart w:id="1672" w:name="_Toc42508420"/>
      <w:bookmarkStart w:id="1673" w:name="_Toc42594619"/>
      <w:r w:rsidRPr="00D1074F">
        <w:t>E-mail plan – For services connected before 13 May 2004</w:t>
      </w:r>
      <w:bookmarkEnd w:id="1665"/>
      <w:bookmarkEnd w:id="1666"/>
      <w:bookmarkEnd w:id="1667"/>
      <w:bookmarkEnd w:id="1668"/>
      <w:bookmarkEnd w:id="1669"/>
      <w:bookmarkEnd w:id="1670"/>
      <w:bookmarkEnd w:id="1671"/>
      <w:bookmarkEnd w:id="1672"/>
      <w:bookmarkEnd w:id="1673"/>
    </w:p>
    <w:p w14:paraId="044E980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For services connected before 13 May 2004, the monthly fee for your BES e-mail plan is set out below.  This fee is for unlimited e-mail usage to and from your handset for the month.  Additional charges apply for your mobile plan and voice and data usage, including charges for SMS, </w:t>
      </w:r>
      <w:proofErr w:type="spellStart"/>
      <w:r w:rsidRPr="00D1074F">
        <w:rPr>
          <w:rFonts w:ascii="Arial" w:hAnsi="Arial" w:cs="Arial"/>
          <w:szCs w:val="19"/>
          <w:lang w:val="en-US"/>
        </w:rPr>
        <w:t>BigPond</w:t>
      </w:r>
      <w:proofErr w:type="spellEnd"/>
      <w:r w:rsidRPr="00D1074F">
        <w:rPr>
          <w:rFonts w:ascii="Arial" w:hAnsi="Arial" w:cs="Arial"/>
          <w:szCs w:val="19"/>
          <w:lang w:val="en-US"/>
        </w:rPr>
        <w:t xml:space="preserve"> Mobile Services (previously known as Telstra Active or WAP) browsing and other non-</w:t>
      </w:r>
      <w:proofErr w:type="gramStart"/>
      <w:r w:rsidRPr="00D1074F">
        <w:rPr>
          <w:rFonts w:ascii="Arial" w:hAnsi="Arial" w:cs="Arial"/>
          <w:szCs w:val="19"/>
          <w:lang w:val="en-US"/>
        </w:rPr>
        <w:t>e-mail</w:t>
      </w:r>
      <w:proofErr w:type="gramEnd"/>
      <w:r w:rsidRPr="00D1074F">
        <w:rPr>
          <w:rFonts w:ascii="Arial" w:hAnsi="Arial" w:cs="Arial"/>
          <w:szCs w:val="19"/>
          <w:lang w:val="en-US"/>
        </w:rPr>
        <w:t xml:space="preserve"> data usage.</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804" w14:textId="77777777" w:rsidTr="006B2CFC">
        <w:trPr>
          <w:tblHeader/>
        </w:trPr>
        <w:tc>
          <w:tcPr>
            <w:tcW w:w="3969" w:type="dxa"/>
          </w:tcPr>
          <w:p w14:paraId="044E9801" w14:textId="77777777" w:rsidR="006B5E59" w:rsidRPr="00D1074F" w:rsidRDefault="006B5E59" w:rsidP="006B5E59">
            <w:pPr>
              <w:pStyle w:val="TableHead"/>
              <w:keepNext/>
              <w:spacing w:before="120" w:after="120"/>
              <w:rPr>
                <w:rFonts w:cs="Arial"/>
                <w:bCs/>
              </w:rPr>
            </w:pPr>
            <w:r w:rsidRPr="00D1074F">
              <w:rPr>
                <w:rFonts w:cs="Arial"/>
                <w:bCs/>
              </w:rPr>
              <w:t>Old BES e-mail plan (not available to new connections on and from 13 May 2004)</w:t>
            </w:r>
          </w:p>
        </w:tc>
        <w:tc>
          <w:tcPr>
            <w:tcW w:w="1418" w:type="dxa"/>
          </w:tcPr>
          <w:p w14:paraId="044E9802"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03"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08" w14:textId="77777777" w:rsidTr="006B2CFC">
        <w:tc>
          <w:tcPr>
            <w:tcW w:w="3969" w:type="dxa"/>
          </w:tcPr>
          <w:p w14:paraId="044E9805" w14:textId="77777777" w:rsidR="006B5E59" w:rsidRPr="00D1074F" w:rsidRDefault="006B5E59" w:rsidP="006B5E59">
            <w:pPr>
              <w:pStyle w:val="TableData"/>
              <w:rPr>
                <w:rFonts w:cs="Arial"/>
              </w:rPr>
            </w:pPr>
            <w:r w:rsidRPr="00D1074F">
              <w:rPr>
                <w:rFonts w:cs="Arial"/>
              </w:rPr>
              <w:t>Monthly fee</w:t>
            </w:r>
          </w:p>
        </w:tc>
        <w:tc>
          <w:tcPr>
            <w:tcW w:w="1418" w:type="dxa"/>
          </w:tcPr>
          <w:p w14:paraId="044E9806" w14:textId="77777777" w:rsidR="006B5E59" w:rsidRPr="00D1074F" w:rsidRDefault="006B5E59" w:rsidP="006B5E59">
            <w:pPr>
              <w:pStyle w:val="TableData"/>
              <w:jc w:val="right"/>
              <w:rPr>
                <w:rFonts w:cs="Arial"/>
              </w:rPr>
            </w:pPr>
            <w:r w:rsidRPr="00D1074F">
              <w:rPr>
                <w:rFonts w:cs="Arial"/>
              </w:rPr>
              <w:t>$86.36</w:t>
            </w:r>
          </w:p>
        </w:tc>
        <w:tc>
          <w:tcPr>
            <w:tcW w:w="1418" w:type="dxa"/>
          </w:tcPr>
          <w:p w14:paraId="044E9807" w14:textId="77777777" w:rsidR="006B5E59" w:rsidRPr="00D1074F" w:rsidRDefault="006B5E59" w:rsidP="006B5E59">
            <w:pPr>
              <w:pStyle w:val="TableData"/>
              <w:jc w:val="right"/>
              <w:rPr>
                <w:rFonts w:cs="Arial"/>
                <w:b/>
                <w:bCs/>
              </w:rPr>
            </w:pPr>
            <w:r w:rsidRPr="00D1074F">
              <w:rPr>
                <w:rFonts w:cs="Arial"/>
                <w:b/>
                <w:bCs/>
              </w:rPr>
              <w:t>$95.00</w:t>
            </w:r>
          </w:p>
        </w:tc>
      </w:tr>
    </w:tbl>
    <w:p w14:paraId="044E9809" w14:textId="77777777" w:rsidR="006B5E59" w:rsidRPr="00D1074F" w:rsidRDefault="006B5E59" w:rsidP="006B5E59">
      <w:pPr>
        <w:pStyle w:val="TableData"/>
        <w:rPr>
          <w:rFonts w:cs="Arial"/>
        </w:rPr>
      </w:pPr>
    </w:p>
    <w:p w14:paraId="044E980A"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SIM/Service only e-mail plans </w:t>
      </w:r>
      <w:proofErr w:type="gramStart"/>
      <w:r w:rsidRPr="00D1074F">
        <w:rPr>
          <w:rFonts w:ascii="Arial" w:hAnsi="Arial" w:cs="Arial"/>
          <w:szCs w:val="19"/>
          <w:lang w:val="en-US"/>
        </w:rPr>
        <w:t>The</w:t>
      </w:r>
      <w:proofErr w:type="gramEnd"/>
      <w:r w:rsidRPr="00D1074F">
        <w:rPr>
          <w:rFonts w:ascii="Arial" w:hAnsi="Arial" w:cs="Arial"/>
          <w:szCs w:val="19"/>
          <w:lang w:val="en-US"/>
        </w:rPr>
        <w:t xml:space="preserve"> monthly e-mail fee for service only BES e-mail plans are set out below.  This fee is for unlimited e-mail usage for the month to and from your handset (which you must purchase separately).  This is in addition to the charges payable for the BES software.  Additional charges apply for your handset, mobile plan and voice and data usage, including charges for SMS, </w:t>
      </w:r>
      <w:proofErr w:type="spellStart"/>
      <w:r w:rsidRPr="00D1074F">
        <w:rPr>
          <w:rFonts w:ascii="Arial" w:hAnsi="Arial" w:cs="Arial"/>
          <w:szCs w:val="19"/>
          <w:lang w:val="en-US"/>
        </w:rPr>
        <w:t>BigPond</w:t>
      </w:r>
      <w:proofErr w:type="spellEnd"/>
      <w:r w:rsidRPr="00D1074F">
        <w:rPr>
          <w:rFonts w:ascii="Arial" w:hAnsi="Arial" w:cs="Arial"/>
          <w:szCs w:val="19"/>
          <w:lang w:val="en-US"/>
        </w:rPr>
        <w:t xml:space="preserve"> Mobile Services (previously known as Telstra Active or WAP) browsing and other non-</w:t>
      </w:r>
      <w:proofErr w:type="gramStart"/>
      <w:r w:rsidRPr="00D1074F">
        <w:rPr>
          <w:rFonts w:ascii="Arial" w:hAnsi="Arial" w:cs="Arial"/>
          <w:szCs w:val="19"/>
          <w:lang w:val="en-US"/>
        </w:rPr>
        <w:t>e-mail</w:t>
      </w:r>
      <w:proofErr w:type="gramEnd"/>
      <w:r w:rsidRPr="00D1074F">
        <w:rPr>
          <w:rFonts w:ascii="Arial" w:hAnsi="Arial" w:cs="Arial"/>
          <w:szCs w:val="19"/>
          <w:lang w:val="en-US"/>
        </w:rPr>
        <w:t xml:space="preserve"> data usage.</w:t>
      </w:r>
    </w:p>
    <w:tbl>
      <w:tblPr>
        <w:tblW w:w="76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0"/>
        <w:gridCol w:w="1692"/>
        <w:gridCol w:w="1134"/>
        <w:gridCol w:w="1142"/>
      </w:tblGrid>
      <w:tr w:rsidR="006B5E59" w:rsidRPr="00D1074F" w14:paraId="044E980F" w14:textId="77777777" w:rsidTr="006B2CFC">
        <w:trPr>
          <w:tblHeader/>
        </w:trPr>
        <w:tc>
          <w:tcPr>
            <w:tcW w:w="3650" w:type="dxa"/>
          </w:tcPr>
          <w:p w14:paraId="044E980B" w14:textId="77777777" w:rsidR="006B5E59" w:rsidRPr="00D1074F" w:rsidRDefault="006B5E59" w:rsidP="006B5E59">
            <w:pPr>
              <w:pStyle w:val="TableHead"/>
              <w:keepNext/>
              <w:spacing w:before="120" w:after="120"/>
              <w:rPr>
                <w:rFonts w:cs="Arial"/>
                <w:bCs/>
              </w:rPr>
            </w:pPr>
            <w:r w:rsidRPr="00D1074F">
              <w:rPr>
                <w:rFonts w:cs="Arial"/>
                <w:bCs/>
              </w:rPr>
              <w:lastRenderedPageBreak/>
              <w:t xml:space="preserve">BES e-mail plan </w:t>
            </w:r>
          </w:p>
        </w:tc>
        <w:tc>
          <w:tcPr>
            <w:tcW w:w="1692" w:type="dxa"/>
          </w:tcPr>
          <w:p w14:paraId="044E980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Available Date</w:t>
            </w:r>
          </w:p>
        </w:tc>
        <w:tc>
          <w:tcPr>
            <w:tcW w:w="1134" w:type="dxa"/>
          </w:tcPr>
          <w:p w14:paraId="044E980D"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142" w:type="dxa"/>
          </w:tcPr>
          <w:p w14:paraId="044E980E"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14" w14:textId="77777777" w:rsidTr="006B2CFC">
        <w:tc>
          <w:tcPr>
            <w:tcW w:w="3650" w:type="dxa"/>
          </w:tcPr>
          <w:p w14:paraId="044E9810" w14:textId="77777777" w:rsidR="006B5E59" w:rsidRPr="00D1074F" w:rsidRDefault="006B5E59" w:rsidP="006B5E59">
            <w:pPr>
              <w:pStyle w:val="TableData"/>
              <w:rPr>
                <w:rFonts w:cs="Arial"/>
              </w:rPr>
            </w:pPr>
            <w:r w:rsidRPr="00D1074F">
              <w:rPr>
                <w:rFonts w:cs="Arial"/>
              </w:rPr>
              <w:t>Monthly BlackBerry SIM/Service only e-mail plan</w:t>
            </w:r>
          </w:p>
        </w:tc>
        <w:tc>
          <w:tcPr>
            <w:tcW w:w="1692" w:type="dxa"/>
          </w:tcPr>
          <w:p w14:paraId="044E9811" w14:textId="77777777" w:rsidR="006B5E59" w:rsidRPr="00D1074F" w:rsidRDefault="006B5E59" w:rsidP="006B5E59">
            <w:pPr>
              <w:pStyle w:val="TableData"/>
              <w:rPr>
                <w:rFonts w:cs="Arial"/>
              </w:rPr>
            </w:pPr>
            <w:r w:rsidRPr="00D1074F">
              <w:rPr>
                <w:rFonts w:cs="Arial"/>
              </w:rPr>
              <w:t xml:space="preserve">From 13 May 2004 until 6 March 2008 </w:t>
            </w:r>
          </w:p>
        </w:tc>
        <w:tc>
          <w:tcPr>
            <w:tcW w:w="1134" w:type="dxa"/>
            <w:vAlign w:val="center"/>
          </w:tcPr>
          <w:p w14:paraId="044E9812" w14:textId="77777777" w:rsidR="006B5E59" w:rsidRPr="00D1074F" w:rsidRDefault="006B5E59" w:rsidP="006B5E59">
            <w:pPr>
              <w:pStyle w:val="TableData"/>
              <w:jc w:val="right"/>
              <w:rPr>
                <w:rFonts w:cs="Arial"/>
              </w:rPr>
            </w:pPr>
            <w:r w:rsidRPr="00D1074F">
              <w:rPr>
                <w:rFonts w:cs="Arial"/>
              </w:rPr>
              <w:t>$49.95</w:t>
            </w:r>
          </w:p>
        </w:tc>
        <w:tc>
          <w:tcPr>
            <w:tcW w:w="1142" w:type="dxa"/>
            <w:vAlign w:val="center"/>
          </w:tcPr>
          <w:p w14:paraId="044E9813" w14:textId="77777777" w:rsidR="006B5E59" w:rsidRPr="00D1074F" w:rsidRDefault="006B5E59" w:rsidP="006B5E59">
            <w:pPr>
              <w:pStyle w:val="TableData"/>
              <w:jc w:val="right"/>
              <w:rPr>
                <w:rFonts w:cs="Arial"/>
                <w:b/>
                <w:bCs/>
              </w:rPr>
            </w:pPr>
            <w:r w:rsidRPr="00D1074F">
              <w:rPr>
                <w:rFonts w:cs="Arial"/>
                <w:b/>
                <w:bCs/>
              </w:rPr>
              <w:t>$54.95</w:t>
            </w:r>
          </w:p>
        </w:tc>
      </w:tr>
      <w:tr w:rsidR="006B5E59" w:rsidRPr="00D1074F" w14:paraId="044E9819" w14:textId="77777777" w:rsidTr="006B2CFC">
        <w:tc>
          <w:tcPr>
            <w:tcW w:w="3650" w:type="dxa"/>
          </w:tcPr>
          <w:p w14:paraId="044E9815" w14:textId="77777777" w:rsidR="006B5E59" w:rsidRPr="00D1074F" w:rsidRDefault="006B5E59" w:rsidP="006B5E59">
            <w:pPr>
              <w:pStyle w:val="TableData"/>
              <w:rPr>
                <w:rFonts w:cs="Arial"/>
              </w:rPr>
            </w:pPr>
            <w:proofErr w:type="gramStart"/>
            <w:r w:rsidRPr="00D1074F">
              <w:rPr>
                <w:rFonts w:cs="Arial"/>
              </w:rPr>
              <w:t>12 month</w:t>
            </w:r>
            <w:proofErr w:type="gramEnd"/>
            <w:r w:rsidRPr="00D1074F">
              <w:rPr>
                <w:rFonts w:cs="Arial"/>
              </w:rPr>
              <w:t xml:space="preserve"> BlackBerry SIM/Service only e-mail plan</w:t>
            </w:r>
          </w:p>
        </w:tc>
        <w:tc>
          <w:tcPr>
            <w:tcW w:w="1692" w:type="dxa"/>
          </w:tcPr>
          <w:p w14:paraId="044E9816" w14:textId="77777777" w:rsidR="006B5E59" w:rsidRPr="00D1074F" w:rsidRDefault="006B5E59" w:rsidP="006B5E59">
            <w:pPr>
              <w:pStyle w:val="TableData"/>
              <w:rPr>
                <w:rFonts w:cs="Arial"/>
              </w:rPr>
            </w:pPr>
            <w:r w:rsidRPr="00D1074F">
              <w:rPr>
                <w:rFonts w:cs="Arial"/>
              </w:rPr>
              <w:t xml:space="preserve">From 13 May 2004 until 6 March 2008 </w:t>
            </w:r>
          </w:p>
        </w:tc>
        <w:tc>
          <w:tcPr>
            <w:tcW w:w="1134" w:type="dxa"/>
            <w:vAlign w:val="center"/>
          </w:tcPr>
          <w:p w14:paraId="044E9817" w14:textId="77777777" w:rsidR="006B5E59" w:rsidRPr="00D1074F" w:rsidRDefault="006B5E59" w:rsidP="006B5E59">
            <w:pPr>
              <w:pStyle w:val="TableData"/>
              <w:jc w:val="right"/>
              <w:rPr>
                <w:rFonts w:cs="Arial"/>
              </w:rPr>
            </w:pPr>
            <w:r w:rsidRPr="00D1074F">
              <w:rPr>
                <w:rFonts w:cs="Arial"/>
              </w:rPr>
              <w:t>$47.72</w:t>
            </w:r>
          </w:p>
        </w:tc>
        <w:tc>
          <w:tcPr>
            <w:tcW w:w="1142" w:type="dxa"/>
            <w:vAlign w:val="center"/>
          </w:tcPr>
          <w:p w14:paraId="044E9818" w14:textId="77777777" w:rsidR="006B5E59" w:rsidRPr="00D1074F" w:rsidRDefault="006B5E59" w:rsidP="006B5E59">
            <w:pPr>
              <w:pStyle w:val="TableData"/>
              <w:jc w:val="right"/>
              <w:rPr>
                <w:rFonts w:cs="Arial"/>
                <w:b/>
                <w:bCs/>
              </w:rPr>
            </w:pPr>
            <w:r w:rsidRPr="00D1074F">
              <w:rPr>
                <w:rFonts w:cs="Arial"/>
                <w:b/>
                <w:bCs/>
              </w:rPr>
              <w:t>$52.50</w:t>
            </w:r>
          </w:p>
        </w:tc>
      </w:tr>
    </w:tbl>
    <w:p w14:paraId="044E981A" w14:textId="77777777" w:rsidR="006B5E59" w:rsidRPr="00D1074F" w:rsidRDefault="006B5E59" w:rsidP="006B5E59">
      <w:pPr>
        <w:pStyle w:val="Indent1"/>
        <w:spacing w:before="480"/>
      </w:pPr>
      <w:bookmarkStart w:id="1674" w:name="_Toc191099134"/>
      <w:bookmarkStart w:id="1675" w:name="_Toc191871262"/>
      <w:bookmarkStart w:id="1676" w:name="_Toc42256273"/>
      <w:bookmarkStart w:id="1677" w:name="_Toc42257021"/>
      <w:bookmarkStart w:id="1678" w:name="_Toc42257767"/>
      <w:bookmarkStart w:id="1679" w:name="_Toc42508421"/>
      <w:bookmarkStart w:id="1680" w:name="_Toc42594620"/>
      <w:r w:rsidRPr="00D1074F">
        <w:t>BES BlackBerry Plus Plan Charges</w:t>
      </w:r>
      <w:bookmarkEnd w:id="1674"/>
      <w:bookmarkEnd w:id="1675"/>
      <w:bookmarkEnd w:id="1676"/>
      <w:bookmarkEnd w:id="1677"/>
      <w:bookmarkEnd w:id="1678"/>
      <w:bookmarkEnd w:id="1679"/>
      <w:bookmarkEnd w:id="1680"/>
    </w:p>
    <w:p w14:paraId="044E981B"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Your BES BlackBerry Plus Plan includes a monthly included hours component for eligible data usage and a special rate for eligible data usage </w:t>
      </w:r>
      <w:proofErr w:type="gramStart"/>
      <w:r w:rsidRPr="00D1074F">
        <w:rPr>
          <w:rFonts w:ascii="Arial" w:hAnsi="Arial" w:cs="Arial"/>
          <w:szCs w:val="19"/>
          <w:lang w:val="en-US"/>
        </w:rPr>
        <w:t>in excess of</w:t>
      </w:r>
      <w:proofErr w:type="gramEnd"/>
      <w:r w:rsidRPr="00D1074F">
        <w:rPr>
          <w:rFonts w:ascii="Arial" w:hAnsi="Arial" w:cs="Arial"/>
          <w:szCs w:val="19"/>
          <w:lang w:val="en-US"/>
        </w:rPr>
        <w:t xml:space="preserve"> the monthly included hours, both of which are set out in the charges table below.</w:t>
      </w:r>
    </w:p>
    <w:p w14:paraId="044E981C"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Any unused monthly included hours are forfeited at the end of each month.</w:t>
      </w:r>
    </w:p>
    <w:p w14:paraId="044E981D"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Eligible data usage does not include, and the monthly included hours cannot be used </w:t>
      </w:r>
      <w:proofErr w:type="gramStart"/>
      <w:r w:rsidRPr="00D1074F">
        <w:rPr>
          <w:rFonts w:ascii="Arial" w:hAnsi="Arial" w:cs="Arial"/>
          <w:szCs w:val="19"/>
          <w:lang w:val="en-US"/>
        </w:rPr>
        <w:t>for,</w:t>
      </w:r>
      <w:proofErr w:type="gramEnd"/>
      <w:r w:rsidRPr="00D1074F">
        <w:rPr>
          <w:rFonts w:ascii="Arial" w:hAnsi="Arial" w:cs="Arial"/>
          <w:szCs w:val="19"/>
          <w:lang w:val="en-US"/>
        </w:rPr>
        <w:t xml:space="preserve"> other calls or services, including BlackBerry e-mail, Java, SMS (including Premium SMS), MMS, </w:t>
      </w:r>
      <w:proofErr w:type="spellStart"/>
      <w:r w:rsidRPr="00D1074F">
        <w:rPr>
          <w:rFonts w:ascii="Arial" w:hAnsi="Arial" w:cs="Arial"/>
          <w:szCs w:val="19"/>
          <w:lang w:val="en-US"/>
        </w:rPr>
        <w:t>BigPond</w:t>
      </w:r>
      <w:proofErr w:type="spellEnd"/>
      <w:r w:rsidRPr="00D1074F">
        <w:rPr>
          <w:rFonts w:ascii="Arial" w:hAnsi="Arial" w:cs="Arial"/>
          <w:szCs w:val="19"/>
          <w:lang w:val="en-US"/>
        </w:rPr>
        <w:t xml:space="preserve"> Mobile Services (previously known as Telstra Active or WAP), Circuit switched data, voice calls, </w:t>
      </w:r>
      <w:proofErr w:type="spellStart"/>
      <w:r w:rsidRPr="00D1074F">
        <w:rPr>
          <w:rFonts w:ascii="Arial" w:hAnsi="Arial" w:cs="Arial"/>
          <w:szCs w:val="19"/>
          <w:lang w:val="en-US"/>
        </w:rPr>
        <w:t>MessageBank</w:t>
      </w:r>
      <w:proofErr w:type="spellEnd"/>
      <w:r w:rsidRPr="00D1074F">
        <w:rPr>
          <w:rFonts w:ascii="Arial" w:hAnsi="Arial" w:cs="Arial"/>
          <w:szCs w:val="19"/>
          <w:lang w:val="en-US"/>
        </w:rPr>
        <w:t xml:space="preserve"> or international roaming.  Standard charges will apply for use of these services.</w:t>
      </w:r>
    </w:p>
    <w:p w14:paraId="044E981E" w14:textId="77777777" w:rsidR="006B5E59" w:rsidRPr="00D1074F" w:rsidRDefault="006B5E59" w:rsidP="006B5E59">
      <w:pPr>
        <w:pStyle w:val="Indent1"/>
        <w:spacing w:before="240"/>
      </w:pPr>
      <w:bookmarkStart w:id="1681" w:name="_Toc191871263"/>
      <w:bookmarkStart w:id="1682" w:name="_Toc42256274"/>
      <w:bookmarkStart w:id="1683" w:name="_Toc42257022"/>
      <w:bookmarkStart w:id="1684" w:name="_Toc42257768"/>
      <w:bookmarkStart w:id="1685" w:name="_Toc42508422"/>
      <w:bookmarkStart w:id="1686" w:name="_Toc42594621"/>
      <w:r w:rsidRPr="00D1074F">
        <w:t>BES BlackBerry Plus Plan with Handset – From 16</w:t>
      </w:r>
      <w:r w:rsidRPr="00D1074F">
        <w:rPr>
          <w:i/>
        </w:rPr>
        <w:t xml:space="preserve"> </w:t>
      </w:r>
      <w:r w:rsidRPr="00D1074F">
        <w:t>November 2005 to 30 November 2006</w:t>
      </w:r>
      <w:bookmarkEnd w:id="1681"/>
      <w:bookmarkEnd w:id="1682"/>
      <w:bookmarkEnd w:id="1683"/>
      <w:bookmarkEnd w:id="1684"/>
      <w:bookmarkEnd w:id="1685"/>
      <w:bookmarkEnd w:id="1686"/>
    </w:p>
    <w:p w14:paraId="044E981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All BES BlackBerry Plus Plans with </w:t>
      </w:r>
      <w:proofErr w:type="gramStart"/>
      <w:r w:rsidRPr="00D1074F">
        <w:rPr>
          <w:rFonts w:ascii="Arial" w:hAnsi="Arial" w:cs="Arial"/>
          <w:szCs w:val="19"/>
          <w:lang w:val="en-US"/>
        </w:rPr>
        <w:t>handset</w:t>
      </w:r>
      <w:proofErr w:type="gramEnd"/>
      <w:r w:rsidRPr="00D1074F">
        <w:rPr>
          <w:rFonts w:ascii="Arial" w:hAnsi="Arial" w:cs="Arial"/>
          <w:szCs w:val="19"/>
          <w:lang w:val="en-US"/>
        </w:rPr>
        <w:t xml:space="preserve"> have a </w:t>
      </w:r>
      <w:proofErr w:type="gramStart"/>
      <w:r w:rsidRPr="00D1074F">
        <w:rPr>
          <w:rFonts w:ascii="Arial" w:hAnsi="Arial" w:cs="Arial"/>
          <w:szCs w:val="19"/>
          <w:lang w:val="en-US"/>
        </w:rPr>
        <w:t>24 month</w:t>
      </w:r>
      <w:proofErr w:type="gramEnd"/>
      <w:r w:rsidRPr="00D1074F">
        <w:rPr>
          <w:rFonts w:ascii="Arial" w:hAnsi="Arial" w:cs="Arial"/>
          <w:szCs w:val="19"/>
          <w:lang w:val="en-US"/>
        </w:rPr>
        <w:t xml:space="preserve"> contract term.</w:t>
      </w:r>
    </w:p>
    <w:p w14:paraId="044E982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For services connected between 16 November 2005 and 30 November 2006, the monthly access fee for your BES </w:t>
      </w:r>
      <w:proofErr w:type="gramStart"/>
      <w:r w:rsidRPr="00D1074F">
        <w:rPr>
          <w:rFonts w:ascii="Arial" w:hAnsi="Arial" w:cs="Arial"/>
          <w:szCs w:val="19"/>
          <w:lang w:val="en-US"/>
        </w:rPr>
        <w:t>24 month</w:t>
      </w:r>
      <w:proofErr w:type="gramEnd"/>
      <w:r w:rsidRPr="00D1074F">
        <w:rPr>
          <w:rFonts w:ascii="Arial" w:hAnsi="Arial" w:cs="Arial"/>
          <w:szCs w:val="19"/>
          <w:lang w:val="en-US"/>
        </w:rPr>
        <w:t xml:space="preserve"> BlackBerry Plus Plan will depend on your chosen plan as set out below, subject to the terms of any applicable promotional offer.  This monthly fee gives you unlimited e-mail usage for the month to and from your handset and eligible data usage within the monthly included hours.  The monthly fee is in addition to the charges in relation to the BES software.  You may also be required to pay an additional amount upfront for your handset.  Additional charges will apply for your mobile plan and voice calls, eligible data usage </w:t>
      </w:r>
      <w:proofErr w:type="gramStart"/>
      <w:r w:rsidRPr="00D1074F">
        <w:rPr>
          <w:rFonts w:ascii="Arial" w:hAnsi="Arial" w:cs="Arial"/>
          <w:szCs w:val="19"/>
          <w:lang w:val="en-US"/>
        </w:rPr>
        <w:t>in excess of</w:t>
      </w:r>
      <w:proofErr w:type="gramEnd"/>
      <w:r w:rsidRPr="00D1074F">
        <w:rPr>
          <w:rFonts w:ascii="Arial" w:hAnsi="Arial" w:cs="Arial"/>
          <w:szCs w:val="19"/>
          <w:lang w:val="en-US"/>
        </w:rPr>
        <w:t xml:space="preserve"> the monthly included hours, and non-eligible data usage, including charges for text messages, </w:t>
      </w:r>
      <w:proofErr w:type="spellStart"/>
      <w:r w:rsidRPr="00D1074F">
        <w:rPr>
          <w:rFonts w:ascii="Arial" w:hAnsi="Arial" w:cs="Arial"/>
          <w:szCs w:val="19"/>
          <w:lang w:val="en-US"/>
        </w:rPr>
        <w:t>BigPond</w:t>
      </w:r>
      <w:proofErr w:type="spellEnd"/>
      <w:r w:rsidRPr="00D1074F">
        <w:rPr>
          <w:rFonts w:ascii="Arial" w:hAnsi="Arial" w:cs="Arial"/>
          <w:szCs w:val="19"/>
          <w:lang w:val="en-US"/>
        </w:rPr>
        <w:t xml:space="preserve"> Mobile Services (previously known as Telstra Active or WAP) browsing and other non-</w:t>
      </w:r>
      <w:proofErr w:type="gramStart"/>
      <w:r w:rsidRPr="00D1074F">
        <w:rPr>
          <w:rFonts w:ascii="Arial" w:hAnsi="Arial" w:cs="Arial"/>
          <w:szCs w:val="19"/>
          <w:lang w:val="en-US"/>
        </w:rPr>
        <w:t>e-mail</w:t>
      </w:r>
      <w:proofErr w:type="gramEnd"/>
      <w:r w:rsidRPr="00D1074F">
        <w:rPr>
          <w:rFonts w:ascii="Arial" w:hAnsi="Arial" w:cs="Arial"/>
          <w:szCs w:val="19"/>
          <w:lang w:val="en-US"/>
        </w:rPr>
        <w:t xml:space="preserve"> data usage.</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1132"/>
        <w:gridCol w:w="1133"/>
        <w:gridCol w:w="1133"/>
        <w:gridCol w:w="1133"/>
        <w:gridCol w:w="1133"/>
        <w:gridCol w:w="1133"/>
      </w:tblGrid>
      <w:tr w:rsidR="006B5E59" w:rsidRPr="00D1074F" w14:paraId="044E9825" w14:textId="77777777" w:rsidTr="006B2CFC">
        <w:trPr>
          <w:tblHeader/>
        </w:trPr>
        <w:tc>
          <w:tcPr>
            <w:tcW w:w="1992" w:type="dxa"/>
          </w:tcPr>
          <w:p w14:paraId="044E9821" w14:textId="77777777" w:rsidR="006B5E59" w:rsidRPr="00D1074F" w:rsidRDefault="006B5E59" w:rsidP="006B5E59">
            <w:pPr>
              <w:keepNext/>
              <w:spacing w:before="120" w:after="120"/>
              <w:rPr>
                <w:rFonts w:ascii="Arial" w:hAnsi="Arial" w:cs="Arial"/>
                <w:b/>
                <w:bCs/>
                <w:iCs/>
                <w:sz w:val="18"/>
                <w:szCs w:val="18"/>
              </w:rPr>
            </w:pPr>
            <w:r w:rsidRPr="00D1074F">
              <w:rPr>
                <w:rFonts w:ascii="Arial" w:hAnsi="Arial" w:cs="Arial"/>
                <w:b/>
                <w:bCs/>
                <w:iCs/>
                <w:sz w:val="18"/>
                <w:szCs w:val="18"/>
              </w:rPr>
              <w:lastRenderedPageBreak/>
              <w:t>BES BlackBerry Plus Plan</w:t>
            </w:r>
          </w:p>
        </w:tc>
        <w:tc>
          <w:tcPr>
            <w:tcW w:w="2265" w:type="dxa"/>
            <w:gridSpan w:val="2"/>
          </w:tcPr>
          <w:p w14:paraId="044E9822"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$99</w:t>
            </w:r>
          </w:p>
        </w:tc>
        <w:tc>
          <w:tcPr>
            <w:tcW w:w="2266" w:type="dxa"/>
            <w:gridSpan w:val="2"/>
          </w:tcPr>
          <w:p w14:paraId="044E9823"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$129</w:t>
            </w:r>
          </w:p>
        </w:tc>
        <w:tc>
          <w:tcPr>
            <w:tcW w:w="2266" w:type="dxa"/>
            <w:gridSpan w:val="2"/>
          </w:tcPr>
          <w:p w14:paraId="044E9824" w14:textId="77777777" w:rsidR="006B5E59" w:rsidRPr="00D1074F" w:rsidRDefault="006B5E59" w:rsidP="006B5E59">
            <w:pPr>
              <w:keepNext/>
              <w:spacing w:before="120" w:after="120"/>
              <w:jc w:val="center"/>
              <w:rPr>
                <w:rFonts w:ascii="Arial" w:hAnsi="Arial" w:cs="Arial"/>
                <w:iCs/>
                <w:sz w:val="18"/>
                <w:szCs w:val="18"/>
              </w:rPr>
            </w:pPr>
            <w:r w:rsidRPr="00D1074F">
              <w:rPr>
                <w:rFonts w:ascii="Arial" w:hAnsi="Arial" w:cs="Arial"/>
                <w:b/>
                <w:bCs/>
                <w:iCs/>
                <w:sz w:val="18"/>
                <w:szCs w:val="18"/>
              </w:rPr>
              <w:t>$149</w:t>
            </w:r>
          </w:p>
        </w:tc>
      </w:tr>
      <w:tr w:rsidR="006B5E59" w:rsidRPr="00D1074F" w14:paraId="044E982D" w14:textId="77777777" w:rsidTr="006B2CFC">
        <w:trPr>
          <w:tblHeader/>
        </w:trPr>
        <w:tc>
          <w:tcPr>
            <w:tcW w:w="1992" w:type="dxa"/>
          </w:tcPr>
          <w:p w14:paraId="044E9826" w14:textId="77777777" w:rsidR="006B5E59" w:rsidRPr="00D1074F" w:rsidRDefault="006B5E59" w:rsidP="006B5E59">
            <w:pPr>
              <w:keepNext/>
              <w:spacing w:before="120" w:after="120"/>
              <w:rPr>
                <w:rFonts w:ascii="Arial" w:hAnsi="Arial" w:cs="Arial"/>
                <w:sz w:val="18"/>
                <w:szCs w:val="18"/>
              </w:rPr>
            </w:pPr>
          </w:p>
        </w:tc>
        <w:tc>
          <w:tcPr>
            <w:tcW w:w="1132" w:type="dxa"/>
          </w:tcPr>
          <w:p w14:paraId="044E9827"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excl.</w:t>
            </w:r>
          </w:p>
        </w:tc>
        <w:tc>
          <w:tcPr>
            <w:tcW w:w="1133" w:type="dxa"/>
          </w:tcPr>
          <w:p w14:paraId="044E9828"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incl</w:t>
            </w:r>
          </w:p>
        </w:tc>
        <w:tc>
          <w:tcPr>
            <w:tcW w:w="1133" w:type="dxa"/>
          </w:tcPr>
          <w:p w14:paraId="044E9829"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excl.</w:t>
            </w:r>
          </w:p>
        </w:tc>
        <w:tc>
          <w:tcPr>
            <w:tcW w:w="1133" w:type="dxa"/>
          </w:tcPr>
          <w:p w14:paraId="044E982A"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incl.</w:t>
            </w:r>
          </w:p>
        </w:tc>
        <w:tc>
          <w:tcPr>
            <w:tcW w:w="1133" w:type="dxa"/>
          </w:tcPr>
          <w:p w14:paraId="044E982B"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excl.</w:t>
            </w:r>
          </w:p>
        </w:tc>
        <w:tc>
          <w:tcPr>
            <w:tcW w:w="1133" w:type="dxa"/>
          </w:tcPr>
          <w:p w14:paraId="044E982C"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incl.</w:t>
            </w:r>
          </w:p>
        </w:tc>
      </w:tr>
      <w:tr w:rsidR="006B5E59" w:rsidRPr="00D1074F" w14:paraId="044E9835" w14:textId="77777777" w:rsidTr="006B2CFC">
        <w:trPr>
          <w:trHeight w:val="534"/>
        </w:trPr>
        <w:tc>
          <w:tcPr>
            <w:tcW w:w="1992" w:type="dxa"/>
          </w:tcPr>
          <w:p w14:paraId="044E982E"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Monthly service fee (</w:t>
            </w:r>
            <w:proofErr w:type="gramStart"/>
            <w:r w:rsidRPr="00D1074F">
              <w:rPr>
                <w:rFonts w:ascii="Arial" w:hAnsi="Arial" w:cs="Arial"/>
                <w:sz w:val="18"/>
                <w:szCs w:val="18"/>
              </w:rPr>
              <w:t>24 month</w:t>
            </w:r>
            <w:proofErr w:type="gramEnd"/>
            <w:r w:rsidRPr="00D1074F">
              <w:rPr>
                <w:rFonts w:ascii="Arial" w:hAnsi="Arial" w:cs="Arial"/>
                <w:sz w:val="18"/>
                <w:szCs w:val="18"/>
              </w:rPr>
              <w:t xml:space="preserve"> contract term applies)</w:t>
            </w:r>
          </w:p>
        </w:tc>
        <w:tc>
          <w:tcPr>
            <w:tcW w:w="1132" w:type="dxa"/>
            <w:vAlign w:val="center"/>
          </w:tcPr>
          <w:p w14:paraId="044E982F"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$90.00</w:t>
            </w:r>
          </w:p>
        </w:tc>
        <w:tc>
          <w:tcPr>
            <w:tcW w:w="1133" w:type="dxa"/>
            <w:vAlign w:val="center"/>
          </w:tcPr>
          <w:p w14:paraId="044E9830" w14:textId="77777777" w:rsidR="006B5E59" w:rsidRPr="00D1074F" w:rsidRDefault="006B5E59" w:rsidP="006B5E59">
            <w:pPr>
              <w:pStyle w:val="Indent0"/>
              <w:jc w:val="right"/>
              <w:rPr>
                <w:rFonts w:ascii="Arial" w:hAnsi="Arial" w:cs="Arial"/>
                <w:b/>
                <w:sz w:val="18"/>
                <w:szCs w:val="18"/>
              </w:rPr>
            </w:pPr>
            <w:r w:rsidRPr="00D1074F">
              <w:rPr>
                <w:rFonts w:ascii="Arial" w:hAnsi="Arial" w:cs="Arial"/>
                <w:b/>
                <w:sz w:val="18"/>
                <w:szCs w:val="18"/>
              </w:rPr>
              <w:t>$99</w:t>
            </w:r>
          </w:p>
        </w:tc>
        <w:tc>
          <w:tcPr>
            <w:tcW w:w="1133" w:type="dxa"/>
            <w:vAlign w:val="center"/>
          </w:tcPr>
          <w:p w14:paraId="044E9831"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$117.29</w:t>
            </w:r>
          </w:p>
        </w:tc>
        <w:tc>
          <w:tcPr>
            <w:tcW w:w="1133" w:type="dxa"/>
            <w:vAlign w:val="center"/>
          </w:tcPr>
          <w:p w14:paraId="044E9832" w14:textId="77777777" w:rsidR="006B5E59" w:rsidRPr="00D1074F" w:rsidRDefault="006B5E59" w:rsidP="006B5E59">
            <w:pPr>
              <w:pStyle w:val="Indent0"/>
              <w:jc w:val="right"/>
              <w:rPr>
                <w:rFonts w:ascii="Arial" w:hAnsi="Arial" w:cs="Arial"/>
                <w:b/>
                <w:sz w:val="18"/>
                <w:szCs w:val="18"/>
              </w:rPr>
            </w:pPr>
            <w:r w:rsidRPr="00D1074F">
              <w:rPr>
                <w:rFonts w:ascii="Arial" w:hAnsi="Arial" w:cs="Arial"/>
                <w:b/>
                <w:sz w:val="18"/>
                <w:szCs w:val="18"/>
              </w:rPr>
              <w:t>$129</w:t>
            </w:r>
          </w:p>
        </w:tc>
        <w:tc>
          <w:tcPr>
            <w:tcW w:w="1133" w:type="dxa"/>
            <w:vAlign w:val="center"/>
          </w:tcPr>
          <w:p w14:paraId="044E9833"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$135.50</w:t>
            </w:r>
          </w:p>
        </w:tc>
        <w:tc>
          <w:tcPr>
            <w:tcW w:w="1133" w:type="dxa"/>
            <w:vAlign w:val="center"/>
          </w:tcPr>
          <w:p w14:paraId="044E9834" w14:textId="77777777" w:rsidR="006B5E59" w:rsidRPr="00D1074F" w:rsidRDefault="006B5E59" w:rsidP="006B5E59">
            <w:pPr>
              <w:pStyle w:val="Indent0"/>
              <w:jc w:val="right"/>
              <w:rPr>
                <w:rFonts w:ascii="Arial" w:hAnsi="Arial" w:cs="Arial"/>
                <w:b/>
                <w:sz w:val="18"/>
                <w:szCs w:val="18"/>
              </w:rPr>
            </w:pPr>
            <w:r w:rsidRPr="00D1074F">
              <w:rPr>
                <w:rFonts w:ascii="Arial" w:hAnsi="Arial" w:cs="Arial"/>
                <w:b/>
                <w:sz w:val="18"/>
                <w:szCs w:val="18"/>
              </w:rPr>
              <w:t>$149</w:t>
            </w:r>
          </w:p>
        </w:tc>
      </w:tr>
      <w:tr w:rsidR="006B5E59" w:rsidRPr="00D1074F" w14:paraId="044E983A" w14:textId="77777777" w:rsidTr="006B2CFC">
        <w:tc>
          <w:tcPr>
            <w:tcW w:w="1992" w:type="dxa"/>
          </w:tcPr>
          <w:p w14:paraId="044E9836"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 xml:space="preserve">Monthly data allowance for eligible data usage </w:t>
            </w:r>
          </w:p>
        </w:tc>
        <w:tc>
          <w:tcPr>
            <w:tcW w:w="2265" w:type="dxa"/>
            <w:gridSpan w:val="2"/>
            <w:vAlign w:val="center"/>
          </w:tcPr>
          <w:p w14:paraId="044E9837"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5 hours</w:t>
            </w:r>
          </w:p>
        </w:tc>
        <w:tc>
          <w:tcPr>
            <w:tcW w:w="2266" w:type="dxa"/>
            <w:gridSpan w:val="2"/>
            <w:vAlign w:val="center"/>
          </w:tcPr>
          <w:p w14:paraId="044E9838"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20 hours</w:t>
            </w:r>
          </w:p>
        </w:tc>
        <w:tc>
          <w:tcPr>
            <w:tcW w:w="2266" w:type="dxa"/>
            <w:gridSpan w:val="2"/>
            <w:vAlign w:val="center"/>
          </w:tcPr>
          <w:p w14:paraId="044E9839"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40 hours</w:t>
            </w:r>
          </w:p>
        </w:tc>
      </w:tr>
    </w:tbl>
    <w:p w14:paraId="044E983B"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 xml:space="preserve">When calculating usage time for the purpose of the monthly included hours, usage is calculated in </w:t>
      </w:r>
      <w:proofErr w:type="gramStart"/>
      <w:r w:rsidRPr="00D1074F">
        <w:rPr>
          <w:rFonts w:ascii="Arial" w:hAnsi="Arial" w:cs="Arial"/>
          <w:bCs/>
          <w:sz w:val="18"/>
        </w:rPr>
        <w:t>5 minute</w:t>
      </w:r>
      <w:proofErr w:type="gramEnd"/>
      <w:r w:rsidRPr="00D1074F">
        <w:rPr>
          <w:rFonts w:ascii="Arial" w:hAnsi="Arial" w:cs="Arial"/>
          <w:bCs/>
          <w:sz w:val="18"/>
        </w:rPr>
        <w:t xml:space="preserve"> blocks so if usage time is less than 5 minutes, it is rounded to 5 minutes.  </w:t>
      </w:r>
    </w:p>
    <w:p w14:paraId="044E983C"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 xml:space="preserve">Charges for excess eligible data usage are calculated per </w:t>
      </w:r>
      <w:proofErr w:type="gramStart"/>
      <w:r w:rsidRPr="00D1074F">
        <w:rPr>
          <w:rFonts w:ascii="Arial" w:hAnsi="Arial" w:cs="Arial"/>
          <w:bCs/>
          <w:sz w:val="18"/>
        </w:rPr>
        <w:t>5 minute</w:t>
      </w:r>
      <w:proofErr w:type="gramEnd"/>
      <w:r w:rsidRPr="00D1074F">
        <w:rPr>
          <w:rFonts w:ascii="Arial" w:hAnsi="Arial" w:cs="Arial"/>
          <w:bCs/>
          <w:sz w:val="18"/>
        </w:rPr>
        <w:t xml:space="preserve"> block.</w:t>
      </w:r>
    </w:p>
    <w:p w14:paraId="044E983D" w14:textId="77777777" w:rsidR="006B5E59" w:rsidRPr="00D1074F" w:rsidRDefault="006B5E59" w:rsidP="006B5E59">
      <w:pPr>
        <w:rPr>
          <w:rFonts w:ascii="Arial" w:hAnsi="Arial" w:cs="Arial"/>
        </w:rPr>
      </w:pPr>
    </w:p>
    <w:p w14:paraId="044E983E" w14:textId="77777777" w:rsidR="006B5E59" w:rsidRPr="00D1074F" w:rsidRDefault="006B5E59" w:rsidP="006B5E59">
      <w:pPr>
        <w:pStyle w:val="Indent1"/>
        <w:keepLines/>
      </w:pPr>
      <w:bookmarkStart w:id="1687" w:name="_Toc191871264"/>
      <w:bookmarkStart w:id="1688" w:name="_Toc42256275"/>
      <w:bookmarkStart w:id="1689" w:name="_Toc42257023"/>
      <w:bookmarkStart w:id="1690" w:name="_Toc42257769"/>
      <w:bookmarkStart w:id="1691" w:name="_Toc42508423"/>
      <w:bookmarkStart w:id="1692" w:name="_Toc42594622"/>
      <w:r w:rsidRPr="00D1074F">
        <w:t>SIM/Service only BlackBerry Plus Plans – Available from 16</w:t>
      </w:r>
      <w:r w:rsidRPr="00D1074F">
        <w:rPr>
          <w:b w:val="0"/>
          <w:i/>
        </w:rPr>
        <w:t xml:space="preserve"> </w:t>
      </w:r>
      <w:r w:rsidRPr="00D1074F">
        <w:t>November 2005 to 30 November 2006</w:t>
      </w:r>
      <w:bookmarkEnd w:id="1687"/>
      <w:bookmarkEnd w:id="1688"/>
      <w:bookmarkEnd w:id="1689"/>
      <w:bookmarkEnd w:id="1690"/>
      <w:bookmarkEnd w:id="1691"/>
      <w:bookmarkEnd w:id="1692"/>
    </w:p>
    <w:p w14:paraId="044E983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All BES BlackBerry Plus SIM/Service only plans have a </w:t>
      </w:r>
      <w:proofErr w:type="gramStart"/>
      <w:r w:rsidRPr="00D1074F">
        <w:rPr>
          <w:rFonts w:ascii="Arial" w:hAnsi="Arial" w:cs="Arial"/>
          <w:szCs w:val="19"/>
          <w:lang w:val="en-US"/>
        </w:rPr>
        <w:t>24 month</w:t>
      </w:r>
      <w:proofErr w:type="gramEnd"/>
      <w:r w:rsidRPr="00D1074F">
        <w:rPr>
          <w:rFonts w:ascii="Arial" w:hAnsi="Arial" w:cs="Arial"/>
          <w:szCs w:val="19"/>
          <w:lang w:val="en-US"/>
        </w:rPr>
        <w:t xml:space="preserve"> contract term.</w:t>
      </w:r>
    </w:p>
    <w:p w14:paraId="044E984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For services connected between 16 November 2005 and 30 November 2006, the monthly access fee for your BES </w:t>
      </w:r>
      <w:proofErr w:type="gramStart"/>
      <w:r w:rsidRPr="00D1074F">
        <w:rPr>
          <w:rFonts w:ascii="Arial" w:hAnsi="Arial" w:cs="Arial"/>
          <w:szCs w:val="19"/>
          <w:lang w:val="en-US"/>
        </w:rPr>
        <w:t>24 month</w:t>
      </w:r>
      <w:proofErr w:type="gramEnd"/>
      <w:r w:rsidRPr="00D1074F">
        <w:rPr>
          <w:rFonts w:ascii="Arial" w:hAnsi="Arial" w:cs="Arial"/>
          <w:szCs w:val="19"/>
          <w:lang w:val="en-US"/>
        </w:rPr>
        <w:t xml:space="preserve"> BlackBerry Plus SIM/Service only plan will depend on your chosen plan as set out below, subject to the terms of any applicable promotional offer.  This monthly fee gives you unlimited e-mail usage for the month to and from your handset and eligible data usage within the monthly included hours.  The monthly fee is in addition to the charges in relation to the BES software.  Additional charges apply for your handset, mobile plan and voice calls, eligible data usage </w:t>
      </w:r>
      <w:proofErr w:type="gramStart"/>
      <w:r w:rsidRPr="00D1074F">
        <w:rPr>
          <w:rFonts w:ascii="Arial" w:hAnsi="Arial" w:cs="Arial"/>
          <w:szCs w:val="19"/>
          <w:lang w:val="en-US"/>
        </w:rPr>
        <w:t>in excess of</w:t>
      </w:r>
      <w:proofErr w:type="gramEnd"/>
      <w:r w:rsidRPr="00D1074F">
        <w:rPr>
          <w:rFonts w:ascii="Arial" w:hAnsi="Arial" w:cs="Arial"/>
          <w:szCs w:val="19"/>
          <w:lang w:val="en-US"/>
        </w:rPr>
        <w:t xml:space="preserve"> the monthly included hours, and non-eligible data usage, including charges for text messages, </w:t>
      </w:r>
      <w:proofErr w:type="spellStart"/>
      <w:r w:rsidRPr="00D1074F">
        <w:rPr>
          <w:rFonts w:ascii="Arial" w:hAnsi="Arial" w:cs="Arial"/>
          <w:szCs w:val="19"/>
          <w:lang w:val="en-US"/>
        </w:rPr>
        <w:t>BigPond</w:t>
      </w:r>
      <w:proofErr w:type="spellEnd"/>
      <w:r w:rsidRPr="00D1074F">
        <w:rPr>
          <w:rFonts w:ascii="Arial" w:hAnsi="Arial" w:cs="Arial"/>
          <w:szCs w:val="19"/>
          <w:lang w:val="en-US"/>
        </w:rPr>
        <w:t xml:space="preserve"> Mobile Services (previously known as Telstra Active or WAP) browsing and other non-e-mail data usage.</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1132"/>
        <w:gridCol w:w="1133"/>
        <w:gridCol w:w="1133"/>
        <w:gridCol w:w="1133"/>
        <w:gridCol w:w="1133"/>
        <w:gridCol w:w="1133"/>
      </w:tblGrid>
      <w:tr w:rsidR="006B5E59" w:rsidRPr="00D1074F" w14:paraId="044E9845" w14:textId="77777777" w:rsidTr="006B2CFC">
        <w:trPr>
          <w:tblHeader/>
        </w:trPr>
        <w:tc>
          <w:tcPr>
            <w:tcW w:w="1992" w:type="dxa"/>
          </w:tcPr>
          <w:p w14:paraId="044E9841" w14:textId="77777777" w:rsidR="006B5E59" w:rsidRPr="00D1074F" w:rsidRDefault="006B5E59" w:rsidP="006B5E59">
            <w:pPr>
              <w:keepNext/>
              <w:spacing w:before="120" w:after="120"/>
              <w:rPr>
                <w:rFonts w:ascii="Arial" w:hAnsi="Arial" w:cs="Arial"/>
                <w:b/>
                <w:bCs/>
                <w:iCs/>
                <w:sz w:val="18"/>
                <w:szCs w:val="18"/>
              </w:rPr>
            </w:pPr>
            <w:r w:rsidRPr="00D1074F">
              <w:rPr>
                <w:rFonts w:ascii="Arial" w:hAnsi="Arial" w:cs="Arial"/>
                <w:b/>
                <w:bCs/>
                <w:iCs/>
                <w:sz w:val="18"/>
                <w:szCs w:val="18"/>
              </w:rPr>
              <w:t>BES BlackBerry Plus Plan</w:t>
            </w:r>
          </w:p>
        </w:tc>
        <w:tc>
          <w:tcPr>
            <w:tcW w:w="2265" w:type="dxa"/>
            <w:gridSpan w:val="2"/>
            <w:vAlign w:val="center"/>
          </w:tcPr>
          <w:p w14:paraId="044E9842"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$59</w:t>
            </w:r>
          </w:p>
        </w:tc>
        <w:tc>
          <w:tcPr>
            <w:tcW w:w="2266" w:type="dxa"/>
            <w:gridSpan w:val="2"/>
            <w:vAlign w:val="center"/>
          </w:tcPr>
          <w:p w14:paraId="044E9843"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$89</w:t>
            </w:r>
          </w:p>
        </w:tc>
        <w:tc>
          <w:tcPr>
            <w:tcW w:w="2266" w:type="dxa"/>
            <w:gridSpan w:val="2"/>
            <w:vAlign w:val="center"/>
          </w:tcPr>
          <w:p w14:paraId="044E9844" w14:textId="77777777" w:rsidR="006B5E59" w:rsidRPr="00D1074F" w:rsidRDefault="006B5E59" w:rsidP="006B5E59">
            <w:pPr>
              <w:keepNext/>
              <w:spacing w:before="120" w:after="120"/>
              <w:jc w:val="center"/>
              <w:rPr>
                <w:rFonts w:ascii="Arial" w:hAnsi="Arial" w:cs="Arial"/>
                <w:iCs/>
                <w:sz w:val="18"/>
                <w:szCs w:val="18"/>
              </w:rPr>
            </w:pPr>
            <w:r w:rsidRPr="00D1074F">
              <w:rPr>
                <w:rFonts w:ascii="Arial" w:hAnsi="Arial" w:cs="Arial"/>
                <w:b/>
                <w:bCs/>
                <w:iCs/>
                <w:sz w:val="18"/>
                <w:szCs w:val="18"/>
              </w:rPr>
              <w:t>$109</w:t>
            </w:r>
          </w:p>
        </w:tc>
      </w:tr>
      <w:tr w:rsidR="006B5E59" w:rsidRPr="00D1074F" w14:paraId="044E984D" w14:textId="77777777" w:rsidTr="006B2CFC">
        <w:trPr>
          <w:tblHeader/>
        </w:trPr>
        <w:tc>
          <w:tcPr>
            <w:tcW w:w="1992" w:type="dxa"/>
          </w:tcPr>
          <w:p w14:paraId="044E9846" w14:textId="77777777" w:rsidR="006B5E59" w:rsidRPr="00D1074F" w:rsidRDefault="006B5E59" w:rsidP="006B5E59">
            <w:pPr>
              <w:keepNext/>
              <w:spacing w:before="120" w:after="120"/>
              <w:rPr>
                <w:rFonts w:ascii="Arial" w:hAnsi="Arial" w:cs="Arial"/>
                <w:sz w:val="18"/>
                <w:szCs w:val="18"/>
              </w:rPr>
            </w:pPr>
          </w:p>
        </w:tc>
        <w:tc>
          <w:tcPr>
            <w:tcW w:w="1132" w:type="dxa"/>
          </w:tcPr>
          <w:p w14:paraId="044E9847"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excl.</w:t>
            </w:r>
          </w:p>
        </w:tc>
        <w:tc>
          <w:tcPr>
            <w:tcW w:w="1133" w:type="dxa"/>
          </w:tcPr>
          <w:p w14:paraId="044E9848"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incl</w:t>
            </w:r>
          </w:p>
        </w:tc>
        <w:tc>
          <w:tcPr>
            <w:tcW w:w="1133" w:type="dxa"/>
          </w:tcPr>
          <w:p w14:paraId="044E9849"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excl.</w:t>
            </w:r>
          </w:p>
        </w:tc>
        <w:tc>
          <w:tcPr>
            <w:tcW w:w="1133" w:type="dxa"/>
          </w:tcPr>
          <w:p w14:paraId="044E984A"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incl.</w:t>
            </w:r>
          </w:p>
        </w:tc>
        <w:tc>
          <w:tcPr>
            <w:tcW w:w="1133" w:type="dxa"/>
          </w:tcPr>
          <w:p w14:paraId="044E984B"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excl.</w:t>
            </w:r>
          </w:p>
        </w:tc>
        <w:tc>
          <w:tcPr>
            <w:tcW w:w="1133" w:type="dxa"/>
          </w:tcPr>
          <w:p w14:paraId="044E984C"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incl.</w:t>
            </w:r>
          </w:p>
        </w:tc>
      </w:tr>
      <w:tr w:rsidR="006B5E59" w:rsidRPr="00D1074F" w14:paraId="044E9855" w14:textId="77777777" w:rsidTr="006B2CFC">
        <w:trPr>
          <w:trHeight w:val="534"/>
        </w:trPr>
        <w:tc>
          <w:tcPr>
            <w:tcW w:w="1992" w:type="dxa"/>
          </w:tcPr>
          <w:p w14:paraId="044E984E"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Monthly service fee (</w:t>
            </w:r>
            <w:proofErr w:type="gramStart"/>
            <w:r w:rsidRPr="00D1074F">
              <w:rPr>
                <w:rFonts w:ascii="Arial" w:hAnsi="Arial" w:cs="Arial"/>
                <w:sz w:val="18"/>
                <w:szCs w:val="18"/>
              </w:rPr>
              <w:t>24 month</w:t>
            </w:r>
            <w:proofErr w:type="gramEnd"/>
            <w:r w:rsidRPr="00D1074F">
              <w:rPr>
                <w:rFonts w:ascii="Arial" w:hAnsi="Arial" w:cs="Arial"/>
                <w:sz w:val="18"/>
                <w:szCs w:val="18"/>
              </w:rPr>
              <w:t xml:space="preserve"> contract term applies)</w:t>
            </w:r>
          </w:p>
        </w:tc>
        <w:tc>
          <w:tcPr>
            <w:tcW w:w="1132" w:type="dxa"/>
            <w:vAlign w:val="center"/>
          </w:tcPr>
          <w:p w14:paraId="044E984F"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$53.64</w:t>
            </w:r>
          </w:p>
        </w:tc>
        <w:tc>
          <w:tcPr>
            <w:tcW w:w="1133" w:type="dxa"/>
            <w:vAlign w:val="center"/>
          </w:tcPr>
          <w:p w14:paraId="044E9850"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$59</w:t>
            </w:r>
          </w:p>
        </w:tc>
        <w:tc>
          <w:tcPr>
            <w:tcW w:w="1133" w:type="dxa"/>
            <w:vAlign w:val="center"/>
          </w:tcPr>
          <w:p w14:paraId="044E9851"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$80.91</w:t>
            </w:r>
          </w:p>
        </w:tc>
        <w:tc>
          <w:tcPr>
            <w:tcW w:w="1133" w:type="dxa"/>
            <w:vAlign w:val="center"/>
          </w:tcPr>
          <w:p w14:paraId="044E9852"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$89</w:t>
            </w:r>
          </w:p>
        </w:tc>
        <w:tc>
          <w:tcPr>
            <w:tcW w:w="1133" w:type="dxa"/>
            <w:vAlign w:val="center"/>
          </w:tcPr>
          <w:p w14:paraId="044E9853"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$99.10</w:t>
            </w:r>
          </w:p>
        </w:tc>
        <w:tc>
          <w:tcPr>
            <w:tcW w:w="1133" w:type="dxa"/>
            <w:vAlign w:val="center"/>
          </w:tcPr>
          <w:p w14:paraId="044E9854"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$109</w:t>
            </w:r>
          </w:p>
        </w:tc>
      </w:tr>
      <w:tr w:rsidR="006B5E59" w:rsidRPr="00D1074F" w14:paraId="044E985A" w14:textId="77777777" w:rsidTr="006B2CFC">
        <w:tc>
          <w:tcPr>
            <w:tcW w:w="1992" w:type="dxa"/>
          </w:tcPr>
          <w:p w14:paraId="044E9856"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 xml:space="preserve">Monthly data allowance for eligible data usage </w:t>
            </w:r>
          </w:p>
        </w:tc>
        <w:tc>
          <w:tcPr>
            <w:tcW w:w="2265" w:type="dxa"/>
            <w:gridSpan w:val="2"/>
            <w:vAlign w:val="center"/>
          </w:tcPr>
          <w:p w14:paraId="044E9857"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5 hours</w:t>
            </w:r>
          </w:p>
        </w:tc>
        <w:tc>
          <w:tcPr>
            <w:tcW w:w="2266" w:type="dxa"/>
            <w:gridSpan w:val="2"/>
            <w:vAlign w:val="center"/>
          </w:tcPr>
          <w:p w14:paraId="044E9858"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20 hours</w:t>
            </w:r>
          </w:p>
        </w:tc>
        <w:tc>
          <w:tcPr>
            <w:tcW w:w="2266" w:type="dxa"/>
            <w:gridSpan w:val="2"/>
            <w:vAlign w:val="center"/>
          </w:tcPr>
          <w:p w14:paraId="044E9859"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40 hours</w:t>
            </w:r>
          </w:p>
        </w:tc>
      </w:tr>
    </w:tbl>
    <w:p w14:paraId="044E985B"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 xml:space="preserve">When calculating usage time for the purpose of the monthly included hours, usage is calculated in </w:t>
      </w:r>
      <w:proofErr w:type="gramStart"/>
      <w:r w:rsidRPr="00D1074F">
        <w:rPr>
          <w:rFonts w:ascii="Arial" w:hAnsi="Arial" w:cs="Arial"/>
          <w:bCs/>
          <w:sz w:val="18"/>
        </w:rPr>
        <w:t>5 minute</w:t>
      </w:r>
      <w:proofErr w:type="gramEnd"/>
      <w:r w:rsidRPr="00D1074F">
        <w:rPr>
          <w:rFonts w:ascii="Arial" w:hAnsi="Arial" w:cs="Arial"/>
          <w:bCs/>
          <w:sz w:val="18"/>
        </w:rPr>
        <w:t xml:space="preserve"> blocks so if usage time is less than 5 minutes, it is rounded to 5 minutes.  </w:t>
      </w:r>
    </w:p>
    <w:p w14:paraId="044E985C"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 xml:space="preserve">Charges for excess eligible data usage are calculated per </w:t>
      </w:r>
      <w:proofErr w:type="gramStart"/>
      <w:r w:rsidRPr="00D1074F">
        <w:rPr>
          <w:rFonts w:ascii="Arial" w:hAnsi="Arial" w:cs="Arial"/>
          <w:bCs/>
          <w:sz w:val="18"/>
        </w:rPr>
        <w:t>5 minute</w:t>
      </w:r>
      <w:proofErr w:type="gramEnd"/>
      <w:r w:rsidRPr="00D1074F">
        <w:rPr>
          <w:rFonts w:ascii="Arial" w:hAnsi="Arial" w:cs="Arial"/>
          <w:bCs/>
          <w:sz w:val="18"/>
        </w:rPr>
        <w:t xml:space="preserve"> block.</w:t>
      </w:r>
    </w:p>
    <w:p w14:paraId="044E985D" w14:textId="77777777" w:rsidR="006B5E59" w:rsidRPr="00D1074F" w:rsidRDefault="006B5E59" w:rsidP="006B5E59">
      <w:pPr>
        <w:pStyle w:val="TableData"/>
        <w:rPr>
          <w:rFonts w:cs="Arial"/>
        </w:rPr>
      </w:pPr>
    </w:p>
    <w:p w14:paraId="044E985E" w14:textId="77777777" w:rsidR="006B5E59" w:rsidRPr="00D1074F" w:rsidRDefault="006B5E59" w:rsidP="006B5E59">
      <w:pPr>
        <w:pStyle w:val="Indent1"/>
        <w:rPr>
          <w:iCs/>
        </w:rPr>
      </w:pPr>
      <w:bookmarkStart w:id="1693" w:name="_Toc87778958"/>
      <w:bookmarkStart w:id="1694" w:name="_Toc191099138"/>
      <w:bookmarkStart w:id="1695" w:name="_Toc191871266"/>
      <w:bookmarkStart w:id="1696" w:name="_Toc42256276"/>
      <w:bookmarkStart w:id="1697" w:name="_Toc42257024"/>
      <w:bookmarkStart w:id="1698" w:name="_Toc42257770"/>
      <w:bookmarkStart w:id="1699" w:name="_Toc42508424"/>
      <w:bookmarkStart w:id="1700" w:name="_Toc42594623"/>
      <w:bookmarkStart w:id="1701" w:name="_Toc78787979"/>
      <w:r w:rsidRPr="00D1074F">
        <w:rPr>
          <w:iCs/>
        </w:rPr>
        <w:lastRenderedPageBreak/>
        <w:t>BlackBerry Voice Plan</w:t>
      </w:r>
      <w:bookmarkEnd w:id="1693"/>
      <w:bookmarkEnd w:id="1694"/>
      <w:bookmarkEnd w:id="1695"/>
      <w:bookmarkEnd w:id="1696"/>
      <w:bookmarkEnd w:id="1697"/>
      <w:bookmarkEnd w:id="1698"/>
      <w:bookmarkEnd w:id="1699"/>
      <w:bookmarkEnd w:id="1700"/>
    </w:p>
    <w:p w14:paraId="044E985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rPr>
        <w:t xml:space="preserve">We will charge you the following for the BlackBerry Voice Plan, which includes a connection fee </w:t>
      </w:r>
      <w:r w:rsidRPr="00D1074F">
        <w:rPr>
          <w:rFonts w:ascii="Arial" w:hAnsi="Arial" w:cs="Arial"/>
          <w:szCs w:val="19"/>
          <w:lang w:val="en-US"/>
        </w:rPr>
        <w:t>per call, plus a call charge.</w:t>
      </w:r>
    </w:p>
    <w:p w14:paraId="044E986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We will automatically connect you to the BlackBerry Voice Plan if you fail to elect an eligible Telstra mobile plan.</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864" w14:textId="77777777" w:rsidTr="006B2CFC">
        <w:trPr>
          <w:tblHeader/>
        </w:trPr>
        <w:tc>
          <w:tcPr>
            <w:tcW w:w="3968" w:type="dxa"/>
          </w:tcPr>
          <w:p w14:paraId="044E9861"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BlackBerry Voice Plan</w:t>
            </w:r>
          </w:p>
        </w:tc>
        <w:tc>
          <w:tcPr>
            <w:tcW w:w="1418" w:type="dxa"/>
          </w:tcPr>
          <w:p w14:paraId="044E9862"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63" w14:textId="77777777" w:rsidR="006B5E59" w:rsidRPr="00D1074F" w:rsidRDefault="006B5E59" w:rsidP="006B5E59">
            <w:pPr>
              <w:pStyle w:val="TableHead"/>
              <w:keepNext/>
              <w:spacing w:before="120" w:after="120"/>
              <w:rPr>
                <w:rFonts w:cs="Arial"/>
                <w:bCs/>
              </w:rPr>
            </w:pPr>
            <w:r w:rsidRPr="00D1074F">
              <w:rPr>
                <w:rFonts w:cs="Arial"/>
                <w:bCs/>
              </w:rPr>
              <w:t>GST incl</w:t>
            </w:r>
          </w:p>
        </w:tc>
      </w:tr>
      <w:tr w:rsidR="006B5E59" w:rsidRPr="00D1074F" w14:paraId="044E9868" w14:textId="77777777" w:rsidTr="006B2CFC">
        <w:tc>
          <w:tcPr>
            <w:tcW w:w="3968" w:type="dxa"/>
            <w:tcBorders>
              <w:bottom w:val="single" w:sz="4" w:space="0" w:color="auto"/>
            </w:tcBorders>
          </w:tcPr>
          <w:p w14:paraId="044E9865" w14:textId="77777777" w:rsidR="006B5E59" w:rsidRPr="00D1074F" w:rsidRDefault="006B5E59" w:rsidP="006B5E59">
            <w:pPr>
              <w:spacing w:before="120" w:after="120"/>
              <w:rPr>
                <w:rFonts w:ascii="Arial" w:hAnsi="Arial" w:cs="Arial"/>
                <w:sz w:val="18"/>
              </w:rPr>
            </w:pPr>
            <w:r w:rsidRPr="00D1074F">
              <w:rPr>
                <w:rFonts w:ascii="Arial" w:hAnsi="Arial" w:cs="Arial"/>
                <w:sz w:val="18"/>
              </w:rPr>
              <w:t>Network Access Charge</w:t>
            </w:r>
          </w:p>
        </w:tc>
        <w:tc>
          <w:tcPr>
            <w:tcW w:w="1418" w:type="dxa"/>
            <w:tcBorders>
              <w:bottom w:val="single" w:sz="4" w:space="0" w:color="auto"/>
            </w:tcBorders>
            <w:vAlign w:val="center"/>
          </w:tcPr>
          <w:p w14:paraId="044E9866"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Nil</w:t>
            </w:r>
          </w:p>
        </w:tc>
        <w:tc>
          <w:tcPr>
            <w:tcW w:w="1418" w:type="dxa"/>
            <w:tcBorders>
              <w:bottom w:val="single" w:sz="4" w:space="0" w:color="auto"/>
            </w:tcBorders>
            <w:vAlign w:val="center"/>
          </w:tcPr>
          <w:p w14:paraId="044E9867"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Nil</w:t>
            </w:r>
          </w:p>
        </w:tc>
      </w:tr>
      <w:tr w:rsidR="006B5E59" w:rsidRPr="00D1074F" w14:paraId="044E986C" w14:textId="77777777" w:rsidTr="006B2CFC">
        <w:tc>
          <w:tcPr>
            <w:tcW w:w="3968" w:type="dxa"/>
            <w:tcBorders>
              <w:top w:val="single" w:sz="4" w:space="0" w:color="auto"/>
              <w:bottom w:val="single" w:sz="4" w:space="0" w:color="auto"/>
            </w:tcBorders>
          </w:tcPr>
          <w:p w14:paraId="044E9869" w14:textId="77777777" w:rsidR="006B5E59" w:rsidRPr="00D1074F" w:rsidRDefault="006B5E59" w:rsidP="006B5E59">
            <w:pPr>
              <w:pStyle w:val="Index1"/>
            </w:pPr>
            <w:r w:rsidRPr="00D1074F">
              <w:t>Connection fee per call</w:t>
            </w:r>
          </w:p>
        </w:tc>
        <w:tc>
          <w:tcPr>
            <w:tcW w:w="1418" w:type="dxa"/>
            <w:tcBorders>
              <w:top w:val="single" w:sz="4" w:space="0" w:color="auto"/>
              <w:bottom w:val="single" w:sz="4" w:space="0" w:color="auto"/>
            </w:tcBorders>
            <w:vAlign w:val="center"/>
          </w:tcPr>
          <w:p w14:paraId="044E986A"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22.72¢</w:t>
            </w:r>
          </w:p>
        </w:tc>
        <w:tc>
          <w:tcPr>
            <w:tcW w:w="1418" w:type="dxa"/>
            <w:tcBorders>
              <w:top w:val="single" w:sz="4" w:space="0" w:color="auto"/>
              <w:bottom w:val="single" w:sz="4" w:space="0" w:color="auto"/>
            </w:tcBorders>
            <w:vAlign w:val="center"/>
          </w:tcPr>
          <w:p w14:paraId="044E986B"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25¢</w:t>
            </w:r>
          </w:p>
        </w:tc>
      </w:tr>
      <w:tr w:rsidR="006B5E59" w:rsidRPr="00D1074F" w14:paraId="044E9870" w14:textId="77777777" w:rsidTr="006B2CFC">
        <w:tc>
          <w:tcPr>
            <w:tcW w:w="3968" w:type="dxa"/>
            <w:tcBorders>
              <w:top w:val="single" w:sz="4" w:space="0" w:color="auto"/>
            </w:tcBorders>
          </w:tcPr>
          <w:p w14:paraId="044E986D" w14:textId="77777777" w:rsidR="006B5E59" w:rsidRPr="00D1074F" w:rsidRDefault="006B5E59" w:rsidP="006B5E59">
            <w:pPr>
              <w:spacing w:before="120" w:after="120"/>
              <w:rPr>
                <w:rFonts w:ascii="Arial" w:hAnsi="Arial" w:cs="Arial"/>
                <w:sz w:val="18"/>
              </w:rPr>
            </w:pPr>
            <w:r w:rsidRPr="00D1074F">
              <w:rPr>
                <w:rFonts w:ascii="Arial" w:hAnsi="Arial" w:cs="Arial"/>
                <w:sz w:val="18"/>
              </w:rPr>
              <w:t>Charges for calls to an Australian fixed or mobile number – per 30 second block or part thereof</w:t>
            </w:r>
          </w:p>
        </w:tc>
        <w:tc>
          <w:tcPr>
            <w:tcW w:w="1418" w:type="dxa"/>
            <w:tcBorders>
              <w:top w:val="single" w:sz="4" w:space="0" w:color="auto"/>
            </w:tcBorders>
            <w:vAlign w:val="center"/>
          </w:tcPr>
          <w:p w14:paraId="044E986E"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45.45¢</w:t>
            </w:r>
          </w:p>
        </w:tc>
        <w:tc>
          <w:tcPr>
            <w:tcW w:w="1418" w:type="dxa"/>
            <w:tcBorders>
              <w:top w:val="single" w:sz="4" w:space="0" w:color="auto"/>
            </w:tcBorders>
            <w:vAlign w:val="center"/>
          </w:tcPr>
          <w:p w14:paraId="044E986F"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50¢</w:t>
            </w:r>
          </w:p>
        </w:tc>
      </w:tr>
    </w:tbl>
    <w:p w14:paraId="044E9871" w14:textId="77777777" w:rsidR="006B5E59" w:rsidRPr="00D1074F" w:rsidRDefault="006B5E59" w:rsidP="006B5E59">
      <w:pPr>
        <w:pStyle w:val="TableData"/>
        <w:rPr>
          <w:rFonts w:cs="Arial"/>
        </w:rPr>
      </w:pPr>
    </w:p>
    <w:p w14:paraId="044E9872" w14:textId="77777777" w:rsidR="006B5E59" w:rsidRPr="00D1074F" w:rsidRDefault="006B5E59" w:rsidP="006B5E59">
      <w:pPr>
        <w:pStyle w:val="Indent1"/>
        <w:rPr>
          <w:iCs/>
        </w:rPr>
      </w:pPr>
      <w:bookmarkStart w:id="1702" w:name="_Toc191871267"/>
      <w:bookmarkStart w:id="1703" w:name="_Toc42256277"/>
      <w:bookmarkStart w:id="1704" w:name="_Toc42257025"/>
      <w:bookmarkStart w:id="1705" w:name="_Toc42257771"/>
      <w:bookmarkStart w:id="1706" w:name="_Toc42508425"/>
      <w:bookmarkStart w:id="1707" w:name="_Toc42594624"/>
      <w:r w:rsidRPr="00D1074F">
        <w:rPr>
          <w:iCs/>
        </w:rPr>
        <w:t>BlackBerry 10 Plan – only for services connected before 3 August 2004</w:t>
      </w:r>
      <w:bookmarkEnd w:id="1701"/>
      <w:bookmarkEnd w:id="1702"/>
      <w:bookmarkEnd w:id="1703"/>
      <w:bookmarkEnd w:id="1704"/>
      <w:bookmarkEnd w:id="1705"/>
      <w:bookmarkEnd w:id="1706"/>
      <w:bookmarkEnd w:id="1707"/>
    </w:p>
    <w:p w14:paraId="044E9873"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The BlackBerry 10 Plan is not available to new or </w:t>
      </w:r>
      <w:proofErr w:type="gramStart"/>
      <w:r w:rsidRPr="00D1074F">
        <w:rPr>
          <w:rFonts w:ascii="Arial" w:hAnsi="Arial" w:cs="Arial"/>
          <w:szCs w:val="19"/>
          <w:lang w:val="en-US"/>
        </w:rPr>
        <w:t>upgraded</w:t>
      </w:r>
      <w:proofErr w:type="gramEnd"/>
      <w:r w:rsidRPr="00D1074F">
        <w:rPr>
          <w:rFonts w:ascii="Arial" w:hAnsi="Arial" w:cs="Arial"/>
          <w:szCs w:val="19"/>
          <w:lang w:val="en-US"/>
        </w:rPr>
        <w:t xml:space="preserve"> connections on and from 3 August 2004.  We will charge you the following for the BlackBerry 10 Plan, which includes a connection fee per call plus a call charge.  Any unused </w:t>
      </w:r>
      <w:proofErr w:type="gramStart"/>
      <w:r w:rsidRPr="00D1074F">
        <w:rPr>
          <w:rFonts w:ascii="Arial" w:hAnsi="Arial" w:cs="Arial"/>
          <w:szCs w:val="19"/>
          <w:lang w:val="en-US"/>
        </w:rPr>
        <w:t>included calls</w:t>
      </w:r>
      <w:proofErr w:type="gramEnd"/>
      <w:r w:rsidRPr="00D1074F">
        <w:rPr>
          <w:rFonts w:ascii="Arial" w:hAnsi="Arial" w:cs="Arial"/>
          <w:szCs w:val="19"/>
          <w:lang w:val="en-US"/>
        </w:rPr>
        <w:t xml:space="preserve"> at the end of the month will not roll over for use in the next month.  You must also pay us for other services you use and for the BES software.</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877" w14:textId="77777777" w:rsidTr="006B2CFC">
        <w:trPr>
          <w:tblHeader/>
        </w:trPr>
        <w:tc>
          <w:tcPr>
            <w:tcW w:w="3968" w:type="dxa"/>
          </w:tcPr>
          <w:p w14:paraId="044E9874" w14:textId="77777777" w:rsidR="006B5E59" w:rsidRPr="00D1074F" w:rsidRDefault="006B5E59" w:rsidP="006B5E59">
            <w:pPr>
              <w:pStyle w:val="TableHead"/>
              <w:keepNext/>
              <w:spacing w:before="120" w:after="120"/>
              <w:rPr>
                <w:rFonts w:cs="Arial"/>
              </w:rPr>
            </w:pPr>
            <w:r w:rsidRPr="00D1074F">
              <w:rPr>
                <w:rFonts w:cs="Arial"/>
              </w:rPr>
              <w:t>BlackBerry 10 Plan</w:t>
            </w:r>
          </w:p>
        </w:tc>
        <w:tc>
          <w:tcPr>
            <w:tcW w:w="1418" w:type="dxa"/>
          </w:tcPr>
          <w:p w14:paraId="044E9875" w14:textId="77777777" w:rsidR="006B5E59" w:rsidRPr="00D1074F" w:rsidRDefault="006B5E59" w:rsidP="006B5E59">
            <w:pPr>
              <w:pStyle w:val="TableHead"/>
              <w:keepNext/>
              <w:spacing w:before="120" w:after="120"/>
              <w:rPr>
                <w:rFonts w:cs="Arial"/>
              </w:rPr>
            </w:pPr>
            <w:r w:rsidRPr="00D1074F">
              <w:rPr>
                <w:rFonts w:cs="Arial"/>
              </w:rPr>
              <w:t>GST excl</w:t>
            </w:r>
          </w:p>
        </w:tc>
        <w:tc>
          <w:tcPr>
            <w:tcW w:w="1418" w:type="dxa"/>
          </w:tcPr>
          <w:p w14:paraId="044E9876" w14:textId="77777777" w:rsidR="006B5E59" w:rsidRPr="00D1074F" w:rsidRDefault="006B5E59" w:rsidP="006B5E59">
            <w:pPr>
              <w:pStyle w:val="TableHead"/>
              <w:keepNext/>
              <w:spacing w:before="120" w:after="120"/>
              <w:rPr>
                <w:rFonts w:cs="Arial"/>
              </w:rPr>
            </w:pPr>
            <w:r w:rsidRPr="00D1074F">
              <w:rPr>
                <w:rFonts w:cs="Arial"/>
              </w:rPr>
              <w:t>GST incl</w:t>
            </w:r>
          </w:p>
        </w:tc>
      </w:tr>
      <w:tr w:rsidR="006B5E59" w:rsidRPr="00D1074F" w14:paraId="044E987B" w14:textId="77777777" w:rsidTr="006B2CFC">
        <w:tc>
          <w:tcPr>
            <w:tcW w:w="3968" w:type="dxa"/>
          </w:tcPr>
          <w:p w14:paraId="044E9878" w14:textId="77777777" w:rsidR="006B5E59" w:rsidRPr="00D1074F" w:rsidRDefault="006B5E59" w:rsidP="006B5E59">
            <w:pPr>
              <w:pStyle w:val="TableData"/>
              <w:rPr>
                <w:rFonts w:cs="Arial"/>
              </w:rPr>
            </w:pPr>
            <w:r w:rsidRPr="00D1074F">
              <w:rPr>
                <w:rFonts w:cs="Arial"/>
              </w:rPr>
              <w:t>Network Access Charge</w:t>
            </w:r>
          </w:p>
        </w:tc>
        <w:tc>
          <w:tcPr>
            <w:tcW w:w="1418" w:type="dxa"/>
          </w:tcPr>
          <w:p w14:paraId="044E9879" w14:textId="77777777" w:rsidR="006B5E59" w:rsidRPr="00D1074F" w:rsidRDefault="006B5E59" w:rsidP="006B5E59">
            <w:pPr>
              <w:pStyle w:val="TableData"/>
              <w:jc w:val="right"/>
              <w:rPr>
                <w:rFonts w:cs="Arial"/>
              </w:rPr>
            </w:pPr>
            <w:r w:rsidRPr="00D1074F">
              <w:rPr>
                <w:rFonts w:cs="Arial"/>
              </w:rPr>
              <w:t>$9.09</w:t>
            </w:r>
          </w:p>
        </w:tc>
        <w:tc>
          <w:tcPr>
            <w:tcW w:w="1418" w:type="dxa"/>
          </w:tcPr>
          <w:p w14:paraId="044E987A" w14:textId="77777777" w:rsidR="006B5E59" w:rsidRPr="00D1074F" w:rsidRDefault="006B5E59" w:rsidP="006B5E59">
            <w:pPr>
              <w:pStyle w:val="TableData"/>
              <w:jc w:val="right"/>
              <w:rPr>
                <w:rFonts w:cs="Arial"/>
                <w:b/>
                <w:bCs/>
              </w:rPr>
            </w:pPr>
            <w:r w:rsidRPr="00D1074F">
              <w:rPr>
                <w:rFonts w:cs="Arial"/>
                <w:b/>
                <w:bCs/>
              </w:rPr>
              <w:t>$10.00</w:t>
            </w:r>
          </w:p>
        </w:tc>
      </w:tr>
      <w:tr w:rsidR="006B5E59" w:rsidRPr="00D1074F" w14:paraId="044E987F" w14:textId="77777777" w:rsidTr="006B2CFC">
        <w:tc>
          <w:tcPr>
            <w:tcW w:w="3968" w:type="dxa"/>
          </w:tcPr>
          <w:p w14:paraId="044E987C" w14:textId="77777777" w:rsidR="006B5E59" w:rsidRPr="00D1074F" w:rsidRDefault="006B5E59" w:rsidP="006B5E59">
            <w:pPr>
              <w:pStyle w:val="TableData"/>
              <w:rPr>
                <w:rFonts w:cs="Arial"/>
              </w:rPr>
            </w:pPr>
            <w:r w:rsidRPr="00D1074F">
              <w:rPr>
                <w:rFonts w:cs="Arial"/>
              </w:rPr>
              <w:t>Monthly included voice, SMS and data calls</w:t>
            </w:r>
          </w:p>
        </w:tc>
        <w:tc>
          <w:tcPr>
            <w:tcW w:w="1418" w:type="dxa"/>
          </w:tcPr>
          <w:p w14:paraId="044E987D" w14:textId="77777777" w:rsidR="006B5E59" w:rsidRPr="00D1074F" w:rsidRDefault="006B5E59" w:rsidP="006B5E59">
            <w:pPr>
              <w:pStyle w:val="TableData"/>
              <w:jc w:val="right"/>
              <w:rPr>
                <w:rFonts w:cs="Arial"/>
              </w:rPr>
            </w:pPr>
            <w:r w:rsidRPr="00D1074F">
              <w:rPr>
                <w:rFonts w:cs="Arial"/>
              </w:rPr>
              <w:t>$4.54</w:t>
            </w:r>
          </w:p>
        </w:tc>
        <w:tc>
          <w:tcPr>
            <w:tcW w:w="1418" w:type="dxa"/>
          </w:tcPr>
          <w:p w14:paraId="044E987E" w14:textId="77777777" w:rsidR="006B5E59" w:rsidRPr="00D1074F" w:rsidRDefault="006B5E59" w:rsidP="006B5E59">
            <w:pPr>
              <w:pStyle w:val="TableData"/>
              <w:jc w:val="right"/>
              <w:rPr>
                <w:rFonts w:cs="Arial"/>
                <w:b/>
                <w:bCs/>
              </w:rPr>
            </w:pPr>
            <w:r w:rsidRPr="00D1074F">
              <w:rPr>
                <w:rFonts w:cs="Arial"/>
                <w:b/>
                <w:bCs/>
              </w:rPr>
              <w:t>$5.00</w:t>
            </w:r>
          </w:p>
        </w:tc>
      </w:tr>
      <w:tr w:rsidR="006B5E59" w:rsidRPr="00D1074F" w14:paraId="044E9883" w14:textId="77777777" w:rsidTr="006B2CFC">
        <w:tc>
          <w:tcPr>
            <w:tcW w:w="3968" w:type="dxa"/>
          </w:tcPr>
          <w:p w14:paraId="044E9880" w14:textId="77777777" w:rsidR="006B5E59" w:rsidRPr="00D1074F" w:rsidRDefault="006B5E59" w:rsidP="006B5E59">
            <w:pPr>
              <w:pStyle w:val="TableData"/>
              <w:rPr>
                <w:rFonts w:cs="Arial"/>
              </w:rPr>
            </w:pPr>
            <w:r w:rsidRPr="00D1074F">
              <w:rPr>
                <w:rFonts w:cs="Arial"/>
              </w:rPr>
              <w:t>Connection fee per call</w:t>
            </w:r>
          </w:p>
        </w:tc>
        <w:tc>
          <w:tcPr>
            <w:tcW w:w="1418" w:type="dxa"/>
          </w:tcPr>
          <w:p w14:paraId="044E9881" w14:textId="77777777" w:rsidR="006B5E59" w:rsidRPr="00D1074F" w:rsidRDefault="006B5E59" w:rsidP="006B5E59">
            <w:pPr>
              <w:pStyle w:val="TableData"/>
              <w:jc w:val="right"/>
              <w:rPr>
                <w:rFonts w:cs="Arial"/>
              </w:rPr>
            </w:pPr>
            <w:r w:rsidRPr="00D1074F">
              <w:rPr>
                <w:rFonts w:cs="Arial"/>
              </w:rPr>
              <w:t>14.54¢</w:t>
            </w:r>
          </w:p>
        </w:tc>
        <w:tc>
          <w:tcPr>
            <w:tcW w:w="1418" w:type="dxa"/>
          </w:tcPr>
          <w:p w14:paraId="044E9882" w14:textId="77777777" w:rsidR="006B5E59" w:rsidRPr="00D1074F" w:rsidRDefault="006B5E59" w:rsidP="006B5E59">
            <w:pPr>
              <w:pStyle w:val="TableData"/>
              <w:jc w:val="right"/>
              <w:rPr>
                <w:rFonts w:cs="Arial"/>
                <w:b/>
                <w:bCs/>
              </w:rPr>
            </w:pPr>
            <w:r w:rsidRPr="00D1074F">
              <w:rPr>
                <w:rFonts w:cs="Arial"/>
                <w:b/>
                <w:bCs/>
              </w:rPr>
              <w:t>16¢</w:t>
            </w:r>
          </w:p>
        </w:tc>
      </w:tr>
      <w:tr w:rsidR="006B5E59" w:rsidRPr="00D1074F" w14:paraId="044E9887" w14:textId="77777777" w:rsidTr="006B2CFC">
        <w:tc>
          <w:tcPr>
            <w:tcW w:w="3968" w:type="dxa"/>
          </w:tcPr>
          <w:p w14:paraId="044E9884" w14:textId="77777777" w:rsidR="006B5E59" w:rsidRPr="00D1074F" w:rsidRDefault="006B5E59" w:rsidP="006B5E59">
            <w:pPr>
              <w:pStyle w:val="TableData"/>
              <w:rPr>
                <w:rFonts w:cs="Arial"/>
              </w:rPr>
            </w:pPr>
            <w:r w:rsidRPr="00D1074F">
              <w:rPr>
                <w:rFonts w:cs="Arial"/>
              </w:rPr>
              <w:t xml:space="preserve">Charge for calls to an Australian fixed or mobile number – per second </w:t>
            </w:r>
          </w:p>
        </w:tc>
        <w:tc>
          <w:tcPr>
            <w:tcW w:w="1418" w:type="dxa"/>
            <w:vAlign w:val="center"/>
          </w:tcPr>
          <w:p w14:paraId="044E9885" w14:textId="77777777" w:rsidR="006B5E59" w:rsidRPr="00D1074F" w:rsidRDefault="006B5E59" w:rsidP="006B5E59">
            <w:pPr>
              <w:pStyle w:val="TableData"/>
              <w:jc w:val="right"/>
              <w:rPr>
                <w:rFonts w:cs="Arial"/>
              </w:rPr>
            </w:pPr>
            <w:r w:rsidRPr="00D1074F">
              <w:rPr>
                <w:rFonts w:cs="Arial"/>
              </w:rPr>
              <w:t>0.67¢</w:t>
            </w:r>
          </w:p>
        </w:tc>
        <w:tc>
          <w:tcPr>
            <w:tcW w:w="1418" w:type="dxa"/>
            <w:vAlign w:val="center"/>
          </w:tcPr>
          <w:p w14:paraId="044E9886" w14:textId="77777777" w:rsidR="006B5E59" w:rsidRPr="00D1074F" w:rsidRDefault="006B5E59" w:rsidP="006B5E59">
            <w:pPr>
              <w:pStyle w:val="TableData"/>
              <w:jc w:val="right"/>
              <w:rPr>
                <w:rFonts w:cs="Arial"/>
                <w:b/>
                <w:bCs/>
              </w:rPr>
            </w:pPr>
            <w:r w:rsidRPr="00D1074F">
              <w:rPr>
                <w:rFonts w:cs="Arial"/>
                <w:b/>
                <w:bCs/>
              </w:rPr>
              <w:t>0.73¢</w:t>
            </w:r>
          </w:p>
        </w:tc>
      </w:tr>
    </w:tbl>
    <w:p w14:paraId="044E9888" w14:textId="77777777" w:rsidR="006B5E59" w:rsidRPr="00D1074F" w:rsidRDefault="006B5E59" w:rsidP="006B5E59">
      <w:pPr>
        <w:pStyle w:val="TableData"/>
        <w:rPr>
          <w:rFonts w:cs="Arial"/>
        </w:rPr>
      </w:pPr>
    </w:p>
    <w:p w14:paraId="044E9889" w14:textId="77777777" w:rsidR="006B5E59" w:rsidRPr="00D1074F" w:rsidRDefault="006B5E59" w:rsidP="006B5E59">
      <w:pPr>
        <w:pStyle w:val="Indent1"/>
        <w:rPr>
          <w:iCs/>
        </w:rPr>
      </w:pPr>
      <w:bookmarkStart w:id="1708" w:name="_Toc87778960"/>
      <w:bookmarkStart w:id="1709" w:name="_Toc191099140"/>
      <w:bookmarkStart w:id="1710" w:name="_Toc191871268"/>
      <w:bookmarkStart w:id="1711" w:name="_Toc42256278"/>
      <w:bookmarkStart w:id="1712" w:name="_Toc42257026"/>
      <w:bookmarkStart w:id="1713" w:name="_Toc42257772"/>
      <w:bookmarkStart w:id="1714" w:name="_Toc42508426"/>
      <w:bookmarkStart w:id="1715" w:name="_Toc42594625"/>
      <w:r w:rsidRPr="00D1074F">
        <w:rPr>
          <w:iCs/>
        </w:rPr>
        <w:t>A</w:t>
      </w:r>
      <w:bookmarkStart w:id="1716" w:name="additonalblackberrytermsBES"/>
      <w:bookmarkEnd w:id="1716"/>
      <w:r w:rsidRPr="00D1074F">
        <w:rPr>
          <w:iCs/>
        </w:rPr>
        <w:t>dditional terms</w:t>
      </w:r>
      <w:bookmarkEnd w:id="1708"/>
      <w:bookmarkEnd w:id="1709"/>
      <w:bookmarkEnd w:id="1710"/>
      <w:bookmarkEnd w:id="1711"/>
      <w:bookmarkEnd w:id="1712"/>
      <w:bookmarkEnd w:id="1713"/>
      <w:bookmarkEnd w:id="1714"/>
      <w:bookmarkEnd w:id="1715"/>
    </w:p>
    <w:p w14:paraId="044E988A"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The following terms also apply to your use of the handsets and your BES service to send or receive e-mail:</w:t>
      </w:r>
    </w:p>
    <w:p w14:paraId="044E988B"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if applicable to your handset, Research in Motion Limited’s (“RIM’s”) standard terms a</w:t>
      </w:r>
      <w:r w:rsidRPr="00D1074F">
        <w:rPr>
          <w:rFonts w:ascii="Arial" w:hAnsi="Arial" w:cs="Arial"/>
          <w:lang w:val="en-US"/>
        </w:rPr>
        <w:tab/>
      </w:r>
      <w:proofErr w:type="spellStart"/>
      <w:r w:rsidRPr="00D1074F">
        <w:rPr>
          <w:rFonts w:ascii="Arial" w:hAnsi="Arial" w:cs="Arial"/>
          <w:lang w:val="en-US"/>
        </w:rPr>
        <w:t>nd</w:t>
      </w:r>
      <w:proofErr w:type="spellEnd"/>
      <w:r w:rsidRPr="00D1074F">
        <w:rPr>
          <w:rFonts w:ascii="Arial" w:hAnsi="Arial" w:cs="Arial"/>
          <w:lang w:val="en-US"/>
        </w:rPr>
        <w:t xml:space="preserve"> conditions associated with RIM handsets; and</w:t>
      </w:r>
    </w:p>
    <w:p w14:paraId="044E988C"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the terms of RIM’s standard BES software licence as advised to you by RIM.</w:t>
      </w:r>
    </w:p>
    <w:p w14:paraId="044E988D"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lastRenderedPageBreak/>
        <w:t xml:space="preserve">Parts of the BES Solution use the internet and an overseas mobile network that we do not own (but which is operated by RIM). </w:t>
      </w:r>
    </w:p>
    <w:p w14:paraId="044E988E" w14:textId="77777777" w:rsidR="006B5E59" w:rsidRPr="00D1074F" w:rsidRDefault="006B5E59" w:rsidP="006B5E59">
      <w:pPr>
        <w:pStyle w:val="Indent1"/>
      </w:pPr>
      <w:bookmarkStart w:id="1717" w:name="_Toc87778961"/>
      <w:bookmarkStart w:id="1718" w:name="_Toc191099141"/>
      <w:bookmarkStart w:id="1719" w:name="_Toc191871269"/>
      <w:bookmarkStart w:id="1720" w:name="_Toc42256279"/>
      <w:bookmarkStart w:id="1721" w:name="_Toc42257027"/>
      <w:bookmarkStart w:id="1722" w:name="_Toc42257773"/>
      <w:bookmarkStart w:id="1723" w:name="_Toc42508427"/>
      <w:bookmarkStart w:id="1724" w:name="_Toc42594626"/>
      <w:r w:rsidRPr="00D1074F">
        <w:t>Using your handset overseas</w:t>
      </w:r>
      <w:bookmarkEnd w:id="1717"/>
      <w:bookmarkEnd w:id="1718"/>
      <w:bookmarkEnd w:id="1719"/>
      <w:bookmarkEnd w:id="1720"/>
      <w:bookmarkEnd w:id="1721"/>
      <w:bookmarkEnd w:id="1722"/>
      <w:bookmarkEnd w:id="1723"/>
      <w:bookmarkEnd w:id="1724"/>
    </w:p>
    <w:p w14:paraId="044E988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 could breach the laws of another country (</w:t>
      </w:r>
      <w:proofErr w:type="gramStart"/>
      <w:r w:rsidRPr="00D1074F">
        <w:rPr>
          <w:rFonts w:ascii="Arial" w:hAnsi="Arial" w:cs="Arial"/>
          <w:szCs w:val="19"/>
          <w:lang w:val="en-US"/>
        </w:rPr>
        <w:t>in particular the</w:t>
      </w:r>
      <w:proofErr w:type="gramEnd"/>
      <w:r w:rsidRPr="00D1074F">
        <w:rPr>
          <w:rFonts w:ascii="Arial" w:hAnsi="Arial" w:cs="Arial"/>
          <w:szCs w:val="19"/>
          <w:lang w:val="en-US"/>
        </w:rPr>
        <w:t xml:space="preserve"> </w:t>
      </w:r>
      <w:smartTag w:uri="urn:schemas-microsoft-com:office:smarttags" w:element="country-region">
        <w:r w:rsidRPr="00D1074F">
          <w:rPr>
            <w:rFonts w:ascii="Arial" w:hAnsi="Arial" w:cs="Arial"/>
            <w:szCs w:val="19"/>
            <w:lang w:val="en-US"/>
          </w:rPr>
          <w:t>United States</w:t>
        </w:r>
      </w:smartTag>
      <w:r w:rsidRPr="00D1074F">
        <w:rPr>
          <w:rFonts w:ascii="Arial" w:hAnsi="Arial" w:cs="Arial"/>
          <w:szCs w:val="19"/>
          <w:lang w:val="en-US"/>
        </w:rPr>
        <w:t xml:space="preserve"> or </w:t>
      </w:r>
      <w:smartTag w:uri="urn:schemas-microsoft-com:office:smarttags" w:element="country-region">
        <w:r w:rsidRPr="00D1074F">
          <w:rPr>
            <w:rFonts w:ascii="Arial" w:hAnsi="Arial" w:cs="Arial"/>
            <w:szCs w:val="19"/>
            <w:lang w:val="en-US"/>
          </w:rPr>
          <w:t>Canada</w:t>
        </w:r>
      </w:smartTag>
      <w:r w:rsidRPr="00D1074F">
        <w:rPr>
          <w:rFonts w:ascii="Arial" w:hAnsi="Arial" w:cs="Arial"/>
          <w:szCs w:val="19"/>
          <w:lang w:val="en-US"/>
        </w:rPr>
        <w:t xml:space="preserve">) if you use, send or take a handset outside of </w:t>
      </w:r>
      <w:smartTag w:uri="urn:schemas-microsoft-com:office:smarttags" w:element="country-region">
        <w:smartTag w:uri="urn:schemas-microsoft-com:office:smarttags" w:element="place">
          <w:r w:rsidRPr="00D1074F">
            <w:rPr>
              <w:rFonts w:ascii="Arial" w:hAnsi="Arial" w:cs="Arial"/>
              <w:szCs w:val="19"/>
              <w:lang w:val="en-US"/>
            </w:rPr>
            <w:t>Australia</w:t>
          </w:r>
        </w:smartTag>
      </w:smartTag>
      <w:r w:rsidRPr="00D1074F">
        <w:rPr>
          <w:rFonts w:ascii="Arial" w:hAnsi="Arial" w:cs="Arial"/>
          <w:szCs w:val="19"/>
          <w:lang w:val="en-US"/>
        </w:rPr>
        <w:t>.  This is partly due to laws regulating the importation, exportation and use of encryption software contained within a handset.</w:t>
      </w:r>
    </w:p>
    <w:p w14:paraId="044E989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 may only use the handset in, or send or take it to or from, other countries approved by us for your network.  We will provide a list of approved countries for handset on the telstra.com website.  We may update this list from time to time.</w:t>
      </w:r>
    </w:p>
    <w:p w14:paraId="044E9891" w14:textId="77777777" w:rsidR="006B5E59" w:rsidRPr="00D1074F" w:rsidRDefault="006B5E59" w:rsidP="006B5E59">
      <w:pPr>
        <w:pStyle w:val="Indent1"/>
        <w:rPr>
          <w:iCs/>
        </w:rPr>
      </w:pPr>
      <w:bookmarkStart w:id="1725" w:name="_Toc87778962"/>
      <w:bookmarkStart w:id="1726" w:name="_Toc191099142"/>
      <w:bookmarkStart w:id="1727" w:name="_Toc191871270"/>
      <w:bookmarkStart w:id="1728" w:name="_Toc42256280"/>
      <w:bookmarkStart w:id="1729" w:name="_Toc42257028"/>
      <w:bookmarkStart w:id="1730" w:name="_Toc42257774"/>
      <w:bookmarkStart w:id="1731" w:name="_Toc42508428"/>
      <w:bookmarkStart w:id="1732" w:name="_Toc42594627"/>
      <w:r w:rsidRPr="00D1074F">
        <w:rPr>
          <w:iCs/>
        </w:rPr>
        <w:t>Password protection</w:t>
      </w:r>
      <w:bookmarkEnd w:id="1725"/>
      <w:bookmarkEnd w:id="1726"/>
      <w:bookmarkEnd w:id="1727"/>
      <w:bookmarkEnd w:id="1728"/>
      <w:bookmarkEnd w:id="1729"/>
      <w:bookmarkEnd w:id="1730"/>
      <w:bookmarkEnd w:id="1731"/>
      <w:bookmarkEnd w:id="1732"/>
    </w:p>
    <w:p w14:paraId="044E9892"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Each handset has a password protection function.  You must make sure that this function is always activated on your handset, regardless of who is using the handset.</w:t>
      </w:r>
    </w:p>
    <w:p w14:paraId="044E9893" w14:textId="77777777" w:rsidR="006B5E59" w:rsidRPr="00D1074F" w:rsidRDefault="006B5E59" w:rsidP="006B5E59">
      <w:pPr>
        <w:pStyle w:val="Indent1"/>
        <w:rPr>
          <w:iCs/>
        </w:rPr>
      </w:pPr>
      <w:bookmarkStart w:id="1733" w:name="_Toc191099143"/>
      <w:bookmarkStart w:id="1734" w:name="_Toc191871271"/>
      <w:bookmarkStart w:id="1735" w:name="_Toc42256281"/>
      <w:bookmarkStart w:id="1736" w:name="_Toc42257029"/>
      <w:bookmarkStart w:id="1737" w:name="_Toc42257775"/>
      <w:bookmarkStart w:id="1738" w:name="_Toc42508429"/>
      <w:bookmarkStart w:id="1739" w:name="_Toc42594628"/>
      <w:r w:rsidRPr="00D1074F">
        <w:rPr>
          <w:iCs/>
        </w:rPr>
        <w:t>Responsibility for use of BES Solution</w:t>
      </w:r>
      <w:bookmarkEnd w:id="1733"/>
      <w:bookmarkEnd w:id="1734"/>
      <w:bookmarkEnd w:id="1735"/>
      <w:bookmarkEnd w:id="1736"/>
      <w:bookmarkEnd w:id="1737"/>
      <w:bookmarkEnd w:id="1738"/>
      <w:bookmarkEnd w:id="1739"/>
    </w:p>
    <w:p w14:paraId="044E9894"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 are solely responsible for your use of the BES Solution and the content and security of any data or information which is sent or received using your BES email plan or BES BlackBerry Plus Plan.</w:t>
      </w:r>
    </w:p>
    <w:p w14:paraId="044E9895" w14:textId="77777777" w:rsidR="006B5E59" w:rsidRPr="00D1074F" w:rsidRDefault="006B5E59" w:rsidP="006B5E59">
      <w:pPr>
        <w:pStyle w:val="Indent1"/>
      </w:pPr>
      <w:bookmarkStart w:id="1740" w:name="_Toc191099145"/>
      <w:bookmarkStart w:id="1741" w:name="_Toc191871272"/>
      <w:bookmarkStart w:id="1742" w:name="_Toc42256282"/>
      <w:bookmarkStart w:id="1743" w:name="_Toc42257030"/>
      <w:bookmarkStart w:id="1744" w:name="_Toc42257776"/>
      <w:bookmarkStart w:id="1745" w:name="_Toc42508430"/>
      <w:bookmarkStart w:id="1746" w:name="_Toc42594629"/>
      <w:r w:rsidRPr="00D1074F">
        <w:t>General</w:t>
      </w:r>
      <w:bookmarkEnd w:id="1740"/>
      <w:bookmarkEnd w:id="1741"/>
      <w:bookmarkEnd w:id="1742"/>
      <w:bookmarkEnd w:id="1743"/>
      <w:bookmarkEnd w:id="1744"/>
      <w:bookmarkEnd w:id="1745"/>
      <w:bookmarkEnd w:id="1746"/>
    </w:p>
    <w:p w14:paraId="044E9896" w14:textId="77777777" w:rsidR="009C0055" w:rsidRPr="00D1074F" w:rsidRDefault="009C0055" w:rsidP="00A52DE2">
      <w:pPr>
        <w:pStyle w:val="Heading2"/>
        <w:numPr>
          <w:ilvl w:val="1"/>
          <w:numId w:val="2"/>
        </w:numPr>
        <w:tabs>
          <w:tab w:val="clear" w:pos="0"/>
          <w:tab w:val="num" w:pos="851"/>
        </w:tabs>
        <w:rPr>
          <w:rFonts w:ascii="Arial" w:hAnsi="Arial" w:cs="Arial"/>
        </w:rPr>
      </w:pPr>
      <w:r w:rsidRPr="00D1074F">
        <w:rPr>
          <w:rFonts w:ascii="Arial" w:hAnsi="Arial" w:cs="Arial"/>
          <w:lang w:val="en-US"/>
        </w:rPr>
        <w:t xml:space="preserve">You must use your handset, our services and our networks in accordance with our Acceptable Use Policy available </w:t>
      </w:r>
      <w:hyperlink r:id="rId128" w:history="1">
        <w:r w:rsidRPr="00D1074F">
          <w:rPr>
            <w:rFonts w:ascii="Arial" w:hAnsi="Arial" w:cs="Arial"/>
            <w:lang w:val="en-US"/>
          </w:rPr>
          <w:t>www.telstra.com</w:t>
        </w:r>
      </w:hyperlink>
      <w:r w:rsidRPr="00D1074F">
        <w:rPr>
          <w:rFonts w:ascii="Arial" w:hAnsi="Arial" w:cs="Arial"/>
          <w:lang w:val="en-US"/>
        </w:rPr>
        <w:t xml:space="preserve">.  We may terminate your access to our networks if you use them to adversely impact the operation and/or other customers’ enjoyment of our network or if you breach a material term of these terms, in accordance with the General Terms of Our Customer Terms (to see these terms – home and family customers </w:t>
      </w:r>
      <w:hyperlink r:id="rId129" w:history="1">
        <w:r w:rsidRPr="00D1074F">
          <w:rPr>
            <w:rFonts w:ascii="Arial" w:hAnsi="Arial" w:cs="Arial"/>
            <w:lang w:val="en-US"/>
          </w:rPr>
          <w:t>click here</w:t>
        </w:r>
      </w:hyperlink>
      <w:r w:rsidRPr="00D1074F">
        <w:rPr>
          <w:rFonts w:ascii="Arial" w:hAnsi="Arial" w:cs="Arial"/>
          <w:lang w:val="en-US"/>
        </w:rPr>
        <w:t xml:space="preserve">; business and government customers </w:t>
      </w:r>
      <w:hyperlink r:id="rId130" w:history="1">
        <w:r w:rsidRPr="00D1074F">
          <w:rPr>
            <w:rFonts w:ascii="Arial" w:hAnsi="Arial" w:cs="Arial"/>
            <w:lang w:val="en-US"/>
          </w:rPr>
          <w:t>click here</w:t>
        </w:r>
      </w:hyperlink>
      <w:r w:rsidRPr="00D1074F">
        <w:rPr>
          <w:rFonts w:ascii="Arial" w:hAnsi="Arial" w:cs="Arial"/>
          <w:lang w:val="en-US"/>
        </w:rPr>
        <w:t xml:space="preserve">).  We will tell you before this </w:t>
      </w:r>
      <w:proofErr w:type="gramStart"/>
      <w:r w:rsidRPr="00D1074F">
        <w:rPr>
          <w:rFonts w:ascii="Arial" w:hAnsi="Arial" w:cs="Arial"/>
          <w:lang w:val="en-US"/>
        </w:rPr>
        <w:t>happens</w:t>
      </w:r>
      <w:r w:rsidR="00EB1B8E" w:rsidRPr="00D1074F">
        <w:rPr>
          <w:rFonts w:ascii="Arial" w:hAnsi="Arial" w:cs="Arial"/>
          <w:lang w:val="en-US"/>
        </w:rPr>
        <w:t xml:space="preserve"> .</w:t>
      </w:r>
      <w:proofErr w:type="gramEnd"/>
      <w:r w:rsidR="00EB1B8E" w:rsidRPr="00D1074F">
        <w:rPr>
          <w:rFonts w:ascii="Arial" w:hAnsi="Arial" w:cs="Arial"/>
          <w:lang w:val="en-US"/>
        </w:rPr>
        <w:t xml:space="preserve"> </w:t>
      </w:r>
    </w:p>
    <w:p w14:paraId="044E9897" w14:textId="77777777" w:rsidR="006B5E59" w:rsidRPr="00D1074F" w:rsidRDefault="006B5E59" w:rsidP="006B5E59">
      <w:pPr>
        <w:pStyle w:val="Heading1"/>
        <w:pageBreakBefore w:val="0"/>
        <w:rPr>
          <w:rFonts w:cs="Arial"/>
          <w:sz w:val="22"/>
          <w:szCs w:val="22"/>
          <w:lang w:val="en-US"/>
        </w:rPr>
      </w:pPr>
      <w:bookmarkStart w:id="1747" w:name="_Toc191871273"/>
      <w:bookmarkStart w:id="1748" w:name="_Toc42256283"/>
      <w:bookmarkStart w:id="1749" w:name="_Toc42257031"/>
      <w:bookmarkStart w:id="1750" w:name="_Toc42257777"/>
      <w:bookmarkStart w:id="1751" w:name="_Toc42508431"/>
      <w:bookmarkStart w:id="1752" w:name="_Toc42594630"/>
      <w:bookmarkStart w:id="1753" w:name="_Toc57723579"/>
      <w:r w:rsidRPr="00D1074F">
        <w:rPr>
          <w:rFonts w:cs="Arial"/>
          <w:sz w:val="22"/>
          <w:szCs w:val="22"/>
        </w:rPr>
        <w:t xml:space="preserve">Good Mobile </w:t>
      </w:r>
      <w:smartTag w:uri="urn:schemas-microsoft-com:office:smarttags" w:element="City">
        <w:smartTag w:uri="urn:schemas-microsoft-com:office:smarttags" w:element="place">
          <w:r w:rsidRPr="00D1074F">
            <w:rPr>
              <w:rFonts w:cs="Arial"/>
              <w:sz w:val="22"/>
              <w:szCs w:val="22"/>
            </w:rPr>
            <w:t>Enterprise</w:t>
          </w:r>
        </w:smartTag>
      </w:smartTag>
      <w:r w:rsidRPr="00D1074F">
        <w:rPr>
          <w:rFonts w:cs="Arial"/>
          <w:sz w:val="22"/>
          <w:szCs w:val="22"/>
        </w:rPr>
        <w:t xml:space="preserve"> Solution</w:t>
      </w:r>
      <w:bookmarkEnd w:id="1747"/>
      <w:bookmarkEnd w:id="1748"/>
      <w:bookmarkEnd w:id="1749"/>
      <w:bookmarkEnd w:id="1750"/>
      <w:bookmarkEnd w:id="1751"/>
      <w:bookmarkEnd w:id="1752"/>
      <w:bookmarkEnd w:id="1753"/>
      <w:r w:rsidRPr="00D1074F">
        <w:rPr>
          <w:rFonts w:cs="Arial"/>
          <w:sz w:val="22"/>
          <w:szCs w:val="22"/>
        </w:rPr>
        <w:t xml:space="preserve"> </w:t>
      </w:r>
    </w:p>
    <w:p w14:paraId="044E9898" w14:textId="77777777" w:rsidR="00912CF6" w:rsidRPr="00D1074F" w:rsidRDefault="006B5E59" w:rsidP="0040434B">
      <w:pPr>
        <w:pStyle w:val="Heading2"/>
        <w:numPr>
          <w:ilvl w:val="0"/>
          <w:numId w:val="0"/>
        </w:numPr>
        <w:rPr>
          <w:rFonts w:ascii="Arial" w:hAnsi="Arial" w:cs="Arial"/>
        </w:rPr>
      </w:pPr>
      <w:bookmarkStart w:id="1754" w:name="_Toc191871274"/>
      <w:bookmarkStart w:id="1755" w:name="_Toc134261701"/>
      <w:bookmarkStart w:id="1756" w:name="_Toc191099147"/>
      <w:bookmarkStart w:id="1757" w:name="_Toc134261708"/>
      <w:bookmarkStart w:id="1758" w:name="_Toc191099152"/>
      <w:r w:rsidRPr="00D1074F">
        <w:rPr>
          <w:rFonts w:ascii="Arial" w:hAnsi="Arial" w:cs="Arial"/>
          <w:b/>
        </w:rPr>
        <w:t xml:space="preserve">Note: This clause sets out the terms that apply to certain Good Mobile </w:t>
      </w:r>
      <w:smartTag w:uri="urn:schemas-microsoft-com:office:smarttags" w:element="City">
        <w:smartTag w:uri="urn:schemas-microsoft-com:office:smarttags" w:element="place">
          <w:r w:rsidRPr="00D1074F">
            <w:rPr>
              <w:rFonts w:ascii="Arial" w:hAnsi="Arial" w:cs="Arial"/>
              <w:b/>
            </w:rPr>
            <w:t>Enterprise</w:t>
          </w:r>
        </w:smartTag>
      </w:smartTag>
      <w:r w:rsidRPr="00D1074F">
        <w:rPr>
          <w:rFonts w:ascii="Arial" w:hAnsi="Arial" w:cs="Arial"/>
          <w:b/>
        </w:rPr>
        <w:t xml:space="preserve"> Solution services that are no longer available for new connections.  For the terms </w:t>
      </w:r>
      <w:proofErr w:type="spellStart"/>
      <w:r w:rsidRPr="00D1074F">
        <w:rPr>
          <w:rFonts w:ascii="Arial" w:hAnsi="Arial" w:cs="Arial"/>
          <w:b/>
        </w:rPr>
        <w:t>terms</w:t>
      </w:r>
      <w:proofErr w:type="spellEnd"/>
      <w:r w:rsidRPr="00D1074F">
        <w:rPr>
          <w:rFonts w:ascii="Arial" w:hAnsi="Arial" w:cs="Arial"/>
          <w:b/>
        </w:rPr>
        <w:t xml:space="preserve"> that apply to Good Mobile </w:t>
      </w:r>
      <w:smartTag w:uri="urn:schemas-microsoft-com:office:smarttags" w:element="City">
        <w:smartTag w:uri="urn:schemas-microsoft-com:office:smarttags" w:element="place">
          <w:r w:rsidRPr="00D1074F">
            <w:rPr>
              <w:rFonts w:ascii="Arial" w:hAnsi="Arial" w:cs="Arial"/>
              <w:b/>
            </w:rPr>
            <w:t>Enterprise</w:t>
          </w:r>
        </w:smartTag>
      </w:smartTag>
      <w:r w:rsidRPr="00D1074F">
        <w:rPr>
          <w:rFonts w:ascii="Arial" w:hAnsi="Arial" w:cs="Arial"/>
          <w:b/>
        </w:rPr>
        <w:t xml:space="preserve"> Solution services that are currently available for sale, please see</w:t>
      </w:r>
      <w:r w:rsidRPr="00D1074F">
        <w:rPr>
          <w:rFonts w:ascii="Arial" w:hAnsi="Arial" w:cs="Arial"/>
        </w:rPr>
        <w:t xml:space="preserve"> </w:t>
      </w:r>
      <w:hyperlink r:id="rId131" w:history="1">
        <w:r w:rsidRPr="00D1074F">
          <w:rPr>
            <w:rStyle w:val="Hyperlink"/>
            <w:rFonts w:ascii="Arial" w:hAnsi="Arial" w:cs="Arial"/>
          </w:rPr>
          <w:t>Part G - Data Services</w:t>
        </w:r>
      </w:hyperlink>
      <w:r w:rsidRPr="00D1074F">
        <w:rPr>
          <w:rFonts w:ascii="Arial" w:hAnsi="Arial" w:cs="Arial"/>
        </w:rPr>
        <w:t xml:space="preserve"> </w:t>
      </w:r>
      <w:bookmarkStart w:id="1759" w:name="_Toc191871275"/>
      <w:bookmarkEnd w:id="1754"/>
    </w:p>
    <w:p w14:paraId="044E9899" w14:textId="77777777" w:rsidR="006B5E59" w:rsidRPr="00D1074F" w:rsidRDefault="006B5E59" w:rsidP="006B5E59">
      <w:pPr>
        <w:pStyle w:val="Indent1"/>
      </w:pPr>
      <w:bookmarkStart w:id="1760" w:name="_Toc42256284"/>
      <w:bookmarkStart w:id="1761" w:name="_Toc42257032"/>
      <w:bookmarkStart w:id="1762" w:name="_Toc42257778"/>
      <w:bookmarkStart w:id="1763" w:name="_Toc42508432"/>
      <w:bookmarkStart w:id="1764" w:name="_Toc42594631"/>
      <w:r w:rsidRPr="00D1074F">
        <w:t>What is</w:t>
      </w:r>
      <w:r w:rsidRPr="00D1074F">
        <w:rPr>
          <w:iCs/>
        </w:rPr>
        <w:t xml:space="preserve"> the Good Mobile </w:t>
      </w:r>
      <w:smartTag w:uri="urn:schemas-microsoft-com:office:smarttags" w:element="City">
        <w:smartTag w:uri="urn:schemas-microsoft-com:office:smarttags" w:element="place">
          <w:r w:rsidRPr="00D1074F">
            <w:rPr>
              <w:iCs/>
            </w:rPr>
            <w:t>Enterprise</w:t>
          </w:r>
        </w:smartTag>
      </w:smartTag>
      <w:r w:rsidRPr="00D1074F">
        <w:rPr>
          <w:iCs/>
        </w:rPr>
        <w:t xml:space="preserve"> Solution?</w:t>
      </w:r>
      <w:bookmarkEnd w:id="1755"/>
      <w:bookmarkEnd w:id="1756"/>
      <w:bookmarkEnd w:id="1759"/>
      <w:bookmarkEnd w:id="1760"/>
      <w:bookmarkEnd w:id="1761"/>
      <w:bookmarkEnd w:id="1762"/>
      <w:bookmarkEnd w:id="1763"/>
      <w:bookmarkEnd w:id="1764"/>
    </w:p>
    <w:p w14:paraId="044E989A"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Our Good Mobile Enterprise Solution allows eligible customers with a handset which is properly configured and certified by Telstra as compatible with the Good Mobile Enterprise Solution ("</w:t>
      </w:r>
      <w:r w:rsidRPr="00D1074F">
        <w:rPr>
          <w:rFonts w:ascii="Arial" w:hAnsi="Arial" w:cs="Arial"/>
          <w:b/>
        </w:rPr>
        <w:t>handsets</w:t>
      </w:r>
      <w:r w:rsidRPr="00D1074F">
        <w:rPr>
          <w:rFonts w:ascii="Arial" w:hAnsi="Arial" w:cs="Arial"/>
        </w:rPr>
        <w:t xml:space="preserve">") and Good Mobile software to send and </w:t>
      </w:r>
      <w:r w:rsidRPr="00D1074F">
        <w:rPr>
          <w:rFonts w:ascii="Arial" w:hAnsi="Arial" w:cs="Arial"/>
        </w:rPr>
        <w:lastRenderedPageBreak/>
        <w:t xml:space="preserve">receive e-mail wirelessly and to use our compatible networks for voice calls, SMS and </w:t>
      </w:r>
      <w:proofErr w:type="spellStart"/>
      <w:r w:rsidRPr="00D1074F">
        <w:rPr>
          <w:rFonts w:ascii="Arial" w:hAnsi="Arial" w:cs="Arial"/>
        </w:rPr>
        <w:t>BigPond</w:t>
      </w:r>
      <w:proofErr w:type="spellEnd"/>
      <w:r w:rsidRPr="00D1074F">
        <w:rPr>
          <w:rFonts w:ascii="Arial" w:hAnsi="Arial" w:cs="Arial"/>
        </w:rPr>
        <w:t xml:space="preserve"> Mobile Services. </w:t>
      </w:r>
    </w:p>
    <w:p w14:paraId="044E989B" w14:textId="77777777" w:rsidR="006B5E59" w:rsidRPr="00D1074F" w:rsidRDefault="006B5E59" w:rsidP="006B5E59">
      <w:pPr>
        <w:pStyle w:val="Indent1"/>
        <w:rPr>
          <w:iCs/>
        </w:rPr>
      </w:pPr>
      <w:bookmarkStart w:id="1765" w:name="_Toc134261702"/>
      <w:bookmarkStart w:id="1766" w:name="_Toc191099148"/>
      <w:bookmarkStart w:id="1767" w:name="_Toc191871276"/>
      <w:bookmarkStart w:id="1768" w:name="_Toc42256285"/>
      <w:bookmarkStart w:id="1769" w:name="_Toc42257033"/>
      <w:bookmarkStart w:id="1770" w:name="_Toc42257779"/>
      <w:bookmarkStart w:id="1771" w:name="_Toc42508433"/>
      <w:bookmarkStart w:id="1772" w:name="_Toc42594632"/>
      <w:r w:rsidRPr="00D1074F">
        <w:rPr>
          <w:iCs/>
        </w:rPr>
        <w:t>Availability</w:t>
      </w:r>
      <w:bookmarkEnd w:id="1765"/>
      <w:bookmarkEnd w:id="1766"/>
      <w:bookmarkEnd w:id="1767"/>
      <w:bookmarkEnd w:id="1768"/>
      <w:bookmarkEnd w:id="1769"/>
      <w:bookmarkEnd w:id="1770"/>
      <w:bookmarkEnd w:id="1771"/>
      <w:bookmarkEnd w:id="1772"/>
    </w:p>
    <w:p w14:paraId="044E989C"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We supply Good Mobile Enterprise Solutions for business purposes and you must use the Good Mobile Enterprise Solution predominantly for business purposes. </w:t>
      </w:r>
    </w:p>
    <w:p w14:paraId="044E989D"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can only use the Good Mobile Enterprise Solution if you:</w:t>
      </w:r>
    </w:p>
    <w:p w14:paraId="044E989E"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iCs/>
        </w:rPr>
      </w:pPr>
      <w:r w:rsidRPr="00D1074F">
        <w:rPr>
          <w:rFonts w:ascii="Arial" w:hAnsi="Arial" w:cs="Arial"/>
          <w:iCs/>
        </w:rPr>
        <w:t>satisfy the minimum hardware and systems requirements and have a compatible email server as advised by Telstra;</w:t>
      </w:r>
    </w:p>
    <w:p w14:paraId="044E989F"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 xml:space="preserve">have a </w:t>
      </w:r>
      <w:r w:rsidRPr="00D1074F">
        <w:rPr>
          <w:rFonts w:ascii="Arial" w:hAnsi="Arial" w:cs="Arial"/>
          <w:iCs/>
        </w:rPr>
        <w:t>handset</w:t>
      </w:r>
      <w:r w:rsidRPr="00D1074F">
        <w:rPr>
          <w:rFonts w:ascii="Arial" w:hAnsi="Arial" w:cs="Arial"/>
        </w:rPr>
        <w:t xml:space="preserve"> for each intended user of the service either at a subsidised price or purchased outright;</w:t>
      </w:r>
    </w:p>
    <w:p w14:paraId="044E98A0"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 xml:space="preserve">buy the Good Mobile software (either the Good Mobile Messaging server software or the Good Mobile Enterprise Suite server software as set out in your application form), together with a client access licence for each intended user of the service.  The Good Mobile software redirects e-mail from an e-mail account to a </w:t>
      </w:r>
      <w:r w:rsidRPr="00D1074F">
        <w:rPr>
          <w:rFonts w:ascii="Arial" w:hAnsi="Arial" w:cs="Arial"/>
          <w:iCs/>
        </w:rPr>
        <w:t>handset</w:t>
      </w:r>
      <w:r w:rsidRPr="00D1074F">
        <w:rPr>
          <w:rFonts w:ascii="Arial" w:hAnsi="Arial" w:cs="Arial"/>
        </w:rPr>
        <w:t xml:space="preserve"> and vice versa;</w:t>
      </w:r>
    </w:p>
    <w:p w14:paraId="044E98A1"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connect (and keep connected) each intended service to one of the Good Mobile data plans described below; and</w:t>
      </w:r>
    </w:p>
    <w:p w14:paraId="044E98A2"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 xml:space="preserve">connect (and keep connected) each intended service to the Good Mobile Voice Plan or an eligible Telstra mobile plan (all Telstra post-paid mobile business plans are eligible Telstra mobile plans, unless stated otherwise):  </w:t>
      </w:r>
    </w:p>
    <w:p w14:paraId="044E98A3" w14:textId="77777777" w:rsidR="006B5E59" w:rsidRPr="00D1074F" w:rsidRDefault="006B5E59" w:rsidP="006B5E59">
      <w:pPr>
        <w:pStyle w:val="Heading4"/>
        <w:numPr>
          <w:ilvl w:val="3"/>
          <w:numId w:val="2"/>
        </w:numPr>
        <w:ind w:left="2184" w:hanging="567"/>
        <w:rPr>
          <w:rFonts w:ascii="Arial" w:hAnsi="Arial" w:cs="Arial"/>
        </w:rPr>
      </w:pPr>
      <w:r w:rsidRPr="00D1074F">
        <w:rPr>
          <w:rFonts w:ascii="Arial" w:hAnsi="Arial" w:cs="Arial"/>
        </w:rPr>
        <w:t xml:space="preserve">for the same contract term as your Good Mobile data plan, if you have purchased a </w:t>
      </w:r>
      <w:r w:rsidRPr="00D1074F">
        <w:rPr>
          <w:rFonts w:ascii="Arial" w:hAnsi="Arial" w:cs="Arial"/>
          <w:iCs/>
        </w:rPr>
        <w:t>handset</w:t>
      </w:r>
      <w:r w:rsidRPr="00D1074F">
        <w:rPr>
          <w:rFonts w:ascii="Arial" w:hAnsi="Arial" w:cs="Arial"/>
        </w:rPr>
        <w:t xml:space="preserve"> at a subsidised price (which is only available under a </w:t>
      </w:r>
      <w:proofErr w:type="gramStart"/>
      <w:r w:rsidRPr="00D1074F">
        <w:rPr>
          <w:rFonts w:ascii="Arial" w:hAnsi="Arial" w:cs="Arial"/>
        </w:rPr>
        <w:t>24 month</w:t>
      </w:r>
      <w:proofErr w:type="gramEnd"/>
      <w:r w:rsidRPr="00D1074F">
        <w:rPr>
          <w:rFonts w:ascii="Arial" w:hAnsi="Arial" w:cs="Arial"/>
        </w:rPr>
        <w:t xml:space="preserve"> contract), or if you have purchased a </w:t>
      </w:r>
      <w:r w:rsidRPr="00D1074F">
        <w:rPr>
          <w:rFonts w:ascii="Arial" w:hAnsi="Arial" w:cs="Arial"/>
          <w:iCs/>
        </w:rPr>
        <w:t>handset</w:t>
      </w:r>
      <w:r w:rsidRPr="00D1074F">
        <w:rPr>
          <w:rFonts w:ascii="Arial" w:hAnsi="Arial" w:cs="Arial"/>
        </w:rPr>
        <w:t xml:space="preserve"> outright and connected to a Good Mobile SIM/Service only data plan for 24 months; or</w:t>
      </w:r>
    </w:p>
    <w:p w14:paraId="044E98A4" w14:textId="77777777" w:rsidR="006B5E59" w:rsidRPr="00D1074F" w:rsidRDefault="006B5E59" w:rsidP="006B5E59">
      <w:pPr>
        <w:pStyle w:val="Heading4"/>
        <w:numPr>
          <w:ilvl w:val="3"/>
          <w:numId w:val="2"/>
        </w:numPr>
        <w:ind w:left="2184" w:hanging="567"/>
        <w:rPr>
          <w:rFonts w:ascii="Arial" w:hAnsi="Arial" w:cs="Arial"/>
        </w:rPr>
      </w:pPr>
      <w:r w:rsidRPr="00D1074F">
        <w:rPr>
          <w:rFonts w:ascii="Arial" w:hAnsi="Arial" w:cs="Arial"/>
        </w:rPr>
        <w:t xml:space="preserve">on a </w:t>
      </w:r>
      <w:proofErr w:type="gramStart"/>
      <w:r w:rsidRPr="00D1074F">
        <w:rPr>
          <w:rFonts w:ascii="Arial" w:hAnsi="Arial" w:cs="Arial"/>
        </w:rPr>
        <w:t>month to month</w:t>
      </w:r>
      <w:proofErr w:type="gramEnd"/>
      <w:r w:rsidRPr="00D1074F">
        <w:rPr>
          <w:rFonts w:ascii="Arial" w:hAnsi="Arial" w:cs="Arial"/>
        </w:rPr>
        <w:t xml:space="preserve"> basis, if you have purchased a </w:t>
      </w:r>
      <w:r w:rsidRPr="00D1074F">
        <w:rPr>
          <w:rFonts w:ascii="Arial" w:hAnsi="Arial" w:cs="Arial"/>
          <w:iCs/>
        </w:rPr>
        <w:t>handset</w:t>
      </w:r>
      <w:r w:rsidRPr="00D1074F">
        <w:rPr>
          <w:rFonts w:ascii="Arial" w:hAnsi="Arial" w:cs="Arial"/>
        </w:rPr>
        <w:t xml:space="preserve"> outright and connected to a Good Mobile data plan on a </w:t>
      </w:r>
      <w:proofErr w:type="gramStart"/>
      <w:r w:rsidRPr="00D1074F">
        <w:rPr>
          <w:rFonts w:ascii="Arial" w:hAnsi="Arial" w:cs="Arial"/>
        </w:rPr>
        <w:t>month to month</w:t>
      </w:r>
      <w:proofErr w:type="gramEnd"/>
      <w:r w:rsidRPr="00D1074F">
        <w:rPr>
          <w:rFonts w:ascii="Arial" w:hAnsi="Arial" w:cs="Arial"/>
        </w:rPr>
        <w:t xml:space="preserve"> basis.</w:t>
      </w:r>
    </w:p>
    <w:p w14:paraId="044E98A5"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 Good Mobile software requires an outbound connection to the Internet.</w:t>
      </w:r>
    </w:p>
    <w:p w14:paraId="044E98A6"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You will still be able to use your handset for voice calls, SMS and </w:t>
      </w:r>
      <w:proofErr w:type="spellStart"/>
      <w:r w:rsidRPr="00D1074F">
        <w:rPr>
          <w:rFonts w:ascii="Arial" w:hAnsi="Arial" w:cs="Arial"/>
        </w:rPr>
        <w:t>BigPond</w:t>
      </w:r>
      <w:proofErr w:type="spellEnd"/>
      <w:r w:rsidRPr="00D1074F">
        <w:rPr>
          <w:rFonts w:ascii="Arial" w:hAnsi="Arial" w:cs="Arial"/>
        </w:rPr>
        <w:t xml:space="preserve"> Mobile Services over our compatible networks if you do not set up the Good Mobile Enterprise Solution provided you have a compatible handset that is set up to use such features. </w:t>
      </w:r>
    </w:p>
    <w:p w14:paraId="044E98A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In some cases, we may provide you with Evaluation Good Mobile software, which allows you to trial the Good Mobile Enterprise Solution for 30 days.</w:t>
      </w:r>
    </w:p>
    <w:p w14:paraId="044E98A8" w14:textId="77777777" w:rsidR="006B5E59" w:rsidRPr="00D1074F" w:rsidRDefault="006B5E59" w:rsidP="006B5E59">
      <w:pPr>
        <w:pStyle w:val="Heading2"/>
        <w:numPr>
          <w:ilvl w:val="1"/>
          <w:numId w:val="2"/>
        </w:numPr>
        <w:rPr>
          <w:rFonts w:ascii="Arial" w:hAnsi="Arial" w:cs="Arial"/>
        </w:rPr>
      </w:pPr>
      <w:bookmarkStart w:id="1773" w:name="_Toc134261703"/>
      <w:r w:rsidRPr="00D1074F">
        <w:rPr>
          <w:rFonts w:ascii="Arial" w:hAnsi="Arial" w:cs="Arial"/>
        </w:rPr>
        <w:lastRenderedPageBreak/>
        <w:t>The Good Mobile Enterprise Solution is not compatible with pre-paid mobile plans or with Telstra's Wireless IP products.</w:t>
      </w:r>
    </w:p>
    <w:p w14:paraId="044E98A9"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must only use Good Mobile data plans with Good Technology Inc ("</w:t>
      </w:r>
      <w:r w:rsidRPr="00D1074F">
        <w:rPr>
          <w:rFonts w:ascii="Arial" w:hAnsi="Arial" w:cs="Arial"/>
          <w:b/>
        </w:rPr>
        <w:t>Good Technology</w:t>
      </w:r>
      <w:r w:rsidRPr="00D1074F">
        <w:rPr>
          <w:rFonts w:ascii="Arial" w:hAnsi="Arial" w:cs="Arial"/>
        </w:rPr>
        <w:t>") software. If you use Good Technology software with a Telstra data plan other than one of the Good Mobile data plans ("</w:t>
      </w:r>
      <w:r w:rsidRPr="00D1074F">
        <w:rPr>
          <w:rFonts w:ascii="Arial" w:hAnsi="Arial" w:cs="Arial"/>
          <w:b/>
          <w:bCs w:val="0"/>
        </w:rPr>
        <w:t>non-Good Telstra data plan</w:t>
      </w:r>
      <w:r w:rsidRPr="00D1074F">
        <w:rPr>
          <w:rFonts w:ascii="Arial" w:hAnsi="Arial" w:cs="Arial"/>
        </w:rPr>
        <w:t xml:space="preserve">") and Telstra’s systems support or allow you to do this, we may, after giving you 14 </w:t>
      </w:r>
      <w:proofErr w:type="spellStart"/>
      <w:r w:rsidRPr="00D1074F">
        <w:rPr>
          <w:rFonts w:ascii="Arial" w:hAnsi="Arial" w:cs="Arial"/>
        </w:rPr>
        <w:t>days notice</w:t>
      </w:r>
      <w:proofErr w:type="spellEnd"/>
      <w:r w:rsidRPr="00D1074F">
        <w:rPr>
          <w:rFonts w:ascii="Arial" w:hAnsi="Arial" w:cs="Arial"/>
        </w:rPr>
        <w:t xml:space="preserve"> to move to a Good Mobile data plan, terminate or deny your access to the Good Technology software from the non-Good Telstra data plan, if you fail to move to a Good Mobile data plan within this notice period.</w:t>
      </w:r>
    </w:p>
    <w:p w14:paraId="044E98AA" w14:textId="77777777" w:rsidR="006B5E59" w:rsidRPr="00D1074F" w:rsidRDefault="006B5E59" w:rsidP="006B5E59">
      <w:pPr>
        <w:pStyle w:val="Heading3"/>
        <w:numPr>
          <w:ilvl w:val="0"/>
          <w:numId w:val="0"/>
        </w:numPr>
        <w:ind w:left="720"/>
        <w:rPr>
          <w:rFonts w:ascii="Arial" w:hAnsi="Arial" w:cs="Arial"/>
        </w:rPr>
      </w:pPr>
      <w:r w:rsidRPr="00D1074F">
        <w:rPr>
          <w:rFonts w:ascii="Arial" w:hAnsi="Arial" w:cs="Arial"/>
          <w:bCs/>
        </w:rPr>
        <w:t>Where Telstra's systems do not support or allow the use of Good Technology</w:t>
      </w:r>
      <w:r w:rsidRPr="00D1074F">
        <w:rPr>
          <w:rFonts w:ascii="Arial" w:hAnsi="Arial" w:cs="Arial"/>
        </w:rPr>
        <w:t xml:space="preserve"> software with non-Good Telstra data plans, Telstra will be unable to provide you with any notice to move to a Good Mobile data plan.</w:t>
      </w:r>
    </w:p>
    <w:p w14:paraId="044E98AB" w14:textId="77777777" w:rsidR="006B5E59" w:rsidRPr="00D1074F" w:rsidRDefault="006B5E59" w:rsidP="006B5E59">
      <w:pPr>
        <w:pStyle w:val="Heading3"/>
        <w:numPr>
          <w:ilvl w:val="0"/>
          <w:numId w:val="0"/>
        </w:numPr>
        <w:ind w:left="720"/>
        <w:rPr>
          <w:rFonts w:ascii="Arial" w:hAnsi="Arial" w:cs="Arial"/>
        </w:rPr>
      </w:pPr>
      <w:r w:rsidRPr="00D1074F">
        <w:rPr>
          <w:rFonts w:ascii="Arial" w:hAnsi="Arial" w:cs="Arial"/>
        </w:rPr>
        <w:t>This term does not apply to services that were using Good Technology software with a Telstra data plan before 5 July 2006.</w:t>
      </w:r>
    </w:p>
    <w:p w14:paraId="044E98AC" w14:textId="77777777" w:rsidR="006B5E59" w:rsidRPr="00D1074F" w:rsidRDefault="006B5E59" w:rsidP="006B5E59">
      <w:pPr>
        <w:pStyle w:val="Heading2"/>
        <w:numPr>
          <w:ilvl w:val="0"/>
          <w:numId w:val="0"/>
        </w:numPr>
        <w:ind w:left="720"/>
        <w:rPr>
          <w:rFonts w:ascii="Arial" w:hAnsi="Arial" w:cs="Arial"/>
        </w:rPr>
      </w:pPr>
      <w:r w:rsidRPr="00D1074F">
        <w:rPr>
          <w:rFonts w:ascii="Arial" w:hAnsi="Arial" w:cs="Arial"/>
          <w:b/>
        </w:rPr>
        <w:t xml:space="preserve">Good </w:t>
      </w:r>
      <w:smartTag w:uri="urn:schemas-microsoft-com:office:smarttags" w:element="place">
        <w:r w:rsidRPr="00D1074F">
          <w:rPr>
            <w:rFonts w:ascii="Arial" w:hAnsi="Arial" w:cs="Arial"/>
            <w:b/>
          </w:rPr>
          <w:t>Mobile</w:t>
        </w:r>
      </w:smartTag>
      <w:r w:rsidRPr="00D1074F">
        <w:rPr>
          <w:rFonts w:ascii="Arial" w:hAnsi="Arial" w:cs="Arial"/>
          <w:b/>
        </w:rPr>
        <w:t xml:space="preserve"> software</w:t>
      </w:r>
      <w:bookmarkEnd w:id="1773"/>
    </w:p>
    <w:p w14:paraId="044E98AD" w14:textId="77777777" w:rsidR="006B5E59" w:rsidRPr="00D1074F" w:rsidRDefault="006B5E59" w:rsidP="006B5E59">
      <w:pPr>
        <w:pStyle w:val="Heading2"/>
        <w:numPr>
          <w:ilvl w:val="1"/>
          <w:numId w:val="2"/>
        </w:numPr>
        <w:tabs>
          <w:tab w:val="clear" w:pos="0"/>
          <w:tab w:val="num" w:pos="720"/>
        </w:tabs>
        <w:ind w:left="720" w:hanging="720"/>
        <w:rPr>
          <w:rFonts w:ascii="Arial" w:hAnsi="Arial" w:cs="Arial"/>
        </w:rPr>
      </w:pPr>
      <w:r w:rsidRPr="00D1074F">
        <w:rPr>
          <w:rFonts w:ascii="Arial" w:hAnsi="Arial" w:cs="Arial"/>
        </w:rPr>
        <w:t>You may purchase Good Mobile software and client access licences from us.  The fees for the Good Mobile software and client access licences are set out in your application form.</w:t>
      </w:r>
    </w:p>
    <w:p w14:paraId="044E98AE"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will need to enter into a separate end user licence agreement with the supplier of the Good Mobile software and client access licences, Good Technology (which will be at no further cost to you) before you receive the Good Mobile software and client access licences.</w:t>
      </w:r>
    </w:p>
    <w:p w14:paraId="044E98AF"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will need to purchase Good Mobile software for each different premises.</w:t>
      </w:r>
    </w:p>
    <w:p w14:paraId="044E98B0"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You must purchase client access licences for each Good Mobile data service supported by the Good Mobile software. </w:t>
      </w:r>
    </w:p>
    <w:p w14:paraId="044E98B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To use the Good Mobile Enterprise Solution, you must meet the minimum system requirements as published on our website at http://www.telstra.com/good/</w:t>
      </w:r>
      <w:r w:rsidRPr="00D1074F">
        <w:rPr>
          <w:rFonts w:ascii="Arial" w:hAnsi="Arial" w:cs="Arial"/>
          <w:color w:val="0000FF"/>
          <w:sz w:val="20"/>
        </w:rPr>
        <w:t xml:space="preserve">.  </w:t>
      </w:r>
      <w:r w:rsidRPr="00D1074F">
        <w:rPr>
          <w:rFonts w:ascii="Arial" w:hAnsi="Arial" w:cs="Arial"/>
        </w:rPr>
        <w:t>Good Mobile Messaging server software, and Good Mobile Enterprise Suite server software are only compatible with specific email servers as notified by Telstra.</w:t>
      </w:r>
    </w:p>
    <w:p w14:paraId="044E98B2"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Good Mobile Messaging server software will encrypt all e-mails which are redirected from your e-mail server or sent from each handset purchased under the Good Mobile Enterprise Solution.  It also allows you to view and modify e-mails, view e-mail attachments, calendars and global address books.  Connectivity and specific functionality can vary depending on your e-mail server and the particular handset and network selected.</w:t>
      </w:r>
    </w:p>
    <w:p w14:paraId="044E98B3"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Good Mobile Enterprise Suite server software will encrypt all e-mails which are redirected from your email server or sent from each handset purchased under the Good Mobile Enterprise Solution.  It also allows you to view and modify e-mails, </w:t>
      </w:r>
      <w:r w:rsidRPr="00D1074F">
        <w:rPr>
          <w:rFonts w:ascii="Arial" w:hAnsi="Arial" w:cs="Arial"/>
        </w:rPr>
        <w:lastRenderedPageBreak/>
        <w:t xml:space="preserve">view e-mail attachments, calendars and global address books and access corporate data systems using appropriate third party applications and enables you to decide what handset features are available for end users.  Connectivity and specific functionality can vary depending on your e-mail server and the particular handset and network selected. </w:t>
      </w:r>
    </w:p>
    <w:p w14:paraId="044E98B4"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There are additional licence terms which apply to your use of Good Mobile Enterprise Solution.  These terms are described in more detail under “Additional Terms”.</w:t>
      </w:r>
    </w:p>
    <w:p w14:paraId="044E98B5" w14:textId="77777777" w:rsidR="006B5E59" w:rsidRPr="00D1074F" w:rsidRDefault="006B5E59" w:rsidP="006B5E59">
      <w:pPr>
        <w:pStyle w:val="Heading2Text"/>
        <w:keepNext/>
        <w:spacing w:before="240" w:after="240"/>
        <w:ind w:left="737"/>
        <w:rPr>
          <w:rFonts w:cs="Arial"/>
          <w:b/>
          <w:sz w:val="21"/>
          <w:szCs w:val="21"/>
        </w:rPr>
      </w:pPr>
      <w:r w:rsidRPr="00D1074F">
        <w:rPr>
          <w:rFonts w:cs="Arial"/>
          <w:b/>
          <w:sz w:val="21"/>
          <w:szCs w:val="21"/>
        </w:rPr>
        <w:t xml:space="preserve">Good </w:t>
      </w:r>
      <w:smartTag w:uri="urn:schemas-microsoft-com:office:smarttags" w:element="place">
        <w:r w:rsidRPr="00D1074F">
          <w:rPr>
            <w:rFonts w:cs="Arial"/>
            <w:b/>
            <w:sz w:val="21"/>
            <w:szCs w:val="21"/>
          </w:rPr>
          <w:t>Mobile</w:t>
        </w:r>
      </w:smartTag>
      <w:r w:rsidRPr="00D1074F">
        <w:rPr>
          <w:rFonts w:cs="Arial"/>
        </w:rPr>
        <w:t xml:space="preserve"> </w:t>
      </w:r>
      <w:r w:rsidRPr="00D1074F">
        <w:rPr>
          <w:rFonts w:cs="Arial"/>
          <w:b/>
          <w:sz w:val="21"/>
          <w:szCs w:val="21"/>
        </w:rPr>
        <w:t>Software Installation Assistance</w:t>
      </w:r>
    </w:p>
    <w:p w14:paraId="044E98B6"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are responsible for installing your Good Mobile software on your server and on all eligible handsets.  If you require assistance in installing the Good Mobile software on your server, you may request that we provide Tier 1, Tier 2 or Fee for Service Good Mobile software installation assistance ("</w:t>
      </w:r>
      <w:r w:rsidRPr="00D1074F">
        <w:rPr>
          <w:rFonts w:ascii="Arial" w:hAnsi="Arial" w:cs="Arial"/>
          <w:b/>
        </w:rPr>
        <w:t>Good Mobile</w:t>
      </w:r>
      <w:r w:rsidRPr="00D1074F">
        <w:rPr>
          <w:rFonts w:ascii="Arial" w:hAnsi="Arial" w:cs="Arial"/>
        </w:rPr>
        <w:t xml:space="preserve"> </w:t>
      </w:r>
      <w:r w:rsidRPr="00D1074F">
        <w:rPr>
          <w:rFonts w:ascii="Arial" w:hAnsi="Arial" w:cs="Arial"/>
          <w:b/>
        </w:rPr>
        <w:t>Installation Assistance</w:t>
      </w:r>
      <w:r w:rsidRPr="00D1074F">
        <w:rPr>
          <w:rFonts w:ascii="Arial" w:hAnsi="Arial" w:cs="Arial"/>
        </w:rPr>
        <w:t>").  Good Mobile Installation Assistance does not include us assisting you or your end users in installing Good Mobile software on handsets.</w:t>
      </w:r>
    </w:p>
    <w:p w14:paraId="044E98B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you request Tier 1 Good Mobile Installation Assistance, we will: </w:t>
      </w:r>
    </w:p>
    <w:p w14:paraId="044E98B8" w14:textId="77777777" w:rsidR="006B5E59" w:rsidRPr="00D1074F" w:rsidRDefault="006B5E59" w:rsidP="006B5E59">
      <w:pPr>
        <w:pStyle w:val="Heading3"/>
        <w:numPr>
          <w:ilvl w:val="2"/>
          <w:numId w:val="2"/>
        </w:numPr>
        <w:tabs>
          <w:tab w:val="clear" w:pos="0"/>
          <w:tab w:val="num" w:pos="114"/>
        </w:tabs>
        <w:ind w:left="1440" w:hanging="540"/>
        <w:rPr>
          <w:rFonts w:ascii="Arial" w:hAnsi="Arial" w:cs="Arial"/>
        </w:rPr>
      </w:pPr>
      <w:r w:rsidRPr="00D1074F">
        <w:rPr>
          <w:rFonts w:ascii="Arial" w:hAnsi="Arial" w:cs="Arial"/>
        </w:rPr>
        <w:t xml:space="preserve">conduct a pre-installation briefing with your IT representative by telephone: </w:t>
      </w:r>
    </w:p>
    <w:p w14:paraId="044E98B9" w14:textId="77777777" w:rsidR="006B5E59" w:rsidRPr="00D1074F" w:rsidRDefault="006B5E59" w:rsidP="006B5E59">
      <w:pPr>
        <w:pStyle w:val="Heading3"/>
        <w:numPr>
          <w:ilvl w:val="2"/>
          <w:numId w:val="2"/>
        </w:numPr>
        <w:tabs>
          <w:tab w:val="clear" w:pos="0"/>
          <w:tab w:val="num" w:pos="114"/>
        </w:tabs>
        <w:ind w:left="1440" w:hanging="540"/>
        <w:rPr>
          <w:rFonts w:ascii="Arial" w:hAnsi="Arial" w:cs="Arial"/>
        </w:rPr>
      </w:pPr>
      <w:r w:rsidRPr="00D1074F">
        <w:rPr>
          <w:rFonts w:ascii="Arial" w:hAnsi="Arial" w:cs="Arial"/>
        </w:rPr>
        <w:t>provide reasonable telephone assistance to you during the installation of the Good Mobile software; and</w:t>
      </w:r>
    </w:p>
    <w:p w14:paraId="044E98BA" w14:textId="77777777" w:rsidR="006B5E59" w:rsidRPr="00D1074F" w:rsidRDefault="006B5E59" w:rsidP="006B5E59">
      <w:pPr>
        <w:pStyle w:val="Heading3"/>
        <w:numPr>
          <w:ilvl w:val="2"/>
          <w:numId w:val="2"/>
        </w:numPr>
        <w:tabs>
          <w:tab w:val="clear" w:pos="0"/>
          <w:tab w:val="num" w:pos="114"/>
        </w:tabs>
        <w:ind w:left="1620" w:hanging="769"/>
        <w:rPr>
          <w:rFonts w:ascii="Arial" w:hAnsi="Arial" w:cs="Arial"/>
        </w:rPr>
      </w:pPr>
      <w:r w:rsidRPr="00D1074F">
        <w:rPr>
          <w:rFonts w:ascii="Arial" w:hAnsi="Arial" w:cs="Arial"/>
        </w:rPr>
        <w:t>contact you by phone to confirm whether installation has been successful.</w:t>
      </w:r>
    </w:p>
    <w:p w14:paraId="044E98BB" w14:textId="77777777" w:rsidR="006B5E59" w:rsidRPr="00D1074F" w:rsidRDefault="006B5E59" w:rsidP="006B5E59">
      <w:pPr>
        <w:pStyle w:val="Heading4"/>
        <w:numPr>
          <w:ilvl w:val="0"/>
          <w:numId w:val="0"/>
        </w:numPr>
        <w:ind w:left="720"/>
        <w:rPr>
          <w:rFonts w:ascii="Arial" w:hAnsi="Arial" w:cs="Arial"/>
          <w:szCs w:val="23"/>
        </w:rPr>
      </w:pPr>
      <w:r w:rsidRPr="00D1074F">
        <w:rPr>
          <w:rFonts w:ascii="Arial" w:hAnsi="Arial" w:cs="Arial"/>
          <w:szCs w:val="23"/>
        </w:rPr>
        <w:t xml:space="preserve">We will not be present </w:t>
      </w:r>
      <w:proofErr w:type="gramStart"/>
      <w:r w:rsidRPr="00D1074F">
        <w:rPr>
          <w:rFonts w:ascii="Arial" w:hAnsi="Arial" w:cs="Arial"/>
          <w:szCs w:val="23"/>
        </w:rPr>
        <w:t>during, and</w:t>
      </w:r>
      <w:proofErr w:type="gramEnd"/>
      <w:r w:rsidRPr="00D1074F">
        <w:rPr>
          <w:rFonts w:ascii="Arial" w:hAnsi="Arial" w:cs="Arial"/>
          <w:szCs w:val="23"/>
        </w:rPr>
        <w:t xml:space="preserve"> will not assist with the actual installation of the Good</w:t>
      </w:r>
      <w:r w:rsidRPr="00D1074F">
        <w:rPr>
          <w:rFonts w:ascii="Arial" w:hAnsi="Arial" w:cs="Arial"/>
        </w:rPr>
        <w:t xml:space="preserve"> Mobile</w:t>
      </w:r>
      <w:r w:rsidRPr="00D1074F">
        <w:rPr>
          <w:rFonts w:ascii="Arial" w:hAnsi="Arial" w:cs="Arial"/>
          <w:szCs w:val="23"/>
        </w:rPr>
        <w:t xml:space="preserve"> software.  The installation of the Good </w:t>
      </w:r>
      <w:r w:rsidRPr="00D1074F">
        <w:rPr>
          <w:rFonts w:ascii="Arial" w:hAnsi="Arial" w:cs="Arial"/>
        </w:rPr>
        <w:t xml:space="preserve">Mobile </w:t>
      </w:r>
      <w:r w:rsidRPr="00D1074F">
        <w:rPr>
          <w:rFonts w:ascii="Arial" w:hAnsi="Arial" w:cs="Arial"/>
          <w:szCs w:val="23"/>
        </w:rPr>
        <w:t>software will be performed solely by your IT representative.</w:t>
      </w:r>
    </w:p>
    <w:p w14:paraId="044E98BC"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rPr>
        <w:t>The fees payable for Tier 1 Good Mobile Installation Assistance are set out below.</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8C0" w14:textId="77777777" w:rsidTr="006B2CFC">
        <w:trPr>
          <w:tblHeader/>
        </w:trPr>
        <w:tc>
          <w:tcPr>
            <w:tcW w:w="3969" w:type="dxa"/>
          </w:tcPr>
          <w:p w14:paraId="044E98BD" w14:textId="77777777" w:rsidR="006B5E59" w:rsidRPr="00D1074F" w:rsidRDefault="006B5E59" w:rsidP="006B5E59">
            <w:pPr>
              <w:pStyle w:val="TableHead"/>
              <w:keepNext/>
              <w:spacing w:before="120" w:after="120"/>
              <w:rPr>
                <w:rFonts w:cs="Arial"/>
                <w:bCs/>
              </w:rPr>
            </w:pPr>
            <w:r w:rsidRPr="00D1074F">
              <w:rPr>
                <w:rFonts w:cs="Arial"/>
                <w:bCs/>
              </w:rPr>
              <w:t xml:space="preserve">Tier 1 Good </w:t>
            </w:r>
            <w:smartTag w:uri="urn:schemas-microsoft-com:office:smarttags" w:element="place">
              <w:r w:rsidRPr="00D1074F">
                <w:rPr>
                  <w:rFonts w:cs="Arial"/>
                </w:rPr>
                <w:t>Mobile</w:t>
              </w:r>
            </w:smartTag>
            <w:r w:rsidRPr="00D1074F">
              <w:rPr>
                <w:rFonts w:cs="Arial"/>
              </w:rPr>
              <w:t xml:space="preserve"> </w:t>
            </w:r>
            <w:r w:rsidRPr="00D1074F">
              <w:rPr>
                <w:rFonts w:cs="Arial"/>
                <w:bCs/>
              </w:rPr>
              <w:t>Installation Fees</w:t>
            </w:r>
          </w:p>
        </w:tc>
        <w:tc>
          <w:tcPr>
            <w:tcW w:w="1418" w:type="dxa"/>
          </w:tcPr>
          <w:p w14:paraId="044E98BE"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BF"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C5" w14:textId="77777777" w:rsidTr="006B2CFC">
        <w:tc>
          <w:tcPr>
            <w:tcW w:w="3969" w:type="dxa"/>
          </w:tcPr>
          <w:p w14:paraId="044E98C1" w14:textId="77777777" w:rsidR="006B5E59" w:rsidRPr="00D1074F" w:rsidRDefault="006B5E59" w:rsidP="006B5E59">
            <w:pPr>
              <w:pStyle w:val="TableData"/>
              <w:rPr>
                <w:rFonts w:cs="Arial"/>
              </w:rPr>
            </w:pPr>
            <w:r w:rsidRPr="00D1074F">
              <w:rPr>
                <w:rFonts w:cs="Arial"/>
              </w:rPr>
              <w:t>Telephone assistance from 9am to 5pm any day except Saturdays, Sundays or public holidays in the State/Territory in which the Good Mobile software is to be installed (</w:t>
            </w:r>
            <w:r w:rsidRPr="00D1074F">
              <w:rPr>
                <w:rFonts w:cs="Arial"/>
                <w:b/>
              </w:rPr>
              <w:t>"Business Hours"</w:t>
            </w:r>
            <w:r w:rsidRPr="00D1074F">
              <w:rPr>
                <w:rFonts w:cs="Arial"/>
              </w:rPr>
              <w:t xml:space="preserve">).  </w:t>
            </w:r>
          </w:p>
          <w:p w14:paraId="044E98C2" w14:textId="77777777" w:rsidR="006B5E59" w:rsidRPr="00D1074F" w:rsidRDefault="006B5E59" w:rsidP="006B5E59">
            <w:pPr>
              <w:pStyle w:val="TableData"/>
              <w:rPr>
                <w:rFonts w:cs="Arial"/>
              </w:rPr>
            </w:pPr>
            <w:r w:rsidRPr="00D1074F">
              <w:rPr>
                <w:rFonts w:cs="Arial"/>
              </w:rPr>
              <w:t xml:space="preserve">We will provide such telephone assistance as we reasonably consider is necessary (to a maximum of 8 hours). </w:t>
            </w:r>
          </w:p>
        </w:tc>
        <w:tc>
          <w:tcPr>
            <w:tcW w:w="1418" w:type="dxa"/>
          </w:tcPr>
          <w:p w14:paraId="044E98C3" w14:textId="77777777" w:rsidR="006B5E59" w:rsidRPr="00D1074F" w:rsidRDefault="006B5E59" w:rsidP="006B5E59">
            <w:pPr>
              <w:pStyle w:val="TableData"/>
              <w:jc w:val="right"/>
              <w:rPr>
                <w:rFonts w:cs="Arial"/>
              </w:rPr>
            </w:pPr>
            <w:r w:rsidRPr="00D1074F">
              <w:rPr>
                <w:rFonts w:cs="Arial"/>
              </w:rPr>
              <w:t>$950</w:t>
            </w:r>
          </w:p>
        </w:tc>
        <w:tc>
          <w:tcPr>
            <w:tcW w:w="1418" w:type="dxa"/>
          </w:tcPr>
          <w:p w14:paraId="044E98C4" w14:textId="77777777" w:rsidR="006B5E59" w:rsidRPr="00D1074F" w:rsidRDefault="006B5E59" w:rsidP="006B5E59">
            <w:pPr>
              <w:pStyle w:val="TableData"/>
              <w:jc w:val="right"/>
              <w:rPr>
                <w:rFonts w:cs="Arial"/>
                <w:b/>
                <w:bCs/>
              </w:rPr>
            </w:pPr>
            <w:r w:rsidRPr="00D1074F">
              <w:rPr>
                <w:rFonts w:cs="Arial"/>
                <w:b/>
                <w:bCs/>
              </w:rPr>
              <w:t>$1,045</w:t>
            </w:r>
          </w:p>
        </w:tc>
      </w:tr>
      <w:tr w:rsidR="006B5E59" w:rsidRPr="00D1074F" w14:paraId="044E98C9" w14:textId="77777777" w:rsidTr="006B2CFC">
        <w:tc>
          <w:tcPr>
            <w:tcW w:w="3969" w:type="dxa"/>
          </w:tcPr>
          <w:p w14:paraId="044E98C6" w14:textId="77777777" w:rsidR="006B5E59" w:rsidRPr="00D1074F" w:rsidRDefault="006B5E59" w:rsidP="006B5E59">
            <w:pPr>
              <w:pStyle w:val="TableData"/>
              <w:rPr>
                <w:rFonts w:cs="Arial"/>
              </w:rPr>
            </w:pPr>
            <w:r w:rsidRPr="00D1074F">
              <w:rPr>
                <w:rFonts w:cs="Arial"/>
              </w:rPr>
              <w:lastRenderedPageBreak/>
              <w:t>Overtime – telephone assistance provided during non-Business Hours</w:t>
            </w:r>
          </w:p>
        </w:tc>
        <w:tc>
          <w:tcPr>
            <w:tcW w:w="1418" w:type="dxa"/>
          </w:tcPr>
          <w:p w14:paraId="044E98C7"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8C8" w14:textId="77777777" w:rsidR="006B5E59" w:rsidRPr="00D1074F" w:rsidRDefault="006B5E59" w:rsidP="006B5E59">
            <w:pPr>
              <w:pStyle w:val="TableData"/>
              <w:jc w:val="right"/>
              <w:rPr>
                <w:rFonts w:cs="Arial"/>
                <w:b/>
                <w:bCs/>
              </w:rPr>
            </w:pPr>
            <w:r w:rsidRPr="00D1074F">
              <w:rPr>
                <w:rFonts w:cs="Arial"/>
                <w:b/>
                <w:bCs/>
              </w:rPr>
              <w:t>$220 per hour</w:t>
            </w:r>
          </w:p>
        </w:tc>
      </w:tr>
    </w:tbl>
    <w:p w14:paraId="044E98CA"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rPr>
        <w:t xml:space="preserve">If you request Tier 2 Good Mobile Installation Assistance, we will: </w:t>
      </w:r>
    </w:p>
    <w:p w14:paraId="044E98CB"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conduct an on-site pre-installation briefing with your IT representative;</w:t>
      </w:r>
    </w:p>
    <w:p w14:paraId="044E98CC"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meet with your IT representative on-site to:</w:t>
      </w:r>
    </w:p>
    <w:p w14:paraId="044E98CD"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 xml:space="preserve">assist your IT representative with the installation, integration and deployment of the Good Mobile </w:t>
      </w:r>
      <w:proofErr w:type="gramStart"/>
      <w:r w:rsidRPr="00D1074F">
        <w:rPr>
          <w:rFonts w:ascii="Arial" w:hAnsi="Arial" w:cs="Arial"/>
        </w:rPr>
        <w:t>software;</w:t>
      </w:r>
      <w:proofErr w:type="gramEnd"/>
      <w:r w:rsidRPr="00D1074F">
        <w:rPr>
          <w:rFonts w:ascii="Arial" w:hAnsi="Arial" w:cs="Arial"/>
        </w:rPr>
        <w:t xml:space="preserve"> </w:t>
      </w:r>
    </w:p>
    <w:p w14:paraId="044E98CE"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assist in configuring the firewall to allow the computers running the Good Mobile software to initiate TCP/IP connections; and</w:t>
      </w:r>
    </w:p>
    <w:p w14:paraId="044E98CF"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assist with loading and configuring operating systems and email applications as required by the Good Mobile software; and</w:t>
      </w:r>
    </w:p>
    <w:p w14:paraId="044E98D0"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Please note that our role is limited to advising and assisting your IT representative where necessary.  It is your IT representative's responsibility to carry out the actual installation on your servers.</w:t>
      </w:r>
    </w:p>
    <w:p w14:paraId="044E98D1" w14:textId="77777777" w:rsidR="006B5E59" w:rsidRPr="00D1074F" w:rsidRDefault="006B5E59" w:rsidP="006B5E59">
      <w:pPr>
        <w:pStyle w:val="Heading3"/>
        <w:numPr>
          <w:ilvl w:val="2"/>
          <w:numId w:val="2"/>
        </w:numPr>
        <w:tabs>
          <w:tab w:val="clear" w:pos="0"/>
          <w:tab w:val="num" w:pos="114"/>
        </w:tabs>
        <w:ind w:left="1440" w:hanging="589"/>
        <w:rPr>
          <w:rFonts w:ascii="Arial" w:hAnsi="Arial" w:cs="Arial"/>
        </w:rPr>
      </w:pPr>
      <w:r w:rsidRPr="00D1074F">
        <w:rPr>
          <w:rFonts w:ascii="Arial" w:hAnsi="Arial" w:cs="Arial"/>
        </w:rPr>
        <w:t>provide limited post-installation assistance, including telephone or on-site assistance if required, for a period of 10 days post-implementation.</w:t>
      </w:r>
    </w:p>
    <w:p w14:paraId="044E98D2"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You will be required to formally accept the deployment of the Good Mobile software.  A Telstra technical specialist will also make telephone</w:t>
      </w:r>
      <w:r w:rsidRPr="00D1074F" w:rsidDel="008E288A">
        <w:rPr>
          <w:rFonts w:ascii="Arial" w:hAnsi="Arial" w:cs="Arial"/>
        </w:rPr>
        <w:t xml:space="preserve"> </w:t>
      </w:r>
      <w:r w:rsidRPr="00D1074F">
        <w:rPr>
          <w:rFonts w:ascii="Arial" w:hAnsi="Arial" w:cs="Arial"/>
        </w:rPr>
        <w:t>contact with your IT representative to confirm that implementation of the Good Mobile software has been successful.</w:t>
      </w:r>
    </w:p>
    <w:p w14:paraId="044E98D3"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rPr>
        <w:t>The fees payable for Tier 2 Good Mobile Installation Assistance are set out in the table below.</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8D7" w14:textId="77777777" w:rsidTr="006B2CFC">
        <w:trPr>
          <w:tblHeader/>
        </w:trPr>
        <w:tc>
          <w:tcPr>
            <w:tcW w:w="3968" w:type="dxa"/>
          </w:tcPr>
          <w:p w14:paraId="044E98D4" w14:textId="77777777" w:rsidR="006B5E59" w:rsidRPr="00D1074F" w:rsidRDefault="006B5E59" w:rsidP="006B5E59">
            <w:pPr>
              <w:pStyle w:val="TableHead"/>
              <w:keepNext/>
              <w:spacing w:before="120" w:after="120"/>
              <w:rPr>
                <w:rFonts w:cs="Arial"/>
                <w:bCs/>
              </w:rPr>
            </w:pPr>
            <w:r w:rsidRPr="00D1074F">
              <w:rPr>
                <w:rFonts w:cs="Arial"/>
                <w:bCs/>
              </w:rPr>
              <w:t xml:space="preserve">Tier 2 Good </w:t>
            </w:r>
            <w:smartTag w:uri="urn:schemas-microsoft-com:office:smarttags" w:element="place">
              <w:r w:rsidRPr="00D1074F">
                <w:rPr>
                  <w:rFonts w:cs="Arial"/>
                </w:rPr>
                <w:t>Mobile</w:t>
              </w:r>
            </w:smartTag>
            <w:r w:rsidRPr="00D1074F">
              <w:rPr>
                <w:rFonts w:cs="Arial"/>
              </w:rPr>
              <w:t xml:space="preserve"> </w:t>
            </w:r>
            <w:r w:rsidRPr="00D1074F">
              <w:rPr>
                <w:rFonts w:cs="Arial"/>
                <w:bCs/>
              </w:rPr>
              <w:t>Installation Fees</w:t>
            </w:r>
          </w:p>
        </w:tc>
        <w:tc>
          <w:tcPr>
            <w:tcW w:w="1418" w:type="dxa"/>
          </w:tcPr>
          <w:p w14:paraId="044E98D5"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D6"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DD" w14:textId="77777777" w:rsidTr="006B2CFC">
        <w:tc>
          <w:tcPr>
            <w:tcW w:w="3968" w:type="dxa"/>
          </w:tcPr>
          <w:p w14:paraId="044E98D8" w14:textId="77777777" w:rsidR="006B5E59" w:rsidRPr="00D1074F" w:rsidRDefault="006B5E59" w:rsidP="006B5E59">
            <w:pPr>
              <w:pStyle w:val="TableData"/>
              <w:rPr>
                <w:rFonts w:cs="Arial"/>
              </w:rPr>
            </w:pPr>
            <w:r w:rsidRPr="00D1074F">
              <w:rPr>
                <w:rFonts w:cs="Arial"/>
              </w:rPr>
              <w:t>On-site installation assistance during Business Hours in any area up to 50kms from the CBD of any Australian capital city except Darwin (</w:t>
            </w:r>
            <w:r w:rsidRPr="00D1074F">
              <w:rPr>
                <w:rFonts w:cs="Arial"/>
                <w:b/>
              </w:rPr>
              <w:t>Metro Area</w:t>
            </w:r>
            <w:r w:rsidRPr="00D1074F">
              <w:rPr>
                <w:rFonts w:cs="Arial"/>
              </w:rPr>
              <w:t xml:space="preserve">).  </w:t>
            </w:r>
          </w:p>
          <w:p w14:paraId="044E98D9" w14:textId="77777777" w:rsidR="006B5E59" w:rsidRPr="00D1074F" w:rsidRDefault="006B5E59" w:rsidP="006B5E59">
            <w:pPr>
              <w:pStyle w:val="TableData"/>
              <w:rPr>
                <w:rFonts w:cs="Arial"/>
              </w:rPr>
            </w:pPr>
            <w:r w:rsidRPr="00D1074F">
              <w:rPr>
                <w:rFonts w:cs="Arial"/>
              </w:rPr>
              <w:t>Customers outside the Metro Area will be required to pay this fee for Tier 2 Good Mobile Installation Assistance in addition to the region fees listed below.</w:t>
            </w:r>
          </w:p>
          <w:p w14:paraId="044E98DA" w14:textId="77777777" w:rsidR="006B5E59" w:rsidRPr="00D1074F" w:rsidRDefault="006B5E59" w:rsidP="006B5E59">
            <w:pPr>
              <w:pStyle w:val="TableData"/>
              <w:rPr>
                <w:rFonts w:cs="Arial"/>
              </w:rPr>
            </w:pPr>
            <w:r w:rsidRPr="00D1074F">
              <w:rPr>
                <w:rFonts w:cs="Arial"/>
              </w:rPr>
              <w:lastRenderedPageBreak/>
              <w:t>We will provide such on-site installation assistance as we reasonably consider is necessary (to a maximum of 14 hours).</w:t>
            </w:r>
          </w:p>
        </w:tc>
        <w:tc>
          <w:tcPr>
            <w:tcW w:w="1418" w:type="dxa"/>
          </w:tcPr>
          <w:p w14:paraId="044E98DB" w14:textId="77777777" w:rsidR="006B5E59" w:rsidRPr="00D1074F" w:rsidRDefault="006B5E59" w:rsidP="006B5E59">
            <w:pPr>
              <w:pStyle w:val="TableData"/>
              <w:jc w:val="right"/>
              <w:rPr>
                <w:rFonts w:cs="Arial"/>
              </w:rPr>
            </w:pPr>
            <w:r w:rsidRPr="00D1074F">
              <w:rPr>
                <w:rFonts w:cs="Arial"/>
              </w:rPr>
              <w:lastRenderedPageBreak/>
              <w:t>$2,000</w:t>
            </w:r>
          </w:p>
        </w:tc>
        <w:tc>
          <w:tcPr>
            <w:tcW w:w="1418" w:type="dxa"/>
          </w:tcPr>
          <w:p w14:paraId="044E98DC" w14:textId="77777777" w:rsidR="006B5E59" w:rsidRPr="00D1074F" w:rsidRDefault="006B5E59" w:rsidP="006B5E59">
            <w:pPr>
              <w:pStyle w:val="TableData"/>
              <w:jc w:val="right"/>
              <w:rPr>
                <w:rFonts w:cs="Arial"/>
                <w:b/>
                <w:bCs/>
              </w:rPr>
            </w:pPr>
            <w:r w:rsidRPr="00D1074F">
              <w:rPr>
                <w:rFonts w:cs="Arial"/>
                <w:b/>
                <w:bCs/>
              </w:rPr>
              <w:t>$2,200</w:t>
            </w:r>
          </w:p>
        </w:tc>
      </w:tr>
      <w:tr w:rsidR="006B5E59" w:rsidRPr="00D1074F" w14:paraId="044E98E1" w14:textId="77777777" w:rsidTr="006B2CFC">
        <w:tc>
          <w:tcPr>
            <w:tcW w:w="3968" w:type="dxa"/>
          </w:tcPr>
          <w:p w14:paraId="044E98DE"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DF"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8E0"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8E5" w14:textId="77777777" w:rsidTr="006B2CFC">
        <w:tc>
          <w:tcPr>
            <w:tcW w:w="3968" w:type="dxa"/>
          </w:tcPr>
          <w:p w14:paraId="044E98E2"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E3"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8E4"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8E9" w14:textId="77777777" w:rsidTr="006B2CFC">
        <w:tc>
          <w:tcPr>
            <w:tcW w:w="3968" w:type="dxa"/>
          </w:tcPr>
          <w:p w14:paraId="044E98E6"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8E7"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8E8" w14:textId="77777777" w:rsidR="006B5E59" w:rsidRPr="00D1074F" w:rsidRDefault="006B5E59" w:rsidP="006B5E59">
            <w:pPr>
              <w:pStyle w:val="TableData"/>
              <w:jc w:val="right"/>
              <w:rPr>
                <w:rFonts w:cs="Arial"/>
                <w:b/>
                <w:bCs/>
              </w:rPr>
            </w:pPr>
            <w:r w:rsidRPr="00D1074F">
              <w:rPr>
                <w:rFonts w:cs="Arial"/>
                <w:b/>
                <w:bCs/>
              </w:rPr>
              <w:t>$220 per hour</w:t>
            </w:r>
          </w:p>
        </w:tc>
      </w:tr>
    </w:tbl>
    <w:p w14:paraId="044E98EA"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szCs w:val="19"/>
          <w:lang w:val="en-US"/>
        </w:rPr>
        <w:t xml:space="preserve">If you request </w:t>
      </w:r>
      <w:proofErr w:type="gramStart"/>
      <w:r w:rsidRPr="00D1074F">
        <w:rPr>
          <w:rFonts w:ascii="Arial" w:hAnsi="Arial" w:cs="Arial"/>
          <w:szCs w:val="19"/>
          <w:lang w:val="en-US"/>
        </w:rPr>
        <w:t xml:space="preserve">Fee for Service Good </w:t>
      </w:r>
      <w:r w:rsidRPr="00D1074F">
        <w:rPr>
          <w:rFonts w:ascii="Arial" w:hAnsi="Arial" w:cs="Arial"/>
        </w:rPr>
        <w:t xml:space="preserve">Mobile </w:t>
      </w:r>
      <w:r w:rsidRPr="00D1074F">
        <w:rPr>
          <w:rFonts w:ascii="Arial" w:hAnsi="Arial" w:cs="Arial"/>
          <w:szCs w:val="19"/>
          <w:lang w:val="en-US"/>
        </w:rPr>
        <w:t>Installation Assistance</w:t>
      </w:r>
      <w:proofErr w:type="gramEnd"/>
      <w:r w:rsidRPr="00D1074F">
        <w:rPr>
          <w:rFonts w:ascii="Arial" w:hAnsi="Arial" w:cs="Arial"/>
          <w:szCs w:val="19"/>
          <w:lang w:val="en-US"/>
        </w:rPr>
        <w:t xml:space="preserve">, we will provide you with your choice of installation assistance, whether telephone or on-site assistance, or a combination of both, to meet your requirements.  The fees applicable to Fee for Service Good </w:t>
      </w:r>
      <w:r w:rsidRPr="00D1074F">
        <w:rPr>
          <w:rFonts w:ascii="Arial" w:hAnsi="Arial" w:cs="Arial"/>
        </w:rPr>
        <w:t xml:space="preserve">Mobile </w:t>
      </w:r>
      <w:r w:rsidRPr="00D1074F">
        <w:rPr>
          <w:rFonts w:ascii="Arial" w:hAnsi="Arial" w:cs="Arial"/>
          <w:szCs w:val="19"/>
          <w:lang w:val="en-US"/>
        </w:rPr>
        <w:t xml:space="preserve">Installation Assistance are shown below.  The total Fee for Service Good </w:t>
      </w:r>
      <w:r w:rsidRPr="00D1074F">
        <w:rPr>
          <w:rFonts w:ascii="Arial" w:hAnsi="Arial" w:cs="Arial"/>
        </w:rPr>
        <w:t xml:space="preserve">Mobile </w:t>
      </w:r>
      <w:r w:rsidRPr="00D1074F">
        <w:rPr>
          <w:rFonts w:ascii="Arial" w:hAnsi="Arial" w:cs="Arial"/>
          <w:szCs w:val="19"/>
          <w:lang w:val="en-US"/>
        </w:rPr>
        <w:t xml:space="preserve">Installation Assistance fee payable by you will vary in accordance with your requirements.  </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8EE" w14:textId="77777777" w:rsidTr="006B2CFC">
        <w:trPr>
          <w:trHeight w:val="64"/>
          <w:tblHeader/>
        </w:trPr>
        <w:tc>
          <w:tcPr>
            <w:tcW w:w="3968" w:type="dxa"/>
          </w:tcPr>
          <w:p w14:paraId="044E98EB" w14:textId="77777777" w:rsidR="006B5E59" w:rsidRPr="00D1074F" w:rsidRDefault="006B5E59" w:rsidP="006B5E59">
            <w:pPr>
              <w:pStyle w:val="TableHead"/>
              <w:keepNext/>
              <w:spacing w:before="120" w:after="120"/>
              <w:rPr>
                <w:rFonts w:cs="Arial"/>
                <w:bCs/>
              </w:rPr>
            </w:pPr>
            <w:r w:rsidRPr="00D1074F">
              <w:rPr>
                <w:rFonts w:cs="Arial"/>
                <w:bCs/>
              </w:rPr>
              <w:t xml:space="preserve">Fee for Service – Good </w:t>
            </w:r>
            <w:r w:rsidRPr="00D1074F">
              <w:rPr>
                <w:rFonts w:cs="Arial"/>
              </w:rPr>
              <w:t xml:space="preserve">Mobile </w:t>
            </w:r>
            <w:r w:rsidRPr="00D1074F">
              <w:rPr>
                <w:rFonts w:cs="Arial"/>
                <w:bCs/>
              </w:rPr>
              <w:t>Installation Fees</w:t>
            </w:r>
          </w:p>
        </w:tc>
        <w:tc>
          <w:tcPr>
            <w:tcW w:w="1418" w:type="dxa"/>
          </w:tcPr>
          <w:p w14:paraId="044E98E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ED"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F3" w14:textId="77777777" w:rsidTr="006B2CFC">
        <w:tc>
          <w:tcPr>
            <w:tcW w:w="3968" w:type="dxa"/>
          </w:tcPr>
          <w:p w14:paraId="044E98EF" w14:textId="77777777" w:rsidR="006B5E59" w:rsidRPr="00D1074F" w:rsidRDefault="006B5E59" w:rsidP="006B5E59">
            <w:pPr>
              <w:rPr>
                <w:rFonts w:ascii="Arial" w:hAnsi="Arial" w:cs="Arial"/>
                <w:sz w:val="18"/>
                <w:szCs w:val="18"/>
              </w:rPr>
            </w:pPr>
            <w:proofErr w:type="gramStart"/>
            <w:r w:rsidRPr="00D1074F">
              <w:rPr>
                <w:rFonts w:ascii="Arial" w:hAnsi="Arial" w:cs="Arial"/>
                <w:sz w:val="18"/>
                <w:szCs w:val="18"/>
              </w:rPr>
              <w:t>Telephone  assistance</w:t>
            </w:r>
            <w:proofErr w:type="gramEnd"/>
            <w:r w:rsidRPr="00D1074F">
              <w:rPr>
                <w:rFonts w:ascii="Arial" w:hAnsi="Arial" w:cs="Arial"/>
                <w:sz w:val="18"/>
                <w:szCs w:val="18"/>
              </w:rPr>
              <w:t xml:space="preserve"> during Business Hours.</w:t>
            </w:r>
          </w:p>
          <w:p w14:paraId="044E98F0" w14:textId="77777777" w:rsidR="006B5E59" w:rsidRPr="00D1074F" w:rsidRDefault="006B5E59" w:rsidP="006B5E59">
            <w:pPr>
              <w:pStyle w:val="TableData"/>
              <w:rPr>
                <w:rFonts w:cs="Arial"/>
              </w:rPr>
            </w:pPr>
            <w:r w:rsidRPr="00D1074F">
              <w:rPr>
                <w:rFonts w:cs="Arial"/>
                <w:color w:val="000000"/>
                <w:szCs w:val="18"/>
              </w:rPr>
              <w:t xml:space="preserve">Minimum 1 hour fee is payable and thereafter fees will be calculated </w:t>
            </w:r>
            <w:proofErr w:type="gramStart"/>
            <w:r w:rsidRPr="00D1074F">
              <w:rPr>
                <w:rFonts w:cs="Arial"/>
                <w:color w:val="000000"/>
                <w:szCs w:val="18"/>
              </w:rPr>
              <w:t>on the basis of</w:t>
            </w:r>
            <w:proofErr w:type="gramEnd"/>
            <w:r w:rsidRPr="00D1074F">
              <w:rPr>
                <w:rFonts w:cs="Arial"/>
                <w:color w:val="000000"/>
                <w:szCs w:val="18"/>
              </w:rPr>
              <w:t xml:space="preserve"> </w:t>
            </w:r>
            <w:proofErr w:type="gramStart"/>
            <w:r w:rsidRPr="00D1074F">
              <w:rPr>
                <w:rFonts w:cs="Arial"/>
                <w:color w:val="000000"/>
                <w:szCs w:val="18"/>
              </w:rPr>
              <w:t>30 minute</w:t>
            </w:r>
            <w:proofErr w:type="gramEnd"/>
            <w:r w:rsidRPr="00D1074F">
              <w:rPr>
                <w:rFonts w:cs="Arial"/>
                <w:color w:val="000000"/>
                <w:szCs w:val="18"/>
              </w:rPr>
              <w:t xml:space="preserve"> units.</w:t>
            </w:r>
          </w:p>
        </w:tc>
        <w:tc>
          <w:tcPr>
            <w:tcW w:w="1418" w:type="dxa"/>
          </w:tcPr>
          <w:p w14:paraId="044E98F1" w14:textId="77777777" w:rsidR="006B5E59" w:rsidRPr="00D1074F" w:rsidRDefault="006B5E59" w:rsidP="006B5E59">
            <w:pPr>
              <w:pStyle w:val="TableData"/>
              <w:jc w:val="right"/>
              <w:rPr>
                <w:rFonts w:cs="Arial"/>
              </w:rPr>
            </w:pPr>
            <w:r w:rsidRPr="00D1074F">
              <w:rPr>
                <w:rFonts w:cs="Arial"/>
              </w:rPr>
              <w:t>$140</w:t>
            </w:r>
          </w:p>
        </w:tc>
        <w:tc>
          <w:tcPr>
            <w:tcW w:w="1418" w:type="dxa"/>
          </w:tcPr>
          <w:p w14:paraId="044E98F2" w14:textId="77777777" w:rsidR="006B5E59" w:rsidRPr="00D1074F" w:rsidRDefault="006B5E59" w:rsidP="006B5E59">
            <w:pPr>
              <w:pStyle w:val="TableData"/>
              <w:jc w:val="right"/>
              <w:rPr>
                <w:rFonts w:cs="Arial"/>
                <w:b/>
                <w:bCs/>
              </w:rPr>
            </w:pPr>
            <w:r w:rsidRPr="00D1074F">
              <w:rPr>
                <w:rFonts w:cs="Arial"/>
                <w:b/>
                <w:bCs/>
              </w:rPr>
              <w:t>$154 per hour</w:t>
            </w:r>
          </w:p>
        </w:tc>
      </w:tr>
      <w:tr w:rsidR="006B5E59" w:rsidRPr="00D1074F" w14:paraId="044E98F9" w14:textId="77777777" w:rsidTr="006B2CFC">
        <w:tc>
          <w:tcPr>
            <w:tcW w:w="3968" w:type="dxa"/>
          </w:tcPr>
          <w:p w14:paraId="044E98F4" w14:textId="77777777" w:rsidR="006B5E59" w:rsidRPr="00D1074F" w:rsidRDefault="006B5E59" w:rsidP="006B5E59">
            <w:pPr>
              <w:pStyle w:val="TableData"/>
              <w:rPr>
                <w:rFonts w:cs="Arial"/>
                <w:szCs w:val="18"/>
              </w:rPr>
            </w:pPr>
            <w:r w:rsidRPr="00D1074F">
              <w:rPr>
                <w:rFonts w:cs="Arial"/>
              </w:rPr>
              <w:t>O</w:t>
            </w:r>
            <w:r w:rsidRPr="00D1074F">
              <w:rPr>
                <w:rFonts w:cs="Arial"/>
                <w:szCs w:val="18"/>
              </w:rPr>
              <w:t xml:space="preserve">n-site assistance during Business Hours in any Metro Area.  </w:t>
            </w:r>
          </w:p>
          <w:p w14:paraId="044E98F5" w14:textId="77777777" w:rsidR="006B5E59" w:rsidRPr="00D1074F" w:rsidRDefault="006B5E59" w:rsidP="006B5E59">
            <w:pPr>
              <w:rPr>
                <w:rFonts w:ascii="Arial" w:hAnsi="Arial" w:cs="Arial"/>
                <w:color w:val="000000"/>
                <w:sz w:val="18"/>
                <w:szCs w:val="18"/>
              </w:rPr>
            </w:pPr>
            <w:r w:rsidRPr="00D1074F">
              <w:rPr>
                <w:rFonts w:ascii="Arial" w:hAnsi="Arial" w:cs="Arial"/>
                <w:color w:val="000000"/>
                <w:sz w:val="18"/>
                <w:szCs w:val="18"/>
              </w:rPr>
              <w:t xml:space="preserve">Minimum 1 hour fee is payable and thereafter fees will be calculated </w:t>
            </w:r>
            <w:proofErr w:type="gramStart"/>
            <w:r w:rsidRPr="00D1074F">
              <w:rPr>
                <w:rFonts w:ascii="Arial" w:hAnsi="Arial" w:cs="Arial"/>
                <w:color w:val="000000"/>
                <w:sz w:val="18"/>
                <w:szCs w:val="18"/>
              </w:rPr>
              <w:t>on the basis of</w:t>
            </w:r>
            <w:proofErr w:type="gramEnd"/>
            <w:r w:rsidRPr="00D1074F">
              <w:rPr>
                <w:rFonts w:ascii="Arial" w:hAnsi="Arial" w:cs="Arial"/>
                <w:color w:val="000000"/>
                <w:sz w:val="18"/>
                <w:szCs w:val="18"/>
              </w:rPr>
              <w:t xml:space="preserve"> </w:t>
            </w:r>
            <w:proofErr w:type="gramStart"/>
            <w:r w:rsidRPr="00D1074F">
              <w:rPr>
                <w:rFonts w:ascii="Arial" w:hAnsi="Arial" w:cs="Arial"/>
                <w:color w:val="000000"/>
                <w:sz w:val="18"/>
                <w:szCs w:val="18"/>
              </w:rPr>
              <w:t>30 minute</w:t>
            </w:r>
            <w:proofErr w:type="gramEnd"/>
            <w:r w:rsidRPr="00D1074F">
              <w:rPr>
                <w:rFonts w:ascii="Arial" w:hAnsi="Arial" w:cs="Arial"/>
                <w:color w:val="000000"/>
                <w:sz w:val="18"/>
                <w:szCs w:val="18"/>
              </w:rPr>
              <w:t xml:space="preserve"> units</w:t>
            </w:r>
          </w:p>
          <w:p w14:paraId="044E98F6" w14:textId="77777777" w:rsidR="006B5E59" w:rsidRPr="00D1074F" w:rsidRDefault="006B5E59" w:rsidP="006B5E59">
            <w:pPr>
              <w:pStyle w:val="TableData"/>
              <w:rPr>
                <w:rFonts w:cs="Arial"/>
              </w:rPr>
            </w:pPr>
            <w:r w:rsidRPr="00D1074F">
              <w:rPr>
                <w:rFonts w:cs="Arial"/>
                <w:color w:val="000000"/>
                <w:szCs w:val="18"/>
              </w:rPr>
              <w:t>Customers outside the Metro Area are required to pay $154 per hour plus applicable additional region fees as shown below</w:t>
            </w:r>
          </w:p>
        </w:tc>
        <w:tc>
          <w:tcPr>
            <w:tcW w:w="1418" w:type="dxa"/>
          </w:tcPr>
          <w:p w14:paraId="044E98F7" w14:textId="77777777" w:rsidR="006B5E59" w:rsidRPr="00D1074F" w:rsidRDefault="006B5E59" w:rsidP="006B5E59">
            <w:pPr>
              <w:pStyle w:val="TableData"/>
              <w:jc w:val="right"/>
              <w:rPr>
                <w:rFonts w:cs="Arial"/>
              </w:rPr>
            </w:pPr>
            <w:r w:rsidRPr="00D1074F">
              <w:rPr>
                <w:rFonts w:cs="Arial"/>
              </w:rPr>
              <w:t>$300 Metro Area call out charge plus $140 per hour</w:t>
            </w:r>
          </w:p>
        </w:tc>
        <w:tc>
          <w:tcPr>
            <w:tcW w:w="1418" w:type="dxa"/>
          </w:tcPr>
          <w:p w14:paraId="044E98F8" w14:textId="77777777" w:rsidR="006B5E59" w:rsidRPr="00D1074F" w:rsidRDefault="006B5E59" w:rsidP="006B5E59">
            <w:pPr>
              <w:pStyle w:val="TableData"/>
              <w:jc w:val="right"/>
              <w:rPr>
                <w:rFonts w:cs="Arial"/>
                <w:b/>
                <w:bCs/>
              </w:rPr>
            </w:pPr>
            <w:r w:rsidRPr="00D1074F">
              <w:rPr>
                <w:rFonts w:cs="Arial"/>
                <w:b/>
                <w:bCs/>
              </w:rPr>
              <w:t>$330 Metro Area call out charge, plus $154 per hour</w:t>
            </w:r>
          </w:p>
        </w:tc>
      </w:tr>
      <w:tr w:rsidR="006B5E59" w:rsidRPr="00D1074F" w14:paraId="044E98FD" w14:textId="77777777" w:rsidTr="006B2CFC">
        <w:tc>
          <w:tcPr>
            <w:tcW w:w="3968" w:type="dxa"/>
          </w:tcPr>
          <w:p w14:paraId="044E98FA"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FB"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8FC"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901" w14:textId="77777777" w:rsidTr="006B2CFC">
        <w:tc>
          <w:tcPr>
            <w:tcW w:w="3968" w:type="dxa"/>
          </w:tcPr>
          <w:p w14:paraId="044E98FE"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FF"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900"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905" w14:textId="77777777" w:rsidTr="006B2CFC">
        <w:tc>
          <w:tcPr>
            <w:tcW w:w="3968" w:type="dxa"/>
          </w:tcPr>
          <w:p w14:paraId="044E9902"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903"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904" w14:textId="77777777" w:rsidR="006B5E59" w:rsidRPr="00D1074F" w:rsidRDefault="006B5E59" w:rsidP="006B5E59">
            <w:pPr>
              <w:pStyle w:val="TableData"/>
              <w:jc w:val="right"/>
              <w:rPr>
                <w:rFonts w:cs="Arial"/>
                <w:b/>
                <w:bCs/>
              </w:rPr>
            </w:pPr>
            <w:r w:rsidRPr="00D1074F">
              <w:rPr>
                <w:rFonts w:cs="Arial"/>
                <w:b/>
                <w:bCs/>
              </w:rPr>
              <w:t>$220 per hour</w:t>
            </w:r>
          </w:p>
        </w:tc>
      </w:tr>
    </w:tbl>
    <w:p w14:paraId="044E9906" w14:textId="77777777" w:rsidR="006B5E59" w:rsidRPr="00D1074F" w:rsidRDefault="006B5E59" w:rsidP="006B5E59">
      <w:pPr>
        <w:pStyle w:val="Heading2"/>
        <w:numPr>
          <w:ilvl w:val="1"/>
          <w:numId w:val="2"/>
        </w:numPr>
        <w:spacing w:before="240"/>
        <w:rPr>
          <w:rFonts w:ascii="Arial" w:hAnsi="Arial" w:cs="Arial"/>
        </w:rPr>
      </w:pPr>
      <w:r w:rsidRPr="00D1074F">
        <w:rPr>
          <w:rFonts w:ascii="Arial" w:hAnsi="Arial" w:cs="Arial"/>
        </w:rPr>
        <w:t>You must do all things necessary to assist us to provide you with the Good Mobile Installation Assistance you request including, but not limited to, providing access to the relevant sites, systems and personnel.  You agree to obtain any necessary consents for this purpose.</w:t>
      </w:r>
    </w:p>
    <w:p w14:paraId="044E990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lastRenderedPageBreak/>
        <w:t>If we attend your premises on an agreed installation date, and you are not ready to perform the Good Mobile installation, you must reimburse us for all costs and expenses we have reasonably incurred.</w:t>
      </w:r>
    </w:p>
    <w:p w14:paraId="044E9908" w14:textId="77777777" w:rsidR="006B5E59" w:rsidRPr="00D1074F" w:rsidRDefault="006B5E59" w:rsidP="006B5E59">
      <w:pPr>
        <w:pStyle w:val="Heading2"/>
        <w:numPr>
          <w:ilvl w:val="1"/>
          <w:numId w:val="2"/>
        </w:numPr>
        <w:rPr>
          <w:rFonts w:ascii="Arial" w:hAnsi="Arial" w:cs="Arial"/>
          <w:szCs w:val="23"/>
        </w:rPr>
      </w:pPr>
      <w:r w:rsidRPr="00D1074F">
        <w:rPr>
          <w:rFonts w:ascii="Arial" w:hAnsi="Arial" w:cs="Arial"/>
          <w:szCs w:val="23"/>
        </w:rPr>
        <w:t xml:space="preserve">Good </w:t>
      </w:r>
      <w:r w:rsidRPr="00D1074F">
        <w:rPr>
          <w:rFonts w:ascii="Arial" w:hAnsi="Arial" w:cs="Arial"/>
        </w:rPr>
        <w:t xml:space="preserve">Mobile </w:t>
      </w:r>
      <w:r w:rsidRPr="00D1074F">
        <w:rPr>
          <w:rFonts w:ascii="Arial" w:hAnsi="Arial" w:cs="Arial"/>
          <w:szCs w:val="23"/>
        </w:rPr>
        <w:t xml:space="preserve">Installation Assistance fees are payable for each installation of Good </w:t>
      </w:r>
      <w:r w:rsidRPr="00D1074F">
        <w:rPr>
          <w:rFonts w:ascii="Arial" w:hAnsi="Arial" w:cs="Arial"/>
        </w:rPr>
        <w:t xml:space="preserve">Mobile </w:t>
      </w:r>
      <w:r w:rsidRPr="00D1074F">
        <w:rPr>
          <w:rFonts w:ascii="Arial" w:hAnsi="Arial" w:cs="Arial"/>
          <w:szCs w:val="23"/>
        </w:rPr>
        <w:t xml:space="preserve">software with which we assist.  For example, if you require our assistance with installation of Good </w:t>
      </w:r>
      <w:r w:rsidRPr="00D1074F">
        <w:rPr>
          <w:rFonts w:ascii="Arial" w:hAnsi="Arial" w:cs="Arial"/>
        </w:rPr>
        <w:t xml:space="preserve">Mobile </w:t>
      </w:r>
      <w:r w:rsidRPr="00D1074F">
        <w:rPr>
          <w:rFonts w:ascii="Arial" w:hAnsi="Arial" w:cs="Arial"/>
          <w:szCs w:val="23"/>
        </w:rPr>
        <w:t xml:space="preserve">software on two servers or at two sites, the total Good </w:t>
      </w:r>
      <w:r w:rsidRPr="00D1074F">
        <w:rPr>
          <w:rFonts w:ascii="Arial" w:hAnsi="Arial" w:cs="Arial"/>
        </w:rPr>
        <w:t xml:space="preserve">Mobile </w:t>
      </w:r>
      <w:r w:rsidRPr="00D1074F">
        <w:rPr>
          <w:rFonts w:ascii="Arial" w:hAnsi="Arial" w:cs="Arial"/>
          <w:szCs w:val="23"/>
        </w:rPr>
        <w:t xml:space="preserve">Installation Assistance fee payable will be twice the applicable Good </w:t>
      </w:r>
      <w:r w:rsidRPr="00D1074F">
        <w:rPr>
          <w:rFonts w:ascii="Arial" w:hAnsi="Arial" w:cs="Arial"/>
        </w:rPr>
        <w:t xml:space="preserve">Mobile </w:t>
      </w:r>
      <w:r w:rsidRPr="00D1074F">
        <w:rPr>
          <w:rFonts w:ascii="Arial" w:hAnsi="Arial" w:cs="Arial"/>
          <w:szCs w:val="23"/>
        </w:rPr>
        <w:t>Installation Assistance fee.</w:t>
      </w:r>
    </w:p>
    <w:p w14:paraId="044E9909"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understand that our Good Mobile Installation Assistance service will not guarantee that the Good Mobile software will:</w:t>
      </w:r>
    </w:p>
    <w:p w14:paraId="044E990A" w14:textId="77777777" w:rsidR="006B5E59" w:rsidRPr="00D1074F" w:rsidRDefault="006B5E59" w:rsidP="006B5E59">
      <w:pPr>
        <w:pStyle w:val="Heading3"/>
        <w:numPr>
          <w:ilvl w:val="2"/>
          <w:numId w:val="2"/>
        </w:numPr>
        <w:tabs>
          <w:tab w:val="clear" w:pos="0"/>
          <w:tab w:val="num" w:pos="114"/>
        </w:tabs>
        <w:ind w:left="1440" w:hanging="589"/>
        <w:rPr>
          <w:rFonts w:ascii="Arial" w:hAnsi="Arial" w:cs="Arial"/>
        </w:rPr>
      </w:pPr>
      <w:r w:rsidRPr="00D1074F">
        <w:rPr>
          <w:rFonts w:ascii="Arial" w:hAnsi="Arial" w:cs="Arial"/>
        </w:rPr>
        <w:t xml:space="preserve">be compatible with your information, software, hardware or other equipment or systems; </w:t>
      </w:r>
    </w:p>
    <w:p w14:paraId="044E990B"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be fault free; or</w:t>
      </w:r>
    </w:p>
    <w:p w14:paraId="044E990C"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function without error.</w:t>
      </w:r>
    </w:p>
    <w:p w14:paraId="044E990D" w14:textId="77777777" w:rsidR="006B5E59" w:rsidRPr="00D1074F" w:rsidRDefault="006B5E59" w:rsidP="006B5E59">
      <w:pPr>
        <w:pStyle w:val="Indent1"/>
        <w:spacing w:before="360"/>
        <w:rPr>
          <w:iCs/>
        </w:rPr>
      </w:pPr>
      <w:bookmarkStart w:id="1774" w:name="_Toc134261704"/>
      <w:bookmarkStart w:id="1775" w:name="_Toc191099149"/>
      <w:bookmarkStart w:id="1776" w:name="_Toc191871277"/>
      <w:bookmarkStart w:id="1777" w:name="_Toc42256286"/>
      <w:bookmarkStart w:id="1778" w:name="_Toc42257034"/>
      <w:bookmarkStart w:id="1779" w:name="_Toc42257780"/>
      <w:bookmarkStart w:id="1780" w:name="_Toc42508434"/>
      <w:bookmarkStart w:id="1781" w:name="_Toc42594633"/>
      <w:r w:rsidRPr="00D1074F">
        <w:rPr>
          <w:iCs/>
        </w:rPr>
        <w:t>Contract term</w:t>
      </w:r>
      <w:bookmarkEnd w:id="1774"/>
      <w:bookmarkEnd w:id="1775"/>
      <w:bookmarkEnd w:id="1776"/>
      <w:bookmarkEnd w:id="1777"/>
      <w:bookmarkEnd w:id="1778"/>
      <w:bookmarkEnd w:id="1779"/>
      <w:bookmarkEnd w:id="1780"/>
      <w:bookmarkEnd w:id="1781"/>
    </w:p>
    <w:p w14:paraId="044E990E"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you choose to purchase a handset at a subsidised price, you can select a 24 month Good Mobile data plan with subsidised handset as set out below.  At the end of your 24 month term, your service will remain on the selected Good </w:t>
      </w:r>
      <w:smartTag w:uri="urn:schemas-microsoft-com:office:smarttags" w:element="place">
        <w:r w:rsidRPr="00D1074F">
          <w:rPr>
            <w:rFonts w:ascii="Arial" w:hAnsi="Arial" w:cs="Arial"/>
          </w:rPr>
          <w:t>Mobile</w:t>
        </w:r>
      </w:smartTag>
      <w:r w:rsidRPr="00D1074F">
        <w:rPr>
          <w:rFonts w:ascii="Arial" w:hAnsi="Arial" w:cs="Arial"/>
        </w:rPr>
        <w:t xml:space="preserve"> data plan (and other selected mobile plan) on a month to month basis.</w:t>
      </w:r>
    </w:p>
    <w:p w14:paraId="044E990F"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you choose to purchase a handset outright, you can select a Good Mobile data plan - SIM/Service only, as set out below. You will remain on the Good </w:t>
      </w:r>
      <w:smartTag w:uri="urn:schemas-microsoft-com:office:smarttags" w:element="place">
        <w:r w:rsidRPr="00D1074F">
          <w:rPr>
            <w:rFonts w:ascii="Arial" w:hAnsi="Arial" w:cs="Arial"/>
          </w:rPr>
          <w:t>Mobile</w:t>
        </w:r>
      </w:smartTag>
      <w:r w:rsidRPr="00D1074F">
        <w:rPr>
          <w:rFonts w:ascii="Arial" w:hAnsi="Arial" w:cs="Arial"/>
        </w:rPr>
        <w:t xml:space="preserve"> data plan (and other selected mobile plan) either on a month to month basis or for your selected contract term.  At the end of your selected contract term, your service will remain on the selected Good </w:t>
      </w:r>
      <w:smartTag w:uri="urn:schemas-microsoft-com:office:smarttags" w:element="place">
        <w:r w:rsidRPr="00D1074F">
          <w:rPr>
            <w:rFonts w:ascii="Arial" w:hAnsi="Arial" w:cs="Arial"/>
          </w:rPr>
          <w:t>Mobile</w:t>
        </w:r>
      </w:smartTag>
      <w:r w:rsidRPr="00D1074F">
        <w:rPr>
          <w:rFonts w:ascii="Arial" w:hAnsi="Arial" w:cs="Arial"/>
        </w:rPr>
        <w:t xml:space="preserve"> data plan (and other selected mobile plan) on a month to month basis.</w:t>
      </w:r>
    </w:p>
    <w:p w14:paraId="044E9910"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your selected Good Mobile data plan is no longer available to new customers at the end of your contract term, we may transfer your service to any other current plan which is reasonably comparable.  We will tell you before this happens.</w:t>
      </w:r>
    </w:p>
    <w:p w14:paraId="044E9911" w14:textId="77777777" w:rsidR="006B5E59" w:rsidRPr="00D1074F" w:rsidRDefault="006B5E59" w:rsidP="006B5E59">
      <w:pPr>
        <w:pStyle w:val="Indent1"/>
        <w:rPr>
          <w:iCs/>
        </w:rPr>
      </w:pPr>
      <w:bookmarkStart w:id="1782" w:name="_Toc134261705"/>
      <w:bookmarkStart w:id="1783" w:name="_Toc191099150"/>
      <w:bookmarkStart w:id="1784" w:name="_Toc191871278"/>
      <w:bookmarkStart w:id="1785" w:name="_Toc42256287"/>
      <w:bookmarkStart w:id="1786" w:name="_Toc42257035"/>
      <w:bookmarkStart w:id="1787" w:name="_Toc42257781"/>
      <w:bookmarkStart w:id="1788" w:name="_Toc42508435"/>
      <w:bookmarkStart w:id="1789" w:name="_Toc42594634"/>
      <w:r w:rsidRPr="00D1074F">
        <w:rPr>
          <w:iCs/>
        </w:rPr>
        <w:t>Cancelling/Changing the service</w:t>
      </w:r>
      <w:bookmarkEnd w:id="1782"/>
      <w:bookmarkEnd w:id="1783"/>
      <w:bookmarkEnd w:id="1784"/>
      <w:bookmarkEnd w:id="1785"/>
      <w:bookmarkEnd w:id="1786"/>
      <w:bookmarkEnd w:id="1787"/>
      <w:bookmarkEnd w:id="1788"/>
      <w:bookmarkEnd w:id="1789"/>
    </w:p>
    <w:p w14:paraId="044E9912"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are connected to a Good Mobile data plan which includes purchase of a handset at a subsidised price and you cancel your Good Mobile data plan, or move your data plan to a Good Mobile data plan - SIM/Service only, before the end of your 24 month contract term, you will be deemed to have cancelled your data plan and must pay us an early termination charge per data plan cancelled in accordance with the terms governing that data plan, as reasonably determined by us.</w:t>
      </w:r>
    </w:p>
    <w:p w14:paraId="044E9913"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lastRenderedPageBreak/>
        <w:t>If you cancel your Good Mobile Voice Plan or eligible Telstra mobile plan connected to any of your handsets and do not move your handset to another eligible mobile plan, the associated Good Mobile data plan for that handset will be automatically cancelled. Each of your Good Mobile data plans will also be automatically cancelled if you cancel your overall Good Mobile Enterprise Solution service at the account level.</w:t>
      </w:r>
    </w:p>
    <w:p w14:paraId="044E9914" w14:textId="77777777" w:rsidR="006B5E59" w:rsidRPr="00D1074F" w:rsidRDefault="006B5E59" w:rsidP="006B5E59">
      <w:pPr>
        <w:pStyle w:val="Heading2"/>
        <w:numPr>
          <w:ilvl w:val="1"/>
          <w:numId w:val="2"/>
        </w:numPr>
        <w:rPr>
          <w:rFonts w:ascii="Arial" w:hAnsi="Arial" w:cs="Arial"/>
          <w:iCs/>
        </w:rPr>
      </w:pPr>
      <w:r w:rsidRPr="00D1074F">
        <w:rPr>
          <w:rFonts w:ascii="Arial" w:hAnsi="Arial" w:cs="Arial"/>
        </w:rPr>
        <w:t>You may cancel your Good Mobile data plan, Good Mobile Voice Plan or other eligible Telstra mobile plan connected to any of your handsets at any time, subject to paying the applicable early termination fees (if any) under your Good Mobile data plan or your mobile plan. You do not have to pay the early termination fees if your cancellation was a result of our material breach.</w:t>
      </w:r>
    </w:p>
    <w:p w14:paraId="044E9915" w14:textId="77777777" w:rsidR="006B5E59" w:rsidRPr="00D1074F" w:rsidRDefault="006B5E59" w:rsidP="006B5E59">
      <w:pPr>
        <w:pStyle w:val="Heading2"/>
        <w:numPr>
          <w:ilvl w:val="1"/>
          <w:numId w:val="2"/>
        </w:numPr>
        <w:rPr>
          <w:rFonts w:ascii="Arial" w:hAnsi="Arial" w:cs="Arial"/>
          <w:iCs/>
        </w:rPr>
      </w:pPr>
      <w:r w:rsidRPr="00D1074F">
        <w:rPr>
          <w:rFonts w:ascii="Arial" w:hAnsi="Arial" w:cs="Arial"/>
        </w:rPr>
        <w:t xml:space="preserve">If you do cancel your Good Mobile data or mobile plan (other </w:t>
      </w:r>
      <w:proofErr w:type="spellStart"/>
      <w:r w:rsidRPr="00D1074F">
        <w:rPr>
          <w:rFonts w:ascii="Arial" w:hAnsi="Arial" w:cs="Arial"/>
        </w:rPr>
        <w:t>then</w:t>
      </w:r>
      <w:proofErr w:type="spellEnd"/>
      <w:r w:rsidRPr="00D1074F">
        <w:rPr>
          <w:rFonts w:ascii="Arial" w:hAnsi="Arial" w:cs="Arial"/>
        </w:rPr>
        <w:t xml:space="preserve"> as a result of our material breach) we will not refund or waive any fees or charges already paid or incurred by you (including the monthly Good Mobile data plan fee for the month in which you cancel your data plan).</w:t>
      </w:r>
    </w:p>
    <w:p w14:paraId="044E9916" w14:textId="77777777" w:rsidR="006B5E59" w:rsidRPr="00D1074F" w:rsidRDefault="006B5E59" w:rsidP="006B5E59">
      <w:pPr>
        <w:pStyle w:val="Indent1"/>
      </w:pPr>
      <w:bookmarkStart w:id="1790" w:name="_Toc191871279"/>
      <w:bookmarkStart w:id="1791" w:name="_Toc42256288"/>
      <w:bookmarkStart w:id="1792" w:name="_Toc42257036"/>
      <w:bookmarkStart w:id="1793" w:name="_Toc42257782"/>
      <w:bookmarkStart w:id="1794" w:name="_Toc42508436"/>
      <w:bookmarkStart w:id="1795" w:name="_Toc42594635"/>
      <w:r w:rsidRPr="00D1074F">
        <w:t>SIM/Service only Data Plans</w:t>
      </w:r>
      <w:bookmarkEnd w:id="1790"/>
      <w:bookmarkEnd w:id="1791"/>
      <w:bookmarkEnd w:id="1792"/>
      <w:bookmarkEnd w:id="1793"/>
      <w:bookmarkEnd w:id="1794"/>
      <w:bookmarkEnd w:id="1795"/>
      <w:r w:rsidRPr="00D1074F">
        <w:t xml:space="preserve"> </w:t>
      </w:r>
    </w:p>
    <w:p w14:paraId="044E991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The monthly data fee for service only Good Mobile data plans are set out below.  This fee is for unlimited e-mail usage for the month to and from the handset (which you must purchase separately) of a user of the service when the handset is not roaming.  Where you have purchased and installed the Good Mobile Enterprise Suite server software, this fee is also for unlimited access to your intranet for the month to and from the </w:t>
      </w:r>
      <w:r w:rsidRPr="00D1074F">
        <w:rPr>
          <w:rFonts w:ascii="Arial" w:hAnsi="Arial" w:cs="Arial"/>
          <w:iCs/>
        </w:rPr>
        <w:t>handset</w:t>
      </w:r>
      <w:r w:rsidRPr="00D1074F">
        <w:rPr>
          <w:rFonts w:ascii="Arial" w:hAnsi="Arial" w:cs="Arial"/>
        </w:rPr>
        <w:t xml:space="preserve"> of a user of the service when the handset is not roaming. Additional fees will apply for e-mail usage and intranet access when a handset is roaming. This is in addition to the charges payable for the Good Mobile software.  Additional charges apply for your handset, mobile plan and voice and data usage (including charges for SMS, Telstra WAP browsing and other non-e-mail data usage).</w:t>
      </w:r>
    </w:p>
    <w:tbl>
      <w:tblPr>
        <w:tblW w:w="764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8"/>
        <w:gridCol w:w="1418"/>
        <w:gridCol w:w="1418"/>
      </w:tblGrid>
      <w:tr w:rsidR="006B5E59" w:rsidRPr="00D1074F" w14:paraId="044E991B" w14:textId="77777777" w:rsidTr="006B2CFC">
        <w:trPr>
          <w:tblHeader/>
        </w:trPr>
        <w:tc>
          <w:tcPr>
            <w:tcW w:w="4808" w:type="dxa"/>
          </w:tcPr>
          <w:p w14:paraId="044E9918" w14:textId="77777777" w:rsidR="006B5E59" w:rsidRPr="00D1074F" w:rsidRDefault="006B5E59" w:rsidP="006B5E59">
            <w:pPr>
              <w:pStyle w:val="TableHead"/>
              <w:keepNext/>
              <w:spacing w:before="120" w:after="120"/>
              <w:rPr>
                <w:rFonts w:cs="Arial"/>
                <w:bCs/>
              </w:rPr>
            </w:pPr>
            <w:r w:rsidRPr="00D1074F">
              <w:rPr>
                <w:rFonts w:cs="Arial"/>
              </w:rPr>
              <w:t>Good</w:t>
            </w:r>
            <w:r w:rsidRPr="00D1074F">
              <w:rPr>
                <w:rFonts w:cs="Arial"/>
                <w:bCs/>
              </w:rPr>
              <w:t xml:space="preserve"> </w:t>
            </w:r>
            <w:smartTag w:uri="urn:schemas-microsoft-com:office:smarttags" w:element="place">
              <w:r w:rsidRPr="00D1074F">
                <w:rPr>
                  <w:rFonts w:cs="Arial"/>
                </w:rPr>
                <w:t>Mobile</w:t>
              </w:r>
            </w:smartTag>
            <w:r w:rsidRPr="00D1074F">
              <w:rPr>
                <w:rFonts w:cs="Arial"/>
              </w:rPr>
              <w:t xml:space="preserve"> SIM/Service only Data Plans</w:t>
            </w:r>
          </w:p>
        </w:tc>
        <w:tc>
          <w:tcPr>
            <w:tcW w:w="1418" w:type="dxa"/>
          </w:tcPr>
          <w:p w14:paraId="044E9919"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91A"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91F" w14:textId="77777777" w:rsidTr="006B2CFC">
        <w:tc>
          <w:tcPr>
            <w:tcW w:w="4808" w:type="dxa"/>
          </w:tcPr>
          <w:p w14:paraId="044E991C" w14:textId="77777777" w:rsidR="006B5E59" w:rsidRPr="00D1074F" w:rsidRDefault="006B5E59" w:rsidP="006B5E59">
            <w:pPr>
              <w:pStyle w:val="TableData"/>
              <w:rPr>
                <w:rFonts w:cs="Arial"/>
              </w:rPr>
            </w:pPr>
            <w:r w:rsidRPr="00D1074F">
              <w:rPr>
                <w:rFonts w:cs="Arial"/>
              </w:rPr>
              <w:t xml:space="preserve">Monthly Good </w:t>
            </w:r>
            <w:smartTag w:uri="urn:schemas-microsoft-com:office:smarttags" w:element="place">
              <w:r w:rsidRPr="00D1074F">
                <w:rPr>
                  <w:rFonts w:cs="Arial"/>
                </w:rPr>
                <w:t>Mobile</w:t>
              </w:r>
            </w:smartTag>
            <w:r w:rsidRPr="00D1074F">
              <w:rPr>
                <w:rFonts w:cs="Arial"/>
              </w:rPr>
              <w:t xml:space="preserve"> SIM/Service only data plan</w:t>
            </w:r>
            <w:r w:rsidRPr="00D1074F">
              <w:rPr>
                <w:rFonts w:cs="Arial"/>
              </w:rPr>
              <w:br/>
              <w:t>(not available for new connections on and from 7 March 2008)</w:t>
            </w:r>
          </w:p>
        </w:tc>
        <w:tc>
          <w:tcPr>
            <w:tcW w:w="1418" w:type="dxa"/>
            <w:vAlign w:val="center"/>
          </w:tcPr>
          <w:p w14:paraId="044E991D" w14:textId="77777777" w:rsidR="006B5E59" w:rsidRPr="00D1074F" w:rsidRDefault="006B5E59" w:rsidP="006B5E59">
            <w:pPr>
              <w:pStyle w:val="TableData"/>
              <w:jc w:val="right"/>
              <w:rPr>
                <w:rFonts w:cs="Arial"/>
              </w:rPr>
            </w:pPr>
            <w:r w:rsidRPr="00D1074F">
              <w:rPr>
                <w:rFonts w:cs="Arial"/>
              </w:rPr>
              <w:t>$49.95</w:t>
            </w:r>
          </w:p>
        </w:tc>
        <w:tc>
          <w:tcPr>
            <w:tcW w:w="1418" w:type="dxa"/>
            <w:vAlign w:val="center"/>
          </w:tcPr>
          <w:p w14:paraId="044E991E" w14:textId="77777777" w:rsidR="006B5E59" w:rsidRPr="00D1074F" w:rsidRDefault="006B5E59" w:rsidP="006B5E59">
            <w:pPr>
              <w:pStyle w:val="TableData"/>
              <w:jc w:val="right"/>
              <w:rPr>
                <w:rFonts w:cs="Arial"/>
                <w:b/>
                <w:bCs/>
              </w:rPr>
            </w:pPr>
            <w:r w:rsidRPr="00D1074F">
              <w:rPr>
                <w:rFonts w:cs="Arial"/>
                <w:b/>
                <w:bCs/>
              </w:rPr>
              <w:t>$54.95</w:t>
            </w:r>
          </w:p>
        </w:tc>
      </w:tr>
      <w:tr w:rsidR="006B5E59" w:rsidRPr="00D1074F" w14:paraId="044E9923" w14:textId="77777777" w:rsidTr="006B2CFC">
        <w:tc>
          <w:tcPr>
            <w:tcW w:w="4808" w:type="dxa"/>
          </w:tcPr>
          <w:p w14:paraId="044E9920" w14:textId="77777777" w:rsidR="006B5E59" w:rsidRPr="00D1074F" w:rsidRDefault="006B5E59" w:rsidP="006B5E59">
            <w:pPr>
              <w:pStyle w:val="TableData"/>
              <w:rPr>
                <w:rFonts w:cs="Arial"/>
              </w:rPr>
            </w:pPr>
            <w:proofErr w:type="gramStart"/>
            <w:r w:rsidRPr="00D1074F">
              <w:rPr>
                <w:rFonts w:cs="Arial"/>
              </w:rPr>
              <w:t>12 month</w:t>
            </w:r>
            <w:proofErr w:type="gramEnd"/>
            <w:r w:rsidRPr="00D1074F">
              <w:rPr>
                <w:rFonts w:cs="Arial"/>
              </w:rPr>
              <w:t xml:space="preserve"> Good Mobile SIM/Service only data plan </w:t>
            </w:r>
            <w:r w:rsidRPr="00D1074F">
              <w:rPr>
                <w:rFonts w:cs="Arial"/>
              </w:rPr>
              <w:br/>
              <w:t xml:space="preserve">(not available for new connections on and from 7 March 2008) </w:t>
            </w:r>
          </w:p>
        </w:tc>
        <w:tc>
          <w:tcPr>
            <w:tcW w:w="1418" w:type="dxa"/>
            <w:vAlign w:val="center"/>
          </w:tcPr>
          <w:p w14:paraId="044E9921" w14:textId="77777777" w:rsidR="006B5E59" w:rsidRPr="00D1074F" w:rsidRDefault="006B5E59" w:rsidP="006B5E59">
            <w:pPr>
              <w:pStyle w:val="TableData"/>
              <w:jc w:val="right"/>
              <w:rPr>
                <w:rFonts w:cs="Arial"/>
              </w:rPr>
            </w:pPr>
            <w:r w:rsidRPr="00D1074F">
              <w:rPr>
                <w:rFonts w:cs="Arial"/>
              </w:rPr>
              <w:t>$47.72</w:t>
            </w:r>
          </w:p>
        </w:tc>
        <w:tc>
          <w:tcPr>
            <w:tcW w:w="1418" w:type="dxa"/>
            <w:vAlign w:val="center"/>
          </w:tcPr>
          <w:p w14:paraId="044E9922" w14:textId="77777777" w:rsidR="006B5E59" w:rsidRPr="00D1074F" w:rsidRDefault="006B5E59" w:rsidP="006B5E59">
            <w:pPr>
              <w:pStyle w:val="TableData"/>
              <w:jc w:val="right"/>
              <w:rPr>
                <w:rFonts w:cs="Arial"/>
                <w:b/>
                <w:bCs/>
              </w:rPr>
            </w:pPr>
            <w:r w:rsidRPr="00D1074F">
              <w:rPr>
                <w:rFonts w:cs="Arial"/>
                <w:b/>
                <w:bCs/>
              </w:rPr>
              <w:t>$52.50</w:t>
            </w:r>
          </w:p>
        </w:tc>
      </w:tr>
    </w:tbl>
    <w:p w14:paraId="044E9924" w14:textId="77777777" w:rsidR="006B5E59" w:rsidRPr="00D1074F" w:rsidRDefault="006B5E59" w:rsidP="006B5E59">
      <w:pPr>
        <w:pStyle w:val="Heading2"/>
        <w:numPr>
          <w:ilvl w:val="0"/>
          <w:numId w:val="0"/>
        </w:numPr>
        <w:ind w:left="720"/>
        <w:rPr>
          <w:rFonts w:ascii="Arial" w:hAnsi="Arial" w:cs="Arial"/>
        </w:rPr>
      </w:pPr>
      <w:bookmarkStart w:id="1796" w:name="_Toc134261709"/>
      <w:r w:rsidRPr="00D1074F">
        <w:rPr>
          <w:rFonts w:ascii="Arial" w:hAnsi="Arial" w:cs="Arial"/>
        </w:rPr>
        <w:br/>
        <w:t>You cannot use any additional call entitlements under your eligible Telstra mobile plan or Good Mobile Voice Plan (even if otherwise available for sharing under a group plan) to pay for the Good Mobile data plan fee.</w:t>
      </w:r>
      <w:bookmarkEnd w:id="1796"/>
    </w:p>
    <w:p w14:paraId="044E9925" w14:textId="77777777" w:rsidR="006B5E59" w:rsidRPr="00D1074F" w:rsidRDefault="006B5E59" w:rsidP="006B5E59">
      <w:pPr>
        <w:pStyle w:val="Indent1"/>
        <w:rPr>
          <w:iCs/>
        </w:rPr>
      </w:pPr>
      <w:bookmarkStart w:id="1797" w:name="_Toc134261713"/>
      <w:bookmarkStart w:id="1798" w:name="_Toc191099153"/>
      <w:bookmarkStart w:id="1799" w:name="_Toc191871280"/>
      <w:bookmarkStart w:id="1800" w:name="_Toc42256289"/>
      <w:bookmarkStart w:id="1801" w:name="_Toc42257037"/>
      <w:bookmarkStart w:id="1802" w:name="_Toc42257783"/>
      <w:bookmarkStart w:id="1803" w:name="_Toc42508437"/>
      <w:bookmarkStart w:id="1804" w:name="_Toc42594636"/>
      <w:r w:rsidRPr="00D1074F">
        <w:rPr>
          <w:iCs/>
        </w:rPr>
        <w:lastRenderedPageBreak/>
        <w:t xml:space="preserve">Good </w:t>
      </w:r>
      <w:smartTag w:uri="urn:schemas-microsoft-com:office:smarttags" w:element="place">
        <w:r w:rsidRPr="00D1074F">
          <w:rPr>
            <w:iCs/>
          </w:rPr>
          <w:t>Mobile</w:t>
        </w:r>
      </w:smartTag>
      <w:r w:rsidRPr="00D1074F">
        <w:rPr>
          <w:iCs/>
        </w:rPr>
        <w:t xml:space="preserve"> Voice Plan</w:t>
      </w:r>
      <w:bookmarkEnd w:id="1797"/>
      <w:bookmarkEnd w:id="1798"/>
      <w:bookmarkEnd w:id="1799"/>
      <w:bookmarkEnd w:id="1800"/>
      <w:bookmarkEnd w:id="1801"/>
      <w:bookmarkEnd w:id="1802"/>
      <w:bookmarkEnd w:id="1803"/>
      <w:bookmarkEnd w:id="1804"/>
    </w:p>
    <w:p w14:paraId="044E9926"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We will charge you the following for the Good Mobile Voice Plan, which includes a connection fee per call, plus a call charge.</w:t>
      </w:r>
    </w:p>
    <w:p w14:paraId="044E992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We will automatically connect you to the Good Mobile Voice Plan if you fail to elect an eligible Telstra mobile plan.</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8"/>
        <w:gridCol w:w="1418"/>
        <w:gridCol w:w="1418"/>
      </w:tblGrid>
      <w:tr w:rsidR="006B5E59" w:rsidRPr="00D1074F" w14:paraId="044E992B" w14:textId="77777777" w:rsidTr="006B2CFC">
        <w:trPr>
          <w:tblHeader/>
        </w:trPr>
        <w:tc>
          <w:tcPr>
            <w:tcW w:w="3968" w:type="dxa"/>
          </w:tcPr>
          <w:p w14:paraId="044E9928"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 xml:space="preserve">Good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Voice Plan</w:t>
            </w:r>
          </w:p>
        </w:tc>
        <w:tc>
          <w:tcPr>
            <w:tcW w:w="1418" w:type="dxa"/>
          </w:tcPr>
          <w:p w14:paraId="044E9929"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92A" w14:textId="77777777" w:rsidR="006B5E59" w:rsidRPr="00D1074F" w:rsidRDefault="006B5E59" w:rsidP="006B5E59">
            <w:pPr>
              <w:pStyle w:val="TableHead"/>
              <w:keepNext/>
              <w:spacing w:before="120" w:after="120"/>
              <w:rPr>
                <w:rFonts w:cs="Arial"/>
                <w:bCs/>
              </w:rPr>
            </w:pPr>
            <w:r w:rsidRPr="00D1074F">
              <w:rPr>
                <w:rFonts w:cs="Arial"/>
                <w:bCs/>
              </w:rPr>
              <w:t>GST incl</w:t>
            </w:r>
          </w:p>
        </w:tc>
      </w:tr>
      <w:tr w:rsidR="006B5E59" w:rsidRPr="00D1074F" w14:paraId="044E992F" w14:textId="77777777" w:rsidTr="006B2CFC">
        <w:tc>
          <w:tcPr>
            <w:tcW w:w="3968" w:type="dxa"/>
            <w:tcBorders>
              <w:bottom w:val="single" w:sz="4" w:space="0" w:color="auto"/>
            </w:tcBorders>
          </w:tcPr>
          <w:p w14:paraId="044E992C" w14:textId="77777777" w:rsidR="006B5E59" w:rsidRPr="00D1074F" w:rsidRDefault="006B5E59" w:rsidP="006B5E59">
            <w:pPr>
              <w:spacing w:before="120" w:after="120"/>
              <w:rPr>
                <w:rFonts w:ascii="Arial" w:hAnsi="Arial" w:cs="Arial"/>
                <w:sz w:val="18"/>
              </w:rPr>
            </w:pPr>
            <w:r w:rsidRPr="00D1074F">
              <w:rPr>
                <w:rFonts w:ascii="Arial" w:hAnsi="Arial" w:cs="Arial"/>
                <w:sz w:val="18"/>
              </w:rPr>
              <w:t>Network Access Charge</w:t>
            </w:r>
          </w:p>
        </w:tc>
        <w:tc>
          <w:tcPr>
            <w:tcW w:w="1418" w:type="dxa"/>
            <w:tcBorders>
              <w:bottom w:val="single" w:sz="4" w:space="0" w:color="auto"/>
            </w:tcBorders>
            <w:vAlign w:val="center"/>
          </w:tcPr>
          <w:p w14:paraId="044E992D"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Nil</w:t>
            </w:r>
          </w:p>
        </w:tc>
        <w:tc>
          <w:tcPr>
            <w:tcW w:w="1418" w:type="dxa"/>
            <w:tcBorders>
              <w:bottom w:val="single" w:sz="4" w:space="0" w:color="auto"/>
            </w:tcBorders>
            <w:vAlign w:val="center"/>
          </w:tcPr>
          <w:p w14:paraId="044E992E"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Nil</w:t>
            </w:r>
          </w:p>
        </w:tc>
      </w:tr>
      <w:tr w:rsidR="006B5E59" w:rsidRPr="00D1074F" w14:paraId="044E9933" w14:textId="77777777" w:rsidTr="006B2CFC">
        <w:tc>
          <w:tcPr>
            <w:tcW w:w="3968" w:type="dxa"/>
            <w:tcBorders>
              <w:top w:val="single" w:sz="4" w:space="0" w:color="auto"/>
              <w:bottom w:val="single" w:sz="4" w:space="0" w:color="auto"/>
            </w:tcBorders>
          </w:tcPr>
          <w:p w14:paraId="044E9930" w14:textId="77777777" w:rsidR="006B5E59" w:rsidRPr="00D1074F" w:rsidRDefault="006B5E59" w:rsidP="006B5E59">
            <w:pPr>
              <w:pStyle w:val="Index1"/>
            </w:pPr>
            <w:r w:rsidRPr="00D1074F">
              <w:t>Connection fee per call</w:t>
            </w:r>
          </w:p>
        </w:tc>
        <w:tc>
          <w:tcPr>
            <w:tcW w:w="1418" w:type="dxa"/>
            <w:tcBorders>
              <w:top w:val="single" w:sz="4" w:space="0" w:color="auto"/>
              <w:bottom w:val="single" w:sz="4" w:space="0" w:color="auto"/>
            </w:tcBorders>
            <w:vAlign w:val="center"/>
          </w:tcPr>
          <w:p w14:paraId="044E9931"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22.72¢</w:t>
            </w:r>
          </w:p>
        </w:tc>
        <w:tc>
          <w:tcPr>
            <w:tcW w:w="1418" w:type="dxa"/>
            <w:tcBorders>
              <w:top w:val="single" w:sz="4" w:space="0" w:color="auto"/>
              <w:bottom w:val="single" w:sz="4" w:space="0" w:color="auto"/>
            </w:tcBorders>
            <w:vAlign w:val="center"/>
          </w:tcPr>
          <w:p w14:paraId="044E9932"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25¢</w:t>
            </w:r>
          </w:p>
        </w:tc>
      </w:tr>
      <w:tr w:rsidR="006B5E59" w:rsidRPr="00D1074F" w14:paraId="044E9937" w14:textId="77777777" w:rsidTr="006B2CFC">
        <w:tc>
          <w:tcPr>
            <w:tcW w:w="3968" w:type="dxa"/>
            <w:tcBorders>
              <w:top w:val="single" w:sz="4" w:space="0" w:color="auto"/>
            </w:tcBorders>
          </w:tcPr>
          <w:p w14:paraId="044E9934" w14:textId="77777777" w:rsidR="006B5E59" w:rsidRPr="00D1074F" w:rsidRDefault="006B5E59" w:rsidP="006B5E59">
            <w:pPr>
              <w:spacing w:before="120" w:after="120"/>
              <w:rPr>
                <w:rFonts w:ascii="Arial" w:hAnsi="Arial" w:cs="Arial"/>
                <w:sz w:val="18"/>
              </w:rPr>
            </w:pPr>
            <w:r w:rsidRPr="00D1074F">
              <w:rPr>
                <w:rFonts w:ascii="Arial" w:hAnsi="Arial" w:cs="Arial"/>
                <w:sz w:val="18"/>
              </w:rPr>
              <w:t>Charges for calls to an Australian fixed or mobile number – per 30 second block or part thereof</w:t>
            </w:r>
          </w:p>
        </w:tc>
        <w:tc>
          <w:tcPr>
            <w:tcW w:w="1418" w:type="dxa"/>
            <w:tcBorders>
              <w:top w:val="single" w:sz="4" w:space="0" w:color="auto"/>
            </w:tcBorders>
            <w:vAlign w:val="center"/>
          </w:tcPr>
          <w:p w14:paraId="044E9935"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45.45¢</w:t>
            </w:r>
          </w:p>
        </w:tc>
        <w:tc>
          <w:tcPr>
            <w:tcW w:w="1418" w:type="dxa"/>
            <w:tcBorders>
              <w:top w:val="single" w:sz="4" w:space="0" w:color="auto"/>
            </w:tcBorders>
            <w:vAlign w:val="center"/>
          </w:tcPr>
          <w:p w14:paraId="044E9936"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50¢</w:t>
            </w:r>
          </w:p>
        </w:tc>
      </w:tr>
    </w:tbl>
    <w:p w14:paraId="044E9938" w14:textId="77777777" w:rsidR="006B5E59" w:rsidRPr="00D1074F" w:rsidRDefault="006B5E59" w:rsidP="006B5E59">
      <w:pPr>
        <w:pStyle w:val="TableData"/>
        <w:rPr>
          <w:rFonts w:cs="Arial"/>
        </w:rPr>
      </w:pPr>
    </w:p>
    <w:p w14:paraId="044E9939" w14:textId="77777777" w:rsidR="006B5E59" w:rsidRPr="00D1074F" w:rsidRDefault="006B5E59" w:rsidP="006B5E59">
      <w:pPr>
        <w:pStyle w:val="Indent1"/>
        <w:rPr>
          <w:iCs/>
        </w:rPr>
      </w:pPr>
      <w:bookmarkStart w:id="1805" w:name="_Toc134261715"/>
      <w:bookmarkStart w:id="1806" w:name="_Toc191099154"/>
      <w:bookmarkStart w:id="1807" w:name="_Toc191871281"/>
      <w:bookmarkStart w:id="1808" w:name="_Toc42256290"/>
      <w:bookmarkStart w:id="1809" w:name="_Toc42257038"/>
      <w:bookmarkStart w:id="1810" w:name="_Toc42257784"/>
      <w:bookmarkStart w:id="1811" w:name="_Toc42508438"/>
      <w:bookmarkStart w:id="1812" w:name="_Toc42594637"/>
      <w:r w:rsidRPr="00D1074F">
        <w:t>Additional terms</w:t>
      </w:r>
      <w:bookmarkEnd w:id="1805"/>
      <w:bookmarkEnd w:id="1806"/>
      <w:bookmarkEnd w:id="1807"/>
      <w:bookmarkEnd w:id="1808"/>
      <w:bookmarkEnd w:id="1809"/>
      <w:bookmarkEnd w:id="1810"/>
      <w:bookmarkEnd w:id="1811"/>
      <w:bookmarkEnd w:id="1812"/>
    </w:p>
    <w:p w14:paraId="044E993A"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applicable to your handset, the handset manufacturer’s standard terms and conditions associated with those handsets apply. </w:t>
      </w:r>
    </w:p>
    <w:p w14:paraId="044E993B"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Parts of the Good Mobile Enterprise Solution use the internet and an overseas network operations centre (NOC) that we do not own (but which is operated by Good Technology). </w:t>
      </w:r>
    </w:p>
    <w:p w14:paraId="044E993C"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Telstra does not represent that the Good Mobile Enterprise Solution will work, or that it may legitimately be used, outside of </w:t>
      </w:r>
      <w:smartTag w:uri="urn:schemas-microsoft-com:office:smarttags" w:element="Street">
        <w:smartTag w:uri="urn:schemas-microsoft-com:office:smarttags" w:element="country-region">
          <w:smartTag w:uri="urn:schemas-microsoft-com:office:smarttags" w:element="place">
            <w:r w:rsidRPr="00D1074F">
              <w:rPr>
                <w:rFonts w:ascii="Arial" w:hAnsi="Arial" w:cs="Arial"/>
              </w:rPr>
              <w:t>Australia</w:t>
            </w:r>
          </w:smartTag>
        </w:smartTag>
      </w:smartTag>
      <w:r w:rsidRPr="00D1074F">
        <w:rPr>
          <w:rFonts w:ascii="Arial" w:hAnsi="Arial" w:cs="Arial"/>
        </w:rPr>
        <w:t xml:space="preserve">.  In particular, you should be aware that you could breach the laws of another country (in particular the </w:t>
      </w:r>
      <w:smartTag w:uri="urn:schemas-microsoft-com:office:smarttags" w:element="Street">
        <w:smartTag w:uri="urn:schemas-microsoft-com:office:smarttags" w:element="country-region">
          <w:r w:rsidRPr="00D1074F">
            <w:rPr>
              <w:rFonts w:ascii="Arial" w:hAnsi="Arial" w:cs="Arial"/>
            </w:rPr>
            <w:t>United States</w:t>
          </w:r>
        </w:smartTag>
      </w:smartTag>
      <w:r w:rsidRPr="00D1074F">
        <w:rPr>
          <w:rFonts w:ascii="Arial" w:hAnsi="Arial" w:cs="Arial"/>
        </w:rPr>
        <w:t xml:space="preserve"> or </w:t>
      </w:r>
      <w:smartTag w:uri="urn:schemas-microsoft-com:office:smarttags" w:element="Street">
        <w:smartTag w:uri="urn:schemas-microsoft-com:office:smarttags" w:element="country-region">
          <w:r w:rsidRPr="00D1074F">
            <w:rPr>
              <w:rFonts w:ascii="Arial" w:hAnsi="Arial" w:cs="Arial"/>
            </w:rPr>
            <w:t>Canada</w:t>
          </w:r>
        </w:smartTag>
      </w:smartTag>
      <w:r w:rsidRPr="00D1074F">
        <w:rPr>
          <w:rFonts w:ascii="Arial" w:hAnsi="Arial" w:cs="Arial"/>
        </w:rPr>
        <w:t xml:space="preserve">) if you use, send or take a handset outside of </w:t>
      </w:r>
      <w:smartTag w:uri="urn:schemas-microsoft-com:office:smarttags" w:element="Street">
        <w:smartTag w:uri="urn:schemas-microsoft-com:office:smarttags" w:element="country-region">
          <w:smartTag w:uri="urn:schemas-microsoft-com:office:smarttags" w:element="place">
            <w:r w:rsidRPr="00D1074F">
              <w:rPr>
                <w:rFonts w:ascii="Arial" w:hAnsi="Arial" w:cs="Arial"/>
              </w:rPr>
              <w:t>Australia</w:t>
            </w:r>
          </w:smartTag>
        </w:smartTag>
      </w:smartTag>
      <w:r w:rsidRPr="00D1074F">
        <w:rPr>
          <w:rFonts w:ascii="Arial" w:hAnsi="Arial" w:cs="Arial"/>
        </w:rPr>
        <w:t>.  This is partly due to laws regulating the importation, exportation and use of encryption software contained within a handset.</w:t>
      </w:r>
    </w:p>
    <w:p w14:paraId="044E993D" w14:textId="77777777" w:rsidR="006B5E59" w:rsidRPr="00D1074F" w:rsidRDefault="006B5E59" w:rsidP="006B5E59">
      <w:pPr>
        <w:pStyle w:val="Indent1"/>
        <w:rPr>
          <w:iCs/>
        </w:rPr>
      </w:pPr>
      <w:bookmarkStart w:id="1813" w:name="_Toc134261717"/>
      <w:bookmarkStart w:id="1814" w:name="_Toc191099155"/>
      <w:bookmarkStart w:id="1815" w:name="_Toc191871282"/>
      <w:bookmarkStart w:id="1816" w:name="_Toc42256291"/>
      <w:bookmarkStart w:id="1817" w:name="_Toc42257039"/>
      <w:bookmarkStart w:id="1818" w:name="_Toc42257785"/>
      <w:bookmarkStart w:id="1819" w:name="_Toc42508439"/>
      <w:bookmarkStart w:id="1820" w:name="_Toc42594638"/>
      <w:r w:rsidRPr="00D1074F">
        <w:rPr>
          <w:iCs/>
        </w:rPr>
        <w:t>Password protection</w:t>
      </w:r>
      <w:bookmarkEnd w:id="1813"/>
      <w:bookmarkEnd w:id="1814"/>
      <w:bookmarkEnd w:id="1815"/>
      <w:bookmarkEnd w:id="1816"/>
      <w:bookmarkEnd w:id="1817"/>
      <w:bookmarkEnd w:id="1818"/>
      <w:bookmarkEnd w:id="1819"/>
      <w:bookmarkEnd w:id="1820"/>
    </w:p>
    <w:p w14:paraId="044E993E"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Each handset has a password protection function.  You must make sure that this function is always activated on your handsets, regardless of who is using them. </w:t>
      </w:r>
    </w:p>
    <w:p w14:paraId="044E993F" w14:textId="77777777" w:rsidR="006B5E59" w:rsidRPr="00D1074F" w:rsidRDefault="006B5E59" w:rsidP="006B5E59">
      <w:pPr>
        <w:pStyle w:val="Indent1"/>
      </w:pPr>
      <w:bookmarkStart w:id="1821" w:name="_Toc134261719"/>
      <w:bookmarkStart w:id="1822" w:name="_Toc191099156"/>
      <w:bookmarkStart w:id="1823" w:name="_Toc191871283"/>
      <w:bookmarkStart w:id="1824" w:name="_Toc42256292"/>
      <w:bookmarkStart w:id="1825" w:name="_Toc42257040"/>
      <w:bookmarkStart w:id="1826" w:name="_Toc42257786"/>
      <w:bookmarkStart w:id="1827" w:name="_Toc42508440"/>
      <w:bookmarkStart w:id="1828" w:name="_Toc42594639"/>
      <w:r w:rsidRPr="00D1074F">
        <w:t>General</w:t>
      </w:r>
      <w:bookmarkEnd w:id="1821"/>
      <w:bookmarkEnd w:id="1822"/>
      <w:bookmarkEnd w:id="1823"/>
      <w:bookmarkEnd w:id="1824"/>
      <w:bookmarkEnd w:id="1825"/>
      <w:bookmarkEnd w:id="1826"/>
      <w:bookmarkEnd w:id="1827"/>
      <w:bookmarkEnd w:id="1828"/>
    </w:p>
    <w:p w14:paraId="044E9940" w14:textId="77777777" w:rsidR="006B5E59" w:rsidRPr="00D1074F" w:rsidRDefault="006B5E59" w:rsidP="006B5E59">
      <w:pPr>
        <w:pStyle w:val="Heading2"/>
        <w:numPr>
          <w:ilvl w:val="1"/>
          <w:numId w:val="2"/>
        </w:numPr>
        <w:rPr>
          <w:rFonts w:ascii="Arial" w:hAnsi="Arial" w:cs="Arial"/>
          <w:szCs w:val="23"/>
        </w:rPr>
      </w:pPr>
      <w:r w:rsidRPr="00D1074F">
        <w:rPr>
          <w:rFonts w:ascii="Arial" w:hAnsi="Arial" w:cs="Arial"/>
        </w:rPr>
        <w:t xml:space="preserve">You must use your handset, our services and our networks in accordance with our Acceptable Use Policy available </w:t>
      </w:r>
      <w:hyperlink r:id="rId132" w:history="1">
        <w:r w:rsidRPr="00D1074F">
          <w:rPr>
            <w:rStyle w:val="Hyperlink"/>
            <w:rFonts w:ascii="Arial" w:hAnsi="Arial" w:cs="Arial"/>
          </w:rPr>
          <w:t>www.telstra.com</w:t>
        </w:r>
      </w:hyperlink>
      <w:r w:rsidRPr="00D1074F">
        <w:rPr>
          <w:rFonts w:ascii="Arial" w:hAnsi="Arial" w:cs="Arial"/>
        </w:rPr>
        <w:t xml:space="preserve">.  We may terminate your access to our networks if you use them to adversely impact the operation and/or other customers’ enjoyment of our network or if you breach a material term of these terms, in accordance with the General Terms of Our Customer </w:t>
      </w:r>
      <w:r w:rsidRPr="00D1074F">
        <w:rPr>
          <w:rFonts w:ascii="Arial" w:hAnsi="Arial" w:cs="Arial"/>
          <w:szCs w:val="23"/>
        </w:rPr>
        <w:t xml:space="preserve">Terms (to see these terms business and government customers </w:t>
      </w:r>
      <w:hyperlink r:id="rId133" w:history="1">
        <w:r w:rsidRPr="00D1074F">
          <w:rPr>
            <w:rStyle w:val="Hyperlink"/>
            <w:rFonts w:ascii="Arial" w:hAnsi="Arial" w:cs="Arial"/>
            <w:szCs w:val="23"/>
          </w:rPr>
          <w:t>click here</w:t>
        </w:r>
      </w:hyperlink>
      <w:r w:rsidRPr="00D1074F">
        <w:rPr>
          <w:rFonts w:ascii="Arial" w:hAnsi="Arial" w:cs="Arial"/>
          <w:szCs w:val="23"/>
        </w:rPr>
        <w:t xml:space="preserve">).  We will tell you before this happens. </w:t>
      </w:r>
    </w:p>
    <w:p w14:paraId="044E9941" w14:textId="77777777" w:rsidR="006B5E59" w:rsidRPr="00D1074F" w:rsidRDefault="006B5E59" w:rsidP="006B5E59">
      <w:pPr>
        <w:pStyle w:val="Heading2"/>
        <w:numPr>
          <w:ilvl w:val="1"/>
          <w:numId w:val="2"/>
        </w:numPr>
        <w:rPr>
          <w:rFonts w:ascii="Arial" w:hAnsi="Arial" w:cs="Arial"/>
          <w:szCs w:val="23"/>
        </w:rPr>
      </w:pPr>
      <w:r w:rsidRPr="00D1074F">
        <w:rPr>
          <w:rFonts w:ascii="Arial" w:hAnsi="Arial" w:cs="Arial"/>
          <w:szCs w:val="23"/>
        </w:rPr>
        <w:lastRenderedPageBreak/>
        <w:t>If any regulatory consent or exemption that we require to provide the Good Mobile Enterprise Solution to you is not extended or is cancelled or withdrawn, we may terminate our agreement with you.  We will tell you before this happens.</w:t>
      </w:r>
    </w:p>
    <w:p w14:paraId="044E9942" w14:textId="77777777" w:rsidR="00DE1C75" w:rsidRPr="00D1074F" w:rsidRDefault="00DE1C75" w:rsidP="00DE1C75">
      <w:pPr>
        <w:pStyle w:val="Heading1"/>
        <w:pageBreakBefore w:val="0"/>
        <w:rPr>
          <w:rFonts w:cs="Arial"/>
          <w:lang w:val="en-US"/>
        </w:rPr>
      </w:pPr>
      <w:bookmarkStart w:id="1829" w:name="_Toc148429437"/>
      <w:bookmarkStart w:id="1830" w:name="_Toc149563683"/>
      <w:bookmarkStart w:id="1831" w:name="_Toc42256293"/>
      <w:bookmarkStart w:id="1832" w:name="_Toc42257041"/>
      <w:bookmarkStart w:id="1833" w:name="_Toc42257787"/>
      <w:bookmarkStart w:id="1834" w:name="_Toc42508441"/>
      <w:bookmarkStart w:id="1835" w:name="_Toc42594640"/>
      <w:bookmarkStart w:id="1836" w:name="_Toc57723580"/>
      <w:bookmarkEnd w:id="1615"/>
      <w:bookmarkEnd w:id="1616"/>
      <w:bookmarkEnd w:id="1757"/>
      <w:bookmarkEnd w:id="1758"/>
      <w:r w:rsidRPr="00D1074F">
        <w:rPr>
          <w:rFonts w:cs="Arial"/>
          <w:lang w:val="en-US"/>
        </w:rPr>
        <w:t>Telstra 3G Mobile Phone Cap Plan (business) offer</w:t>
      </w:r>
      <w:bookmarkEnd w:id="1829"/>
      <w:bookmarkEnd w:id="1830"/>
      <w:bookmarkEnd w:id="1831"/>
      <w:bookmarkEnd w:id="1832"/>
      <w:bookmarkEnd w:id="1833"/>
      <w:bookmarkEnd w:id="1834"/>
      <w:bookmarkEnd w:id="1835"/>
      <w:bookmarkEnd w:id="1836"/>
    </w:p>
    <w:p w14:paraId="044E9943" w14:textId="77777777" w:rsidR="00DE1C75" w:rsidRPr="00D1074F" w:rsidRDefault="00DE1C75" w:rsidP="00DE1C75">
      <w:pPr>
        <w:pStyle w:val="Indent1"/>
      </w:pPr>
      <w:bookmarkStart w:id="1837" w:name="_Toc149563684"/>
      <w:bookmarkStart w:id="1838" w:name="_Toc42256294"/>
      <w:bookmarkStart w:id="1839" w:name="_Toc42257042"/>
      <w:bookmarkStart w:id="1840" w:name="_Toc42257788"/>
      <w:bookmarkStart w:id="1841" w:name="_Toc42508442"/>
      <w:bookmarkStart w:id="1842" w:name="_Toc42594641"/>
      <w:bookmarkStart w:id="1843" w:name="_Toc111610221"/>
      <w:bookmarkStart w:id="1844" w:name="_Toc111612483"/>
      <w:bookmarkStart w:id="1845" w:name="_Toc148429438"/>
      <w:r w:rsidRPr="00D1074F">
        <w:t>Not available for new connections after 5 March 2006.</w:t>
      </w:r>
      <w:bookmarkEnd w:id="1837"/>
      <w:bookmarkEnd w:id="1838"/>
      <w:bookmarkEnd w:id="1839"/>
      <w:bookmarkEnd w:id="1840"/>
      <w:bookmarkEnd w:id="1841"/>
      <w:bookmarkEnd w:id="1842"/>
    </w:p>
    <w:p w14:paraId="044E9944" w14:textId="77777777" w:rsidR="00DE1C75" w:rsidRPr="00D1074F" w:rsidRDefault="00DE1C75" w:rsidP="00DE1C75">
      <w:pPr>
        <w:pStyle w:val="Indent1"/>
      </w:pPr>
      <w:bookmarkStart w:id="1846" w:name="_Toc149563685"/>
      <w:bookmarkStart w:id="1847" w:name="_Toc42256295"/>
      <w:bookmarkStart w:id="1848" w:name="_Toc42257043"/>
      <w:bookmarkStart w:id="1849" w:name="_Toc42257789"/>
      <w:bookmarkStart w:id="1850" w:name="_Toc42508443"/>
      <w:bookmarkStart w:id="1851" w:name="_Toc42594642"/>
      <w:r w:rsidRPr="00D1074F">
        <w:t>Eligibility</w:t>
      </w:r>
      <w:bookmarkEnd w:id="1843"/>
      <w:bookmarkEnd w:id="1844"/>
      <w:bookmarkEnd w:id="1845"/>
      <w:bookmarkEnd w:id="1846"/>
      <w:bookmarkEnd w:id="1847"/>
      <w:bookmarkEnd w:id="1848"/>
      <w:bookmarkEnd w:id="1849"/>
      <w:bookmarkEnd w:id="1850"/>
      <w:bookmarkEnd w:id="1851"/>
    </w:p>
    <w:p w14:paraId="044E9945"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The Telstra 3G Mobile Phone Cap Plans (business) are available to new connections and recontracting (including existing customers recontracting to change their chosen spend) until </w:t>
      </w:r>
      <w:r w:rsidRPr="00D1074F">
        <w:rPr>
          <w:rFonts w:ascii="Arial" w:hAnsi="Arial" w:cs="Arial"/>
          <w:bCs w:val="0"/>
        </w:rPr>
        <w:t>5 March 2006</w:t>
      </w:r>
      <w:r w:rsidRPr="00D1074F">
        <w:rPr>
          <w:rFonts w:ascii="Arial" w:hAnsi="Arial" w:cs="Arial"/>
        </w:rPr>
        <w:t>.  To be eligible you must:</w:t>
      </w:r>
    </w:p>
    <w:p w14:paraId="044E9946"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provide us with proof of your ABN, ACN or ARBN;</w:t>
      </w:r>
    </w:p>
    <w:p w14:paraId="044E9947"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purchase a compatible 3G handset under our Mobile Repayment Option;</w:t>
      </w:r>
    </w:p>
    <w:p w14:paraId="044E9948"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connect this compatible 3G handset to a Telstra 3G Mobile Phone Cap Plan; and</w:t>
      </w:r>
    </w:p>
    <w:p w14:paraId="044E9949"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connect a Mobile Surf and Email Pack.</w:t>
      </w:r>
    </w:p>
    <w:p w14:paraId="044E994A"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We supply the Telstra 3G Mobile Phone Cap Plan (business) for business purposes and you must use this offer predominantly for business purposes.</w:t>
      </w:r>
    </w:p>
    <w:p w14:paraId="044E994B"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The Telstra 3G Mobile Phone Cap Plans (business) are a service only offer with a choice of 12 or 24 month contract term.</w:t>
      </w:r>
    </w:p>
    <w:p w14:paraId="044E994C" w14:textId="77777777" w:rsidR="00DE1C75" w:rsidRPr="00D1074F" w:rsidRDefault="00DE1C75" w:rsidP="00DE1C75">
      <w:pPr>
        <w:pStyle w:val="Indent1"/>
      </w:pPr>
      <w:bookmarkStart w:id="1852" w:name="_Toc111610222"/>
      <w:bookmarkStart w:id="1853" w:name="_Toc111612484"/>
      <w:bookmarkStart w:id="1854" w:name="_Toc148429439"/>
      <w:bookmarkStart w:id="1855" w:name="_Toc149563686"/>
      <w:bookmarkStart w:id="1856" w:name="_Toc42256296"/>
      <w:bookmarkStart w:id="1857" w:name="_Toc42257044"/>
      <w:bookmarkStart w:id="1858" w:name="_Toc42257790"/>
      <w:bookmarkStart w:id="1859" w:name="_Toc42508444"/>
      <w:bookmarkStart w:id="1860" w:name="_Toc42594643"/>
      <w:r w:rsidRPr="00D1074F">
        <w:t>Payment</w:t>
      </w:r>
      <w:bookmarkEnd w:id="1852"/>
      <w:bookmarkEnd w:id="1853"/>
      <w:bookmarkEnd w:id="1854"/>
      <w:bookmarkEnd w:id="1855"/>
      <w:bookmarkEnd w:id="1856"/>
      <w:bookmarkEnd w:id="1857"/>
      <w:bookmarkEnd w:id="1858"/>
      <w:bookmarkEnd w:id="1859"/>
      <w:bookmarkEnd w:id="1860"/>
    </w:p>
    <w:p w14:paraId="044E994D"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us your chosen plan’s minimum monthly spend and pack charge each month for your contract term.</w:t>
      </w:r>
    </w:p>
    <w:p w14:paraId="044E994E" w14:textId="77777777" w:rsidR="00DE1C75" w:rsidRPr="00D1074F" w:rsidRDefault="00DE1C75" w:rsidP="00DE1C75">
      <w:pPr>
        <w:pStyle w:val="Heading2"/>
        <w:numPr>
          <w:ilvl w:val="0"/>
          <w:numId w:val="0"/>
        </w:numPr>
        <w:ind w:left="720"/>
        <w:rPr>
          <w:rFonts w:ascii="Arial" w:hAnsi="Arial" w:cs="Arial"/>
          <w:b/>
          <w:iCs/>
        </w:rPr>
      </w:pPr>
      <w:r w:rsidRPr="00D1074F">
        <w:rPr>
          <w:rFonts w:ascii="Arial" w:hAnsi="Arial" w:cs="Arial"/>
          <w:b/>
          <w:iCs/>
        </w:rPr>
        <w:t>(a)</w:t>
      </w:r>
      <w:r w:rsidRPr="00D1074F">
        <w:rPr>
          <w:rFonts w:ascii="Arial" w:hAnsi="Arial" w:cs="Arial"/>
          <w:b/>
          <w:iCs/>
        </w:rPr>
        <w:tab/>
        <w:t>Plan</w:t>
      </w:r>
    </w:p>
    <w:p w14:paraId="044E994F"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plan’s minimum monthly spend includes an amount of included calls equal to the value of your monthly spend.  Unused included calls are forfeited each month.</w:t>
      </w:r>
    </w:p>
    <w:p w14:paraId="044E9950"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The calls that are included in your plan’s included call component and that count towards the Cap Start and Cap End (“</w:t>
      </w:r>
      <w:r w:rsidRPr="00D1074F">
        <w:rPr>
          <w:rFonts w:ascii="Arial" w:hAnsi="Arial" w:cs="Arial"/>
          <w:b/>
          <w:bCs w:val="0"/>
        </w:rPr>
        <w:t>Cap Amounts</w:t>
      </w:r>
      <w:r w:rsidRPr="00D1074F">
        <w:rPr>
          <w:rFonts w:ascii="Arial" w:hAnsi="Arial" w:cs="Arial"/>
        </w:rPr>
        <w:t xml:space="preserve">”) are most national direct dial voice calls, mobile originating text messages and picture messages </w:t>
      </w:r>
      <w:r w:rsidR="00C4233B" w:rsidRPr="00D1074F">
        <w:rPr>
          <w:rFonts w:ascii="Arial" w:hAnsi="Arial" w:cs="Arial"/>
        </w:rPr>
        <w:t>(where you have a compatible handset</w:t>
      </w:r>
      <w:r w:rsidRPr="00D1074F">
        <w:rPr>
          <w:rFonts w:ascii="Arial" w:hAnsi="Arial" w:cs="Arial"/>
        </w:rPr>
        <w:t xml:space="preserve">), </w:t>
      </w:r>
      <w:proofErr w:type="spellStart"/>
      <w:r w:rsidRPr="00D1074F">
        <w:rPr>
          <w:rFonts w:ascii="Arial" w:hAnsi="Arial" w:cs="Arial"/>
        </w:rPr>
        <w:t>MessageBank</w:t>
      </w:r>
      <w:proofErr w:type="spellEnd"/>
      <w:r w:rsidRPr="00D1074F">
        <w:rPr>
          <w:rFonts w:ascii="Arial" w:hAnsi="Arial" w:cs="Arial"/>
        </w:rPr>
        <w:t xml:space="preserve"> diversion and retrieval, Push to Talk calls (with compatible handsets) and any other calls we decide are eligible (“</w:t>
      </w:r>
      <w:r w:rsidRPr="00D1074F">
        <w:rPr>
          <w:rFonts w:ascii="Arial" w:hAnsi="Arial" w:cs="Arial"/>
          <w:b/>
          <w:bCs w:val="0"/>
        </w:rPr>
        <w:t>eligible calls</w:t>
      </w:r>
      <w:r w:rsidRPr="00D1074F">
        <w:rPr>
          <w:rFonts w:ascii="Arial" w:hAnsi="Arial" w:cs="Arial"/>
        </w:rPr>
        <w:t xml:space="preserve">”).  3G services such as video calls, video </w:t>
      </w:r>
      <w:proofErr w:type="spellStart"/>
      <w:r w:rsidRPr="00D1074F">
        <w:rPr>
          <w:rFonts w:ascii="Arial" w:hAnsi="Arial" w:cs="Arial"/>
        </w:rPr>
        <w:t>MessageBank</w:t>
      </w:r>
      <w:proofErr w:type="spellEnd"/>
      <w:r w:rsidRPr="00D1074F">
        <w:rPr>
          <w:rFonts w:ascii="Arial" w:hAnsi="Arial" w:cs="Arial"/>
        </w:rPr>
        <w:t xml:space="preserve"> and video content are not eligible calls.</w:t>
      </w:r>
    </w:p>
    <w:p w14:paraId="044E9951"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lastRenderedPageBreak/>
        <w:t>You must pay for any additional call charges beyond your included calls up to your Cap Start.  You must also pay for any calls which are not eligible calls.</w:t>
      </w:r>
    </w:p>
    <w:p w14:paraId="044E9952"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 xml:space="preserve">Once the eligible calls you make in a month reach your Cap Start, you will not have to pay for eligible calls until you reach the Cap End.  </w:t>
      </w:r>
      <w:r w:rsidRPr="00D1074F">
        <w:rPr>
          <w:rFonts w:ascii="Arial" w:hAnsi="Arial" w:cs="Arial"/>
        </w:rPr>
        <w:t>You must pay for any calls which are above the Cap End.</w:t>
      </w:r>
    </w:p>
    <w:p w14:paraId="044E9953" w14:textId="77777777" w:rsidR="00DE1C75" w:rsidRPr="00D1074F" w:rsidRDefault="00DE1C75" w:rsidP="00DE1C75">
      <w:pPr>
        <w:pStyle w:val="Heading2"/>
        <w:numPr>
          <w:ilvl w:val="0"/>
          <w:numId w:val="0"/>
        </w:numPr>
        <w:ind w:left="720"/>
        <w:rPr>
          <w:rFonts w:ascii="Arial" w:hAnsi="Arial" w:cs="Arial"/>
          <w:b/>
          <w:iCs/>
        </w:rPr>
      </w:pPr>
      <w:r w:rsidRPr="00D1074F">
        <w:rPr>
          <w:rFonts w:ascii="Arial" w:hAnsi="Arial" w:cs="Arial"/>
          <w:b/>
          <w:iCs/>
        </w:rPr>
        <w:t>(b)</w:t>
      </w:r>
      <w:r w:rsidRPr="00D1074F">
        <w:rPr>
          <w:rFonts w:ascii="Arial" w:hAnsi="Arial" w:cs="Arial"/>
          <w:b/>
          <w:iCs/>
        </w:rPr>
        <w:tab/>
        <w:t>Pack</w:t>
      </w:r>
    </w:p>
    <w:p w14:paraId="044E9954"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Pack’s monthly charge includes an amount of included data usage equal to the value of your monthly charge.  Unused included data usage is forfeited each month.</w:t>
      </w:r>
    </w:p>
    <w:p w14:paraId="044E9955"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additional data usage beyond your monthly included usage each month.</w:t>
      </w:r>
    </w:p>
    <w:p w14:paraId="044E9956"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 xml:space="preserve">You must pay for </w:t>
      </w:r>
      <w:r w:rsidRPr="00D1074F">
        <w:rPr>
          <w:rFonts w:ascii="Arial" w:eastAsia="Arial Unicode MS" w:hAnsi="Arial" w:cs="Arial"/>
          <w:bCs w:val="0"/>
        </w:rPr>
        <w:t xml:space="preserve">3G video calls and video </w:t>
      </w:r>
      <w:proofErr w:type="spellStart"/>
      <w:r w:rsidRPr="00D1074F">
        <w:rPr>
          <w:rFonts w:ascii="Arial" w:eastAsia="Arial Unicode MS" w:hAnsi="Arial" w:cs="Arial"/>
          <w:bCs w:val="0"/>
        </w:rPr>
        <w:t>MessageBank</w:t>
      </w:r>
      <w:proofErr w:type="spellEnd"/>
      <w:r w:rsidRPr="00D1074F">
        <w:rPr>
          <w:rFonts w:ascii="Arial" w:eastAsia="Arial Unicode MS" w:hAnsi="Arial" w:cs="Arial"/>
        </w:rPr>
        <w:t xml:space="preserve">.  The pricing for 3G services is set out in 3G and Next G </w:t>
      </w:r>
      <w:r w:rsidRPr="00D1074F">
        <w:rPr>
          <w:rFonts w:ascii="Arial" w:eastAsia="Arial Unicode MS" w:hAnsi="Arial" w:cs="Arial"/>
          <w:szCs w:val="23"/>
        </w:rPr>
        <w:t xml:space="preserve">Video Services in </w:t>
      </w:r>
      <w:hyperlink r:id="rId134" w:history="1">
        <w:r w:rsidRPr="00D1074F">
          <w:rPr>
            <w:rStyle w:val="Hyperlink"/>
            <w:rFonts w:ascii="Arial" w:eastAsia="Arial Unicode MS" w:hAnsi="Arial" w:cs="Arial"/>
            <w:szCs w:val="23"/>
          </w:rPr>
          <w:t>Part G – Data Services of the Telstra Mobile Section of Our Customer Terms</w:t>
        </w:r>
      </w:hyperlink>
      <w:r w:rsidRPr="00D1074F">
        <w:rPr>
          <w:rFonts w:ascii="Arial" w:eastAsia="Arial Unicode MS" w:hAnsi="Arial" w:cs="Arial"/>
        </w:rPr>
        <w:t>.</w:t>
      </w:r>
    </w:p>
    <w:p w14:paraId="044E9957" w14:textId="77777777" w:rsidR="00DE1C75" w:rsidRPr="00D1074F" w:rsidRDefault="00DE1C75" w:rsidP="00DE1C75">
      <w:pPr>
        <w:pStyle w:val="Indent1"/>
      </w:pPr>
      <w:bookmarkStart w:id="1861" w:name="_Toc111609616"/>
      <w:bookmarkStart w:id="1862" w:name="_Toc111612851"/>
      <w:bookmarkStart w:id="1863" w:name="_Toc148429440"/>
      <w:bookmarkStart w:id="1864" w:name="_Toc149563687"/>
      <w:bookmarkStart w:id="1865" w:name="_Toc42256297"/>
      <w:bookmarkStart w:id="1866" w:name="_Toc42257045"/>
      <w:bookmarkStart w:id="1867" w:name="_Toc42257791"/>
      <w:bookmarkStart w:id="1868" w:name="_Toc42508445"/>
      <w:bookmarkStart w:id="1869" w:name="_Toc42594644"/>
      <w:r w:rsidRPr="00D1074F">
        <w:t>Packs</w:t>
      </w:r>
      <w:bookmarkEnd w:id="1861"/>
      <w:bookmarkEnd w:id="1862"/>
      <w:bookmarkEnd w:id="1863"/>
      <w:bookmarkEnd w:id="1864"/>
      <w:bookmarkEnd w:id="1865"/>
      <w:bookmarkEnd w:id="1866"/>
      <w:bookmarkEnd w:id="1867"/>
      <w:bookmarkEnd w:id="1868"/>
      <w:bookmarkEnd w:id="1869"/>
    </w:p>
    <w:p w14:paraId="044E9958"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Pack’s included data usage can be used for browsing, downloading and emailing (including some 3G content) but not for</w:t>
      </w:r>
      <w:r w:rsidRPr="00D1074F">
        <w:rPr>
          <w:rFonts w:ascii="Arial" w:eastAsia="Arial Unicode MS" w:hAnsi="Arial" w:cs="Arial"/>
        </w:rPr>
        <w:t xml:space="preserve"> content subscription charges or international roaming charges.</w:t>
      </w:r>
    </w:p>
    <w:p w14:paraId="044E9959"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You may change your Pack at any time by telling us.  If you change your Pack during a month, the monthly data pack amount and included monthly data allowance will not be pro-rated.</w:t>
      </w:r>
    </w:p>
    <w:p w14:paraId="044E995A"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remain connected to your selected Pack for the term of your plan.  If you cancel your Pack during the term of your plan, your plan will be cancelled and you may be required to pay an early termination charge.  We will tell you before this happens.</w:t>
      </w:r>
    </w:p>
    <w:p w14:paraId="044E995B" w14:textId="77777777" w:rsidR="00DE1C75" w:rsidRPr="00D1074F" w:rsidRDefault="00DE1C75" w:rsidP="00DE1C75">
      <w:pPr>
        <w:pStyle w:val="Indent1"/>
      </w:pPr>
      <w:bookmarkStart w:id="1870" w:name="_Toc111612852"/>
      <w:bookmarkStart w:id="1871" w:name="_Toc148429441"/>
      <w:bookmarkStart w:id="1872" w:name="_Toc149563688"/>
      <w:bookmarkStart w:id="1873" w:name="_Toc42256298"/>
      <w:bookmarkStart w:id="1874" w:name="_Toc42257046"/>
      <w:bookmarkStart w:id="1875" w:name="_Toc42257792"/>
      <w:bookmarkStart w:id="1876" w:name="_Toc42508446"/>
      <w:bookmarkStart w:id="1877" w:name="_Toc42594645"/>
      <w:r w:rsidRPr="00D1074F">
        <w:t>Other promotional offers</w:t>
      </w:r>
      <w:bookmarkEnd w:id="1870"/>
      <w:bookmarkEnd w:id="1871"/>
      <w:bookmarkEnd w:id="1872"/>
      <w:bookmarkEnd w:id="1873"/>
      <w:bookmarkEnd w:id="1874"/>
      <w:bookmarkEnd w:id="1875"/>
      <w:bookmarkEnd w:id="1876"/>
      <w:bookmarkEnd w:id="1877"/>
    </w:p>
    <w:p w14:paraId="044E995C"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Telstra 3G Mobile Phone Cap Plans (business) are not available with any other Telstra mobile offer unless we tell you otherwise.</w:t>
      </w:r>
    </w:p>
    <w:p w14:paraId="044E995D" w14:textId="77777777" w:rsidR="00DE1C75" w:rsidRPr="00D1074F" w:rsidRDefault="00DE1C75" w:rsidP="00DE1C75">
      <w:pPr>
        <w:pStyle w:val="Indent1"/>
      </w:pPr>
      <w:bookmarkStart w:id="1878" w:name="_Toc111612853"/>
      <w:bookmarkStart w:id="1879" w:name="_Toc148429442"/>
      <w:bookmarkStart w:id="1880" w:name="_Toc149563689"/>
      <w:bookmarkStart w:id="1881" w:name="_Toc42256299"/>
      <w:bookmarkStart w:id="1882" w:name="_Toc42257047"/>
      <w:bookmarkStart w:id="1883" w:name="_Toc42257793"/>
      <w:bookmarkStart w:id="1884" w:name="_Toc42508447"/>
      <w:bookmarkStart w:id="1885" w:name="_Toc42594646"/>
      <w:r w:rsidRPr="00D1074F">
        <w:t>Changing your plan monthly spend or plan</w:t>
      </w:r>
      <w:bookmarkEnd w:id="1878"/>
      <w:bookmarkEnd w:id="1879"/>
      <w:bookmarkEnd w:id="1880"/>
      <w:bookmarkEnd w:id="1881"/>
      <w:bookmarkEnd w:id="1882"/>
      <w:bookmarkEnd w:id="1883"/>
      <w:bookmarkEnd w:id="1884"/>
      <w:bookmarkEnd w:id="1885"/>
    </w:p>
    <w:p w14:paraId="044E995E"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We may allow you to change your original monthly spend or move to another plan during your contract term.  The terms applying to these changes are set out in the table below.  If the change you request requires you to restart your Telstra 3G Mobile Phone Cap Plan (business) contract term, you may do so only while Telstra 3G Mobile Phone Cap Plans (business) are available for recontracting.</w:t>
      </w:r>
    </w:p>
    <w:tbl>
      <w:tblPr>
        <w:tblW w:w="8018"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21"/>
        <w:gridCol w:w="6"/>
        <w:gridCol w:w="5191"/>
      </w:tblGrid>
      <w:tr w:rsidR="00DE1C75" w:rsidRPr="00D1074F" w14:paraId="044E9961" w14:textId="77777777" w:rsidTr="006B2CFC">
        <w:trPr>
          <w:tblHeader/>
        </w:trPr>
        <w:tc>
          <w:tcPr>
            <w:tcW w:w="2827" w:type="dxa"/>
            <w:gridSpan w:val="2"/>
            <w:tcBorders>
              <w:top w:val="single" w:sz="4" w:space="0" w:color="auto"/>
              <w:left w:val="single" w:sz="4" w:space="0" w:color="auto"/>
              <w:bottom w:val="single" w:sz="4" w:space="0" w:color="auto"/>
              <w:right w:val="single" w:sz="4" w:space="0" w:color="auto"/>
            </w:tcBorders>
            <w:vAlign w:val="center"/>
          </w:tcPr>
          <w:p w14:paraId="044E995F"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lastRenderedPageBreak/>
              <w:t>Change</w:t>
            </w:r>
          </w:p>
        </w:tc>
        <w:tc>
          <w:tcPr>
            <w:tcW w:w="5191" w:type="dxa"/>
            <w:tcBorders>
              <w:top w:val="single" w:sz="4" w:space="0" w:color="auto"/>
              <w:left w:val="single" w:sz="4" w:space="0" w:color="auto"/>
              <w:bottom w:val="single" w:sz="4" w:space="0" w:color="auto"/>
              <w:right w:val="single" w:sz="4" w:space="0" w:color="auto"/>
            </w:tcBorders>
            <w:vAlign w:val="center"/>
          </w:tcPr>
          <w:p w14:paraId="044E9960"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t>Terms</w:t>
            </w:r>
          </w:p>
        </w:tc>
      </w:tr>
      <w:tr w:rsidR="00DE1C75" w:rsidRPr="00D1074F" w14:paraId="044E9964" w14:textId="77777777" w:rsidTr="006B2CFC">
        <w:tc>
          <w:tcPr>
            <w:tcW w:w="2827" w:type="dxa"/>
            <w:gridSpan w:val="2"/>
            <w:tcBorders>
              <w:top w:val="single" w:sz="4" w:space="0" w:color="auto"/>
              <w:left w:val="single" w:sz="4" w:space="0" w:color="auto"/>
              <w:bottom w:val="single" w:sz="4" w:space="0" w:color="auto"/>
              <w:right w:val="single" w:sz="4" w:space="0" w:color="auto"/>
            </w:tcBorders>
            <w:vAlign w:val="center"/>
          </w:tcPr>
          <w:p w14:paraId="044E9962"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move to another Telstra 3G Mobile Phone Cap Plan (business) with a lower monthly spend</w:t>
            </w:r>
          </w:p>
        </w:tc>
        <w:tc>
          <w:tcPr>
            <w:tcW w:w="5191" w:type="dxa"/>
            <w:tcBorders>
              <w:top w:val="single" w:sz="4" w:space="0" w:color="auto"/>
              <w:left w:val="single" w:sz="4" w:space="0" w:color="auto"/>
              <w:bottom w:val="single" w:sz="4" w:space="0" w:color="auto"/>
              <w:right w:val="single" w:sz="4" w:space="0" w:color="auto"/>
            </w:tcBorders>
            <w:vAlign w:val="center"/>
          </w:tcPr>
          <w:p w14:paraId="044E9963" w14:textId="77777777" w:rsidR="00DE1C75" w:rsidRPr="00D1074F" w:rsidRDefault="00DE1C75" w:rsidP="00DE1C75">
            <w:pPr>
              <w:spacing w:before="240" w:after="240"/>
              <w:rPr>
                <w:rFonts w:ascii="Arial" w:hAnsi="Arial" w:cs="Arial"/>
                <w:sz w:val="18"/>
              </w:rPr>
            </w:pPr>
            <w:r w:rsidRPr="00D1074F">
              <w:rPr>
                <w:rFonts w:ascii="Arial" w:hAnsi="Arial" w:cs="Arial"/>
                <w:sz w:val="18"/>
              </w:rPr>
              <w:t xml:space="preserve">You will need to restart your contract term.  Your plan call rates, included calls and minimum monthly spend will be adjusted on a pro-rata basis to reflect your new minimum monthly spend and new Cap Amounts.  We may also charge you a $50 administration fee.  </w:t>
            </w:r>
          </w:p>
        </w:tc>
      </w:tr>
      <w:tr w:rsidR="00DE1C75" w:rsidRPr="00D1074F" w14:paraId="044E9967" w14:textId="77777777" w:rsidTr="006B2CFC">
        <w:tc>
          <w:tcPr>
            <w:tcW w:w="2827" w:type="dxa"/>
            <w:gridSpan w:val="2"/>
            <w:tcBorders>
              <w:top w:val="single" w:sz="4" w:space="0" w:color="auto"/>
              <w:left w:val="single" w:sz="4" w:space="0" w:color="auto"/>
              <w:bottom w:val="single" w:sz="4" w:space="0" w:color="auto"/>
              <w:right w:val="single" w:sz="4" w:space="0" w:color="auto"/>
            </w:tcBorders>
            <w:vAlign w:val="center"/>
          </w:tcPr>
          <w:p w14:paraId="044E9965"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move to another Telstra 3G Mobile Phone Cap Plan (business) with a higher monthly spend</w:t>
            </w:r>
          </w:p>
        </w:tc>
        <w:tc>
          <w:tcPr>
            <w:tcW w:w="5191" w:type="dxa"/>
            <w:tcBorders>
              <w:top w:val="single" w:sz="4" w:space="0" w:color="auto"/>
              <w:left w:val="single" w:sz="4" w:space="0" w:color="auto"/>
              <w:bottom w:val="single" w:sz="4" w:space="0" w:color="auto"/>
              <w:right w:val="single" w:sz="4" w:space="0" w:color="auto"/>
            </w:tcBorders>
            <w:vAlign w:val="center"/>
          </w:tcPr>
          <w:p w14:paraId="044E9966" w14:textId="77777777" w:rsidR="00DE1C75" w:rsidRPr="00D1074F" w:rsidRDefault="00DE1C75" w:rsidP="00DE1C75">
            <w:pPr>
              <w:spacing w:before="240" w:after="240"/>
              <w:rPr>
                <w:rFonts w:ascii="Arial" w:hAnsi="Arial" w:cs="Arial"/>
                <w:sz w:val="18"/>
              </w:rPr>
            </w:pPr>
            <w:r w:rsidRPr="00D1074F">
              <w:rPr>
                <w:rFonts w:ascii="Arial" w:hAnsi="Arial" w:cs="Arial"/>
                <w:sz w:val="18"/>
              </w:rPr>
              <w:t>You do not need to restart your contract term.  Your plan call rates, included calls and minimum monthly spend will be adjusted on a pro-rata basis to reflect your new minimum monthly spend and new Cap Amounts.</w:t>
            </w:r>
          </w:p>
        </w:tc>
      </w:tr>
      <w:tr w:rsidR="00DE1C75" w:rsidRPr="00D1074F" w14:paraId="044E996A" w14:textId="77777777" w:rsidTr="006B2CFC">
        <w:tc>
          <w:tcPr>
            <w:tcW w:w="2821" w:type="dxa"/>
            <w:tcBorders>
              <w:top w:val="single" w:sz="4" w:space="0" w:color="auto"/>
              <w:left w:val="single" w:sz="4" w:space="0" w:color="auto"/>
              <w:bottom w:val="single" w:sz="4" w:space="0" w:color="auto"/>
              <w:right w:val="single" w:sz="4" w:space="0" w:color="auto"/>
            </w:tcBorders>
            <w:vAlign w:val="center"/>
          </w:tcPr>
          <w:p w14:paraId="044E9968"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 xml:space="preserve">If you move to another Telstra plan with a fixed contract term </w:t>
            </w:r>
          </w:p>
        </w:tc>
        <w:tc>
          <w:tcPr>
            <w:tcW w:w="5197" w:type="dxa"/>
            <w:gridSpan w:val="2"/>
            <w:tcBorders>
              <w:top w:val="single" w:sz="4" w:space="0" w:color="auto"/>
              <w:left w:val="single" w:sz="4" w:space="0" w:color="auto"/>
              <w:bottom w:val="single" w:sz="4" w:space="0" w:color="auto"/>
              <w:right w:val="single" w:sz="4" w:space="0" w:color="auto"/>
            </w:tcBorders>
            <w:vAlign w:val="center"/>
          </w:tcPr>
          <w:p w14:paraId="044E9969" w14:textId="77777777" w:rsidR="00DE1C75" w:rsidRPr="00D1074F" w:rsidRDefault="00DE1C75" w:rsidP="00DE1C75">
            <w:pPr>
              <w:spacing w:before="240" w:after="240"/>
              <w:rPr>
                <w:rFonts w:ascii="Arial" w:hAnsi="Arial" w:cs="Arial"/>
                <w:sz w:val="18"/>
              </w:rPr>
            </w:pPr>
            <w:r w:rsidRPr="00D1074F">
              <w:rPr>
                <w:rFonts w:ascii="Arial" w:hAnsi="Arial" w:cs="Arial"/>
                <w:sz w:val="18"/>
              </w:rPr>
              <w:t>You will need to start a new contract term.  If your new plan has a lower monthly spend/access fee, we may also charge you a $50 administration fee.</w:t>
            </w:r>
          </w:p>
        </w:tc>
      </w:tr>
      <w:tr w:rsidR="00DE1C75" w:rsidRPr="00D1074F" w14:paraId="044E996D" w14:textId="77777777" w:rsidTr="006B2CFC">
        <w:tc>
          <w:tcPr>
            <w:tcW w:w="2821" w:type="dxa"/>
            <w:tcBorders>
              <w:top w:val="single" w:sz="4" w:space="0" w:color="auto"/>
              <w:left w:val="single" w:sz="4" w:space="0" w:color="auto"/>
              <w:bottom w:val="single" w:sz="4" w:space="0" w:color="auto"/>
              <w:right w:val="single" w:sz="4" w:space="0" w:color="auto"/>
            </w:tcBorders>
            <w:vAlign w:val="center"/>
          </w:tcPr>
          <w:p w14:paraId="044E996B"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contract term</w:t>
            </w:r>
          </w:p>
        </w:tc>
        <w:tc>
          <w:tcPr>
            <w:tcW w:w="5197" w:type="dxa"/>
            <w:gridSpan w:val="2"/>
            <w:tcBorders>
              <w:top w:val="single" w:sz="4" w:space="0" w:color="auto"/>
              <w:left w:val="single" w:sz="4" w:space="0" w:color="auto"/>
              <w:bottom w:val="single" w:sz="4" w:space="0" w:color="auto"/>
              <w:right w:val="single" w:sz="4" w:space="0" w:color="auto"/>
            </w:tcBorders>
            <w:vAlign w:val="center"/>
          </w:tcPr>
          <w:p w14:paraId="044E996C" w14:textId="77777777" w:rsidR="00DE1C75" w:rsidRPr="00D1074F" w:rsidRDefault="00DE1C75" w:rsidP="00DE1C75">
            <w:pPr>
              <w:pStyle w:val="TableData"/>
              <w:spacing w:before="240" w:after="240"/>
              <w:rPr>
                <w:rFonts w:cs="Arial"/>
              </w:rPr>
            </w:pPr>
            <w:r w:rsidRPr="00D1074F">
              <w:rPr>
                <w:rFonts w:cs="Arial"/>
              </w:rPr>
              <w:t>You will need to pay us an early termination charge.</w:t>
            </w:r>
          </w:p>
        </w:tc>
      </w:tr>
    </w:tbl>
    <w:p w14:paraId="044E996E" w14:textId="77777777" w:rsidR="00DE1C75" w:rsidRPr="00D1074F" w:rsidRDefault="00DE1C75" w:rsidP="00DE1C75">
      <w:pPr>
        <w:pStyle w:val="Indent1"/>
        <w:spacing w:before="360"/>
      </w:pPr>
      <w:bookmarkStart w:id="1886" w:name="_Toc111612854"/>
      <w:bookmarkStart w:id="1887" w:name="_Toc148429443"/>
      <w:bookmarkStart w:id="1888" w:name="_Toc149563690"/>
      <w:bookmarkStart w:id="1889" w:name="_Toc42256300"/>
      <w:bookmarkStart w:id="1890" w:name="_Toc42257048"/>
      <w:bookmarkStart w:id="1891" w:name="_Toc42257794"/>
      <w:bookmarkStart w:id="1892" w:name="_Toc42508448"/>
      <w:bookmarkStart w:id="1893" w:name="_Toc42594647"/>
      <w:r w:rsidRPr="00D1074F">
        <w:t>Early termination charges</w:t>
      </w:r>
      <w:bookmarkEnd w:id="1886"/>
      <w:bookmarkEnd w:id="1887"/>
      <w:bookmarkEnd w:id="1888"/>
      <w:bookmarkEnd w:id="1889"/>
      <w:bookmarkEnd w:id="1890"/>
      <w:bookmarkEnd w:id="1891"/>
      <w:bookmarkEnd w:id="1892"/>
      <w:bookmarkEnd w:id="1893"/>
    </w:p>
    <w:p w14:paraId="044E996F"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The amount of any early termination charge payable is set out in your application form.</w:t>
      </w:r>
    </w:p>
    <w:p w14:paraId="044E9970" w14:textId="77777777" w:rsidR="00DE1C75" w:rsidRPr="00D1074F" w:rsidRDefault="00DE1C75" w:rsidP="00DE1C75">
      <w:pPr>
        <w:pStyle w:val="Indent1"/>
      </w:pPr>
      <w:bookmarkStart w:id="1894" w:name="_Toc111612855"/>
      <w:bookmarkStart w:id="1895" w:name="_Toc148429444"/>
      <w:bookmarkStart w:id="1896" w:name="_Toc149563691"/>
      <w:bookmarkStart w:id="1897" w:name="_Toc42256301"/>
      <w:bookmarkStart w:id="1898" w:name="_Toc42257049"/>
      <w:bookmarkStart w:id="1899" w:name="_Toc42257795"/>
      <w:bookmarkStart w:id="1900" w:name="_Toc42508449"/>
      <w:bookmarkStart w:id="1901" w:name="_Toc42594648"/>
      <w:r w:rsidRPr="00D1074F">
        <w:t>At the end of your contract term</w:t>
      </w:r>
      <w:bookmarkEnd w:id="1894"/>
      <w:bookmarkEnd w:id="1895"/>
      <w:bookmarkEnd w:id="1896"/>
      <w:bookmarkEnd w:id="1897"/>
      <w:bookmarkEnd w:id="1898"/>
      <w:bookmarkEnd w:id="1899"/>
      <w:bookmarkEnd w:id="1900"/>
      <w:bookmarkEnd w:id="1901"/>
      <w:r w:rsidRPr="00D1074F">
        <w:t xml:space="preserve"> </w:t>
      </w:r>
    </w:p>
    <w:p w14:paraId="044E9971"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At the end of your contract term your service will remain on your chosen Telstra 3G Mobile Phone Cap Plan (business) and pack.  You may cancel your pack at this time and remain on your plan.  You cannot move to another Telstra 3G Mobile Phone Cap Plan (business) unless you recontract (which means you may also need to continue to maintain, or take up a new pack).  </w:t>
      </w:r>
    </w:p>
    <w:p w14:paraId="044E9972"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If the Telstra 3G Mobile Phone Cap Plans (business) are no longer available, we may roll your service over to any other current plan which is reasonably comparable or require you to move to any other current plan.  We will tell you before this happens.</w:t>
      </w:r>
    </w:p>
    <w:p w14:paraId="044E9973" w14:textId="77777777" w:rsidR="00DE1C75" w:rsidRPr="00D1074F" w:rsidRDefault="00DE1C75" w:rsidP="00DE1C75">
      <w:pPr>
        <w:pStyle w:val="Indent1"/>
      </w:pPr>
      <w:bookmarkStart w:id="1902" w:name="_Toc111612856"/>
      <w:bookmarkStart w:id="1903" w:name="_Toc148429445"/>
      <w:bookmarkStart w:id="1904" w:name="_Toc149563692"/>
      <w:bookmarkStart w:id="1905" w:name="_Toc42256302"/>
      <w:bookmarkStart w:id="1906" w:name="_Toc42257050"/>
      <w:bookmarkStart w:id="1907" w:name="_Toc42257796"/>
      <w:bookmarkStart w:id="1908" w:name="_Toc42508450"/>
      <w:bookmarkStart w:id="1909" w:name="_Toc42594649"/>
      <w:r w:rsidRPr="00D1074F">
        <w:t>Mobile Repayment Option</w:t>
      </w:r>
      <w:bookmarkEnd w:id="1902"/>
      <w:bookmarkEnd w:id="1903"/>
      <w:bookmarkEnd w:id="1904"/>
      <w:bookmarkEnd w:id="1905"/>
      <w:bookmarkEnd w:id="1906"/>
      <w:bookmarkEnd w:id="1907"/>
      <w:bookmarkEnd w:id="1908"/>
      <w:bookmarkEnd w:id="1909"/>
      <w:r w:rsidRPr="00D1074F">
        <w:t xml:space="preserve"> </w:t>
      </w:r>
    </w:p>
    <w:p w14:paraId="044E9974" w14:textId="77777777" w:rsidR="00DE1C75" w:rsidRPr="00D1074F" w:rsidRDefault="00DE1C75" w:rsidP="00DE1C75">
      <w:pPr>
        <w:pStyle w:val="Heading2"/>
        <w:numPr>
          <w:ilvl w:val="1"/>
          <w:numId w:val="2"/>
        </w:numPr>
        <w:tabs>
          <w:tab w:val="clear" w:pos="0"/>
          <w:tab w:val="num" w:pos="142"/>
        </w:tabs>
        <w:spacing w:after="360"/>
        <w:ind w:left="879"/>
        <w:rPr>
          <w:rFonts w:ascii="Arial" w:eastAsia="Arial Unicode MS" w:hAnsi="Arial" w:cs="Arial"/>
        </w:rPr>
      </w:pPr>
      <w:r w:rsidRPr="00D1074F">
        <w:rPr>
          <w:rFonts w:ascii="Arial" w:hAnsi="Arial" w:cs="Arial"/>
        </w:rPr>
        <w:t xml:space="preserve">The Mobile Repayment Option terms and conditions set out in </w:t>
      </w:r>
      <w:hyperlink r:id="rId135"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apply to the purchase of your 3G compatible handset under this offer.</w:t>
      </w:r>
    </w:p>
    <w:p w14:paraId="044E9975" w14:textId="77777777" w:rsidR="00DE1C75" w:rsidRPr="00D1074F" w:rsidRDefault="00DE1C75" w:rsidP="00DE1C75">
      <w:pPr>
        <w:pStyle w:val="Indent1"/>
      </w:pPr>
      <w:bookmarkStart w:id="1910" w:name="_Toc111612857"/>
      <w:bookmarkStart w:id="1911" w:name="_Toc42256303"/>
      <w:bookmarkStart w:id="1912" w:name="_Toc42257051"/>
      <w:bookmarkStart w:id="1913" w:name="_Toc42257797"/>
      <w:bookmarkStart w:id="1914" w:name="_Toc42508451"/>
      <w:bookmarkStart w:id="1915" w:name="_Toc42594650"/>
      <w:r w:rsidRPr="00D1074F">
        <w:lastRenderedPageBreak/>
        <w:t>Plan charges and Cap Amounts</w:t>
      </w:r>
      <w:bookmarkEnd w:id="1910"/>
      <w:bookmarkEnd w:id="1911"/>
      <w:bookmarkEnd w:id="1912"/>
      <w:bookmarkEnd w:id="1913"/>
      <w:bookmarkEnd w:id="1914"/>
      <w:bookmarkEnd w:id="1915"/>
    </w:p>
    <w:p w14:paraId="044E9976"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lang w:val="en-US"/>
        </w:rPr>
        <w:t>Your plan’s</w:t>
      </w:r>
      <w:r w:rsidRPr="00D1074F">
        <w:rPr>
          <w:rFonts w:ascii="Arial" w:hAnsi="Arial" w:cs="Arial"/>
        </w:rPr>
        <w:t xml:space="preserve"> call charges and Cap Amounts are set out below.  Any unused included calls are forfeited at the end of each month.  Included calls and Cap Amounts do not include some call types including operator assisted calls, directory assistance calls to 1223 and, premium number</w:t>
      </w:r>
      <w:r w:rsidR="00E02B7E" w:rsidRPr="00D1074F">
        <w:rPr>
          <w:rFonts w:ascii="Arial" w:hAnsi="Arial" w:cs="Arial"/>
        </w:rPr>
        <w:t>s</w:t>
      </w:r>
      <w:r w:rsidRPr="00D1074F">
        <w:rPr>
          <w:rFonts w:ascii="Arial" w:hAnsi="Arial" w:cs="Arial"/>
        </w:rPr>
        <w:t xml:space="preserve">, calls made and received while overseas, </w:t>
      </w:r>
      <w:proofErr w:type="spellStart"/>
      <w:r w:rsidRPr="00D1074F">
        <w:rPr>
          <w:rFonts w:ascii="Arial" w:hAnsi="Arial" w:cs="Arial"/>
        </w:rPr>
        <w:t>PocketNews</w:t>
      </w:r>
      <w:proofErr w:type="spellEnd"/>
      <w:r w:rsidRPr="00D1074F">
        <w:rPr>
          <w:rFonts w:ascii="Arial" w:hAnsi="Arial" w:cs="Arial"/>
        </w:rPr>
        <w:t xml:space="preserve">, 1234 service, third party content charges, video calling, and video </w:t>
      </w:r>
      <w:proofErr w:type="spellStart"/>
      <w:r w:rsidRPr="00D1074F">
        <w:rPr>
          <w:rFonts w:ascii="Arial" w:hAnsi="Arial" w:cs="Arial"/>
        </w:rPr>
        <w:t>MessageBank</w:t>
      </w:r>
      <w:proofErr w:type="spellEnd"/>
      <w:r w:rsidRPr="00D1074F">
        <w:rPr>
          <w:rFonts w:ascii="Arial" w:hAnsi="Arial" w:cs="Arial"/>
        </w:rPr>
        <w:t xml:space="preserve"> diversion and retrieval.</w:t>
      </w:r>
    </w:p>
    <w:tbl>
      <w:tblPr>
        <w:tblW w:w="822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7"/>
        <w:gridCol w:w="1692"/>
        <w:gridCol w:w="1375"/>
        <w:gridCol w:w="1533"/>
        <w:gridCol w:w="1375"/>
      </w:tblGrid>
      <w:tr w:rsidR="00DE1C75" w:rsidRPr="00D1074F" w14:paraId="044E997A" w14:textId="77777777" w:rsidTr="006B2CFC">
        <w:trPr>
          <w:tblHeader/>
        </w:trPr>
        <w:tc>
          <w:tcPr>
            <w:tcW w:w="1418" w:type="dxa"/>
            <w:vAlign w:val="center"/>
          </w:tcPr>
          <w:p w14:paraId="044E9977" w14:textId="77777777" w:rsidR="00DE1C75" w:rsidRPr="00D1074F" w:rsidRDefault="00DE1C75" w:rsidP="00DE1C75">
            <w:pPr>
              <w:pStyle w:val="Index1"/>
            </w:pPr>
            <w:r w:rsidRPr="00D1074F">
              <w:t xml:space="preserve">Telstra 3G </w:t>
            </w:r>
            <w:smartTag w:uri="urn:schemas-microsoft-com:office:smarttags" w:element="City">
              <w:smartTag w:uri="urn:schemas-microsoft-com:office:smarttags" w:element="place">
                <w:r w:rsidRPr="00D1074F">
                  <w:t>Mobile</w:t>
                </w:r>
              </w:smartTag>
            </w:smartTag>
            <w:r w:rsidRPr="00D1074F">
              <w:t xml:space="preserve"> Phone Cap Plan (business)</w:t>
            </w:r>
          </w:p>
        </w:tc>
        <w:tc>
          <w:tcPr>
            <w:tcW w:w="851" w:type="dxa"/>
            <w:gridSpan w:val="2"/>
            <w:vAlign w:val="center"/>
          </w:tcPr>
          <w:p w14:paraId="044E9978" w14:textId="77777777" w:rsidR="00DE1C75" w:rsidRPr="00D1074F" w:rsidRDefault="00DE1C75" w:rsidP="00DE1C75">
            <w:pPr>
              <w:pStyle w:val="Index1"/>
            </w:pPr>
            <w:r w:rsidRPr="00D1074F">
              <w:t>Telstra 3G $49 Mobile Phone Cap Plan (business)</w:t>
            </w:r>
          </w:p>
        </w:tc>
        <w:tc>
          <w:tcPr>
            <w:tcW w:w="851" w:type="dxa"/>
            <w:gridSpan w:val="2"/>
            <w:vAlign w:val="center"/>
          </w:tcPr>
          <w:p w14:paraId="044E9979" w14:textId="77777777" w:rsidR="00DE1C75" w:rsidRPr="00D1074F" w:rsidRDefault="00DE1C75" w:rsidP="00DE1C75">
            <w:pPr>
              <w:pStyle w:val="Index1"/>
            </w:pPr>
            <w:r w:rsidRPr="00D1074F">
              <w:t>Telstra 3G $79 Mobile Phone Cap Plan (business)</w:t>
            </w:r>
          </w:p>
        </w:tc>
      </w:tr>
      <w:tr w:rsidR="00DE1C75" w:rsidRPr="00D1074F" w14:paraId="044E9980" w14:textId="77777777" w:rsidTr="006B2CFC">
        <w:trPr>
          <w:trHeight w:val="456"/>
          <w:tblHeader/>
        </w:trPr>
        <w:tc>
          <w:tcPr>
            <w:tcW w:w="1418" w:type="dxa"/>
            <w:vAlign w:val="center"/>
          </w:tcPr>
          <w:p w14:paraId="044E997B" w14:textId="77777777" w:rsidR="00DE1C75" w:rsidRPr="00D1074F" w:rsidRDefault="00DE1C75" w:rsidP="00DE1C75">
            <w:pPr>
              <w:pStyle w:val="Index1"/>
            </w:pPr>
          </w:p>
        </w:tc>
        <w:tc>
          <w:tcPr>
            <w:tcW w:w="851" w:type="dxa"/>
            <w:vAlign w:val="center"/>
          </w:tcPr>
          <w:p w14:paraId="044E997C" w14:textId="77777777" w:rsidR="00DE1C75" w:rsidRPr="00D1074F" w:rsidRDefault="00DE1C75" w:rsidP="00DE1C75">
            <w:pPr>
              <w:pStyle w:val="Index1"/>
            </w:pPr>
            <w:r w:rsidRPr="00D1074F">
              <w:t>GST excl</w:t>
            </w:r>
          </w:p>
        </w:tc>
        <w:tc>
          <w:tcPr>
            <w:tcW w:w="851" w:type="dxa"/>
            <w:vAlign w:val="center"/>
          </w:tcPr>
          <w:p w14:paraId="044E997D" w14:textId="77777777" w:rsidR="00DE1C75" w:rsidRPr="00D1074F" w:rsidRDefault="00DE1C75" w:rsidP="00DE1C75">
            <w:pPr>
              <w:pStyle w:val="Index1"/>
            </w:pPr>
            <w:r w:rsidRPr="00D1074F">
              <w:t>GST incl</w:t>
            </w:r>
          </w:p>
        </w:tc>
        <w:tc>
          <w:tcPr>
            <w:tcW w:w="851" w:type="dxa"/>
            <w:vAlign w:val="center"/>
          </w:tcPr>
          <w:p w14:paraId="044E997E" w14:textId="77777777" w:rsidR="00DE1C75" w:rsidRPr="00D1074F" w:rsidRDefault="00DE1C75" w:rsidP="00DE1C75">
            <w:pPr>
              <w:pStyle w:val="Index1"/>
            </w:pPr>
            <w:r w:rsidRPr="00D1074F">
              <w:t>GST excl</w:t>
            </w:r>
          </w:p>
        </w:tc>
        <w:tc>
          <w:tcPr>
            <w:tcW w:w="851" w:type="dxa"/>
            <w:vAlign w:val="center"/>
          </w:tcPr>
          <w:p w14:paraId="044E997F" w14:textId="77777777" w:rsidR="00DE1C75" w:rsidRPr="00D1074F" w:rsidRDefault="00DE1C75" w:rsidP="00DE1C75">
            <w:pPr>
              <w:pStyle w:val="Index1"/>
            </w:pPr>
            <w:r w:rsidRPr="00D1074F">
              <w:t>GST incl</w:t>
            </w:r>
          </w:p>
        </w:tc>
      </w:tr>
      <w:tr w:rsidR="00DE1C75" w:rsidRPr="00D1074F" w14:paraId="044E9986" w14:textId="77777777" w:rsidTr="006B2CFC">
        <w:tc>
          <w:tcPr>
            <w:tcW w:w="1418" w:type="dxa"/>
            <w:vAlign w:val="center"/>
          </w:tcPr>
          <w:p w14:paraId="044E9981" w14:textId="77777777" w:rsidR="00DE1C75" w:rsidRPr="00D1074F" w:rsidRDefault="00DE1C75" w:rsidP="00DE1C75">
            <w:pPr>
              <w:pStyle w:val="Index1"/>
            </w:pPr>
            <w:r w:rsidRPr="00D1074F">
              <w:t>Cap Start</w:t>
            </w:r>
          </w:p>
        </w:tc>
        <w:tc>
          <w:tcPr>
            <w:tcW w:w="851" w:type="dxa"/>
            <w:vAlign w:val="center"/>
          </w:tcPr>
          <w:p w14:paraId="044E9982" w14:textId="77777777" w:rsidR="00DE1C75" w:rsidRPr="00D1074F" w:rsidRDefault="00DE1C75" w:rsidP="00DE1C75">
            <w:pPr>
              <w:pStyle w:val="Index1"/>
            </w:pPr>
            <w:r w:rsidRPr="00D1074F">
              <w:t>$44.5454</w:t>
            </w:r>
          </w:p>
        </w:tc>
        <w:tc>
          <w:tcPr>
            <w:tcW w:w="851" w:type="dxa"/>
            <w:vAlign w:val="center"/>
          </w:tcPr>
          <w:p w14:paraId="044E9983" w14:textId="77777777" w:rsidR="00DE1C75" w:rsidRPr="00D1074F" w:rsidRDefault="00DE1C75" w:rsidP="00DE1C75">
            <w:pPr>
              <w:pStyle w:val="Index1"/>
            </w:pPr>
            <w:r w:rsidRPr="00D1074F">
              <w:t>$49.00</w:t>
            </w:r>
          </w:p>
        </w:tc>
        <w:tc>
          <w:tcPr>
            <w:tcW w:w="851" w:type="dxa"/>
            <w:vAlign w:val="center"/>
          </w:tcPr>
          <w:p w14:paraId="044E9984" w14:textId="77777777" w:rsidR="00DE1C75" w:rsidRPr="00D1074F" w:rsidRDefault="00DE1C75" w:rsidP="00DE1C75">
            <w:pPr>
              <w:pStyle w:val="Index1"/>
            </w:pPr>
            <w:r w:rsidRPr="00D1074F">
              <w:t>$71.8181</w:t>
            </w:r>
          </w:p>
        </w:tc>
        <w:tc>
          <w:tcPr>
            <w:tcW w:w="851" w:type="dxa"/>
            <w:vAlign w:val="center"/>
          </w:tcPr>
          <w:p w14:paraId="044E9985" w14:textId="77777777" w:rsidR="00DE1C75" w:rsidRPr="00D1074F" w:rsidRDefault="00DE1C75" w:rsidP="00DE1C75">
            <w:pPr>
              <w:pStyle w:val="Index1"/>
            </w:pPr>
            <w:r w:rsidRPr="00D1074F">
              <w:t>$79.00</w:t>
            </w:r>
          </w:p>
        </w:tc>
      </w:tr>
      <w:tr w:rsidR="00DE1C75" w:rsidRPr="00D1074F" w14:paraId="044E998C" w14:textId="77777777" w:rsidTr="006B2CFC">
        <w:tc>
          <w:tcPr>
            <w:tcW w:w="1418" w:type="dxa"/>
            <w:vAlign w:val="center"/>
          </w:tcPr>
          <w:p w14:paraId="044E9987" w14:textId="77777777" w:rsidR="00DE1C75" w:rsidRPr="00D1074F" w:rsidRDefault="00DE1C75" w:rsidP="00DE1C75">
            <w:pPr>
              <w:pStyle w:val="Index1"/>
            </w:pPr>
            <w:r w:rsidRPr="00D1074F">
              <w:t>Cap End</w:t>
            </w:r>
          </w:p>
        </w:tc>
        <w:tc>
          <w:tcPr>
            <w:tcW w:w="851" w:type="dxa"/>
            <w:vAlign w:val="center"/>
          </w:tcPr>
          <w:p w14:paraId="044E9988" w14:textId="77777777" w:rsidR="00DE1C75" w:rsidRPr="00D1074F" w:rsidRDefault="00DE1C75" w:rsidP="00DE1C75">
            <w:pPr>
              <w:pStyle w:val="Index1"/>
            </w:pPr>
            <w:r w:rsidRPr="00D1074F">
              <w:t>$227.2727</w:t>
            </w:r>
          </w:p>
        </w:tc>
        <w:tc>
          <w:tcPr>
            <w:tcW w:w="851" w:type="dxa"/>
            <w:vAlign w:val="center"/>
          </w:tcPr>
          <w:p w14:paraId="044E9989" w14:textId="77777777" w:rsidR="00DE1C75" w:rsidRPr="00D1074F" w:rsidRDefault="00DE1C75" w:rsidP="00DE1C75">
            <w:pPr>
              <w:pStyle w:val="Index1"/>
            </w:pPr>
            <w:r w:rsidRPr="00D1074F">
              <w:t>$250.00</w:t>
            </w:r>
          </w:p>
        </w:tc>
        <w:tc>
          <w:tcPr>
            <w:tcW w:w="851" w:type="dxa"/>
            <w:vAlign w:val="center"/>
          </w:tcPr>
          <w:p w14:paraId="044E998A" w14:textId="77777777" w:rsidR="00DE1C75" w:rsidRPr="00D1074F" w:rsidRDefault="00DE1C75" w:rsidP="00DE1C75">
            <w:pPr>
              <w:pStyle w:val="Index1"/>
            </w:pPr>
            <w:r w:rsidRPr="00D1074F">
              <w:t>$500</w:t>
            </w:r>
          </w:p>
        </w:tc>
        <w:tc>
          <w:tcPr>
            <w:tcW w:w="851" w:type="dxa"/>
            <w:vAlign w:val="center"/>
          </w:tcPr>
          <w:p w14:paraId="044E998B" w14:textId="77777777" w:rsidR="00DE1C75" w:rsidRPr="00D1074F" w:rsidRDefault="00DE1C75" w:rsidP="00DE1C75">
            <w:pPr>
              <w:pStyle w:val="Index1"/>
            </w:pPr>
            <w:r w:rsidRPr="00D1074F">
              <w:t>$550.00</w:t>
            </w:r>
          </w:p>
        </w:tc>
      </w:tr>
      <w:tr w:rsidR="00DE1C75" w:rsidRPr="00D1074F" w14:paraId="044E9992" w14:textId="77777777" w:rsidTr="006B2CFC">
        <w:tc>
          <w:tcPr>
            <w:tcW w:w="1418" w:type="dxa"/>
            <w:vAlign w:val="center"/>
          </w:tcPr>
          <w:p w14:paraId="044E998D" w14:textId="77777777" w:rsidR="00DE1C75" w:rsidRPr="00D1074F" w:rsidRDefault="00DE1C75" w:rsidP="00DE1C75">
            <w:pPr>
              <w:pStyle w:val="Index1"/>
            </w:pPr>
            <w:r w:rsidRPr="00D1074F">
              <w:t>Minimum monthly spend</w:t>
            </w:r>
          </w:p>
        </w:tc>
        <w:tc>
          <w:tcPr>
            <w:tcW w:w="851" w:type="dxa"/>
            <w:vAlign w:val="center"/>
          </w:tcPr>
          <w:p w14:paraId="044E998E" w14:textId="77777777" w:rsidR="00DE1C75" w:rsidRPr="00D1074F" w:rsidRDefault="00DE1C75" w:rsidP="00DE1C75">
            <w:pPr>
              <w:pStyle w:val="Index1"/>
            </w:pPr>
            <w:r w:rsidRPr="00D1074F">
              <w:t>$44.5454</w:t>
            </w:r>
          </w:p>
        </w:tc>
        <w:tc>
          <w:tcPr>
            <w:tcW w:w="851" w:type="dxa"/>
            <w:vAlign w:val="center"/>
          </w:tcPr>
          <w:p w14:paraId="044E998F" w14:textId="77777777" w:rsidR="00DE1C75" w:rsidRPr="00D1074F" w:rsidRDefault="00DE1C75" w:rsidP="00DE1C75">
            <w:pPr>
              <w:pStyle w:val="Index1"/>
            </w:pPr>
            <w:r w:rsidRPr="00D1074F">
              <w:t>$49.00</w:t>
            </w:r>
          </w:p>
        </w:tc>
        <w:tc>
          <w:tcPr>
            <w:tcW w:w="851" w:type="dxa"/>
            <w:vAlign w:val="center"/>
          </w:tcPr>
          <w:p w14:paraId="044E9990" w14:textId="77777777" w:rsidR="00DE1C75" w:rsidRPr="00D1074F" w:rsidRDefault="00DE1C75" w:rsidP="00DE1C75">
            <w:pPr>
              <w:pStyle w:val="Index1"/>
            </w:pPr>
            <w:r w:rsidRPr="00D1074F">
              <w:t>$27.2727</w:t>
            </w:r>
          </w:p>
        </w:tc>
        <w:tc>
          <w:tcPr>
            <w:tcW w:w="851" w:type="dxa"/>
            <w:vAlign w:val="center"/>
          </w:tcPr>
          <w:p w14:paraId="044E9991" w14:textId="77777777" w:rsidR="00DE1C75" w:rsidRPr="00D1074F" w:rsidRDefault="00DE1C75" w:rsidP="00DE1C75">
            <w:pPr>
              <w:pStyle w:val="Index1"/>
            </w:pPr>
            <w:r w:rsidRPr="00D1074F">
              <w:t>$30.00</w:t>
            </w:r>
          </w:p>
        </w:tc>
      </w:tr>
      <w:tr w:rsidR="00DE1C75" w:rsidRPr="00D1074F" w14:paraId="044E9998" w14:textId="77777777" w:rsidTr="006B2CFC">
        <w:tc>
          <w:tcPr>
            <w:tcW w:w="1418" w:type="dxa"/>
            <w:vAlign w:val="center"/>
          </w:tcPr>
          <w:p w14:paraId="044E9993" w14:textId="77777777" w:rsidR="00DE1C75" w:rsidRPr="00D1074F" w:rsidRDefault="00DE1C75" w:rsidP="00DE1C75">
            <w:pPr>
              <w:pStyle w:val="Index1"/>
            </w:pPr>
            <w:r w:rsidRPr="00D1074F">
              <w:t>Monthly included calls</w:t>
            </w:r>
          </w:p>
        </w:tc>
        <w:tc>
          <w:tcPr>
            <w:tcW w:w="851" w:type="dxa"/>
            <w:vAlign w:val="center"/>
          </w:tcPr>
          <w:p w14:paraId="044E9994" w14:textId="77777777" w:rsidR="00DE1C75" w:rsidRPr="00D1074F" w:rsidRDefault="00DE1C75" w:rsidP="00DE1C75">
            <w:pPr>
              <w:pStyle w:val="Index1"/>
            </w:pPr>
            <w:r w:rsidRPr="00D1074F">
              <w:t>$44.5454</w:t>
            </w:r>
          </w:p>
        </w:tc>
        <w:tc>
          <w:tcPr>
            <w:tcW w:w="851" w:type="dxa"/>
            <w:vAlign w:val="center"/>
          </w:tcPr>
          <w:p w14:paraId="044E9995" w14:textId="77777777" w:rsidR="00DE1C75" w:rsidRPr="00D1074F" w:rsidRDefault="00DE1C75" w:rsidP="00DE1C75">
            <w:pPr>
              <w:pStyle w:val="Index1"/>
            </w:pPr>
            <w:r w:rsidRPr="00D1074F">
              <w:t>$49.00</w:t>
            </w:r>
          </w:p>
        </w:tc>
        <w:tc>
          <w:tcPr>
            <w:tcW w:w="851" w:type="dxa"/>
            <w:vAlign w:val="center"/>
          </w:tcPr>
          <w:p w14:paraId="044E9996" w14:textId="77777777" w:rsidR="00DE1C75" w:rsidRPr="00D1074F" w:rsidRDefault="00DE1C75" w:rsidP="00DE1C75">
            <w:pPr>
              <w:pStyle w:val="Index1"/>
            </w:pPr>
            <w:r w:rsidRPr="00D1074F">
              <w:t>$27.2727</w:t>
            </w:r>
          </w:p>
        </w:tc>
        <w:tc>
          <w:tcPr>
            <w:tcW w:w="851" w:type="dxa"/>
            <w:vAlign w:val="center"/>
          </w:tcPr>
          <w:p w14:paraId="044E9997" w14:textId="77777777" w:rsidR="00DE1C75" w:rsidRPr="00D1074F" w:rsidRDefault="00DE1C75" w:rsidP="00DE1C75">
            <w:pPr>
              <w:pStyle w:val="Index1"/>
            </w:pPr>
            <w:r w:rsidRPr="00D1074F">
              <w:t>$30.00</w:t>
            </w:r>
          </w:p>
        </w:tc>
      </w:tr>
      <w:tr w:rsidR="00DE1C75" w:rsidRPr="00D1074F" w14:paraId="044E999E" w14:textId="77777777" w:rsidTr="006B2CFC">
        <w:tc>
          <w:tcPr>
            <w:tcW w:w="1418" w:type="dxa"/>
            <w:vAlign w:val="center"/>
          </w:tcPr>
          <w:p w14:paraId="044E9999" w14:textId="77777777" w:rsidR="00DE1C75" w:rsidRPr="00D1074F" w:rsidRDefault="00DE1C75" w:rsidP="00DE1C75">
            <w:pPr>
              <w:pStyle w:val="Index1"/>
            </w:pPr>
            <w:r w:rsidRPr="00D1074F">
              <w:t>Call connection fee</w:t>
            </w:r>
          </w:p>
        </w:tc>
        <w:tc>
          <w:tcPr>
            <w:tcW w:w="851" w:type="dxa"/>
            <w:vAlign w:val="center"/>
          </w:tcPr>
          <w:p w14:paraId="044E999A" w14:textId="77777777" w:rsidR="00DE1C75" w:rsidRPr="00D1074F" w:rsidRDefault="00DE1C75" w:rsidP="00DE1C75">
            <w:pPr>
              <w:pStyle w:val="Index1"/>
            </w:pPr>
            <w:r w:rsidRPr="00D1074F">
              <w:t>31.82</w:t>
            </w:r>
            <w:r w:rsidRPr="00D1074F">
              <w:rPr>
                <w:szCs w:val="23"/>
                <w:lang w:val="en-US"/>
              </w:rPr>
              <w:t>¢</w:t>
            </w:r>
          </w:p>
        </w:tc>
        <w:tc>
          <w:tcPr>
            <w:tcW w:w="851" w:type="dxa"/>
            <w:vAlign w:val="center"/>
          </w:tcPr>
          <w:p w14:paraId="044E999B" w14:textId="77777777" w:rsidR="00DE1C75" w:rsidRPr="00D1074F" w:rsidRDefault="00DE1C75" w:rsidP="00DE1C75">
            <w:pPr>
              <w:pStyle w:val="Index1"/>
            </w:pPr>
            <w:r w:rsidRPr="00D1074F">
              <w:t>35</w:t>
            </w:r>
            <w:r w:rsidRPr="00D1074F">
              <w:rPr>
                <w:szCs w:val="23"/>
                <w:lang w:val="en-US"/>
              </w:rPr>
              <w:t>¢</w:t>
            </w:r>
          </w:p>
        </w:tc>
        <w:tc>
          <w:tcPr>
            <w:tcW w:w="851" w:type="dxa"/>
            <w:vAlign w:val="center"/>
          </w:tcPr>
          <w:p w14:paraId="044E999C" w14:textId="77777777" w:rsidR="00DE1C75" w:rsidRPr="00D1074F" w:rsidRDefault="00DE1C75" w:rsidP="00DE1C75">
            <w:pPr>
              <w:pStyle w:val="Index1"/>
            </w:pPr>
            <w:r w:rsidRPr="00D1074F">
              <w:t>31.82</w:t>
            </w:r>
            <w:r w:rsidRPr="00D1074F">
              <w:rPr>
                <w:szCs w:val="23"/>
                <w:lang w:val="en-US"/>
              </w:rPr>
              <w:t>¢</w:t>
            </w:r>
          </w:p>
        </w:tc>
        <w:tc>
          <w:tcPr>
            <w:tcW w:w="851" w:type="dxa"/>
            <w:vAlign w:val="center"/>
          </w:tcPr>
          <w:p w14:paraId="044E999D" w14:textId="77777777" w:rsidR="00DE1C75" w:rsidRPr="00D1074F" w:rsidRDefault="00DE1C75" w:rsidP="00DE1C75">
            <w:pPr>
              <w:pStyle w:val="Index1"/>
            </w:pPr>
            <w:r w:rsidRPr="00D1074F">
              <w:t>35</w:t>
            </w:r>
            <w:r w:rsidRPr="00D1074F">
              <w:rPr>
                <w:szCs w:val="23"/>
                <w:lang w:val="en-US"/>
              </w:rPr>
              <w:t>¢</w:t>
            </w:r>
          </w:p>
        </w:tc>
      </w:tr>
      <w:tr w:rsidR="00DE1C75" w:rsidRPr="00D1074F" w14:paraId="044E99A4" w14:textId="77777777" w:rsidTr="006B2CFC">
        <w:tc>
          <w:tcPr>
            <w:tcW w:w="1418" w:type="dxa"/>
            <w:vAlign w:val="center"/>
          </w:tcPr>
          <w:p w14:paraId="044E999F" w14:textId="77777777" w:rsidR="00DE1C75" w:rsidRPr="00D1074F" w:rsidRDefault="00DE1C75" w:rsidP="00DE1C75">
            <w:pPr>
              <w:spacing w:before="120" w:after="120"/>
              <w:rPr>
                <w:rFonts w:ascii="Arial" w:hAnsi="Arial" w:cs="Arial"/>
                <w:lang w:val="en-US"/>
              </w:rPr>
            </w:pPr>
            <w:proofErr w:type="gramStart"/>
            <w:r w:rsidRPr="00D1074F">
              <w:rPr>
                <w:rFonts w:ascii="Arial" w:hAnsi="Arial" w:cs="Arial"/>
                <w:b/>
                <w:bCs/>
                <w:sz w:val="18"/>
                <w:szCs w:val="23"/>
                <w:lang w:val="en-US"/>
              </w:rPr>
              <w:t>Call charges</w:t>
            </w:r>
            <w:r w:rsidRPr="00D1074F">
              <w:rPr>
                <w:rFonts w:ascii="Arial" w:hAnsi="Arial" w:cs="Arial"/>
                <w:sz w:val="18"/>
                <w:szCs w:val="23"/>
                <w:lang w:val="en-US"/>
              </w:rPr>
              <w:t xml:space="preserve"> for standard calls to an Australian fixed or mobile number - at all times</w:t>
            </w:r>
            <w:proofErr w:type="gramEnd"/>
            <w:r w:rsidRPr="00D1074F">
              <w:rPr>
                <w:rFonts w:ascii="Arial" w:hAnsi="Arial" w:cs="Arial"/>
                <w:sz w:val="18"/>
                <w:szCs w:val="23"/>
                <w:lang w:val="en-US"/>
              </w:rPr>
              <w:t xml:space="preserve"> - per 30 second block or part thereof</w:t>
            </w:r>
          </w:p>
        </w:tc>
        <w:tc>
          <w:tcPr>
            <w:tcW w:w="851" w:type="dxa"/>
            <w:vAlign w:val="center"/>
          </w:tcPr>
          <w:p w14:paraId="044E99A0" w14:textId="77777777" w:rsidR="00DE1C75" w:rsidRPr="00D1074F" w:rsidRDefault="00DE1C75" w:rsidP="00DE1C75">
            <w:pPr>
              <w:pStyle w:val="Index1"/>
            </w:pPr>
            <w:r w:rsidRPr="00D1074F">
              <w:t>36.36</w:t>
            </w:r>
            <w:r w:rsidRPr="00D1074F">
              <w:rPr>
                <w:szCs w:val="23"/>
                <w:lang w:val="en-US"/>
              </w:rPr>
              <w:t>¢</w:t>
            </w:r>
          </w:p>
        </w:tc>
        <w:tc>
          <w:tcPr>
            <w:tcW w:w="851" w:type="dxa"/>
            <w:vAlign w:val="center"/>
          </w:tcPr>
          <w:p w14:paraId="044E99A1" w14:textId="77777777" w:rsidR="00DE1C75" w:rsidRPr="00D1074F" w:rsidRDefault="00DE1C75" w:rsidP="00DE1C75">
            <w:pPr>
              <w:pStyle w:val="Index1"/>
            </w:pPr>
            <w:r w:rsidRPr="00D1074F">
              <w:t>40</w:t>
            </w:r>
            <w:r w:rsidRPr="00D1074F">
              <w:rPr>
                <w:szCs w:val="23"/>
                <w:lang w:val="en-US"/>
              </w:rPr>
              <w:t>¢</w:t>
            </w:r>
          </w:p>
        </w:tc>
        <w:tc>
          <w:tcPr>
            <w:tcW w:w="851" w:type="dxa"/>
            <w:vAlign w:val="center"/>
          </w:tcPr>
          <w:p w14:paraId="044E99A2" w14:textId="77777777" w:rsidR="00DE1C75" w:rsidRPr="00D1074F" w:rsidRDefault="00DE1C75" w:rsidP="00DE1C75">
            <w:pPr>
              <w:pStyle w:val="Index1"/>
            </w:pPr>
            <w:r w:rsidRPr="00D1074F">
              <w:t>31.82</w:t>
            </w:r>
            <w:r w:rsidRPr="00D1074F">
              <w:rPr>
                <w:szCs w:val="23"/>
                <w:lang w:val="en-US"/>
              </w:rPr>
              <w:t>¢</w:t>
            </w:r>
          </w:p>
        </w:tc>
        <w:tc>
          <w:tcPr>
            <w:tcW w:w="851" w:type="dxa"/>
            <w:vAlign w:val="center"/>
          </w:tcPr>
          <w:p w14:paraId="044E99A3" w14:textId="77777777" w:rsidR="00DE1C75" w:rsidRPr="00D1074F" w:rsidRDefault="00DE1C75" w:rsidP="00DE1C75">
            <w:pPr>
              <w:pStyle w:val="Index1"/>
            </w:pPr>
            <w:r w:rsidRPr="00D1074F">
              <w:t>35</w:t>
            </w:r>
            <w:r w:rsidRPr="00D1074F">
              <w:rPr>
                <w:szCs w:val="23"/>
                <w:lang w:val="en-US"/>
              </w:rPr>
              <w:t>¢</w:t>
            </w:r>
          </w:p>
        </w:tc>
      </w:tr>
    </w:tbl>
    <w:p w14:paraId="044E99A5" w14:textId="77777777" w:rsidR="00DE1C75" w:rsidRPr="00D1074F" w:rsidRDefault="00DE1C75" w:rsidP="00DE1C75">
      <w:pPr>
        <w:pStyle w:val="Heading3"/>
        <w:numPr>
          <w:ilvl w:val="0"/>
          <w:numId w:val="0"/>
        </w:numPr>
        <w:ind w:left="1474" w:hanging="737"/>
        <w:rPr>
          <w:rFonts w:ascii="Arial" w:hAnsi="Arial" w:cs="Arial"/>
        </w:rPr>
      </w:pPr>
    </w:p>
    <w:p w14:paraId="044E99A6" w14:textId="77777777" w:rsidR="00DE1C75" w:rsidRPr="00D1074F" w:rsidRDefault="00DE1C75" w:rsidP="00DE1C75">
      <w:pPr>
        <w:pStyle w:val="Heading2"/>
        <w:keepNext/>
        <w:numPr>
          <w:ilvl w:val="0"/>
          <w:numId w:val="0"/>
        </w:numPr>
        <w:spacing w:after="360"/>
        <w:rPr>
          <w:rFonts w:ascii="Arial" w:hAnsi="Arial" w:cs="Arial"/>
          <w:b/>
          <w:bCs w:val="0"/>
        </w:rPr>
      </w:pPr>
      <w:r w:rsidRPr="00D1074F">
        <w:rPr>
          <w:rFonts w:ascii="Arial" w:hAnsi="Arial" w:cs="Arial"/>
          <w:b/>
          <w:bCs w:val="0"/>
        </w:rPr>
        <w:t>Pack charges and included data</w:t>
      </w:r>
    </w:p>
    <w:p w14:paraId="044E99A7" w14:textId="77777777" w:rsidR="00DE1C75" w:rsidRPr="00D1074F" w:rsidRDefault="00DE1C75" w:rsidP="00DE1C75">
      <w:pPr>
        <w:pStyle w:val="Heading2"/>
        <w:keepNext/>
        <w:numPr>
          <w:ilvl w:val="1"/>
          <w:numId w:val="2"/>
        </w:numPr>
        <w:tabs>
          <w:tab w:val="clear" w:pos="0"/>
          <w:tab w:val="num" w:pos="142"/>
        </w:tabs>
        <w:ind w:left="879"/>
        <w:rPr>
          <w:rFonts w:ascii="Arial" w:eastAsia="Arial Unicode MS" w:hAnsi="Arial" w:cs="Arial"/>
        </w:rPr>
      </w:pPr>
      <w:r w:rsidRPr="00D1074F">
        <w:rPr>
          <w:rFonts w:ascii="Arial" w:hAnsi="Arial" w:cs="Arial"/>
          <w:lang w:val="en-US"/>
        </w:rPr>
        <w:t>The</w:t>
      </w:r>
      <w:r w:rsidRPr="00D1074F">
        <w:rPr>
          <w:rFonts w:ascii="Arial" w:hAnsi="Arial" w:cs="Arial"/>
        </w:rPr>
        <w:t xml:space="preserve"> Pack charges and included data usage are set out below.  Any unused included data usage is forfeited at the end of each month.</w:t>
      </w: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134"/>
        <w:gridCol w:w="1134"/>
        <w:gridCol w:w="1134"/>
        <w:gridCol w:w="1134"/>
        <w:gridCol w:w="1134"/>
        <w:gridCol w:w="1276"/>
      </w:tblGrid>
      <w:tr w:rsidR="00DE1C75" w:rsidRPr="00D1074F" w14:paraId="044E99AC" w14:textId="77777777" w:rsidTr="006B2CFC">
        <w:trPr>
          <w:tblHeader/>
        </w:trPr>
        <w:tc>
          <w:tcPr>
            <w:tcW w:w="1276" w:type="dxa"/>
            <w:vAlign w:val="center"/>
          </w:tcPr>
          <w:p w14:paraId="044E99A8"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Mobile Surf and </w:t>
            </w:r>
            <w:r w:rsidRPr="00D1074F">
              <w:rPr>
                <w:rStyle w:val="Hyperlink"/>
                <w:rFonts w:ascii="Arial" w:hAnsi="Arial" w:cs="Arial"/>
                <w:b/>
                <w:bCs w:val="0"/>
                <w:noProof/>
                <w:color w:val="auto"/>
                <w:sz w:val="18"/>
                <w:lang w:val="en-AU"/>
              </w:rPr>
              <w:t>Email</w:t>
            </w:r>
            <w:r w:rsidRPr="00D1074F">
              <w:rPr>
                <w:rFonts w:ascii="Arial" w:eastAsia="Arial Unicode MS" w:hAnsi="Arial" w:cs="Arial"/>
                <w:b/>
                <w:bCs w:val="0"/>
                <w:sz w:val="18"/>
                <w:lang w:val="en-AU"/>
              </w:rPr>
              <w:t xml:space="preserve"> Pack</w:t>
            </w:r>
          </w:p>
        </w:tc>
        <w:tc>
          <w:tcPr>
            <w:tcW w:w="2268" w:type="dxa"/>
            <w:gridSpan w:val="2"/>
            <w:vAlign w:val="center"/>
          </w:tcPr>
          <w:p w14:paraId="044E99A9"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$5 </w:t>
            </w:r>
            <w:smartTag w:uri="urn:schemas-microsoft-com:office:smarttags" w:element="place">
              <w:r w:rsidRPr="00D1074F">
                <w:rPr>
                  <w:rFonts w:ascii="Arial" w:eastAsia="Arial Unicode MS" w:hAnsi="Arial" w:cs="Arial"/>
                  <w:b/>
                  <w:bCs w:val="0"/>
                  <w:sz w:val="18"/>
                  <w:lang w:val="en-AU"/>
                </w:rPr>
                <w:t>Mobile</w:t>
              </w:r>
            </w:smartTag>
            <w:r w:rsidRPr="00D1074F">
              <w:rPr>
                <w:rFonts w:ascii="Arial" w:eastAsia="Arial Unicode MS" w:hAnsi="Arial" w:cs="Arial"/>
                <w:b/>
                <w:bCs w:val="0"/>
                <w:sz w:val="18"/>
                <w:lang w:val="en-AU"/>
              </w:rPr>
              <w:t xml:space="preserve"> Surf and Email Pack</w:t>
            </w:r>
          </w:p>
        </w:tc>
        <w:tc>
          <w:tcPr>
            <w:tcW w:w="2268" w:type="dxa"/>
            <w:gridSpan w:val="2"/>
            <w:vAlign w:val="center"/>
          </w:tcPr>
          <w:p w14:paraId="044E99AA"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$10 </w:t>
            </w:r>
            <w:smartTag w:uri="urn:schemas-microsoft-com:office:smarttags" w:element="place">
              <w:r w:rsidRPr="00D1074F">
                <w:rPr>
                  <w:rFonts w:ascii="Arial" w:eastAsia="Arial Unicode MS" w:hAnsi="Arial" w:cs="Arial"/>
                  <w:b/>
                  <w:bCs w:val="0"/>
                  <w:sz w:val="18"/>
                  <w:lang w:val="en-AU"/>
                </w:rPr>
                <w:t>Mobile</w:t>
              </w:r>
            </w:smartTag>
            <w:r w:rsidRPr="00D1074F">
              <w:rPr>
                <w:rFonts w:ascii="Arial" w:eastAsia="Arial Unicode MS" w:hAnsi="Arial" w:cs="Arial"/>
                <w:b/>
                <w:bCs w:val="0"/>
                <w:sz w:val="18"/>
                <w:lang w:val="en-AU"/>
              </w:rPr>
              <w:t xml:space="preserve"> Surf and Email Pack</w:t>
            </w:r>
          </w:p>
        </w:tc>
        <w:tc>
          <w:tcPr>
            <w:tcW w:w="2410" w:type="dxa"/>
            <w:gridSpan w:val="2"/>
            <w:vAlign w:val="center"/>
          </w:tcPr>
          <w:p w14:paraId="044E99AB"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$15 </w:t>
            </w:r>
            <w:smartTag w:uri="urn:schemas-microsoft-com:office:smarttags" w:element="place">
              <w:r w:rsidRPr="00D1074F">
                <w:rPr>
                  <w:rFonts w:ascii="Arial" w:eastAsia="Arial Unicode MS" w:hAnsi="Arial" w:cs="Arial"/>
                  <w:b/>
                  <w:bCs w:val="0"/>
                  <w:sz w:val="18"/>
                  <w:lang w:val="en-AU"/>
                </w:rPr>
                <w:t>Mobile</w:t>
              </w:r>
            </w:smartTag>
            <w:r w:rsidRPr="00D1074F">
              <w:rPr>
                <w:rFonts w:ascii="Arial" w:eastAsia="Arial Unicode MS" w:hAnsi="Arial" w:cs="Arial"/>
                <w:b/>
                <w:bCs w:val="0"/>
                <w:sz w:val="18"/>
                <w:lang w:val="en-AU"/>
              </w:rPr>
              <w:t xml:space="preserve"> Surf and Email Pack</w:t>
            </w:r>
          </w:p>
        </w:tc>
      </w:tr>
      <w:tr w:rsidR="00DE1C75" w:rsidRPr="00D1074F" w14:paraId="044E99B1" w14:textId="77777777" w:rsidTr="006B2CFC">
        <w:trPr>
          <w:tblHeader/>
        </w:trPr>
        <w:tc>
          <w:tcPr>
            <w:tcW w:w="1276" w:type="dxa"/>
            <w:vAlign w:val="center"/>
          </w:tcPr>
          <w:p w14:paraId="044E99AD"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sz w:val="18"/>
                <w:lang w:val="en-AU"/>
              </w:rPr>
              <w:t>Monthly included data usage</w:t>
            </w:r>
          </w:p>
        </w:tc>
        <w:tc>
          <w:tcPr>
            <w:tcW w:w="2268" w:type="dxa"/>
            <w:gridSpan w:val="2"/>
            <w:vAlign w:val="center"/>
          </w:tcPr>
          <w:p w14:paraId="044E99AE" w14:textId="77777777" w:rsidR="00DE1C75" w:rsidRPr="00D1074F" w:rsidRDefault="00DE1C75" w:rsidP="00DE1C75">
            <w:pPr>
              <w:pStyle w:val="Heading2"/>
              <w:keepNext/>
              <w:keepLines/>
              <w:widowControl w:val="0"/>
              <w:numPr>
                <w:ilvl w:val="0"/>
                <w:numId w:val="0"/>
              </w:numPr>
              <w:tabs>
                <w:tab w:val="left" w:pos="1495"/>
              </w:tabs>
              <w:spacing w:before="80" w:after="80"/>
              <w:jc w:val="center"/>
              <w:rPr>
                <w:rFonts w:ascii="Arial" w:eastAsia="Arial Unicode MS" w:hAnsi="Arial" w:cs="Arial"/>
                <w:b/>
                <w:bCs w:val="0"/>
                <w:sz w:val="18"/>
                <w:lang w:val="en-AU"/>
              </w:rPr>
            </w:pPr>
            <w:r w:rsidRPr="00D1074F">
              <w:rPr>
                <w:rFonts w:ascii="Arial" w:eastAsia="Arial Unicode MS" w:hAnsi="Arial" w:cs="Arial"/>
                <w:sz w:val="18"/>
                <w:lang w:val="en-AU"/>
              </w:rPr>
              <w:t>1MB</w:t>
            </w:r>
          </w:p>
        </w:tc>
        <w:tc>
          <w:tcPr>
            <w:tcW w:w="2268" w:type="dxa"/>
            <w:gridSpan w:val="2"/>
            <w:vAlign w:val="center"/>
          </w:tcPr>
          <w:p w14:paraId="044E99AF"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sz w:val="18"/>
                <w:lang w:val="en-AU"/>
              </w:rPr>
              <w:t>3MB</w:t>
            </w:r>
          </w:p>
        </w:tc>
        <w:tc>
          <w:tcPr>
            <w:tcW w:w="2410" w:type="dxa"/>
            <w:gridSpan w:val="2"/>
            <w:vAlign w:val="center"/>
          </w:tcPr>
          <w:p w14:paraId="044E99B0"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sz w:val="18"/>
                <w:lang w:val="en-AU"/>
              </w:rPr>
              <w:t>6MB</w:t>
            </w:r>
          </w:p>
        </w:tc>
      </w:tr>
      <w:tr w:rsidR="00DE1C75" w:rsidRPr="00D1074F" w14:paraId="044E99B9" w14:textId="77777777" w:rsidTr="006B2CFC">
        <w:trPr>
          <w:tblHeader/>
        </w:trPr>
        <w:tc>
          <w:tcPr>
            <w:tcW w:w="1276" w:type="dxa"/>
            <w:vAlign w:val="center"/>
          </w:tcPr>
          <w:p w14:paraId="044E99B2"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p>
        </w:tc>
        <w:tc>
          <w:tcPr>
            <w:tcW w:w="1134" w:type="dxa"/>
            <w:vAlign w:val="center"/>
          </w:tcPr>
          <w:p w14:paraId="044E99B3"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excl</w:t>
            </w:r>
          </w:p>
        </w:tc>
        <w:tc>
          <w:tcPr>
            <w:tcW w:w="1134" w:type="dxa"/>
            <w:vAlign w:val="center"/>
          </w:tcPr>
          <w:p w14:paraId="044E99B4"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incl</w:t>
            </w:r>
          </w:p>
        </w:tc>
        <w:tc>
          <w:tcPr>
            <w:tcW w:w="1134" w:type="dxa"/>
            <w:vAlign w:val="center"/>
          </w:tcPr>
          <w:p w14:paraId="044E99B5"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excl</w:t>
            </w:r>
          </w:p>
        </w:tc>
        <w:tc>
          <w:tcPr>
            <w:tcW w:w="1134" w:type="dxa"/>
            <w:vAlign w:val="center"/>
          </w:tcPr>
          <w:p w14:paraId="044E99B6"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incl</w:t>
            </w:r>
          </w:p>
        </w:tc>
        <w:tc>
          <w:tcPr>
            <w:tcW w:w="1134" w:type="dxa"/>
            <w:vAlign w:val="center"/>
          </w:tcPr>
          <w:p w14:paraId="044E99B7"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excl</w:t>
            </w:r>
          </w:p>
        </w:tc>
        <w:tc>
          <w:tcPr>
            <w:tcW w:w="1276" w:type="dxa"/>
            <w:vAlign w:val="center"/>
          </w:tcPr>
          <w:p w14:paraId="044E99B8"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incl</w:t>
            </w:r>
          </w:p>
        </w:tc>
      </w:tr>
      <w:tr w:rsidR="00DE1C75" w:rsidRPr="00D1074F" w14:paraId="044E99C1" w14:textId="77777777" w:rsidTr="006B2CFC">
        <w:tc>
          <w:tcPr>
            <w:tcW w:w="1276" w:type="dxa"/>
            <w:vAlign w:val="center"/>
          </w:tcPr>
          <w:p w14:paraId="044E99BA" w14:textId="77777777" w:rsidR="00DE1C75" w:rsidRPr="00D1074F" w:rsidRDefault="00DE1C75" w:rsidP="00DE1C75">
            <w:pPr>
              <w:pStyle w:val="Heading2"/>
              <w:numPr>
                <w:ilvl w:val="0"/>
                <w:numId w:val="0"/>
              </w:numPr>
              <w:spacing w:before="80" w:after="80"/>
              <w:rPr>
                <w:rFonts w:ascii="Arial" w:eastAsia="Arial Unicode MS" w:hAnsi="Arial" w:cs="Arial"/>
                <w:sz w:val="18"/>
                <w:lang w:val="en-AU"/>
              </w:rPr>
            </w:pPr>
            <w:r w:rsidRPr="00D1074F">
              <w:rPr>
                <w:rFonts w:ascii="Arial" w:eastAsia="Arial Unicode MS" w:hAnsi="Arial" w:cs="Arial"/>
                <w:sz w:val="18"/>
                <w:lang w:val="en-AU"/>
              </w:rPr>
              <w:t>Minimum monthly spend</w:t>
            </w:r>
          </w:p>
        </w:tc>
        <w:tc>
          <w:tcPr>
            <w:tcW w:w="1134" w:type="dxa"/>
            <w:vAlign w:val="center"/>
          </w:tcPr>
          <w:p w14:paraId="044E99BB"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sz w:val="18"/>
                <w:lang w:val="en-US"/>
              </w:rPr>
              <w:t>$4.5454</w:t>
            </w:r>
          </w:p>
        </w:tc>
        <w:tc>
          <w:tcPr>
            <w:tcW w:w="1134" w:type="dxa"/>
            <w:vAlign w:val="center"/>
          </w:tcPr>
          <w:p w14:paraId="044E99BC"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eastAsia="Arial Unicode MS" w:hAnsi="Arial" w:cs="Arial"/>
                <w:sz w:val="18"/>
                <w:lang w:val="en-AU"/>
              </w:rPr>
              <w:t>$5.00</w:t>
            </w:r>
          </w:p>
        </w:tc>
        <w:tc>
          <w:tcPr>
            <w:tcW w:w="1134" w:type="dxa"/>
            <w:vAlign w:val="center"/>
          </w:tcPr>
          <w:p w14:paraId="044E99BD"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sz w:val="18"/>
                <w:lang w:val="en-US"/>
              </w:rPr>
              <w:t>$9.0909</w:t>
            </w:r>
          </w:p>
        </w:tc>
        <w:tc>
          <w:tcPr>
            <w:tcW w:w="1134" w:type="dxa"/>
            <w:vAlign w:val="center"/>
          </w:tcPr>
          <w:p w14:paraId="044E99BE"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eastAsia="Arial Unicode MS" w:hAnsi="Arial" w:cs="Arial"/>
                <w:sz w:val="18"/>
                <w:lang w:val="en-AU"/>
              </w:rPr>
              <w:t>$10.00</w:t>
            </w:r>
          </w:p>
        </w:tc>
        <w:tc>
          <w:tcPr>
            <w:tcW w:w="1134" w:type="dxa"/>
            <w:vAlign w:val="center"/>
          </w:tcPr>
          <w:p w14:paraId="044E99BF"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US"/>
              </w:rPr>
              <w:t>$13.6363</w:t>
            </w:r>
          </w:p>
        </w:tc>
        <w:tc>
          <w:tcPr>
            <w:tcW w:w="1276" w:type="dxa"/>
            <w:vAlign w:val="center"/>
          </w:tcPr>
          <w:p w14:paraId="044E99C0"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eastAsia="Arial Unicode MS" w:hAnsi="Arial" w:cs="Arial"/>
                <w:sz w:val="18"/>
                <w:lang w:val="en-AU"/>
              </w:rPr>
              <w:t>$15.00</w:t>
            </w:r>
          </w:p>
        </w:tc>
      </w:tr>
      <w:tr w:rsidR="00DE1C75" w:rsidRPr="00D1074F" w14:paraId="044E99C9" w14:textId="77777777" w:rsidTr="006B2CFC">
        <w:tc>
          <w:tcPr>
            <w:tcW w:w="1276" w:type="dxa"/>
            <w:vAlign w:val="center"/>
          </w:tcPr>
          <w:p w14:paraId="044E99C2" w14:textId="77777777" w:rsidR="00DE1C75" w:rsidRPr="00D1074F" w:rsidRDefault="00DE1C75" w:rsidP="00DE1C75">
            <w:pPr>
              <w:pStyle w:val="Heading2"/>
              <w:numPr>
                <w:ilvl w:val="0"/>
                <w:numId w:val="0"/>
              </w:numPr>
              <w:spacing w:before="80" w:after="80"/>
              <w:rPr>
                <w:rFonts w:ascii="Arial" w:eastAsia="Arial Unicode MS" w:hAnsi="Arial" w:cs="Arial"/>
                <w:sz w:val="18"/>
                <w:lang w:val="en-AU"/>
              </w:rPr>
            </w:pPr>
            <w:r w:rsidRPr="00D1074F">
              <w:rPr>
                <w:rFonts w:ascii="Arial" w:eastAsia="Arial Unicode MS" w:hAnsi="Arial" w:cs="Arial"/>
                <w:sz w:val="18"/>
                <w:lang w:val="en-AU"/>
              </w:rPr>
              <w:t xml:space="preserve">Additional data usage per kilobyte </w:t>
            </w:r>
            <w:r w:rsidRPr="00D1074F">
              <w:rPr>
                <w:rFonts w:ascii="Arial" w:eastAsia="Arial Unicode MS" w:hAnsi="Arial" w:cs="Arial"/>
                <w:sz w:val="18"/>
                <w:lang w:val="en-AU"/>
              </w:rPr>
              <w:lastRenderedPageBreak/>
              <w:t>or part thereof</w:t>
            </w:r>
          </w:p>
        </w:tc>
        <w:tc>
          <w:tcPr>
            <w:tcW w:w="1134" w:type="dxa"/>
            <w:vAlign w:val="center"/>
          </w:tcPr>
          <w:p w14:paraId="044E99C3" w14:textId="77777777" w:rsidR="00DE1C75" w:rsidRPr="00D1074F" w:rsidRDefault="00DE1C75" w:rsidP="00DE1C75">
            <w:pPr>
              <w:pStyle w:val="Heading2"/>
              <w:numPr>
                <w:ilvl w:val="0"/>
                <w:numId w:val="0"/>
              </w:numPr>
              <w:spacing w:after="0"/>
              <w:jc w:val="right"/>
              <w:rPr>
                <w:rFonts w:ascii="Arial" w:eastAsia="Arial Unicode MS" w:hAnsi="Arial" w:cs="Arial"/>
                <w:sz w:val="18"/>
                <w:lang w:val="en-AU"/>
              </w:rPr>
            </w:pPr>
            <w:r w:rsidRPr="00D1074F">
              <w:rPr>
                <w:rFonts w:ascii="Arial" w:hAnsi="Arial" w:cs="Arial"/>
                <w:bCs w:val="0"/>
                <w:sz w:val="18"/>
                <w:lang w:val="en-AU"/>
              </w:rPr>
              <w:lastRenderedPageBreak/>
              <w:t>0.45¢</w:t>
            </w:r>
          </w:p>
        </w:tc>
        <w:tc>
          <w:tcPr>
            <w:tcW w:w="1134" w:type="dxa"/>
            <w:vAlign w:val="center"/>
          </w:tcPr>
          <w:p w14:paraId="044E99C4"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0.5¢</w:t>
            </w:r>
          </w:p>
        </w:tc>
        <w:tc>
          <w:tcPr>
            <w:tcW w:w="1134" w:type="dxa"/>
            <w:vAlign w:val="center"/>
          </w:tcPr>
          <w:p w14:paraId="044E99C5" w14:textId="77777777" w:rsidR="00DE1C75" w:rsidRPr="00D1074F" w:rsidRDefault="00DE1C75" w:rsidP="00DE1C75">
            <w:pPr>
              <w:pStyle w:val="Heading2"/>
              <w:numPr>
                <w:ilvl w:val="0"/>
                <w:numId w:val="0"/>
              </w:numPr>
              <w:spacing w:after="0"/>
              <w:jc w:val="right"/>
              <w:rPr>
                <w:rFonts w:ascii="Arial" w:eastAsia="Arial Unicode MS" w:hAnsi="Arial" w:cs="Arial"/>
                <w:sz w:val="18"/>
                <w:lang w:val="en-AU"/>
              </w:rPr>
            </w:pPr>
            <w:r w:rsidRPr="00D1074F">
              <w:rPr>
                <w:rFonts w:ascii="Arial" w:hAnsi="Arial" w:cs="Arial"/>
                <w:bCs w:val="0"/>
                <w:sz w:val="18"/>
                <w:lang w:val="en-AU"/>
              </w:rPr>
              <w:t>0.27¢</w:t>
            </w:r>
          </w:p>
        </w:tc>
        <w:tc>
          <w:tcPr>
            <w:tcW w:w="1134" w:type="dxa"/>
            <w:vAlign w:val="center"/>
          </w:tcPr>
          <w:p w14:paraId="044E99C6"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0.3¢</w:t>
            </w:r>
          </w:p>
        </w:tc>
        <w:tc>
          <w:tcPr>
            <w:tcW w:w="1134" w:type="dxa"/>
            <w:vAlign w:val="center"/>
          </w:tcPr>
          <w:p w14:paraId="044E99C7"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0.23¢</w:t>
            </w:r>
          </w:p>
        </w:tc>
        <w:tc>
          <w:tcPr>
            <w:tcW w:w="1276" w:type="dxa"/>
            <w:vAlign w:val="center"/>
          </w:tcPr>
          <w:p w14:paraId="044E99C8"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0.25¢</w:t>
            </w:r>
          </w:p>
        </w:tc>
      </w:tr>
    </w:tbl>
    <w:p w14:paraId="044E99CA" w14:textId="77777777" w:rsidR="00DE1C75" w:rsidRPr="00D1074F" w:rsidRDefault="00DE1C75" w:rsidP="00DE1C75">
      <w:pPr>
        <w:pStyle w:val="Heading2"/>
        <w:numPr>
          <w:ilvl w:val="0"/>
          <w:numId w:val="0"/>
        </w:numPr>
        <w:ind w:left="737" w:hanging="737"/>
        <w:rPr>
          <w:rFonts w:ascii="Arial" w:hAnsi="Arial" w:cs="Arial"/>
        </w:rPr>
      </w:pPr>
    </w:p>
    <w:p w14:paraId="044E99CB" w14:textId="77777777" w:rsidR="00DE1C75" w:rsidRPr="00D1074F" w:rsidRDefault="00DE1C75" w:rsidP="00DE1C75">
      <w:pPr>
        <w:pStyle w:val="Heading1"/>
        <w:pageBreakBefore w:val="0"/>
        <w:rPr>
          <w:rFonts w:cs="Arial"/>
          <w:lang w:val="en-US"/>
        </w:rPr>
      </w:pPr>
      <w:bookmarkStart w:id="1916" w:name="_Toc148429451"/>
      <w:bookmarkStart w:id="1917" w:name="_Toc149563693"/>
      <w:bookmarkStart w:id="1918" w:name="_Toc42256304"/>
      <w:bookmarkStart w:id="1919" w:name="_Toc42257052"/>
      <w:bookmarkStart w:id="1920" w:name="_Toc42257798"/>
      <w:bookmarkStart w:id="1921" w:name="_Toc42508452"/>
      <w:bookmarkStart w:id="1922" w:name="_Toc42594651"/>
      <w:bookmarkStart w:id="1923" w:name="_Toc57723581"/>
      <w:r w:rsidRPr="00D1074F">
        <w:rPr>
          <w:rFonts w:cs="Arial"/>
          <w:lang w:val="en-US"/>
        </w:rPr>
        <w:t>Telstra Capped Plus Plan (business) offer</w:t>
      </w:r>
      <w:bookmarkEnd w:id="1916"/>
      <w:bookmarkEnd w:id="1917"/>
      <w:bookmarkEnd w:id="1918"/>
      <w:bookmarkEnd w:id="1919"/>
      <w:bookmarkEnd w:id="1920"/>
      <w:bookmarkEnd w:id="1921"/>
      <w:bookmarkEnd w:id="1922"/>
      <w:bookmarkEnd w:id="1923"/>
    </w:p>
    <w:p w14:paraId="044E99CC" w14:textId="77777777" w:rsidR="00DE1C75" w:rsidRPr="00D1074F" w:rsidRDefault="00DE1C75" w:rsidP="00DE1C75">
      <w:pPr>
        <w:pStyle w:val="Heading2"/>
        <w:numPr>
          <w:ilvl w:val="0"/>
          <w:numId w:val="0"/>
        </w:numPr>
        <w:ind w:left="720"/>
        <w:rPr>
          <w:rFonts w:ascii="Arial" w:hAnsi="Arial" w:cs="Arial"/>
          <w:b/>
          <w:color w:val="000000"/>
        </w:rPr>
      </w:pPr>
      <w:r w:rsidRPr="00D1074F">
        <w:rPr>
          <w:rFonts w:ascii="Arial" w:hAnsi="Arial" w:cs="Arial"/>
          <w:b/>
          <w:color w:val="000000"/>
        </w:rPr>
        <w:t>Telstra $49 Cap Plus Plan (business) and Telstra $79 Cap Plus Plan (business) are not available for new connections after 28 February 2006.</w:t>
      </w:r>
    </w:p>
    <w:p w14:paraId="044E99CD" w14:textId="77777777" w:rsidR="00DE1C75" w:rsidRPr="00D1074F" w:rsidRDefault="00DE1C75" w:rsidP="00DE1C75">
      <w:pPr>
        <w:pStyle w:val="Heading2"/>
        <w:numPr>
          <w:ilvl w:val="0"/>
          <w:numId w:val="0"/>
        </w:numPr>
        <w:ind w:left="720"/>
        <w:rPr>
          <w:rFonts w:ascii="Arial" w:eastAsia="Arial Unicode MS" w:hAnsi="Arial" w:cs="Arial"/>
          <w:b/>
        </w:rPr>
      </w:pPr>
      <w:r w:rsidRPr="00D1074F">
        <w:rPr>
          <w:rFonts w:ascii="Arial" w:hAnsi="Arial" w:cs="Arial"/>
          <w:b/>
          <w:color w:val="000000"/>
        </w:rPr>
        <w:t>The Telstra $49 Cap Plus Plan (business) and Telstra $79 Cap Plus Plan (business) are not available for new connections after 31 May 2006</w:t>
      </w:r>
      <w:r w:rsidR="00DA05CC" w:rsidRPr="00D1074F">
        <w:rPr>
          <w:rFonts w:ascii="Arial" w:hAnsi="Arial" w:cs="Arial"/>
          <w:b/>
          <w:color w:val="000000"/>
        </w:rPr>
        <w:t>.</w:t>
      </w:r>
    </w:p>
    <w:p w14:paraId="044E99CE"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color w:val="000000"/>
        </w:rPr>
        <w:t>The Telstra $49 Cap Plus Plan (business) and Telstra $79 Cap Plus Plan (business) are available to eligible existing customers as at 5 September 2005 until 28 February 2006.</w:t>
      </w:r>
      <w:r w:rsidRPr="00D1074F">
        <w:rPr>
          <w:rFonts w:ascii="Arial" w:hAnsi="Arial" w:cs="Arial"/>
        </w:rPr>
        <w:t xml:space="preserve"> </w:t>
      </w:r>
      <w:r w:rsidRPr="00D1074F">
        <w:rPr>
          <w:rFonts w:ascii="Arial" w:hAnsi="Arial" w:cs="Arial"/>
          <w:color w:val="000000"/>
        </w:rPr>
        <w:t xml:space="preserve">The Telstra $49 Cap Plus Plan (business) and Telstra $79 Cap Plus Plan (business) are available to eligible customers who connect a new post-paid Telstra mobile service, are </w:t>
      </w:r>
      <w:r w:rsidRPr="00D1074F" w:rsidDel="0028389F">
        <w:rPr>
          <w:rFonts w:ascii="Arial" w:hAnsi="Arial" w:cs="Arial"/>
          <w:color w:val="000000"/>
        </w:rPr>
        <w:t xml:space="preserve">existing </w:t>
      </w:r>
      <w:r w:rsidRPr="00D1074F">
        <w:rPr>
          <w:rFonts w:ascii="Arial" w:hAnsi="Arial" w:cs="Arial"/>
          <w:color w:val="000000"/>
        </w:rPr>
        <w:t xml:space="preserve">Telstra post-paid </w:t>
      </w:r>
      <w:r w:rsidRPr="00D1074F" w:rsidDel="0028389F">
        <w:rPr>
          <w:rFonts w:ascii="Arial" w:hAnsi="Arial" w:cs="Arial"/>
          <w:color w:val="000000"/>
        </w:rPr>
        <w:t xml:space="preserve">customers </w:t>
      </w:r>
      <w:r w:rsidRPr="00D1074F">
        <w:rPr>
          <w:rFonts w:ascii="Arial" w:hAnsi="Arial" w:cs="Arial"/>
          <w:color w:val="000000"/>
        </w:rPr>
        <w:t xml:space="preserve">or who receive an individual invitation from us to take up the Telstra Capped Plus Plans from 1 March 2006 until </w:t>
      </w:r>
      <w:r w:rsidR="00DA05CC" w:rsidRPr="00D1074F">
        <w:rPr>
          <w:rFonts w:ascii="Arial" w:hAnsi="Arial" w:cs="Arial"/>
          <w:color w:val="000000"/>
        </w:rPr>
        <w:t xml:space="preserve">31 January </w:t>
      </w:r>
      <w:r w:rsidR="006B52C1" w:rsidRPr="00D1074F">
        <w:rPr>
          <w:rFonts w:ascii="Arial" w:hAnsi="Arial" w:cs="Arial"/>
          <w:color w:val="000000"/>
        </w:rPr>
        <w:t>2007</w:t>
      </w:r>
      <w:r w:rsidRPr="00D1074F">
        <w:rPr>
          <w:rFonts w:ascii="Arial" w:hAnsi="Arial" w:cs="Arial"/>
          <w:color w:val="000000"/>
        </w:rPr>
        <w:t>.</w:t>
      </w:r>
    </w:p>
    <w:p w14:paraId="044E99CF"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To be eligible for the Telstra Capped Plus Plan (business) offer you must provide us with proof that you have an ABN, ACN or ARBN.  We supply the Telstra Capped Plus Plan (business) offer for business purposes and you must use the Telstra Capped Plus Plan (business) predominantly for business purposes.</w:t>
      </w:r>
    </w:p>
    <w:p w14:paraId="044E99D0"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The Telstra Capped Plus Plans (business) comprise a service only offer for approved customers with a contract length of 12 months. Under Telstra’s Capped Plus Plans (business), where your eligible call spend reaches your plan’s Cap Start, you won’t pay for these calls until they reach the Cap End (“</w:t>
      </w:r>
      <w:r w:rsidRPr="00D1074F">
        <w:rPr>
          <w:rFonts w:ascii="Arial" w:eastAsia="Arial Unicode MS" w:hAnsi="Arial" w:cs="Arial"/>
          <w:b/>
          <w:bCs w:val="0"/>
        </w:rPr>
        <w:t>cap benefit</w:t>
      </w:r>
      <w:r w:rsidRPr="00D1074F">
        <w:rPr>
          <w:rFonts w:ascii="Arial" w:eastAsia="Arial Unicode MS" w:hAnsi="Arial" w:cs="Arial"/>
        </w:rPr>
        <w:t>”).</w:t>
      </w:r>
    </w:p>
    <w:p w14:paraId="044E99D1" w14:textId="77777777" w:rsidR="00DE1C75" w:rsidRPr="00D1074F" w:rsidRDefault="00DE1C75" w:rsidP="00DE1C75">
      <w:pPr>
        <w:pStyle w:val="Indent1"/>
      </w:pPr>
      <w:bookmarkStart w:id="1924" w:name="_Toc90790636"/>
      <w:bookmarkStart w:id="1925" w:name="_Toc111866664"/>
      <w:bookmarkStart w:id="1926" w:name="_Toc148429452"/>
      <w:bookmarkStart w:id="1927" w:name="_Toc149563694"/>
      <w:bookmarkStart w:id="1928" w:name="_Toc42256305"/>
      <w:bookmarkStart w:id="1929" w:name="_Toc42257053"/>
      <w:bookmarkStart w:id="1930" w:name="_Toc42257799"/>
      <w:bookmarkStart w:id="1931" w:name="_Toc42508453"/>
      <w:bookmarkStart w:id="1932" w:name="_Toc42594652"/>
      <w:r w:rsidRPr="00D1074F">
        <w:t>Payment</w:t>
      </w:r>
      <w:bookmarkEnd w:id="1924"/>
      <w:bookmarkEnd w:id="1925"/>
      <w:bookmarkEnd w:id="1926"/>
      <w:bookmarkEnd w:id="1927"/>
      <w:bookmarkEnd w:id="1928"/>
      <w:bookmarkEnd w:id="1929"/>
      <w:bookmarkEnd w:id="1930"/>
      <w:bookmarkEnd w:id="1931"/>
      <w:bookmarkEnd w:id="1932"/>
    </w:p>
    <w:p w14:paraId="044E99D2"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Each month during the contract term, you must pay us your chosen monthly spend.  Your monthly spend includes an equal amount of monthly included calls.  The calls that are included in your included call component and that count towards the Cap Start and Cap End (“Cap Amounts”) are most national direct dial voice and </w:t>
      </w:r>
      <w:proofErr w:type="spellStart"/>
      <w:r w:rsidRPr="00D1074F">
        <w:rPr>
          <w:rFonts w:ascii="Arial" w:hAnsi="Arial" w:cs="Arial"/>
        </w:rPr>
        <w:t>MessageBank</w:t>
      </w:r>
      <w:proofErr w:type="spellEnd"/>
      <w:r w:rsidRPr="00D1074F">
        <w:rPr>
          <w:rFonts w:ascii="Arial" w:hAnsi="Arial" w:cs="Arial"/>
        </w:rPr>
        <w:t xml:space="preserve"> diversion/retrieval calls, mobile originating text, </w:t>
      </w:r>
      <w:r w:rsidRPr="00D1074F">
        <w:rPr>
          <w:rFonts w:ascii="Arial" w:hAnsi="Arial" w:cs="Arial"/>
        </w:rPr>
        <w:lastRenderedPageBreak/>
        <w:t>mobile originating picture messaging and push to talk calls (on compatible handsets) (“</w:t>
      </w:r>
      <w:r w:rsidRPr="00D1074F">
        <w:rPr>
          <w:rFonts w:ascii="Arial" w:hAnsi="Arial" w:cs="Arial"/>
          <w:b/>
          <w:szCs w:val="23"/>
        </w:rPr>
        <w:t>eligible calls</w:t>
      </w:r>
      <w:r w:rsidRPr="00D1074F">
        <w:rPr>
          <w:rFonts w:ascii="Arial" w:hAnsi="Arial" w:cs="Arial"/>
        </w:rPr>
        <w:t>”).</w:t>
      </w:r>
    </w:p>
    <w:p w14:paraId="044E99D3"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call charges beyond your included call component and up to your Cap Start.</w:t>
      </w:r>
    </w:p>
    <w:p w14:paraId="044E99D4"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any calls which are not eligible calls.</w:t>
      </w:r>
    </w:p>
    <w:p w14:paraId="044E99D5"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any calls which are above the Cap End.</w:t>
      </w:r>
    </w:p>
    <w:p w14:paraId="044E99D6" w14:textId="77777777" w:rsidR="00DE1C75" w:rsidRPr="00D1074F" w:rsidRDefault="00DE1C75" w:rsidP="00DE1C75">
      <w:pPr>
        <w:pStyle w:val="Indent1"/>
        <w:rPr>
          <w:rFonts w:eastAsia="Arial Unicode MS"/>
        </w:rPr>
      </w:pPr>
      <w:bookmarkStart w:id="1933" w:name="_Toc90790638"/>
      <w:bookmarkStart w:id="1934" w:name="_Toc111866666"/>
      <w:bookmarkStart w:id="1935" w:name="_Toc148429453"/>
      <w:bookmarkStart w:id="1936" w:name="_Toc149563695"/>
      <w:bookmarkStart w:id="1937" w:name="_Toc42256306"/>
      <w:bookmarkStart w:id="1938" w:name="_Toc42257054"/>
      <w:bookmarkStart w:id="1939" w:name="_Toc42257800"/>
      <w:bookmarkStart w:id="1940" w:name="_Toc42508454"/>
      <w:bookmarkStart w:id="1941" w:name="_Toc42594653"/>
      <w:r w:rsidRPr="00D1074F">
        <w:t>Other promotional offers</w:t>
      </w:r>
      <w:bookmarkEnd w:id="1933"/>
      <w:bookmarkEnd w:id="1934"/>
      <w:bookmarkEnd w:id="1935"/>
      <w:bookmarkEnd w:id="1936"/>
      <w:bookmarkEnd w:id="1937"/>
      <w:bookmarkEnd w:id="1938"/>
      <w:bookmarkEnd w:id="1939"/>
      <w:bookmarkEnd w:id="1940"/>
      <w:bookmarkEnd w:id="1941"/>
    </w:p>
    <w:p w14:paraId="044E99D7"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Telstra Capped Plus Plans (Business) are not available with any other Telstra mobile offer unless specified by us.</w:t>
      </w:r>
    </w:p>
    <w:p w14:paraId="044E99D8" w14:textId="77777777" w:rsidR="00DE1C75" w:rsidRPr="00D1074F" w:rsidRDefault="00DE1C75" w:rsidP="00DE1C75">
      <w:pPr>
        <w:pStyle w:val="Indent1"/>
      </w:pPr>
      <w:bookmarkStart w:id="1942" w:name="_Toc90790639"/>
      <w:bookmarkStart w:id="1943" w:name="_Toc111866667"/>
      <w:bookmarkStart w:id="1944" w:name="_Toc148429454"/>
      <w:bookmarkStart w:id="1945" w:name="_Toc149563696"/>
      <w:bookmarkStart w:id="1946" w:name="_Toc42256307"/>
      <w:bookmarkStart w:id="1947" w:name="_Toc42257055"/>
      <w:bookmarkStart w:id="1948" w:name="_Toc42257801"/>
      <w:bookmarkStart w:id="1949" w:name="_Toc42508455"/>
      <w:bookmarkStart w:id="1950" w:name="_Toc42594654"/>
      <w:r w:rsidRPr="00D1074F">
        <w:t>Changing your monthly spend/plan</w:t>
      </w:r>
      <w:bookmarkEnd w:id="1942"/>
      <w:bookmarkEnd w:id="1943"/>
      <w:bookmarkEnd w:id="1944"/>
      <w:bookmarkEnd w:id="1945"/>
      <w:bookmarkEnd w:id="1946"/>
      <w:bookmarkEnd w:id="1947"/>
      <w:bookmarkEnd w:id="1948"/>
      <w:bookmarkEnd w:id="1949"/>
      <w:bookmarkEnd w:id="1950"/>
    </w:p>
    <w:p w14:paraId="044E99D9"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We may allow you to change your original monthly spend or move to another plan during your contract term.  The terms applying to these changes are set out in the table below.  If the change you request requires you to restart your Telstra Capped Plus Plan (business) contract term, you may do so only while Telstra Capped Plus Plans (business) are available for recontracting.</w:t>
      </w:r>
    </w:p>
    <w:tbl>
      <w:tblPr>
        <w:tblW w:w="7735"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21"/>
        <w:gridCol w:w="6"/>
        <w:gridCol w:w="4908"/>
      </w:tblGrid>
      <w:tr w:rsidR="00DE1C75" w:rsidRPr="00D1074F" w14:paraId="044E99DC" w14:textId="77777777" w:rsidTr="006B2CFC">
        <w:trPr>
          <w:tblHeader/>
        </w:trPr>
        <w:tc>
          <w:tcPr>
            <w:tcW w:w="2827" w:type="dxa"/>
            <w:gridSpan w:val="2"/>
            <w:tcBorders>
              <w:top w:val="single" w:sz="4" w:space="0" w:color="auto"/>
              <w:left w:val="single" w:sz="4" w:space="0" w:color="auto"/>
              <w:bottom w:val="single" w:sz="4" w:space="0" w:color="auto"/>
              <w:right w:val="single" w:sz="4" w:space="0" w:color="auto"/>
            </w:tcBorders>
            <w:vAlign w:val="center"/>
          </w:tcPr>
          <w:p w14:paraId="044E99DA"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t>Change</w:t>
            </w:r>
          </w:p>
        </w:tc>
        <w:tc>
          <w:tcPr>
            <w:tcW w:w="4908" w:type="dxa"/>
            <w:tcBorders>
              <w:top w:val="single" w:sz="4" w:space="0" w:color="auto"/>
              <w:left w:val="single" w:sz="4" w:space="0" w:color="auto"/>
              <w:bottom w:val="single" w:sz="4" w:space="0" w:color="auto"/>
              <w:right w:val="single" w:sz="4" w:space="0" w:color="auto"/>
            </w:tcBorders>
            <w:vAlign w:val="center"/>
          </w:tcPr>
          <w:p w14:paraId="044E99DB"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t>Terms</w:t>
            </w:r>
          </w:p>
        </w:tc>
      </w:tr>
      <w:tr w:rsidR="00DE1C75" w:rsidRPr="00D1074F" w14:paraId="044E99DF" w14:textId="77777777" w:rsidTr="006B2CFC">
        <w:tc>
          <w:tcPr>
            <w:tcW w:w="2827" w:type="dxa"/>
            <w:gridSpan w:val="2"/>
            <w:tcBorders>
              <w:top w:val="single" w:sz="4" w:space="0" w:color="auto"/>
              <w:left w:val="single" w:sz="4" w:space="0" w:color="auto"/>
              <w:bottom w:val="single" w:sz="4" w:space="0" w:color="auto"/>
              <w:right w:val="single" w:sz="4" w:space="0" w:color="auto"/>
            </w:tcBorders>
            <w:vAlign w:val="center"/>
          </w:tcPr>
          <w:p w14:paraId="044E99DD" w14:textId="77777777" w:rsidR="00DE1C75" w:rsidRPr="00D1074F" w:rsidRDefault="00DE1C75" w:rsidP="00DE1C75">
            <w:pPr>
              <w:pStyle w:val="Index1"/>
            </w:pPr>
            <w:r w:rsidRPr="00D1074F">
              <w:t>If you move to another Telstra Capped Plus Plan with a lower monthly spend</w:t>
            </w:r>
          </w:p>
        </w:tc>
        <w:tc>
          <w:tcPr>
            <w:tcW w:w="4908" w:type="dxa"/>
            <w:tcBorders>
              <w:top w:val="single" w:sz="4" w:space="0" w:color="auto"/>
              <w:left w:val="single" w:sz="4" w:space="0" w:color="auto"/>
              <w:bottom w:val="single" w:sz="4" w:space="0" w:color="auto"/>
              <w:right w:val="single" w:sz="4" w:space="0" w:color="auto"/>
            </w:tcBorders>
            <w:vAlign w:val="center"/>
          </w:tcPr>
          <w:p w14:paraId="044E99DE" w14:textId="77777777" w:rsidR="00DE1C75" w:rsidRPr="00D1074F" w:rsidRDefault="00DE1C75" w:rsidP="00DE1C75">
            <w:pPr>
              <w:spacing w:before="240" w:after="240"/>
              <w:rPr>
                <w:rFonts w:ascii="Arial" w:hAnsi="Arial" w:cs="Arial"/>
                <w:sz w:val="18"/>
              </w:rPr>
            </w:pPr>
            <w:r w:rsidRPr="00D1074F">
              <w:rPr>
                <w:rFonts w:ascii="Arial" w:hAnsi="Arial" w:cs="Arial"/>
                <w:sz w:val="18"/>
              </w:rPr>
              <w:t xml:space="preserve">You will need to restart your contract term.  </w:t>
            </w:r>
            <w:proofErr w:type="gramStart"/>
            <w:r w:rsidRPr="00D1074F">
              <w:rPr>
                <w:rFonts w:ascii="Arial" w:hAnsi="Arial" w:cs="Arial"/>
                <w:sz w:val="18"/>
              </w:rPr>
              <w:t>Your call rates,</w:t>
            </w:r>
            <w:proofErr w:type="gramEnd"/>
            <w:r w:rsidRPr="00D1074F">
              <w:rPr>
                <w:rFonts w:ascii="Arial" w:hAnsi="Arial" w:cs="Arial"/>
                <w:sz w:val="18"/>
              </w:rPr>
              <w:t xml:space="preserve"> included calls and minimum monthly spend will be adjusted on a pro-rata basis to reflect your new minimum monthly spend and new Cap Amounts.  We may also charge you a $50 administration fee.  </w:t>
            </w:r>
          </w:p>
        </w:tc>
      </w:tr>
      <w:tr w:rsidR="00DE1C75" w:rsidRPr="00D1074F" w14:paraId="044E99E2" w14:textId="77777777" w:rsidTr="006B2CFC">
        <w:tc>
          <w:tcPr>
            <w:tcW w:w="2827" w:type="dxa"/>
            <w:gridSpan w:val="2"/>
            <w:tcBorders>
              <w:top w:val="single" w:sz="4" w:space="0" w:color="auto"/>
              <w:left w:val="single" w:sz="4" w:space="0" w:color="auto"/>
              <w:bottom w:val="single" w:sz="4" w:space="0" w:color="auto"/>
              <w:right w:val="single" w:sz="4" w:space="0" w:color="auto"/>
            </w:tcBorders>
            <w:vAlign w:val="center"/>
          </w:tcPr>
          <w:p w14:paraId="044E99E0"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move to another Telstra Capped Plus Plan with the same or a higher monthly spend</w:t>
            </w:r>
          </w:p>
        </w:tc>
        <w:tc>
          <w:tcPr>
            <w:tcW w:w="4908" w:type="dxa"/>
            <w:tcBorders>
              <w:top w:val="single" w:sz="4" w:space="0" w:color="auto"/>
              <w:left w:val="single" w:sz="4" w:space="0" w:color="auto"/>
              <w:bottom w:val="single" w:sz="4" w:space="0" w:color="auto"/>
              <w:right w:val="single" w:sz="4" w:space="0" w:color="auto"/>
            </w:tcBorders>
            <w:vAlign w:val="center"/>
          </w:tcPr>
          <w:p w14:paraId="044E99E1" w14:textId="77777777" w:rsidR="00DE1C75" w:rsidRPr="00D1074F" w:rsidRDefault="00DE1C75" w:rsidP="00DE1C75">
            <w:pPr>
              <w:spacing w:before="240" w:after="240"/>
              <w:rPr>
                <w:rFonts w:ascii="Arial" w:hAnsi="Arial" w:cs="Arial"/>
                <w:sz w:val="18"/>
              </w:rPr>
            </w:pPr>
            <w:r w:rsidRPr="00D1074F">
              <w:rPr>
                <w:rFonts w:ascii="Arial" w:hAnsi="Arial" w:cs="Arial"/>
                <w:sz w:val="18"/>
              </w:rPr>
              <w:t>You do not need to restart your contract term.  Your call rates, included calls and minimum monthly spend will be adjusted on a pro-rata basis to reflect your new minimum monthly spend and new Cap Amounts.</w:t>
            </w:r>
          </w:p>
        </w:tc>
      </w:tr>
      <w:tr w:rsidR="00DE1C75" w:rsidRPr="00D1074F" w14:paraId="044E99E5" w14:textId="77777777" w:rsidTr="006B2CFC">
        <w:tc>
          <w:tcPr>
            <w:tcW w:w="2821" w:type="dxa"/>
            <w:tcBorders>
              <w:top w:val="single" w:sz="4" w:space="0" w:color="auto"/>
              <w:left w:val="single" w:sz="4" w:space="0" w:color="auto"/>
              <w:bottom w:val="single" w:sz="4" w:space="0" w:color="auto"/>
              <w:right w:val="single" w:sz="4" w:space="0" w:color="auto"/>
            </w:tcBorders>
            <w:vAlign w:val="center"/>
          </w:tcPr>
          <w:p w14:paraId="044E99E3"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 xml:space="preserve">If you move to another Telstra plan with a fixed contract term </w:t>
            </w:r>
          </w:p>
        </w:tc>
        <w:tc>
          <w:tcPr>
            <w:tcW w:w="4914" w:type="dxa"/>
            <w:gridSpan w:val="2"/>
            <w:tcBorders>
              <w:top w:val="single" w:sz="4" w:space="0" w:color="auto"/>
              <w:left w:val="single" w:sz="4" w:space="0" w:color="auto"/>
              <w:bottom w:val="single" w:sz="4" w:space="0" w:color="auto"/>
              <w:right w:val="single" w:sz="4" w:space="0" w:color="auto"/>
            </w:tcBorders>
            <w:vAlign w:val="center"/>
          </w:tcPr>
          <w:p w14:paraId="044E99E4" w14:textId="77777777" w:rsidR="00DE1C75" w:rsidRPr="00D1074F" w:rsidRDefault="00DE1C75" w:rsidP="00DE1C75">
            <w:pPr>
              <w:spacing w:before="240" w:after="240"/>
              <w:rPr>
                <w:rFonts w:ascii="Arial" w:hAnsi="Arial" w:cs="Arial"/>
                <w:sz w:val="18"/>
              </w:rPr>
            </w:pPr>
            <w:r w:rsidRPr="00D1074F">
              <w:rPr>
                <w:rFonts w:ascii="Arial" w:hAnsi="Arial" w:cs="Arial"/>
                <w:sz w:val="18"/>
              </w:rPr>
              <w:t>You will need to start a new contract term.  If your new plan has a lower monthly spend/access fee, we may also charge you a $50 administration fee.</w:t>
            </w:r>
          </w:p>
        </w:tc>
      </w:tr>
      <w:tr w:rsidR="00DE1C75" w:rsidRPr="00D1074F" w14:paraId="044E99E8" w14:textId="77777777" w:rsidTr="006B2CFC">
        <w:tc>
          <w:tcPr>
            <w:tcW w:w="2821" w:type="dxa"/>
            <w:tcBorders>
              <w:top w:val="single" w:sz="4" w:space="0" w:color="auto"/>
              <w:left w:val="single" w:sz="4" w:space="0" w:color="auto"/>
              <w:bottom w:val="single" w:sz="4" w:space="0" w:color="auto"/>
              <w:right w:val="single" w:sz="4" w:space="0" w:color="auto"/>
            </w:tcBorders>
            <w:vAlign w:val="center"/>
          </w:tcPr>
          <w:p w14:paraId="044E99E6"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or Telstra deactivate your service or you move to a pre-paid or casual plan or Telstra offer without a fixed contract term</w:t>
            </w:r>
          </w:p>
        </w:tc>
        <w:tc>
          <w:tcPr>
            <w:tcW w:w="4914" w:type="dxa"/>
            <w:gridSpan w:val="2"/>
            <w:tcBorders>
              <w:top w:val="single" w:sz="4" w:space="0" w:color="auto"/>
              <w:left w:val="single" w:sz="4" w:space="0" w:color="auto"/>
              <w:bottom w:val="single" w:sz="4" w:space="0" w:color="auto"/>
              <w:right w:val="single" w:sz="4" w:space="0" w:color="auto"/>
            </w:tcBorders>
            <w:vAlign w:val="center"/>
          </w:tcPr>
          <w:p w14:paraId="044E99E7" w14:textId="77777777" w:rsidR="00DE1C75" w:rsidRPr="00D1074F" w:rsidRDefault="00DE1C75" w:rsidP="00DE1C75">
            <w:pPr>
              <w:pStyle w:val="TableData"/>
              <w:spacing w:before="240" w:after="240"/>
              <w:rPr>
                <w:rFonts w:cs="Arial"/>
              </w:rPr>
            </w:pPr>
            <w:r w:rsidRPr="00D1074F">
              <w:rPr>
                <w:rFonts w:cs="Arial"/>
              </w:rPr>
              <w:t>You will need to pay us an early termination charge.</w:t>
            </w:r>
          </w:p>
        </w:tc>
      </w:tr>
    </w:tbl>
    <w:p w14:paraId="044E99E9" w14:textId="77777777" w:rsidR="00DE1C75" w:rsidRPr="00D1074F" w:rsidRDefault="00DE1C75" w:rsidP="00DE1C75">
      <w:pPr>
        <w:pStyle w:val="Indent2"/>
      </w:pPr>
    </w:p>
    <w:p w14:paraId="044E99EA" w14:textId="77777777" w:rsidR="00DE1C75" w:rsidRPr="00D1074F" w:rsidRDefault="00DE1C75" w:rsidP="00DE1C75">
      <w:pPr>
        <w:pStyle w:val="Indent1"/>
      </w:pPr>
      <w:bookmarkStart w:id="1951" w:name="_Toc90790641"/>
      <w:bookmarkStart w:id="1952" w:name="_Toc111866669"/>
      <w:bookmarkStart w:id="1953" w:name="_Toc148429455"/>
      <w:bookmarkStart w:id="1954" w:name="_Toc149563697"/>
      <w:bookmarkStart w:id="1955" w:name="_Toc42256308"/>
      <w:bookmarkStart w:id="1956" w:name="_Toc42257056"/>
      <w:bookmarkStart w:id="1957" w:name="_Toc42257802"/>
      <w:bookmarkStart w:id="1958" w:name="_Toc42508456"/>
      <w:bookmarkStart w:id="1959" w:name="_Toc42594655"/>
      <w:r w:rsidRPr="00D1074F">
        <w:lastRenderedPageBreak/>
        <w:t>Early termination charges</w:t>
      </w:r>
      <w:bookmarkEnd w:id="1951"/>
      <w:bookmarkEnd w:id="1952"/>
      <w:bookmarkEnd w:id="1953"/>
      <w:bookmarkEnd w:id="1954"/>
      <w:bookmarkEnd w:id="1955"/>
      <w:bookmarkEnd w:id="1956"/>
      <w:bookmarkEnd w:id="1957"/>
      <w:bookmarkEnd w:id="1958"/>
      <w:bookmarkEnd w:id="1959"/>
    </w:p>
    <w:p w14:paraId="044E99EB"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The amount of any early termination charge payable is set out in your application form.</w:t>
      </w:r>
    </w:p>
    <w:p w14:paraId="044E99EC" w14:textId="77777777" w:rsidR="00DE1C75" w:rsidRPr="00D1074F" w:rsidRDefault="00DE1C75" w:rsidP="00DE1C75">
      <w:pPr>
        <w:pStyle w:val="Indent1"/>
      </w:pPr>
      <w:bookmarkStart w:id="1960" w:name="_Toc90790642"/>
      <w:bookmarkStart w:id="1961" w:name="_Toc111866670"/>
      <w:bookmarkStart w:id="1962" w:name="_Toc148429456"/>
      <w:bookmarkStart w:id="1963" w:name="_Toc149563698"/>
      <w:bookmarkStart w:id="1964" w:name="_Toc42256309"/>
      <w:bookmarkStart w:id="1965" w:name="_Toc42257057"/>
      <w:bookmarkStart w:id="1966" w:name="_Toc42257803"/>
      <w:bookmarkStart w:id="1967" w:name="_Toc42508457"/>
      <w:bookmarkStart w:id="1968" w:name="_Toc42594656"/>
      <w:r w:rsidRPr="00D1074F">
        <w:t>At the end of your contract term</w:t>
      </w:r>
      <w:bookmarkEnd w:id="1960"/>
      <w:bookmarkEnd w:id="1961"/>
      <w:bookmarkEnd w:id="1962"/>
      <w:bookmarkEnd w:id="1963"/>
      <w:bookmarkEnd w:id="1964"/>
      <w:bookmarkEnd w:id="1965"/>
      <w:bookmarkEnd w:id="1966"/>
      <w:bookmarkEnd w:id="1967"/>
      <w:bookmarkEnd w:id="1968"/>
    </w:p>
    <w:p w14:paraId="044E99ED"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service will remain on your chosen Telstra Capped Plus Plan (business) at the end of your contract term, however you may not continue to receive the cap benefit (we will tell you before this happens).  You will not be able to change your plan’s monthly spend unless you recontract to a Telstra Capped Plus Plan (business).  If the Telstra Capped Plus Plans (business) are no longer available, we may roll your service onto any other current plan that is reasonably comparable or require you to move to any other current plan.  We will tell you before this happens.</w:t>
      </w:r>
    </w:p>
    <w:p w14:paraId="044E99EE" w14:textId="77777777" w:rsidR="00DE1C75" w:rsidRPr="00D1074F" w:rsidRDefault="00DE1C75" w:rsidP="00DE1C75">
      <w:pPr>
        <w:pStyle w:val="Indent1"/>
      </w:pPr>
      <w:bookmarkStart w:id="1969" w:name="_Toc111866671"/>
      <w:bookmarkStart w:id="1970" w:name="_Toc148429457"/>
      <w:bookmarkStart w:id="1971" w:name="_Toc149563699"/>
      <w:bookmarkStart w:id="1972" w:name="_Toc42256310"/>
      <w:bookmarkStart w:id="1973" w:name="_Toc42257058"/>
      <w:bookmarkStart w:id="1974" w:name="_Toc42257804"/>
      <w:bookmarkStart w:id="1975" w:name="_Toc42508458"/>
      <w:bookmarkStart w:id="1976" w:name="_Toc42594657"/>
      <w:bookmarkStart w:id="1977" w:name="_Toc90790643"/>
      <w:r w:rsidRPr="00D1074F">
        <w:t>Mobile Repayment Option</w:t>
      </w:r>
      <w:bookmarkEnd w:id="1969"/>
      <w:bookmarkEnd w:id="1970"/>
      <w:bookmarkEnd w:id="1971"/>
      <w:bookmarkEnd w:id="1972"/>
      <w:bookmarkEnd w:id="1973"/>
      <w:bookmarkEnd w:id="1974"/>
      <w:bookmarkEnd w:id="1975"/>
      <w:bookmarkEnd w:id="1976"/>
      <w:r w:rsidRPr="00D1074F">
        <w:t xml:space="preserve"> </w:t>
      </w:r>
      <w:bookmarkEnd w:id="1977"/>
    </w:p>
    <w:p w14:paraId="044E99EF" w14:textId="77777777" w:rsidR="00DE1C75" w:rsidRPr="00D1074F" w:rsidRDefault="00DE1C75" w:rsidP="00DE1C75">
      <w:pPr>
        <w:pStyle w:val="Heading2"/>
        <w:numPr>
          <w:ilvl w:val="1"/>
          <w:numId w:val="2"/>
        </w:numPr>
        <w:tabs>
          <w:tab w:val="clear" w:pos="0"/>
          <w:tab w:val="num" w:pos="142"/>
        </w:tabs>
        <w:spacing w:after="360"/>
        <w:ind w:left="879"/>
        <w:rPr>
          <w:rFonts w:ascii="Arial" w:eastAsia="Arial Unicode MS" w:hAnsi="Arial" w:cs="Arial"/>
        </w:rPr>
      </w:pPr>
      <w:r w:rsidRPr="00D1074F">
        <w:rPr>
          <w:rFonts w:ascii="Arial" w:hAnsi="Arial" w:cs="Arial"/>
        </w:rPr>
        <w:t xml:space="preserve">Eligible Telstra Capped Plus Plan customers may apply for a Mobile Repayment Option.  The Mobile Repayment Option terms and conditions are set out in </w:t>
      </w:r>
      <w:hyperlink r:id="rId136"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w:t>
      </w:r>
    </w:p>
    <w:p w14:paraId="044E99F0" w14:textId="77777777" w:rsidR="00DE1C75" w:rsidRPr="00D1074F" w:rsidRDefault="00DE1C75" w:rsidP="00DE1C75">
      <w:pPr>
        <w:pStyle w:val="Indent1"/>
      </w:pPr>
      <w:bookmarkStart w:id="1978" w:name="_Toc148429458"/>
      <w:bookmarkStart w:id="1979" w:name="_Toc149563700"/>
      <w:bookmarkStart w:id="1980" w:name="_Toc42256311"/>
      <w:bookmarkStart w:id="1981" w:name="_Toc42257059"/>
      <w:bookmarkStart w:id="1982" w:name="_Toc42257805"/>
      <w:bookmarkStart w:id="1983" w:name="_Toc42508459"/>
      <w:bookmarkStart w:id="1984" w:name="_Toc42594658"/>
      <w:r w:rsidRPr="00D1074F">
        <w:t>Charges and cap amounts</w:t>
      </w:r>
      <w:bookmarkEnd w:id="1978"/>
      <w:bookmarkEnd w:id="1979"/>
      <w:bookmarkEnd w:id="1980"/>
      <w:bookmarkEnd w:id="1981"/>
      <w:bookmarkEnd w:id="1982"/>
      <w:bookmarkEnd w:id="1983"/>
      <w:bookmarkEnd w:id="1984"/>
    </w:p>
    <w:p w14:paraId="044E99F1" w14:textId="77777777" w:rsidR="00DE1C75" w:rsidRPr="00D1074F" w:rsidRDefault="00DE1C75" w:rsidP="00DE1C75">
      <w:pPr>
        <w:pStyle w:val="Heading2"/>
        <w:numPr>
          <w:ilvl w:val="1"/>
          <w:numId w:val="2"/>
        </w:numPr>
        <w:tabs>
          <w:tab w:val="clear" w:pos="0"/>
          <w:tab w:val="num" w:pos="142"/>
        </w:tabs>
        <w:spacing w:after="360"/>
        <w:ind w:left="879"/>
        <w:rPr>
          <w:rFonts w:ascii="Arial" w:eastAsia="Arial Unicode MS" w:hAnsi="Arial" w:cs="Arial"/>
        </w:rPr>
      </w:pPr>
      <w:r w:rsidRPr="00D1074F">
        <w:rPr>
          <w:rFonts w:ascii="Arial" w:hAnsi="Arial" w:cs="Arial"/>
          <w:lang w:val="en-US"/>
        </w:rPr>
        <w:t>The</w:t>
      </w:r>
      <w:r w:rsidRPr="00D1074F">
        <w:rPr>
          <w:rFonts w:ascii="Arial" w:hAnsi="Arial" w:cs="Arial"/>
        </w:rPr>
        <w:t xml:space="preserve"> call charges and Cap Amounts are set out below.  Any unused included calls are forfeited at the end of each month.  Included calls and Cap Amounts</w:t>
      </w:r>
      <w:r w:rsidRPr="00D1074F">
        <w:rPr>
          <w:rFonts w:ascii="Arial" w:hAnsi="Arial" w:cs="Arial"/>
          <w:color w:val="000000"/>
        </w:rPr>
        <w:t xml:space="preserve"> do not include some call types including operator assisted calls, directory assistance calls to 1223 and, premium number</w:t>
      </w:r>
      <w:r w:rsidR="00E02B7E" w:rsidRPr="00D1074F">
        <w:rPr>
          <w:rFonts w:ascii="Arial" w:hAnsi="Arial" w:cs="Arial"/>
          <w:color w:val="000000"/>
        </w:rPr>
        <w:t>s</w:t>
      </w:r>
      <w:r w:rsidRPr="00D1074F">
        <w:rPr>
          <w:rFonts w:ascii="Arial" w:hAnsi="Arial" w:cs="Arial"/>
          <w:color w:val="000000"/>
        </w:rPr>
        <w:t xml:space="preserve">, calls made and received while overseas, </w:t>
      </w:r>
      <w:proofErr w:type="spellStart"/>
      <w:r w:rsidRPr="00D1074F">
        <w:rPr>
          <w:rFonts w:ascii="Arial" w:hAnsi="Arial" w:cs="Arial"/>
          <w:color w:val="000000"/>
        </w:rPr>
        <w:t>PocketNews</w:t>
      </w:r>
      <w:proofErr w:type="spellEnd"/>
      <w:r w:rsidRPr="00D1074F">
        <w:rPr>
          <w:rFonts w:ascii="Arial" w:hAnsi="Arial" w:cs="Arial"/>
          <w:color w:val="000000"/>
        </w:rPr>
        <w:t xml:space="preserve">, Sensis 1234 service, third party content charges, video calls, and video </w:t>
      </w:r>
      <w:proofErr w:type="spellStart"/>
      <w:r w:rsidRPr="00D1074F">
        <w:rPr>
          <w:rFonts w:ascii="Arial" w:hAnsi="Arial" w:cs="Arial"/>
          <w:color w:val="000000"/>
        </w:rPr>
        <w:t>MessageBank</w:t>
      </w:r>
      <w:proofErr w:type="spellEnd"/>
      <w:r w:rsidRPr="00D1074F">
        <w:rPr>
          <w:rFonts w:ascii="Arial" w:hAnsi="Arial" w:cs="Arial"/>
          <w:color w:val="000000"/>
        </w:rPr>
        <w:t>.</w:t>
      </w:r>
    </w:p>
    <w:tbl>
      <w:tblPr>
        <w:tblW w:w="4198" w:type="pct"/>
        <w:tblInd w:w="81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05"/>
        <w:gridCol w:w="1520"/>
        <w:gridCol w:w="1521"/>
        <w:gridCol w:w="1383"/>
        <w:gridCol w:w="1378"/>
      </w:tblGrid>
      <w:tr w:rsidR="00DE1C75" w:rsidRPr="00D1074F" w14:paraId="044E99F5" w14:textId="77777777" w:rsidTr="006B2CFC">
        <w:trPr>
          <w:trHeight w:val="70"/>
          <w:tblHeader/>
        </w:trPr>
        <w:tc>
          <w:tcPr>
            <w:tcW w:w="1186" w:type="pct"/>
            <w:tcBorders>
              <w:top w:val="single" w:sz="4" w:space="0" w:color="auto"/>
              <w:left w:val="single" w:sz="4" w:space="0" w:color="auto"/>
              <w:bottom w:val="single" w:sz="4" w:space="0" w:color="auto"/>
              <w:right w:val="single" w:sz="4" w:space="0" w:color="auto"/>
            </w:tcBorders>
          </w:tcPr>
          <w:p w14:paraId="044E99F2" w14:textId="77777777" w:rsidR="00DE1C75" w:rsidRPr="00D1074F" w:rsidRDefault="00DE1C75" w:rsidP="00DE1C75">
            <w:pPr>
              <w:keepNext/>
              <w:tabs>
                <w:tab w:val="left" w:pos="7864"/>
              </w:tabs>
              <w:autoSpaceDE w:val="0"/>
              <w:autoSpaceDN w:val="0"/>
              <w:adjustRightInd w:val="0"/>
              <w:spacing w:before="120" w:after="120"/>
              <w:ind w:left="60"/>
              <w:rPr>
                <w:rFonts w:ascii="Arial" w:hAnsi="Arial" w:cs="Arial"/>
                <w:b/>
                <w:bCs/>
                <w:sz w:val="18"/>
                <w:szCs w:val="23"/>
                <w:lang w:val="en-US"/>
              </w:rPr>
            </w:pPr>
            <w:r w:rsidRPr="00D1074F">
              <w:rPr>
                <w:rFonts w:ascii="Arial" w:hAnsi="Arial" w:cs="Arial"/>
                <w:b/>
                <w:bCs/>
                <w:sz w:val="18"/>
                <w:szCs w:val="23"/>
                <w:lang w:val="en-US"/>
              </w:rPr>
              <w:t>Telstra Capped Plus Plan (Business)</w:t>
            </w:r>
          </w:p>
        </w:tc>
        <w:tc>
          <w:tcPr>
            <w:tcW w:w="1999" w:type="pct"/>
            <w:gridSpan w:val="2"/>
            <w:tcBorders>
              <w:top w:val="single" w:sz="4" w:space="0" w:color="auto"/>
              <w:left w:val="single" w:sz="4" w:space="0" w:color="auto"/>
              <w:bottom w:val="single" w:sz="4" w:space="0" w:color="auto"/>
              <w:right w:val="single" w:sz="4" w:space="0" w:color="auto"/>
            </w:tcBorders>
          </w:tcPr>
          <w:p w14:paraId="044E99F3" w14:textId="77777777" w:rsidR="00DE1C75" w:rsidRPr="00D1074F" w:rsidRDefault="00DE1C75" w:rsidP="00DE1C75">
            <w:pPr>
              <w:keepNext/>
              <w:tabs>
                <w:tab w:val="left" w:pos="7864"/>
              </w:tabs>
              <w:autoSpaceDE w:val="0"/>
              <w:autoSpaceDN w:val="0"/>
              <w:adjustRightInd w:val="0"/>
              <w:spacing w:before="120" w:after="120"/>
              <w:ind w:left="60"/>
              <w:jc w:val="center"/>
              <w:rPr>
                <w:rFonts w:ascii="Arial" w:hAnsi="Arial" w:cs="Arial"/>
                <w:b/>
                <w:bCs/>
                <w:sz w:val="18"/>
                <w:szCs w:val="23"/>
                <w:lang w:val="en-US"/>
              </w:rPr>
            </w:pPr>
            <w:r w:rsidRPr="00D1074F">
              <w:rPr>
                <w:rFonts w:ascii="Arial" w:hAnsi="Arial" w:cs="Arial"/>
                <w:b/>
                <w:bCs/>
                <w:sz w:val="18"/>
                <w:szCs w:val="23"/>
                <w:lang w:val="en-US"/>
              </w:rPr>
              <w:t>Telstra $49 Cap Plus Plan (Business)</w:t>
            </w:r>
          </w:p>
        </w:tc>
        <w:tc>
          <w:tcPr>
            <w:tcW w:w="1815" w:type="pct"/>
            <w:gridSpan w:val="2"/>
            <w:tcBorders>
              <w:top w:val="single" w:sz="4" w:space="0" w:color="auto"/>
              <w:left w:val="single" w:sz="4" w:space="0" w:color="auto"/>
              <w:bottom w:val="single" w:sz="4" w:space="0" w:color="auto"/>
              <w:right w:val="single" w:sz="4" w:space="0" w:color="auto"/>
            </w:tcBorders>
          </w:tcPr>
          <w:p w14:paraId="044E99F4" w14:textId="77777777" w:rsidR="00DE1C75" w:rsidRPr="00D1074F" w:rsidRDefault="00DE1C75" w:rsidP="00DE1C75">
            <w:pPr>
              <w:keepNext/>
              <w:tabs>
                <w:tab w:val="left" w:pos="7864"/>
              </w:tabs>
              <w:autoSpaceDE w:val="0"/>
              <w:autoSpaceDN w:val="0"/>
              <w:adjustRightInd w:val="0"/>
              <w:spacing w:before="120" w:after="120"/>
              <w:ind w:left="60"/>
              <w:jc w:val="center"/>
              <w:rPr>
                <w:rFonts w:ascii="Arial" w:hAnsi="Arial" w:cs="Arial"/>
                <w:b/>
                <w:bCs/>
                <w:sz w:val="18"/>
                <w:szCs w:val="23"/>
                <w:lang w:val="en-US"/>
              </w:rPr>
            </w:pPr>
            <w:r w:rsidRPr="00D1074F">
              <w:rPr>
                <w:rFonts w:ascii="Arial" w:hAnsi="Arial" w:cs="Arial"/>
                <w:b/>
                <w:bCs/>
                <w:sz w:val="18"/>
                <w:szCs w:val="23"/>
                <w:lang w:val="en-US"/>
              </w:rPr>
              <w:t>Telstra $79 Cap Plus Plan (Business)</w:t>
            </w:r>
          </w:p>
        </w:tc>
      </w:tr>
      <w:tr w:rsidR="00DE1C75" w:rsidRPr="00D1074F" w14:paraId="044E99FB" w14:textId="77777777" w:rsidTr="006B2CFC">
        <w:trPr>
          <w:trHeight w:val="432"/>
          <w:tblHeader/>
        </w:trPr>
        <w:tc>
          <w:tcPr>
            <w:tcW w:w="1186" w:type="pct"/>
            <w:tcBorders>
              <w:top w:val="single" w:sz="4" w:space="0" w:color="auto"/>
              <w:left w:val="single" w:sz="4" w:space="0" w:color="auto"/>
              <w:bottom w:val="single" w:sz="4" w:space="0" w:color="auto"/>
              <w:right w:val="single" w:sz="4" w:space="0" w:color="auto"/>
            </w:tcBorders>
          </w:tcPr>
          <w:p w14:paraId="044E99F6" w14:textId="77777777" w:rsidR="00DE1C75" w:rsidRPr="00D1074F" w:rsidRDefault="00DE1C75" w:rsidP="00DE1C75">
            <w:pPr>
              <w:keepNext/>
              <w:tabs>
                <w:tab w:val="left" w:pos="7864"/>
              </w:tabs>
              <w:autoSpaceDE w:val="0"/>
              <w:autoSpaceDN w:val="0"/>
              <w:adjustRightInd w:val="0"/>
              <w:spacing w:before="120" w:after="120"/>
              <w:ind w:left="60"/>
              <w:rPr>
                <w:rFonts w:ascii="Arial" w:hAnsi="Arial" w:cs="Arial"/>
                <w:sz w:val="18"/>
              </w:rPr>
            </w:pPr>
          </w:p>
        </w:tc>
        <w:tc>
          <w:tcPr>
            <w:tcW w:w="999" w:type="pct"/>
            <w:tcBorders>
              <w:top w:val="single" w:sz="4" w:space="0" w:color="auto"/>
              <w:left w:val="single" w:sz="4" w:space="0" w:color="auto"/>
              <w:bottom w:val="single" w:sz="4" w:space="0" w:color="auto"/>
              <w:right w:val="single" w:sz="4" w:space="0" w:color="auto"/>
            </w:tcBorders>
          </w:tcPr>
          <w:p w14:paraId="044E99F7"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excl</w:t>
            </w:r>
          </w:p>
        </w:tc>
        <w:tc>
          <w:tcPr>
            <w:tcW w:w="1000" w:type="pct"/>
            <w:tcBorders>
              <w:top w:val="single" w:sz="4" w:space="0" w:color="auto"/>
              <w:left w:val="single" w:sz="4" w:space="0" w:color="auto"/>
              <w:bottom w:val="single" w:sz="4" w:space="0" w:color="auto"/>
              <w:right w:val="single" w:sz="4" w:space="0" w:color="auto"/>
            </w:tcBorders>
          </w:tcPr>
          <w:p w14:paraId="044E99F8"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incl</w:t>
            </w:r>
          </w:p>
        </w:tc>
        <w:tc>
          <w:tcPr>
            <w:tcW w:w="909" w:type="pct"/>
            <w:tcBorders>
              <w:top w:val="single" w:sz="4" w:space="0" w:color="auto"/>
              <w:left w:val="single" w:sz="4" w:space="0" w:color="auto"/>
              <w:bottom w:val="single" w:sz="4" w:space="0" w:color="auto"/>
              <w:right w:val="single" w:sz="4" w:space="0" w:color="auto"/>
            </w:tcBorders>
          </w:tcPr>
          <w:p w14:paraId="044E99F9"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excl</w:t>
            </w:r>
          </w:p>
        </w:tc>
        <w:tc>
          <w:tcPr>
            <w:tcW w:w="906" w:type="pct"/>
            <w:tcBorders>
              <w:top w:val="single" w:sz="4" w:space="0" w:color="auto"/>
              <w:left w:val="single" w:sz="4" w:space="0" w:color="auto"/>
              <w:bottom w:val="single" w:sz="4" w:space="0" w:color="auto"/>
              <w:right w:val="single" w:sz="4" w:space="0" w:color="auto"/>
            </w:tcBorders>
          </w:tcPr>
          <w:p w14:paraId="044E99FA"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incl</w:t>
            </w:r>
          </w:p>
        </w:tc>
      </w:tr>
      <w:tr w:rsidR="00DE1C75" w:rsidRPr="00D1074F" w14:paraId="044E9A01" w14:textId="77777777" w:rsidTr="006B2CFC">
        <w:trPr>
          <w:trHeight w:val="432"/>
        </w:trPr>
        <w:tc>
          <w:tcPr>
            <w:tcW w:w="1186" w:type="pct"/>
            <w:tcBorders>
              <w:top w:val="single" w:sz="4" w:space="0" w:color="auto"/>
              <w:left w:val="single" w:sz="4" w:space="0" w:color="auto"/>
              <w:bottom w:val="single" w:sz="4" w:space="0" w:color="auto"/>
              <w:right w:val="single" w:sz="4" w:space="0" w:color="auto"/>
            </w:tcBorders>
          </w:tcPr>
          <w:p w14:paraId="044E99FC"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 xml:space="preserve">Cap Start </w:t>
            </w:r>
          </w:p>
        </w:tc>
        <w:tc>
          <w:tcPr>
            <w:tcW w:w="999" w:type="pct"/>
            <w:tcBorders>
              <w:top w:val="single" w:sz="4" w:space="0" w:color="auto"/>
              <w:left w:val="single" w:sz="4" w:space="0" w:color="auto"/>
              <w:bottom w:val="single" w:sz="4" w:space="0" w:color="auto"/>
              <w:right w:val="single" w:sz="4" w:space="0" w:color="auto"/>
            </w:tcBorders>
          </w:tcPr>
          <w:p w14:paraId="044E99FD"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$44.5454</w:t>
            </w:r>
          </w:p>
        </w:tc>
        <w:tc>
          <w:tcPr>
            <w:tcW w:w="1000" w:type="pct"/>
            <w:tcBorders>
              <w:top w:val="single" w:sz="4" w:space="0" w:color="auto"/>
              <w:left w:val="single" w:sz="4" w:space="0" w:color="auto"/>
              <w:bottom w:val="single" w:sz="4" w:space="0" w:color="auto"/>
              <w:right w:val="single" w:sz="4" w:space="0" w:color="auto"/>
            </w:tcBorders>
          </w:tcPr>
          <w:p w14:paraId="044E99FE"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$49.00</w:t>
            </w:r>
          </w:p>
        </w:tc>
        <w:tc>
          <w:tcPr>
            <w:tcW w:w="909" w:type="pct"/>
            <w:tcBorders>
              <w:top w:val="single" w:sz="4" w:space="0" w:color="auto"/>
              <w:left w:val="single" w:sz="4" w:space="0" w:color="auto"/>
              <w:bottom w:val="single" w:sz="4" w:space="0" w:color="auto"/>
              <w:right w:val="single" w:sz="4" w:space="0" w:color="auto"/>
            </w:tcBorders>
          </w:tcPr>
          <w:p w14:paraId="044E99FF"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$71.8181</w:t>
            </w:r>
          </w:p>
        </w:tc>
        <w:tc>
          <w:tcPr>
            <w:tcW w:w="906" w:type="pct"/>
            <w:tcBorders>
              <w:top w:val="single" w:sz="4" w:space="0" w:color="auto"/>
              <w:left w:val="single" w:sz="4" w:space="0" w:color="auto"/>
              <w:bottom w:val="single" w:sz="4" w:space="0" w:color="auto"/>
              <w:right w:val="single" w:sz="4" w:space="0" w:color="auto"/>
            </w:tcBorders>
          </w:tcPr>
          <w:p w14:paraId="044E9A00"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$79.00</w:t>
            </w:r>
          </w:p>
        </w:tc>
      </w:tr>
      <w:tr w:rsidR="00DE1C75" w:rsidRPr="00D1074F" w14:paraId="044E9A07" w14:textId="77777777" w:rsidTr="006B2CFC">
        <w:trPr>
          <w:trHeight w:val="432"/>
        </w:trPr>
        <w:tc>
          <w:tcPr>
            <w:tcW w:w="1186" w:type="pct"/>
            <w:tcBorders>
              <w:top w:val="single" w:sz="4" w:space="0" w:color="auto"/>
              <w:left w:val="single" w:sz="4" w:space="0" w:color="auto"/>
              <w:bottom w:val="single" w:sz="4" w:space="0" w:color="auto"/>
              <w:right w:val="single" w:sz="4" w:space="0" w:color="auto"/>
            </w:tcBorders>
          </w:tcPr>
          <w:p w14:paraId="044E9A02"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 xml:space="preserve">Cap End </w:t>
            </w:r>
          </w:p>
        </w:tc>
        <w:tc>
          <w:tcPr>
            <w:tcW w:w="999" w:type="pct"/>
            <w:tcBorders>
              <w:top w:val="single" w:sz="4" w:space="0" w:color="auto"/>
              <w:left w:val="single" w:sz="4" w:space="0" w:color="auto"/>
              <w:bottom w:val="single" w:sz="4" w:space="0" w:color="auto"/>
              <w:right w:val="single" w:sz="4" w:space="0" w:color="auto"/>
            </w:tcBorders>
          </w:tcPr>
          <w:p w14:paraId="044E9A03"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$227.2727</w:t>
            </w:r>
          </w:p>
        </w:tc>
        <w:tc>
          <w:tcPr>
            <w:tcW w:w="1000" w:type="pct"/>
            <w:tcBorders>
              <w:top w:val="single" w:sz="4" w:space="0" w:color="auto"/>
              <w:left w:val="single" w:sz="4" w:space="0" w:color="auto"/>
              <w:bottom w:val="single" w:sz="4" w:space="0" w:color="auto"/>
              <w:right w:val="single" w:sz="4" w:space="0" w:color="auto"/>
            </w:tcBorders>
          </w:tcPr>
          <w:p w14:paraId="044E9A04"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$250.00</w:t>
            </w:r>
          </w:p>
        </w:tc>
        <w:tc>
          <w:tcPr>
            <w:tcW w:w="909" w:type="pct"/>
            <w:tcBorders>
              <w:top w:val="single" w:sz="4" w:space="0" w:color="auto"/>
              <w:left w:val="single" w:sz="4" w:space="0" w:color="auto"/>
              <w:bottom w:val="single" w:sz="4" w:space="0" w:color="auto"/>
              <w:right w:val="single" w:sz="4" w:space="0" w:color="auto"/>
            </w:tcBorders>
          </w:tcPr>
          <w:p w14:paraId="044E9A05"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$500</w:t>
            </w:r>
          </w:p>
        </w:tc>
        <w:tc>
          <w:tcPr>
            <w:tcW w:w="906" w:type="pct"/>
            <w:tcBorders>
              <w:top w:val="single" w:sz="4" w:space="0" w:color="auto"/>
              <w:left w:val="single" w:sz="4" w:space="0" w:color="auto"/>
              <w:bottom w:val="single" w:sz="4" w:space="0" w:color="auto"/>
              <w:right w:val="single" w:sz="4" w:space="0" w:color="auto"/>
            </w:tcBorders>
          </w:tcPr>
          <w:p w14:paraId="044E9A06"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$550.00</w:t>
            </w:r>
          </w:p>
        </w:tc>
      </w:tr>
      <w:tr w:rsidR="00DE1C75" w:rsidRPr="00D1074F" w14:paraId="044E9A0D" w14:textId="77777777" w:rsidTr="006B2CFC">
        <w:trPr>
          <w:trHeight w:val="432"/>
        </w:trPr>
        <w:tc>
          <w:tcPr>
            <w:tcW w:w="1186" w:type="pct"/>
            <w:tcBorders>
              <w:top w:val="single" w:sz="4" w:space="0" w:color="auto"/>
              <w:left w:val="single" w:sz="4" w:space="0" w:color="auto"/>
              <w:bottom w:val="single" w:sz="4" w:space="0" w:color="auto"/>
              <w:right w:val="single" w:sz="4" w:space="0" w:color="auto"/>
            </w:tcBorders>
          </w:tcPr>
          <w:p w14:paraId="044E9A08"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Monthly spend</w:t>
            </w:r>
          </w:p>
        </w:tc>
        <w:tc>
          <w:tcPr>
            <w:tcW w:w="999" w:type="pct"/>
            <w:tcBorders>
              <w:top w:val="single" w:sz="4" w:space="0" w:color="auto"/>
              <w:left w:val="single" w:sz="4" w:space="0" w:color="auto"/>
              <w:bottom w:val="single" w:sz="4" w:space="0" w:color="auto"/>
              <w:right w:val="single" w:sz="4" w:space="0" w:color="auto"/>
            </w:tcBorders>
          </w:tcPr>
          <w:p w14:paraId="044E9A09"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$44.5454</w:t>
            </w:r>
          </w:p>
        </w:tc>
        <w:tc>
          <w:tcPr>
            <w:tcW w:w="1000" w:type="pct"/>
            <w:tcBorders>
              <w:top w:val="single" w:sz="4" w:space="0" w:color="auto"/>
              <w:left w:val="single" w:sz="4" w:space="0" w:color="auto"/>
              <w:bottom w:val="single" w:sz="4" w:space="0" w:color="auto"/>
              <w:right w:val="single" w:sz="4" w:space="0" w:color="auto"/>
            </w:tcBorders>
          </w:tcPr>
          <w:p w14:paraId="044E9A0A"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$49.00</w:t>
            </w:r>
          </w:p>
        </w:tc>
        <w:tc>
          <w:tcPr>
            <w:tcW w:w="909" w:type="pct"/>
            <w:tcBorders>
              <w:top w:val="single" w:sz="4" w:space="0" w:color="auto"/>
              <w:left w:val="single" w:sz="4" w:space="0" w:color="auto"/>
              <w:bottom w:val="single" w:sz="4" w:space="0" w:color="auto"/>
              <w:right w:val="single" w:sz="4" w:space="0" w:color="auto"/>
            </w:tcBorders>
          </w:tcPr>
          <w:p w14:paraId="044E9A0B"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$22.7272</w:t>
            </w:r>
          </w:p>
        </w:tc>
        <w:tc>
          <w:tcPr>
            <w:tcW w:w="906" w:type="pct"/>
            <w:tcBorders>
              <w:top w:val="single" w:sz="4" w:space="0" w:color="auto"/>
              <w:left w:val="single" w:sz="4" w:space="0" w:color="auto"/>
              <w:bottom w:val="single" w:sz="4" w:space="0" w:color="auto"/>
              <w:right w:val="single" w:sz="4" w:space="0" w:color="auto"/>
            </w:tcBorders>
          </w:tcPr>
          <w:p w14:paraId="044E9A0C"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$25.00</w:t>
            </w:r>
          </w:p>
        </w:tc>
      </w:tr>
      <w:tr w:rsidR="00DE1C75" w:rsidRPr="00D1074F" w14:paraId="044E9A13" w14:textId="77777777" w:rsidTr="006B2CFC">
        <w:trPr>
          <w:trHeight w:val="432"/>
        </w:trPr>
        <w:tc>
          <w:tcPr>
            <w:tcW w:w="1186" w:type="pct"/>
            <w:tcBorders>
              <w:top w:val="single" w:sz="4" w:space="0" w:color="auto"/>
              <w:left w:val="single" w:sz="4" w:space="0" w:color="auto"/>
              <w:bottom w:val="single" w:sz="4" w:space="0" w:color="auto"/>
              <w:right w:val="single" w:sz="4" w:space="0" w:color="auto"/>
            </w:tcBorders>
          </w:tcPr>
          <w:p w14:paraId="044E9A0E"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Monthly included calls</w:t>
            </w:r>
          </w:p>
        </w:tc>
        <w:tc>
          <w:tcPr>
            <w:tcW w:w="999" w:type="pct"/>
            <w:tcBorders>
              <w:top w:val="single" w:sz="4" w:space="0" w:color="auto"/>
              <w:left w:val="single" w:sz="4" w:space="0" w:color="auto"/>
              <w:bottom w:val="single" w:sz="4" w:space="0" w:color="auto"/>
              <w:right w:val="single" w:sz="4" w:space="0" w:color="auto"/>
            </w:tcBorders>
            <w:vAlign w:val="center"/>
          </w:tcPr>
          <w:p w14:paraId="044E9A0F"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$44.5454</w:t>
            </w:r>
          </w:p>
        </w:tc>
        <w:tc>
          <w:tcPr>
            <w:tcW w:w="1000" w:type="pct"/>
            <w:tcBorders>
              <w:top w:val="single" w:sz="4" w:space="0" w:color="auto"/>
              <w:left w:val="single" w:sz="4" w:space="0" w:color="auto"/>
              <w:bottom w:val="single" w:sz="4" w:space="0" w:color="auto"/>
              <w:right w:val="single" w:sz="4" w:space="0" w:color="auto"/>
            </w:tcBorders>
            <w:vAlign w:val="center"/>
          </w:tcPr>
          <w:p w14:paraId="044E9A10"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$49.00</w:t>
            </w:r>
          </w:p>
        </w:tc>
        <w:tc>
          <w:tcPr>
            <w:tcW w:w="909" w:type="pct"/>
            <w:tcBorders>
              <w:top w:val="single" w:sz="4" w:space="0" w:color="auto"/>
              <w:left w:val="single" w:sz="4" w:space="0" w:color="auto"/>
              <w:bottom w:val="single" w:sz="4" w:space="0" w:color="auto"/>
              <w:right w:val="single" w:sz="4" w:space="0" w:color="auto"/>
            </w:tcBorders>
            <w:vAlign w:val="center"/>
          </w:tcPr>
          <w:p w14:paraId="044E9A11"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$22.7272</w:t>
            </w:r>
          </w:p>
        </w:tc>
        <w:tc>
          <w:tcPr>
            <w:tcW w:w="906" w:type="pct"/>
            <w:tcBorders>
              <w:top w:val="single" w:sz="4" w:space="0" w:color="auto"/>
              <w:left w:val="single" w:sz="4" w:space="0" w:color="auto"/>
              <w:bottom w:val="single" w:sz="4" w:space="0" w:color="auto"/>
              <w:right w:val="single" w:sz="4" w:space="0" w:color="auto"/>
            </w:tcBorders>
            <w:vAlign w:val="center"/>
          </w:tcPr>
          <w:p w14:paraId="044E9A12"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$25.00</w:t>
            </w:r>
          </w:p>
        </w:tc>
      </w:tr>
      <w:tr w:rsidR="00DE1C75" w:rsidRPr="00D1074F" w14:paraId="044E9A19" w14:textId="77777777" w:rsidTr="006B2CFC">
        <w:trPr>
          <w:trHeight w:val="432"/>
        </w:trPr>
        <w:tc>
          <w:tcPr>
            <w:tcW w:w="1186" w:type="pct"/>
            <w:tcBorders>
              <w:top w:val="single" w:sz="4" w:space="0" w:color="auto"/>
              <w:left w:val="single" w:sz="4" w:space="0" w:color="auto"/>
              <w:bottom w:val="single" w:sz="4" w:space="0" w:color="auto"/>
              <w:right w:val="single" w:sz="4" w:space="0" w:color="auto"/>
            </w:tcBorders>
          </w:tcPr>
          <w:p w14:paraId="044E9A14"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 xml:space="preserve">Charges for calls to an Australian fixed or mobile number - </w:t>
            </w:r>
            <w:proofErr w:type="gramStart"/>
            <w:r w:rsidRPr="00D1074F">
              <w:rPr>
                <w:rFonts w:ascii="Arial" w:hAnsi="Arial" w:cs="Arial"/>
                <w:sz w:val="18"/>
                <w:szCs w:val="23"/>
                <w:lang w:val="en-US"/>
              </w:rPr>
              <w:t>at all times</w:t>
            </w:r>
            <w:proofErr w:type="gramEnd"/>
            <w:r w:rsidRPr="00D1074F">
              <w:rPr>
                <w:rFonts w:ascii="Arial" w:hAnsi="Arial" w:cs="Arial"/>
                <w:sz w:val="18"/>
                <w:szCs w:val="23"/>
                <w:lang w:val="en-US"/>
              </w:rPr>
              <w:t xml:space="preserve"> - per 30 </w:t>
            </w:r>
            <w:r w:rsidRPr="00D1074F">
              <w:rPr>
                <w:rFonts w:ascii="Arial" w:hAnsi="Arial" w:cs="Arial"/>
                <w:sz w:val="18"/>
                <w:szCs w:val="23"/>
                <w:lang w:val="en-US"/>
              </w:rPr>
              <w:lastRenderedPageBreak/>
              <w:t>second block or part thereof</w:t>
            </w:r>
          </w:p>
        </w:tc>
        <w:tc>
          <w:tcPr>
            <w:tcW w:w="999" w:type="pct"/>
            <w:tcBorders>
              <w:top w:val="single" w:sz="4" w:space="0" w:color="auto"/>
              <w:left w:val="single" w:sz="4" w:space="0" w:color="auto"/>
              <w:bottom w:val="single" w:sz="4" w:space="0" w:color="auto"/>
              <w:right w:val="single" w:sz="4" w:space="0" w:color="auto"/>
            </w:tcBorders>
            <w:vAlign w:val="center"/>
          </w:tcPr>
          <w:p w14:paraId="044E9A15"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lastRenderedPageBreak/>
              <w:t>36.36¢</w:t>
            </w:r>
          </w:p>
        </w:tc>
        <w:tc>
          <w:tcPr>
            <w:tcW w:w="1000" w:type="pct"/>
            <w:tcBorders>
              <w:top w:val="single" w:sz="4" w:space="0" w:color="auto"/>
              <w:left w:val="single" w:sz="4" w:space="0" w:color="auto"/>
              <w:bottom w:val="single" w:sz="4" w:space="0" w:color="auto"/>
              <w:right w:val="single" w:sz="4" w:space="0" w:color="auto"/>
            </w:tcBorders>
            <w:vAlign w:val="center"/>
          </w:tcPr>
          <w:p w14:paraId="044E9A16"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40</w:t>
            </w:r>
            <w:r w:rsidRPr="00D1074F">
              <w:rPr>
                <w:rFonts w:ascii="Arial" w:hAnsi="Arial" w:cs="Arial"/>
                <w:sz w:val="18"/>
                <w:szCs w:val="23"/>
                <w:lang w:val="en-US"/>
              </w:rPr>
              <w:t>¢</w:t>
            </w:r>
          </w:p>
        </w:tc>
        <w:tc>
          <w:tcPr>
            <w:tcW w:w="909" w:type="pct"/>
            <w:tcBorders>
              <w:top w:val="single" w:sz="4" w:space="0" w:color="auto"/>
              <w:left w:val="single" w:sz="4" w:space="0" w:color="auto"/>
              <w:bottom w:val="single" w:sz="4" w:space="0" w:color="auto"/>
              <w:right w:val="single" w:sz="4" w:space="0" w:color="auto"/>
            </w:tcBorders>
            <w:vAlign w:val="center"/>
          </w:tcPr>
          <w:p w14:paraId="044E9A17"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31.82¢</w:t>
            </w:r>
          </w:p>
        </w:tc>
        <w:tc>
          <w:tcPr>
            <w:tcW w:w="906" w:type="pct"/>
            <w:tcBorders>
              <w:top w:val="single" w:sz="4" w:space="0" w:color="auto"/>
              <w:left w:val="single" w:sz="4" w:space="0" w:color="auto"/>
              <w:bottom w:val="single" w:sz="4" w:space="0" w:color="auto"/>
              <w:right w:val="single" w:sz="4" w:space="0" w:color="auto"/>
            </w:tcBorders>
            <w:vAlign w:val="center"/>
          </w:tcPr>
          <w:p w14:paraId="044E9A18"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35</w:t>
            </w:r>
            <w:r w:rsidRPr="00D1074F">
              <w:rPr>
                <w:rFonts w:ascii="Arial" w:hAnsi="Arial" w:cs="Arial"/>
                <w:sz w:val="18"/>
                <w:szCs w:val="23"/>
                <w:lang w:val="en-US"/>
              </w:rPr>
              <w:t>¢</w:t>
            </w:r>
          </w:p>
        </w:tc>
      </w:tr>
      <w:tr w:rsidR="00DE1C75" w:rsidRPr="00D1074F" w14:paraId="044E9A1F" w14:textId="77777777" w:rsidTr="006B2CFC">
        <w:trPr>
          <w:trHeight w:val="432"/>
        </w:trPr>
        <w:tc>
          <w:tcPr>
            <w:tcW w:w="1186" w:type="pct"/>
            <w:tcBorders>
              <w:top w:val="single" w:sz="4" w:space="0" w:color="auto"/>
              <w:left w:val="single" w:sz="4" w:space="0" w:color="auto"/>
              <w:bottom w:val="single" w:sz="4" w:space="0" w:color="auto"/>
              <w:right w:val="single" w:sz="4" w:space="0" w:color="auto"/>
            </w:tcBorders>
          </w:tcPr>
          <w:p w14:paraId="044E9A1A"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Call connection fee</w:t>
            </w:r>
          </w:p>
        </w:tc>
        <w:tc>
          <w:tcPr>
            <w:tcW w:w="999" w:type="pct"/>
            <w:tcBorders>
              <w:top w:val="single" w:sz="4" w:space="0" w:color="auto"/>
              <w:left w:val="single" w:sz="4" w:space="0" w:color="auto"/>
              <w:bottom w:val="single" w:sz="4" w:space="0" w:color="auto"/>
              <w:right w:val="single" w:sz="4" w:space="0" w:color="auto"/>
            </w:tcBorders>
          </w:tcPr>
          <w:p w14:paraId="044E9A1B"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22.73¢</w:t>
            </w:r>
          </w:p>
        </w:tc>
        <w:tc>
          <w:tcPr>
            <w:tcW w:w="1000" w:type="pct"/>
            <w:tcBorders>
              <w:top w:val="single" w:sz="4" w:space="0" w:color="auto"/>
              <w:left w:val="single" w:sz="4" w:space="0" w:color="auto"/>
              <w:bottom w:val="single" w:sz="4" w:space="0" w:color="auto"/>
              <w:right w:val="single" w:sz="4" w:space="0" w:color="auto"/>
            </w:tcBorders>
          </w:tcPr>
          <w:p w14:paraId="044E9A1C"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25¢</w:t>
            </w:r>
          </w:p>
        </w:tc>
        <w:tc>
          <w:tcPr>
            <w:tcW w:w="909" w:type="pct"/>
            <w:tcBorders>
              <w:top w:val="single" w:sz="4" w:space="0" w:color="auto"/>
              <w:left w:val="single" w:sz="4" w:space="0" w:color="auto"/>
              <w:bottom w:val="single" w:sz="4" w:space="0" w:color="auto"/>
              <w:right w:val="single" w:sz="4" w:space="0" w:color="auto"/>
            </w:tcBorders>
          </w:tcPr>
          <w:p w14:paraId="044E9A1D"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22.73¢</w:t>
            </w:r>
          </w:p>
        </w:tc>
        <w:tc>
          <w:tcPr>
            <w:tcW w:w="906" w:type="pct"/>
            <w:tcBorders>
              <w:top w:val="single" w:sz="4" w:space="0" w:color="auto"/>
              <w:left w:val="single" w:sz="4" w:space="0" w:color="auto"/>
              <w:bottom w:val="single" w:sz="4" w:space="0" w:color="auto"/>
              <w:right w:val="single" w:sz="4" w:space="0" w:color="auto"/>
            </w:tcBorders>
          </w:tcPr>
          <w:p w14:paraId="044E9A1E"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25</w:t>
            </w:r>
            <w:r w:rsidRPr="00D1074F">
              <w:rPr>
                <w:rFonts w:ascii="Arial" w:hAnsi="Arial" w:cs="Arial"/>
                <w:sz w:val="18"/>
                <w:szCs w:val="23"/>
                <w:lang w:val="en-US"/>
              </w:rPr>
              <w:t>¢</w:t>
            </w:r>
          </w:p>
        </w:tc>
      </w:tr>
    </w:tbl>
    <w:p w14:paraId="044E9A20" w14:textId="77777777" w:rsidR="00911B0A" w:rsidRPr="00D1074F" w:rsidRDefault="00911B0A">
      <w:pPr>
        <w:pStyle w:val="Heading1"/>
        <w:pageBreakBefore w:val="0"/>
        <w:rPr>
          <w:rFonts w:cs="Arial"/>
        </w:rPr>
      </w:pPr>
      <w:bookmarkStart w:id="1985" w:name="_Toc42256312"/>
      <w:bookmarkStart w:id="1986" w:name="_Toc42257060"/>
      <w:bookmarkStart w:id="1987" w:name="_Toc42257806"/>
      <w:bookmarkStart w:id="1988" w:name="_Toc42508460"/>
      <w:bookmarkStart w:id="1989" w:name="_Toc42594659"/>
      <w:bookmarkStart w:id="1990" w:name="_Toc57723582"/>
      <w:r w:rsidRPr="00D1074F">
        <w:rPr>
          <w:rFonts w:cs="Arial"/>
        </w:rPr>
        <w:t>Telstra Mobile Business Phone Plan (With subsidised handset)</w:t>
      </w:r>
      <w:bookmarkEnd w:id="1617"/>
      <w:bookmarkEnd w:id="1618"/>
      <w:bookmarkEnd w:id="1985"/>
      <w:bookmarkEnd w:id="1986"/>
      <w:bookmarkEnd w:id="1987"/>
      <w:bookmarkEnd w:id="1988"/>
      <w:bookmarkEnd w:id="1989"/>
      <w:bookmarkEnd w:id="1990"/>
    </w:p>
    <w:p w14:paraId="044E9A21" w14:textId="77777777" w:rsidR="00911B0A" w:rsidRPr="00D1074F" w:rsidRDefault="00911B0A">
      <w:pPr>
        <w:pStyle w:val="NormalDeed"/>
        <w:ind w:left="720"/>
        <w:rPr>
          <w:rFonts w:ascii="Arial" w:hAnsi="Arial" w:cs="Arial"/>
          <w:b/>
        </w:rPr>
      </w:pPr>
      <w:r w:rsidRPr="00D1074F">
        <w:rPr>
          <w:rFonts w:ascii="Arial" w:hAnsi="Arial" w:cs="Arial"/>
          <w:b/>
        </w:rPr>
        <w:t>Not available for new connections on and from 8 September 2004.</w:t>
      </w:r>
    </w:p>
    <w:p w14:paraId="044E9A22" w14:textId="77777777" w:rsidR="00911B0A" w:rsidRPr="00D1074F" w:rsidRDefault="00911B0A">
      <w:pPr>
        <w:pStyle w:val="NormalDeed"/>
        <w:ind w:left="720"/>
        <w:rPr>
          <w:rFonts w:ascii="Arial" w:hAnsi="Arial" w:cs="Arial"/>
          <w:b/>
        </w:rPr>
      </w:pPr>
      <w:r w:rsidRPr="00D1074F">
        <w:rPr>
          <w:rFonts w:ascii="Arial" w:hAnsi="Arial" w:cs="Arial"/>
          <w:b/>
        </w:rPr>
        <w:t xml:space="preserve">Recontracting to Telstra Mobile Business Phone Plans (including recontracting to change the chosen monthly </w:t>
      </w:r>
      <w:proofErr w:type="gramStart"/>
      <w:r w:rsidRPr="00D1074F">
        <w:rPr>
          <w:rFonts w:ascii="Arial" w:hAnsi="Arial" w:cs="Arial"/>
          <w:b/>
        </w:rPr>
        <w:t>spend</w:t>
      </w:r>
      <w:proofErr w:type="gramEnd"/>
      <w:r w:rsidRPr="00D1074F">
        <w:rPr>
          <w:rFonts w:ascii="Arial" w:hAnsi="Arial" w:cs="Arial"/>
          <w:b/>
        </w:rPr>
        <w:t>) not available to existing customers on and from 8 September 2004.</w:t>
      </w:r>
    </w:p>
    <w:p w14:paraId="044E9A23" w14:textId="77777777" w:rsidR="00911B0A" w:rsidRPr="00D1074F" w:rsidRDefault="00911B0A">
      <w:pPr>
        <w:pStyle w:val="Heading2"/>
        <w:rPr>
          <w:rFonts w:ascii="Arial" w:hAnsi="Arial" w:cs="Arial"/>
        </w:rPr>
      </w:pPr>
      <w:bookmarkStart w:id="1991" w:name="_Toc85355754"/>
      <w:r w:rsidRPr="00D1074F">
        <w:rPr>
          <w:rFonts w:ascii="Arial" w:hAnsi="Arial" w:cs="Arial"/>
        </w:rPr>
        <w:t>You can buy a handset from us at a subsidised price when you connect to our networks on a Telstra Mobile Business Phone Plan for 24 months.</w:t>
      </w:r>
      <w:bookmarkEnd w:id="1991"/>
      <w:r w:rsidRPr="00D1074F">
        <w:rPr>
          <w:rFonts w:ascii="Arial" w:hAnsi="Arial" w:cs="Arial"/>
        </w:rPr>
        <w:t xml:space="preserve">  </w:t>
      </w:r>
    </w:p>
    <w:p w14:paraId="044E9A24" w14:textId="77777777" w:rsidR="00911B0A" w:rsidRPr="00D1074F" w:rsidRDefault="00911B0A">
      <w:pPr>
        <w:pStyle w:val="Heading2"/>
        <w:rPr>
          <w:rFonts w:ascii="Arial" w:hAnsi="Arial" w:cs="Arial"/>
        </w:rPr>
      </w:pPr>
      <w:bookmarkStart w:id="1992" w:name="_Toc85355755"/>
      <w:r w:rsidRPr="00D1074F">
        <w:rPr>
          <w:rFonts w:ascii="Arial" w:hAnsi="Arial" w:cs="Arial"/>
        </w:rPr>
        <w:t>You must pay us your chosen monthly spend each month for your 24-month contract term.  You must also pay us for any call charges beyond your included calls and for other services you use.</w:t>
      </w:r>
      <w:bookmarkEnd w:id="1992"/>
      <w:r w:rsidRPr="00D1074F">
        <w:rPr>
          <w:rFonts w:ascii="Arial" w:hAnsi="Arial" w:cs="Arial"/>
        </w:rPr>
        <w:t xml:space="preserve">  </w:t>
      </w:r>
    </w:p>
    <w:p w14:paraId="044E9A25" w14:textId="77777777" w:rsidR="00911B0A" w:rsidRPr="00D1074F" w:rsidRDefault="00911B0A">
      <w:pPr>
        <w:pStyle w:val="Indent1"/>
      </w:pPr>
      <w:bookmarkStart w:id="1993" w:name="_Toc82501697"/>
      <w:bookmarkStart w:id="1994" w:name="_Toc42256313"/>
      <w:bookmarkStart w:id="1995" w:name="_Toc42257061"/>
      <w:bookmarkStart w:id="1996" w:name="_Toc42257807"/>
      <w:bookmarkStart w:id="1997" w:name="_Toc42508461"/>
      <w:bookmarkStart w:id="1998" w:name="_Toc42594660"/>
      <w:r w:rsidRPr="00D1074F">
        <w:t>Eligibility</w:t>
      </w:r>
      <w:bookmarkEnd w:id="1993"/>
      <w:bookmarkEnd w:id="1994"/>
      <w:bookmarkEnd w:id="1995"/>
      <w:bookmarkEnd w:id="1996"/>
      <w:bookmarkEnd w:id="1997"/>
      <w:bookmarkEnd w:id="1998"/>
    </w:p>
    <w:p w14:paraId="044E9A26" w14:textId="77777777" w:rsidR="00911B0A" w:rsidRPr="00D1074F" w:rsidRDefault="00911B0A">
      <w:pPr>
        <w:pStyle w:val="Heading2"/>
        <w:rPr>
          <w:rFonts w:ascii="Arial" w:hAnsi="Arial" w:cs="Arial"/>
        </w:rPr>
      </w:pPr>
      <w:bookmarkStart w:id="1999" w:name="_Toc85355756"/>
      <w:r w:rsidRPr="00D1074F">
        <w:rPr>
          <w:rFonts w:ascii="Arial" w:hAnsi="Arial" w:cs="Arial"/>
        </w:rPr>
        <w:t>To be eligible for the Telstra Mobile Business Phone Plan offers you must provide us with proof that you have an ABN, ACN or ARBN.</w:t>
      </w:r>
      <w:bookmarkEnd w:id="1999"/>
      <w:r w:rsidRPr="00D1074F">
        <w:rPr>
          <w:rFonts w:ascii="Arial" w:hAnsi="Arial" w:cs="Arial"/>
        </w:rPr>
        <w:t xml:space="preserve">  We supply the Telstra Mobile Business Phone Plan for business purposes and you must use the Telstra Mobile Business Phone Plan predominantly for business purposes.</w:t>
      </w:r>
    </w:p>
    <w:p w14:paraId="044E9A27" w14:textId="77777777" w:rsidR="00911B0A" w:rsidRPr="00D1074F" w:rsidRDefault="00911B0A">
      <w:pPr>
        <w:pStyle w:val="Indent1"/>
        <w:spacing w:before="240"/>
      </w:pPr>
      <w:bookmarkStart w:id="2000" w:name="_Toc82501698"/>
      <w:bookmarkStart w:id="2001" w:name="_Toc42256314"/>
      <w:bookmarkStart w:id="2002" w:name="_Toc42257062"/>
      <w:bookmarkStart w:id="2003" w:name="_Toc42257808"/>
      <w:bookmarkStart w:id="2004" w:name="_Toc42508462"/>
      <w:bookmarkStart w:id="2005" w:name="_Toc42594661"/>
      <w:r w:rsidRPr="00D1074F">
        <w:t>Not available with other offers</w:t>
      </w:r>
      <w:bookmarkEnd w:id="2000"/>
      <w:bookmarkEnd w:id="2001"/>
      <w:bookmarkEnd w:id="2002"/>
      <w:bookmarkEnd w:id="2003"/>
      <w:bookmarkEnd w:id="2004"/>
      <w:bookmarkEnd w:id="2005"/>
    </w:p>
    <w:p w14:paraId="044E9A28" w14:textId="77777777" w:rsidR="00911B0A" w:rsidRPr="00D1074F" w:rsidRDefault="00911B0A">
      <w:pPr>
        <w:pStyle w:val="Heading2"/>
        <w:rPr>
          <w:rFonts w:ascii="Arial" w:hAnsi="Arial" w:cs="Arial"/>
        </w:rPr>
      </w:pPr>
      <w:bookmarkStart w:id="2006" w:name="_Toc85355757"/>
      <w:r w:rsidRPr="00D1074F">
        <w:rPr>
          <w:rFonts w:ascii="Arial" w:hAnsi="Arial" w:cs="Arial"/>
        </w:rPr>
        <w:t>The Telstra Mobile Business Phone Plan is not available with any other Telstra mobile offer unless specified by us.</w:t>
      </w:r>
      <w:bookmarkEnd w:id="2006"/>
    </w:p>
    <w:p w14:paraId="044E9A29" w14:textId="77777777" w:rsidR="00911B0A" w:rsidRPr="00D1074F" w:rsidRDefault="00911B0A">
      <w:pPr>
        <w:pStyle w:val="Indent1"/>
      </w:pPr>
      <w:bookmarkStart w:id="2007" w:name="_Toc82501699"/>
      <w:bookmarkStart w:id="2008" w:name="_Toc42256315"/>
      <w:bookmarkStart w:id="2009" w:name="_Toc42257063"/>
      <w:bookmarkStart w:id="2010" w:name="_Toc42257809"/>
      <w:bookmarkStart w:id="2011" w:name="_Toc42508463"/>
      <w:bookmarkStart w:id="2012" w:name="_Toc42594662"/>
      <w:r w:rsidRPr="00D1074F">
        <w:t>Business Options</w:t>
      </w:r>
      <w:bookmarkEnd w:id="2007"/>
      <w:bookmarkEnd w:id="2008"/>
      <w:bookmarkEnd w:id="2009"/>
      <w:bookmarkEnd w:id="2010"/>
      <w:bookmarkEnd w:id="2011"/>
      <w:bookmarkEnd w:id="2012"/>
    </w:p>
    <w:p w14:paraId="044E9A2A" w14:textId="77777777" w:rsidR="00911B0A" w:rsidRPr="00D1074F" w:rsidRDefault="00911B0A">
      <w:pPr>
        <w:pStyle w:val="Heading2"/>
        <w:rPr>
          <w:rFonts w:ascii="Arial" w:hAnsi="Arial" w:cs="Arial"/>
        </w:rPr>
      </w:pPr>
      <w:bookmarkStart w:id="2013" w:name="_Toc85355758"/>
      <w:r w:rsidRPr="00D1074F">
        <w:rPr>
          <w:rFonts w:ascii="Arial" w:hAnsi="Arial" w:cs="Arial"/>
        </w:rPr>
        <w:t>You can choose one of the Business Options described below.</w:t>
      </w:r>
      <w:bookmarkEnd w:id="2013"/>
      <w:r w:rsidRPr="00D1074F">
        <w:rPr>
          <w:rFonts w:ascii="Arial" w:hAnsi="Arial" w:cs="Arial"/>
        </w:rPr>
        <w:t xml:space="preserve">  </w:t>
      </w:r>
    </w:p>
    <w:p w14:paraId="044E9A2B" w14:textId="77777777" w:rsidR="00911B0A" w:rsidRPr="00D1074F" w:rsidRDefault="00911B0A">
      <w:pPr>
        <w:pStyle w:val="Heading2"/>
        <w:rPr>
          <w:rFonts w:ascii="Arial" w:hAnsi="Arial" w:cs="Arial"/>
        </w:rPr>
      </w:pPr>
      <w:bookmarkStart w:id="2014" w:name="_Toc85355759"/>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137"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all Business Options.</w:t>
      </w:r>
      <w:bookmarkEnd w:id="2014"/>
      <w:r w:rsidRPr="00D1074F">
        <w:rPr>
          <w:rFonts w:ascii="Arial" w:hAnsi="Arial" w:cs="Arial"/>
        </w:rPr>
        <w:t xml:space="preserve">  </w:t>
      </w:r>
    </w:p>
    <w:p w14:paraId="044E9A2C" w14:textId="77777777" w:rsidR="00911B0A" w:rsidRPr="00D1074F" w:rsidRDefault="00911B0A">
      <w:pPr>
        <w:pStyle w:val="Heading2"/>
        <w:rPr>
          <w:rFonts w:ascii="Arial" w:hAnsi="Arial" w:cs="Arial"/>
        </w:rPr>
      </w:pPr>
      <w:bookmarkStart w:id="2015" w:name="_Toc85355760"/>
      <w:r w:rsidRPr="00D1074F">
        <w:rPr>
          <w:rFonts w:ascii="Arial" w:hAnsi="Arial" w:cs="Arial"/>
        </w:rPr>
        <w:t>A $15 charge (GST incl) applies if you change your Business Option more than once within 30 days.</w:t>
      </w:r>
      <w:bookmarkEnd w:id="2015"/>
      <w:r w:rsidRPr="00D1074F">
        <w:rPr>
          <w:rFonts w:ascii="Arial" w:hAnsi="Arial" w:cs="Arial"/>
        </w:rPr>
        <w:t xml:space="preserve">  </w:t>
      </w:r>
    </w:p>
    <w:p w14:paraId="044E9A2D" w14:textId="77777777" w:rsidR="00911B0A" w:rsidRPr="00D1074F" w:rsidRDefault="00911B0A">
      <w:pPr>
        <w:pStyle w:val="Heading2"/>
        <w:rPr>
          <w:rFonts w:ascii="Arial" w:hAnsi="Arial" w:cs="Arial"/>
        </w:rPr>
      </w:pPr>
      <w:bookmarkStart w:id="2016" w:name="_Toc85355761"/>
      <w:r w:rsidRPr="00D1074F">
        <w:rPr>
          <w:rFonts w:ascii="Arial" w:hAnsi="Arial" w:cs="Arial"/>
        </w:rPr>
        <w:lastRenderedPageBreak/>
        <w:t xml:space="preserve">The options marked in the table with an </w:t>
      </w:r>
      <w:r w:rsidRPr="00D1074F">
        <w:rPr>
          <w:rFonts w:ascii="Arial" w:hAnsi="Arial" w:cs="Arial"/>
          <w:b/>
        </w:rPr>
        <w:t>asterisk</w:t>
      </w:r>
      <w:r w:rsidRPr="00D1074F">
        <w:rPr>
          <w:rFonts w:ascii="Arial" w:hAnsi="Arial" w:cs="Arial"/>
        </w:rPr>
        <w:t xml:space="preserve"> do not apply to </w:t>
      </w:r>
      <w:r w:rsidR="0047038D" w:rsidRPr="00D1074F">
        <w:rPr>
          <w:rFonts w:ascii="Arial" w:hAnsi="Arial" w:cs="Arial"/>
        </w:rPr>
        <w:t xml:space="preserve">premium content and information services, and to some calls including </w:t>
      </w:r>
      <w:r w:rsidRPr="00D1074F">
        <w:rPr>
          <w:rFonts w:ascii="Arial" w:hAnsi="Arial" w:cs="Arial"/>
        </w:rPr>
        <w:t>calls to numbers beginning with 19</w:t>
      </w:r>
      <w:r w:rsidR="0047038D" w:rsidRPr="00D1074F">
        <w:rPr>
          <w:rFonts w:ascii="Arial" w:hAnsi="Arial" w:cs="Arial"/>
        </w:rPr>
        <w:t>,</w:t>
      </w:r>
      <w:r w:rsidRPr="00D1074F">
        <w:rPr>
          <w:rFonts w:ascii="Arial" w:hAnsi="Arial" w:cs="Arial"/>
        </w:rPr>
        <w:t xml:space="preserve"> </w:t>
      </w:r>
      <w:r w:rsidR="0047038D" w:rsidRPr="00D1074F">
        <w:rPr>
          <w:rFonts w:ascii="Arial" w:hAnsi="Arial" w:cs="Arial"/>
        </w:rPr>
        <w:t>and</w:t>
      </w:r>
      <w:r w:rsidRPr="00D1074F">
        <w:rPr>
          <w:rFonts w:ascii="Arial" w:hAnsi="Arial" w:cs="Arial"/>
        </w:rPr>
        <w:t xml:space="preserve"> 12, international and international roaming calls, </w:t>
      </w:r>
      <w:r w:rsidR="0047038D" w:rsidRPr="00D1074F">
        <w:rPr>
          <w:rFonts w:ascii="Arial" w:hAnsi="Arial" w:cs="Arial"/>
        </w:rPr>
        <w:t>emergency calls, calls to Optus satellite phones (</w:t>
      </w:r>
      <w:r w:rsidR="0047038D" w:rsidRPr="00D1074F">
        <w:rPr>
          <w:rFonts w:ascii="Arial" w:hAnsi="Arial" w:cs="Arial"/>
          <w:lang w:val="en-US"/>
        </w:rPr>
        <w:t>except where the customer has selected Per Second Saver)</w:t>
      </w:r>
      <w:r w:rsidR="0047038D" w:rsidRPr="00D1074F">
        <w:rPr>
          <w:rFonts w:ascii="Arial" w:hAnsi="Arial" w:cs="Arial"/>
        </w:rPr>
        <w:t xml:space="preserve">, diversion calls, value added services (such as reminder and wakeup calls), Dial It services (weather and time), </w:t>
      </w:r>
      <w:proofErr w:type="spellStart"/>
      <w:r w:rsidRPr="00D1074F">
        <w:rPr>
          <w:rFonts w:ascii="Arial" w:hAnsi="Arial" w:cs="Arial"/>
        </w:rPr>
        <w:t>MessageBank</w:t>
      </w:r>
      <w:proofErr w:type="spellEnd"/>
      <w:r w:rsidRPr="00D1074F">
        <w:rPr>
          <w:rFonts w:ascii="Arial" w:hAnsi="Arial" w:cs="Arial"/>
        </w:rPr>
        <w:t xml:space="preserve"> deposits and retrievals, </w:t>
      </w:r>
      <w:r w:rsidR="00F9738C" w:rsidRPr="00D1074F">
        <w:rPr>
          <w:rFonts w:ascii="Arial" w:hAnsi="Arial" w:cs="Arial"/>
        </w:rPr>
        <w:t xml:space="preserve">Operator Assisted Calls, </w:t>
      </w:r>
      <w:r w:rsidRPr="00D1074F">
        <w:rPr>
          <w:rFonts w:ascii="Arial" w:hAnsi="Arial" w:cs="Arial"/>
        </w:rPr>
        <w:t xml:space="preserve">Memo and </w:t>
      </w:r>
      <w:proofErr w:type="spellStart"/>
      <w:r w:rsidRPr="00D1074F">
        <w:rPr>
          <w:rFonts w:ascii="Arial" w:hAnsi="Arial" w:cs="Arial"/>
        </w:rPr>
        <w:t>PocketNews</w:t>
      </w:r>
      <w:proofErr w:type="spellEnd"/>
      <w:r w:rsidRPr="00D1074F">
        <w:rPr>
          <w:rFonts w:ascii="Arial" w:hAnsi="Arial" w:cs="Arial"/>
        </w:rPr>
        <w:t xml:space="preserve"> and all data calls (such as SMS</w:t>
      </w:r>
      <w:r w:rsidR="00F9738C" w:rsidRPr="00D1074F">
        <w:rPr>
          <w:rFonts w:ascii="Arial" w:hAnsi="Arial" w:cs="Arial"/>
        </w:rPr>
        <w:t>, MMS Push T</w:t>
      </w:r>
      <w:r w:rsidR="0047038D" w:rsidRPr="00D1074F">
        <w:rPr>
          <w:rFonts w:ascii="Arial" w:hAnsi="Arial" w:cs="Arial"/>
        </w:rPr>
        <w:t>o Talk,</w:t>
      </w:r>
      <w:r w:rsidRPr="00D1074F">
        <w:rPr>
          <w:rFonts w:ascii="Arial" w:hAnsi="Arial" w:cs="Arial"/>
        </w:rPr>
        <w:t xml:space="preserve"> WAP</w:t>
      </w:r>
      <w:r w:rsidR="00C4233B" w:rsidRPr="00D1074F">
        <w:rPr>
          <w:rFonts w:ascii="Arial" w:hAnsi="Arial" w:cs="Arial"/>
        </w:rPr>
        <w:t xml:space="preserve"> and </w:t>
      </w:r>
      <w:r w:rsidR="0047038D" w:rsidRPr="00D1074F">
        <w:rPr>
          <w:rFonts w:ascii="Arial" w:hAnsi="Arial" w:cs="Arial"/>
        </w:rPr>
        <w:t xml:space="preserve">GPRS </w:t>
      </w:r>
      <w:r w:rsidRPr="00D1074F">
        <w:rPr>
          <w:rFonts w:ascii="Arial" w:hAnsi="Arial" w:cs="Arial"/>
        </w:rPr>
        <w:t>).</w:t>
      </w:r>
      <w:bookmarkEnd w:id="2016"/>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5670"/>
      </w:tblGrid>
      <w:tr w:rsidR="00911B0A" w:rsidRPr="00D1074F" w14:paraId="044E9A30" w14:textId="77777777" w:rsidTr="006B2CFC">
        <w:trPr>
          <w:tblHeader/>
        </w:trPr>
        <w:tc>
          <w:tcPr>
            <w:tcW w:w="2268" w:type="dxa"/>
          </w:tcPr>
          <w:p w14:paraId="044E9A2E"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Options</w:t>
            </w:r>
          </w:p>
        </w:tc>
        <w:tc>
          <w:tcPr>
            <w:tcW w:w="5670" w:type="dxa"/>
          </w:tcPr>
          <w:p w14:paraId="044E9A2F" w14:textId="77777777" w:rsidR="00911B0A" w:rsidRPr="00D1074F" w:rsidRDefault="00911B0A">
            <w:pPr>
              <w:pStyle w:val="TableHead"/>
              <w:spacing w:before="120" w:after="120"/>
              <w:rPr>
                <w:rFonts w:cs="Arial"/>
              </w:rPr>
            </w:pPr>
            <w:r w:rsidRPr="00D1074F">
              <w:rPr>
                <w:rFonts w:cs="Arial"/>
              </w:rPr>
              <w:t>Description</w:t>
            </w:r>
          </w:p>
        </w:tc>
      </w:tr>
      <w:tr w:rsidR="00911B0A" w:rsidRPr="00D1074F" w14:paraId="044E9A33" w14:textId="77777777" w:rsidTr="006B2CFC">
        <w:tc>
          <w:tcPr>
            <w:tcW w:w="2268" w:type="dxa"/>
          </w:tcPr>
          <w:p w14:paraId="044E9A31"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Hours*</w:t>
            </w:r>
          </w:p>
        </w:tc>
        <w:tc>
          <w:tcPr>
            <w:tcW w:w="5670" w:type="dxa"/>
          </w:tcPr>
          <w:p w14:paraId="044E9A32" w14:textId="77777777" w:rsidR="00911B0A" w:rsidRPr="00D1074F" w:rsidRDefault="00911B0A">
            <w:pPr>
              <w:keepNext/>
              <w:spacing w:before="120" w:after="120"/>
              <w:ind w:left="39" w:hanging="3"/>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36" w14:textId="77777777" w:rsidTr="006B2CFC">
        <w:tc>
          <w:tcPr>
            <w:tcW w:w="2268" w:type="dxa"/>
          </w:tcPr>
          <w:p w14:paraId="044E9A34"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5670" w:type="dxa"/>
          </w:tcPr>
          <w:p w14:paraId="044E9A35"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39" w14:textId="77777777" w:rsidTr="006B2CFC">
        <w:tc>
          <w:tcPr>
            <w:tcW w:w="2268" w:type="dxa"/>
          </w:tcPr>
          <w:p w14:paraId="044E9A37"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5670" w:type="dxa"/>
          </w:tcPr>
          <w:p w14:paraId="044E9A38" w14:textId="77777777" w:rsidR="00911B0A" w:rsidRPr="00D1074F" w:rsidRDefault="0047038D">
            <w:pPr>
              <w:spacing w:before="120" w:after="120"/>
              <w:ind w:left="39" w:hanging="3"/>
              <w:rPr>
                <w:rFonts w:ascii="Arial" w:hAnsi="Arial" w:cs="Arial"/>
                <w:sz w:val="18"/>
              </w:rPr>
            </w:pPr>
            <w:r w:rsidRPr="00D1074F">
              <w:rPr>
                <w:rFonts w:ascii="Arial" w:hAnsi="Arial" w:cs="Arial"/>
                <w:sz w:val="18"/>
              </w:rPr>
              <w:t>Voice c</w:t>
            </w:r>
            <w:r w:rsidR="00911B0A" w:rsidRPr="00D1074F">
              <w:rPr>
                <w:rFonts w:ascii="Arial" w:hAnsi="Arial" w:cs="Arial"/>
                <w:sz w:val="18"/>
              </w:rPr>
              <w:t>alls charged on a per second basis and not in 30 second blocks (plus applicable connection fee)</w:t>
            </w:r>
          </w:p>
        </w:tc>
      </w:tr>
      <w:tr w:rsidR="00911B0A" w:rsidRPr="00D1074F" w14:paraId="044E9A3C" w14:textId="77777777" w:rsidTr="006B2CFC">
        <w:tc>
          <w:tcPr>
            <w:tcW w:w="2268" w:type="dxa"/>
          </w:tcPr>
          <w:p w14:paraId="044E9A3A"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5670" w:type="dxa"/>
          </w:tcPr>
          <w:p w14:paraId="044E9A3B"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Choose any three Telstra fixed or mobile numbers and pay 22 cents (GST incl) (plus connection fee) for the first </w:t>
            </w:r>
            <w:proofErr w:type="gramStart"/>
            <w:r w:rsidRPr="00D1074F">
              <w:rPr>
                <w:rFonts w:ascii="Arial" w:hAnsi="Arial" w:cs="Arial"/>
                <w:sz w:val="18"/>
              </w:rPr>
              <w:t>5 minute</w:t>
            </w:r>
            <w:proofErr w:type="gramEnd"/>
            <w:r w:rsidRPr="00D1074F">
              <w:rPr>
                <w:rFonts w:ascii="Arial" w:hAnsi="Arial" w:cs="Arial"/>
                <w:sz w:val="18"/>
              </w:rPr>
              <w:t xml:space="preserve"> block of each </w:t>
            </w:r>
            <w:r w:rsidR="00F9738C" w:rsidRPr="00D1074F">
              <w:rPr>
                <w:rFonts w:ascii="Arial" w:hAnsi="Arial" w:cs="Arial"/>
                <w:sz w:val="18"/>
              </w:rPr>
              <w:t xml:space="preserve">voice </w:t>
            </w:r>
            <w:r w:rsidRPr="00D1074F">
              <w:rPr>
                <w:rFonts w:ascii="Arial" w:hAnsi="Arial" w:cs="Arial"/>
                <w:sz w:val="18"/>
              </w:rPr>
              <w:t xml:space="preserve">call to those numbers.  Standard call rates apply after first 5 minutes.  </w:t>
            </w:r>
            <w:r w:rsidR="0047038D" w:rsidRPr="00D1074F">
              <w:rPr>
                <w:rFonts w:ascii="Arial" w:hAnsi="Arial" w:cs="Arial"/>
                <w:sz w:val="18"/>
              </w:rPr>
              <w:t>A $3 fee (GST incl) applies to set up (and change) each of the selected three numbers.</w:t>
            </w:r>
          </w:p>
        </w:tc>
      </w:tr>
    </w:tbl>
    <w:p w14:paraId="044E9A3D" w14:textId="77777777" w:rsidR="00911B0A" w:rsidRPr="00D1074F" w:rsidRDefault="00911B0A">
      <w:pPr>
        <w:pStyle w:val="TableData"/>
        <w:rPr>
          <w:rFonts w:cs="Arial"/>
        </w:rPr>
      </w:pPr>
    </w:p>
    <w:p w14:paraId="044E9A3E" w14:textId="77777777" w:rsidR="00911B0A" w:rsidRPr="00D1074F" w:rsidRDefault="00911B0A">
      <w:pPr>
        <w:pStyle w:val="Indent1"/>
      </w:pPr>
      <w:bookmarkStart w:id="2017" w:name="_Toc82501700"/>
      <w:bookmarkStart w:id="2018" w:name="_Toc42256316"/>
      <w:bookmarkStart w:id="2019" w:name="_Toc42257064"/>
      <w:bookmarkStart w:id="2020" w:name="_Toc42257810"/>
      <w:bookmarkStart w:id="2021" w:name="_Toc42508464"/>
      <w:bookmarkStart w:id="2022" w:name="_Toc42594663"/>
      <w:r w:rsidRPr="00D1074F">
        <w:t>At the end of your contract term</w:t>
      </w:r>
      <w:bookmarkEnd w:id="2017"/>
      <w:bookmarkEnd w:id="2018"/>
      <w:bookmarkEnd w:id="2019"/>
      <w:bookmarkEnd w:id="2020"/>
      <w:bookmarkEnd w:id="2021"/>
      <w:bookmarkEnd w:id="2022"/>
    </w:p>
    <w:p w14:paraId="044E9A3F" w14:textId="77777777" w:rsidR="00911B0A" w:rsidRPr="00D1074F" w:rsidRDefault="00911B0A">
      <w:pPr>
        <w:pStyle w:val="Heading2"/>
        <w:rPr>
          <w:rFonts w:ascii="Arial" w:hAnsi="Arial" w:cs="Arial"/>
        </w:rPr>
      </w:pPr>
      <w:bookmarkStart w:id="2023" w:name="_Toc85355762"/>
      <w:r w:rsidRPr="00D1074F">
        <w:rPr>
          <w:rFonts w:ascii="Arial" w:hAnsi="Arial" w:cs="Arial"/>
        </w:rPr>
        <w:t>Your service will remain on your chosen Telstra Mobile Business Phone Plan at the end of the contract term and will continue to receive your chosen business option.  If your Phone Plan or business option is no longer available to new customers, we may roll your service onto any other current plan or bonus option that we think is reasonably comparable.  We will give you prior notice if this will occur.</w:t>
      </w:r>
      <w:bookmarkEnd w:id="2023"/>
    </w:p>
    <w:p w14:paraId="044E9A40" w14:textId="77777777" w:rsidR="00911B0A" w:rsidRPr="00D1074F" w:rsidRDefault="00911B0A">
      <w:pPr>
        <w:pStyle w:val="Indent1"/>
      </w:pPr>
      <w:bookmarkStart w:id="2024" w:name="_Toc82501701"/>
      <w:bookmarkStart w:id="2025" w:name="_Toc42256317"/>
      <w:bookmarkStart w:id="2026" w:name="_Toc42257065"/>
      <w:bookmarkStart w:id="2027" w:name="_Toc42257811"/>
      <w:bookmarkStart w:id="2028" w:name="_Toc42508465"/>
      <w:bookmarkStart w:id="2029" w:name="_Toc42594664"/>
      <w:r w:rsidRPr="00D1074F">
        <w:t>Changing your monthly spend/plan</w:t>
      </w:r>
      <w:bookmarkEnd w:id="2024"/>
      <w:bookmarkEnd w:id="2025"/>
      <w:bookmarkEnd w:id="2026"/>
      <w:bookmarkEnd w:id="2027"/>
      <w:bookmarkEnd w:id="2028"/>
      <w:bookmarkEnd w:id="2029"/>
    </w:p>
    <w:p w14:paraId="044E9A41" w14:textId="77777777" w:rsidR="00911B0A" w:rsidRPr="00D1074F" w:rsidRDefault="00911B0A">
      <w:pPr>
        <w:pStyle w:val="Heading2"/>
        <w:rPr>
          <w:rFonts w:ascii="Arial" w:hAnsi="Arial" w:cs="Arial"/>
        </w:rPr>
      </w:pPr>
      <w:bookmarkStart w:id="2030" w:name="_Toc85355763"/>
      <w:r w:rsidRPr="00D1074F">
        <w:rPr>
          <w:rFonts w:ascii="Arial" w:hAnsi="Arial" w:cs="Arial"/>
        </w:rPr>
        <w:t>We may allow you to change your original monthly spend or move to another plan during your contract term.  However, on and from 8 September 2004, if your change involves restarting your contract term, you will need to move to another available plan. The terms applying to these changes are set out in the table below.</w:t>
      </w:r>
      <w:bookmarkEnd w:id="2030"/>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103"/>
      </w:tblGrid>
      <w:tr w:rsidR="00911B0A" w:rsidRPr="00D1074F" w14:paraId="044E9A44" w14:textId="77777777" w:rsidTr="006B2CFC">
        <w:trPr>
          <w:tblHeader/>
        </w:trPr>
        <w:tc>
          <w:tcPr>
            <w:tcW w:w="3402" w:type="dxa"/>
          </w:tcPr>
          <w:p w14:paraId="044E9A42" w14:textId="77777777" w:rsidR="00911B0A" w:rsidRPr="00D1074F" w:rsidRDefault="00911B0A">
            <w:pPr>
              <w:keepNext/>
              <w:spacing w:before="120" w:after="120"/>
              <w:rPr>
                <w:rFonts w:ascii="Arial" w:hAnsi="Arial" w:cs="Arial"/>
                <w:b/>
                <w:sz w:val="18"/>
              </w:rPr>
            </w:pPr>
            <w:r w:rsidRPr="00D1074F">
              <w:rPr>
                <w:rFonts w:ascii="Arial" w:hAnsi="Arial" w:cs="Arial"/>
                <w:b/>
                <w:sz w:val="18"/>
              </w:rPr>
              <w:lastRenderedPageBreak/>
              <w:t>Change</w:t>
            </w:r>
          </w:p>
        </w:tc>
        <w:tc>
          <w:tcPr>
            <w:tcW w:w="5103" w:type="dxa"/>
          </w:tcPr>
          <w:p w14:paraId="044E9A43" w14:textId="77777777" w:rsidR="00911B0A" w:rsidRPr="00D1074F" w:rsidRDefault="00911B0A">
            <w:pPr>
              <w:keepNext/>
              <w:spacing w:before="120" w:after="120"/>
              <w:rPr>
                <w:rFonts w:ascii="Arial" w:hAnsi="Arial" w:cs="Arial"/>
                <w:b/>
                <w:sz w:val="18"/>
              </w:rPr>
            </w:pPr>
            <w:r w:rsidRPr="00D1074F">
              <w:rPr>
                <w:rFonts w:ascii="Arial" w:hAnsi="Arial" w:cs="Arial"/>
                <w:b/>
                <w:sz w:val="18"/>
              </w:rPr>
              <w:t>Terms</w:t>
            </w:r>
          </w:p>
        </w:tc>
      </w:tr>
      <w:tr w:rsidR="00911B0A" w:rsidRPr="00D1074F" w14:paraId="044E9A47" w14:textId="77777777" w:rsidTr="006B2CFC">
        <w:tc>
          <w:tcPr>
            <w:tcW w:w="3402" w:type="dxa"/>
          </w:tcPr>
          <w:p w14:paraId="044E9A45" w14:textId="77777777" w:rsidR="00911B0A" w:rsidRPr="00D1074F" w:rsidRDefault="00911B0A">
            <w:pPr>
              <w:spacing w:before="120" w:after="120"/>
              <w:rPr>
                <w:rFonts w:ascii="Arial" w:hAnsi="Arial" w:cs="Arial"/>
                <w:b/>
                <w:sz w:val="18"/>
              </w:rPr>
            </w:pPr>
            <w:r w:rsidRPr="00D1074F">
              <w:rPr>
                <w:rFonts w:ascii="Arial" w:hAnsi="Arial" w:cs="Arial"/>
                <w:b/>
                <w:sz w:val="18"/>
              </w:rPr>
              <w:t>If you move to a Phone Plan with a lower monthly spend</w:t>
            </w:r>
          </w:p>
        </w:tc>
        <w:tc>
          <w:tcPr>
            <w:tcW w:w="5103" w:type="dxa"/>
          </w:tcPr>
          <w:p w14:paraId="044E9A46" w14:textId="77777777" w:rsidR="00911B0A" w:rsidRPr="00D1074F" w:rsidRDefault="00911B0A">
            <w:pPr>
              <w:pStyle w:val="TableData"/>
              <w:rPr>
                <w:rFonts w:cs="Arial"/>
              </w:rPr>
            </w:pPr>
            <w:r w:rsidRPr="00D1074F">
              <w:rPr>
                <w:rFonts w:cs="Arial"/>
              </w:rPr>
              <w:t>You will need to restart your contract term.  You will also need to pay an early termination charge and a $50 administration fee.</w:t>
            </w:r>
          </w:p>
        </w:tc>
      </w:tr>
      <w:tr w:rsidR="00911B0A" w:rsidRPr="00D1074F" w14:paraId="044E9A4A" w14:textId="77777777" w:rsidTr="006B2CFC">
        <w:tc>
          <w:tcPr>
            <w:tcW w:w="3402" w:type="dxa"/>
          </w:tcPr>
          <w:p w14:paraId="044E9A48" w14:textId="77777777" w:rsidR="00911B0A" w:rsidRPr="00D1074F" w:rsidRDefault="00911B0A">
            <w:pPr>
              <w:spacing w:before="120"/>
              <w:rPr>
                <w:rFonts w:ascii="Arial" w:hAnsi="Arial" w:cs="Arial"/>
                <w:b/>
                <w:sz w:val="18"/>
              </w:rPr>
            </w:pPr>
            <w:r w:rsidRPr="00D1074F">
              <w:rPr>
                <w:rFonts w:ascii="Arial" w:hAnsi="Arial" w:cs="Arial"/>
                <w:b/>
                <w:sz w:val="18"/>
              </w:rPr>
              <w:t>If you move to a Phone Plan with a higher monthly spend</w:t>
            </w:r>
          </w:p>
        </w:tc>
        <w:tc>
          <w:tcPr>
            <w:tcW w:w="5103" w:type="dxa"/>
          </w:tcPr>
          <w:p w14:paraId="044E9A49" w14:textId="77777777" w:rsidR="00911B0A" w:rsidRPr="00D1074F" w:rsidRDefault="00911B0A">
            <w:pPr>
              <w:spacing w:before="120" w:after="120"/>
              <w:rPr>
                <w:rFonts w:ascii="Arial" w:hAnsi="Arial" w:cs="Arial"/>
                <w:sz w:val="18"/>
              </w:rPr>
            </w:pPr>
            <w:r w:rsidRPr="00D1074F">
              <w:rPr>
                <w:rFonts w:ascii="Arial" w:hAnsi="Arial" w:cs="Arial"/>
                <w:sz w:val="18"/>
              </w:rPr>
              <w:t>You do not need to restart your contract term.  Your call rates, included calls and monthly spend will be adjusted on a pro-rata basis to reflect your new monthly spend.</w:t>
            </w:r>
          </w:p>
        </w:tc>
      </w:tr>
      <w:tr w:rsidR="00911B0A" w:rsidRPr="00D1074F" w14:paraId="044E9A4D" w14:textId="77777777" w:rsidTr="006B2CFC">
        <w:tc>
          <w:tcPr>
            <w:tcW w:w="3402" w:type="dxa"/>
          </w:tcPr>
          <w:p w14:paraId="044E9A4B" w14:textId="77777777" w:rsidR="00911B0A" w:rsidRPr="00D1074F" w:rsidRDefault="00911B0A">
            <w:pPr>
              <w:spacing w:before="120"/>
              <w:rPr>
                <w:rFonts w:ascii="Arial" w:hAnsi="Arial" w:cs="Arial"/>
                <w:b/>
                <w:sz w:val="18"/>
              </w:rPr>
            </w:pPr>
            <w:r w:rsidRPr="00D1074F">
              <w:rPr>
                <w:rFonts w:ascii="Arial" w:hAnsi="Arial" w:cs="Arial"/>
                <w:b/>
                <w:sz w:val="18"/>
              </w:rPr>
              <w:t xml:space="preserve">If you move to another plan with a fixed contract term and a lower monthly spend/access fee </w:t>
            </w:r>
          </w:p>
        </w:tc>
        <w:tc>
          <w:tcPr>
            <w:tcW w:w="5103" w:type="dxa"/>
          </w:tcPr>
          <w:p w14:paraId="044E9A4C" w14:textId="77777777" w:rsidR="00911B0A" w:rsidRPr="00D1074F" w:rsidRDefault="00911B0A">
            <w:pPr>
              <w:spacing w:before="120" w:after="120"/>
              <w:rPr>
                <w:rFonts w:ascii="Arial" w:hAnsi="Arial" w:cs="Arial"/>
                <w:sz w:val="18"/>
              </w:rPr>
            </w:pPr>
            <w:r w:rsidRPr="00D1074F">
              <w:rPr>
                <w:rFonts w:ascii="Arial" w:hAnsi="Arial" w:cs="Arial"/>
                <w:sz w:val="18"/>
              </w:rPr>
              <w:t>You will need to restart your contract term and pay an early termination charge.  You may also be required to pay a $50 administration fee.</w:t>
            </w:r>
          </w:p>
        </w:tc>
      </w:tr>
      <w:tr w:rsidR="00911B0A" w:rsidRPr="00D1074F" w14:paraId="044E9A50" w14:textId="77777777" w:rsidTr="006B2CFC">
        <w:tc>
          <w:tcPr>
            <w:tcW w:w="3402" w:type="dxa"/>
          </w:tcPr>
          <w:p w14:paraId="044E9A4E" w14:textId="77777777" w:rsidR="00911B0A" w:rsidRPr="00D1074F" w:rsidRDefault="00911B0A">
            <w:pPr>
              <w:spacing w:before="120"/>
              <w:rPr>
                <w:rFonts w:ascii="Arial" w:hAnsi="Arial" w:cs="Arial"/>
                <w:b/>
                <w:sz w:val="18"/>
              </w:rPr>
            </w:pPr>
            <w:r w:rsidRPr="00D1074F">
              <w:rPr>
                <w:rFonts w:ascii="Arial" w:hAnsi="Arial" w:cs="Arial"/>
                <w:b/>
                <w:sz w:val="18"/>
              </w:rPr>
              <w:t>If you move to another plan with a fixed contract term and a higher monthly spend/access fee</w:t>
            </w:r>
          </w:p>
        </w:tc>
        <w:tc>
          <w:tcPr>
            <w:tcW w:w="5103" w:type="dxa"/>
            <w:tcBorders>
              <w:bottom w:val="single" w:sz="4" w:space="0" w:color="auto"/>
            </w:tcBorders>
          </w:tcPr>
          <w:p w14:paraId="044E9A4F" w14:textId="77777777" w:rsidR="00911B0A" w:rsidRPr="00D1074F" w:rsidRDefault="00911B0A">
            <w:pPr>
              <w:spacing w:before="120" w:after="120"/>
              <w:rPr>
                <w:rFonts w:ascii="Arial" w:hAnsi="Arial" w:cs="Arial"/>
                <w:sz w:val="18"/>
              </w:rPr>
            </w:pPr>
            <w:r w:rsidRPr="00D1074F">
              <w:rPr>
                <w:rFonts w:ascii="Arial" w:hAnsi="Arial" w:cs="Arial"/>
                <w:sz w:val="18"/>
              </w:rPr>
              <w:t>You will need to restart your contract term and pay an early termination charge.</w:t>
            </w:r>
          </w:p>
        </w:tc>
      </w:tr>
      <w:tr w:rsidR="00911B0A" w:rsidRPr="00D1074F" w14:paraId="044E9A53" w14:textId="77777777" w:rsidTr="006B2CFC">
        <w:tc>
          <w:tcPr>
            <w:tcW w:w="3402" w:type="dxa"/>
          </w:tcPr>
          <w:p w14:paraId="044E9A51" w14:textId="77777777" w:rsidR="00911B0A" w:rsidRPr="00D1074F" w:rsidRDefault="00911B0A">
            <w:pPr>
              <w:spacing w:before="120"/>
              <w:rPr>
                <w:rFonts w:ascii="Arial" w:hAnsi="Arial" w:cs="Arial"/>
                <w:b/>
                <w:sz w:val="18"/>
              </w:rPr>
            </w:pPr>
            <w:r w:rsidRPr="00D1074F">
              <w:rPr>
                <w:rFonts w:ascii="Arial" w:hAnsi="Arial" w:cs="Arial"/>
                <w:b/>
                <w:sz w:val="18"/>
              </w:rPr>
              <w:t>If you move to a Telstra Mobile Member Plan with a monthly spend of $100 or more or a Telstra Mobile Business Plan with a monthly spend of $150 or more</w:t>
            </w:r>
          </w:p>
        </w:tc>
        <w:tc>
          <w:tcPr>
            <w:tcW w:w="5103" w:type="dxa"/>
            <w:tcBorders>
              <w:bottom w:val="single" w:sz="4" w:space="0" w:color="auto"/>
            </w:tcBorders>
          </w:tcPr>
          <w:p w14:paraId="044E9A52" w14:textId="77777777" w:rsidR="00911B0A" w:rsidRPr="00D1074F" w:rsidRDefault="00911B0A">
            <w:pPr>
              <w:spacing w:before="120" w:after="120"/>
              <w:rPr>
                <w:rFonts w:ascii="Arial" w:hAnsi="Arial" w:cs="Arial"/>
                <w:sz w:val="18"/>
              </w:rPr>
            </w:pPr>
            <w:r w:rsidRPr="00D1074F">
              <w:rPr>
                <w:rFonts w:ascii="Arial" w:hAnsi="Arial" w:cs="Arial"/>
                <w:sz w:val="18"/>
              </w:rPr>
              <w:t>You will not need to restart your contract term or pay an early termination charge.  You will not receive a monthly credit under your new plan.</w:t>
            </w:r>
          </w:p>
        </w:tc>
      </w:tr>
    </w:tbl>
    <w:p w14:paraId="044E9A54" w14:textId="77777777" w:rsidR="00911B0A" w:rsidRPr="00D1074F" w:rsidRDefault="00911B0A">
      <w:pPr>
        <w:pStyle w:val="TableData"/>
        <w:rPr>
          <w:rFonts w:cs="Arial"/>
        </w:rPr>
      </w:pPr>
      <w:bookmarkStart w:id="2031" w:name="_Toc82501702"/>
    </w:p>
    <w:p w14:paraId="044E9A55" w14:textId="77777777" w:rsidR="00911B0A" w:rsidRPr="00D1074F" w:rsidRDefault="00911B0A">
      <w:pPr>
        <w:pStyle w:val="Indent1"/>
      </w:pPr>
      <w:bookmarkStart w:id="2032" w:name="_Toc42256318"/>
      <w:bookmarkStart w:id="2033" w:name="_Toc42257066"/>
      <w:bookmarkStart w:id="2034" w:name="_Toc42257812"/>
      <w:bookmarkStart w:id="2035" w:name="_Toc42508466"/>
      <w:bookmarkStart w:id="2036" w:name="_Toc42594665"/>
      <w:r w:rsidRPr="00D1074F">
        <w:t>Early Termination Charges</w:t>
      </w:r>
      <w:bookmarkEnd w:id="2031"/>
      <w:bookmarkEnd w:id="2032"/>
      <w:bookmarkEnd w:id="2033"/>
      <w:bookmarkEnd w:id="2034"/>
      <w:bookmarkEnd w:id="2035"/>
      <w:bookmarkEnd w:id="2036"/>
    </w:p>
    <w:p w14:paraId="044E9A56" w14:textId="77777777" w:rsidR="00911B0A" w:rsidRPr="00D1074F" w:rsidRDefault="00911B0A">
      <w:pPr>
        <w:pStyle w:val="Heading2"/>
        <w:rPr>
          <w:rFonts w:ascii="Arial" w:hAnsi="Arial" w:cs="Arial"/>
        </w:rPr>
      </w:pPr>
      <w:bookmarkStart w:id="2037" w:name="_Toc85355764"/>
      <w:r w:rsidRPr="00D1074F">
        <w:rPr>
          <w:rFonts w:ascii="Arial" w:hAnsi="Arial" w:cs="Arial"/>
        </w:rPr>
        <w:t>You must pay an early termination charge as reasonably determined by us if your mobile service is cancelled, other than as a result of our material breach, or if you take up a pre-paid, casual or other non-approved plan during your contract term.</w:t>
      </w:r>
      <w:bookmarkEnd w:id="2037"/>
      <w:r w:rsidRPr="00D1074F">
        <w:rPr>
          <w:rFonts w:ascii="Arial" w:hAnsi="Arial" w:cs="Arial"/>
        </w:rPr>
        <w:t xml:space="preserve">  </w:t>
      </w:r>
    </w:p>
    <w:p w14:paraId="044E9A57" w14:textId="77777777" w:rsidR="00911B0A" w:rsidRPr="00D1074F" w:rsidRDefault="00911B0A">
      <w:pPr>
        <w:pStyle w:val="Indent1"/>
      </w:pPr>
      <w:bookmarkStart w:id="2038" w:name="_Toc82501703"/>
      <w:bookmarkStart w:id="2039" w:name="_Toc42256319"/>
      <w:bookmarkStart w:id="2040" w:name="_Toc42257067"/>
      <w:bookmarkStart w:id="2041" w:name="_Toc42257813"/>
      <w:bookmarkStart w:id="2042" w:name="_Toc42508467"/>
      <w:bookmarkStart w:id="2043" w:name="_Toc42594666"/>
      <w:r w:rsidRPr="00D1074F">
        <w:t>Disconnecting your service</w:t>
      </w:r>
      <w:bookmarkEnd w:id="2038"/>
      <w:bookmarkEnd w:id="2039"/>
      <w:bookmarkEnd w:id="2040"/>
      <w:bookmarkEnd w:id="2041"/>
      <w:bookmarkEnd w:id="2042"/>
      <w:bookmarkEnd w:id="2043"/>
    </w:p>
    <w:p w14:paraId="044E9A58" w14:textId="77777777" w:rsidR="00911B0A" w:rsidRPr="00D1074F" w:rsidRDefault="00911B0A">
      <w:pPr>
        <w:pStyle w:val="Heading2"/>
        <w:rPr>
          <w:rFonts w:ascii="Arial" w:hAnsi="Arial" w:cs="Arial"/>
        </w:rPr>
      </w:pPr>
      <w:bookmarkStart w:id="2044" w:name="_Toc85355765"/>
      <w:r w:rsidRPr="00D1074F">
        <w:rPr>
          <w:rFonts w:ascii="Arial" w:hAnsi="Arial" w:cs="Arial"/>
        </w:rPr>
        <w:t>We may terminate your Phone Plan at any time, if we reasonably determine that you are ineligible for the offer.</w:t>
      </w:r>
      <w:bookmarkEnd w:id="2044"/>
    </w:p>
    <w:p w14:paraId="044E9A59" w14:textId="77777777" w:rsidR="00911B0A" w:rsidRPr="00D1074F" w:rsidRDefault="00911B0A">
      <w:pPr>
        <w:pStyle w:val="Indent1"/>
        <w:sectPr w:rsidR="00911B0A" w:rsidRPr="00D1074F">
          <w:headerReference w:type="default" r:id="rId138"/>
          <w:footerReference w:type="even" r:id="rId139"/>
          <w:footerReference w:type="default" r:id="rId140"/>
          <w:footerReference w:type="first" r:id="rId141"/>
          <w:pgSz w:w="11906" w:h="16838"/>
          <w:pgMar w:top="1418" w:right="1418" w:bottom="1418" w:left="1418" w:header="720" w:footer="720" w:gutter="0"/>
          <w:cols w:space="720"/>
        </w:sectPr>
      </w:pPr>
      <w:bookmarkStart w:id="2045" w:name="_Toc82501704"/>
    </w:p>
    <w:p w14:paraId="044E9A5A" w14:textId="77777777" w:rsidR="00911B0A" w:rsidRPr="00D1074F" w:rsidRDefault="00911B0A">
      <w:pPr>
        <w:pStyle w:val="Indent1"/>
      </w:pPr>
      <w:bookmarkStart w:id="2046" w:name="_Toc42256320"/>
      <w:bookmarkStart w:id="2047" w:name="_Toc42257068"/>
      <w:bookmarkStart w:id="2048" w:name="_Toc42257814"/>
      <w:bookmarkStart w:id="2049" w:name="_Toc42508468"/>
      <w:bookmarkStart w:id="2050" w:name="_Toc42594667"/>
      <w:r w:rsidRPr="00D1074F">
        <w:lastRenderedPageBreak/>
        <w:t>Charges</w:t>
      </w:r>
      <w:bookmarkEnd w:id="2045"/>
      <w:bookmarkEnd w:id="2046"/>
      <w:bookmarkEnd w:id="2047"/>
      <w:bookmarkEnd w:id="2048"/>
      <w:bookmarkEnd w:id="2049"/>
      <w:bookmarkEnd w:id="2050"/>
    </w:p>
    <w:p w14:paraId="044E9A5B" w14:textId="77777777" w:rsidR="00911B0A" w:rsidRPr="00D1074F" w:rsidRDefault="00911B0A">
      <w:pPr>
        <w:pStyle w:val="Heading2"/>
        <w:rPr>
          <w:rFonts w:ascii="Arial" w:hAnsi="Arial" w:cs="Arial"/>
        </w:rPr>
      </w:pPr>
      <w:bookmarkStart w:id="2051" w:name="_Toc85355766"/>
      <w:r w:rsidRPr="00D1074F">
        <w:rPr>
          <w:rFonts w:ascii="Arial" w:hAnsi="Arial" w:cs="Arial"/>
        </w:rPr>
        <w:t>The call charges are set out below.  Any unused included calls are forfeited at the end of each month.</w:t>
      </w:r>
      <w:bookmarkEnd w:id="2051"/>
      <w:r w:rsidR="000306C6"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833"/>
        <w:gridCol w:w="1417"/>
        <w:gridCol w:w="1417"/>
        <w:gridCol w:w="1418"/>
        <w:gridCol w:w="1418"/>
        <w:gridCol w:w="1418"/>
        <w:gridCol w:w="1418"/>
        <w:gridCol w:w="1418"/>
        <w:gridCol w:w="1418"/>
      </w:tblGrid>
      <w:tr w:rsidR="00911B0A" w:rsidRPr="00D1074F" w14:paraId="044E9A61" w14:textId="77777777" w:rsidTr="006B2CFC">
        <w:trPr>
          <w:cantSplit/>
          <w:tblHeader/>
        </w:trPr>
        <w:tc>
          <w:tcPr>
            <w:tcW w:w="2833" w:type="dxa"/>
          </w:tcPr>
          <w:p w14:paraId="044E9A5C" w14:textId="77777777" w:rsidR="00911B0A" w:rsidRPr="00D1074F" w:rsidRDefault="00911B0A">
            <w:pPr>
              <w:pStyle w:val="TableHead"/>
              <w:rPr>
                <w:rFonts w:cs="Arial"/>
              </w:rPr>
            </w:pPr>
            <w:r w:rsidRPr="00D1074F">
              <w:rPr>
                <w:rFonts w:cs="Arial"/>
              </w:rPr>
              <w:t>Telstra Mobile Business Phone Plans</w:t>
            </w:r>
          </w:p>
        </w:tc>
        <w:tc>
          <w:tcPr>
            <w:tcW w:w="2834" w:type="dxa"/>
            <w:gridSpan w:val="2"/>
          </w:tcPr>
          <w:p w14:paraId="044E9A5D" w14:textId="77777777" w:rsidR="00911B0A" w:rsidRPr="00D1074F" w:rsidRDefault="00911B0A">
            <w:pPr>
              <w:pStyle w:val="TableHead"/>
              <w:jc w:val="center"/>
              <w:rPr>
                <w:rFonts w:cs="Arial"/>
              </w:rPr>
            </w:pPr>
            <w:r w:rsidRPr="00D1074F">
              <w:rPr>
                <w:rFonts w:cs="Arial"/>
              </w:rPr>
              <w:t>35</w:t>
            </w:r>
          </w:p>
        </w:tc>
        <w:tc>
          <w:tcPr>
            <w:tcW w:w="2836" w:type="dxa"/>
            <w:gridSpan w:val="2"/>
          </w:tcPr>
          <w:p w14:paraId="044E9A5E" w14:textId="77777777" w:rsidR="00911B0A" w:rsidRPr="00D1074F" w:rsidRDefault="00911B0A">
            <w:pPr>
              <w:pStyle w:val="TableHead"/>
              <w:jc w:val="center"/>
              <w:rPr>
                <w:rFonts w:cs="Arial"/>
              </w:rPr>
            </w:pPr>
            <w:r w:rsidRPr="00D1074F">
              <w:rPr>
                <w:rFonts w:cs="Arial"/>
              </w:rPr>
              <w:t>50</w:t>
            </w:r>
          </w:p>
        </w:tc>
        <w:tc>
          <w:tcPr>
            <w:tcW w:w="2836" w:type="dxa"/>
            <w:gridSpan w:val="2"/>
          </w:tcPr>
          <w:p w14:paraId="044E9A5F" w14:textId="77777777" w:rsidR="00911B0A" w:rsidRPr="00D1074F" w:rsidRDefault="00911B0A">
            <w:pPr>
              <w:pStyle w:val="TableHead"/>
              <w:jc w:val="center"/>
              <w:rPr>
                <w:rFonts w:cs="Arial"/>
              </w:rPr>
            </w:pPr>
            <w:r w:rsidRPr="00D1074F">
              <w:rPr>
                <w:rFonts w:cs="Arial"/>
              </w:rPr>
              <w:t>65</w:t>
            </w:r>
          </w:p>
        </w:tc>
        <w:tc>
          <w:tcPr>
            <w:tcW w:w="2836" w:type="dxa"/>
            <w:gridSpan w:val="2"/>
          </w:tcPr>
          <w:p w14:paraId="044E9A60" w14:textId="77777777" w:rsidR="00911B0A" w:rsidRPr="00D1074F" w:rsidRDefault="00911B0A">
            <w:pPr>
              <w:pStyle w:val="TableHead"/>
              <w:jc w:val="center"/>
              <w:rPr>
                <w:rFonts w:cs="Arial"/>
              </w:rPr>
            </w:pPr>
            <w:r w:rsidRPr="00D1074F">
              <w:rPr>
                <w:rFonts w:cs="Arial"/>
              </w:rPr>
              <w:t>80</w:t>
            </w:r>
          </w:p>
        </w:tc>
      </w:tr>
      <w:tr w:rsidR="00911B0A" w:rsidRPr="00D1074F" w14:paraId="044E9A6B" w14:textId="77777777" w:rsidTr="006B2CFC">
        <w:trPr>
          <w:cantSplit/>
          <w:tblHeader/>
        </w:trPr>
        <w:tc>
          <w:tcPr>
            <w:tcW w:w="2833" w:type="dxa"/>
          </w:tcPr>
          <w:p w14:paraId="044E9A62" w14:textId="77777777" w:rsidR="00911B0A" w:rsidRPr="00D1074F" w:rsidRDefault="00911B0A">
            <w:pPr>
              <w:pStyle w:val="TableHead"/>
              <w:rPr>
                <w:rFonts w:cs="Arial"/>
              </w:rPr>
            </w:pPr>
          </w:p>
        </w:tc>
        <w:tc>
          <w:tcPr>
            <w:tcW w:w="1417" w:type="dxa"/>
          </w:tcPr>
          <w:p w14:paraId="044E9A63" w14:textId="77777777" w:rsidR="00911B0A" w:rsidRPr="00D1074F" w:rsidRDefault="00911B0A">
            <w:pPr>
              <w:pStyle w:val="TableHead"/>
              <w:jc w:val="center"/>
              <w:rPr>
                <w:rFonts w:cs="Arial"/>
                <w:b w:val="0"/>
                <w:bCs/>
              </w:rPr>
            </w:pPr>
            <w:r w:rsidRPr="00D1074F">
              <w:rPr>
                <w:rFonts w:cs="Arial"/>
                <w:b w:val="0"/>
                <w:bCs/>
              </w:rPr>
              <w:t>GST excl.</w:t>
            </w:r>
          </w:p>
        </w:tc>
        <w:tc>
          <w:tcPr>
            <w:tcW w:w="1417" w:type="dxa"/>
          </w:tcPr>
          <w:p w14:paraId="044E9A64" w14:textId="77777777" w:rsidR="00911B0A" w:rsidRPr="00D1074F" w:rsidRDefault="00911B0A">
            <w:pPr>
              <w:pStyle w:val="TableHead"/>
              <w:jc w:val="center"/>
              <w:rPr>
                <w:rFonts w:cs="Arial"/>
                <w:b w:val="0"/>
                <w:bCs/>
              </w:rPr>
            </w:pPr>
            <w:r w:rsidRPr="00D1074F">
              <w:rPr>
                <w:rFonts w:cs="Arial"/>
                <w:b w:val="0"/>
                <w:bCs/>
              </w:rPr>
              <w:t>GST incl.</w:t>
            </w:r>
          </w:p>
        </w:tc>
        <w:tc>
          <w:tcPr>
            <w:tcW w:w="1418" w:type="dxa"/>
          </w:tcPr>
          <w:p w14:paraId="044E9A65" w14:textId="77777777" w:rsidR="00911B0A" w:rsidRPr="00D1074F" w:rsidRDefault="00911B0A">
            <w:pPr>
              <w:pStyle w:val="TableHead"/>
              <w:jc w:val="center"/>
              <w:rPr>
                <w:rFonts w:cs="Arial"/>
                <w:b w:val="0"/>
                <w:bCs/>
              </w:rPr>
            </w:pPr>
            <w:r w:rsidRPr="00D1074F">
              <w:rPr>
                <w:rFonts w:cs="Arial"/>
                <w:b w:val="0"/>
                <w:bCs/>
              </w:rPr>
              <w:t>GST excl.</w:t>
            </w:r>
          </w:p>
        </w:tc>
        <w:tc>
          <w:tcPr>
            <w:tcW w:w="1418" w:type="dxa"/>
          </w:tcPr>
          <w:p w14:paraId="044E9A66" w14:textId="77777777" w:rsidR="00911B0A" w:rsidRPr="00D1074F" w:rsidRDefault="00911B0A">
            <w:pPr>
              <w:pStyle w:val="TableHead"/>
              <w:jc w:val="center"/>
              <w:rPr>
                <w:rFonts w:cs="Arial"/>
                <w:b w:val="0"/>
                <w:bCs/>
              </w:rPr>
            </w:pPr>
            <w:r w:rsidRPr="00D1074F">
              <w:rPr>
                <w:rFonts w:cs="Arial"/>
                <w:b w:val="0"/>
                <w:bCs/>
              </w:rPr>
              <w:t>GST incl.</w:t>
            </w:r>
          </w:p>
        </w:tc>
        <w:tc>
          <w:tcPr>
            <w:tcW w:w="1418" w:type="dxa"/>
          </w:tcPr>
          <w:p w14:paraId="044E9A67" w14:textId="77777777" w:rsidR="00911B0A" w:rsidRPr="00D1074F" w:rsidRDefault="00911B0A">
            <w:pPr>
              <w:pStyle w:val="TableHead"/>
              <w:jc w:val="center"/>
              <w:rPr>
                <w:rFonts w:cs="Arial"/>
                <w:b w:val="0"/>
                <w:bCs/>
              </w:rPr>
            </w:pPr>
            <w:r w:rsidRPr="00D1074F">
              <w:rPr>
                <w:rFonts w:cs="Arial"/>
                <w:b w:val="0"/>
                <w:bCs/>
              </w:rPr>
              <w:t>GST excl.</w:t>
            </w:r>
          </w:p>
        </w:tc>
        <w:tc>
          <w:tcPr>
            <w:tcW w:w="1418" w:type="dxa"/>
          </w:tcPr>
          <w:p w14:paraId="044E9A68" w14:textId="77777777" w:rsidR="00911B0A" w:rsidRPr="00D1074F" w:rsidRDefault="00911B0A">
            <w:pPr>
              <w:pStyle w:val="TableHead"/>
              <w:jc w:val="center"/>
              <w:rPr>
                <w:rFonts w:cs="Arial"/>
                <w:b w:val="0"/>
                <w:bCs/>
              </w:rPr>
            </w:pPr>
            <w:r w:rsidRPr="00D1074F">
              <w:rPr>
                <w:rFonts w:cs="Arial"/>
                <w:b w:val="0"/>
                <w:bCs/>
              </w:rPr>
              <w:t>GST incl.</w:t>
            </w:r>
          </w:p>
        </w:tc>
        <w:tc>
          <w:tcPr>
            <w:tcW w:w="1418" w:type="dxa"/>
          </w:tcPr>
          <w:p w14:paraId="044E9A69" w14:textId="77777777" w:rsidR="00911B0A" w:rsidRPr="00D1074F" w:rsidRDefault="00911B0A">
            <w:pPr>
              <w:pStyle w:val="TableHead"/>
              <w:jc w:val="center"/>
              <w:rPr>
                <w:rFonts w:cs="Arial"/>
                <w:b w:val="0"/>
                <w:bCs/>
              </w:rPr>
            </w:pPr>
            <w:r w:rsidRPr="00D1074F">
              <w:rPr>
                <w:rFonts w:cs="Arial"/>
                <w:b w:val="0"/>
                <w:bCs/>
              </w:rPr>
              <w:t>GST excl.</w:t>
            </w:r>
          </w:p>
        </w:tc>
        <w:tc>
          <w:tcPr>
            <w:tcW w:w="1418" w:type="dxa"/>
          </w:tcPr>
          <w:p w14:paraId="044E9A6A" w14:textId="77777777" w:rsidR="00911B0A" w:rsidRPr="00D1074F" w:rsidRDefault="00911B0A">
            <w:pPr>
              <w:pStyle w:val="TableHead"/>
              <w:jc w:val="center"/>
              <w:rPr>
                <w:rFonts w:cs="Arial"/>
                <w:b w:val="0"/>
                <w:bCs/>
              </w:rPr>
            </w:pPr>
            <w:r w:rsidRPr="00D1074F">
              <w:rPr>
                <w:rFonts w:cs="Arial"/>
                <w:b w:val="0"/>
                <w:bCs/>
              </w:rPr>
              <w:t>GST incl.</w:t>
            </w:r>
          </w:p>
        </w:tc>
      </w:tr>
      <w:tr w:rsidR="00911B0A" w:rsidRPr="00D1074F" w14:paraId="044E9A75" w14:textId="77777777" w:rsidTr="006B2CFC">
        <w:trPr>
          <w:cantSplit/>
        </w:trPr>
        <w:tc>
          <w:tcPr>
            <w:tcW w:w="2833" w:type="dxa"/>
          </w:tcPr>
          <w:p w14:paraId="044E9A6C" w14:textId="77777777" w:rsidR="00911B0A" w:rsidRPr="00D1074F" w:rsidRDefault="00911B0A">
            <w:pPr>
              <w:pStyle w:val="TableData"/>
              <w:spacing w:before="60" w:after="60"/>
              <w:rPr>
                <w:rFonts w:cs="Arial"/>
              </w:rPr>
            </w:pPr>
            <w:r w:rsidRPr="00D1074F">
              <w:rPr>
                <w:rFonts w:cs="Arial"/>
              </w:rPr>
              <w:t>Monthly Spend</w:t>
            </w:r>
          </w:p>
        </w:tc>
        <w:tc>
          <w:tcPr>
            <w:tcW w:w="1417" w:type="dxa"/>
          </w:tcPr>
          <w:p w14:paraId="044E9A6D"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$31.81818</w:t>
            </w:r>
          </w:p>
        </w:tc>
        <w:tc>
          <w:tcPr>
            <w:tcW w:w="1417" w:type="dxa"/>
          </w:tcPr>
          <w:p w14:paraId="044E9A6E"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b/>
                <w:sz w:val="18"/>
              </w:rPr>
              <w:t>$35.00</w:t>
            </w:r>
          </w:p>
        </w:tc>
        <w:tc>
          <w:tcPr>
            <w:tcW w:w="1418" w:type="dxa"/>
          </w:tcPr>
          <w:p w14:paraId="044E9A6F"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$45.4545</w:t>
            </w:r>
          </w:p>
        </w:tc>
        <w:tc>
          <w:tcPr>
            <w:tcW w:w="1418" w:type="dxa"/>
          </w:tcPr>
          <w:p w14:paraId="044E9A70"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$50.00</w:t>
            </w:r>
          </w:p>
        </w:tc>
        <w:tc>
          <w:tcPr>
            <w:tcW w:w="1418" w:type="dxa"/>
          </w:tcPr>
          <w:p w14:paraId="044E9A71"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$59.0909</w:t>
            </w:r>
          </w:p>
        </w:tc>
        <w:tc>
          <w:tcPr>
            <w:tcW w:w="1418" w:type="dxa"/>
          </w:tcPr>
          <w:p w14:paraId="044E9A72"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$65.00</w:t>
            </w:r>
          </w:p>
        </w:tc>
        <w:tc>
          <w:tcPr>
            <w:tcW w:w="1418" w:type="dxa"/>
          </w:tcPr>
          <w:p w14:paraId="044E9A73"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$72.7272</w:t>
            </w:r>
          </w:p>
        </w:tc>
        <w:tc>
          <w:tcPr>
            <w:tcW w:w="1418" w:type="dxa"/>
          </w:tcPr>
          <w:p w14:paraId="044E9A74"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$80.00</w:t>
            </w:r>
          </w:p>
        </w:tc>
      </w:tr>
      <w:tr w:rsidR="00911B0A" w:rsidRPr="00D1074F" w14:paraId="044E9A7F" w14:textId="77777777" w:rsidTr="006B2CFC">
        <w:trPr>
          <w:cantSplit/>
        </w:trPr>
        <w:tc>
          <w:tcPr>
            <w:tcW w:w="2833" w:type="dxa"/>
            <w:tcBorders>
              <w:bottom w:val="nil"/>
            </w:tcBorders>
          </w:tcPr>
          <w:p w14:paraId="044E9A76" w14:textId="77777777" w:rsidR="00911B0A" w:rsidRPr="00D1074F" w:rsidRDefault="00911B0A">
            <w:pPr>
              <w:spacing w:before="60" w:after="60"/>
              <w:rPr>
                <w:rFonts w:ascii="Arial" w:hAnsi="Arial" w:cs="Arial"/>
                <w:sz w:val="18"/>
              </w:rPr>
            </w:pPr>
            <w:r w:rsidRPr="00D1074F">
              <w:rPr>
                <w:rFonts w:ascii="Arial" w:hAnsi="Arial" w:cs="Arial"/>
                <w:sz w:val="18"/>
              </w:rPr>
              <w:t xml:space="preserve">Monthly included national, </w:t>
            </w:r>
            <w:proofErr w:type="spellStart"/>
            <w:r w:rsidRPr="00D1074F">
              <w:rPr>
                <w:rFonts w:ascii="Arial" w:hAnsi="Arial" w:cs="Arial"/>
                <w:sz w:val="18"/>
              </w:rPr>
              <w:t>MessageBank</w:t>
            </w:r>
            <w:proofErr w:type="spellEnd"/>
            <w:r w:rsidRPr="00D1074F">
              <w:rPr>
                <w:rFonts w:ascii="Arial" w:hAnsi="Arial" w:cs="Arial"/>
                <w:sz w:val="18"/>
              </w:rPr>
              <w:t>, SMS, MMS, WAP</w:t>
            </w:r>
            <w:r w:rsidR="00060575" w:rsidRPr="00D1074F">
              <w:rPr>
                <w:rFonts w:ascii="Arial" w:hAnsi="Arial" w:cs="Arial"/>
                <w:sz w:val="18"/>
              </w:rPr>
              <w:t xml:space="preserve"> </w:t>
            </w:r>
            <w:proofErr w:type="gramStart"/>
            <w:r w:rsidR="00060575" w:rsidRPr="00D1074F">
              <w:rPr>
                <w:rFonts w:ascii="Arial" w:hAnsi="Arial" w:cs="Arial"/>
                <w:sz w:val="18"/>
              </w:rPr>
              <w:t xml:space="preserve">and </w:t>
            </w:r>
            <w:r w:rsidRPr="00D1074F">
              <w:rPr>
                <w:rFonts w:ascii="Arial" w:hAnsi="Arial" w:cs="Arial"/>
                <w:sz w:val="18"/>
              </w:rPr>
              <w:t xml:space="preserve"> GPRS</w:t>
            </w:r>
            <w:proofErr w:type="gramEnd"/>
            <w:r w:rsidRPr="00D1074F">
              <w:rPr>
                <w:rFonts w:ascii="Arial" w:hAnsi="Arial" w:cs="Arial"/>
                <w:sz w:val="18"/>
              </w:rPr>
              <w:t xml:space="preserve"> calls</w:t>
            </w:r>
          </w:p>
        </w:tc>
        <w:tc>
          <w:tcPr>
            <w:tcW w:w="1417" w:type="dxa"/>
            <w:tcBorders>
              <w:bottom w:val="nil"/>
            </w:tcBorders>
          </w:tcPr>
          <w:p w14:paraId="044E9A77"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$27.27272</w:t>
            </w:r>
          </w:p>
        </w:tc>
        <w:tc>
          <w:tcPr>
            <w:tcW w:w="1417" w:type="dxa"/>
            <w:tcBorders>
              <w:bottom w:val="nil"/>
            </w:tcBorders>
          </w:tcPr>
          <w:p w14:paraId="044E9A78"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b/>
                <w:sz w:val="18"/>
              </w:rPr>
              <w:t>$30.00</w:t>
            </w:r>
          </w:p>
        </w:tc>
        <w:tc>
          <w:tcPr>
            <w:tcW w:w="1418" w:type="dxa"/>
            <w:tcBorders>
              <w:bottom w:val="nil"/>
            </w:tcBorders>
          </w:tcPr>
          <w:p w14:paraId="044E9A79"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$36.3636</w:t>
            </w:r>
          </w:p>
        </w:tc>
        <w:tc>
          <w:tcPr>
            <w:tcW w:w="1418" w:type="dxa"/>
            <w:tcBorders>
              <w:bottom w:val="nil"/>
            </w:tcBorders>
          </w:tcPr>
          <w:p w14:paraId="044E9A7A"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$40.00</w:t>
            </w:r>
          </w:p>
        </w:tc>
        <w:tc>
          <w:tcPr>
            <w:tcW w:w="1418" w:type="dxa"/>
            <w:tcBorders>
              <w:bottom w:val="nil"/>
            </w:tcBorders>
          </w:tcPr>
          <w:p w14:paraId="044E9A7B"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$50.00</w:t>
            </w:r>
          </w:p>
        </w:tc>
        <w:tc>
          <w:tcPr>
            <w:tcW w:w="1418" w:type="dxa"/>
            <w:tcBorders>
              <w:bottom w:val="nil"/>
            </w:tcBorders>
          </w:tcPr>
          <w:p w14:paraId="044E9A7C"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$55.00</w:t>
            </w:r>
          </w:p>
        </w:tc>
        <w:tc>
          <w:tcPr>
            <w:tcW w:w="1418" w:type="dxa"/>
            <w:tcBorders>
              <w:bottom w:val="nil"/>
            </w:tcBorders>
          </w:tcPr>
          <w:p w14:paraId="044E9A7D"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$63.6363</w:t>
            </w:r>
          </w:p>
        </w:tc>
        <w:tc>
          <w:tcPr>
            <w:tcW w:w="1418" w:type="dxa"/>
            <w:tcBorders>
              <w:bottom w:val="nil"/>
            </w:tcBorders>
          </w:tcPr>
          <w:p w14:paraId="044E9A7E"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$70.00</w:t>
            </w:r>
          </w:p>
        </w:tc>
      </w:tr>
      <w:tr w:rsidR="00911B0A" w:rsidRPr="00D1074F" w14:paraId="044E9A89" w14:textId="77777777" w:rsidTr="006B2CFC">
        <w:trPr>
          <w:cantSplit/>
        </w:trPr>
        <w:tc>
          <w:tcPr>
            <w:tcW w:w="2833" w:type="dxa"/>
            <w:tcBorders>
              <w:bottom w:val="nil"/>
            </w:tcBorders>
          </w:tcPr>
          <w:p w14:paraId="044E9A80" w14:textId="77777777" w:rsidR="00911B0A" w:rsidRPr="00D1074F" w:rsidRDefault="00911B0A">
            <w:pPr>
              <w:spacing w:before="60" w:after="60"/>
              <w:rPr>
                <w:rFonts w:ascii="Arial" w:hAnsi="Arial" w:cs="Arial"/>
                <w:sz w:val="18"/>
              </w:rPr>
            </w:pPr>
            <w:r w:rsidRPr="00D1074F">
              <w:rPr>
                <w:rFonts w:ascii="Arial" w:hAnsi="Arial" w:cs="Arial"/>
                <w:sz w:val="18"/>
              </w:rPr>
              <w:t>Monthly included data calls (MMS, WAP</w:t>
            </w:r>
            <w:r w:rsidR="00060575" w:rsidRPr="00D1074F">
              <w:rPr>
                <w:rFonts w:ascii="Arial" w:hAnsi="Arial" w:cs="Arial"/>
                <w:sz w:val="18"/>
              </w:rPr>
              <w:t xml:space="preserve"> </w:t>
            </w:r>
            <w:proofErr w:type="gramStart"/>
            <w:r w:rsidR="00060575" w:rsidRPr="00D1074F">
              <w:rPr>
                <w:rFonts w:ascii="Arial" w:hAnsi="Arial" w:cs="Arial"/>
                <w:sz w:val="18"/>
              </w:rPr>
              <w:t>and  GPRS</w:t>
            </w:r>
            <w:proofErr w:type="gramEnd"/>
            <w:r w:rsidRPr="00D1074F">
              <w:rPr>
                <w:rFonts w:ascii="Arial" w:hAnsi="Arial" w:cs="Arial"/>
                <w:sz w:val="18"/>
              </w:rPr>
              <w:t>)</w:t>
            </w:r>
          </w:p>
        </w:tc>
        <w:tc>
          <w:tcPr>
            <w:tcW w:w="1417" w:type="dxa"/>
            <w:tcBorders>
              <w:bottom w:val="nil"/>
            </w:tcBorders>
          </w:tcPr>
          <w:p w14:paraId="044E9A81"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$4.54545</w:t>
            </w:r>
          </w:p>
        </w:tc>
        <w:tc>
          <w:tcPr>
            <w:tcW w:w="1417" w:type="dxa"/>
            <w:tcBorders>
              <w:bottom w:val="nil"/>
            </w:tcBorders>
          </w:tcPr>
          <w:p w14:paraId="044E9A82"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b/>
                <w:sz w:val="18"/>
              </w:rPr>
              <w:t>$5.00</w:t>
            </w:r>
          </w:p>
        </w:tc>
        <w:tc>
          <w:tcPr>
            <w:tcW w:w="1418" w:type="dxa"/>
            <w:tcBorders>
              <w:bottom w:val="nil"/>
            </w:tcBorders>
          </w:tcPr>
          <w:p w14:paraId="044E9A83"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$9.0909</w:t>
            </w:r>
          </w:p>
        </w:tc>
        <w:tc>
          <w:tcPr>
            <w:tcW w:w="1418" w:type="dxa"/>
            <w:tcBorders>
              <w:bottom w:val="nil"/>
            </w:tcBorders>
          </w:tcPr>
          <w:p w14:paraId="044E9A84"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$10.00</w:t>
            </w:r>
          </w:p>
        </w:tc>
        <w:tc>
          <w:tcPr>
            <w:tcW w:w="1418" w:type="dxa"/>
            <w:tcBorders>
              <w:bottom w:val="nil"/>
            </w:tcBorders>
          </w:tcPr>
          <w:p w14:paraId="044E9A85"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$9.0909</w:t>
            </w:r>
          </w:p>
        </w:tc>
        <w:tc>
          <w:tcPr>
            <w:tcW w:w="1418" w:type="dxa"/>
            <w:tcBorders>
              <w:bottom w:val="nil"/>
            </w:tcBorders>
          </w:tcPr>
          <w:p w14:paraId="044E9A86"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$10.00</w:t>
            </w:r>
          </w:p>
        </w:tc>
        <w:tc>
          <w:tcPr>
            <w:tcW w:w="1418" w:type="dxa"/>
            <w:tcBorders>
              <w:bottom w:val="nil"/>
            </w:tcBorders>
          </w:tcPr>
          <w:p w14:paraId="044E9A87"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$9.0909</w:t>
            </w:r>
          </w:p>
        </w:tc>
        <w:tc>
          <w:tcPr>
            <w:tcW w:w="1418" w:type="dxa"/>
            <w:tcBorders>
              <w:bottom w:val="nil"/>
            </w:tcBorders>
          </w:tcPr>
          <w:p w14:paraId="044E9A88"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$10.00</w:t>
            </w:r>
          </w:p>
        </w:tc>
      </w:tr>
      <w:tr w:rsidR="00911B0A" w:rsidRPr="00D1074F" w14:paraId="044E9A93" w14:textId="77777777" w:rsidTr="006B2CFC">
        <w:trPr>
          <w:cantSplit/>
        </w:trPr>
        <w:tc>
          <w:tcPr>
            <w:tcW w:w="2833" w:type="dxa"/>
            <w:tcBorders>
              <w:bottom w:val="nil"/>
            </w:tcBorders>
          </w:tcPr>
          <w:p w14:paraId="044E9A8A" w14:textId="77777777" w:rsidR="00911B0A" w:rsidRPr="00D1074F" w:rsidRDefault="00911B0A">
            <w:pPr>
              <w:spacing w:before="60" w:after="60"/>
              <w:rPr>
                <w:rFonts w:ascii="Arial" w:hAnsi="Arial" w:cs="Arial"/>
                <w:sz w:val="18"/>
              </w:rPr>
            </w:pPr>
            <w:r w:rsidRPr="00D1074F">
              <w:rPr>
                <w:rFonts w:ascii="Arial" w:hAnsi="Arial" w:cs="Arial"/>
                <w:color w:val="000000"/>
                <w:sz w:val="18"/>
              </w:rPr>
              <w:t>Connection fee for calls to an Australian fixed or mobile number</w:t>
            </w:r>
          </w:p>
        </w:tc>
        <w:tc>
          <w:tcPr>
            <w:tcW w:w="1417" w:type="dxa"/>
            <w:tcBorders>
              <w:bottom w:val="nil"/>
            </w:tcBorders>
          </w:tcPr>
          <w:p w14:paraId="044E9A8B"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18.6363¢</w:t>
            </w:r>
          </w:p>
        </w:tc>
        <w:tc>
          <w:tcPr>
            <w:tcW w:w="1417" w:type="dxa"/>
            <w:tcBorders>
              <w:bottom w:val="nil"/>
            </w:tcBorders>
          </w:tcPr>
          <w:p w14:paraId="044E9A8C"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20.5¢</w:t>
            </w:r>
          </w:p>
        </w:tc>
        <w:tc>
          <w:tcPr>
            <w:tcW w:w="1418" w:type="dxa"/>
            <w:tcBorders>
              <w:bottom w:val="nil"/>
            </w:tcBorders>
          </w:tcPr>
          <w:p w14:paraId="044E9A8D"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18.6363¢</w:t>
            </w:r>
          </w:p>
        </w:tc>
        <w:tc>
          <w:tcPr>
            <w:tcW w:w="1418" w:type="dxa"/>
            <w:tcBorders>
              <w:bottom w:val="nil"/>
            </w:tcBorders>
          </w:tcPr>
          <w:p w14:paraId="044E9A8E"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20.5¢</w:t>
            </w:r>
          </w:p>
        </w:tc>
        <w:tc>
          <w:tcPr>
            <w:tcW w:w="1418" w:type="dxa"/>
            <w:tcBorders>
              <w:bottom w:val="nil"/>
            </w:tcBorders>
          </w:tcPr>
          <w:p w14:paraId="044E9A8F"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18.6363¢</w:t>
            </w:r>
          </w:p>
        </w:tc>
        <w:tc>
          <w:tcPr>
            <w:tcW w:w="1418" w:type="dxa"/>
            <w:tcBorders>
              <w:bottom w:val="nil"/>
            </w:tcBorders>
          </w:tcPr>
          <w:p w14:paraId="044E9A90"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20.5¢</w:t>
            </w:r>
          </w:p>
        </w:tc>
        <w:tc>
          <w:tcPr>
            <w:tcW w:w="1418" w:type="dxa"/>
            <w:tcBorders>
              <w:bottom w:val="nil"/>
            </w:tcBorders>
          </w:tcPr>
          <w:p w14:paraId="044E9A91"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16.8181¢</w:t>
            </w:r>
          </w:p>
        </w:tc>
        <w:tc>
          <w:tcPr>
            <w:tcW w:w="1418" w:type="dxa"/>
            <w:tcBorders>
              <w:bottom w:val="nil"/>
            </w:tcBorders>
          </w:tcPr>
          <w:p w14:paraId="044E9A92"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18.5¢</w:t>
            </w:r>
          </w:p>
        </w:tc>
      </w:tr>
      <w:tr w:rsidR="00911B0A" w:rsidRPr="00D1074F" w14:paraId="044E9A9D" w14:textId="77777777" w:rsidTr="006B2CFC">
        <w:trPr>
          <w:cantSplit/>
        </w:trPr>
        <w:tc>
          <w:tcPr>
            <w:tcW w:w="2833" w:type="dxa"/>
            <w:tcBorders>
              <w:bottom w:val="nil"/>
            </w:tcBorders>
          </w:tcPr>
          <w:p w14:paraId="044E9A94" w14:textId="77777777" w:rsidR="00911B0A" w:rsidRPr="00D1074F" w:rsidRDefault="00911B0A">
            <w:pPr>
              <w:spacing w:before="60" w:after="60"/>
              <w:rPr>
                <w:rFonts w:ascii="Arial" w:hAnsi="Arial" w:cs="Arial"/>
                <w:sz w:val="18"/>
              </w:rPr>
            </w:pPr>
            <w:r w:rsidRPr="00D1074F">
              <w:rPr>
                <w:rFonts w:ascii="Arial" w:hAnsi="Arial" w:cs="Arial"/>
                <w:color w:val="000000"/>
                <w:sz w:val="18"/>
              </w:rPr>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417" w:type="dxa"/>
            <w:tcBorders>
              <w:bottom w:val="nil"/>
            </w:tcBorders>
          </w:tcPr>
          <w:p w14:paraId="044E9A95"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27.272¢</w:t>
            </w:r>
          </w:p>
        </w:tc>
        <w:tc>
          <w:tcPr>
            <w:tcW w:w="1417" w:type="dxa"/>
            <w:tcBorders>
              <w:bottom w:val="nil"/>
            </w:tcBorders>
          </w:tcPr>
          <w:p w14:paraId="044E9A96"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30¢</w:t>
            </w:r>
          </w:p>
        </w:tc>
        <w:tc>
          <w:tcPr>
            <w:tcW w:w="1418" w:type="dxa"/>
            <w:tcBorders>
              <w:bottom w:val="nil"/>
            </w:tcBorders>
          </w:tcPr>
          <w:p w14:paraId="044E9A97"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24.5454¢</w:t>
            </w:r>
          </w:p>
        </w:tc>
        <w:tc>
          <w:tcPr>
            <w:tcW w:w="1418" w:type="dxa"/>
            <w:tcBorders>
              <w:bottom w:val="nil"/>
            </w:tcBorders>
          </w:tcPr>
          <w:p w14:paraId="044E9A98"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27¢</w:t>
            </w:r>
          </w:p>
        </w:tc>
        <w:tc>
          <w:tcPr>
            <w:tcW w:w="1418" w:type="dxa"/>
            <w:tcBorders>
              <w:bottom w:val="nil"/>
            </w:tcBorders>
          </w:tcPr>
          <w:p w14:paraId="044E9A99"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21.818¢</w:t>
            </w:r>
          </w:p>
        </w:tc>
        <w:tc>
          <w:tcPr>
            <w:tcW w:w="1418" w:type="dxa"/>
            <w:tcBorders>
              <w:bottom w:val="nil"/>
            </w:tcBorders>
          </w:tcPr>
          <w:p w14:paraId="044E9A9A"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24¢</w:t>
            </w:r>
          </w:p>
        </w:tc>
        <w:tc>
          <w:tcPr>
            <w:tcW w:w="1418" w:type="dxa"/>
            <w:tcBorders>
              <w:bottom w:val="nil"/>
            </w:tcBorders>
          </w:tcPr>
          <w:p w14:paraId="044E9A9B"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19.090¢</w:t>
            </w:r>
          </w:p>
        </w:tc>
        <w:tc>
          <w:tcPr>
            <w:tcW w:w="1418" w:type="dxa"/>
            <w:tcBorders>
              <w:bottom w:val="nil"/>
            </w:tcBorders>
          </w:tcPr>
          <w:p w14:paraId="044E9A9C"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21¢</w:t>
            </w:r>
          </w:p>
        </w:tc>
      </w:tr>
      <w:tr w:rsidR="00911B0A" w:rsidRPr="00D1074F" w14:paraId="044E9AA8" w14:textId="77777777" w:rsidTr="006B2CFC">
        <w:trPr>
          <w:cantSplit/>
        </w:trPr>
        <w:tc>
          <w:tcPr>
            <w:tcW w:w="2833" w:type="dxa"/>
            <w:tcBorders>
              <w:top w:val="single" w:sz="4" w:space="0" w:color="auto"/>
              <w:bottom w:val="single" w:sz="4" w:space="0" w:color="auto"/>
            </w:tcBorders>
          </w:tcPr>
          <w:p w14:paraId="044E9A9E"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if you choose the Business Hours Option</w:t>
            </w:r>
          </w:p>
          <w:p w14:paraId="044E9A9F" w14:textId="77777777" w:rsidR="00911B0A" w:rsidRPr="00D1074F" w:rsidRDefault="00911B0A">
            <w:pPr>
              <w:spacing w:before="60" w:after="60"/>
              <w:rPr>
                <w:rFonts w:ascii="Arial" w:hAnsi="Arial" w:cs="Arial"/>
                <w:sz w:val="18"/>
              </w:rPr>
            </w:pPr>
            <w:r w:rsidRPr="00D1074F">
              <w:rPr>
                <w:rFonts w:ascii="Arial" w:hAnsi="Arial" w:cs="Arial"/>
                <w:color w:val="000000"/>
                <w:sz w:val="18"/>
              </w:rPr>
              <w:t>Per 30 second block or part thereof</w:t>
            </w:r>
          </w:p>
        </w:tc>
        <w:tc>
          <w:tcPr>
            <w:tcW w:w="1417" w:type="dxa"/>
            <w:tcBorders>
              <w:top w:val="single" w:sz="4" w:space="0" w:color="auto"/>
              <w:bottom w:val="single" w:sz="4" w:space="0" w:color="auto"/>
            </w:tcBorders>
          </w:tcPr>
          <w:p w14:paraId="044E9AA0"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w:t>
            </w:r>
          </w:p>
        </w:tc>
        <w:tc>
          <w:tcPr>
            <w:tcW w:w="1417" w:type="dxa"/>
            <w:tcBorders>
              <w:top w:val="single" w:sz="4" w:space="0" w:color="auto"/>
              <w:bottom w:val="single" w:sz="4" w:space="0" w:color="auto"/>
            </w:tcBorders>
          </w:tcPr>
          <w:p w14:paraId="044E9AA1"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tcPr>
          <w:p w14:paraId="044E9AA2"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w:t>
            </w:r>
          </w:p>
        </w:tc>
        <w:tc>
          <w:tcPr>
            <w:tcW w:w="1418" w:type="dxa"/>
            <w:tcBorders>
              <w:top w:val="single" w:sz="4" w:space="0" w:color="auto"/>
              <w:bottom w:val="single" w:sz="4" w:space="0" w:color="auto"/>
            </w:tcBorders>
          </w:tcPr>
          <w:p w14:paraId="044E9AA3"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tcPr>
          <w:p w14:paraId="044E9AA4"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w:t>
            </w:r>
          </w:p>
        </w:tc>
        <w:tc>
          <w:tcPr>
            <w:tcW w:w="1418" w:type="dxa"/>
            <w:tcBorders>
              <w:top w:val="single" w:sz="4" w:space="0" w:color="auto"/>
              <w:bottom w:val="single" w:sz="4" w:space="0" w:color="auto"/>
            </w:tcBorders>
          </w:tcPr>
          <w:p w14:paraId="044E9AA5"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tcPr>
          <w:p w14:paraId="044E9AA6"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13.6363¢</w:t>
            </w:r>
          </w:p>
        </w:tc>
        <w:tc>
          <w:tcPr>
            <w:tcW w:w="1418" w:type="dxa"/>
            <w:tcBorders>
              <w:top w:val="single" w:sz="4" w:space="0" w:color="auto"/>
              <w:bottom w:val="single" w:sz="4" w:space="0" w:color="auto"/>
            </w:tcBorders>
          </w:tcPr>
          <w:p w14:paraId="044E9AA7"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r>
      <w:tr w:rsidR="00911B0A" w:rsidRPr="00D1074F" w14:paraId="044E9AB2" w14:textId="77777777" w:rsidTr="006B2CFC">
        <w:trPr>
          <w:cantSplit/>
        </w:trPr>
        <w:tc>
          <w:tcPr>
            <w:tcW w:w="2833" w:type="dxa"/>
            <w:tcBorders>
              <w:top w:val="single" w:sz="4" w:space="0" w:color="auto"/>
              <w:bottom w:val="single" w:sz="4" w:space="0" w:color="auto"/>
            </w:tcBorders>
          </w:tcPr>
          <w:p w14:paraId="044E9AA9" w14:textId="77777777" w:rsidR="00911B0A" w:rsidRPr="00D1074F" w:rsidRDefault="008435ED">
            <w:pPr>
              <w:spacing w:before="60" w:after="60"/>
              <w:rPr>
                <w:rFonts w:ascii="Arial" w:hAnsi="Arial" w:cs="Arial"/>
                <w:sz w:val="18"/>
              </w:rPr>
            </w:pPr>
            <w:r w:rsidRPr="00D1074F">
              <w:rPr>
                <w:rFonts w:ascii="Arial" w:hAnsi="Arial" w:cs="Arial"/>
                <w:color w:val="000000"/>
                <w:sz w:val="18"/>
              </w:rPr>
              <w:t xml:space="preserve">For customers with a 10-digit Telstra account number: </w:t>
            </w:r>
            <w:r w:rsidR="00911B0A" w:rsidRPr="00D1074F">
              <w:rPr>
                <w:rFonts w:ascii="Arial" w:hAnsi="Arial" w:cs="Arial"/>
                <w:color w:val="000000"/>
                <w:sz w:val="18"/>
              </w:rPr>
              <w:t>Call charges if you choose the Per Second Saver Business Option</w:t>
            </w:r>
          </w:p>
        </w:tc>
        <w:tc>
          <w:tcPr>
            <w:tcW w:w="1417" w:type="dxa"/>
            <w:tcBorders>
              <w:top w:val="single" w:sz="4" w:space="0" w:color="auto"/>
              <w:bottom w:val="single" w:sz="4" w:space="0" w:color="auto"/>
            </w:tcBorders>
          </w:tcPr>
          <w:p w14:paraId="044E9AAA"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0.909¢</w:t>
            </w:r>
          </w:p>
        </w:tc>
        <w:tc>
          <w:tcPr>
            <w:tcW w:w="1417" w:type="dxa"/>
            <w:tcBorders>
              <w:top w:val="single" w:sz="4" w:space="0" w:color="auto"/>
              <w:bottom w:val="single" w:sz="4" w:space="0" w:color="auto"/>
            </w:tcBorders>
          </w:tcPr>
          <w:p w14:paraId="044E9AAB"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AC"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0.8181¢</w:t>
            </w:r>
          </w:p>
        </w:tc>
        <w:tc>
          <w:tcPr>
            <w:tcW w:w="1418" w:type="dxa"/>
            <w:tcBorders>
              <w:top w:val="single" w:sz="4" w:space="0" w:color="auto"/>
              <w:bottom w:val="single" w:sz="4" w:space="0" w:color="auto"/>
            </w:tcBorders>
          </w:tcPr>
          <w:p w14:paraId="044E9AAD"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0.9¢</w:t>
            </w:r>
          </w:p>
        </w:tc>
        <w:tc>
          <w:tcPr>
            <w:tcW w:w="1418" w:type="dxa"/>
            <w:tcBorders>
              <w:top w:val="single" w:sz="4" w:space="0" w:color="auto"/>
              <w:bottom w:val="single" w:sz="4" w:space="0" w:color="auto"/>
            </w:tcBorders>
          </w:tcPr>
          <w:p w14:paraId="044E9AAE"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0.7272¢</w:t>
            </w:r>
          </w:p>
        </w:tc>
        <w:tc>
          <w:tcPr>
            <w:tcW w:w="1418" w:type="dxa"/>
            <w:tcBorders>
              <w:top w:val="single" w:sz="4" w:space="0" w:color="auto"/>
              <w:bottom w:val="single" w:sz="4" w:space="0" w:color="auto"/>
            </w:tcBorders>
          </w:tcPr>
          <w:p w14:paraId="044E9AAF"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0.8¢</w:t>
            </w:r>
          </w:p>
        </w:tc>
        <w:tc>
          <w:tcPr>
            <w:tcW w:w="1418" w:type="dxa"/>
            <w:tcBorders>
              <w:top w:val="single" w:sz="4" w:space="0" w:color="auto"/>
              <w:bottom w:val="single" w:sz="4" w:space="0" w:color="auto"/>
            </w:tcBorders>
          </w:tcPr>
          <w:p w14:paraId="044E9AB0"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0.6363¢</w:t>
            </w:r>
          </w:p>
        </w:tc>
        <w:tc>
          <w:tcPr>
            <w:tcW w:w="1418" w:type="dxa"/>
            <w:tcBorders>
              <w:top w:val="single" w:sz="4" w:space="0" w:color="auto"/>
              <w:bottom w:val="single" w:sz="4" w:space="0" w:color="auto"/>
            </w:tcBorders>
          </w:tcPr>
          <w:p w14:paraId="044E9AB1"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0.7¢</w:t>
            </w:r>
          </w:p>
        </w:tc>
      </w:tr>
      <w:tr w:rsidR="008435ED" w:rsidRPr="00D1074F" w14:paraId="044E9ABC" w14:textId="77777777" w:rsidTr="006B2CFC">
        <w:trPr>
          <w:cantSplit/>
        </w:trPr>
        <w:tc>
          <w:tcPr>
            <w:tcW w:w="2833" w:type="dxa"/>
            <w:tcBorders>
              <w:top w:val="single" w:sz="4" w:space="0" w:color="auto"/>
              <w:bottom w:val="single" w:sz="4" w:space="0" w:color="auto"/>
            </w:tcBorders>
          </w:tcPr>
          <w:p w14:paraId="044E9AB3" w14:textId="77777777" w:rsidR="008435ED" w:rsidRPr="00D1074F" w:rsidRDefault="008435ED">
            <w:pPr>
              <w:spacing w:before="60" w:after="60"/>
              <w:rPr>
                <w:rFonts w:ascii="Arial" w:hAnsi="Arial" w:cs="Arial"/>
                <w:color w:val="000000"/>
                <w:sz w:val="18"/>
              </w:rPr>
            </w:pPr>
            <w:r w:rsidRPr="00D1074F">
              <w:rPr>
                <w:rFonts w:ascii="Arial" w:hAnsi="Arial" w:cs="Arial"/>
                <w:color w:val="000000"/>
                <w:sz w:val="18"/>
              </w:rPr>
              <w:lastRenderedPageBreak/>
              <w:t>For customers with a 13-digit Telstra account number: Call charges if you choose the Per Second Saver Business Option</w:t>
            </w:r>
          </w:p>
        </w:tc>
        <w:tc>
          <w:tcPr>
            <w:tcW w:w="1417" w:type="dxa"/>
            <w:tcBorders>
              <w:top w:val="single" w:sz="4" w:space="0" w:color="auto"/>
              <w:bottom w:val="single" w:sz="4" w:space="0" w:color="auto"/>
            </w:tcBorders>
          </w:tcPr>
          <w:p w14:paraId="044E9AB4"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w:t>
            </w:r>
          </w:p>
        </w:tc>
        <w:tc>
          <w:tcPr>
            <w:tcW w:w="1417" w:type="dxa"/>
            <w:tcBorders>
              <w:top w:val="single" w:sz="4" w:space="0" w:color="auto"/>
              <w:bottom w:val="single" w:sz="4" w:space="0" w:color="auto"/>
            </w:tcBorders>
          </w:tcPr>
          <w:p w14:paraId="044E9AB5"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B6"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0.9091</w:t>
            </w:r>
            <w:r w:rsidR="00B3168D" w:rsidRPr="00D1074F">
              <w:rPr>
                <w:rFonts w:ascii="Arial" w:hAnsi="Arial" w:cs="Arial"/>
                <w:sz w:val="18"/>
              </w:rPr>
              <w:t>¢</w:t>
            </w:r>
          </w:p>
        </w:tc>
        <w:tc>
          <w:tcPr>
            <w:tcW w:w="1418" w:type="dxa"/>
            <w:tcBorders>
              <w:top w:val="single" w:sz="4" w:space="0" w:color="auto"/>
              <w:bottom w:val="single" w:sz="4" w:space="0" w:color="auto"/>
            </w:tcBorders>
          </w:tcPr>
          <w:p w14:paraId="044E9AB7"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B8"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0.9091</w:t>
            </w:r>
            <w:r w:rsidR="00B3168D" w:rsidRPr="00D1074F">
              <w:rPr>
                <w:rFonts w:ascii="Arial" w:hAnsi="Arial" w:cs="Arial"/>
                <w:sz w:val="18"/>
              </w:rPr>
              <w:t>¢</w:t>
            </w:r>
          </w:p>
        </w:tc>
        <w:tc>
          <w:tcPr>
            <w:tcW w:w="1418" w:type="dxa"/>
            <w:tcBorders>
              <w:top w:val="single" w:sz="4" w:space="0" w:color="auto"/>
              <w:bottom w:val="single" w:sz="4" w:space="0" w:color="auto"/>
            </w:tcBorders>
          </w:tcPr>
          <w:p w14:paraId="044E9AB9"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BA"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0.9091</w:t>
            </w:r>
            <w:r w:rsidR="00B3168D" w:rsidRPr="00D1074F">
              <w:rPr>
                <w:rFonts w:ascii="Arial" w:hAnsi="Arial" w:cs="Arial"/>
                <w:sz w:val="18"/>
              </w:rPr>
              <w:t>¢</w:t>
            </w:r>
          </w:p>
        </w:tc>
        <w:tc>
          <w:tcPr>
            <w:tcW w:w="1418" w:type="dxa"/>
            <w:tcBorders>
              <w:top w:val="single" w:sz="4" w:space="0" w:color="auto"/>
              <w:bottom w:val="single" w:sz="4" w:space="0" w:color="auto"/>
            </w:tcBorders>
          </w:tcPr>
          <w:p w14:paraId="044E9ABB"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r>
      <w:tr w:rsidR="008435ED" w:rsidRPr="00D1074F" w14:paraId="044E9AC6" w14:textId="77777777" w:rsidTr="006B2CFC">
        <w:trPr>
          <w:cantSplit/>
        </w:trPr>
        <w:tc>
          <w:tcPr>
            <w:tcW w:w="2833" w:type="dxa"/>
            <w:tcBorders>
              <w:top w:val="single" w:sz="4" w:space="0" w:color="auto"/>
              <w:bottom w:val="single" w:sz="4" w:space="0" w:color="auto"/>
            </w:tcBorders>
          </w:tcPr>
          <w:p w14:paraId="044E9ABD" w14:textId="77777777" w:rsidR="008435ED" w:rsidRPr="00D1074F" w:rsidRDefault="008435ED">
            <w:pPr>
              <w:spacing w:before="60" w:after="60"/>
              <w:rPr>
                <w:rFonts w:ascii="Arial" w:hAnsi="Arial" w:cs="Arial"/>
                <w:sz w:val="18"/>
              </w:rPr>
            </w:pPr>
            <w:r w:rsidRPr="00D1074F">
              <w:rPr>
                <w:rFonts w:ascii="Arial" w:hAnsi="Arial" w:cs="Arial"/>
                <w:color w:val="000000"/>
                <w:sz w:val="18"/>
              </w:rPr>
              <w:t>Call charges if you choose the Any Mobile Business Option – Per 30 second block or part thereof</w:t>
            </w:r>
          </w:p>
        </w:tc>
        <w:tc>
          <w:tcPr>
            <w:tcW w:w="1417" w:type="dxa"/>
            <w:tcBorders>
              <w:top w:val="single" w:sz="4" w:space="0" w:color="auto"/>
              <w:bottom w:val="single" w:sz="4" w:space="0" w:color="auto"/>
            </w:tcBorders>
          </w:tcPr>
          <w:p w14:paraId="044E9ABE"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7" w:type="dxa"/>
            <w:tcBorders>
              <w:top w:val="single" w:sz="4" w:space="0" w:color="auto"/>
              <w:bottom w:val="single" w:sz="4" w:space="0" w:color="auto"/>
            </w:tcBorders>
          </w:tcPr>
          <w:p w14:paraId="044E9ABF"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tcPr>
          <w:p w14:paraId="044E9AC0"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tcPr>
          <w:p w14:paraId="044E9AC1"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tcPr>
          <w:p w14:paraId="044E9AC2"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tcPr>
          <w:p w14:paraId="044E9AC3"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tcPr>
          <w:p w14:paraId="044E9AC4"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tcPr>
          <w:p w14:paraId="044E9AC5"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r>
      <w:tr w:rsidR="008435ED" w:rsidRPr="00D1074F" w14:paraId="044E9AD0" w14:textId="77777777" w:rsidTr="006B2CFC">
        <w:trPr>
          <w:cantSplit/>
        </w:trPr>
        <w:tc>
          <w:tcPr>
            <w:tcW w:w="2833" w:type="dxa"/>
            <w:tcBorders>
              <w:top w:val="single" w:sz="4" w:space="0" w:color="auto"/>
              <w:bottom w:val="single" w:sz="4" w:space="0" w:color="auto"/>
            </w:tcBorders>
          </w:tcPr>
          <w:p w14:paraId="044E9AC7" w14:textId="77777777" w:rsidR="008435ED" w:rsidRPr="00D1074F" w:rsidRDefault="008435ED">
            <w:pPr>
              <w:spacing w:before="60" w:after="60"/>
              <w:rPr>
                <w:rFonts w:ascii="Arial" w:hAnsi="Arial" w:cs="Arial"/>
                <w:sz w:val="18"/>
              </w:rPr>
            </w:pPr>
            <w:r w:rsidRPr="00D1074F">
              <w:rPr>
                <w:rFonts w:ascii="Arial" w:hAnsi="Arial" w:cs="Arial"/>
                <w:color w:val="000000"/>
                <w:sz w:val="18"/>
              </w:rPr>
              <w:t>Charges for calls to a chosen Work Group number – For first 5 minutes block of each call.  Standard charges apply after the first 5 minutes.</w:t>
            </w:r>
          </w:p>
        </w:tc>
        <w:tc>
          <w:tcPr>
            <w:tcW w:w="1417" w:type="dxa"/>
            <w:tcBorders>
              <w:top w:val="single" w:sz="4" w:space="0" w:color="auto"/>
              <w:bottom w:val="single" w:sz="4" w:space="0" w:color="auto"/>
            </w:tcBorders>
          </w:tcPr>
          <w:p w14:paraId="044E9AC8"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7" w:type="dxa"/>
            <w:tcBorders>
              <w:top w:val="single" w:sz="4" w:space="0" w:color="auto"/>
              <w:bottom w:val="single" w:sz="4" w:space="0" w:color="auto"/>
            </w:tcBorders>
          </w:tcPr>
          <w:p w14:paraId="044E9AC9"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c>
          <w:tcPr>
            <w:tcW w:w="1418" w:type="dxa"/>
            <w:tcBorders>
              <w:top w:val="single" w:sz="4" w:space="0" w:color="auto"/>
              <w:bottom w:val="single" w:sz="4" w:space="0" w:color="auto"/>
            </w:tcBorders>
          </w:tcPr>
          <w:p w14:paraId="044E9ACA"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8" w:type="dxa"/>
            <w:tcBorders>
              <w:top w:val="single" w:sz="4" w:space="0" w:color="auto"/>
              <w:bottom w:val="single" w:sz="4" w:space="0" w:color="auto"/>
            </w:tcBorders>
          </w:tcPr>
          <w:p w14:paraId="044E9ACB"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c>
          <w:tcPr>
            <w:tcW w:w="1418" w:type="dxa"/>
            <w:tcBorders>
              <w:top w:val="single" w:sz="4" w:space="0" w:color="auto"/>
              <w:bottom w:val="single" w:sz="4" w:space="0" w:color="auto"/>
            </w:tcBorders>
          </w:tcPr>
          <w:p w14:paraId="044E9ACC"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8" w:type="dxa"/>
            <w:tcBorders>
              <w:top w:val="single" w:sz="4" w:space="0" w:color="auto"/>
              <w:bottom w:val="single" w:sz="4" w:space="0" w:color="auto"/>
            </w:tcBorders>
          </w:tcPr>
          <w:p w14:paraId="044E9ACD"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c>
          <w:tcPr>
            <w:tcW w:w="1418" w:type="dxa"/>
            <w:tcBorders>
              <w:top w:val="single" w:sz="4" w:space="0" w:color="auto"/>
              <w:bottom w:val="single" w:sz="4" w:space="0" w:color="auto"/>
            </w:tcBorders>
          </w:tcPr>
          <w:p w14:paraId="044E9ACE"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8" w:type="dxa"/>
            <w:tcBorders>
              <w:top w:val="single" w:sz="4" w:space="0" w:color="auto"/>
              <w:bottom w:val="single" w:sz="4" w:space="0" w:color="auto"/>
            </w:tcBorders>
          </w:tcPr>
          <w:p w14:paraId="044E9ACF"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r>
    </w:tbl>
    <w:p w14:paraId="044E9AD1" w14:textId="77777777" w:rsidR="00911B0A" w:rsidRPr="00D1074F" w:rsidRDefault="00911B0A">
      <w:pPr>
        <w:pStyle w:val="TableData"/>
        <w:rPr>
          <w:rFonts w:cs="Arial"/>
        </w:rPr>
      </w:pPr>
    </w:p>
    <w:p w14:paraId="044E9AD2" w14:textId="77777777" w:rsidR="00911B0A" w:rsidRPr="00D1074F" w:rsidRDefault="00911B0A">
      <w:pPr>
        <w:pStyle w:val="Heading1"/>
        <w:pageBreakBefore w:val="0"/>
        <w:rPr>
          <w:rFonts w:cs="Arial"/>
        </w:rPr>
        <w:sectPr w:rsidR="00911B0A" w:rsidRPr="00D1074F">
          <w:headerReference w:type="default" r:id="rId142"/>
          <w:footerReference w:type="even" r:id="rId143"/>
          <w:footerReference w:type="default" r:id="rId144"/>
          <w:footerReference w:type="first" r:id="rId145"/>
          <w:pgSz w:w="16838" w:h="11906" w:orient="landscape"/>
          <w:pgMar w:top="1418" w:right="1418" w:bottom="1418" w:left="1418" w:header="720" w:footer="720" w:gutter="0"/>
          <w:cols w:space="720"/>
        </w:sectPr>
      </w:pPr>
      <w:bookmarkStart w:id="2052" w:name="_Toc82501705"/>
      <w:bookmarkStart w:id="2053" w:name="_Toc85355767"/>
    </w:p>
    <w:p w14:paraId="044E9AD3" w14:textId="77777777" w:rsidR="00911B0A" w:rsidRPr="00D1074F" w:rsidRDefault="00911B0A">
      <w:pPr>
        <w:pStyle w:val="Heading1"/>
        <w:pageBreakBefore w:val="0"/>
        <w:rPr>
          <w:rFonts w:cs="Arial"/>
        </w:rPr>
      </w:pPr>
      <w:bookmarkStart w:id="2054" w:name="_Toc42256321"/>
      <w:bookmarkStart w:id="2055" w:name="_Toc42257069"/>
      <w:bookmarkStart w:id="2056" w:name="_Toc42257815"/>
      <w:bookmarkStart w:id="2057" w:name="_Toc42508469"/>
      <w:bookmarkStart w:id="2058" w:name="_Toc42594668"/>
      <w:bookmarkStart w:id="2059" w:name="_Toc57723583"/>
      <w:r w:rsidRPr="00D1074F">
        <w:rPr>
          <w:rFonts w:cs="Arial"/>
        </w:rPr>
        <w:lastRenderedPageBreak/>
        <w:t>Telstra Mobile Business Plan offers</w:t>
      </w:r>
      <w:bookmarkEnd w:id="2052"/>
      <w:bookmarkEnd w:id="2053"/>
      <w:bookmarkEnd w:id="2054"/>
      <w:bookmarkEnd w:id="2055"/>
      <w:bookmarkEnd w:id="2056"/>
      <w:bookmarkEnd w:id="2057"/>
      <w:bookmarkEnd w:id="2058"/>
      <w:bookmarkEnd w:id="2059"/>
    </w:p>
    <w:p w14:paraId="044E9AD4" w14:textId="77777777" w:rsidR="00911B0A" w:rsidRPr="00D1074F" w:rsidRDefault="00911B0A">
      <w:pPr>
        <w:pStyle w:val="NormalDeed"/>
        <w:ind w:left="720"/>
        <w:rPr>
          <w:rFonts w:ascii="Arial" w:hAnsi="Arial" w:cs="Arial"/>
          <w:b/>
        </w:rPr>
      </w:pPr>
      <w:bookmarkStart w:id="2060" w:name="_Toc54066988"/>
      <w:bookmarkStart w:id="2061" w:name="_Toc55625785"/>
      <w:r w:rsidRPr="00D1074F">
        <w:rPr>
          <w:rFonts w:ascii="Arial" w:hAnsi="Arial" w:cs="Arial"/>
          <w:b/>
        </w:rPr>
        <w:t>Not available for new connections on and from 8 September 2004.</w:t>
      </w:r>
    </w:p>
    <w:p w14:paraId="044E9AD5" w14:textId="77777777" w:rsidR="00911B0A" w:rsidRPr="00D1074F" w:rsidRDefault="00911B0A">
      <w:pPr>
        <w:pStyle w:val="NormalDeed"/>
        <w:ind w:left="720"/>
        <w:rPr>
          <w:rFonts w:ascii="Arial" w:hAnsi="Arial" w:cs="Arial"/>
        </w:rPr>
      </w:pPr>
      <w:r w:rsidRPr="00D1074F">
        <w:rPr>
          <w:rFonts w:ascii="Arial" w:hAnsi="Arial" w:cs="Arial"/>
          <w:b/>
        </w:rPr>
        <w:t xml:space="preserve">Recontracting to Telstra Mobile Business Plans (including recontracting to change the chosen monthly </w:t>
      </w:r>
      <w:proofErr w:type="gramStart"/>
      <w:r w:rsidRPr="00D1074F">
        <w:rPr>
          <w:rFonts w:ascii="Arial" w:hAnsi="Arial" w:cs="Arial"/>
          <w:b/>
        </w:rPr>
        <w:t>spend</w:t>
      </w:r>
      <w:proofErr w:type="gramEnd"/>
      <w:r w:rsidRPr="00D1074F">
        <w:rPr>
          <w:rFonts w:ascii="Arial" w:hAnsi="Arial" w:cs="Arial"/>
          <w:b/>
        </w:rPr>
        <w:t>) not available to existing customers on and from 8 September 2004.</w:t>
      </w:r>
    </w:p>
    <w:p w14:paraId="044E9AD6" w14:textId="77777777" w:rsidR="00911B0A" w:rsidRPr="00D1074F" w:rsidRDefault="00911B0A">
      <w:pPr>
        <w:pStyle w:val="Indent1"/>
      </w:pPr>
      <w:bookmarkStart w:id="2062" w:name="_Toc82501706"/>
      <w:bookmarkStart w:id="2063" w:name="_Toc42256322"/>
      <w:bookmarkStart w:id="2064" w:name="_Toc42257070"/>
      <w:bookmarkStart w:id="2065" w:name="_Toc42257816"/>
      <w:bookmarkStart w:id="2066" w:name="_Toc42508470"/>
      <w:bookmarkStart w:id="2067" w:name="_Toc42594669"/>
      <w:r w:rsidRPr="00D1074F">
        <w:t>Eligibility</w:t>
      </w:r>
      <w:bookmarkEnd w:id="2060"/>
      <w:bookmarkEnd w:id="2061"/>
      <w:bookmarkEnd w:id="2062"/>
      <w:bookmarkEnd w:id="2063"/>
      <w:bookmarkEnd w:id="2064"/>
      <w:bookmarkEnd w:id="2065"/>
      <w:bookmarkEnd w:id="2066"/>
      <w:bookmarkEnd w:id="2067"/>
    </w:p>
    <w:p w14:paraId="044E9AD7" w14:textId="77777777" w:rsidR="00911B0A" w:rsidRPr="00D1074F" w:rsidRDefault="00911B0A">
      <w:pPr>
        <w:pStyle w:val="Heading2"/>
        <w:rPr>
          <w:rFonts w:ascii="Arial" w:hAnsi="Arial" w:cs="Arial"/>
        </w:rPr>
      </w:pPr>
      <w:bookmarkStart w:id="2068" w:name="_Toc85355768"/>
      <w:r w:rsidRPr="00D1074F">
        <w:rPr>
          <w:rFonts w:ascii="Arial" w:hAnsi="Arial" w:cs="Arial"/>
        </w:rPr>
        <w:t>To be eligible for the Telstra Mobile Business Plan offers you must provide us with proof that you have an ABN, ACN or ARBN.</w:t>
      </w:r>
      <w:bookmarkEnd w:id="2068"/>
      <w:r w:rsidRPr="00D1074F">
        <w:rPr>
          <w:rFonts w:ascii="Arial" w:hAnsi="Arial" w:cs="Arial"/>
        </w:rPr>
        <w:t xml:space="preserve">  We supply the Telstra Mobile Business Plan for business purposes and you must use the Telstra Mobile Business Plan predominantly for business purposes.</w:t>
      </w:r>
    </w:p>
    <w:p w14:paraId="044E9AD8" w14:textId="77777777" w:rsidR="00911B0A" w:rsidRPr="00D1074F" w:rsidRDefault="00911B0A">
      <w:pPr>
        <w:pStyle w:val="Indent2"/>
        <w:rPr>
          <w:sz w:val="21"/>
        </w:rPr>
      </w:pPr>
      <w:bookmarkStart w:id="2069" w:name="_Toc54066989"/>
      <w:bookmarkStart w:id="2070" w:name="_Toc55625786"/>
      <w:bookmarkStart w:id="2071" w:name="_Toc82501707"/>
      <w:bookmarkStart w:id="2072" w:name="_Toc42256323"/>
      <w:bookmarkStart w:id="2073" w:name="_Toc42257071"/>
      <w:bookmarkStart w:id="2074" w:name="_Toc42257817"/>
      <w:bookmarkStart w:id="2075" w:name="_Toc42508471"/>
      <w:bookmarkStart w:id="2076" w:name="_Toc42594670"/>
      <w:r w:rsidRPr="00D1074F">
        <w:rPr>
          <w:sz w:val="21"/>
        </w:rPr>
        <w:t>Casual Telstra Mobile Business Plans (month to month)</w:t>
      </w:r>
      <w:bookmarkEnd w:id="2069"/>
      <w:bookmarkEnd w:id="2070"/>
      <w:bookmarkEnd w:id="2071"/>
      <w:bookmarkEnd w:id="2072"/>
      <w:bookmarkEnd w:id="2073"/>
      <w:bookmarkEnd w:id="2074"/>
      <w:bookmarkEnd w:id="2075"/>
      <w:bookmarkEnd w:id="2076"/>
    </w:p>
    <w:p w14:paraId="044E9AD9" w14:textId="77777777" w:rsidR="00911B0A" w:rsidRPr="00D1074F" w:rsidRDefault="00911B0A">
      <w:pPr>
        <w:pStyle w:val="Heading2"/>
        <w:rPr>
          <w:rFonts w:ascii="Arial" w:hAnsi="Arial" w:cs="Arial"/>
        </w:rPr>
      </w:pPr>
      <w:bookmarkStart w:id="2077" w:name="_Toc85355769"/>
      <w:r w:rsidRPr="00D1074F">
        <w:rPr>
          <w:rFonts w:ascii="Arial" w:hAnsi="Arial" w:cs="Arial"/>
        </w:rPr>
        <w:t>You must pay us your chosen monthly spend.  You must also pay us for any call charges beyond your included calls and for other services you use.</w:t>
      </w:r>
      <w:bookmarkEnd w:id="2077"/>
      <w:r w:rsidRPr="00D1074F">
        <w:rPr>
          <w:rFonts w:ascii="Arial" w:hAnsi="Arial" w:cs="Arial"/>
        </w:rPr>
        <w:t xml:space="preserve">  </w:t>
      </w:r>
    </w:p>
    <w:p w14:paraId="044E9ADA" w14:textId="77777777" w:rsidR="00911B0A" w:rsidRPr="00D1074F" w:rsidRDefault="00911B0A">
      <w:pPr>
        <w:pStyle w:val="Heading2"/>
        <w:rPr>
          <w:rFonts w:ascii="Arial" w:hAnsi="Arial" w:cs="Arial"/>
        </w:rPr>
      </w:pPr>
      <w:bookmarkStart w:id="2078" w:name="_Toc85355770"/>
      <w:r w:rsidRPr="00D1074F">
        <w:rPr>
          <w:rFonts w:ascii="Arial" w:hAnsi="Arial" w:cs="Arial"/>
        </w:rPr>
        <w:t>You may change your monthly spend or cancel your Casual Plan at any time by telling us.</w:t>
      </w:r>
      <w:bookmarkEnd w:id="2078"/>
    </w:p>
    <w:p w14:paraId="044E9ADB" w14:textId="77777777" w:rsidR="00911B0A" w:rsidRPr="00D1074F" w:rsidRDefault="00911B0A">
      <w:pPr>
        <w:pStyle w:val="Heading2"/>
        <w:rPr>
          <w:rFonts w:ascii="Arial" w:hAnsi="Arial" w:cs="Arial"/>
        </w:rPr>
      </w:pPr>
      <w:bookmarkStart w:id="2079" w:name="_Toc85355771"/>
      <w:r w:rsidRPr="00D1074F">
        <w:rPr>
          <w:rFonts w:ascii="Arial" w:hAnsi="Arial" w:cs="Arial"/>
        </w:rPr>
        <w:t xml:space="preserve">You may apply for a Mobile Repayment Option set out in </w:t>
      </w:r>
      <w:hyperlink r:id="rId146" w:history="1">
        <w:r w:rsidRPr="00D1074F">
          <w:rPr>
            <w:rStyle w:val="Hyperlink"/>
            <w:rFonts w:ascii="Arial" w:hAnsi="Arial" w:cs="Arial"/>
          </w:rPr>
          <w:t>Part C – Special Promotions</w:t>
        </w:r>
      </w:hyperlink>
      <w:r w:rsidRPr="00D1074F">
        <w:rPr>
          <w:rFonts w:ascii="Arial" w:hAnsi="Arial" w:cs="Arial"/>
        </w:rPr>
        <w:t xml:space="preserve"> of the Telstra Mobile section of Our Customer Terms.  You are not eligible to receive a Business Option or a Monthly Credit.</w:t>
      </w:r>
      <w:bookmarkEnd w:id="2079"/>
    </w:p>
    <w:p w14:paraId="044E9ADC" w14:textId="77777777" w:rsidR="00911B0A" w:rsidRPr="00D1074F" w:rsidRDefault="00911B0A">
      <w:pPr>
        <w:pStyle w:val="Heading2"/>
        <w:rPr>
          <w:rFonts w:ascii="Arial" w:hAnsi="Arial" w:cs="Arial"/>
        </w:rPr>
      </w:pPr>
      <w:bookmarkStart w:id="2080" w:name="_Toc85355772"/>
      <w:r w:rsidRPr="00D1074F">
        <w:rPr>
          <w:rFonts w:ascii="Arial" w:hAnsi="Arial" w:cs="Arial"/>
        </w:rPr>
        <w:t>If the Telstra Mobile Business Plans are no longer available to new customers at the end of your monthly contract term or when you wish to change your monthly spend, we may move you to any other current plan that we think is reasonably comparable.</w:t>
      </w:r>
      <w:bookmarkEnd w:id="2080"/>
    </w:p>
    <w:p w14:paraId="044E9ADD" w14:textId="77777777" w:rsidR="00911B0A" w:rsidRPr="00D1074F" w:rsidRDefault="00911B0A">
      <w:pPr>
        <w:pStyle w:val="Indent2"/>
        <w:rPr>
          <w:sz w:val="21"/>
        </w:rPr>
      </w:pPr>
      <w:bookmarkStart w:id="2081" w:name="_Toc54066990"/>
      <w:bookmarkStart w:id="2082" w:name="_Toc55625787"/>
      <w:bookmarkStart w:id="2083" w:name="_Toc82501708"/>
      <w:bookmarkStart w:id="2084" w:name="_Toc42256324"/>
      <w:bookmarkStart w:id="2085" w:name="_Toc42257072"/>
      <w:bookmarkStart w:id="2086" w:name="_Toc42257818"/>
      <w:bookmarkStart w:id="2087" w:name="_Toc42508472"/>
      <w:bookmarkStart w:id="2088" w:name="_Toc42594671"/>
      <w:r w:rsidRPr="00D1074F">
        <w:rPr>
          <w:sz w:val="21"/>
        </w:rPr>
        <w:t>Member Telstra Mobile Business Plans (</w:t>
      </w:r>
      <w:proofErr w:type="gramStart"/>
      <w:r w:rsidRPr="00D1074F">
        <w:rPr>
          <w:sz w:val="21"/>
        </w:rPr>
        <w:t>12 or 24 month</w:t>
      </w:r>
      <w:proofErr w:type="gramEnd"/>
      <w:r w:rsidRPr="00D1074F">
        <w:rPr>
          <w:sz w:val="21"/>
        </w:rPr>
        <w:t xml:space="preserve"> term)</w:t>
      </w:r>
      <w:bookmarkEnd w:id="2081"/>
      <w:bookmarkEnd w:id="2082"/>
      <w:bookmarkEnd w:id="2083"/>
      <w:bookmarkEnd w:id="2084"/>
      <w:bookmarkEnd w:id="2085"/>
      <w:bookmarkEnd w:id="2086"/>
      <w:bookmarkEnd w:id="2087"/>
      <w:bookmarkEnd w:id="2088"/>
    </w:p>
    <w:p w14:paraId="044E9ADE" w14:textId="77777777" w:rsidR="00911B0A" w:rsidRPr="00D1074F" w:rsidRDefault="00911B0A">
      <w:pPr>
        <w:pStyle w:val="Heading2"/>
        <w:rPr>
          <w:rFonts w:ascii="Arial" w:hAnsi="Arial" w:cs="Arial"/>
        </w:rPr>
      </w:pPr>
      <w:bookmarkStart w:id="2089" w:name="_Toc85355773"/>
      <w:r w:rsidRPr="00D1074F">
        <w:rPr>
          <w:rFonts w:ascii="Arial" w:hAnsi="Arial" w:cs="Arial"/>
        </w:rPr>
        <w:t>You must pay us your chosen monthly spend each month of your contract term.  You must also pay us for any call charges beyond your included calls and for other services you use.</w:t>
      </w:r>
      <w:bookmarkEnd w:id="2089"/>
      <w:r w:rsidRPr="00D1074F">
        <w:rPr>
          <w:rFonts w:ascii="Arial" w:hAnsi="Arial" w:cs="Arial"/>
        </w:rPr>
        <w:t xml:space="preserve">  </w:t>
      </w:r>
    </w:p>
    <w:p w14:paraId="044E9ADF" w14:textId="77777777" w:rsidR="00911B0A" w:rsidRPr="00D1074F" w:rsidRDefault="00911B0A">
      <w:pPr>
        <w:pStyle w:val="Indent1"/>
      </w:pPr>
      <w:bookmarkStart w:id="2090" w:name="_Toc55625788"/>
      <w:bookmarkStart w:id="2091" w:name="_Toc82501709"/>
      <w:bookmarkStart w:id="2092" w:name="_Toc42256325"/>
      <w:bookmarkStart w:id="2093" w:name="_Toc42257073"/>
      <w:bookmarkStart w:id="2094" w:name="_Toc42257819"/>
      <w:bookmarkStart w:id="2095" w:name="_Toc42508473"/>
      <w:bookmarkStart w:id="2096" w:name="_Toc42594672"/>
      <w:r w:rsidRPr="00D1074F">
        <w:t>Monthly Credit and Business Options</w:t>
      </w:r>
      <w:bookmarkEnd w:id="2090"/>
      <w:bookmarkEnd w:id="2091"/>
      <w:bookmarkEnd w:id="2092"/>
      <w:bookmarkEnd w:id="2093"/>
      <w:bookmarkEnd w:id="2094"/>
      <w:bookmarkEnd w:id="2095"/>
      <w:bookmarkEnd w:id="2096"/>
    </w:p>
    <w:p w14:paraId="044E9AE0" w14:textId="77777777" w:rsidR="00911B0A" w:rsidRPr="00D1074F" w:rsidRDefault="00911B0A">
      <w:pPr>
        <w:pStyle w:val="Heading2"/>
        <w:rPr>
          <w:rFonts w:ascii="Arial" w:hAnsi="Arial" w:cs="Arial"/>
        </w:rPr>
      </w:pPr>
      <w:bookmarkStart w:id="2097" w:name="_Toc85355774"/>
      <w:r w:rsidRPr="00D1074F">
        <w:rPr>
          <w:rFonts w:ascii="Arial" w:hAnsi="Arial" w:cs="Arial"/>
        </w:rPr>
        <w:t>You can choose one Business Option and you will receive a Monthly Credit.  The benefits are described below.</w:t>
      </w:r>
      <w:bookmarkEnd w:id="2097"/>
    </w:p>
    <w:p w14:paraId="044E9AE1" w14:textId="77777777" w:rsidR="00911B0A" w:rsidRPr="00D1074F" w:rsidRDefault="00911B0A">
      <w:pPr>
        <w:pStyle w:val="Heading2"/>
        <w:rPr>
          <w:rFonts w:ascii="Arial" w:hAnsi="Arial" w:cs="Arial"/>
        </w:rPr>
      </w:pPr>
      <w:bookmarkStart w:id="2098" w:name="_Toc85355775"/>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Part </w:t>
      </w:r>
      <w:hyperlink r:id="rId147" w:history="1">
        <w:r w:rsidRPr="00D1074F">
          <w:rPr>
            <w:rStyle w:val="Hyperlink"/>
            <w:rFonts w:ascii="Arial" w:hAnsi="Arial" w:cs="Arial"/>
          </w:rPr>
          <w:t>A – General of the Telstra Mobile section</w:t>
        </w:r>
      </w:hyperlink>
      <w:r w:rsidRPr="00D1074F">
        <w:rPr>
          <w:rFonts w:ascii="Arial" w:hAnsi="Arial" w:cs="Arial"/>
        </w:rPr>
        <w:t xml:space="preserve"> of Our Customer Terms) applies to the use of all Business Options.</w:t>
      </w:r>
      <w:bookmarkEnd w:id="2098"/>
      <w:r w:rsidRPr="00D1074F">
        <w:rPr>
          <w:rFonts w:ascii="Arial" w:hAnsi="Arial" w:cs="Arial"/>
        </w:rPr>
        <w:t xml:space="preserve">  </w:t>
      </w:r>
    </w:p>
    <w:p w14:paraId="044E9AE2" w14:textId="77777777" w:rsidR="00911B0A" w:rsidRPr="00D1074F" w:rsidRDefault="00911B0A">
      <w:pPr>
        <w:pStyle w:val="Heading2"/>
        <w:rPr>
          <w:rFonts w:ascii="Arial" w:hAnsi="Arial" w:cs="Arial"/>
        </w:rPr>
      </w:pPr>
      <w:bookmarkStart w:id="2099" w:name="_Toc85355776"/>
      <w:r w:rsidRPr="00D1074F">
        <w:rPr>
          <w:rFonts w:ascii="Arial" w:hAnsi="Arial" w:cs="Arial"/>
        </w:rPr>
        <w:t>A $15 charge (GST incl) applies if you change your Business Option more than once within 30 days.</w:t>
      </w:r>
      <w:bookmarkEnd w:id="2099"/>
      <w:r w:rsidRPr="00D1074F">
        <w:rPr>
          <w:rFonts w:ascii="Arial" w:hAnsi="Arial" w:cs="Arial"/>
        </w:rPr>
        <w:t xml:space="preserve">  </w:t>
      </w:r>
    </w:p>
    <w:p w14:paraId="044E9AE3" w14:textId="77777777" w:rsidR="00911B0A" w:rsidRPr="00D1074F" w:rsidRDefault="00911B0A">
      <w:pPr>
        <w:pStyle w:val="Heading2"/>
        <w:rPr>
          <w:rFonts w:ascii="Arial" w:hAnsi="Arial" w:cs="Arial"/>
        </w:rPr>
      </w:pPr>
      <w:bookmarkStart w:id="2100" w:name="_Toc85355777"/>
      <w:r w:rsidRPr="00D1074F">
        <w:rPr>
          <w:rFonts w:ascii="Arial" w:hAnsi="Arial" w:cs="Arial"/>
        </w:rPr>
        <w:lastRenderedPageBreak/>
        <w:t xml:space="preserve">The options marked in the table with an </w:t>
      </w:r>
      <w:r w:rsidRPr="00D1074F">
        <w:rPr>
          <w:rFonts w:ascii="Arial" w:hAnsi="Arial" w:cs="Arial"/>
          <w:b/>
        </w:rPr>
        <w:t>asterisk</w:t>
      </w:r>
      <w:r w:rsidRPr="00D1074F">
        <w:rPr>
          <w:rFonts w:ascii="Arial" w:hAnsi="Arial" w:cs="Arial"/>
        </w:rPr>
        <w:t xml:space="preserve"> do not apply to </w:t>
      </w:r>
      <w:r w:rsidR="0047038D" w:rsidRPr="00D1074F">
        <w:rPr>
          <w:rFonts w:ascii="Arial" w:hAnsi="Arial" w:cs="Arial"/>
        </w:rPr>
        <w:t xml:space="preserve">premium content and information services, and to some calls including </w:t>
      </w:r>
      <w:r w:rsidRPr="00D1074F">
        <w:rPr>
          <w:rFonts w:ascii="Arial" w:hAnsi="Arial" w:cs="Arial"/>
        </w:rPr>
        <w:t>calls to numbers beginning with 19</w:t>
      </w:r>
      <w:r w:rsidR="0047038D" w:rsidRPr="00D1074F">
        <w:rPr>
          <w:rFonts w:ascii="Arial" w:hAnsi="Arial" w:cs="Arial"/>
        </w:rPr>
        <w:t>,</w:t>
      </w:r>
      <w:r w:rsidRPr="00D1074F">
        <w:rPr>
          <w:rFonts w:ascii="Arial" w:hAnsi="Arial" w:cs="Arial"/>
        </w:rPr>
        <w:t xml:space="preserve"> </w:t>
      </w:r>
      <w:r w:rsidR="0047038D" w:rsidRPr="00D1074F">
        <w:rPr>
          <w:rFonts w:ascii="Arial" w:hAnsi="Arial" w:cs="Arial"/>
        </w:rPr>
        <w:t>and</w:t>
      </w:r>
      <w:r w:rsidRPr="00D1074F">
        <w:rPr>
          <w:rFonts w:ascii="Arial" w:hAnsi="Arial" w:cs="Arial"/>
        </w:rPr>
        <w:t xml:space="preserve"> 12, emergency calls, international and international roaming calls,</w:t>
      </w:r>
      <w:bookmarkEnd w:id="2100"/>
      <w:r w:rsidRPr="00D1074F">
        <w:rPr>
          <w:rFonts w:ascii="Arial" w:hAnsi="Arial" w:cs="Arial"/>
        </w:rPr>
        <w:t xml:space="preserve"> </w:t>
      </w:r>
      <w:bookmarkStart w:id="2101" w:name="_Toc85355778"/>
      <w:proofErr w:type="spellStart"/>
      <w:r w:rsidRPr="00D1074F">
        <w:rPr>
          <w:rFonts w:ascii="Arial" w:hAnsi="Arial" w:cs="Arial"/>
        </w:rPr>
        <w:t>MessageBank</w:t>
      </w:r>
      <w:proofErr w:type="spellEnd"/>
      <w:r w:rsidRPr="00D1074F">
        <w:rPr>
          <w:rFonts w:ascii="Arial" w:hAnsi="Arial" w:cs="Arial"/>
        </w:rPr>
        <w:t xml:space="preserve"> deposits and retrievals, </w:t>
      </w:r>
      <w:r w:rsidR="0047038D" w:rsidRPr="00D1074F">
        <w:rPr>
          <w:rFonts w:ascii="Arial" w:hAnsi="Arial" w:cs="Arial"/>
        </w:rPr>
        <w:t>calls to Optus satellite phones (</w:t>
      </w:r>
      <w:r w:rsidR="0047038D" w:rsidRPr="00D1074F">
        <w:rPr>
          <w:rFonts w:ascii="Arial" w:hAnsi="Arial" w:cs="Arial"/>
          <w:lang w:val="en-US"/>
        </w:rPr>
        <w:t>except where the customer has selected Per Second Saver)</w:t>
      </w:r>
      <w:r w:rsidR="0047038D" w:rsidRPr="00D1074F">
        <w:rPr>
          <w:rFonts w:ascii="Arial" w:hAnsi="Arial" w:cs="Arial"/>
        </w:rPr>
        <w:t xml:space="preserve">, diversion calls, value added services (such as reminder and wakeup calls), Dial It services (weather and time), Operator Assisted Calls, </w:t>
      </w:r>
      <w:r w:rsidRPr="00D1074F">
        <w:rPr>
          <w:rFonts w:ascii="Arial" w:hAnsi="Arial" w:cs="Arial"/>
        </w:rPr>
        <w:t xml:space="preserve">Memo and </w:t>
      </w:r>
      <w:proofErr w:type="spellStart"/>
      <w:r w:rsidRPr="00D1074F">
        <w:rPr>
          <w:rFonts w:ascii="Arial" w:hAnsi="Arial" w:cs="Arial"/>
        </w:rPr>
        <w:t>PocketNews</w:t>
      </w:r>
      <w:proofErr w:type="spellEnd"/>
      <w:r w:rsidRPr="00D1074F">
        <w:rPr>
          <w:rFonts w:ascii="Arial" w:hAnsi="Arial" w:cs="Arial"/>
        </w:rPr>
        <w:t xml:space="preserve"> and all data calls (such as SMS</w:t>
      </w:r>
      <w:r w:rsidR="00C4233B" w:rsidRPr="00D1074F">
        <w:rPr>
          <w:rFonts w:ascii="Arial" w:hAnsi="Arial" w:cs="Arial"/>
        </w:rPr>
        <w:t xml:space="preserve">,WAP, MMS, Push to Talk; and </w:t>
      </w:r>
      <w:r w:rsidR="0047038D" w:rsidRPr="00D1074F">
        <w:rPr>
          <w:rFonts w:ascii="Arial" w:hAnsi="Arial" w:cs="Arial"/>
        </w:rPr>
        <w:t>GPRS</w:t>
      </w:r>
      <w:r w:rsidRPr="00D1074F">
        <w:rPr>
          <w:rFonts w:ascii="Arial" w:hAnsi="Arial" w:cs="Arial"/>
        </w:rPr>
        <w:t xml:space="preserve"> ).</w:t>
      </w:r>
      <w:bookmarkEnd w:id="2101"/>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237"/>
      </w:tblGrid>
      <w:tr w:rsidR="00911B0A" w:rsidRPr="00D1074F" w14:paraId="044E9AE6" w14:textId="77777777" w:rsidTr="006B2CFC">
        <w:trPr>
          <w:tblHeader/>
        </w:trPr>
        <w:tc>
          <w:tcPr>
            <w:tcW w:w="2268" w:type="dxa"/>
          </w:tcPr>
          <w:p w14:paraId="044E9AE4" w14:textId="77777777" w:rsidR="00911B0A" w:rsidRPr="00D1074F" w:rsidRDefault="00911B0A">
            <w:pPr>
              <w:keepNext/>
              <w:spacing w:before="120" w:after="120"/>
              <w:rPr>
                <w:rFonts w:ascii="Arial" w:hAnsi="Arial" w:cs="Arial"/>
                <w:b/>
                <w:sz w:val="18"/>
              </w:rPr>
            </w:pPr>
            <w:r w:rsidRPr="00D1074F">
              <w:rPr>
                <w:rFonts w:ascii="Arial" w:hAnsi="Arial" w:cs="Arial"/>
                <w:b/>
                <w:sz w:val="18"/>
              </w:rPr>
              <w:t>Member Benefit</w:t>
            </w:r>
          </w:p>
        </w:tc>
        <w:tc>
          <w:tcPr>
            <w:tcW w:w="6237" w:type="dxa"/>
          </w:tcPr>
          <w:p w14:paraId="044E9AE5" w14:textId="77777777" w:rsidR="00911B0A" w:rsidRPr="00D1074F" w:rsidRDefault="00911B0A">
            <w:pPr>
              <w:pStyle w:val="TableHead"/>
              <w:spacing w:before="120" w:after="120"/>
              <w:rPr>
                <w:rFonts w:cs="Arial"/>
              </w:rPr>
            </w:pPr>
            <w:r w:rsidRPr="00D1074F">
              <w:rPr>
                <w:rFonts w:cs="Arial"/>
              </w:rPr>
              <w:t>Description</w:t>
            </w:r>
          </w:p>
        </w:tc>
      </w:tr>
      <w:tr w:rsidR="00911B0A" w:rsidRPr="00D1074F" w14:paraId="044E9AEC" w14:textId="77777777" w:rsidTr="006B2CFC">
        <w:tc>
          <w:tcPr>
            <w:tcW w:w="2268" w:type="dxa"/>
          </w:tcPr>
          <w:p w14:paraId="044E9AE7" w14:textId="77777777" w:rsidR="00911B0A" w:rsidRPr="00D1074F" w:rsidRDefault="00911B0A">
            <w:pPr>
              <w:spacing w:before="120" w:after="120"/>
              <w:rPr>
                <w:rFonts w:ascii="Arial" w:hAnsi="Arial" w:cs="Arial"/>
                <w:b/>
                <w:sz w:val="18"/>
              </w:rPr>
            </w:pPr>
            <w:r w:rsidRPr="00D1074F">
              <w:rPr>
                <w:rFonts w:ascii="Arial" w:hAnsi="Arial" w:cs="Arial"/>
                <w:b/>
                <w:sz w:val="18"/>
              </w:rPr>
              <w:t>Monthly Credit</w:t>
            </w:r>
          </w:p>
        </w:tc>
        <w:tc>
          <w:tcPr>
            <w:tcW w:w="6237" w:type="dxa"/>
          </w:tcPr>
          <w:p w14:paraId="044E9AE8"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You will receive a credit on your bill each month.  The amount of the monthly credit is different for each monthly spend is set out in the table of charges below.  The monthly credit is not transferable and cannot be redeemed for cash.  </w:t>
            </w:r>
          </w:p>
          <w:p w14:paraId="044E9AE9"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You can:</w:t>
            </w:r>
          </w:p>
          <w:p w14:paraId="044E9AEA" w14:textId="77777777" w:rsidR="00911B0A" w:rsidRPr="00D1074F" w:rsidRDefault="00911B0A">
            <w:pPr>
              <w:numPr>
                <w:ilvl w:val="0"/>
                <w:numId w:val="1"/>
              </w:numPr>
              <w:tabs>
                <w:tab w:val="clear" w:pos="737"/>
                <w:tab w:val="num" w:pos="397"/>
              </w:tabs>
              <w:spacing w:before="120" w:after="120"/>
              <w:ind w:left="397" w:hanging="397"/>
              <w:rPr>
                <w:rFonts w:ascii="Arial" w:hAnsi="Arial" w:cs="Arial"/>
                <w:sz w:val="18"/>
              </w:rPr>
            </w:pPr>
            <w:r w:rsidRPr="00D1074F">
              <w:rPr>
                <w:rFonts w:ascii="Arial" w:hAnsi="Arial" w:cs="Arial"/>
                <w:sz w:val="18"/>
              </w:rPr>
              <w:t xml:space="preserve">choose between a </w:t>
            </w:r>
            <w:proofErr w:type="gramStart"/>
            <w:r w:rsidRPr="00D1074F">
              <w:rPr>
                <w:rFonts w:ascii="Arial" w:hAnsi="Arial" w:cs="Arial"/>
                <w:sz w:val="18"/>
              </w:rPr>
              <w:t>12 or 24 month</w:t>
            </w:r>
            <w:proofErr w:type="gramEnd"/>
            <w:r w:rsidRPr="00D1074F">
              <w:rPr>
                <w:rFonts w:ascii="Arial" w:hAnsi="Arial" w:cs="Arial"/>
                <w:sz w:val="18"/>
              </w:rPr>
              <w:t xml:space="preserve"> contract term for your plan; and</w:t>
            </w:r>
          </w:p>
          <w:p w14:paraId="044E9AEB" w14:textId="77777777" w:rsidR="00911B0A" w:rsidRPr="00D1074F" w:rsidRDefault="00911B0A">
            <w:pPr>
              <w:numPr>
                <w:ilvl w:val="0"/>
                <w:numId w:val="1"/>
              </w:numPr>
              <w:tabs>
                <w:tab w:val="clear" w:pos="737"/>
                <w:tab w:val="num" w:pos="397"/>
              </w:tabs>
              <w:spacing w:before="120" w:after="120"/>
              <w:ind w:left="397" w:hanging="397"/>
              <w:rPr>
                <w:rFonts w:ascii="Arial" w:hAnsi="Arial" w:cs="Arial"/>
                <w:sz w:val="18"/>
              </w:rPr>
            </w:pPr>
            <w:r w:rsidRPr="00D1074F">
              <w:rPr>
                <w:rFonts w:ascii="Arial" w:hAnsi="Arial" w:cs="Arial"/>
                <w:sz w:val="18"/>
              </w:rPr>
              <w:t>apply for a Mobile Repayment Option.</w:t>
            </w:r>
          </w:p>
        </w:tc>
      </w:tr>
      <w:tr w:rsidR="00911B0A" w:rsidRPr="00D1074F" w14:paraId="044E9AEF" w14:textId="77777777" w:rsidTr="006B2CFC">
        <w:tc>
          <w:tcPr>
            <w:tcW w:w="2268" w:type="dxa"/>
          </w:tcPr>
          <w:p w14:paraId="044E9AED"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Options</w:t>
            </w:r>
          </w:p>
        </w:tc>
        <w:tc>
          <w:tcPr>
            <w:tcW w:w="6237" w:type="dxa"/>
          </w:tcPr>
          <w:p w14:paraId="044E9AEE" w14:textId="77777777" w:rsidR="00911B0A" w:rsidRPr="00D1074F" w:rsidRDefault="00911B0A">
            <w:pPr>
              <w:keepNext/>
              <w:spacing w:before="120" w:after="120"/>
              <w:ind w:left="39" w:hanging="3"/>
              <w:rPr>
                <w:rFonts w:ascii="Arial" w:hAnsi="Arial" w:cs="Arial"/>
                <w:sz w:val="18"/>
              </w:rPr>
            </w:pPr>
          </w:p>
        </w:tc>
      </w:tr>
      <w:tr w:rsidR="00911B0A" w:rsidRPr="00D1074F" w14:paraId="044E9AF2" w14:textId="77777777" w:rsidTr="006B2CFC">
        <w:tc>
          <w:tcPr>
            <w:tcW w:w="2268" w:type="dxa"/>
          </w:tcPr>
          <w:p w14:paraId="044E9AF0"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Hours*</w:t>
            </w:r>
          </w:p>
        </w:tc>
        <w:tc>
          <w:tcPr>
            <w:tcW w:w="6237" w:type="dxa"/>
          </w:tcPr>
          <w:p w14:paraId="044E9AF1" w14:textId="77777777" w:rsidR="00911B0A" w:rsidRPr="00D1074F" w:rsidRDefault="00911B0A">
            <w:pPr>
              <w:keepNext/>
              <w:spacing w:before="120" w:after="120"/>
              <w:ind w:left="39" w:hanging="3"/>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F5" w14:textId="77777777" w:rsidTr="006B2CFC">
        <w:tc>
          <w:tcPr>
            <w:tcW w:w="2268" w:type="dxa"/>
          </w:tcPr>
          <w:p w14:paraId="044E9AF3"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9AF4"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F8" w14:textId="77777777" w:rsidTr="006B2CFC">
        <w:tc>
          <w:tcPr>
            <w:tcW w:w="2268" w:type="dxa"/>
          </w:tcPr>
          <w:p w14:paraId="044E9AF6"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6237" w:type="dxa"/>
          </w:tcPr>
          <w:p w14:paraId="044E9AF7"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Voice calls charged on a per second basis and not in 30 second blocks (plus applicable connection fee)</w:t>
            </w:r>
          </w:p>
        </w:tc>
      </w:tr>
      <w:tr w:rsidR="00911B0A" w:rsidRPr="00D1074F" w14:paraId="044E9AFB" w14:textId="77777777" w:rsidTr="006B2CFC">
        <w:tc>
          <w:tcPr>
            <w:tcW w:w="2268" w:type="dxa"/>
          </w:tcPr>
          <w:p w14:paraId="044E9AF9"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9AFA"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Choose any three Telstra fixed or mobile numbers and pay 22 cents (GST incl) (plus connection fee) for the first </w:t>
            </w:r>
            <w:proofErr w:type="gramStart"/>
            <w:r w:rsidRPr="00D1074F">
              <w:rPr>
                <w:rFonts w:ascii="Arial" w:hAnsi="Arial" w:cs="Arial"/>
                <w:sz w:val="18"/>
              </w:rPr>
              <w:t>5 minute</w:t>
            </w:r>
            <w:proofErr w:type="gramEnd"/>
            <w:r w:rsidRPr="00D1074F">
              <w:rPr>
                <w:rFonts w:ascii="Arial" w:hAnsi="Arial" w:cs="Arial"/>
                <w:sz w:val="18"/>
              </w:rPr>
              <w:t xml:space="preserve"> block of each voice call to those numbers.  Standard call rates apply after first 5 minutes.  A $3 fee (GST incl) applies to set up (and change) each of the selected three numbers.</w:t>
            </w:r>
          </w:p>
        </w:tc>
      </w:tr>
    </w:tbl>
    <w:p w14:paraId="044E9AFC" w14:textId="77777777" w:rsidR="00911B0A" w:rsidRPr="00D1074F" w:rsidRDefault="00911B0A">
      <w:pPr>
        <w:pStyle w:val="Indent1"/>
        <w:spacing w:before="240"/>
      </w:pPr>
      <w:bookmarkStart w:id="2102" w:name="_Toc55625789"/>
      <w:bookmarkStart w:id="2103" w:name="_Toc82501710"/>
      <w:bookmarkStart w:id="2104" w:name="_Toc42256326"/>
      <w:bookmarkStart w:id="2105" w:name="_Toc42257074"/>
      <w:bookmarkStart w:id="2106" w:name="_Toc42257820"/>
      <w:bookmarkStart w:id="2107" w:name="_Toc42508474"/>
      <w:bookmarkStart w:id="2108" w:name="_Toc42594673"/>
      <w:r w:rsidRPr="00D1074F">
        <w:t>Changing spend levels</w:t>
      </w:r>
      <w:bookmarkEnd w:id="2102"/>
      <w:bookmarkEnd w:id="2103"/>
      <w:bookmarkEnd w:id="2104"/>
      <w:bookmarkEnd w:id="2105"/>
      <w:bookmarkEnd w:id="2106"/>
      <w:bookmarkEnd w:id="2107"/>
      <w:bookmarkEnd w:id="2108"/>
    </w:p>
    <w:p w14:paraId="044E9AFD" w14:textId="77777777" w:rsidR="00911B0A" w:rsidRPr="00D1074F" w:rsidRDefault="00911B0A">
      <w:pPr>
        <w:pStyle w:val="Heading2"/>
        <w:rPr>
          <w:rFonts w:ascii="Arial" w:hAnsi="Arial" w:cs="Arial"/>
        </w:rPr>
      </w:pPr>
      <w:bookmarkStart w:id="2109" w:name="_Toc85355779"/>
      <w:r w:rsidRPr="00D1074F">
        <w:rPr>
          <w:rFonts w:ascii="Arial" w:hAnsi="Arial" w:cs="Arial"/>
        </w:rPr>
        <w:t>You may change your monthly spend.  If you do, your call rates, included calls and monthly spend will be adjusted on a pro-rata basis to reflect your new monthly spend.</w:t>
      </w:r>
      <w:bookmarkEnd w:id="2109"/>
    </w:p>
    <w:p w14:paraId="044E9AFE" w14:textId="77777777" w:rsidR="00911B0A" w:rsidRPr="00D1074F" w:rsidRDefault="00911B0A">
      <w:pPr>
        <w:pStyle w:val="Heading2"/>
        <w:rPr>
          <w:rFonts w:ascii="Arial" w:hAnsi="Arial" w:cs="Arial"/>
        </w:rPr>
      </w:pPr>
      <w:bookmarkStart w:id="2110" w:name="_Toc85355780"/>
      <w:r w:rsidRPr="00D1074F">
        <w:rPr>
          <w:rFonts w:ascii="Arial" w:hAnsi="Arial" w:cs="Arial"/>
        </w:rPr>
        <w:t>If you want to move to a higher monthly spend your Monthly Credit will remain unchanged unless you recontract at the new monthly spend on a Telstra Mobile Business Plan. On and from 8 September 2004, if you wish to recontract you will need to move to another current plan.</w:t>
      </w:r>
      <w:bookmarkEnd w:id="2110"/>
    </w:p>
    <w:p w14:paraId="044E9AFF" w14:textId="77777777" w:rsidR="00911B0A" w:rsidRPr="00D1074F" w:rsidRDefault="00911B0A">
      <w:pPr>
        <w:pStyle w:val="Heading2"/>
        <w:rPr>
          <w:rFonts w:ascii="Arial" w:hAnsi="Arial" w:cs="Arial"/>
        </w:rPr>
      </w:pPr>
      <w:bookmarkStart w:id="2111" w:name="_Toc85355781"/>
      <w:r w:rsidRPr="00D1074F">
        <w:rPr>
          <w:rFonts w:ascii="Arial" w:hAnsi="Arial" w:cs="Arial"/>
        </w:rPr>
        <w:lastRenderedPageBreak/>
        <w:t>If you want to move to a lower monthly spend, you will need to recontract to a Telstra Mobile Business Plan. Your new monthly spend will be treated as your minimum monthly spend for your new contract term. Your Monthly Credit will be adjusted on a pro rata basis to reflect your lower monthly spend. On and from 8 September 2004, if you wish to recontract you will need to move to another current plan.</w:t>
      </w:r>
      <w:bookmarkEnd w:id="2111"/>
    </w:p>
    <w:p w14:paraId="044E9B00" w14:textId="77777777" w:rsidR="00911B0A" w:rsidRPr="00D1074F" w:rsidRDefault="00911B0A">
      <w:pPr>
        <w:pStyle w:val="Heading2"/>
        <w:rPr>
          <w:rFonts w:ascii="Arial" w:hAnsi="Arial" w:cs="Arial"/>
        </w:rPr>
      </w:pPr>
      <w:bookmarkStart w:id="2112" w:name="_Toc85355782"/>
      <w:r w:rsidRPr="00D1074F">
        <w:rPr>
          <w:rFonts w:ascii="Arial" w:hAnsi="Arial" w:cs="Arial"/>
        </w:rPr>
        <w:t>You may move to a member or subscriber offer with a monthly spend/access fee which is</w:t>
      </w:r>
      <w:bookmarkEnd w:id="2112"/>
      <w:r w:rsidRPr="00D1074F">
        <w:rPr>
          <w:rFonts w:ascii="Arial" w:hAnsi="Arial" w:cs="Arial"/>
        </w:rPr>
        <w:t xml:space="preserve"> </w:t>
      </w:r>
      <w:bookmarkStart w:id="2113" w:name="_Toc85355783"/>
      <w:r w:rsidRPr="00D1074F">
        <w:rPr>
          <w:rFonts w:ascii="Arial" w:hAnsi="Arial" w:cs="Arial"/>
        </w:rPr>
        <w:t>the same as or higher than your original monthly spend at any time within your contract term.  To do this, you will need to contract to a new member or subscriber offer and start a new contract term.</w:t>
      </w:r>
      <w:bookmarkEnd w:id="2113"/>
    </w:p>
    <w:p w14:paraId="044E9B01" w14:textId="77777777" w:rsidR="00911B0A" w:rsidRPr="00D1074F" w:rsidRDefault="00911B0A">
      <w:pPr>
        <w:pStyle w:val="Heading2"/>
        <w:rPr>
          <w:rFonts w:ascii="Arial" w:hAnsi="Arial" w:cs="Arial"/>
        </w:rPr>
      </w:pPr>
      <w:bookmarkStart w:id="2114" w:name="_Toc85355784"/>
      <w:r w:rsidRPr="00D1074F">
        <w:rPr>
          <w:rFonts w:ascii="Arial" w:hAnsi="Arial" w:cs="Arial"/>
        </w:rPr>
        <w:t>We may charge you a fee of $50 (incl. GST) if you choose to move to a member or subscriber offer with a monthly spend/access fee which is lower than your original monthly spend.</w:t>
      </w:r>
      <w:bookmarkEnd w:id="2114"/>
    </w:p>
    <w:p w14:paraId="044E9B02" w14:textId="77777777" w:rsidR="00911B0A" w:rsidRPr="00D1074F" w:rsidRDefault="00911B0A">
      <w:pPr>
        <w:pStyle w:val="Indent1"/>
      </w:pPr>
      <w:bookmarkStart w:id="2115" w:name="_Toc55625790"/>
      <w:bookmarkStart w:id="2116" w:name="_Toc82501711"/>
      <w:bookmarkStart w:id="2117" w:name="_Toc42256327"/>
      <w:bookmarkStart w:id="2118" w:name="_Toc42257075"/>
      <w:bookmarkStart w:id="2119" w:name="_Toc42257821"/>
      <w:bookmarkStart w:id="2120" w:name="_Toc42508475"/>
      <w:bookmarkStart w:id="2121" w:name="_Toc42594674"/>
      <w:r w:rsidRPr="00D1074F">
        <w:t>Cancelling your plan</w:t>
      </w:r>
      <w:bookmarkEnd w:id="2115"/>
      <w:bookmarkEnd w:id="2116"/>
      <w:bookmarkEnd w:id="2117"/>
      <w:bookmarkEnd w:id="2118"/>
      <w:bookmarkEnd w:id="2119"/>
      <w:bookmarkEnd w:id="2120"/>
      <w:bookmarkEnd w:id="2121"/>
    </w:p>
    <w:p w14:paraId="044E9B03" w14:textId="77777777" w:rsidR="00911B0A" w:rsidRPr="00D1074F" w:rsidRDefault="00911B0A">
      <w:pPr>
        <w:pStyle w:val="Heading2"/>
        <w:rPr>
          <w:rFonts w:ascii="Arial" w:hAnsi="Arial" w:cs="Arial"/>
        </w:rPr>
      </w:pPr>
      <w:bookmarkStart w:id="2122" w:name="_Toc85355785"/>
      <w:r w:rsidRPr="00D1074F">
        <w:rPr>
          <w:rFonts w:ascii="Arial" w:hAnsi="Arial" w:cs="Arial"/>
        </w:rPr>
        <w:t>We may charge you an early termination fee if during your contract term you cancel your plan or move to a pre-paid plan or a casual plan.</w:t>
      </w:r>
      <w:bookmarkEnd w:id="2122"/>
    </w:p>
    <w:p w14:paraId="044E9B04" w14:textId="77777777" w:rsidR="00911B0A" w:rsidRPr="00D1074F" w:rsidRDefault="00911B0A">
      <w:pPr>
        <w:pStyle w:val="Indent1"/>
      </w:pPr>
      <w:bookmarkStart w:id="2123" w:name="_Toc55625791"/>
      <w:bookmarkStart w:id="2124" w:name="_Toc82501712"/>
      <w:bookmarkStart w:id="2125" w:name="_Toc42256328"/>
      <w:bookmarkStart w:id="2126" w:name="_Toc42257076"/>
      <w:bookmarkStart w:id="2127" w:name="_Toc42257822"/>
      <w:bookmarkStart w:id="2128" w:name="_Toc42508476"/>
      <w:bookmarkStart w:id="2129" w:name="_Toc42594675"/>
      <w:r w:rsidRPr="00D1074F">
        <w:t>When your contract ends</w:t>
      </w:r>
      <w:bookmarkEnd w:id="2123"/>
      <w:bookmarkEnd w:id="2124"/>
      <w:bookmarkEnd w:id="2125"/>
      <w:bookmarkEnd w:id="2126"/>
      <w:bookmarkEnd w:id="2127"/>
      <w:bookmarkEnd w:id="2128"/>
      <w:bookmarkEnd w:id="2129"/>
    </w:p>
    <w:p w14:paraId="044E9B05" w14:textId="77777777" w:rsidR="00911B0A" w:rsidRPr="00D1074F" w:rsidRDefault="00911B0A">
      <w:pPr>
        <w:pStyle w:val="Heading2"/>
        <w:rPr>
          <w:rFonts w:ascii="Arial" w:hAnsi="Arial" w:cs="Arial"/>
        </w:rPr>
      </w:pPr>
      <w:bookmarkStart w:id="2130" w:name="_Toc85355786"/>
      <w:r w:rsidRPr="00D1074F">
        <w:rPr>
          <w:rFonts w:ascii="Arial" w:hAnsi="Arial" w:cs="Arial"/>
        </w:rPr>
        <w:t>When your contract terms ends, you will remain on your chosen Member Plan with your chosen Business Option but you will not receive a Monthly Credit.  If you wish to choose a new monthly spend, you will need to recontract to another current plan.</w:t>
      </w:r>
      <w:bookmarkEnd w:id="2130"/>
    </w:p>
    <w:p w14:paraId="044E9B06" w14:textId="77777777" w:rsidR="00911B0A" w:rsidRPr="00D1074F" w:rsidRDefault="00911B0A">
      <w:pPr>
        <w:pStyle w:val="Indent1"/>
      </w:pPr>
      <w:bookmarkStart w:id="2131" w:name="_Toc55625792"/>
      <w:bookmarkStart w:id="2132" w:name="_Toc82501713"/>
      <w:bookmarkStart w:id="2133" w:name="_Toc42256329"/>
      <w:bookmarkStart w:id="2134" w:name="_Toc42257077"/>
      <w:bookmarkStart w:id="2135" w:name="_Toc42257823"/>
      <w:bookmarkStart w:id="2136" w:name="_Toc42508477"/>
      <w:bookmarkStart w:id="2137" w:name="_Toc42594676"/>
      <w:r w:rsidRPr="00D1074F">
        <w:t>If your plan is withdrawn</w:t>
      </w:r>
      <w:bookmarkEnd w:id="2131"/>
      <w:bookmarkEnd w:id="2132"/>
      <w:bookmarkEnd w:id="2133"/>
      <w:bookmarkEnd w:id="2134"/>
      <w:bookmarkEnd w:id="2135"/>
      <w:bookmarkEnd w:id="2136"/>
      <w:bookmarkEnd w:id="2137"/>
    </w:p>
    <w:p w14:paraId="044E9B07" w14:textId="77777777" w:rsidR="00911B0A" w:rsidRPr="00D1074F" w:rsidRDefault="00911B0A">
      <w:pPr>
        <w:pStyle w:val="Heading2"/>
        <w:rPr>
          <w:rFonts w:ascii="Arial" w:hAnsi="Arial" w:cs="Arial"/>
        </w:rPr>
      </w:pPr>
      <w:bookmarkStart w:id="2138" w:name="_Toc85355787"/>
      <w:r w:rsidRPr="00D1074F">
        <w:rPr>
          <w:rFonts w:ascii="Arial" w:hAnsi="Arial" w:cs="Arial"/>
        </w:rPr>
        <w:t>If we withdraw the Telstra Mobile Business Plans, then you will not be able to recontract to a Telstra Mobile Business Plan and will need to contract to another plan available at the time.  Instead of remaining on your Member Plan (without the Monthly Credit) at the end of your contract term, we may move you to another plan that is reasonably comparable.</w:t>
      </w:r>
      <w:bookmarkEnd w:id="2138"/>
    </w:p>
    <w:p w14:paraId="044E9B08" w14:textId="77777777" w:rsidR="00911B0A" w:rsidRPr="00D1074F" w:rsidRDefault="00911B0A">
      <w:pPr>
        <w:pStyle w:val="Heading2"/>
        <w:numPr>
          <w:ilvl w:val="0"/>
          <w:numId w:val="0"/>
        </w:numPr>
        <w:rPr>
          <w:rFonts w:ascii="Arial" w:hAnsi="Arial" w:cs="Arial"/>
        </w:rPr>
        <w:sectPr w:rsidR="00911B0A" w:rsidRPr="00D1074F">
          <w:headerReference w:type="default" r:id="rId148"/>
          <w:footerReference w:type="even" r:id="rId149"/>
          <w:footerReference w:type="default" r:id="rId150"/>
          <w:footerReference w:type="first" r:id="rId151"/>
          <w:pgSz w:w="11906" w:h="16838"/>
          <w:pgMar w:top="1418" w:right="1418" w:bottom="1418" w:left="1418" w:header="720" w:footer="720" w:gutter="0"/>
          <w:cols w:space="720"/>
        </w:sectPr>
      </w:pPr>
    </w:p>
    <w:p w14:paraId="044E9B09" w14:textId="77777777" w:rsidR="00911B0A" w:rsidRPr="00D1074F" w:rsidRDefault="00911B0A">
      <w:pPr>
        <w:pStyle w:val="Indent2"/>
        <w:rPr>
          <w:sz w:val="21"/>
        </w:rPr>
      </w:pPr>
      <w:bookmarkStart w:id="2139" w:name="_Toc55625793"/>
      <w:bookmarkStart w:id="2140" w:name="_Toc82501714"/>
      <w:bookmarkStart w:id="2141" w:name="_Toc42256330"/>
      <w:bookmarkStart w:id="2142" w:name="_Toc42257078"/>
      <w:bookmarkStart w:id="2143" w:name="_Toc42257824"/>
      <w:bookmarkStart w:id="2144" w:name="_Toc42508478"/>
      <w:bookmarkStart w:id="2145" w:name="_Toc42594677"/>
      <w:r w:rsidRPr="00D1074F">
        <w:rPr>
          <w:sz w:val="21"/>
        </w:rPr>
        <w:lastRenderedPageBreak/>
        <w:t>Charges – casual</w:t>
      </w:r>
      <w:bookmarkEnd w:id="2139"/>
      <w:bookmarkEnd w:id="2140"/>
      <w:bookmarkEnd w:id="2141"/>
      <w:bookmarkEnd w:id="2142"/>
      <w:bookmarkEnd w:id="2143"/>
      <w:bookmarkEnd w:id="2144"/>
      <w:bookmarkEnd w:id="2145"/>
    </w:p>
    <w:p w14:paraId="044E9B0A" w14:textId="77777777" w:rsidR="00911B0A" w:rsidRPr="00D1074F" w:rsidRDefault="00911B0A">
      <w:pPr>
        <w:pStyle w:val="Heading2"/>
        <w:rPr>
          <w:rFonts w:ascii="Arial" w:hAnsi="Arial" w:cs="Arial"/>
        </w:rPr>
      </w:pPr>
      <w:bookmarkStart w:id="2146" w:name="_Toc85355788"/>
      <w:r w:rsidRPr="00D1074F">
        <w:rPr>
          <w:rFonts w:ascii="Arial" w:hAnsi="Arial" w:cs="Arial"/>
        </w:rPr>
        <w:t>The call charges are set out below.  Any unused included calls are forfeited at the end of each month</w:t>
      </w:r>
      <w:bookmarkEnd w:id="2146"/>
      <w:r w:rsidR="000306C6" w:rsidRPr="00D1074F">
        <w:rPr>
          <w:rFonts w:ascii="Arial" w:hAnsi="Arial" w:cs="Arial"/>
        </w:rPr>
        <w:t>.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B11" w14:textId="77777777" w:rsidTr="006B2CFC">
        <w:trPr>
          <w:tblHeader/>
        </w:trPr>
        <w:tc>
          <w:tcPr>
            <w:tcW w:w="2835" w:type="dxa"/>
          </w:tcPr>
          <w:p w14:paraId="044E9B0B" w14:textId="77777777" w:rsidR="00911B0A" w:rsidRPr="00D1074F" w:rsidRDefault="00911B0A">
            <w:pPr>
              <w:pStyle w:val="TableHead"/>
              <w:rPr>
                <w:rFonts w:cs="Arial"/>
              </w:rPr>
            </w:pPr>
            <w:r w:rsidRPr="00D1074F">
              <w:rPr>
                <w:rFonts w:cs="Arial"/>
              </w:rPr>
              <w:t>Casual Telstra Mobile Business Plan</w:t>
            </w:r>
          </w:p>
        </w:tc>
        <w:tc>
          <w:tcPr>
            <w:tcW w:w="1134" w:type="dxa"/>
            <w:gridSpan w:val="2"/>
          </w:tcPr>
          <w:p w14:paraId="044E9B0C"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30</w:t>
            </w:r>
          </w:p>
        </w:tc>
        <w:tc>
          <w:tcPr>
            <w:tcW w:w="1134" w:type="dxa"/>
            <w:gridSpan w:val="2"/>
          </w:tcPr>
          <w:p w14:paraId="044E9B0D"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40</w:t>
            </w:r>
          </w:p>
        </w:tc>
        <w:tc>
          <w:tcPr>
            <w:tcW w:w="1134" w:type="dxa"/>
            <w:gridSpan w:val="2"/>
          </w:tcPr>
          <w:p w14:paraId="044E9B0E"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55</w:t>
            </w:r>
          </w:p>
        </w:tc>
        <w:tc>
          <w:tcPr>
            <w:tcW w:w="1134" w:type="dxa"/>
            <w:gridSpan w:val="2"/>
          </w:tcPr>
          <w:p w14:paraId="044E9B0F"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70</w:t>
            </w:r>
          </w:p>
        </w:tc>
        <w:tc>
          <w:tcPr>
            <w:tcW w:w="1134" w:type="dxa"/>
            <w:gridSpan w:val="2"/>
          </w:tcPr>
          <w:p w14:paraId="044E9B10"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100</w:t>
            </w:r>
          </w:p>
        </w:tc>
      </w:tr>
      <w:tr w:rsidR="00911B0A" w:rsidRPr="00D1074F" w14:paraId="044E9B1D" w14:textId="77777777" w:rsidTr="006B2CFC">
        <w:trPr>
          <w:cantSplit/>
        </w:trPr>
        <w:tc>
          <w:tcPr>
            <w:tcW w:w="2835" w:type="dxa"/>
          </w:tcPr>
          <w:p w14:paraId="044E9B12" w14:textId="77777777" w:rsidR="00911B0A" w:rsidRPr="00D1074F" w:rsidRDefault="00911B0A">
            <w:pPr>
              <w:keepNext/>
              <w:spacing w:before="60" w:after="60"/>
              <w:jc w:val="center"/>
              <w:rPr>
                <w:rFonts w:ascii="Arial" w:hAnsi="Arial" w:cs="Arial"/>
                <w:sz w:val="18"/>
              </w:rPr>
            </w:pPr>
          </w:p>
        </w:tc>
        <w:tc>
          <w:tcPr>
            <w:tcW w:w="1134" w:type="dxa"/>
          </w:tcPr>
          <w:p w14:paraId="044E9B13"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4"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5"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B"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C"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9B29" w14:textId="77777777" w:rsidTr="006B2CFC">
        <w:trPr>
          <w:cantSplit/>
        </w:trPr>
        <w:tc>
          <w:tcPr>
            <w:tcW w:w="2835" w:type="dxa"/>
          </w:tcPr>
          <w:p w14:paraId="044E9B1E" w14:textId="77777777" w:rsidR="00911B0A" w:rsidRPr="00D1074F" w:rsidRDefault="00911B0A">
            <w:pPr>
              <w:spacing w:before="60" w:after="60"/>
              <w:rPr>
                <w:rFonts w:ascii="Arial" w:hAnsi="Arial" w:cs="Arial"/>
                <w:sz w:val="18"/>
              </w:rPr>
            </w:pPr>
            <w:r w:rsidRPr="00D1074F">
              <w:rPr>
                <w:rFonts w:ascii="Arial" w:hAnsi="Arial" w:cs="Arial"/>
                <w:color w:val="000000"/>
                <w:sz w:val="18"/>
              </w:rPr>
              <w:t xml:space="preserve">Minimum monthly spend </w:t>
            </w:r>
          </w:p>
        </w:tc>
        <w:tc>
          <w:tcPr>
            <w:tcW w:w="1134" w:type="dxa"/>
          </w:tcPr>
          <w:p w14:paraId="044E9B1F" w14:textId="77777777" w:rsidR="00911B0A" w:rsidRPr="00D1074F" w:rsidRDefault="00911B0A">
            <w:pPr>
              <w:spacing w:before="60" w:after="60"/>
              <w:jc w:val="right"/>
              <w:rPr>
                <w:rFonts w:ascii="Arial" w:hAnsi="Arial" w:cs="Arial"/>
                <w:sz w:val="18"/>
              </w:rPr>
            </w:pPr>
            <w:r w:rsidRPr="00D1074F">
              <w:rPr>
                <w:rFonts w:ascii="Arial" w:hAnsi="Arial" w:cs="Arial"/>
                <w:sz w:val="18"/>
              </w:rPr>
              <w:t>$27.2727</w:t>
            </w:r>
          </w:p>
        </w:tc>
        <w:tc>
          <w:tcPr>
            <w:tcW w:w="1134" w:type="dxa"/>
          </w:tcPr>
          <w:p w14:paraId="044E9B20" w14:textId="77777777" w:rsidR="00911B0A" w:rsidRPr="00D1074F" w:rsidRDefault="00911B0A">
            <w:pPr>
              <w:pStyle w:val="TableHead"/>
              <w:jc w:val="right"/>
              <w:rPr>
                <w:rFonts w:cs="Arial"/>
              </w:rPr>
            </w:pPr>
            <w:r w:rsidRPr="00D1074F">
              <w:rPr>
                <w:rFonts w:cs="Arial"/>
              </w:rPr>
              <w:t>$30.00</w:t>
            </w:r>
          </w:p>
        </w:tc>
        <w:tc>
          <w:tcPr>
            <w:tcW w:w="1134" w:type="dxa"/>
          </w:tcPr>
          <w:p w14:paraId="044E9B21" w14:textId="77777777" w:rsidR="00911B0A" w:rsidRPr="00D1074F" w:rsidRDefault="00911B0A">
            <w:pPr>
              <w:spacing w:before="60" w:after="60"/>
              <w:jc w:val="right"/>
              <w:rPr>
                <w:rFonts w:ascii="Arial" w:hAnsi="Arial" w:cs="Arial"/>
                <w:sz w:val="18"/>
              </w:rPr>
            </w:pPr>
            <w:r w:rsidRPr="00D1074F">
              <w:rPr>
                <w:rFonts w:ascii="Arial" w:hAnsi="Arial" w:cs="Arial"/>
                <w:sz w:val="18"/>
              </w:rPr>
              <w:t>$36.3636</w:t>
            </w:r>
          </w:p>
        </w:tc>
        <w:tc>
          <w:tcPr>
            <w:tcW w:w="1134" w:type="dxa"/>
          </w:tcPr>
          <w:p w14:paraId="044E9B22" w14:textId="77777777" w:rsidR="00911B0A" w:rsidRPr="00D1074F" w:rsidRDefault="00911B0A">
            <w:pPr>
              <w:pStyle w:val="TableHead"/>
              <w:jc w:val="right"/>
              <w:rPr>
                <w:rFonts w:cs="Arial"/>
              </w:rPr>
            </w:pPr>
            <w:r w:rsidRPr="00D1074F">
              <w:rPr>
                <w:rFonts w:cs="Arial"/>
              </w:rPr>
              <w:t>$40.00</w:t>
            </w:r>
          </w:p>
        </w:tc>
        <w:tc>
          <w:tcPr>
            <w:tcW w:w="1134" w:type="dxa"/>
          </w:tcPr>
          <w:p w14:paraId="044E9B23" w14:textId="77777777" w:rsidR="00911B0A" w:rsidRPr="00D1074F" w:rsidRDefault="00911B0A">
            <w:pPr>
              <w:spacing w:before="60" w:after="60"/>
              <w:jc w:val="right"/>
              <w:rPr>
                <w:rFonts w:ascii="Arial" w:hAnsi="Arial" w:cs="Arial"/>
                <w:sz w:val="18"/>
              </w:rPr>
            </w:pPr>
            <w:r w:rsidRPr="00D1074F">
              <w:rPr>
                <w:rFonts w:ascii="Arial" w:hAnsi="Arial" w:cs="Arial"/>
                <w:sz w:val="18"/>
              </w:rPr>
              <w:t>$50.0000</w:t>
            </w:r>
          </w:p>
        </w:tc>
        <w:tc>
          <w:tcPr>
            <w:tcW w:w="1134" w:type="dxa"/>
          </w:tcPr>
          <w:p w14:paraId="044E9B24" w14:textId="77777777" w:rsidR="00911B0A" w:rsidRPr="00D1074F" w:rsidRDefault="00911B0A">
            <w:pPr>
              <w:pStyle w:val="TableHead"/>
              <w:jc w:val="right"/>
              <w:rPr>
                <w:rFonts w:cs="Arial"/>
              </w:rPr>
            </w:pPr>
            <w:r w:rsidRPr="00D1074F">
              <w:rPr>
                <w:rFonts w:cs="Arial"/>
              </w:rPr>
              <w:t>$55.00</w:t>
            </w:r>
          </w:p>
        </w:tc>
        <w:tc>
          <w:tcPr>
            <w:tcW w:w="1134" w:type="dxa"/>
          </w:tcPr>
          <w:p w14:paraId="044E9B25" w14:textId="77777777" w:rsidR="00911B0A" w:rsidRPr="00D1074F" w:rsidRDefault="00911B0A">
            <w:pPr>
              <w:spacing w:before="60" w:after="60"/>
              <w:jc w:val="right"/>
              <w:rPr>
                <w:rFonts w:ascii="Arial" w:hAnsi="Arial" w:cs="Arial"/>
                <w:sz w:val="18"/>
              </w:rPr>
            </w:pPr>
            <w:r w:rsidRPr="00D1074F">
              <w:rPr>
                <w:rFonts w:ascii="Arial" w:hAnsi="Arial" w:cs="Arial"/>
                <w:sz w:val="18"/>
              </w:rPr>
              <w:t>$63.6363</w:t>
            </w:r>
          </w:p>
        </w:tc>
        <w:tc>
          <w:tcPr>
            <w:tcW w:w="1134" w:type="dxa"/>
          </w:tcPr>
          <w:p w14:paraId="044E9B26" w14:textId="77777777" w:rsidR="00911B0A" w:rsidRPr="00D1074F" w:rsidRDefault="00911B0A">
            <w:pPr>
              <w:pStyle w:val="TableHead"/>
              <w:jc w:val="right"/>
              <w:rPr>
                <w:rFonts w:cs="Arial"/>
              </w:rPr>
            </w:pPr>
            <w:r w:rsidRPr="00D1074F">
              <w:rPr>
                <w:rFonts w:cs="Arial"/>
              </w:rPr>
              <w:t>$70.00</w:t>
            </w:r>
          </w:p>
        </w:tc>
        <w:tc>
          <w:tcPr>
            <w:tcW w:w="1134" w:type="dxa"/>
          </w:tcPr>
          <w:p w14:paraId="044E9B27" w14:textId="77777777" w:rsidR="00911B0A" w:rsidRPr="00D1074F" w:rsidRDefault="00911B0A">
            <w:pPr>
              <w:spacing w:before="60" w:after="60"/>
              <w:jc w:val="right"/>
              <w:rPr>
                <w:rFonts w:ascii="Arial" w:hAnsi="Arial" w:cs="Arial"/>
                <w:sz w:val="18"/>
              </w:rPr>
            </w:pPr>
            <w:r w:rsidRPr="00D1074F">
              <w:rPr>
                <w:rFonts w:ascii="Arial" w:hAnsi="Arial" w:cs="Arial"/>
                <w:sz w:val="18"/>
              </w:rPr>
              <w:t>$90.9090</w:t>
            </w:r>
          </w:p>
        </w:tc>
        <w:tc>
          <w:tcPr>
            <w:tcW w:w="1134" w:type="dxa"/>
          </w:tcPr>
          <w:p w14:paraId="044E9B28" w14:textId="77777777" w:rsidR="00911B0A" w:rsidRPr="00D1074F" w:rsidRDefault="00911B0A">
            <w:pPr>
              <w:pStyle w:val="TableHead"/>
              <w:jc w:val="right"/>
              <w:rPr>
                <w:rFonts w:cs="Arial"/>
              </w:rPr>
            </w:pPr>
            <w:r w:rsidRPr="00D1074F">
              <w:rPr>
                <w:rFonts w:cs="Arial"/>
              </w:rPr>
              <w:t>$100.00</w:t>
            </w:r>
          </w:p>
        </w:tc>
      </w:tr>
      <w:tr w:rsidR="00911B0A" w:rsidRPr="00D1074F" w14:paraId="044E9B35" w14:textId="77777777" w:rsidTr="006B2CFC">
        <w:trPr>
          <w:cantSplit/>
        </w:trPr>
        <w:tc>
          <w:tcPr>
            <w:tcW w:w="2835" w:type="dxa"/>
            <w:tcBorders>
              <w:bottom w:val="single" w:sz="4" w:space="0" w:color="auto"/>
            </w:tcBorders>
          </w:tcPr>
          <w:p w14:paraId="044E9B2A"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included national</w:t>
            </w:r>
            <w:r w:rsidR="000306C6" w:rsidRPr="00D1074F">
              <w:rPr>
                <w:rFonts w:ascii="Arial" w:hAnsi="Arial" w:cs="Arial"/>
                <w:color w:val="000000"/>
                <w:sz w:val="18"/>
              </w:rPr>
              <w:t>,</w:t>
            </w:r>
            <w:r w:rsidRPr="00D1074F">
              <w:rPr>
                <w:rFonts w:ascii="Arial" w:hAnsi="Arial" w:cs="Arial"/>
                <w:color w:val="000000"/>
                <w:sz w:val="18"/>
              </w:rPr>
              <w:t xml:space="preserve">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tcBorders>
              <w:bottom w:val="single" w:sz="4" w:space="0" w:color="auto"/>
            </w:tcBorders>
          </w:tcPr>
          <w:p w14:paraId="044E9B2B" w14:textId="77777777" w:rsidR="00911B0A" w:rsidRPr="00D1074F" w:rsidRDefault="00911B0A">
            <w:pPr>
              <w:spacing w:before="60" w:after="6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tcPr>
          <w:p w14:paraId="044E9B2C" w14:textId="77777777" w:rsidR="00911B0A" w:rsidRPr="00D1074F" w:rsidRDefault="00911B0A">
            <w:pPr>
              <w:pStyle w:val="TableHead"/>
              <w:jc w:val="right"/>
              <w:rPr>
                <w:rFonts w:cs="Arial"/>
              </w:rPr>
            </w:pPr>
            <w:r w:rsidRPr="00D1074F">
              <w:rPr>
                <w:rFonts w:cs="Arial"/>
              </w:rPr>
              <w:t>$30.00</w:t>
            </w:r>
          </w:p>
        </w:tc>
        <w:tc>
          <w:tcPr>
            <w:tcW w:w="1134" w:type="dxa"/>
            <w:tcBorders>
              <w:bottom w:val="single" w:sz="4" w:space="0" w:color="auto"/>
            </w:tcBorders>
          </w:tcPr>
          <w:p w14:paraId="044E9B2D" w14:textId="77777777" w:rsidR="00911B0A" w:rsidRPr="00D1074F" w:rsidRDefault="00911B0A">
            <w:pPr>
              <w:spacing w:before="60" w:after="6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tcPr>
          <w:p w14:paraId="044E9B2E" w14:textId="77777777" w:rsidR="00911B0A" w:rsidRPr="00D1074F" w:rsidRDefault="00911B0A">
            <w:pPr>
              <w:pStyle w:val="TableHead"/>
              <w:jc w:val="right"/>
              <w:rPr>
                <w:rFonts w:cs="Arial"/>
              </w:rPr>
            </w:pPr>
            <w:r w:rsidRPr="00D1074F">
              <w:rPr>
                <w:rFonts w:cs="Arial"/>
              </w:rPr>
              <w:t>$40.00</w:t>
            </w:r>
          </w:p>
        </w:tc>
        <w:tc>
          <w:tcPr>
            <w:tcW w:w="1134" w:type="dxa"/>
            <w:tcBorders>
              <w:bottom w:val="single" w:sz="4" w:space="0" w:color="auto"/>
            </w:tcBorders>
          </w:tcPr>
          <w:p w14:paraId="044E9B2F" w14:textId="77777777" w:rsidR="00911B0A" w:rsidRPr="00D1074F" w:rsidRDefault="00911B0A">
            <w:pPr>
              <w:spacing w:before="60" w:after="60"/>
              <w:jc w:val="right"/>
              <w:rPr>
                <w:rFonts w:ascii="Arial" w:hAnsi="Arial" w:cs="Arial"/>
                <w:sz w:val="18"/>
              </w:rPr>
            </w:pPr>
            <w:r w:rsidRPr="00D1074F">
              <w:rPr>
                <w:rFonts w:ascii="Arial" w:hAnsi="Arial" w:cs="Arial"/>
                <w:sz w:val="18"/>
              </w:rPr>
              <w:t>$50.0000</w:t>
            </w:r>
          </w:p>
        </w:tc>
        <w:tc>
          <w:tcPr>
            <w:tcW w:w="1134" w:type="dxa"/>
            <w:tcBorders>
              <w:bottom w:val="single" w:sz="4" w:space="0" w:color="auto"/>
            </w:tcBorders>
          </w:tcPr>
          <w:p w14:paraId="044E9B30" w14:textId="77777777" w:rsidR="00911B0A" w:rsidRPr="00D1074F" w:rsidRDefault="00911B0A">
            <w:pPr>
              <w:pStyle w:val="TableHead"/>
              <w:jc w:val="right"/>
              <w:rPr>
                <w:rFonts w:cs="Arial"/>
              </w:rPr>
            </w:pPr>
            <w:r w:rsidRPr="00D1074F">
              <w:rPr>
                <w:rFonts w:cs="Arial"/>
              </w:rPr>
              <w:t>$55.00</w:t>
            </w:r>
          </w:p>
        </w:tc>
        <w:tc>
          <w:tcPr>
            <w:tcW w:w="1134" w:type="dxa"/>
            <w:tcBorders>
              <w:bottom w:val="single" w:sz="4" w:space="0" w:color="auto"/>
            </w:tcBorders>
          </w:tcPr>
          <w:p w14:paraId="044E9B31" w14:textId="77777777" w:rsidR="00911B0A" w:rsidRPr="00D1074F" w:rsidRDefault="00911B0A">
            <w:pPr>
              <w:spacing w:before="60" w:after="60"/>
              <w:jc w:val="right"/>
              <w:rPr>
                <w:rFonts w:ascii="Arial" w:hAnsi="Arial" w:cs="Arial"/>
                <w:sz w:val="18"/>
              </w:rPr>
            </w:pPr>
            <w:r w:rsidRPr="00D1074F">
              <w:rPr>
                <w:rFonts w:ascii="Arial" w:hAnsi="Arial" w:cs="Arial"/>
                <w:sz w:val="18"/>
              </w:rPr>
              <w:t>$63.6363</w:t>
            </w:r>
          </w:p>
        </w:tc>
        <w:tc>
          <w:tcPr>
            <w:tcW w:w="1134" w:type="dxa"/>
            <w:tcBorders>
              <w:bottom w:val="single" w:sz="4" w:space="0" w:color="auto"/>
            </w:tcBorders>
          </w:tcPr>
          <w:p w14:paraId="044E9B32" w14:textId="77777777" w:rsidR="00911B0A" w:rsidRPr="00D1074F" w:rsidRDefault="00911B0A">
            <w:pPr>
              <w:pStyle w:val="TableHead"/>
              <w:jc w:val="right"/>
              <w:rPr>
                <w:rFonts w:cs="Arial"/>
              </w:rPr>
            </w:pPr>
            <w:r w:rsidRPr="00D1074F">
              <w:rPr>
                <w:rFonts w:cs="Arial"/>
              </w:rPr>
              <w:t>$70.00</w:t>
            </w:r>
          </w:p>
        </w:tc>
        <w:tc>
          <w:tcPr>
            <w:tcW w:w="1134" w:type="dxa"/>
            <w:tcBorders>
              <w:bottom w:val="single" w:sz="4" w:space="0" w:color="auto"/>
            </w:tcBorders>
          </w:tcPr>
          <w:p w14:paraId="044E9B33" w14:textId="77777777" w:rsidR="00911B0A" w:rsidRPr="00D1074F" w:rsidRDefault="00911B0A">
            <w:pPr>
              <w:spacing w:before="60" w:after="60"/>
              <w:jc w:val="right"/>
              <w:rPr>
                <w:rFonts w:ascii="Arial" w:hAnsi="Arial" w:cs="Arial"/>
                <w:sz w:val="18"/>
              </w:rPr>
            </w:pPr>
            <w:r w:rsidRPr="00D1074F">
              <w:rPr>
                <w:rFonts w:ascii="Arial" w:hAnsi="Arial" w:cs="Arial"/>
                <w:sz w:val="18"/>
              </w:rPr>
              <w:t>$90.9090</w:t>
            </w:r>
          </w:p>
        </w:tc>
        <w:tc>
          <w:tcPr>
            <w:tcW w:w="1134" w:type="dxa"/>
            <w:tcBorders>
              <w:bottom w:val="single" w:sz="4" w:space="0" w:color="auto"/>
            </w:tcBorders>
          </w:tcPr>
          <w:p w14:paraId="044E9B34" w14:textId="77777777" w:rsidR="00911B0A" w:rsidRPr="00D1074F" w:rsidRDefault="00911B0A">
            <w:pPr>
              <w:pStyle w:val="TableHead"/>
              <w:jc w:val="right"/>
              <w:rPr>
                <w:rFonts w:cs="Arial"/>
              </w:rPr>
            </w:pPr>
            <w:r w:rsidRPr="00D1074F">
              <w:rPr>
                <w:rFonts w:cs="Arial"/>
              </w:rPr>
              <w:t>$100.00</w:t>
            </w:r>
          </w:p>
        </w:tc>
      </w:tr>
      <w:tr w:rsidR="00911B0A" w:rsidRPr="00D1074F" w14:paraId="044E9B41" w14:textId="77777777" w:rsidTr="006B2CFC">
        <w:trPr>
          <w:cantSplit/>
        </w:trPr>
        <w:tc>
          <w:tcPr>
            <w:tcW w:w="2835" w:type="dxa"/>
            <w:tcBorders>
              <w:top w:val="nil"/>
            </w:tcBorders>
          </w:tcPr>
          <w:p w14:paraId="044E9B36" w14:textId="77777777" w:rsidR="00911B0A" w:rsidRPr="00D1074F" w:rsidRDefault="00911B0A">
            <w:pPr>
              <w:spacing w:before="60" w:after="6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 per 30 second block or part thereof</w:t>
            </w:r>
          </w:p>
        </w:tc>
        <w:tc>
          <w:tcPr>
            <w:tcW w:w="1134" w:type="dxa"/>
            <w:tcBorders>
              <w:top w:val="nil"/>
            </w:tcBorders>
          </w:tcPr>
          <w:p w14:paraId="044E9B37" w14:textId="77777777" w:rsidR="00911B0A" w:rsidRPr="00D1074F" w:rsidRDefault="00911B0A">
            <w:pPr>
              <w:spacing w:before="60" w:after="60"/>
              <w:jc w:val="right"/>
              <w:rPr>
                <w:rFonts w:ascii="Arial" w:hAnsi="Arial" w:cs="Arial"/>
                <w:sz w:val="18"/>
              </w:rPr>
            </w:pPr>
            <w:r w:rsidRPr="00D1074F">
              <w:rPr>
                <w:rFonts w:ascii="Arial" w:hAnsi="Arial" w:cs="Arial"/>
                <w:sz w:val="18"/>
              </w:rPr>
              <w:t>27.27¢</w:t>
            </w:r>
          </w:p>
        </w:tc>
        <w:tc>
          <w:tcPr>
            <w:tcW w:w="1134" w:type="dxa"/>
            <w:tcBorders>
              <w:top w:val="nil"/>
            </w:tcBorders>
          </w:tcPr>
          <w:p w14:paraId="044E9B38" w14:textId="77777777" w:rsidR="00911B0A" w:rsidRPr="00D1074F" w:rsidRDefault="00911B0A">
            <w:pPr>
              <w:pStyle w:val="TableHead"/>
              <w:jc w:val="right"/>
              <w:rPr>
                <w:rFonts w:cs="Arial"/>
              </w:rPr>
            </w:pPr>
            <w:r w:rsidRPr="00D1074F">
              <w:rPr>
                <w:rFonts w:cs="Arial"/>
              </w:rPr>
              <w:t>30¢</w:t>
            </w:r>
          </w:p>
        </w:tc>
        <w:tc>
          <w:tcPr>
            <w:tcW w:w="1134" w:type="dxa"/>
            <w:tcBorders>
              <w:top w:val="nil"/>
            </w:tcBorders>
          </w:tcPr>
          <w:p w14:paraId="044E9B39" w14:textId="77777777" w:rsidR="00911B0A" w:rsidRPr="00D1074F" w:rsidRDefault="00911B0A">
            <w:pPr>
              <w:spacing w:before="60" w:after="60"/>
              <w:jc w:val="right"/>
              <w:rPr>
                <w:rFonts w:ascii="Arial" w:hAnsi="Arial" w:cs="Arial"/>
                <w:sz w:val="18"/>
              </w:rPr>
            </w:pPr>
            <w:r w:rsidRPr="00D1074F">
              <w:rPr>
                <w:rFonts w:ascii="Arial" w:hAnsi="Arial" w:cs="Arial"/>
                <w:sz w:val="18"/>
              </w:rPr>
              <w:t>24.54¢</w:t>
            </w:r>
          </w:p>
        </w:tc>
        <w:tc>
          <w:tcPr>
            <w:tcW w:w="1134" w:type="dxa"/>
            <w:tcBorders>
              <w:top w:val="nil"/>
            </w:tcBorders>
          </w:tcPr>
          <w:p w14:paraId="044E9B3A" w14:textId="77777777" w:rsidR="00911B0A" w:rsidRPr="00D1074F" w:rsidRDefault="00911B0A">
            <w:pPr>
              <w:pStyle w:val="TableHead"/>
              <w:jc w:val="right"/>
              <w:rPr>
                <w:rFonts w:cs="Arial"/>
              </w:rPr>
            </w:pPr>
            <w:r w:rsidRPr="00D1074F">
              <w:rPr>
                <w:rFonts w:cs="Arial"/>
              </w:rPr>
              <w:t>27¢</w:t>
            </w:r>
          </w:p>
        </w:tc>
        <w:tc>
          <w:tcPr>
            <w:tcW w:w="1134" w:type="dxa"/>
            <w:tcBorders>
              <w:top w:val="nil"/>
            </w:tcBorders>
          </w:tcPr>
          <w:p w14:paraId="044E9B3B" w14:textId="77777777" w:rsidR="00911B0A" w:rsidRPr="00D1074F" w:rsidRDefault="00911B0A">
            <w:pPr>
              <w:spacing w:before="60" w:after="60"/>
              <w:jc w:val="right"/>
              <w:rPr>
                <w:rFonts w:ascii="Arial" w:hAnsi="Arial" w:cs="Arial"/>
                <w:sz w:val="18"/>
              </w:rPr>
            </w:pPr>
            <w:r w:rsidRPr="00D1074F">
              <w:rPr>
                <w:rFonts w:ascii="Arial" w:hAnsi="Arial" w:cs="Arial"/>
                <w:sz w:val="18"/>
              </w:rPr>
              <w:t>21.81¢</w:t>
            </w:r>
          </w:p>
        </w:tc>
        <w:tc>
          <w:tcPr>
            <w:tcW w:w="1134" w:type="dxa"/>
            <w:tcBorders>
              <w:top w:val="nil"/>
            </w:tcBorders>
          </w:tcPr>
          <w:p w14:paraId="044E9B3C" w14:textId="77777777" w:rsidR="00911B0A" w:rsidRPr="00D1074F" w:rsidRDefault="00911B0A">
            <w:pPr>
              <w:pStyle w:val="TableHead"/>
              <w:jc w:val="right"/>
              <w:rPr>
                <w:rFonts w:cs="Arial"/>
              </w:rPr>
            </w:pPr>
            <w:r w:rsidRPr="00D1074F">
              <w:rPr>
                <w:rFonts w:cs="Arial"/>
              </w:rPr>
              <w:t>24¢</w:t>
            </w:r>
          </w:p>
        </w:tc>
        <w:tc>
          <w:tcPr>
            <w:tcW w:w="1134" w:type="dxa"/>
            <w:tcBorders>
              <w:top w:val="nil"/>
            </w:tcBorders>
          </w:tcPr>
          <w:p w14:paraId="044E9B3D" w14:textId="77777777" w:rsidR="00911B0A" w:rsidRPr="00D1074F" w:rsidRDefault="00911B0A">
            <w:pPr>
              <w:spacing w:before="60" w:after="60"/>
              <w:jc w:val="right"/>
              <w:rPr>
                <w:rFonts w:ascii="Arial" w:hAnsi="Arial" w:cs="Arial"/>
                <w:sz w:val="18"/>
              </w:rPr>
            </w:pPr>
            <w:r w:rsidRPr="00D1074F">
              <w:rPr>
                <w:rFonts w:ascii="Arial" w:hAnsi="Arial" w:cs="Arial"/>
                <w:sz w:val="18"/>
              </w:rPr>
              <w:t>19.09¢</w:t>
            </w:r>
          </w:p>
        </w:tc>
        <w:tc>
          <w:tcPr>
            <w:tcW w:w="1134" w:type="dxa"/>
            <w:tcBorders>
              <w:top w:val="nil"/>
            </w:tcBorders>
          </w:tcPr>
          <w:p w14:paraId="044E9B3E" w14:textId="77777777" w:rsidR="00911B0A" w:rsidRPr="00D1074F" w:rsidRDefault="00911B0A">
            <w:pPr>
              <w:pStyle w:val="TableHead"/>
              <w:jc w:val="right"/>
              <w:rPr>
                <w:rFonts w:cs="Arial"/>
              </w:rPr>
            </w:pPr>
            <w:r w:rsidRPr="00D1074F">
              <w:rPr>
                <w:rFonts w:cs="Arial"/>
              </w:rPr>
              <w:t>21¢</w:t>
            </w:r>
          </w:p>
        </w:tc>
        <w:tc>
          <w:tcPr>
            <w:tcW w:w="1134" w:type="dxa"/>
            <w:tcBorders>
              <w:top w:val="nil"/>
            </w:tcBorders>
          </w:tcPr>
          <w:p w14:paraId="044E9B3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tcBorders>
          </w:tcPr>
          <w:p w14:paraId="044E9B40" w14:textId="77777777" w:rsidR="00911B0A" w:rsidRPr="00D1074F" w:rsidRDefault="00911B0A">
            <w:pPr>
              <w:pStyle w:val="TableHead"/>
              <w:jc w:val="right"/>
              <w:rPr>
                <w:rFonts w:cs="Arial"/>
              </w:rPr>
            </w:pPr>
            <w:r w:rsidRPr="00D1074F">
              <w:rPr>
                <w:rFonts w:cs="Arial"/>
              </w:rPr>
              <w:t>20¢</w:t>
            </w:r>
          </w:p>
        </w:tc>
      </w:tr>
      <w:tr w:rsidR="00911B0A" w:rsidRPr="00D1074F" w14:paraId="044E9B4D" w14:textId="77777777" w:rsidTr="006B2CFC">
        <w:trPr>
          <w:cantSplit/>
        </w:trPr>
        <w:tc>
          <w:tcPr>
            <w:tcW w:w="2835" w:type="dxa"/>
            <w:tcBorders>
              <w:top w:val="nil"/>
              <w:bottom w:val="single" w:sz="4" w:space="0" w:color="auto"/>
            </w:tcBorders>
          </w:tcPr>
          <w:p w14:paraId="044E9B42"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nil"/>
              <w:bottom w:val="single" w:sz="4" w:space="0" w:color="auto"/>
            </w:tcBorders>
          </w:tcPr>
          <w:p w14:paraId="044E9B43"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tcPr>
          <w:p w14:paraId="044E9B44" w14:textId="77777777" w:rsidR="00911B0A" w:rsidRPr="00D1074F" w:rsidRDefault="00911B0A">
            <w:pPr>
              <w:pStyle w:val="TableHead"/>
              <w:jc w:val="right"/>
              <w:rPr>
                <w:rFonts w:cs="Arial"/>
              </w:rPr>
            </w:pPr>
            <w:r w:rsidRPr="00D1074F">
              <w:rPr>
                <w:rFonts w:cs="Arial"/>
              </w:rPr>
              <w:t>20¢</w:t>
            </w:r>
          </w:p>
        </w:tc>
        <w:tc>
          <w:tcPr>
            <w:tcW w:w="1134" w:type="dxa"/>
            <w:tcBorders>
              <w:top w:val="nil"/>
              <w:bottom w:val="single" w:sz="4" w:space="0" w:color="auto"/>
            </w:tcBorders>
          </w:tcPr>
          <w:p w14:paraId="044E9B45"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tcPr>
          <w:p w14:paraId="044E9B46" w14:textId="77777777" w:rsidR="00911B0A" w:rsidRPr="00D1074F" w:rsidRDefault="00911B0A">
            <w:pPr>
              <w:pStyle w:val="TableHead"/>
              <w:jc w:val="right"/>
              <w:rPr>
                <w:rFonts w:cs="Arial"/>
              </w:rPr>
            </w:pPr>
            <w:r w:rsidRPr="00D1074F">
              <w:rPr>
                <w:rFonts w:cs="Arial"/>
              </w:rPr>
              <w:t>20¢</w:t>
            </w:r>
          </w:p>
        </w:tc>
        <w:tc>
          <w:tcPr>
            <w:tcW w:w="1134" w:type="dxa"/>
            <w:tcBorders>
              <w:top w:val="nil"/>
              <w:bottom w:val="single" w:sz="4" w:space="0" w:color="auto"/>
            </w:tcBorders>
          </w:tcPr>
          <w:p w14:paraId="044E9B47"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tcPr>
          <w:p w14:paraId="044E9B48" w14:textId="77777777" w:rsidR="00911B0A" w:rsidRPr="00D1074F" w:rsidRDefault="00911B0A">
            <w:pPr>
              <w:pStyle w:val="TableHead"/>
              <w:jc w:val="right"/>
              <w:rPr>
                <w:rFonts w:cs="Arial"/>
              </w:rPr>
            </w:pPr>
            <w:r w:rsidRPr="00D1074F">
              <w:rPr>
                <w:rFonts w:cs="Arial"/>
              </w:rPr>
              <w:t>20¢</w:t>
            </w:r>
          </w:p>
        </w:tc>
        <w:tc>
          <w:tcPr>
            <w:tcW w:w="1134" w:type="dxa"/>
            <w:tcBorders>
              <w:top w:val="nil"/>
              <w:bottom w:val="single" w:sz="4" w:space="0" w:color="auto"/>
            </w:tcBorders>
          </w:tcPr>
          <w:p w14:paraId="044E9B49"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tcPr>
          <w:p w14:paraId="044E9B4A" w14:textId="77777777" w:rsidR="00911B0A" w:rsidRPr="00D1074F" w:rsidRDefault="00911B0A">
            <w:pPr>
              <w:pStyle w:val="TableHead"/>
              <w:jc w:val="right"/>
              <w:rPr>
                <w:rFonts w:cs="Arial"/>
              </w:rPr>
            </w:pPr>
            <w:r w:rsidRPr="00D1074F">
              <w:rPr>
                <w:rFonts w:cs="Arial"/>
              </w:rPr>
              <w:t>18¢</w:t>
            </w:r>
          </w:p>
        </w:tc>
        <w:tc>
          <w:tcPr>
            <w:tcW w:w="1134" w:type="dxa"/>
            <w:tcBorders>
              <w:top w:val="nil"/>
              <w:bottom w:val="single" w:sz="4" w:space="0" w:color="auto"/>
            </w:tcBorders>
          </w:tcPr>
          <w:p w14:paraId="044E9B4B"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tcPr>
          <w:p w14:paraId="044E9B4C" w14:textId="77777777" w:rsidR="00911B0A" w:rsidRPr="00D1074F" w:rsidRDefault="00911B0A">
            <w:pPr>
              <w:pStyle w:val="TableHead"/>
              <w:jc w:val="right"/>
              <w:rPr>
                <w:rFonts w:cs="Arial"/>
              </w:rPr>
            </w:pPr>
            <w:r w:rsidRPr="00D1074F">
              <w:rPr>
                <w:rFonts w:cs="Arial"/>
              </w:rPr>
              <w:t>18¢</w:t>
            </w:r>
          </w:p>
        </w:tc>
      </w:tr>
    </w:tbl>
    <w:p w14:paraId="044E9B4E" w14:textId="77777777" w:rsidR="00911B0A" w:rsidRPr="00D1074F" w:rsidRDefault="00911B0A">
      <w:pPr>
        <w:pStyle w:val="BodyText2"/>
        <w:rPr>
          <w:rFonts w:ascii="Arial" w:hAnsi="Arial" w:cs="Arial"/>
          <w:sz w:val="22"/>
        </w:rPr>
      </w:pPr>
    </w:p>
    <w:tbl>
      <w:tblPr>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tblGrid>
      <w:tr w:rsidR="00911B0A" w:rsidRPr="00D1074F" w14:paraId="044E9B54" w14:textId="77777777">
        <w:trPr>
          <w:tblHeader/>
        </w:trPr>
        <w:tc>
          <w:tcPr>
            <w:tcW w:w="2835" w:type="dxa"/>
          </w:tcPr>
          <w:p w14:paraId="044E9B4F" w14:textId="77777777" w:rsidR="00911B0A" w:rsidRPr="00D1074F" w:rsidRDefault="00911B0A">
            <w:pPr>
              <w:pStyle w:val="TableHead"/>
              <w:keepNext/>
              <w:rPr>
                <w:rFonts w:cs="Arial"/>
                <w:b w:val="0"/>
              </w:rPr>
            </w:pPr>
            <w:r w:rsidRPr="00D1074F">
              <w:rPr>
                <w:rFonts w:cs="Arial"/>
              </w:rPr>
              <w:t>Casual Telstra Mobile Business Plan</w:t>
            </w:r>
          </w:p>
        </w:tc>
        <w:tc>
          <w:tcPr>
            <w:tcW w:w="1134" w:type="dxa"/>
            <w:gridSpan w:val="2"/>
          </w:tcPr>
          <w:p w14:paraId="044E9B50"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150</w:t>
            </w:r>
          </w:p>
        </w:tc>
        <w:tc>
          <w:tcPr>
            <w:tcW w:w="1134" w:type="dxa"/>
            <w:gridSpan w:val="2"/>
          </w:tcPr>
          <w:p w14:paraId="044E9B51"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250</w:t>
            </w:r>
          </w:p>
        </w:tc>
        <w:tc>
          <w:tcPr>
            <w:tcW w:w="1134" w:type="dxa"/>
            <w:gridSpan w:val="2"/>
          </w:tcPr>
          <w:p w14:paraId="044E9B52"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350</w:t>
            </w:r>
          </w:p>
        </w:tc>
        <w:tc>
          <w:tcPr>
            <w:tcW w:w="1134" w:type="dxa"/>
            <w:gridSpan w:val="2"/>
            <w:tcBorders>
              <w:right w:val="single" w:sz="4" w:space="0" w:color="auto"/>
            </w:tcBorders>
          </w:tcPr>
          <w:p w14:paraId="044E9B53"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500</w:t>
            </w:r>
          </w:p>
        </w:tc>
      </w:tr>
      <w:tr w:rsidR="00911B0A" w:rsidRPr="00D1074F" w14:paraId="044E9B5E" w14:textId="77777777">
        <w:trPr>
          <w:cantSplit/>
          <w:tblHeader/>
        </w:trPr>
        <w:tc>
          <w:tcPr>
            <w:tcW w:w="2835" w:type="dxa"/>
          </w:tcPr>
          <w:p w14:paraId="044E9B55" w14:textId="77777777" w:rsidR="00911B0A" w:rsidRPr="00D1074F" w:rsidRDefault="00911B0A">
            <w:pPr>
              <w:keepNext/>
              <w:spacing w:before="60" w:after="60"/>
              <w:rPr>
                <w:rFonts w:ascii="Arial" w:hAnsi="Arial" w:cs="Arial"/>
                <w:sz w:val="18"/>
              </w:rPr>
            </w:pPr>
          </w:p>
        </w:tc>
        <w:tc>
          <w:tcPr>
            <w:tcW w:w="1134" w:type="dxa"/>
          </w:tcPr>
          <w:p w14:paraId="044E9B5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5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5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5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5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5B"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5C"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Borders>
              <w:bottom w:val="single" w:sz="4" w:space="0" w:color="auto"/>
              <w:right w:val="single" w:sz="4" w:space="0" w:color="auto"/>
            </w:tcBorders>
          </w:tcPr>
          <w:p w14:paraId="044E9B5D"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9B68" w14:textId="77777777">
        <w:trPr>
          <w:cantSplit/>
        </w:trPr>
        <w:tc>
          <w:tcPr>
            <w:tcW w:w="2835" w:type="dxa"/>
          </w:tcPr>
          <w:p w14:paraId="044E9B5F" w14:textId="77777777" w:rsidR="00911B0A" w:rsidRPr="00D1074F" w:rsidRDefault="00911B0A">
            <w:pPr>
              <w:spacing w:before="60" w:after="60"/>
              <w:rPr>
                <w:rFonts w:ascii="Arial" w:hAnsi="Arial" w:cs="Arial"/>
                <w:sz w:val="18"/>
              </w:rPr>
            </w:pPr>
            <w:r w:rsidRPr="00D1074F">
              <w:rPr>
                <w:rFonts w:ascii="Arial" w:hAnsi="Arial" w:cs="Arial"/>
                <w:color w:val="000000"/>
                <w:sz w:val="18"/>
              </w:rPr>
              <w:t xml:space="preserve">Minimum monthly spend </w:t>
            </w:r>
          </w:p>
        </w:tc>
        <w:tc>
          <w:tcPr>
            <w:tcW w:w="1134" w:type="dxa"/>
          </w:tcPr>
          <w:p w14:paraId="044E9B60" w14:textId="77777777" w:rsidR="00911B0A" w:rsidRPr="00D1074F" w:rsidRDefault="00911B0A">
            <w:pPr>
              <w:spacing w:before="60" w:after="60"/>
              <w:jc w:val="right"/>
              <w:rPr>
                <w:rFonts w:ascii="Arial" w:hAnsi="Arial" w:cs="Arial"/>
                <w:sz w:val="18"/>
              </w:rPr>
            </w:pPr>
            <w:r w:rsidRPr="00D1074F">
              <w:rPr>
                <w:rFonts w:ascii="Arial" w:hAnsi="Arial" w:cs="Arial"/>
                <w:sz w:val="18"/>
              </w:rPr>
              <w:t>$136.3636</w:t>
            </w:r>
          </w:p>
        </w:tc>
        <w:tc>
          <w:tcPr>
            <w:tcW w:w="1134" w:type="dxa"/>
          </w:tcPr>
          <w:p w14:paraId="044E9B61" w14:textId="77777777" w:rsidR="00911B0A" w:rsidRPr="00D1074F" w:rsidRDefault="00911B0A">
            <w:pPr>
              <w:pStyle w:val="TableHead"/>
              <w:jc w:val="right"/>
              <w:rPr>
                <w:rFonts w:cs="Arial"/>
              </w:rPr>
            </w:pPr>
            <w:r w:rsidRPr="00D1074F">
              <w:rPr>
                <w:rFonts w:cs="Arial"/>
              </w:rPr>
              <w:t>$150.00</w:t>
            </w:r>
          </w:p>
        </w:tc>
        <w:tc>
          <w:tcPr>
            <w:tcW w:w="1134" w:type="dxa"/>
          </w:tcPr>
          <w:p w14:paraId="044E9B62" w14:textId="77777777" w:rsidR="00911B0A" w:rsidRPr="00D1074F" w:rsidRDefault="00911B0A">
            <w:pPr>
              <w:spacing w:before="60" w:after="60"/>
              <w:jc w:val="right"/>
              <w:rPr>
                <w:rFonts w:ascii="Arial" w:hAnsi="Arial" w:cs="Arial"/>
                <w:sz w:val="18"/>
              </w:rPr>
            </w:pPr>
            <w:r w:rsidRPr="00D1074F">
              <w:rPr>
                <w:rFonts w:ascii="Arial" w:hAnsi="Arial" w:cs="Arial"/>
                <w:sz w:val="18"/>
              </w:rPr>
              <w:t>$227.2727</w:t>
            </w:r>
          </w:p>
        </w:tc>
        <w:tc>
          <w:tcPr>
            <w:tcW w:w="1134" w:type="dxa"/>
          </w:tcPr>
          <w:p w14:paraId="044E9B63" w14:textId="77777777" w:rsidR="00911B0A" w:rsidRPr="00D1074F" w:rsidRDefault="00911B0A">
            <w:pPr>
              <w:pStyle w:val="TableHead"/>
              <w:jc w:val="right"/>
              <w:rPr>
                <w:rFonts w:cs="Arial"/>
              </w:rPr>
            </w:pPr>
            <w:r w:rsidRPr="00D1074F">
              <w:rPr>
                <w:rFonts w:cs="Arial"/>
              </w:rPr>
              <w:t>$250.00</w:t>
            </w:r>
          </w:p>
        </w:tc>
        <w:tc>
          <w:tcPr>
            <w:tcW w:w="1134" w:type="dxa"/>
          </w:tcPr>
          <w:p w14:paraId="044E9B64" w14:textId="77777777" w:rsidR="00911B0A" w:rsidRPr="00D1074F" w:rsidRDefault="00911B0A">
            <w:pPr>
              <w:spacing w:before="60" w:after="60"/>
              <w:jc w:val="right"/>
              <w:rPr>
                <w:rFonts w:ascii="Arial" w:hAnsi="Arial" w:cs="Arial"/>
                <w:sz w:val="18"/>
              </w:rPr>
            </w:pPr>
            <w:r w:rsidRPr="00D1074F">
              <w:rPr>
                <w:rFonts w:ascii="Arial" w:hAnsi="Arial" w:cs="Arial"/>
                <w:sz w:val="18"/>
              </w:rPr>
              <w:t>$318.1818</w:t>
            </w:r>
          </w:p>
        </w:tc>
        <w:tc>
          <w:tcPr>
            <w:tcW w:w="1134" w:type="dxa"/>
          </w:tcPr>
          <w:p w14:paraId="044E9B65" w14:textId="77777777" w:rsidR="00911B0A" w:rsidRPr="00D1074F" w:rsidRDefault="00911B0A">
            <w:pPr>
              <w:pStyle w:val="TableHead"/>
              <w:jc w:val="right"/>
              <w:rPr>
                <w:rFonts w:cs="Arial"/>
              </w:rPr>
            </w:pPr>
            <w:r w:rsidRPr="00D1074F">
              <w:rPr>
                <w:rFonts w:cs="Arial"/>
              </w:rPr>
              <w:t>$350.00</w:t>
            </w:r>
          </w:p>
        </w:tc>
        <w:tc>
          <w:tcPr>
            <w:tcW w:w="1134" w:type="dxa"/>
          </w:tcPr>
          <w:p w14:paraId="044E9B66" w14:textId="77777777" w:rsidR="00911B0A" w:rsidRPr="00D1074F" w:rsidRDefault="00911B0A">
            <w:pPr>
              <w:spacing w:before="60" w:after="60"/>
              <w:jc w:val="right"/>
              <w:rPr>
                <w:rFonts w:ascii="Arial" w:hAnsi="Arial" w:cs="Arial"/>
                <w:sz w:val="18"/>
              </w:rPr>
            </w:pPr>
            <w:r w:rsidRPr="00D1074F">
              <w:rPr>
                <w:rFonts w:ascii="Arial" w:hAnsi="Arial" w:cs="Arial"/>
                <w:sz w:val="18"/>
              </w:rPr>
              <w:t>$454.5455</w:t>
            </w:r>
          </w:p>
        </w:tc>
        <w:tc>
          <w:tcPr>
            <w:tcW w:w="1134" w:type="dxa"/>
            <w:tcBorders>
              <w:bottom w:val="single" w:sz="4" w:space="0" w:color="auto"/>
              <w:right w:val="single" w:sz="4" w:space="0" w:color="auto"/>
            </w:tcBorders>
          </w:tcPr>
          <w:p w14:paraId="044E9B67" w14:textId="77777777" w:rsidR="00911B0A" w:rsidRPr="00D1074F" w:rsidRDefault="00911B0A">
            <w:pPr>
              <w:pStyle w:val="TableHead"/>
              <w:jc w:val="right"/>
              <w:rPr>
                <w:rFonts w:cs="Arial"/>
              </w:rPr>
            </w:pPr>
            <w:r w:rsidRPr="00D1074F">
              <w:rPr>
                <w:rFonts w:cs="Arial"/>
              </w:rPr>
              <w:t>$500.00</w:t>
            </w:r>
          </w:p>
        </w:tc>
      </w:tr>
      <w:tr w:rsidR="00911B0A" w:rsidRPr="00D1074F" w14:paraId="044E9B72" w14:textId="77777777">
        <w:trPr>
          <w:cantSplit/>
        </w:trPr>
        <w:tc>
          <w:tcPr>
            <w:tcW w:w="2835" w:type="dxa"/>
            <w:tcBorders>
              <w:bottom w:val="single" w:sz="4" w:space="0" w:color="auto"/>
            </w:tcBorders>
          </w:tcPr>
          <w:p w14:paraId="044E9B6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included national</w:t>
            </w:r>
            <w:r w:rsidR="000306C6" w:rsidRPr="00D1074F">
              <w:rPr>
                <w:rFonts w:ascii="Arial" w:hAnsi="Arial" w:cs="Arial"/>
                <w:color w:val="000000"/>
                <w:sz w:val="18"/>
              </w:rPr>
              <w:t xml:space="preserve">,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tcBorders>
              <w:bottom w:val="single" w:sz="4" w:space="0" w:color="auto"/>
            </w:tcBorders>
          </w:tcPr>
          <w:p w14:paraId="044E9B6A" w14:textId="77777777" w:rsidR="00911B0A" w:rsidRPr="00D1074F" w:rsidRDefault="00911B0A">
            <w:pPr>
              <w:spacing w:before="60" w:after="60"/>
              <w:jc w:val="right"/>
              <w:rPr>
                <w:rFonts w:ascii="Arial" w:hAnsi="Arial" w:cs="Arial"/>
                <w:sz w:val="18"/>
              </w:rPr>
            </w:pPr>
            <w:r w:rsidRPr="00D1074F">
              <w:rPr>
                <w:rFonts w:ascii="Arial" w:hAnsi="Arial" w:cs="Arial"/>
                <w:sz w:val="18"/>
              </w:rPr>
              <w:t>$136.3636</w:t>
            </w:r>
          </w:p>
        </w:tc>
        <w:tc>
          <w:tcPr>
            <w:tcW w:w="1134" w:type="dxa"/>
            <w:tcBorders>
              <w:bottom w:val="single" w:sz="4" w:space="0" w:color="auto"/>
            </w:tcBorders>
          </w:tcPr>
          <w:p w14:paraId="044E9B6B" w14:textId="77777777" w:rsidR="00911B0A" w:rsidRPr="00D1074F" w:rsidRDefault="00911B0A">
            <w:pPr>
              <w:pStyle w:val="TableHead"/>
              <w:jc w:val="right"/>
              <w:rPr>
                <w:rFonts w:cs="Arial"/>
              </w:rPr>
            </w:pPr>
            <w:r w:rsidRPr="00D1074F">
              <w:rPr>
                <w:rFonts w:cs="Arial"/>
              </w:rPr>
              <w:t>$150.00</w:t>
            </w:r>
          </w:p>
        </w:tc>
        <w:tc>
          <w:tcPr>
            <w:tcW w:w="1134" w:type="dxa"/>
            <w:tcBorders>
              <w:bottom w:val="single" w:sz="4" w:space="0" w:color="auto"/>
            </w:tcBorders>
          </w:tcPr>
          <w:p w14:paraId="044E9B6C" w14:textId="77777777" w:rsidR="00911B0A" w:rsidRPr="00D1074F" w:rsidRDefault="00911B0A">
            <w:pPr>
              <w:spacing w:before="60" w:after="60"/>
              <w:jc w:val="right"/>
              <w:rPr>
                <w:rFonts w:ascii="Arial" w:hAnsi="Arial" w:cs="Arial"/>
                <w:sz w:val="18"/>
              </w:rPr>
            </w:pPr>
            <w:r w:rsidRPr="00D1074F">
              <w:rPr>
                <w:rFonts w:ascii="Arial" w:hAnsi="Arial" w:cs="Arial"/>
                <w:sz w:val="18"/>
              </w:rPr>
              <w:t>$227.2727</w:t>
            </w:r>
          </w:p>
        </w:tc>
        <w:tc>
          <w:tcPr>
            <w:tcW w:w="1134" w:type="dxa"/>
            <w:tcBorders>
              <w:bottom w:val="single" w:sz="4" w:space="0" w:color="auto"/>
            </w:tcBorders>
          </w:tcPr>
          <w:p w14:paraId="044E9B6D" w14:textId="77777777" w:rsidR="00911B0A" w:rsidRPr="00D1074F" w:rsidRDefault="00911B0A">
            <w:pPr>
              <w:pStyle w:val="TableHead"/>
              <w:jc w:val="right"/>
              <w:rPr>
                <w:rFonts w:cs="Arial"/>
              </w:rPr>
            </w:pPr>
            <w:r w:rsidRPr="00D1074F">
              <w:rPr>
                <w:rFonts w:cs="Arial"/>
              </w:rPr>
              <w:t>$250.00</w:t>
            </w:r>
          </w:p>
        </w:tc>
        <w:tc>
          <w:tcPr>
            <w:tcW w:w="1134" w:type="dxa"/>
            <w:tcBorders>
              <w:bottom w:val="single" w:sz="4" w:space="0" w:color="auto"/>
            </w:tcBorders>
          </w:tcPr>
          <w:p w14:paraId="044E9B6E" w14:textId="77777777" w:rsidR="00911B0A" w:rsidRPr="00D1074F" w:rsidRDefault="00911B0A">
            <w:pPr>
              <w:spacing w:before="60" w:after="60"/>
              <w:jc w:val="right"/>
              <w:rPr>
                <w:rFonts w:ascii="Arial" w:hAnsi="Arial" w:cs="Arial"/>
                <w:sz w:val="18"/>
              </w:rPr>
            </w:pPr>
            <w:r w:rsidRPr="00D1074F">
              <w:rPr>
                <w:rFonts w:ascii="Arial" w:hAnsi="Arial" w:cs="Arial"/>
                <w:sz w:val="18"/>
              </w:rPr>
              <w:t>$318.1818</w:t>
            </w:r>
          </w:p>
        </w:tc>
        <w:tc>
          <w:tcPr>
            <w:tcW w:w="1134" w:type="dxa"/>
            <w:tcBorders>
              <w:bottom w:val="single" w:sz="4" w:space="0" w:color="auto"/>
            </w:tcBorders>
          </w:tcPr>
          <w:p w14:paraId="044E9B6F" w14:textId="77777777" w:rsidR="00911B0A" w:rsidRPr="00D1074F" w:rsidRDefault="00911B0A">
            <w:pPr>
              <w:pStyle w:val="TableHead"/>
              <w:jc w:val="right"/>
              <w:rPr>
                <w:rFonts w:cs="Arial"/>
              </w:rPr>
            </w:pPr>
            <w:r w:rsidRPr="00D1074F">
              <w:rPr>
                <w:rFonts w:cs="Arial"/>
              </w:rPr>
              <w:t>$350.00</w:t>
            </w:r>
          </w:p>
        </w:tc>
        <w:tc>
          <w:tcPr>
            <w:tcW w:w="1134" w:type="dxa"/>
            <w:tcBorders>
              <w:bottom w:val="single" w:sz="4" w:space="0" w:color="auto"/>
            </w:tcBorders>
          </w:tcPr>
          <w:p w14:paraId="044E9B70" w14:textId="77777777" w:rsidR="00911B0A" w:rsidRPr="00D1074F" w:rsidRDefault="00911B0A">
            <w:pPr>
              <w:spacing w:before="60" w:after="60"/>
              <w:jc w:val="right"/>
              <w:rPr>
                <w:rFonts w:ascii="Arial" w:hAnsi="Arial" w:cs="Arial"/>
                <w:sz w:val="18"/>
              </w:rPr>
            </w:pPr>
            <w:r w:rsidRPr="00D1074F">
              <w:rPr>
                <w:rFonts w:ascii="Arial" w:hAnsi="Arial" w:cs="Arial"/>
                <w:sz w:val="18"/>
              </w:rPr>
              <w:t>$454.5455</w:t>
            </w:r>
          </w:p>
        </w:tc>
        <w:tc>
          <w:tcPr>
            <w:tcW w:w="1134" w:type="dxa"/>
            <w:tcBorders>
              <w:bottom w:val="single" w:sz="4" w:space="0" w:color="auto"/>
              <w:right w:val="single" w:sz="4" w:space="0" w:color="auto"/>
            </w:tcBorders>
          </w:tcPr>
          <w:p w14:paraId="044E9B71" w14:textId="77777777" w:rsidR="00911B0A" w:rsidRPr="00D1074F" w:rsidRDefault="00911B0A">
            <w:pPr>
              <w:pStyle w:val="TableHead"/>
              <w:jc w:val="right"/>
              <w:rPr>
                <w:rFonts w:cs="Arial"/>
              </w:rPr>
            </w:pPr>
            <w:r w:rsidRPr="00D1074F">
              <w:rPr>
                <w:rFonts w:cs="Arial"/>
              </w:rPr>
              <w:t>$500.00</w:t>
            </w:r>
          </w:p>
        </w:tc>
      </w:tr>
      <w:tr w:rsidR="00911B0A" w:rsidRPr="00D1074F" w14:paraId="044E9B7C" w14:textId="77777777">
        <w:trPr>
          <w:cantSplit/>
        </w:trPr>
        <w:tc>
          <w:tcPr>
            <w:tcW w:w="2835" w:type="dxa"/>
            <w:tcBorders>
              <w:top w:val="nil"/>
            </w:tcBorders>
          </w:tcPr>
          <w:p w14:paraId="044E9B73" w14:textId="77777777" w:rsidR="00911B0A" w:rsidRPr="00D1074F" w:rsidRDefault="00911B0A">
            <w:pPr>
              <w:spacing w:before="60" w:after="6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 per 30 second block or part thereof</w:t>
            </w:r>
          </w:p>
        </w:tc>
        <w:tc>
          <w:tcPr>
            <w:tcW w:w="1134" w:type="dxa"/>
            <w:tcBorders>
              <w:top w:val="nil"/>
            </w:tcBorders>
          </w:tcPr>
          <w:p w14:paraId="044E9B74" w14:textId="77777777" w:rsidR="00911B0A" w:rsidRPr="00D1074F" w:rsidRDefault="00911B0A">
            <w:pPr>
              <w:spacing w:before="60" w:after="60"/>
              <w:jc w:val="right"/>
              <w:rPr>
                <w:rFonts w:ascii="Arial" w:hAnsi="Arial" w:cs="Arial"/>
                <w:sz w:val="18"/>
              </w:rPr>
            </w:pPr>
            <w:r w:rsidRPr="00D1074F">
              <w:rPr>
                <w:rFonts w:ascii="Arial" w:hAnsi="Arial" w:cs="Arial"/>
                <w:sz w:val="18"/>
              </w:rPr>
              <w:t>17.27¢</w:t>
            </w:r>
          </w:p>
        </w:tc>
        <w:tc>
          <w:tcPr>
            <w:tcW w:w="1134" w:type="dxa"/>
            <w:tcBorders>
              <w:top w:val="nil"/>
            </w:tcBorders>
          </w:tcPr>
          <w:p w14:paraId="044E9B75" w14:textId="77777777" w:rsidR="00911B0A" w:rsidRPr="00D1074F" w:rsidRDefault="00911B0A">
            <w:pPr>
              <w:pStyle w:val="TableHead"/>
              <w:jc w:val="right"/>
              <w:rPr>
                <w:rFonts w:cs="Arial"/>
              </w:rPr>
            </w:pPr>
            <w:r w:rsidRPr="00D1074F">
              <w:rPr>
                <w:rFonts w:cs="Arial"/>
              </w:rPr>
              <w:t>19¢</w:t>
            </w:r>
          </w:p>
        </w:tc>
        <w:tc>
          <w:tcPr>
            <w:tcW w:w="1134" w:type="dxa"/>
            <w:tcBorders>
              <w:top w:val="nil"/>
            </w:tcBorders>
          </w:tcPr>
          <w:p w14:paraId="044E9B76"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77"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78" w14:textId="77777777" w:rsidR="00911B0A" w:rsidRPr="00D1074F" w:rsidRDefault="00911B0A">
            <w:pPr>
              <w:spacing w:before="60" w:after="60"/>
              <w:jc w:val="right"/>
              <w:rPr>
                <w:rFonts w:ascii="Arial" w:hAnsi="Arial" w:cs="Arial"/>
                <w:sz w:val="18"/>
              </w:rPr>
            </w:pPr>
            <w:r w:rsidRPr="00D1074F">
              <w:rPr>
                <w:rFonts w:ascii="Arial" w:hAnsi="Arial" w:cs="Arial"/>
                <w:sz w:val="18"/>
              </w:rPr>
              <w:t>15.45¢</w:t>
            </w:r>
          </w:p>
        </w:tc>
        <w:tc>
          <w:tcPr>
            <w:tcW w:w="1134" w:type="dxa"/>
            <w:tcBorders>
              <w:top w:val="nil"/>
            </w:tcBorders>
          </w:tcPr>
          <w:p w14:paraId="044E9B79" w14:textId="77777777" w:rsidR="00911B0A" w:rsidRPr="00D1074F" w:rsidRDefault="00911B0A">
            <w:pPr>
              <w:pStyle w:val="TableHead"/>
              <w:jc w:val="right"/>
              <w:rPr>
                <w:rFonts w:cs="Arial"/>
              </w:rPr>
            </w:pPr>
            <w:r w:rsidRPr="00D1074F">
              <w:rPr>
                <w:rFonts w:cs="Arial"/>
              </w:rPr>
              <w:t>17¢</w:t>
            </w:r>
          </w:p>
        </w:tc>
        <w:tc>
          <w:tcPr>
            <w:tcW w:w="1134" w:type="dxa"/>
            <w:tcBorders>
              <w:top w:val="nil"/>
            </w:tcBorders>
          </w:tcPr>
          <w:p w14:paraId="044E9B7A" w14:textId="77777777" w:rsidR="00911B0A" w:rsidRPr="00D1074F" w:rsidRDefault="00911B0A">
            <w:pPr>
              <w:spacing w:before="60" w:after="60"/>
              <w:jc w:val="right"/>
              <w:rPr>
                <w:rFonts w:ascii="Arial" w:hAnsi="Arial" w:cs="Arial"/>
                <w:sz w:val="18"/>
              </w:rPr>
            </w:pPr>
            <w:r w:rsidRPr="00D1074F">
              <w:rPr>
                <w:rFonts w:ascii="Arial" w:hAnsi="Arial" w:cs="Arial"/>
                <w:sz w:val="18"/>
              </w:rPr>
              <w:t>14.54¢</w:t>
            </w:r>
          </w:p>
        </w:tc>
        <w:tc>
          <w:tcPr>
            <w:tcW w:w="1134" w:type="dxa"/>
            <w:tcBorders>
              <w:top w:val="single" w:sz="4" w:space="0" w:color="auto"/>
              <w:bottom w:val="single" w:sz="4" w:space="0" w:color="auto"/>
              <w:right w:val="single" w:sz="4" w:space="0" w:color="auto"/>
            </w:tcBorders>
          </w:tcPr>
          <w:p w14:paraId="044E9B7B" w14:textId="77777777" w:rsidR="00911B0A" w:rsidRPr="00D1074F" w:rsidRDefault="00911B0A">
            <w:pPr>
              <w:pStyle w:val="TableHead"/>
              <w:jc w:val="right"/>
              <w:rPr>
                <w:rFonts w:cs="Arial"/>
              </w:rPr>
            </w:pPr>
            <w:r w:rsidRPr="00D1074F">
              <w:rPr>
                <w:rFonts w:cs="Arial"/>
              </w:rPr>
              <w:t>16¢</w:t>
            </w:r>
          </w:p>
        </w:tc>
      </w:tr>
      <w:tr w:rsidR="00911B0A" w:rsidRPr="00D1074F" w14:paraId="044E9B86" w14:textId="77777777">
        <w:trPr>
          <w:cantSplit/>
        </w:trPr>
        <w:tc>
          <w:tcPr>
            <w:tcW w:w="2835" w:type="dxa"/>
            <w:tcBorders>
              <w:top w:val="nil"/>
            </w:tcBorders>
          </w:tcPr>
          <w:p w14:paraId="044E9B7D"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lastRenderedPageBreak/>
              <w:t>Connection fee for calls to an Australian fixed or mobile number</w:t>
            </w:r>
          </w:p>
        </w:tc>
        <w:tc>
          <w:tcPr>
            <w:tcW w:w="1134" w:type="dxa"/>
            <w:tcBorders>
              <w:top w:val="nil"/>
            </w:tcBorders>
          </w:tcPr>
          <w:p w14:paraId="044E9B7E"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7F"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80"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81"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82"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83"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84"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single" w:sz="4" w:space="0" w:color="auto"/>
              <w:right w:val="single" w:sz="4" w:space="0" w:color="auto"/>
            </w:tcBorders>
          </w:tcPr>
          <w:p w14:paraId="044E9B85" w14:textId="77777777" w:rsidR="00911B0A" w:rsidRPr="00D1074F" w:rsidRDefault="00911B0A">
            <w:pPr>
              <w:pStyle w:val="TableHead"/>
              <w:jc w:val="right"/>
              <w:rPr>
                <w:rFonts w:cs="Arial"/>
              </w:rPr>
            </w:pPr>
            <w:r w:rsidRPr="00D1074F">
              <w:rPr>
                <w:rFonts w:cs="Arial"/>
              </w:rPr>
              <w:t>18¢</w:t>
            </w:r>
          </w:p>
        </w:tc>
      </w:tr>
    </w:tbl>
    <w:p w14:paraId="044E9B87" w14:textId="77777777" w:rsidR="00635FF8" w:rsidRDefault="00635FF8">
      <w:pPr>
        <w:pStyle w:val="Indent2"/>
      </w:pPr>
      <w:bookmarkStart w:id="2147" w:name="_Toc55625794"/>
      <w:bookmarkStart w:id="2148" w:name="_Toc82501715"/>
      <w:bookmarkStart w:id="2149" w:name="_Toc42256331"/>
      <w:bookmarkStart w:id="2150" w:name="_Toc42257079"/>
      <w:bookmarkStart w:id="2151" w:name="_Toc42257825"/>
      <w:bookmarkStart w:id="2152" w:name="_Toc42508479"/>
      <w:bookmarkStart w:id="2153" w:name="_Toc42594678"/>
    </w:p>
    <w:p w14:paraId="044E9B88" w14:textId="77777777" w:rsidR="00911B0A" w:rsidRPr="00D1074F" w:rsidRDefault="00911B0A">
      <w:pPr>
        <w:pStyle w:val="Indent2"/>
        <w:rPr>
          <w:sz w:val="21"/>
        </w:rPr>
      </w:pPr>
      <w:r w:rsidRPr="00D1074F">
        <w:rPr>
          <w:sz w:val="21"/>
        </w:rPr>
        <w:t>Charges – member</w:t>
      </w:r>
      <w:bookmarkEnd w:id="2147"/>
      <w:bookmarkEnd w:id="2148"/>
      <w:bookmarkEnd w:id="2149"/>
      <w:bookmarkEnd w:id="2150"/>
      <w:bookmarkEnd w:id="2151"/>
      <w:bookmarkEnd w:id="2152"/>
      <w:bookmarkEnd w:id="2153"/>
    </w:p>
    <w:p w14:paraId="044E9B89" w14:textId="77777777" w:rsidR="00911B0A" w:rsidRPr="00D1074F" w:rsidRDefault="00911B0A">
      <w:pPr>
        <w:pStyle w:val="Heading2"/>
        <w:rPr>
          <w:rFonts w:ascii="Arial" w:hAnsi="Arial" w:cs="Arial"/>
        </w:rPr>
      </w:pPr>
      <w:bookmarkStart w:id="2154" w:name="_Toc85355789"/>
      <w:r w:rsidRPr="00D1074F">
        <w:rPr>
          <w:rFonts w:ascii="Arial" w:hAnsi="Arial" w:cs="Arial"/>
        </w:rPr>
        <w:t>The call charges are set out below.  Any unused included calls are forfeited at the end of each month.</w:t>
      </w:r>
      <w:bookmarkEnd w:id="2154"/>
      <w:r w:rsidR="000306C6"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B90" w14:textId="77777777" w:rsidTr="006B2CFC">
        <w:trPr>
          <w:tblHeader/>
        </w:trPr>
        <w:tc>
          <w:tcPr>
            <w:tcW w:w="2835" w:type="dxa"/>
          </w:tcPr>
          <w:p w14:paraId="044E9B8A" w14:textId="77777777" w:rsidR="00911B0A" w:rsidRPr="00D1074F" w:rsidRDefault="00911B0A">
            <w:pPr>
              <w:keepNext/>
              <w:spacing w:before="120" w:after="120"/>
              <w:rPr>
                <w:rFonts w:ascii="Arial" w:hAnsi="Arial" w:cs="Arial"/>
                <w:b/>
                <w:sz w:val="18"/>
              </w:rPr>
            </w:pPr>
            <w:r w:rsidRPr="00D1074F">
              <w:rPr>
                <w:rFonts w:ascii="Arial" w:hAnsi="Arial" w:cs="Arial"/>
                <w:b/>
                <w:sz w:val="18"/>
              </w:rPr>
              <w:lastRenderedPageBreak/>
              <w:t>Member Telstra Mobile Business Plan</w:t>
            </w:r>
          </w:p>
        </w:tc>
        <w:tc>
          <w:tcPr>
            <w:tcW w:w="2268" w:type="dxa"/>
            <w:gridSpan w:val="2"/>
          </w:tcPr>
          <w:p w14:paraId="044E9B8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30</w:t>
            </w:r>
          </w:p>
        </w:tc>
        <w:tc>
          <w:tcPr>
            <w:tcW w:w="2268" w:type="dxa"/>
            <w:gridSpan w:val="2"/>
          </w:tcPr>
          <w:p w14:paraId="044E9B8C"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2268" w:type="dxa"/>
            <w:gridSpan w:val="2"/>
          </w:tcPr>
          <w:p w14:paraId="044E9B8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2268" w:type="dxa"/>
            <w:gridSpan w:val="2"/>
          </w:tcPr>
          <w:p w14:paraId="044E9B8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c>
          <w:tcPr>
            <w:tcW w:w="2268" w:type="dxa"/>
            <w:gridSpan w:val="2"/>
          </w:tcPr>
          <w:p w14:paraId="044E9B8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r>
      <w:tr w:rsidR="00911B0A" w:rsidRPr="00D1074F" w14:paraId="044E9B9C" w14:textId="77777777" w:rsidTr="006B2CFC">
        <w:trPr>
          <w:cantSplit/>
          <w:tblHeader/>
        </w:trPr>
        <w:tc>
          <w:tcPr>
            <w:tcW w:w="2835" w:type="dxa"/>
          </w:tcPr>
          <w:p w14:paraId="044E9B91" w14:textId="77777777" w:rsidR="00911B0A" w:rsidRPr="00D1074F" w:rsidRDefault="00911B0A">
            <w:pPr>
              <w:keepNext/>
              <w:spacing w:before="120" w:after="120"/>
              <w:jc w:val="center"/>
              <w:rPr>
                <w:rFonts w:ascii="Arial" w:hAnsi="Arial" w:cs="Arial"/>
                <w:sz w:val="18"/>
              </w:rPr>
            </w:pPr>
          </w:p>
        </w:tc>
        <w:tc>
          <w:tcPr>
            <w:tcW w:w="1134" w:type="dxa"/>
          </w:tcPr>
          <w:p w14:paraId="044E9B9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BA8" w14:textId="77777777" w:rsidTr="006B2CFC">
        <w:trPr>
          <w:cantSplit/>
        </w:trPr>
        <w:tc>
          <w:tcPr>
            <w:tcW w:w="2835" w:type="dxa"/>
          </w:tcPr>
          <w:p w14:paraId="041023BC" w14:textId="77777777" w:rsidR="00911B0A" w:rsidRDefault="00911B0A">
            <w:pPr>
              <w:spacing w:before="120" w:after="120"/>
              <w:rPr>
                <w:rFonts w:ascii="Arial" w:hAnsi="Arial" w:cs="Arial"/>
                <w:color w:val="000000"/>
                <w:sz w:val="18"/>
              </w:rPr>
            </w:pPr>
            <w:r w:rsidRPr="00D1074F">
              <w:rPr>
                <w:rFonts w:ascii="Arial" w:hAnsi="Arial" w:cs="Arial"/>
                <w:color w:val="000000"/>
                <w:sz w:val="18"/>
              </w:rPr>
              <w:t xml:space="preserve">Minimum Monthly Spend </w:t>
            </w:r>
          </w:p>
          <w:p w14:paraId="41947C1E" w14:textId="77777777" w:rsidR="00785FDE" w:rsidRPr="00B25F63" w:rsidRDefault="00785FDE" w:rsidP="00B25F63">
            <w:pPr>
              <w:rPr>
                <w:rFonts w:ascii="Arial" w:hAnsi="Arial" w:cs="Arial"/>
                <w:sz w:val="18"/>
              </w:rPr>
            </w:pPr>
          </w:p>
          <w:p w14:paraId="27145C66" w14:textId="77777777" w:rsidR="00785FDE" w:rsidRPr="00B25F63" w:rsidRDefault="00785FDE" w:rsidP="00B25F63">
            <w:pPr>
              <w:rPr>
                <w:rFonts w:ascii="Arial" w:hAnsi="Arial" w:cs="Arial"/>
                <w:sz w:val="18"/>
              </w:rPr>
            </w:pPr>
          </w:p>
          <w:p w14:paraId="7B2546D4" w14:textId="77777777" w:rsidR="00785FDE" w:rsidRPr="00B25F63" w:rsidRDefault="00785FDE" w:rsidP="00B25F63">
            <w:pPr>
              <w:rPr>
                <w:rFonts w:ascii="Arial" w:hAnsi="Arial" w:cs="Arial"/>
                <w:sz w:val="18"/>
              </w:rPr>
            </w:pPr>
          </w:p>
          <w:p w14:paraId="0C2D1841" w14:textId="77777777" w:rsidR="00785FDE" w:rsidRPr="00B25F63" w:rsidRDefault="00785FDE" w:rsidP="00B25F63">
            <w:pPr>
              <w:rPr>
                <w:rFonts w:ascii="Arial" w:hAnsi="Arial" w:cs="Arial"/>
                <w:sz w:val="18"/>
              </w:rPr>
            </w:pPr>
          </w:p>
          <w:p w14:paraId="078D9B02" w14:textId="77777777" w:rsidR="00785FDE" w:rsidRPr="00B25F63" w:rsidRDefault="00785FDE" w:rsidP="00B25F63">
            <w:pPr>
              <w:rPr>
                <w:rFonts w:ascii="Arial" w:hAnsi="Arial" w:cs="Arial"/>
                <w:sz w:val="18"/>
              </w:rPr>
            </w:pPr>
          </w:p>
          <w:p w14:paraId="7AF574DD" w14:textId="77777777" w:rsidR="00785FDE" w:rsidRPr="00B25F63" w:rsidRDefault="00785FDE" w:rsidP="00B25F63">
            <w:pPr>
              <w:rPr>
                <w:rFonts w:ascii="Arial" w:hAnsi="Arial" w:cs="Arial"/>
                <w:sz w:val="18"/>
              </w:rPr>
            </w:pPr>
          </w:p>
          <w:p w14:paraId="1D328F4E" w14:textId="77777777" w:rsidR="00785FDE" w:rsidRPr="00B25F63" w:rsidRDefault="00785FDE" w:rsidP="00B25F63">
            <w:pPr>
              <w:rPr>
                <w:rFonts w:ascii="Arial" w:hAnsi="Arial" w:cs="Arial"/>
                <w:sz w:val="18"/>
              </w:rPr>
            </w:pPr>
          </w:p>
          <w:p w14:paraId="0546C0FC" w14:textId="77777777" w:rsidR="00785FDE" w:rsidRPr="00B25F63" w:rsidRDefault="00785FDE" w:rsidP="00B25F63">
            <w:pPr>
              <w:rPr>
                <w:rFonts w:ascii="Arial" w:hAnsi="Arial" w:cs="Arial"/>
                <w:sz w:val="18"/>
              </w:rPr>
            </w:pPr>
          </w:p>
          <w:p w14:paraId="1B6506D4" w14:textId="77777777" w:rsidR="00785FDE" w:rsidRPr="00B25F63" w:rsidRDefault="00785FDE" w:rsidP="00B25F63">
            <w:pPr>
              <w:rPr>
                <w:rFonts w:ascii="Arial" w:hAnsi="Arial" w:cs="Arial"/>
                <w:sz w:val="18"/>
              </w:rPr>
            </w:pPr>
          </w:p>
          <w:p w14:paraId="25D42194" w14:textId="77777777" w:rsidR="00785FDE" w:rsidRPr="00B25F63" w:rsidRDefault="00785FDE" w:rsidP="00B25F63">
            <w:pPr>
              <w:rPr>
                <w:rFonts w:ascii="Arial" w:hAnsi="Arial" w:cs="Arial"/>
                <w:sz w:val="18"/>
              </w:rPr>
            </w:pPr>
          </w:p>
          <w:p w14:paraId="139F9BDD" w14:textId="77777777" w:rsidR="00785FDE" w:rsidRPr="00B25F63" w:rsidRDefault="00785FDE" w:rsidP="00B25F63">
            <w:pPr>
              <w:rPr>
                <w:rFonts w:ascii="Arial" w:hAnsi="Arial" w:cs="Arial"/>
                <w:sz w:val="18"/>
              </w:rPr>
            </w:pPr>
          </w:p>
          <w:p w14:paraId="28FF5CC0" w14:textId="77777777" w:rsidR="00785FDE" w:rsidRPr="00B25F63" w:rsidRDefault="00785FDE" w:rsidP="00B25F63">
            <w:pPr>
              <w:rPr>
                <w:rFonts w:ascii="Arial" w:hAnsi="Arial" w:cs="Arial"/>
                <w:sz w:val="18"/>
              </w:rPr>
            </w:pPr>
          </w:p>
          <w:p w14:paraId="7D50EAB0" w14:textId="77777777" w:rsidR="00785FDE" w:rsidRPr="00B25F63" w:rsidRDefault="00785FDE" w:rsidP="00B25F63">
            <w:pPr>
              <w:rPr>
                <w:rFonts w:ascii="Arial" w:hAnsi="Arial" w:cs="Arial"/>
                <w:sz w:val="18"/>
              </w:rPr>
            </w:pPr>
          </w:p>
          <w:p w14:paraId="04DBF401" w14:textId="77777777" w:rsidR="00785FDE" w:rsidRPr="00B25F63" w:rsidRDefault="00785FDE" w:rsidP="00B25F63">
            <w:pPr>
              <w:rPr>
                <w:rFonts w:ascii="Arial" w:hAnsi="Arial" w:cs="Arial"/>
                <w:sz w:val="18"/>
              </w:rPr>
            </w:pPr>
          </w:p>
          <w:p w14:paraId="1920790B" w14:textId="77777777" w:rsidR="00785FDE" w:rsidRPr="00B25F63" w:rsidRDefault="00785FDE" w:rsidP="00B25F63">
            <w:pPr>
              <w:rPr>
                <w:rFonts w:ascii="Arial" w:hAnsi="Arial" w:cs="Arial"/>
                <w:sz w:val="18"/>
              </w:rPr>
            </w:pPr>
          </w:p>
          <w:p w14:paraId="0EE30127" w14:textId="77777777" w:rsidR="00785FDE" w:rsidRPr="00B25F63" w:rsidRDefault="00785FDE" w:rsidP="00B25F63">
            <w:pPr>
              <w:rPr>
                <w:rFonts w:ascii="Arial" w:hAnsi="Arial" w:cs="Arial"/>
                <w:sz w:val="18"/>
              </w:rPr>
            </w:pPr>
          </w:p>
          <w:p w14:paraId="044E9B9D" w14:textId="77777777" w:rsidR="00785FDE" w:rsidRPr="00785FDE" w:rsidRDefault="00785FDE" w:rsidP="00B25F63">
            <w:pPr>
              <w:rPr>
                <w:rFonts w:ascii="Arial" w:hAnsi="Arial" w:cs="Arial"/>
                <w:sz w:val="18"/>
              </w:rPr>
            </w:pPr>
          </w:p>
        </w:tc>
        <w:tc>
          <w:tcPr>
            <w:tcW w:w="1134" w:type="dxa"/>
          </w:tcPr>
          <w:p w14:paraId="044E9B9E"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Pr>
          <w:p w14:paraId="044E9B9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Pr>
          <w:p w14:paraId="044E9BA0"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Pr>
          <w:p w14:paraId="044E9B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Pr>
          <w:p w14:paraId="044E9BA2"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tcPr>
          <w:p w14:paraId="044E9BA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tcPr>
          <w:p w14:paraId="044E9BA4" w14:textId="77777777" w:rsidR="00911B0A" w:rsidRPr="00D1074F" w:rsidRDefault="00911B0A">
            <w:pPr>
              <w:spacing w:before="120" w:after="120"/>
              <w:jc w:val="right"/>
              <w:rPr>
                <w:rFonts w:ascii="Arial" w:hAnsi="Arial" w:cs="Arial"/>
                <w:sz w:val="18"/>
              </w:rPr>
            </w:pPr>
            <w:r w:rsidRPr="00D1074F">
              <w:rPr>
                <w:rFonts w:ascii="Arial" w:hAnsi="Arial" w:cs="Arial"/>
                <w:sz w:val="18"/>
              </w:rPr>
              <w:t>$63.6363</w:t>
            </w:r>
          </w:p>
        </w:tc>
        <w:tc>
          <w:tcPr>
            <w:tcW w:w="1134" w:type="dxa"/>
          </w:tcPr>
          <w:p w14:paraId="044E9B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c>
          <w:tcPr>
            <w:tcW w:w="1134" w:type="dxa"/>
          </w:tcPr>
          <w:p w14:paraId="044E9BA6"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BA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r>
      <w:tr w:rsidR="00911B0A" w:rsidRPr="00D1074F" w14:paraId="044E9BB4" w14:textId="77777777" w:rsidTr="006B2CFC">
        <w:trPr>
          <w:cantSplit/>
        </w:trPr>
        <w:tc>
          <w:tcPr>
            <w:tcW w:w="2835" w:type="dxa"/>
          </w:tcPr>
          <w:p w14:paraId="77DB02BB" w14:textId="77777777" w:rsidR="00911B0A" w:rsidRDefault="00911B0A">
            <w:pPr>
              <w:spacing w:before="120" w:after="120"/>
              <w:rPr>
                <w:rFonts w:ascii="Arial" w:hAnsi="Arial" w:cs="Arial"/>
                <w:color w:val="000000"/>
                <w:sz w:val="18"/>
              </w:rPr>
            </w:pPr>
            <w:r w:rsidRPr="00D1074F">
              <w:rPr>
                <w:rFonts w:ascii="Arial" w:hAnsi="Arial" w:cs="Arial"/>
                <w:color w:val="000000"/>
                <w:sz w:val="18"/>
              </w:rPr>
              <w:lastRenderedPageBreak/>
              <w:t>Monthly included national</w:t>
            </w:r>
            <w:r w:rsidR="000306C6" w:rsidRPr="00D1074F">
              <w:rPr>
                <w:rFonts w:ascii="Arial" w:hAnsi="Arial" w:cs="Arial"/>
                <w:color w:val="000000"/>
                <w:sz w:val="18"/>
              </w:rPr>
              <w:t>,</w:t>
            </w:r>
            <w:r w:rsidRPr="00D1074F">
              <w:rPr>
                <w:rFonts w:ascii="Arial" w:hAnsi="Arial" w:cs="Arial"/>
                <w:color w:val="000000"/>
                <w:sz w:val="18"/>
              </w:rPr>
              <w:t xml:space="preserve">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p w14:paraId="58183E39" w14:textId="77777777" w:rsidR="00785FDE" w:rsidRPr="00B25F63" w:rsidRDefault="00785FDE" w:rsidP="00B25F63">
            <w:pPr>
              <w:rPr>
                <w:rFonts w:ascii="Arial" w:hAnsi="Arial" w:cs="Arial"/>
                <w:sz w:val="18"/>
              </w:rPr>
            </w:pPr>
          </w:p>
          <w:p w14:paraId="7453CE96" w14:textId="77777777" w:rsidR="00785FDE" w:rsidRPr="00B25F63" w:rsidRDefault="00785FDE" w:rsidP="00B25F63">
            <w:pPr>
              <w:rPr>
                <w:rFonts w:ascii="Arial" w:hAnsi="Arial" w:cs="Arial"/>
                <w:sz w:val="18"/>
              </w:rPr>
            </w:pPr>
          </w:p>
          <w:p w14:paraId="1EE7926C" w14:textId="77777777" w:rsidR="00785FDE" w:rsidRPr="00B25F63" w:rsidRDefault="00785FDE" w:rsidP="00B25F63">
            <w:pPr>
              <w:rPr>
                <w:rFonts w:ascii="Arial" w:hAnsi="Arial" w:cs="Arial"/>
                <w:sz w:val="18"/>
              </w:rPr>
            </w:pPr>
          </w:p>
          <w:p w14:paraId="66917681" w14:textId="77777777" w:rsidR="00785FDE" w:rsidRPr="00B25F63" w:rsidRDefault="00785FDE" w:rsidP="00B25F63">
            <w:pPr>
              <w:rPr>
                <w:rFonts w:ascii="Arial" w:hAnsi="Arial" w:cs="Arial"/>
                <w:sz w:val="18"/>
              </w:rPr>
            </w:pPr>
          </w:p>
          <w:p w14:paraId="346776E6" w14:textId="77777777" w:rsidR="00785FDE" w:rsidRPr="00B25F63" w:rsidRDefault="00785FDE" w:rsidP="00B25F63">
            <w:pPr>
              <w:rPr>
                <w:rFonts w:ascii="Arial" w:hAnsi="Arial" w:cs="Arial"/>
                <w:sz w:val="18"/>
              </w:rPr>
            </w:pPr>
          </w:p>
          <w:p w14:paraId="10282456" w14:textId="77777777" w:rsidR="00785FDE" w:rsidRPr="00B25F63" w:rsidRDefault="00785FDE" w:rsidP="00B25F63">
            <w:pPr>
              <w:rPr>
                <w:rFonts w:ascii="Arial" w:hAnsi="Arial" w:cs="Arial"/>
                <w:sz w:val="18"/>
              </w:rPr>
            </w:pPr>
          </w:p>
          <w:p w14:paraId="6E1AF185" w14:textId="77777777" w:rsidR="00785FDE" w:rsidRPr="00B25F63" w:rsidRDefault="00785FDE" w:rsidP="00B25F63">
            <w:pPr>
              <w:rPr>
                <w:rFonts w:ascii="Arial" w:hAnsi="Arial" w:cs="Arial"/>
                <w:sz w:val="18"/>
              </w:rPr>
            </w:pPr>
          </w:p>
          <w:p w14:paraId="7B57DEE9" w14:textId="77777777" w:rsidR="00785FDE" w:rsidRPr="00B25F63" w:rsidRDefault="00785FDE" w:rsidP="00B25F63">
            <w:pPr>
              <w:rPr>
                <w:rFonts w:ascii="Arial" w:hAnsi="Arial" w:cs="Arial"/>
                <w:sz w:val="18"/>
              </w:rPr>
            </w:pPr>
          </w:p>
          <w:p w14:paraId="70B90C10" w14:textId="77777777" w:rsidR="00785FDE" w:rsidRPr="00B25F63" w:rsidRDefault="00785FDE" w:rsidP="00B25F63">
            <w:pPr>
              <w:rPr>
                <w:rFonts w:ascii="Arial" w:hAnsi="Arial" w:cs="Arial"/>
                <w:sz w:val="18"/>
              </w:rPr>
            </w:pPr>
          </w:p>
          <w:p w14:paraId="49B0FF11" w14:textId="77777777" w:rsidR="00785FDE" w:rsidRPr="00B25F63" w:rsidRDefault="00785FDE" w:rsidP="00B25F63">
            <w:pPr>
              <w:rPr>
                <w:rFonts w:ascii="Arial" w:hAnsi="Arial" w:cs="Arial"/>
                <w:sz w:val="18"/>
              </w:rPr>
            </w:pPr>
          </w:p>
          <w:p w14:paraId="0007E705" w14:textId="77777777" w:rsidR="00785FDE" w:rsidRPr="00B25F63" w:rsidRDefault="00785FDE" w:rsidP="00B25F63">
            <w:pPr>
              <w:rPr>
                <w:rFonts w:ascii="Arial" w:hAnsi="Arial" w:cs="Arial"/>
                <w:sz w:val="18"/>
              </w:rPr>
            </w:pPr>
          </w:p>
          <w:p w14:paraId="22CF14CB" w14:textId="77777777" w:rsidR="00785FDE" w:rsidRPr="00B25F63" w:rsidRDefault="00785FDE" w:rsidP="00B25F63">
            <w:pPr>
              <w:rPr>
                <w:rFonts w:ascii="Arial" w:hAnsi="Arial" w:cs="Arial"/>
                <w:sz w:val="18"/>
              </w:rPr>
            </w:pPr>
          </w:p>
          <w:p w14:paraId="044E9BA9" w14:textId="77777777" w:rsidR="00785FDE" w:rsidRPr="00B25F63" w:rsidRDefault="00785FDE" w:rsidP="00B25F63">
            <w:pPr>
              <w:rPr>
                <w:rFonts w:ascii="Arial" w:hAnsi="Arial" w:cs="Arial"/>
                <w:sz w:val="18"/>
              </w:rPr>
            </w:pPr>
          </w:p>
        </w:tc>
        <w:tc>
          <w:tcPr>
            <w:tcW w:w="1134" w:type="dxa"/>
          </w:tcPr>
          <w:p w14:paraId="044E9BAA"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Pr>
          <w:p w14:paraId="044E9BA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Pr>
          <w:p w14:paraId="044E9BAC"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Pr>
          <w:p w14:paraId="044E9BA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Pr>
          <w:p w14:paraId="044E9BAE"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tcPr>
          <w:p w14:paraId="044E9BA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tcPr>
          <w:p w14:paraId="044E9BB0" w14:textId="77777777" w:rsidR="00911B0A" w:rsidRPr="00D1074F" w:rsidRDefault="00911B0A">
            <w:pPr>
              <w:spacing w:before="120" w:after="120"/>
              <w:jc w:val="right"/>
              <w:rPr>
                <w:rFonts w:ascii="Arial" w:hAnsi="Arial" w:cs="Arial"/>
                <w:sz w:val="18"/>
              </w:rPr>
            </w:pPr>
            <w:r w:rsidRPr="00D1074F">
              <w:rPr>
                <w:rFonts w:ascii="Arial" w:hAnsi="Arial" w:cs="Arial"/>
                <w:sz w:val="18"/>
              </w:rPr>
              <w:t>$63.6363</w:t>
            </w:r>
          </w:p>
        </w:tc>
        <w:tc>
          <w:tcPr>
            <w:tcW w:w="1134" w:type="dxa"/>
          </w:tcPr>
          <w:p w14:paraId="044E9BB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c>
          <w:tcPr>
            <w:tcW w:w="1134" w:type="dxa"/>
          </w:tcPr>
          <w:p w14:paraId="044E9BB2"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BB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r>
      <w:tr w:rsidR="00911B0A" w:rsidRPr="00D1074F" w14:paraId="044E9BC0" w14:textId="77777777" w:rsidTr="006B2CFC">
        <w:trPr>
          <w:cantSplit/>
        </w:trPr>
        <w:tc>
          <w:tcPr>
            <w:tcW w:w="2835" w:type="dxa"/>
            <w:tcBorders>
              <w:bottom w:val="single" w:sz="4" w:space="0" w:color="auto"/>
            </w:tcBorders>
          </w:tcPr>
          <w:p w14:paraId="483C5474" w14:textId="77777777" w:rsidR="00911B0A" w:rsidRDefault="00911B0A">
            <w:pPr>
              <w:spacing w:before="120" w:after="120"/>
              <w:rPr>
                <w:rFonts w:ascii="Arial" w:hAnsi="Arial" w:cs="Arial"/>
                <w:color w:val="000000"/>
                <w:sz w:val="18"/>
              </w:rPr>
            </w:pPr>
            <w:r w:rsidRPr="00D1074F">
              <w:rPr>
                <w:rFonts w:ascii="Arial" w:hAnsi="Arial" w:cs="Arial"/>
                <w:color w:val="000000"/>
                <w:sz w:val="18"/>
              </w:rPr>
              <w:t>Monthly Credit</w:t>
            </w:r>
          </w:p>
          <w:p w14:paraId="5E719BF1" w14:textId="77777777" w:rsidR="00785FDE" w:rsidRPr="00B25F63" w:rsidRDefault="00785FDE" w:rsidP="00B25F63">
            <w:pPr>
              <w:rPr>
                <w:rFonts w:ascii="Arial" w:hAnsi="Arial" w:cs="Arial"/>
                <w:sz w:val="18"/>
              </w:rPr>
            </w:pPr>
          </w:p>
          <w:p w14:paraId="6E4DA3AF" w14:textId="77777777" w:rsidR="00785FDE" w:rsidRPr="00B25F63" w:rsidRDefault="00785FDE" w:rsidP="00B25F63">
            <w:pPr>
              <w:rPr>
                <w:rFonts w:ascii="Arial" w:hAnsi="Arial" w:cs="Arial"/>
                <w:sz w:val="18"/>
              </w:rPr>
            </w:pPr>
          </w:p>
          <w:p w14:paraId="52FBA1BF" w14:textId="77777777" w:rsidR="00785FDE" w:rsidRPr="00B25F63" w:rsidRDefault="00785FDE" w:rsidP="00B25F63">
            <w:pPr>
              <w:rPr>
                <w:rFonts w:ascii="Arial" w:hAnsi="Arial" w:cs="Arial"/>
                <w:sz w:val="18"/>
              </w:rPr>
            </w:pPr>
          </w:p>
          <w:p w14:paraId="30BE1BE3" w14:textId="77777777" w:rsidR="00785FDE" w:rsidRPr="00B25F63" w:rsidRDefault="00785FDE" w:rsidP="00B25F63">
            <w:pPr>
              <w:rPr>
                <w:rFonts w:ascii="Arial" w:hAnsi="Arial" w:cs="Arial"/>
                <w:sz w:val="18"/>
              </w:rPr>
            </w:pPr>
          </w:p>
          <w:p w14:paraId="30AAA486" w14:textId="77777777" w:rsidR="00785FDE" w:rsidRPr="00B25F63" w:rsidRDefault="00785FDE" w:rsidP="00B25F63">
            <w:pPr>
              <w:rPr>
                <w:rFonts w:ascii="Arial" w:hAnsi="Arial" w:cs="Arial"/>
                <w:sz w:val="18"/>
              </w:rPr>
            </w:pPr>
          </w:p>
          <w:p w14:paraId="636EFD09" w14:textId="77777777" w:rsidR="00785FDE" w:rsidRPr="00B25F63" w:rsidRDefault="00785FDE" w:rsidP="00B25F63">
            <w:pPr>
              <w:rPr>
                <w:rFonts w:ascii="Arial" w:hAnsi="Arial" w:cs="Arial"/>
                <w:sz w:val="18"/>
              </w:rPr>
            </w:pPr>
          </w:p>
          <w:p w14:paraId="514BC93F" w14:textId="77777777" w:rsidR="00785FDE" w:rsidRPr="00B25F63" w:rsidRDefault="00785FDE" w:rsidP="00B25F63">
            <w:pPr>
              <w:rPr>
                <w:rFonts w:ascii="Arial" w:hAnsi="Arial" w:cs="Arial"/>
                <w:sz w:val="18"/>
              </w:rPr>
            </w:pPr>
          </w:p>
          <w:p w14:paraId="0311A27E" w14:textId="77777777" w:rsidR="00785FDE" w:rsidRPr="00B25F63" w:rsidRDefault="00785FDE" w:rsidP="00B25F63">
            <w:pPr>
              <w:rPr>
                <w:rFonts w:ascii="Arial" w:hAnsi="Arial" w:cs="Arial"/>
                <w:sz w:val="18"/>
              </w:rPr>
            </w:pPr>
          </w:p>
          <w:p w14:paraId="70D7DF28" w14:textId="77777777" w:rsidR="00785FDE" w:rsidRPr="00B25F63" w:rsidRDefault="00785FDE" w:rsidP="00B25F63">
            <w:pPr>
              <w:rPr>
                <w:rFonts w:ascii="Arial" w:hAnsi="Arial" w:cs="Arial"/>
                <w:sz w:val="18"/>
              </w:rPr>
            </w:pPr>
          </w:p>
          <w:p w14:paraId="18B70B28" w14:textId="77777777" w:rsidR="00785FDE" w:rsidRPr="00B25F63" w:rsidRDefault="00785FDE" w:rsidP="00B25F63">
            <w:pPr>
              <w:rPr>
                <w:rFonts w:ascii="Arial" w:hAnsi="Arial" w:cs="Arial"/>
                <w:sz w:val="18"/>
              </w:rPr>
            </w:pPr>
          </w:p>
          <w:p w14:paraId="044E9BB5" w14:textId="77777777" w:rsidR="00785FDE" w:rsidRPr="00B25F63" w:rsidRDefault="00785FDE" w:rsidP="00B25F63">
            <w:pPr>
              <w:rPr>
                <w:rFonts w:ascii="Arial" w:hAnsi="Arial" w:cs="Arial"/>
                <w:sz w:val="18"/>
              </w:rPr>
            </w:pPr>
          </w:p>
        </w:tc>
        <w:tc>
          <w:tcPr>
            <w:tcW w:w="1134" w:type="dxa"/>
            <w:tcBorders>
              <w:bottom w:val="single" w:sz="4" w:space="0" w:color="auto"/>
            </w:tcBorders>
          </w:tcPr>
          <w:p w14:paraId="044E9BB6" w14:textId="77777777" w:rsidR="00911B0A" w:rsidRPr="00D1074F" w:rsidRDefault="00911B0A">
            <w:pPr>
              <w:spacing w:before="120" w:after="120"/>
              <w:jc w:val="right"/>
              <w:rPr>
                <w:rFonts w:ascii="Arial" w:hAnsi="Arial" w:cs="Arial"/>
                <w:sz w:val="18"/>
              </w:rPr>
            </w:pPr>
            <w:r w:rsidRPr="00D1074F">
              <w:rPr>
                <w:rFonts w:ascii="Arial" w:hAnsi="Arial" w:cs="Arial"/>
                <w:sz w:val="18"/>
              </w:rPr>
              <w:t>$4.5454</w:t>
            </w:r>
          </w:p>
        </w:tc>
        <w:tc>
          <w:tcPr>
            <w:tcW w:w="1134" w:type="dxa"/>
            <w:tcBorders>
              <w:bottom w:val="single" w:sz="4" w:space="0" w:color="auto"/>
            </w:tcBorders>
          </w:tcPr>
          <w:p w14:paraId="044E9BB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tcPr>
          <w:p w14:paraId="044E9BB8" w14:textId="77777777" w:rsidR="00911B0A" w:rsidRPr="00D1074F" w:rsidRDefault="00911B0A">
            <w:pPr>
              <w:spacing w:before="120" w:after="120"/>
              <w:jc w:val="right"/>
              <w:rPr>
                <w:rFonts w:ascii="Arial" w:hAnsi="Arial" w:cs="Arial"/>
                <w:sz w:val="18"/>
              </w:rPr>
            </w:pPr>
            <w:r w:rsidRPr="00D1074F">
              <w:rPr>
                <w:rFonts w:ascii="Arial" w:hAnsi="Arial" w:cs="Arial"/>
                <w:sz w:val="18"/>
              </w:rPr>
              <w:t>$6.8181</w:t>
            </w:r>
          </w:p>
        </w:tc>
        <w:tc>
          <w:tcPr>
            <w:tcW w:w="1134" w:type="dxa"/>
            <w:tcBorders>
              <w:bottom w:val="single" w:sz="4" w:space="0" w:color="auto"/>
            </w:tcBorders>
          </w:tcPr>
          <w:p w14:paraId="044E9BB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$7.50</w:t>
            </w:r>
          </w:p>
        </w:tc>
        <w:tc>
          <w:tcPr>
            <w:tcW w:w="1134" w:type="dxa"/>
            <w:tcBorders>
              <w:bottom w:val="single" w:sz="4" w:space="0" w:color="auto"/>
            </w:tcBorders>
          </w:tcPr>
          <w:p w14:paraId="044E9BBA"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134" w:type="dxa"/>
            <w:tcBorders>
              <w:bottom w:val="single" w:sz="4" w:space="0" w:color="auto"/>
            </w:tcBorders>
          </w:tcPr>
          <w:p w14:paraId="044E9BB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c>
          <w:tcPr>
            <w:tcW w:w="1134" w:type="dxa"/>
            <w:tcBorders>
              <w:bottom w:val="single" w:sz="4" w:space="0" w:color="auto"/>
            </w:tcBorders>
          </w:tcPr>
          <w:p w14:paraId="044E9BBC"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tcPr>
          <w:p w14:paraId="044E9BB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tcPr>
          <w:p w14:paraId="044E9BBE"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tcPr>
          <w:p w14:paraId="044E9BB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r>
      <w:tr w:rsidR="00911B0A" w:rsidRPr="00D1074F" w14:paraId="044E9BCC" w14:textId="77777777" w:rsidTr="006B2CFC">
        <w:trPr>
          <w:cantSplit/>
        </w:trPr>
        <w:tc>
          <w:tcPr>
            <w:tcW w:w="2835" w:type="dxa"/>
            <w:tcBorders>
              <w:top w:val="single" w:sz="4" w:space="0" w:color="auto"/>
              <w:bottom w:val="single" w:sz="4" w:space="0" w:color="auto"/>
            </w:tcBorders>
          </w:tcPr>
          <w:p w14:paraId="08338A43" w14:textId="77777777" w:rsidR="00911B0A" w:rsidRDefault="00911B0A">
            <w:pPr>
              <w:spacing w:before="120" w:after="120"/>
              <w:rPr>
                <w:rFonts w:ascii="Arial" w:hAnsi="Arial" w:cs="Arial"/>
                <w:color w:val="000000"/>
                <w:sz w:val="18"/>
              </w:rPr>
            </w:pPr>
            <w:r w:rsidRPr="00D1074F">
              <w:rPr>
                <w:rFonts w:ascii="Arial" w:hAnsi="Arial" w:cs="Arial"/>
                <w:color w:val="000000"/>
                <w:sz w:val="18"/>
              </w:rPr>
              <w:lastRenderedPageBreak/>
              <w:t>Connection fee for calls to an Australian fixed or mobile number</w:t>
            </w:r>
          </w:p>
          <w:p w14:paraId="47855333" w14:textId="77777777" w:rsidR="00785FDE" w:rsidRPr="00B25F63" w:rsidRDefault="00785FDE" w:rsidP="00B25F63">
            <w:pPr>
              <w:rPr>
                <w:rFonts w:ascii="Arial" w:hAnsi="Arial" w:cs="Arial"/>
                <w:sz w:val="18"/>
              </w:rPr>
            </w:pPr>
          </w:p>
          <w:p w14:paraId="7E7DE118" w14:textId="77777777" w:rsidR="00785FDE" w:rsidRPr="00B25F63" w:rsidRDefault="00785FDE" w:rsidP="00B25F63">
            <w:pPr>
              <w:rPr>
                <w:rFonts w:ascii="Arial" w:hAnsi="Arial" w:cs="Arial"/>
                <w:sz w:val="18"/>
              </w:rPr>
            </w:pPr>
          </w:p>
          <w:p w14:paraId="04F0D98A" w14:textId="77777777" w:rsidR="00785FDE" w:rsidRPr="00B25F63" w:rsidRDefault="00785FDE" w:rsidP="00B25F63">
            <w:pPr>
              <w:rPr>
                <w:rFonts w:ascii="Arial" w:hAnsi="Arial" w:cs="Arial"/>
                <w:sz w:val="18"/>
              </w:rPr>
            </w:pPr>
          </w:p>
          <w:p w14:paraId="0130C4E9" w14:textId="77777777" w:rsidR="00785FDE" w:rsidRPr="00B25F63" w:rsidRDefault="00785FDE" w:rsidP="00B25F63">
            <w:pPr>
              <w:rPr>
                <w:rFonts w:ascii="Arial" w:hAnsi="Arial" w:cs="Arial"/>
                <w:sz w:val="18"/>
              </w:rPr>
            </w:pPr>
          </w:p>
          <w:p w14:paraId="39345C69" w14:textId="77777777" w:rsidR="00785FDE" w:rsidRPr="00B25F63" w:rsidRDefault="00785FDE" w:rsidP="00B25F63">
            <w:pPr>
              <w:rPr>
                <w:rFonts w:ascii="Arial" w:hAnsi="Arial" w:cs="Arial"/>
                <w:sz w:val="18"/>
              </w:rPr>
            </w:pPr>
          </w:p>
          <w:p w14:paraId="66035183" w14:textId="77777777" w:rsidR="00785FDE" w:rsidRPr="00B25F63" w:rsidRDefault="00785FDE" w:rsidP="00B25F63">
            <w:pPr>
              <w:rPr>
                <w:rFonts w:ascii="Arial" w:hAnsi="Arial" w:cs="Arial"/>
                <w:sz w:val="18"/>
              </w:rPr>
            </w:pPr>
          </w:p>
          <w:p w14:paraId="044E9BC1" w14:textId="77777777" w:rsidR="00785FDE" w:rsidRPr="00B25F63" w:rsidRDefault="00785FDE" w:rsidP="00B25F63">
            <w:pPr>
              <w:rPr>
                <w:rFonts w:ascii="Arial" w:hAnsi="Arial" w:cs="Arial"/>
                <w:sz w:val="18"/>
              </w:rPr>
            </w:pPr>
          </w:p>
        </w:tc>
        <w:tc>
          <w:tcPr>
            <w:tcW w:w="1134" w:type="dxa"/>
            <w:tcBorders>
              <w:top w:val="single" w:sz="4" w:space="0" w:color="auto"/>
              <w:bottom w:val="single" w:sz="4" w:space="0" w:color="auto"/>
            </w:tcBorders>
          </w:tcPr>
          <w:p w14:paraId="044E9BC2"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C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tcPr>
          <w:p w14:paraId="044E9BC4"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C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tcPr>
          <w:p w14:paraId="044E9BC6"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C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tcPr>
          <w:p w14:paraId="044E9BC8"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tcPr>
          <w:p w14:paraId="044E9BC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tcPr>
          <w:p w14:paraId="044E9BCA"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tcPr>
          <w:p w14:paraId="044E9BC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r w:rsidR="00911B0A" w:rsidRPr="00D1074F" w14:paraId="044E9BD8" w14:textId="77777777" w:rsidTr="006B2CFC">
        <w:trPr>
          <w:cantSplit/>
        </w:trPr>
        <w:tc>
          <w:tcPr>
            <w:tcW w:w="2835" w:type="dxa"/>
            <w:tcBorders>
              <w:top w:val="single" w:sz="4" w:space="0" w:color="auto"/>
              <w:bottom w:val="single" w:sz="4" w:space="0" w:color="auto"/>
            </w:tcBorders>
          </w:tcPr>
          <w:p w14:paraId="044E9BC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134" w:type="dxa"/>
            <w:tcBorders>
              <w:top w:val="single" w:sz="4" w:space="0" w:color="auto"/>
              <w:bottom w:val="single" w:sz="4" w:space="0" w:color="auto"/>
            </w:tcBorders>
          </w:tcPr>
          <w:p w14:paraId="044E9BCE"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single" w:sz="4" w:space="0" w:color="auto"/>
              <w:bottom w:val="single" w:sz="4" w:space="0" w:color="auto"/>
            </w:tcBorders>
          </w:tcPr>
          <w:p w14:paraId="044E9BC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single" w:sz="4" w:space="0" w:color="auto"/>
              <w:bottom w:val="single" w:sz="4" w:space="0" w:color="auto"/>
            </w:tcBorders>
          </w:tcPr>
          <w:p w14:paraId="044E9BD0" w14:textId="77777777" w:rsidR="00911B0A" w:rsidRPr="00D1074F" w:rsidRDefault="00911B0A">
            <w:pPr>
              <w:spacing w:before="120" w:after="120"/>
              <w:jc w:val="right"/>
              <w:rPr>
                <w:rFonts w:ascii="Arial" w:hAnsi="Arial" w:cs="Arial"/>
                <w:sz w:val="18"/>
              </w:rPr>
            </w:pPr>
            <w:r w:rsidRPr="00D1074F">
              <w:rPr>
                <w:rFonts w:ascii="Arial" w:hAnsi="Arial" w:cs="Arial"/>
                <w:sz w:val="18"/>
              </w:rPr>
              <w:t>24.54¢</w:t>
            </w:r>
          </w:p>
        </w:tc>
        <w:tc>
          <w:tcPr>
            <w:tcW w:w="1134" w:type="dxa"/>
            <w:tcBorders>
              <w:top w:val="single" w:sz="4" w:space="0" w:color="auto"/>
              <w:bottom w:val="single" w:sz="4" w:space="0" w:color="auto"/>
            </w:tcBorders>
          </w:tcPr>
          <w:p w14:paraId="044E9BD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27¢</w:t>
            </w:r>
          </w:p>
        </w:tc>
        <w:tc>
          <w:tcPr>
            <w:tcW w:w="1134" w:type="dxa"/>
            <w:tcBorders>
              <w:top w:val="single" w:sz="4" w:space="0" w:color="auto"/>
              <w:bottom w:val="single" w:sz="4" w:space="0" w:color="auto"/>
            </w:tcBorders>
          </w:tcPr>
          <w:p w14:paraId="044E9BD2" w14:textId="77777777" w:rsidR="00911B0A" w:rsidRPr="00D1074F" w:rsidRDefault="00911B0A">
            <w:pPr>
              <w:spacing w:before="120" w:after="120"/>
              <w:jc w:val="right"/>
              <w:rPr>
                <w:rFonts w:ascii="Arial" w:hAnsi="Arial" w:cs="Arial"/>
                <w:sz w:val="18"/>
              </w:rPr>
            </w:pPr>
            <w:r w:rsidRPr="00D1074F">
              <w:rPr>
                <w:rFonts w:ascii="Arial" w:hAnsi="Arial" w:cs="Arial"/>
                <w:sz w:val="18"/>
              </w:rPr>
              <w:t>21.81¢</w:t>
            </w:r>
          </w:p>
        </w:tc>
        <w:tc>
          <w:tcPr>
            <w:tcW w:w="1134" w:type="dxa"/>
            <w:tcBorders>
              <w:top w:val="single" w:sz="4" w:space="0" w:color="auto"/>
              <w:bottom w:val="single" w:sz="4" w:space="0" w:color="auto"/>
            </w:tcBorders>
          </w:tcPr>
          <w:p w14:paraId="044E9BD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24¢</w:t>
            </w:r>
          </w:p>
        </w:tc>
        <w:tc>
          <w:tcPr>
            <w:tcW w:w="1134" w:type="dxa"/>
            <w:tcBorders>
              <w:top w:val="single" w:sz="4" w:space="0" w:color="auto"/>
              <w:bottom w:val="single" w:sz="4" w:space="0" w:color="auto"/>
            </w:tcBorders>
          </w:tcPr>
          <w:p w14:paraId="044E9BD4" w14:textId="77777777" w:rsidR="00911B0A" w:rsidRPr="00D1074F" w:rsidRDefault="00911B0A">
            <w:pPr>
              <w:spacing w:before="120" w:after="120"/>
              <w:jc w:val="right"/>
              <w:rPr>
                <w:rFonts w:ascii="Arial" w:hAnsi="Arial" w:cs="Arial"/>
                <w:sz w:val="18"/>
              </w:rPr>
            </w:pPr>
            <w:r w:rsidRPr="00D1074F">
              <w:rPr>
                <w:rFonts w:ascii="Arial" w:hAnsi="Arial" w:cs="Arial"/>
                <w:sz w:val="18"/>
              </w:rPr>
              <w:t>19.09¢</w:t>
            </w:r>
          </w:p>
        </w:tc>
        <w:tc>
          <w:tcPr>
            <w:tcW w:w="1134" w:type="dxa"/>
            <w:tcBorders>
              <w:top w:val="single" w:sz="4" w:space="0" w:color="auto"/>
              <w:bottom w:val="single" w:sz="4" w:space="0" w:color="auto"/>
            </w:tcBorders>
          </w:tcPr>
          <w:p w14:paraId="044E9BD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c>
          <w:tcPr>
            <w:tcW w:w="1134" w:type="dxa"/>
            <w:tcBorders>
              <w:top w:val="single" w:sz="4" w:space="0" w:color="auto"/>
              <w:bottom w:val="single" w:sz="4" w:space="0" w:color="auto"/>
            </w:tcBorders>
          </w:tcPr>
          <w:p w14:paraId="044E9BD6"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D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r>
      <w:tr w:rsidR="00911B0A" w:rsidRPr="00D1074F" w14:paraId="044E9BE4" w14:textId="77777777" w:rsidTr="006B2CFC">
        <w:trPr>
          <w:cantSplit/>
        </w:trPr>
        <w:tc>
          <w:tcPr>
            <w:tcW w:w="2835" w:type="dxa"/>
            <w:tcBorders>
              <w:top w:val="nil"/>
              <w:bottom w:val="single" w:sz="4" w:space="0" w:color="auto"/>
            </w:tcBorders>
          </w:tcPr>
          <w:p w14:paraId="044E9BD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Business Hours Option </w:t>
            </w:r>
            <w:r w:rsidRPr="00D1074F">
              <w:rPr>
                <w:rFonts w:ascii="Arial" w:hAnsi="Arial" w:cs="Arial"/>
                <w:color w:val="000000"/>
                <w:sz w:val="18"/>
              </w:rPr>
              <w:br/>
              <w:t>Per 30 second block or part thereof</w:t>
            </w:r>
          </w:p>
        </w:tc>
        <w:tc>
          <w:tcPr>
            <w:tcW w:w="1134" w:type="dxa"/>
            <w:tcBorders>
              <w:top w:val="nil"/>
              <w:bottom w:val="single" w:sz="4" w:space="0" w:color="auto"/>
            </w:tcBorders>
          </w:tcPr>
          <w:p w14:paraId="044E9BDA"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D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DC"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D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DE"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D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E0"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E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E2"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E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BF0" w14:textId="77777777" w:rsidTr="006B2CFC">
        <w:trPr>
          <w:cantSplit/>
        </w:trPr>
        <w:tc>
          <w:tcPr>
            <w:tcW w:w="2835" w:type="dxa"/>
            <w:tcBorders>
              <w:top w:val="nil"/>
              <w:bottom w:val="single" w:sz="4" w:space="0" w:color="auto"/>
            </w:tcBorders>
          </w:tcPr>
          <w:p w14:paraId="044E9BE5" w14:textId="77777777" w:rsidR="00911B0A" w:rsidRPr="00D1074F" w:rsidRDefault="008435ED">
            <w:pPr>
              <w:spacing w:before="120" w:after="120"/>
              <w:rPr>
                <w:rFonts w:ascii="Arial" w:hAnsi="Arial" w:cs="Arial"/>
                <w:color w:val="000000"/>
                <w:sz w:val="18"/>
              </w:rPr>
            </w:pPr>
            <w:r w:rsidRPr="00D1074F">
              <w:rPr>
                <w:rFonts w:ascii="Arial" w:hAnsi="Arial" w:cs="Arial"/>
                <w:color w:val="000000"/>
                <w:sz w:val="18"/>
              </w:rPr>
              <w:t xml:space="preserve">For customers with a 10-digit Telstra account number: </w:t>
            </w:r>
            <w:r w:rsidR="00911B0A" w:rsidRPr="00D1074F">
              <w:rPr>
                <w:rFonts w:ascii="Arial" w:hAnsi="Arial" w:cs="Arial"/>
                <w:color w:val="000000"/>
                <w:sz w:val="18"/>
              </w:rPr>
              <w:t xml:space="preserve">Call charges if you choose the Per Second Saver Business Option </w:t>
            </w:r>
            <w:r w:rsidR="00911B0A" w:rsidRPr="00D1074F">
              <w:rPr>
                <w:rFonts w:ascii="Arial" w:hAnsi="Arial" w:cs="Arial"/>
                <w:color w:val="000000"/>
                <w:sz w:val="18"/>
              </w:rPr>
              <w:br/>
              <w:t>Each second</w:t>
            </w:r>
          </w:p>
        </w:tc>
        <w:tc>
          <w:tcPr>
            <w:tcW w:w="1134" w:type="dxa"/>
            <w:tcBorders>
              <w:top w:val="nil"/>
              <w:bottom w:val="single" w:sz="4" w:space="0" w:color="auto"/>
            </w:tcBorders>
          </w:tcPr>
          <w:p w14:paraId="044E9BE6" w14:textId="77777777" w:rsidR="00911B0A" w:rsidRPr="00D1074F" w:rsidRDefault="00911B0A">
            <w:pPr>
              <w:spacing w:before="120" w:after="120"/>
              <w:jc w:val="right"/>
              <w:rPr>
                <w:rFonts w:ascii="Arial" w:hAnsi="Arial" w:cs="Arial"/>
                <w:sz w:val="18"/>
              </w:rPr>
            </w:pPr>
            <w:r w:rsidRPr="00D1074F">
              <w:rPr>
                <w:rFonts w:ascii="Arial" w:hAnsi="Arial" w:cs="Arial"/>
                <w:sz w:val="18"/>
              </w:rPr>
              <w:t>0.9¢</w:t>
            </w:r>
          </w:p>
        </w:tc>
        <w:tc>
          <w:tcPr>
            <w:tcW w:w="1134" w:type="dxa"/>
            <w:tcBorders>
              <w:top w:val="nil"/>
              <w:bottom w:val="single" w:sz="4" w:space="0" w:color="auto"/>
            </w:tcBorders>
          </w:tcPr>
          <w:p w14:paraId="044E9BE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E8" w14:textId="77777777" w:rsidR="00911B0A" w:rsidRPr="00D1074F" w:rsidRDefault="00911B0A">
            <w:pPr>
              <w:spacing w:before="120" w:after="120"/>
              <w:jc w:val="right"/>
              <w:rPr>
                <w:rFonts w:ascii="Arial" w:hAnsi="Arial" w:cs="Arial"/>
                <w:sz w:val="18"/>
              </w:rPr>
            </w:pPr>
            <w:r w:rsidRPr="00D1074F">
              <w:rPr>
                <w:rFonts w:ascii="Arial" w:hAnsi="Arial" w:cs="Arial"/>
                <w:sz w:val="18"/>
              </w:rPr>
              <w:t>0.81¢</w:t>
            </w:r>
          </w:p>
        </w:tc>
        <w:tc>
          <w:tcPr>
            <w:tcW w:w="1134" w:type="dxa"/>
            <w:tcBorders>
              <w:top w:val="nil"/>
              <w:bottom w:val="single" w:sz="4" w:space="0" w:color="auto"/>
            </w:tcBorders>
          </w:tcPr>
          <w:p w14:paraId="044E9BE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0.9¢</w:t>
            </w:r>
          </w:p>
        </w:tc>
        <w:tc>
          <w:tcPr>
            <w:tcW w:w="1134" w:type="dxa"/>
            <w:tcBorders>
              <w:top w:val="nil"/>
              <w:bottom w:val="single" w:sz="4" w:space="0" w:color="auto"/>
            </w:tcBorders>
          </w:tcPr>
          <w:p w14:paraId="044E9BEA" w14:textId="77777777" w:rsidR="00911B0A" w:rsidRPr="00D1074F" w:rsidRDefault="00911B0A">
            <w:pPr>
              <w:spacing w:before="120" w:after="120"/>
              <w:jc w:val="right"/>
              <w:rPr>
                <w:rFonts w:ascii="Arial" w:hAnsi="Arial" w:cs="Arial"/>
                <w:sz w:val="18"/>
              </w:rPr>
            </w:pPr>
            <w:r w:rsidRPr="00D1074F">
              <w:rPr>
                <w:rFonts w:ascii="Arial" w:hAnsi="Arial" w:cs="Arial"/>
                <w:sz w:val="18"/>
              </w:rPr>
              <w:t>0.72¢</w:t>
            </w:r>
          </w:p>
        </w:tc>
        <w:tc>
          <w:tcPr>
            <w:tcW w:w="1134" w:type="dxa"/>
            <w:tcBorders>
              <w:top w:val="nil"/>
              <w:bottom w:val="single" w:sz="4" w:space="0" w:color="auto"/>
            </w:tcBorders>
          </w:tcPr>
          <w:p w14:paraId="044E9BE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0.8¢</w:t>
            </w:r>
          </w:p>
        </w:tc>
        <w:tc>
          <w:tcPr>
            <w:tcW w:w="1134" w:type="dxa"/>
            <w:tcBorders>
              <w:top w:val="nil"/>
              <w:bottom w:val="single" w:sz="4" w:space="0" w:color="auto"/>
            </w:tcBorders>
          </w:tcPr>
          <w:p w14:paraId="044E9BEC" w14:textId="77777777" w:rsidR="00911B0A" w:rsidRPr="00D1074F" w:rsidRDefault="00911B0A">
            <w:pPr>
              <w:spacing w:before="120" w:after="120"/>
              <w:jc w:val="right"/>
              <w:rPr>
                <w:rFonts w:ascii="Arial" w:hAnsi="Arial" w:cs="Arial"/>
                <w:sz w:val="18"/>
              </w:rPr>
            </w:pPr>
            <w:r w:rsidRPr="00D1074F">
              <w:rPr>
                <w:rFonts w:ascii="Arial" w:hAnsi="Arial" w:cs="Arial"/>
                <w:sz w:val="18"/>
              </w:rPr>
              <w:t>0.63¢</w:t>
            </w:r>
          </w:p>
        </w:tc>
        <w:tc>
          <w:tcPr>
            <w:tcW w:w="1134" w:type="dxa"/>
            <w:tcBorders>
              <w:top w:val="nil"/>
              <w:bottom w:val="single" w:sz="4" w:space="0" w:color="auto"/>
            </w:tcBorders>
          </w:tcPr>
          <w:p w14:paraId="044E9BE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w:t>
            </w:r>
          </w:p>
        </w:tc>
        <w:tc>
          <w:tcPr>
            <w:tcW w:w="1134" w:type="dxa"/>
            <w:tcBorders>
              <w:top w:val="nil"/>
              <w:bottom w:val="single" w:sz="4" w:space="0" w:color="auto"/>
            </w:tcBorders>
          </w:tcPr>
          <w:p w14:paraId="044E9BEE" w14:textId="77777777" w:rsidR="00911B0A" w:rsidRPr="00D1074F" w:rsidRDefault="00911B0A">
            <w:pPr>
              <w:spacing w:before="120" w:after="120"/>
              <w:jc w:val="right"/>
              <w:rPr>
                <w:rFonts w:ascii="Arial" w:hAnsi="Arial" w:cs="Arial"/>
                <w:sz w:val="18"/>
              </w:rPr>
            </w:pPr>
            <w:r w:rsidRPr="00D1074F">
              <w:rPr>
                <w:rFonts w:ascii="Arial" w:hAnsi="Arial" w:cs="Arial"/>
                <w:sz w:val="18"/>
              </w:rPr>
              <w:t>0.6¢</w:t>
            </w:r>
          </w:p>
        </w:tc>
        <w:tc>
          <w:tcPr>
            <w:tcW w:w="1134" w:type="dxa"/>
            <w:tcBorders>
              <w:top w:val="nil"/>
              <w:bottom w:val="single" w:sz="4" w:space="0" w:color="auto"/>
            </w:tcBorders>
          </w:tcPr>
          <w:p w14:paraId="044E9BE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0.6667¢</w:t>
            </w:r>
          </w:p>
        </w:tc>
      </w:tr>
      <w:tr w:rsidR="008435ED" w:rsidRPr="00D1074F" w14:paraId="044E9BFC" w14:textId="77777777" w:rsidTr="006B2CFC">
        <w:trPr>
          <w:cantSplit/>
        </w:trPr>
        <w:tc>
          <w:tcPr>
            <w:tcW w:w="2835" w:type="dxa"/>
            <w:tcBorders>
              <w:top w:val="nil"/>
              <w:bottom w:val="single" w:sz="4" w:space="0" w:color="auto"/>
            </w:tcBorders>
          </w:tcPr>
          <w:p w14:paraId="044E9BF1"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For customers with a 13-digit Telstra account number: Call charges if you choose the Per Second Saver Business Option </w:t>
            </w:r>
            <w:r w:rsidRPr="00D1074F">
              <w:rPr>
                <w:rFonts w:ascii="Arial" w:hAnsi="Arial" w:cs="Arial"/>
                <w:color w:val="000000"/>
                <w:sz w:val="18"/>
              </w:rPr>
              <w:br/>
              <w:t>Each second</w:t>
            </w:r>
          </w:p>
        </w:tc>
        <w:tc>
          <w:tcPr>
            <w:tcW w:w="1134" w:type="dxa"/>
            <w:tcBorders>
              <w:top w:val="nil"/>
              <w:bottom w:val="single" w:sz="4" w:space="0" w:color="auto"/>
            </w:tcBorders>
          </w:tcPr>
          <w:p w14:paraId="044E9BF2" w14:textId="77777777" w:rsidR="008435ED" w:rsidRPr="00D1074F" w:rsidRDefault="008435ED">
            <w:pPr>
              <w:spacing w:before="120" w:after="120"/>
              <w:jc w:val="right"/>
              <w:rPr>
                <w:rFonts w:ascii="Arial" w:hAnsi="Arial" w:cs="Arial"/>
                <w:sz w:val="18"/>
              </w:rPr>
            </w:pPr>
            <w:r w:rsidRPr="00D1074F">
              <w:rPr>
                <w:rFonts w:ascii="Arial" w:hAnsi="Arial" w:cs="Arial"/>
                <w:sz w:val="18"/>
              </w:rPr>
              <w:t>0.9¢</w:t>
            </w:r>
          </w:p>
        </w:tc>
        <w:tc>
          <w:tcPr>
            <w:tcW w:w="1134" w:type="dxa"/>
            <w:tcBorders>
              <w:top w:val="nil"/>
              <w:bottom w:val="single" w:sz="4" w:space="0" w:color="auto"/>
            </w:tcBorders>
          </w:tcPr>
          <w:p w14:paraId="044E9BF3"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4"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5"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6"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7"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8"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9"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A"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B"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r>
      <w:tr w:rsidR="008435ED" w:rsidRPr="00D1074F" w14:paraId="044E9C08" w14:textId="77777777" w:rsidTr="006B2CFC">
        <w:trPr>
          <w:cantSplit/>
        </w:trPr>
        <w:tc>
          <w:tcPr>
            <w:tcW w:w="2835" w:type="dxa"/>
            <w:tcBorders>
              <w:top w:val="nil"/>
              <w:bottom w:val="single" w:sz="4" w:space="0" w:color="auto"/>
            </w:tcBorders>
          </w:tcPr>
          <w:p w14:paraId="044E9BFD"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lastRenderedPageBreak/>
              <w:t xml:space="preserve">Call charges if you choose the Any Mobile Business Option </w:t>
            </w:r>
            <w:r w:rsidRPr="00D1074F">
              <w:rPr>
                <w:rFonts w:ascii="Arial" w:hAnsi="Arial" w:cs="Arial"/>
                <w:color w:val="000000"/>
                <w:sz w:val="18"/>
              </w:rPr>
              <w:br/>
              <w:t>Per 30 second block or part thereof</w:t>
            </w:r>
          </w:p>
        </w:tc>
        <w:tc>
          <w:tcPr>
            <w:tcW w:w="1134" w:type="dxa"/>
            <w:tcBorders>
              <w:top w:val="nil"/>
              <w:bottom w:val="single" w:sz="4" w:space="0" w:color="auto"/>
            </w:tcBorders>
          </w:tcPr>
          <w:p w14:paraId="044E9BFE"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BFF"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0"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1"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2"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3"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4"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5"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6"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7"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r>
      <w:tr w:rsidR="008435ED" w:rsidRPr="00D1074F" w14:paraId="044E9C14" w14:textId="77777777" w:rsidTr="006B2CFC">
        <w:trPr>
          <w:cantSplit/>
        </w:trPr>
        <w:tc>
          <w:tcPr>
            <w:tcW w:w="2835" w:type="dxa"/>
            <w:tcBorders>
              <w:top w:val="nil"/>
              <w:bottom w:val="single" w:sz="4" w:space="0" w:color="auto"/>
            </w:tcBorders>
          </w:tcPr>
          <w:p w14:paraId="044E9C09"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r w:rsidRPr="00D1074F">
              <w:rPr>
                <w:rFonts w:ascii="Arial" w:hAnsi="Arial" w:cs="Arial"/>
                <w:color w:val="000000"/>
                <w:sz w:val="18"/>
              </w:rPr>
              <w:br/>
              <w:t>For first 5 minutes block of each call.  Standard charges apply after the first 5 minutes.</w:t>
            </w:r>
          </w:p>
        </w:tc>
        <w:tc>
          <w:tcPr>
            <w:tcW w:w="1134" w:type="dxa"/>
            <w:tcBorders>
              <w:top w:val="nil"/>
              <w:bottom w:val="single" w:sz="4" w:space="0" w:color="auto"/>
            </w:tcBorders>
          </w:tcPr>
          <w:p w14:paraId="044E9C0A"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0B"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0C"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0D"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0E"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0F"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10"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11"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12"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13"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r>
    </w:tbl>
    <w:p w14:paraId="044E9C15" w14:textId="77777777" w:rsidR="00911B0A" w:rsidRPr="00D1074F" w:rsidRDefault="00911B0A">
      <w:pPr>
        <w:rPr>
          <w:rFonts w:ascii="Arial" w:hAnsi="Arial" w:cs="Arial"/>
          <w:sz w:val="2"/>
        </w:rPr>
      </w:pPr>
      <w:r w:rsidRPr="00D1074F">
        <w:rPr>
          <w:rFonts w:ascii="Arial" w:hAnsi="Arial" w:cs="Arial"/>
        </w:rPr>
        <w:br w:type="page"/>
      </w:r>
    </w:p>
    <w:tbl>
      <w:tblPr>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tblGrid>
      <w:tr w:rsidR="00911B0A" w:rsidRPr="00D1074F" w14:paraId="044E9C1B" w14:textId="77777777" w:rsidTr="008435ED">
        <w:trPr>
          <w:tblHeader/>
        </w:trPr>
        <w:tc>
          <w:tcPr>
            <w:tcW w:w="2835" w:type="dxa"/>
          </w:tcPr>
          <w:p w14:paraId="044E9C16" w14:textId="77777777" w:rsidR="00911B0A" w:rsidRPr="00D1074F" w:rsidRDefault="00911B0A">
            <w:pPr>
              <w:keepNext/>
              <w:spacing w:before="120" w:after="120"/>
              <w:rPr>
                <w:rFonts w:ascii="Arial" w:hAnsi="Arial" w:cs="Arial"/>
                <w:b/>
                <w:sz w:val="18"/>
              </w:rPr>
            </w:pPr>
            <w:r w:rsidRPr="00D1074F">
              <w:rPr>
                <w:rFonts w:ascii="Arial" w:hAnsi="Arial" w:cs="Arial"/>
              </w:rPr>
              <w:lastRenderedPageBreak/>
              <w:br w:type="page"/>
            </w:r>
            <w:r w:rsidRPr="00D1074F">
              <w:rPr>
                <w:rFonts w:ascii="Arial" w:hAnsi="Arial" w:cs="Arial"/>
                <w:b/>
                <w:sz w:val="18"/>
              </w:rPr>
              <w:t>Member Telstra Mobile Business Plan (cont.)</w:t>
            </w:r>
          </w:p>
        </w:tc>
        <w:tc>
          <w:tcPr>
            <w:tcW w:w="2268" w:type="dxa"/>
            <w:gridSpan w:val="2"/>
          </w:tcPr>
          <w:p w14:paraId="044E9C1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2268" w:type="dxa"/>
            <w:gridSpan w:val="2"/>
          </w:tcPr>
          <w:p w14:paraId="044E9C1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2268" w:type="dxa"/>
            <w:gridSpan w:val="2"/>
          </w:tcPr>
          <w:p w14:paraId="044E9C1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2268" w:type="dxa"/>
            <w:gridSpan w:val="2"/>
          </w:tcPr>
          <w:p w14:paraId="044E9C1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C25" w14:textId="77777777">
        <w:trPr>
          <w:tblHeader/>
        </w:trPr>
        <w:tc>
          <w:tcPr>
            <w:tcW w:w="2835" w:type="dxa"/>
          </w:tcPr>
          <w:p w14:paraId="044E9C1C" w14:textId="77777777" w:rsidR="00911B0A" w:rsidRPr="00D1074F" w:rsidRDefault="00911B0A">
            <w:pPr>
              <w:keepNext/>
              <w:spacing w:before="120" w:after="120"/>
              <w:jc w:val="center"/>
              <w:rPr>
                <w:rFonts w:ascii="Arial" w:hAnsi="Arial" w:cs="Arial"/>
                <w:sz w:val="18"/>
              </w:rPr>
            </w:pPr>
          </w:p>
        </w:tc>
        <w:tc>
          <w:tcPr>
            <w:tcW w:w="1134" w:type="dxa"/>
          </w:tcPr>
          <w:p w14:paraId="044E9C1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1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C1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2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C2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2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C2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2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C2F" w14:textId="77777777">
        <w:trPr>
          <w:cantSplit/>
        </w:trPr>
        <w:tc>
          <w:tcPr>
            <w:tcW w:w="2835" w:type="dxa"/>
          </w:tcPr>
          <w:p w14:paraId="044E9C26"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C27"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C2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vAlign w:val="center"/>
          </w:tcPr>
          <w:p w14:paraId="044E9C29"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C2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vAlign w:val="center"/>
          </w:tcPr>
          <w:p w14:paraId="044E9C2B"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C2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vAlign w:val="center"/>
          </w:tcPr>
          <w:p w14:paraId="044E9C2D" w14:textId="77777777" w:rsidR="00911B0A" w:rsidRPr="00D1074F" w:rsidRDefault="00911B0A">
            <w:pPr>
              <w:spacing w:before="120" w:after="120"/>
              <w:jc w:val="right"/>
              <w:rPr>
                <w:rFonts w:ascii="Arial" w:hAnsi="Arial" w:cs="Arial"/>
                <w:sz w:val="18"/>
              </w:rPr>
            </w:pPr>
            <w:r w:rsidRPr="00D1074F">
              <w:rPr>
                <w:rFonts w:ascii="Arial" w:hAnsi="Arial" w:cs="Arial"/>
                <w:sz w:val="18"/>
              </w:rPr>
              <w:t>$454.5454</w:t>
            </w:r>
          </w:p>
        </w:tc>
        <w:tc>
          <w:tcPr>
            <w:tcW w:w="1134" w:type="dxa"/>
            <w:vAlign w:val="center"/>
          </w:tcPr>
          <w:p w14:paraId="044E9C2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C39" w14:textId="77777777">
        <w:trPr>
          <w:cantSplit/>
        </w:trPr>
        <w:tc>
          <w:tcPr>
            <w:tcW w:w="2835" w:type="dxa"/>
          </w:tcPr>
          <w:p w14:paraId="044E9C30"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w:t>
            </w:r>
            <w:r w:rsidR="000306C6" w:rsidRPr="00D1074F">
              <w:rPr>
                <w:rFonts w:ascii="Arial" w:hAnsi="Arial" w:cs="Arial"/>
                <w:color w:val="000000"/>
                <w:sz w:val="18"/>
              </w:rPr>
              <w:t>,</w:t>
            </w:r>
            <w:r w:rsidRPr="00D1074F">
              <w:rPr>
                <w:rFonts w:ascii="Arial" w:hAnsi="Arial" w:cs="Arial"/>
                <w:color w:val="000000"/>
                <w:sz w:val="18"/>
              </w:rPr>
              <w:t xml:space="preserve">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vAlign w:val="center"/>
          </w:tcPr>
          <w:p w14:paraId="044E9C31"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C3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vAlign w:val="center"/>
          </w:tcPr>
          <w:p w14:paraId="044E9C33"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C3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vAlign w:val="center"/>
          </w:tcPr>
          <w:p w14:paraId="044E9C35"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C3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vAlign w:val="center"/>
          </w:tcPr>
          <w:p w14:paraId="044E9C37" w14:textId="77777777" w:rsidR="00911B0A" w:rsidRPr="00D1074F" w:rsidRDefault="00911B0A">
            <w:pPr>
              <w:spacing w:before="120" w:after="120"/>
              <w:jc w:val="right"/>
              <w:rPr>
                <w:rFonts w:ascii="Arial" w:hAnsi="Arial" w:cs="Arial"/>
                <w:sz w:val="18"/>
              </w:rPr>
            </w:pPr>
            <w:r w:rsidRPr="00D1074F">
              <w:rPr>
                <w:rFonts w:ascii="Arial" w:hAnsi="Arial" w:cs="Arial"/>
                <w:sz w:val="18"/>
              </w:rPr>
              <w:t>$454.5454</w:t>
            </w:r>
          </w:p>
        </w:tc>
        <w:tc>
          <w:tcPr>
            <w:tcW w:w="1134" w:type="dxa"/>
            <w:vAlign w:val="center"/>
          </w:tcPr>
          <w:p w14:paraId="044E9C3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C43" w14:textId="77777777">
        <w:trPr>
          <w:cantSplit/>
        </w:trPr>
        <w:tc>
          <w:tcPr>
            <w:tcW w:w="2835" w:type="dxa"/>
            <w:tcBorders>
              <w:bottom w:val="single" w:sz="4" w:space="0" w:color="auto"/>
            </w:tcBorders>
          </w:tcPr>
          <w:p w14:paraId="044E9C3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Credit</w:t>
            </w:r>
          </w:p>
        </w:tc>
        <w:tc>
          <w:tcPr>
            <w:tcW w:w="1134" w:type="dxa"/>
            <w:tcBorders>
              <w:bottom w:val="single" w:sz="4" w:space="0" w:color="auto"/>
            </w:tcBorders>
            <w:vAlign w:val="center"/>
          </w:tcPr>
          <w:p w14:paraId="044E9C3B" w14:textId="77777777" w:rsidR="00911B0A" w:rsidRPr="00D1074F" w:rsidRDefault="00911B0A">
            <w:pPr>
              <w:spacing w:before="120" w:after="120"/>
              <w:jc w:val="right"/>
              <w:rPr>
                <w:rFonts w:ascii="Arial" w:hAnsi="Arial" w:cs="Arial"/>
                <w:sz w:val="18"/>
              </w:rPr>
            </w:pPr>
            <w:r w:rsidRPr="00D1074F">
              <w:rPr>
                <w:rFonts w:ascii="Arial" w:hAnsi="Arial" w:cs="Arial"/>
                <w:sz w:val="18"/>
              </w:rPr>
              <w:t>$31.8181</w:t>
            </w:r>
          </w:p>
        </w:tc>
        <w:tc>
          <w:tcPr>
            <w:tcW w:w="1134" w:type="dxa"/>
            <w:tcBorders>
              <w:bottom w:val="single" w:sz="4" w:space="0" w:color="auto"/>
            </w:tcBorders>
            <w:vAlign w:val="center"/>
          </w:tcPr>
          <w:p w14:paraId="044E9C3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vAlign w:val="center"/>
          </w:tcPr>
          <w:p w14:paraId="044E9C3D"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9C3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Borders>
              <w:bottom w:val="single" w:sz="4" w:space="0" w:color="auto"/>
            </w:tcBorders>
            <w:vAlign w:val="center"/>
          </w:tcPr>
          <w:p w14:paraId="044E9C3F" w14:textId="77777777" w:rsidR="00911B0A" w:rsidRPr="00D1074F" w:rsidRDefault="00911B0A">
            <w:pPr>
              <w:spacing w:before="120" w:after="120"/>
              <w:jc w:val="right"/>
              <w:rPr>
                <w:rFonts w:ascii="Arial" w:hAnsi="Arial" w:cs="Arial"/>
                <w:sz w:val="18"/>
              </w:rPr>
            </w:pPr>
            <w:r w:rsidRPr="00D1074F">
              <w:rPr>
                <w:rFonts w:ascii="Arial" w:hAnsi="Arial" w:cs="Arial"/>
                <w:sz w:val="18"/>
              </w:rPr>
              <w:t>$45.4545</w:t>
            </w:r>
          </w:p>
        </w:tc>
        <w:tc>
          <w:tcPr>
            <w:tcW w:w="1134" w:type="dxa"/>
            <w:tcBorders>
              <w:bottom w:val="single" w:sz="4" w:space="0" w:color="auto"/>
            </w:tcBorders>
            <w:vAlign w:val="center"/>
          </w:tcPr>
          <w:p w14:paraId="044E9C4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w:t>
            </w:r>
          </w:p>
        </w:tc>
        <w:tc>
          <w:tcPr>
            <w:tcW w:w="1134" w:type="dxa"/>
            <w:tcBorders>
              <w:bottom w:val="single" w:sz="4" w:space="0" w:color="auto"/>
            </w:tcBorders>
            <w:vAlign w:val="center"/>
          </w:tcPr>
          <w:p w14:paraId="044E9C41" w14:textId="77777777" w:rsidR="00911B0A" w:rsidRPr="00D1074F" w:rsidRDefault="00911B0A">
            <w:pPr>
              <w:spacing w:before="120" w:after="120"/>
              <w:jc w:val="right"/>
              <w:rPr>
                <w:rFonts w:ascii="Arial" w:hAnsi="Arial" w:cs="Arial"/>
                <w:sz w:val="18"/>
              </w:rPr>
            </w:pPr>
            <w:r w:rsidRPr="00D1074F">
              <w:rPr>
                <w:rFonts w:ascii="Arial" w:hAnsi="Arial" w:cs="Arial"/>
                <w:sz w:val="18"/>
              </w:rPr>
              <w:t>$54.5454</w:t>
            </w:r>
          </w:p>
        </w:tc>
        <w:tc>
          <w:tcPr>
            <w:tcW w:w="1134" w:type="dxa"/>
            <w:tcBorders>
              <w:bottom w:val="single" w:sz="4" w:space="0" w:color="auto"/>
            </w:tcBorders>
            <w:vAlign w:val="center"/>
          </w:tcPr>
          <w:p w14:paraId="044E9C4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60.00</w:t>
            </w:r>
          </w:p>
        </w:tc>
      </w:tr>
      <w:tr w:rsidR="00911B0A" w:rsidRPr="00D1074F" w14:paraId="044E9C4D" w14:textId="77777777">
        <w:trPr>
          <w:cantSplit/>
        </w:trPr>
        <w:tc>
          <w:tcPr>
            <w:tcW w:w="2835" w:type="dxa"/>
            <w:tcBorders>
              <w:top w:val="single" w:sz="4" w:space="0" w:color="auto"/>
              <w:bottom w:val="single" w:sz="4" w:space="0" w:color="auto"/>
            </w:tcBorders>
          </w:tcPr>
          <w:p w14:paraId="044E9C44"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single" w:sz="4" w:space="0" w:color="auto"/>
              <w:bottom w:val="single" w:sz="4" w:space="0" w:color="auto"/>
            </w:tcBorders>
            <w:vAlign w:val="center"/>
          </w:tcPr>
          <w:p w14:paraId="044E9C45"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47"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49"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4B"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r w:rsidR="00911B0A" w:rsidRPr="00D1074F" w14:paraId="044E9C57" w14:textId="77777777">
        <w:trPr>
          <w:cantSplit/>
        </w:trPr>
        <w:tc>
          <w:tcPr>
            <w:tcW w:w="2835" w:type="dxa"/>
            <w:tcBorders>
              <w:top w:val="single" w:sz="4" w:space="0" w:color="auto"/>
              <w:bottom w:val="single" w:sz="4" w:space="0" w:color="auto"/>
            </w:tcBorders>
          </w:tcPr>
          <w:p w14:paraId="044E9C4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134" w:type="dxa"/>
            <w:tcBorders>
              <w:top w:val="single" w:sz="4" w:space="0" w:color="auto"/>
              <w:bottom w:val="single" w:sz="4" w:space="0" w:color="auto"/>
            </w:tcBorders>
            <w:vAlign w:val="center"/>
          </w:tcPr>
          <w:p w14:paraId="044E9C4F" w14:textId="77777777" w:rsidR="00911B0A" w:rsidRPr="00D1074F" w:rsidRDefault="00911B0A">
            <w:pPr>
              <w:spacing w:before="120" w:after="120"/>
              <w:jc w:val="right"/>
              <w:rPr>
                <w:rFonts w:ascii="Arial" w:hAnsi="Arial" w:cs="Arial"/>
                <w:sz w:val="18"/>
              </w:rPr>
            </w:pPr>
            <w:r w:rsidRPr="00D1074F">
              <w:rPr>
                <w:rFonts w:ascii="Arial" w:hAnsi="Arial" w:cs="Arial"/>
                <w:sz w:val="18"/>
              </w:rPr>
              <w:t>17.27¢</w:t>
            </w:r>
          </w:p>
        </w:tc>
        <w:tc>
          <w:tcPr>
            <w:tcW w:w="1134" w:type="dxa"/>
            <w:tcBorders>
              <w:top w:val="single" w:sz="4" w:space="0" w:color="auto"/>
              <w:bottom w:val="single" w:sz="4" w:space="0" w:color="auto"/>
            </w:tcBorders>
            <w:vAlign w:val="center"/>
          </w:tcPr>
          <w:p w14:paraId="044E9C5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Borders>
              <w:top w:val="single" w:sz="4" w:space="0" w:color="auto"/>
              <w:bottom w:val="single" w:sz="4" w:space="0" w:color="auto"/>
            </w:tcBorders>
            <w:vAlign w:val="center"/>
          </w:tcPr>
          <w:p w14:paraId="044E9C51"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5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53" w14:textId="77777777" w:rsidR="00911B0A" w:rsidRPr="00D1074F" w:rsidRDefault="00911B0A">
            <w:pPr>
              <w:spacing w:before="120" w:after="120"/>
              <w:jc w:val="right"/>
              <w:rPr>
                <w:rFonts w:ascii="Arial" w:hAnsi="Arial" w:cs="Arial"/>
                <w:sz w:val="18"/>
              </w:rPr>
            </w:pPr>
            <w:r w:rsidRPr="00D1074F">
              <w:rPr>
                <w:rFonts w:ascii="Arial" w:hAnsi="Arial" w:cs="Arial"/>
                <w:sz w:val="18"/>
              </w:rPr>
              <w:t>15.45¢</w:t>
            </w:r>
          </w:p>
        </w:tc>
        <w:tc>
          <w:tcPr>
            <w:tcW w:w="1134" w:type="dxa"/>
            <w:tcBorders>
              <w:top w:val="single" w:sz="4" w:space="0" w:color="auto"/>
              <w:bottom w:val="single" w:sz="4" w:space="0" w:color="auto"/>
            </w:tcBorders>
            <w:vAlign w:val="center"/>
          </w:tcPr>
          <w:p w14:paraId="044E9C5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single" w:sz="4" w:space="0" w:color="auto"/>
              <w:bottom w:val="single" w:sz="4" w:space="0" w:color="auto"/>
            </w:tcBorders>
            <w:vAlign w:val="center"/>
          </w:tcPr>
          <w:p w14:paraId="044E9C55" w14:textId="77777777" w:rsidR="00911B0A" w:rsidRPr="00D1074F" w:rsidRDefault="00911B0A">
            <w:pPr>
              <w:spacing w:before="120" w:after="120"/>
              <w:jc w:val="right"/>
              <w:rPr>
                <w:rFonts w:ascii="Arial" w:hAnsi="Arial" w:cs="Arial"/>
                <w:sz w:val="18"/>
              </w:rPr>
            </w:pPr>
            <w:r w:rsidRPr="00D1074F">
              <w:rPr>
                <w:rFonts w:ascii="Arial" w:hAnsi="Arial" w:cs="Arial"/>
                <w:sz w:val="18"/>
              </w:rPr>
              <w:t>14.54¢</w:t>
            </w:r>
          </w:p>
        </w:tc>
        <w:tc>
          <w:tcPr>
            <w:tcW w:w="1134" w:type="dxa"/>
            <w:tcBorders>
              <w:top w:val="single" w:sz="4" w:space="0" w:color="auto"/>
              <w:bottom w:val="single" w:sz="4" w:space="0" w:color="auto"/>
            </w:tcBorders>
            <w:vAlign w:val="center"/>
          </w:tcPr>
          <w:p w14:paraId="044E9C5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C61" w14:textId="77777777">
        <w:trPr>
          <w:cantSplit/>
        </w:trPr>
        <w:tc>
          <w:tcPr>
            <w:tcW w:w="2835" w:type="dxa"/>
            <w:tcBorders>
              <w:top w:val="nil"/>
              <w:bottom w:val="single" w:sz="4" w:space="0" w:color="auto"/>
            </w:tcBorders>
          </w:tcPr>
          <w:p w14:paraId="044E9C58"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Business Hours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C59"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5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C5B"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5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C5D"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5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C5F"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6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C6B" w14:textId="77777777">
        <w:trPr>
          <w:cantSplit/>
        </w:trPr>
        <w:tc>
          <w:tcPr>
            <w:tcW w:w="2835" w:type="dxa"/>
            <w:tcBorders>
              <w:top w:val="nil"/>
              <w:bottom w:val="single" w:sz="4" w:space="0" w:color="auto"/>
            </w:tcBorders>
          </w:tcPr>
          <w:p w14:paraId="044E9C62" w14:textId="77777777" w:rsidR="00911B0A" w:rsidRPr="00D1074F" w:rsidRDefault="008435ED">
            <w:pPr>
              <w:spacing w:before="120" w:after="120"/>
              <w:rPr>
                <w:rFonts w:ascii="Arial" w:hAnsi="Arial" w:cs="Arial"/>
                <w:color w:val="000000"/>
                <w:sz w:val="18"/>
              </w:rPr>
            </w:pPr>
            <w:r w:rsidRPr="00D1074F">
              <w:rPr>
                <w:rFonts w:ascii="Arial" w:hAnsi="Arial" w:cs="Arial"/>
                <w:color w:val="000000"/>
                <w:sz w:val="18"/>
              </w:rPr>
              <w:t xml:space="preserve">For customers with a 10-digit Telstra account number: </w:t>
            </w:r>
            <w:r w:rsidR="00911B0A" w:rsidRPr="00D1074F">
              <w:rPr>
                <w:rFonts w:ascii="Arial" w:hAnsi="Arial" w:cs="Arial"/>
                <w:color w:val="000000"/>
                <w:sz w:val="18"/>
              </w:rPr>
              <w:t xml:space="preserve">Call charges if you choose the Per Second Saver Business Option </w:t>
            </w:r>
            <w:r w:rsidR="00911B0A" w:rsidRPr="00D1074F">
              <w:rPr>
                <w:rFonts w:ascii="Arial" w:hAnsi="Arial" w:cs="Arial"/>
                <w:color w:val="000000"/>
                <w:sz w:val="18"/>
              </w:rPr>
              <w:br/>
              <w:t>Each second</w:t>
            </w:r>
          </w:p>
        </w:tc>
        <w:tc>
          <w:tcPr>
            <w:tcW w:w="1134" w:type="dxa"/>
            <w:tcBorders>
              <w:top w:val="nil"/>
              <w:bottom w:val="single" w:sz="4" w:space="0" w:color="auto"/>
            </w:tcBorders>
            <w:vAlign w:val="center"/>
          </w:tcPr>
          <w:p w14:paraId="044E9C63" w14:textId="77777777" w:rsidR="00911B0A" w:rsidRPr="00D1074F" w:rsidRDefault="00911B0A">
            <w:pPr>
              <w:spacing w:before="120" w:after="120"/>
              <w:jc w:val="right"/>
              <w:rPr>
                <w:rFonts w:ascii="Arial" w:hAnsi="Arial" w:cs="Arial"/>
                <w:sz w:val="18"/>
              </w:rPr>
            </w:pPr>
            <w:r w:rsidRPr="00D1074F">
              <w:rPr>
                <w:rFonts w:ascii="Arial" w:hAnsi="Arial" w:cs="Arial"/>
                <w:sz w:val="18"/>
              </w:rPr>
              <w:t>0.57¢</w:t>
            </w:r>
          </w:p>
        </w:tc>
        <w:tc>
          <w:tcPr>
            <w:tcW w:w="1134" w:type="dxa"/>
            <w:tcBorders>
              <w:top w:val="nil"/>
              <w:bottom w:val="single" w:sz="4" w:space="0" w:color="auto"/>
            </w:tcBorders>
            <w:vAlign w:val="center"/>
          </w:tcPr>
          <w:p w14:paraId="044E9C6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0.6333¢</w:t>
            </w:r>
          </w:p>
        </w:tc>
        <w:tc>
          <w:tcPr>
            <w:tcW w:w="1134" w:type="dxa"/>
            <w:tcBorders>
              <w:top w:val="nil"/>
              <w:bottom w:val="single" w:sz="4" w:space="0" w:color="auto"/>
            </w:tcBorders>
            <w:vAlign w:val="center"/>
          </w:tcPr>
          <w:p w14:paraId="044E9C65" w14:textId="77777777" w:rsidR="00911B0A" w:rsidRPr="00D1074F" w:rsidRDefault="00911B0A">
            <w:pPr>
              <w:spacing w:before="120" w:after="120"/>
              <w:jc w:val="right"/>
              <w:rPr>
                <w:rFonts w:ascii="Arial" w:hAnsi="Arial" w:cs="Arial"/>
                <w:sz w:val="18"/>
              </w:rPr>
            </w:pPr>
            <w:r w:rsidRPr="00D1074F">
              <w:rPr>
                <w:rFonts w:ascii="Arial" w:hAnsi="Arial" w:cs="Arial"/>
                <w:sz w:val="18"/>
              </w:rPr>
              <w:t>0.54¢</w:t>
            </w:r>
          </w:p>
        </w:tc>
        <w:tc>
          <w:tcPr>
            <w:tcW w:w="1134" w:type="dxa"/>
            <w:tcBorders>
              <w:top w:val="nil"/>
              <w:bottom w:val="single" w:sz="4" w:space="0" w:color="auto"/>
            </w:tcBorders>
            <w:vAlign w:val="center"/>
          </w:tcPr>
          <w:p w14:paraId="044E9C6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0.60¢</w:t>
            </w:r>
          </w:p>
        </w:tc>
        <w:tc>
          <w:tcPr>
            <w:tcW w:w="1134" w:type="dxa"/>
            <w:tcBorders>
              <w:top w:val="nil"/>
              <w:bottom w:val="single" w:sz="4" w:space="0" w:color="auto"/>
            </w:tcBorders>
            <w:vAlign w:val="center"/>
          </w:tcPr>
          <w:p w14:paraId="044E9C67" w14:textId="77777777" w:rsidR="00911B0A" w:rsidRPr="00D1074F" w:rsidRDefault="00911B0A">
            <w:pPr>
              <w:spacing w:before="120" w:after="120"/>
              <w:jc w:val="right"/>
              <w:rPr>
                <w:rFonts w:ascii="Arial" w:hAnsi="Arial" w:cs="Arial"/>
                <w:sz w:val="18"/>
              </w:rPr>
            </w:pPr>
            <w:r w:rsidRPr="00D1074F">
              <w:rPr>
                <w:rFonts w:ascii="Arial" w:hAnsi="Arial" w:cs="Arial"/>
                <w:sz w:val="18"/>
              </w:rPr>
              <w:t>0.51¢</w:t>
            </w:r>
          </w:p>
        </w:tc>
        <w:tc>
          <w:tcPr>
            <w:tcW w:w="1134" w:type="dxa"/>
            <w:tcBorders>
              <w:top w:val="nil"/>
              <w:bottom w:val="single" w:sz="4" w:space="0" w:color="auto"/>
            </w:tcBorders>
            <w:vAlign w:val="center"/>
          </w:tcPr>
          <w:p w14:paraId="044E9C6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0.5676¢</w:t>
            </w:r>
          </w:p>
        </w:tc>
        <w:tc>
          <w:tcPr>
            <w:tcW w:w="1134" w:type="dxa"/>
            <w:tcBorders>
              <w:top w:val="nil"/>
              <w:bottom w:val="single" w:sz="4" w:space="0" w:color="auto"/>
            </w:tcBorders>
            <w:vAlign w:val="center"/>
          </w:tcPr>
          <w:p w14:paraId="044E9C69" w14:textId="77777777" w:rsidR="00911B0A" w:rsidRPr="00D1074F" w:rsidRDefault="00911B0A">
            <w:pPr>
              <w:spacing w:before="120" w:after="120"/>
              <w:jc w:val="right"/>
              <w:rPr>
                <w:rFonts w:ascii="Arial" w:hAnsi="Arial" w:cs="Arial"/>
                <w:sz w:val="18"/>
              </w:rPr>
            </w:pPr>
            <w:r w:rsidRPr="00D1074F">
              <w:rPr>
                <w:rFonts w:ascii="Arial" w:hAnsi="Arial" w:cs="Arial"/>
                <w:sz w:val="18"/>
              </w:rPr>
              <w:t>0.48¢</w:t>
            </w:r>
          </w:p>
        </w:tc>
        <w:tc>
          <w:tcPr>
            <w:tcW w:w="1134" w:type="dxa"/>
            <w:tcBorders>
              <w:top w:val="nil"/>
              <w:bottom w:val="single" w:sz="4" w:space="0" w:color="auto"/>
            </w:tcBorders>
            <w:vAlign w:val="center"/>
          </w:tcPr>
          <w:p w14:paraId="044E9C6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0.5333¢</w:t>
            </w:r>
          </w:p>
        </w:tc>
      </w:tr>
      <w:tr w:rsidR="008435ED" w:rsidRPr="00D1074F" w14:paraId="044E9C75" w14:textId="77777777">
        <w:trPr>
          <w:cantSplit/>
        </w:trPr>
        <w:tc>
          <w:tcPr>
            <w:tcW w:w="2835" w:type="dxa"/>
            <w:tcBorders>
              <w:top w:val="nil"/>
              <w:bottom w:val="single" w:sz="4" w:space="0" w:color="auto"/>
            </w:tcBorders>
          </w:tcPr>
          <w:p w14:paraId="044E9C6C"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lastRenderedPageBreak/>
              <w:t xml:space="preserve">For customers with a 13-digit Telstra account number: Call charges if you choose the Per Second Saver Business Option </w:t>
            </w:r>
            <w:r w:rsidRPr="00D1074F">
              <w:rPr>
                <w:rFonts w:ascii="Arial" w:hAnsi="Arial" w:cs="Arial"/>
                <w:color w:val="000000"/>
                <w:sz w:val="18"/>
              </w:rPr>
              <w:br/>
              <w:t>Each second</w:t>
            </w:r>
          </w:p>
        </w:tc>
        <w:tc>
          <w:tcPr>
            <w:tcW w:w="1134" w:type="dxa"/>
            <w:tcBorders>
              <w:top w:val="nil"/>
              <w:bottom w:val="single" w:sz="4" w:space="0" w:color="auto"/>
            </w:tcBorders>
            <w:vAlign w:val="center"/>
          </w:tcPr>
          <w:p w14:paraId="044E9C6D"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6E"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C6F"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70"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C71"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72"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C73"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74"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r>
      <w:tr w:rsidR="008435ED" w:rsidRPr="00D1074F" w14:paraId="044E9C7F" w14:textId="77777777">
        <w:trPr>
          <w:cantSplit/>
        </w:trPr>
        <w:tc>
          <w:tcPr>
            <w:tcW w:w="2835" w:type="dxa"/>
            <w:tcBorders>
              <w:top w:val="nil"/>
              <w:bottom w:val="single" w:sz="4" w:space="0" w:color="auto"/>
            </w:tcBorders>
          </w:tcPr>
          <w:p w14:paraId="044E9C76"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Call charges if you choose the Any Mobile Business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C77"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8"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C79"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A"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C7B"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C"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C7D"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E"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r>
      <w:tr w:rsidR="008435ED" w:rsidRPr="00D1074F" w14:paraId="044E9C89" w14:textId="77777777">
        <w:trPr>
          <w:cantSplit/>
        </w:trPr>
        <w:tc>
          <w:tcPr>
            <w:tcW w:w="2835" w:type="dxa"/>
            <w:tcBorders>
              <w:top w:val="nil"/>
              <w:bottom w:val="single" w:sz="4" w:space="0" w:color="auto"/>
            </w:tcBorders>
          </w:tcPr>
          <w:p w14:paraId="044E9C80"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r w:rsidRPr="00D1074F">
              <w:rPr>
                <w:rFonts w:ascii="Arial" w:hAnsi="Arial" w:cs="Arial"/>
                <w:color w:val="000000"/>
                <w:sz w:val="18"/>
              </w:rPr>
              <w:br/>
              <w:t>For first 5 minutes block of each call.  Standard charges apply after the first 5 minutes.</w:t>
            </w:r>
          </w:p>
        </w:tc>
        <w:tc>
          <w:tcPr>
            <w:tcW w:w="1134" w:type="dxa"/>
            <w:tcBorders>
              <w:top w:val="nil"/>
              <w:bottom w:val="single" w:sz="4" w:space="0" w:color="auto"/>
            </w:tcBorders>
            <w:vAlign w:val="center"/>
          </w:tcPr>
          <w:p w14:paraId="044E9C81"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2"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C83"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4"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C85"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6"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C87"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8"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r>
    </w:tbl>
    <w:p w14:paraId="044E9C8A" w14:textId="77777777" w:rsidR="00911B0A" w:rsidRPr="00D1074F" w:rsidRDefault="00911B0A">
      <w:pPr>
        <w:pStyle w:val="Heading2"/>
        <w:numPr>
          <w:ilvl w:val="0"/>
          <w:numId w:val="0"/>
        </w:numPr>
        <w:ind w:left="737" w:hanging="737"/>
        <w:rPr>
          <w:rFonts w:ascii="Arial" w:hAnsi="Arial" w:cs="Arial"/>
        </w:rPr>
        <w:sectPr w:rsidR="00911B0A" w:rsidRPr="00D1074F">
          <w:headerReference w:type="default" r:id="rId152"/>
          <w:footerReference w:type="even" r:id="rId153"/>
          <w:footerReference w:type="default" r:id="rId154"/>
          <w:footerReference w:type="first" r:id="rId155"/>
          <w:pgSz w:w="16838" w:h="11906" w:orient="landscape"/>
          <w:pgMar w:top="1418" w:right="1418" w:bottom="1418" w:left="1418" w:header="720" w:footer="720" w:gutter="0"/>
          <w:cols w:space="720"/>
        </w:sectPr>
      </w:pPr>
    </w:p>
    <w:p w14:paraId="044E9C8B" w14:textId="77777777" w:rsidR="00911B0A" w:rsidRPr="00D1074F" w:rsidRDefault="00911B0A">
      <w:pPr>
        <w:pStyle w:val="Heading1"/>
        <w:pageBreakBefore w:val="0"/>
        <w:rPr>
          <w:rFonts w:cs="Arial"/>
        </w:rPr>
      </w:pPr>
      <w:bookmarkStart w:id="2155" w:name="_Toc54066991"/>
      <w:bookmarkStart w:id="2156" w:name="_Toc55625795"/>
      <w:bookmarkStart w:id="2157" w:name="_Toc82501716"/>
      <w:bookmarkStart w:id="2158" w:name="_Toc85355790"/>
      <w:bookmarkStart w:id="2159" w:name="_Toc42256332"/>
      <w:bookmarkStart w:id="2160" w:name="_Toc42257080"/>
      <w:bookmarkStart w:id="2161" w:name="_Toc42257826"/>
      <w:bookmarkStart w:id="2162" w:name="_Toc42508480"/>
      <w:bookmarkStart w:id="2163" w:name="_Toc42594679"/>
      <w:bookmarkStart w:id="2164" w:name="_Toc57723584"/>
      <w:r w:rsidRPr="00D1074F">
        <w:rPr>
          <w:rFonts w:cs="Arial"/>
        </w:rPr>
        <w:lastRenderedPageBreak/>
        <w:t xml:space="preserve">$20 </w:t>
      </w:r>
      <w:smartTag w:uri="urn:schemas-microsoft-com:office:smarttags" w:element="place">
        <w:r w:rsidRPr="00D1074F">
          <w:rPr>
            <w:rFonts w:cs="Arial"/>
          </w:rPr>
          <w:t>Mobile</w:t>
        </w:r>
      </w:smartTag>
      <w:r w:rsidRPr="00D1074F">
        <w:rPr>
          <w:rFonts w:cs="Arial"/>
        </w:rPr>
        <w:t xml:space="preserve"> Business Starter Plan offers</w:t>
      </w:r>
      <w:bookmarkEnd w:id="2155"/>
      <w:bookmarkEnd w:id="2156"/>
      <w:bookmarkEnd w:id="2157"/>
      <w:bookmarkEnd w:id="2158"/>
      <w:bookmarkEnd w:id="2159"/>
      <w:bookmarkEnd w:id="2160"/>
      <w:bookmarkEnd w:id="2161"/>
      <w:bookmarkEnd w:id="2162"/>
      <w:bookmarkEnd w:id="2163"/>
      <w:bookmarkEnd w:id="2164"/>
    </w:p>
    <w:p w14:paraId="044E9C8C" w14:textId="77777777" w:rsidR="00911B0A" w:rsidRPr="00D1074F" w:rsidRDefault="00911B0A">
      <w:pPr>
        <w:pStyle w:val="NormalDeed"/>
        <w:ind w:left="720"/>
        <w:rPr>
          <w:rFonts w:ascii="Arial" w:hAnsi="Arial" w:cs="Arial"/>
          <w:b/>
        </w:rPr>
      </w:pPr>
      <w:bookmarkStart w:id="2165" w:name="_Toc54066992"/>
      <w:bookmarkStart w:id="2166" w:name="_Toc55625796"/>
      <w:r w:rsidRPr="00D1074F">
        <w:rPr>
          <w:rFonts w:ascii="Arial" w:hAnsi="Arial" w:cs="Arial"/>
          <w:b/>
        </w:rPr>
        <w:t>Not available for new connections on and from 8 September 2004.</w:t>
      </w:r>
    </w:p>
    <w:p w14:paraId="044E9C8D" w14:textId="77777777" w:rsidR="00911B0A" w:rsidRPr="00D1074F" w:rsidRDefault="00911B0A">
      <w:pPr>
        <w:pStyle w:val="NormalDeed"/>
        <w:ind w:left="720"/>
        <w:rPr>
          <w:rFonts w:ascii="Arial" w:hAnsi="Arial" w:cs="Arial"/>
          <w:b/>
        </w:rPr>
      </w:pPr>
      <w:r w:rsidRPr="00D1074F">
        <w:rPr>
          <w:rFonts w:ascii="Arial" w:hAnsi="Arial" w:cs="Arial"/>
          <w:b/>
        </w:rPr>
        <w:t xml:space="preserve">Recontracting to $20 </w:t>
      </w:r>
      <w:smartTag w:uri="urn:schemas-microsoft-com:office:smarttags" w:element="place">
        <w:r w:rsidRPr="00D1074F">
          <w:rPr>
            <w:rFonts w:ascii="Arial" w:hAnsi="Arial" w:cs="Arial"/>
            <w:b/>
          </w:rPr>
          <w:t>Mobile</w:t>
        </w:r>
      </w:smartTag>
      <w:r w:rsidRPr="00D1074F">
        <w:rPr>
          <w:rFonts w:ascii="Arial" w:hAnsi="Arial" w:cs="Arial"/>
          <w:b/>
        </w:rPr>
        <w:t xml:space="preserve"> Business Starter Plans offer (including recontracting to change the chosen monthly </w:t>
      </w:r>
      <w:proofErr w:type="gramStart"/>
      <w:r w:rsidRPr="00D1074F">
        <w:rPr>
          <w:rFonts w:ascii="Arial" w:hAnsi="Arial" w:cs="Arial"/>
          <w:b/>
        </w:rPr>
        <w:t>spend</w:t>
      </w:r>
      <w:proofErr w:type="gramEnd"/>
      <w:r w:rsidRPr="00D1074F">
        <w:rPr>
          <w:rFonts w:ascii="Arial" w:hAnsi="Arial" w:cs="Arial"/>
          <w:b/>
        </w:rPr>
        <w:t>) not available to existing customers on and from 8 September 2004.</w:t>
      </w:r>
    </w:p>
    <w:p w14:paraId="044E9C8E" w14:textId="77777777" w:rsidR="00911B0A" w:rsidRPr="00D1074F" w:rsidRDefault="00911B0A">
      <w:pPr>
        <w:pStyle w:val="Indent1"/>
      </w:pPr>
      <w:bookmarkStart w:id="2167" w:name="_Toc82501717"/>
      <w:bookmarkStart w:id="2168" w:name="_Toc42256333"/>
      <w:bookmarkStart w:id="2169" w:name="_Toc42257081"/>
      <w:bookmarkStart w:id="2170" w:name="_Toc42257827"/>
      <w:bookmarkStart w:id="2171" w:name="_Toc42508481"/>
      <w:bookmarkStart w:id="2172" w:name="_Toc42594680"/>
      <w:r w:rsidRPr="00D1074F">
        <w:t>Eligibility</w:t>
      </w:r>
      <w:bookmarkEnd w:id="2165"/>
      <w:bookmarkEnd w:id="2166"/>
      <w:bookmarkEnd w:id="2167"/>
      <w:bookmarkEnd w:id="2168"/>
      <w:bookmarkEnd w:id="2169"/>
      <w:bookmarkEnd w:id="2170"/>
      <w:bookmarkEnd w:id="2171"/>
      <w:bookmarkEnd w:id="2172"/>
    </w:p>
    <w:p w14:paraId="044E9C8F" w14:textId="77777777" w:rsidR="00911B0A" w:rsidRPr="00D1074F" w:rsidRDefault="00911B0A">
      <w:pPr>
        <w:pStyle w:val="Heading2"/>
        <w:rPr>
          <w:rFonts w:ascii="Arial" w:hAnsi="Arial" w:cs="Arial"/>
        </w:rPr>
      </w:pPr>
      <w:bookmarkStart w:id="2173" w:name="_Toc85355791"/>
      <w:r w:rsidRPr="00D1074F">
        <w:rPr>
          <w:rFonts w:ascii="Arial" w:hAnsi="Arial" w:cs="Arial"/>
        </w:rPr>
        <w:t>To be eligible for the $20 Mobile Business Starter Plan offers you must provide us with proof that you have an ABN, ACN or ARBN.</w:t>
      </w:r>
      <w:bookmarkEnd w:id="2173"/>
      <w:r w:rsidRPr="00D1074F">
        <w:rPr>
          <w:rFonts w:ascii="Arial" w:hAnsi="Arial" w:cs="Arial"/>
        </w:rPr>
        <w:t xml:space="preserve">  We supply the $20 Mobile Business Starter Plan for business purposes and you must use the $20 Mobile Business Starter Plan predominantly for business purposes. </w:t>
      </w:r>
      <w:bookmarkStart w:id="2174" w:name="_Toc55625797"/>
      <w:bookmarkStart w:id="2175" w:name="_Toc82501718"/>
    </w:p>
    <w:p w14:paraId="044E9C90" w14:textId="77777777" w:rsidR="00911B0A" w:rsidRPr="00D1074F" w:rsidRDefault="00911B0A">
      <w:pPr>
        <w:pStyle w:val="Indent2"/>
        <w:rPr>
          <w:sz w:val="21"/>
        </w:rPr>
      </w:pPr>
      <w:bookmarkStart w:id="2176" w:name="_Toc42256334"/>
      <w:bookmarkStart w:id="2177" w:name="_Toc42257082"/>
      <w:bookmarkStart w:id="2178" w:name="_Toc42257828"/>
      <w:bookmarkStart w:id="2179" w:name="_Toc42508482"/>
      <w:bookmarkStart w:id="2180" w:name="_Toc42594681"/>
      <w:r w:rsidRPr="00D1074F">
        <w:rPr>
          <w:sz w:val="21"/>
        </w:rPr>
        <w:t>Casual Plan (month to month)</w:t>
      </w:r>
      <w:bookmarkEnd w:id="2174"/>
      <w:bookmarkEnd w:id="2175"/>
      <w:bookmarkEnd w:id="2176"/>
      <w:bookmarkEnd w:id="2177"/>
      <w:bookmarkEnd w:id="2178"/>
      <w:bookmarkEnd w:id="2179"/>
      <w:bookmarkEnd w:id="2180"/>
    </w:p>
    <w:p w14:paraId="044E9C91" w14:textId="77777777" w:rsidR="00911B0A" w:rsidRPr="00D1074F" w:rsidRDefault="00911B0A">
      <w:pPr>
        <w:pStyle w:val="Heading2"/>
        <w:rPr>
          <w:rFonts w:ascii="Arial" w:hAnsi="Arial" w:cs="Arial"/>
        </w:rPr>
      </w:pPr>
      <w:bookmarkStart w:id="2181" w:name="_Toc85355792"/>
      <w:r w:rsidRPr="00D1074F">
        <w:rPr>
          <w:rFonts w:ascii="Arial" w:hAnsi="Arial" w:cs="Arial"/>
        </w:rPr>
        <w:t>You must pay us your monthly spend.  You must also pay us for any call charges beyond your included calls and for other services you use.</w:t>
      </w:r>
      <w:bookmarkEnd w:id="2181"/>
      <w:r w:rsidRPr="00D1074F">
        <w:rPr>
          <w:rFonts w:ascii="Arial" w:hAnsi="Arial" w:cs="Arial"/>
        </w:rPr>
        <w:t xml:space="preserve">  </w:t>
      </w:r>
    </w:p>
    <w:p w14:paraId="044E9C92" w14:textId="77777777" w:rsidR="00911B0A" w:rsidRPr="00D1074F" w:rsidRDefault="00911B0A">
      <w:pPr>
        <w:pStyle w:val="Heading2"/>
        <w:rPr>
          <w:rFonts w:ascii="Arial" w:hAnsi="Arial" w:cs="Arial"/>
        </w:rPr>
      </w:pPr>
      <w:bookmarkStart w:id="2182" w:name="_Toc85355793"/>
      <w:r w:rsidRPr="00D1074F">
        <w:rPr>
          <w:rFonts w:ascii="Arial" w:hAnsi="Arial" w:cs="Arial"/>
        </w:rPr>
        <w:t>You may change to any other current plan or cancel your Casual Plan at any time by telling us.</w:t>
      </w:r>
      <w:bookmarkEnd w:id="2182"/>
    </w:p>
    <w:p w14:paraId="044E9C93" w14:textId="77777777" w:rsidR="00911B0A" w:rsidRPr="00D1074F" w:rsidRDefault="00911B0A">
      <w:pPr>
        <w:pStyle w:val="Heading2"/>
        <w:rPr>
          <w:rFonts w:ascii="Arial" w:hAnsi="Arial" w:cs="Arial"/>
        </w:rPr>
      </w:pPr>
      <w:bookmarkStart w:id="2183" w:name="_Toc85355794"/>
      <w:r w:rsidRPr="00D1074F">
        <w:rPr>
          <w:rFonts w:ascii="Arial" w:hAnsi="Arial" w:cs="Arial"/>
        </w:rPr>
        <w:t xml:space="preserve">You may apply for a Mobile Repayment Option set out in </w:t>
      </w:r>
      <w:hyperlink r:id="rId156" w:history="1">
        <w:r w:rsidRPr="00D1074F">
          <w:rPr>
            <w:rStyle w:val="Hyperlink"/>
            <w:rFonts w:ascii="Arial" w:hAnsi="Arial" w:cs="Arial"/>
          </w:rPr>
          <w:t>Part C – Special Promotions</w:t>
        </w:r>
      </w:hyperlink>
      <w:r w:rsidRPr="00D1074F">
        <w:rPr>
          <w:rFonts w:ascii="Arial" w:hAnsi="Arial" w:cs="Arial"/>
        </w:rPr>
        <w:t xml:space="preserve"> of the Telstra Mobile section of Our Customer Terms.  You are not eligible to receive a Business Options or a Monthly Credit.</w:t>
      </w:r>
      <w:bookmarkEnd w:id="2183"/>
    </w:p>
    <w:p w14:paraId="044E9C94" w14:textId="77777777" w:rsidR="00911B0A" w:rsidRPr="00D1074F" w:rsidRDefault="00911B0A">
      <w:pPr>
        <w:pStyle w:val="Heading2"/>
        <w:rPr>
          <w:rFonts w:ascii="Arial" w:hAnsi="Arial" w:cs="Arial"/>
        </w:rPr>
      </w:pPr>
      <w:bookmarkStart w:id="2184" w:name="_Toc85355795"/>
      <w:r w:rsidRPr="00D1074F">
        <w:rPr>
          <w:rFonts w:ascii="Arial" w:hAnsi="Arial" w:cs="Arial"/>
        </w:rPr>
        <w:t>If the $20 Mobile Business Starter Plan is no longer available to new customers at the end of your monthly contract term, we may move you to any other current plan that we think is reasonably comparable.  If you wish to make any changes to this plan, you may need to recontract to a new plan available at the time.</w:t>
      </w:r>
      <w:bookmarkEnd w:id="2184"/>
    </w:p>
    <w:p w14:paraId="044E9C95" w14:textId="77777777" w:rsidR="00911B0A" w:rsidRPr="00D1074F" w:rsidRDefault="00911B0A">
      <w:pPr>
        <w:pStyle w:val="Indent1"/>
      </w:pPr>
      <w:bookmarkStart w:id="2185" w:name="_Toc55625798"/>
      <w:bookmarkStart w:id="2186" w:name="_Toc82501719"/>
      <w:bookmarkStart w:id="2187" w:name="_Toc42256335"/>
      <w:bookmarkStart w:id="2188" w:name="_Toc42257083"/>
      <w:bookmarkStart w:id="2189" w:name="_Toc42257829"/>
      <w:bookmarkStart w:id="2190" w:name="_Toc42508483"/>
      <w:bookmarkStart w:id="2191" w:name="_Toc42594682"/>
      <w:r w:rsidRPr="00D1074F">
        <w:t>Charges</w:t>
      </w:r>
      <w:bookmarkEnd w:id="2185"/>
      <w:bookmarkEnd w:id="2186"/>
      <w:bookmarkEnd w:id="2187"/>
      <w:bookmarkEnd w:id="2188"/>
      <w:bookmarkEnd w:id="2189"/>
      <w:bookmarkEnd w:id="2190"/>
      <w:bookmarkEnd w:id="2191"/>
    </w:p>
    <w:p w14:paraId="044E9C96" w14:textId="77777777" w:rsidR="00911B0A" w:rsidRPr="00D1074F" w:rsidRDefault="00911B0A">
      <w:pPr>
        <w:pStyle w:val="Heading2"/>
        <w:rPr>
          <w:rFonts w:ascii="Arial" w:hAnsi="Arial" w:cs="Arial"/>
        </w:rPr>
      </w:pPr>
      <w:bookmarkStart w:id="2192" w:name="_Toc85355796"/>
      <w:r w:rsidRPr="00D1074F">
        <w:rPr>
          <w:rFonts w:ascii="Arial" w:hAnsi="Arial" w:cs="Arial"/>
        </w:rPr>
        <w:t>The call charges are set out below.  Any unused included calls are forfeited at the end of each month.</w:t>
      </w:r>
      <w:bookmarkEnd w:id="2192"/>
      <w:r w:rsidR="000306C6" w:rsidRPr="00D1074F">
        <w:rPr>
          <w:rFonts w:ascii="Arial" w:hAnsi="Arial" w:cs="Arial"/>
        </w:rPr>
        <w:t xml:space="preserve">  Included calls do not include some call types including directory assistance calls to 1223.</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1418"/>
        <w:gridCol w:w="1418"/>
      </w:tblGrid>
      <w:tr w:rsidR="00911B0A" w:rsidRPr="00D1074F" w14:paraId="044E9C9A" w14:textId="77777777" w:rsidTr="006B2CFC">
        <w:trPr>
          <w:tblHeader/>
        </w:trPr>
        <w:tc>
          <w:tcPr>
            <w:tcW w:w="4536" w:type="dxa"/>
          </w:tcPr>
          <w:p w14:paraId="044E9C97" w14:textId="77777777" w:rsidR="00911B0A" w:rsidRPr="00D1074F" w:rsidRDefault="00911B0A">
            <w:pPr>
              <w:keepNext/>
              <w:spacing w:before="120" w:after="120"/>
              <w:rPr>
                <w:rFonts w:ascii="Arial" w:hAnsi="Arial" w:cs="Arial"/>
                <w:sz w:val="18"/>
              </w:rPr>
            </w:pPr>
            <w:r w:rsidRPr="00D1074F">
              <w:rPr>
                <w:rFonts w:ascii="Arial" w:hAnsi="Arial" w:cs="Arial"/>
                <w:b/>
                <w:sz w:val="18"/>
              </w:rPr>
              <w:t xml:space="preserve">Casual $20 </w:t>
            </w:r>
            <w:smartTag w:uri="urn:schemas-microsoft-com:office:smarttags" w:element="place">
              <w:r w:rsidRPr="00D1074F">
                <w:rPr>
                  <w:rFonts w:ascii="Arial" w:hAnsi="Arial" w:cs="Arial"/>
                  <w:b/>
                  <w:sz w:val="18"/>
                </w:rPr>
                <w:t>Mobile</w:t>
              </w:r>
            </w:smartTag>
            <w:r w:rsidRPr="00D1074F">
              <w:rPr>
                <w:rFonts w:ascii="Arial" w:hAnsi="Arial" w:cs="Arial"/>
                <w:b/>
                <w:sz w:val="18"/>
              </w:rPr>
              <w:t xml:space="preserve"> Business Starter Plan</w:t>
            </w:r>
          </w:p>
        </w:tc>
        <w:tc>
          <w:tcPr>
            <w:tcW w:w="1418" w:type="dxa"/>
          </w:tcPr>
          <w:p w14:paraId="044E9C98" w14:textId="77777777" w:rsidR="00911B0A" w:rsidRPr="00D1074F" w:rsidRDefault="00911B0A">
            <w:pPr>
              <w:keepNext/>
              <w:spacing w:before="120" w:after="120"/>
              <w:rPr>
                <w:rFonts w:ascii="Arial" w:hAnsi="Arial" w:cs="Arial"/>
                <w:b/>
                <w:sz w:val="18"/>
              </w:rPr>
            </w:pPr>
            <w:r w:rsidRPr="00D1074F">
              <w:rPr>
                <w:rFonts w:ascii="Arial" w:hAnsi="Arial" w:cs="Arial"/>
                <w:b/>
                <w:sz w:val="18"/>
              </w:rPr>
              <w:t>GST excl.</w:t>
            </w:r>
          </w:p>
        </w:tc>
        <w:tc>
          <w:tcPr>
            <w:tcW w:w="1418" w:type="dxa"/>
          </w:tcPr>
          <w:p w14:paraId="044E9C99" w14:textId="77777777" w:rsidR="00911B0A" w:rsidRPr="00D1074F" w:rsidRDefault="00911B0A">
            <w:pPr>
              <w:keepNext/>
              <w:spacing w:before="120" w:after="120"/>
              <w:rPr>
                <w:rFonts w:ascii="Arial" w:hAnsi="Arial" w:cs="Arial"/>
                <w:b/>
                <w:sz w:val="18"/>
              </w:rPr>
            </w:pPr>
            <w:r w:rsidRPr="00D1074F">
              <w:rPr>
                <w:rFonts w:ascii="Arial" w:hAnsi="Arial" w:cs="Arial"/>
                <w:b/>
                <w:sz w:val="18"/>
              </w:rPr>
              <w:t>GST incl.</w:t>
            </w:r>
          </w:p>
        </w:tc>
      </w:tr>
      <w:tr w:rsidR="00911B0A" w:rsidRPr="00D1074F" w14:paraId="044E9C9E" w14:textId="77777777" w:rsidTr="006B2CFC">
        <w:tc>
          <w:tcPr>
            <w:tcW w:w="4536" w:type="dxa"/>
          </w:tcPr>
          <w:p w14:paraId="044E9C9B" w14:textId="77777777" w:rsidR="00911B0A" w:rsidRPr="00D1074F" w:rsidRDefault="00911B0A">
            <w:pPr>
              <w:pStyle w:val="TableData"/>
              <w:rPr>
                <w:rFonts w:cs="Arial"/>
              </w:rPr>
            </w:pPr>
            <w:r w:rsidRPr="00D1074F">
              <w:rPr>
                <w:rFonts w:cs="Arial"/>
              </w:rPr>
              <w:t>Minimum Monthly Spend</w:t>
            </w:r>
          </w:p>
        </w:tc>
        <w:tc>
          <w:tcPr>
            <w:tcW w:w="1418" w:type="dxa"/>
          </w:tcPr>
          <w:p w14:paraId="044E9C9C"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Pr>
          <w:p w14:paraId="044E9C9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9CA2" w14:textId="77777777" w:rsidTr="006B2CFC">
        <w:tc>
          <w:tcPr>
            <w:tcW w:w="4536" w:type="dxa"/>
            <w:tcBorders>
              <w:bottom w:val="single" w:sz="4" w:space="0" w:color="auto"/>
            </w:tcBorders>
          </w:tcPr>
          <w:p w14:paraId="044E9C9F"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418" w:type="dxa"/>
            <w:tcBorders>
              <w:bottom w:val="single" w:sz="4" w:space="0" w:color="auto"/>
            </w:tcBorders>
          </w:tcPr>
          <w:p w14:paraId="044E9CA0" w14:textId="77777777" w:rsidR="00911B0A" w:rsidRPr="00D1074F" w:rsidRDefault="00911B0A">
            <w:pPr>
              <w:spacing w:before="120" w:after="120"/>
              <w:jc w:val="right"/>
              <w:rPr>
                <w:rFonts w:ascii="Arial" w:hAnsi="Arial" w:cs="Arial"/>
                <w:sz w:val="18"/>
              </w:rPr>
            </w:pPr>
            <w:r w:rsidRPr="00D1074F">
              <w:rPr>
                <w:rFonts w:ascii="Arial" w:hAnsi="Arial" w:cs="Arial"/>
                <w:sz w:val="18"/>
              </w:rPr>
              <w:t>$13.6364</w:t>
            </w:r>
          </w:p>
        </w:tc>
        <w:tc>
          <w:tcPr>
            <w:tcW w:w="1418" w:type="dxa"/>
            <w:tcBorders>
              <w:bottom w:val="single" w:sz="4" w:space="0" w:color="auto"/>
            </w:tcBorders>
          </w:tcPr>
          <w:p w14:paraId="044E9C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w:t>
            </w:r>
          </w:p>
        </w:tc>
      </w:tr>
      <w:tr w:rsidR="00911B0A" w:rsidRPr="00D1074F" w14:paraId="044E9CA6" w14:textId="77777777" w:rsidTr="006B2CFC">
        <w:tc>
          <w:tcPr>
            <w:tcW w:w="4536" w:type="dxa"/>
            <w:tcBorders>
              <w:bottom w:val="single" w:sz="4" w:space="0" w:color="auto"/>
            </w:tcBorders>
          </w:tcPr>
          <w:p w14:paraId="044E9CA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tcBorders>
              <w:bottom w:val="single" w:sz="4" w:space="0" w:color="auto"/>
            </w:tcBorders>
          </w:tcPr>
          <w:p w14:paraId="044E9CA4"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418" w:type="dxa"/>
            <w:tcBorders>
              <w:bottom w:val="single" w:sz="4" w:space="0" w:color="auto"/>
            </w:tcBorders>
          </w:tcPr>
          <w:p w14:paraId="044E9C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r>
      <w:tr w:rsidR="00911B0A" w:rsidRPr="00D1074F" w14:paraId="044E9CAA" w14:textId="77777777" w:rsidTr="006B2CFC">
        <w:tc>
          <w:tcPr>
            <w:tcW w:w="4536" w:type="dxa"/>
            <w:tcBorders>
              <w:bottom w:val="single" w:sz="4" w:space="0" w:color="auto"/>
            </w:tcBorders>
          </w:tcPr>
          <w:p w14:paraId="044E9CA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418" w:type="dxa"/>
            <w:tcBorders>
              <w:bottom w:val="single" w:sz="4" w:space="0" w:color="auto"/>
            </w:tcBorders>
          </w:tcPr>
          <w:p w14:paraId="044E9CA8" w14:textId="77777777" w:rsidR="00911B0A" w:rsidRPr="00D1074F" w:rsidRDefault="00911B0A">
            <w:pPr>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9CA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w:t>
            </w:r>
          </w:p>
        </w:tc>
      </w:tr>
    </w:tbl>
    <w:p w14:paraId="044E9CAB" w14:textId="77777777" w:rsidR="00911B0A" w:rsidRPr="00D1074F" w:rsidRDefault="00911B0A">
      <w:pPr>
        <w:pStyle w:val="TableData"/>
        <w:rPr>
          <w:rFonts w:cs="Arial"/>
        </w:rPr>
      </w:pPr>
    </w:p>
    <w:p w14:paraId="044E9CAC" w14:textId="77777777" w:rsidR="00911B0A" w:rsidRPr="00D1074F" w:rsidRDefault="00911B0A">
      <w:pPr>
        <w:pStyle w:val="Indent2"/>
        <w:rPr>
          <w:sz w:val="21"/>
        </w:rPr>
      </w:pPr>
      <w:bookmarkStart w:id="2193" w:name="_Toc55625799"/>
      <w:bookmarkStart w:id="2194" w:name="_Toc82501720"/>
      <w:bookmarkStart w:id="2195" w:name="_Toc42256336"/>
      <w:bookmarkStart w:id="2196" w:name="_Toc42257084"/>
      <w:bookmarkStart w:id="2197" w:name="_Toc42257830"/>
      <w:bookmarkStart w:id="2198" w:name="_Toc42508484"/>
      <w:bookmarkStart w:id="2199" w:name="_Toc42594683"/>
      <w:r w:rsidRPr="00D1074F">
        <w:rPr>
          <w:sz w:val="21"/>
        </w:rPr>
        <w:t>Member Plan (</w:t>
      </w:r>
      <w:proofErr w:type="gramStart"/>
      <w:r w:rsidRPr="00D1074F">
        <w:rPr>
          <w:sz w:val="21"/>
        </w:rPr>
        <w:t>12 or 24 month</w:t>
      </w:r>
      <w:proofErr w:type="gramEnd"/>
      <w:r w:rsidRPr="00D1074F">
        <w:rPr>
          <w:sz w:val="21"/>
        </w:rPr>
        <w:t xml:space="preserve"> term)</w:t>
      </w:r>
      <w:bookmarkEnd w:id="2193"/>
      <w:bookmarkEnd w:id="2194"/>
      <w:bookmarkEnd w:id="2195"/>
      <w:bookmarkEnd w:id="2196"/>
      <w:bookmarkEnd w:id="2197"/>
      <w:bookmarkEnd w:id="2198"/>
      <w:bookmarkEnd w:id="2199"/>
    </w:p>
    <w:p w14:paraId="044E9CAD" w14:textId="77777777" w:rsidR="00911B0A" w:rsidRPr="00D1074F" w:rsidRDefault="00911B0A">
      <w:pPr>
        <w:pStyle w:val="Heading2"/>
        <w:rPr>
          <w:rFonts w:ascii="Arial" w:hAnsi="Arial" w:cs="Arial"/>
        </w:rPr>
      </w:pPr>
      <w:bookmarkStart w:id="2200" w:name="_Toc85355797"/>
      <w:r w:rsidRPr="00D1074F">
        <w:rPr>
          <w:rFonts w:ascii="Arial" w:hAnsi="Arial" w:cs="Arial"/>
        </w:rPr>
        <w:t>You must pay us your chosen monthly spend each month of your contract term.  You must also pay us for any call charges beyond your included calls and for other services you use.</w:t>
      </w:r>
      <w:bookmarkEnd w:id="2200"/>
      <w:r w:rsidRPr="00D1074F">
        <w:rPr>
          <w:rFonts w:ascii="Arial" w:hAnsi="Arial" w:cs="Arial"/>
        </w:rPr>
        <w:t xml:space="preserve">  </w:t>
      </w:r>
    </w:p>
    <w:p w14:paraId="044E9CAE" w14:textId="77777777" w:rsidR="00911B0A" w:rsidRPr="00D1074F" w:rsidRDefault="00911B0A">
      <w:pPr>
        <w:pStyle w:val="Indent1"/>
      </w:pPr>
      <w:bookmarkStart w:id="2201" w:name="_Toc55625800"/>
      <w:bookmarkStart w:id="2202" w:name="_Toc82501721"/>
      <w:bookmarkStart w:id="2203" w:name="_Toc42256337"/>
      <w:bookmarkStart w:id="2204" w:name="_Toc42257085"/>
      <w:bookmarkStart w:id="2205" w:name="_Toc42257831"/>
      <w:bookmarkStart w:id="2206" w:name="_Toc42508485"/>
      <w:bookmarkStart w:id="2207" w:name="_Toc42594684"/>
      <w:r w:rsidRPr="00D1074F">
        <w:t>Monthly Credit and Business Options</w:t>
      </w:r>
      <w:bookmarkEnd w:id="2201"/>
      <w:bookmarkEnd w:id="2202"/>
      <w:bookmarkEnd w:id="2203"/>
      <w:bookmarkEnd w:id="2204"/>
      <w:bookmarkEnd w:id="2205"/>
      <w:bookmarkEnd w:id="2206"/>
      <w:bookmarkEnd w:id="2207"/>
    </w:p>
    <w:p w14:paraId="044E9CAF" w14:textId="77777777" w:rsidR="00911B0A" w:rsidRPr="00D1074F" w:rsidRDefault="00911B0A">
      <w:pPr>
        <w:pStyle w:val="Heading2"/>
        <w:rPr>
          <w:rFonts w:ascii="Arial" w:hAnsi="Arial" w:cs="Arial"/>
        </w:rPr>
      </w:pPr>
      <w:bookmarkStart w:id="2208" w:name="_Toc85355798"/>
      <w:r w:rsidRPr="00D1074F">
        <w:rPr>
          <w:rFonts w:ascii="Arial" w:hAnsi="Arial" w:cs="Arial"/>
        </w:rPr>
        <w:t>You can choose one Business Option and you will receive a Monthly Credit.  The benefits are described below.  You may also apply for a Mobile Repayment Option set out in Part C – Special Promotions of the Telstra Mobile section of Our Customer Terms.</w:t>
      </w:r>
      <w:bookmarkEnd w:id="2208"/>
      <w:r w:rsidRPr="00D1074F">
        <w:rPr>
          <w:rFonts w:ascii="Arial" w:hAnsi="Arial" w:cs="Arial"/>
        </w:rPr>
        <w:t xml:space="preserve">  </w:t>
      </w:r>
    </w:p>
    <w:p w14:paraId="044E9CB0" w14:textId="77777777" w:rsidR="00911B0A" w:rsidRPr="00D1074F" w:rsidRDefault="00911B0A">
      <w:pPr>
        <w:pStyle w:val="Heading2"/>
        <w:rPr>
          <w:rFonts w:ascii="Arial" w:hAnsi="Arial" w:cs="Arial"/>
        </w:rPr>
      </w:pPr>
      <w:bookmarkStart w:id="2209" w:name="_Toc85355799"/>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w:t>
      </w:r>
      <w:r w:rsidRPr="00D1074F">
        <w:rPr>
          <w:rFonts w:ascii="Arial" w:hAnsi="Arial" w:cs="Arial"/>
          <w:lang w:val="en-US"/>
        </w:rPr>
        <w:t xml:space="preserve">(set out in </w:t>
      </w:r>
      <w:hyperlink r:id="rId157" w:history="1">
        <w:r w:rsidRPr="00D1074F">
          <w:rPr>
            <w:rStyle w:val="Hyperlink"/>
            <w:rFonts w:ascii="Arial" w:hAnsi="Arial" w:cs="Arial"/>
            <w:lang w:val="en-US"/>
          </w:rPr>
          <w:t>Part A – General of the Telstra Mobile section</w:t>
        </w:r>
      </w:hyperlink>
      <w:r w:rsidRPr="00D1074F">
        <w:rPr>
          <w:rFonts w:ascii="Arial" w:hAnsi="Arial" w:cs="Arial"/>
          <w:lang w:val="en-US"/>
        </w:rPr>
        <w:t xml:space="preserve"> of Our Customer Terms)</w:t>
      </w:r>
      <w:r w:rsidRPr="00D1074F">
        <w:rPr>
          <w:rFonts w:ascii="Arial" w:hAnsi="Arial" w:cs="Arial"/>
        </w:rPr>
        <w:t xml:space="preserve"> applies to the use of all Business Options.</w:t>
      </w:r>
      <w:bookmarkEnd w:id="2209"/>
      <w:r w:rsidRPr="00D1074F">
        <w:rPr>
          <w:rFonts w:ascii="Arial" w:hAnsi="Arial" w:cs="Arial"/>
        </w:rPr>
        <w:t xml:space="preserve">  </w:t>
      </w:r>
    </w:p>
    <w:p w14:paraId="044E9CB1" w14:textId="77777777" w:rsidR="00911B0A" w:rsidRPr="00D1074F" w:rsidRDefault="00911B0A">
      <w:pPr>
        <w:pStyle w:val="Heading2"/>
        <w:rPr>
          <w:rFonts w:ascii="Arial" w:hAnsi="Arial" w:cs="Arial"/>
        </w:rPr>
      </w:pPr>
      <w:bookmarkStart w:id="2210" w:name="_Toc85355800"/>
      <w:r w:rsidRPr="00D1074F">
        <w:rPr>
          <w:rFonts w:ascii="Arial" w:hAnsi="Arial" w:cs="Arial"/>
        </w:rPr>
        <w:t>A $15 charge (GST incl) applies if you change your Business Option more than once within 30 days.</w:t>
      </w:r>
      <w:bookmarkEnd w:id="2210"/>
      <w:r w:rsidRPr="00D1074F">
        <w:rPr>
          <w:rFonts w:ascii="Arial" w:hAnsi="Arial" w:cs="Arial"/>
        </w:rPr>
        <w:t xml:space="preserve">  </w:t>
      </w:r>
    </w:p>
    <w:p w14:paraId="044E9CB2" w14:textId="77777777" w:rsidR="00911B0A" w:rsidRPr="00D1074F" w:rsidRDefault="00911B0A">
      <w:pPr>
        <w:pStyle w:val="Heading2"/>
        <w:rPr>
          <w:rFonts w:ascii="Arial" w:hAnsi="Arial" w:cs="Arial"/>
        </w:rPr>
      </w:pPr>
      <w:bookmarkStart w:id="2211" w:name="_Toc85355801"/>
      <w:r w:rsidRPr="00D1074F">
        <w:rPr>
          <w:rFonts w:ascii="Arial" w:hAnsi="Arial" w:cs="Arial"/>
        </w:rPr>
        <w:t xml:space="preserve">The options marked in the table with an asterisk do not apply to premium content and information services, and to some calls including calls to numbers beginning with 19, and 12, emergency calls, 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calls to Optus satellite phones (</w:t>
      </w:r>
      <w:r w:rsidRPr="00D1074F">
        <w:rPr>
          <w:rFonts w:ascii="Arial" w:hAnsi="Arial" w:cs="Arial"/>
          <w:lang w:val="en-US"/>
        </w:rPr>
        <w:t>except where the customer has selected Per Second Saver)</w:t>
      </w:r>
      <w:r w:rsidRPr="00D1074F">
        <w:rPr>
          <w:rFonts w:ascii="Arial" w:hAnsi="Arial" w:cs="Arial"/>
        </w:rPr>
        <w:t xml:space="preserve">, diversion calls, value added services (such as reminder and wakeup calls), Dial It services (weather and time), Operator Assisted Calls, Memo and </w:t>
      </w:r>
      <w:proofErr w:type="spellStart"/>
      <w:r w:rsidRPr="00D1074F">
        <w:rPr>
          <w:rFonts w:ascii="Arial" w:hAnsi="Arial" w:cs="Arial"/>
        </w:rPr>
        <w:t>PocketNews</w:t>
      </w:r>
      <w:proofErr w:type="spellEnd"/>
      <w:r w:rsidRPr="00D1074F">
        <w:rPr>
          <w:rFonts w:ascii="Arial" w:hAnsi="Arial" w:cs="Arial"/>
        </w:rPr>
        <w:t xml:space="preserve"> and all data calls (such as SMS, WAP</w:t>
      </w:r>
      <w:r w:rsidR="00F9738C" w:rsidRPr="00D1074F">
        <w:rPr>
          <w:rFonts w:ascii="Arial" w:hAnsi="Arial" w:cs="Arial"/>
        </w:rPr>
        <w:t>, MMS, Push T</w:t>
      </w:r>
      <w:r w:rsidRPr="00D1074F">
        <w:rPr>
          <w:rFonts w:ascii="Arial" w:hAnsi="Arial" w:cs="Arial"/>
        </w:rPr>
        <w:t>o Talk</w:t>
      </w:r>
      <w:r w:rsidR="00C4233B" w:rsidRPr="00D1074F">
        <w:rPr>
          <w:rFonts w:ascii="Arial" w:hAnsi="Arial" w:cs="Arial"/>
        </w:rPr>
        <w:t>; and</w:t>
      </w:r>
      <w:r w:rsidRPr="00D1074F">
        <w:rPr>
          <w:rFonts w:ascii="Arial" w:hAnsi="Arial" w:cs="Arial"/>
        </w:rPr>
        <w:t xml:space="preserve"> GPRS).</w:t>
      </w:r>
      <w:bookmarkEnd w:id="2211"/>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237"/>
      </w:tblGrid>
      <w:tr w:rsidR="00911B0A" w:rsidRPr="00D1074F" w14:paraId="044E9CB5" w14:textId="77777777" w:rsidTr="006B2CFC">
        <w:trPr>
          <w:tblHeader/>
        </w:trPr>
        <w:tc>
          <w:tcPr>
            <w:tcW w:w="2268" w:type="dxa"/>
          </w:tcPr>
          <w:p w14:paraId="044E9CB3" w14:textId="77777777" w:rsidR="00911B0A" w:rsidRPr="00D1074F" w:rsidRDefault="00911B0A">
            <w:pPr>
              <w:keepNext/>
              <w:spacing w:before="120" w:after="120"/>
              <w:rPr>
                <w:rFonts w:ascii="Arial" w:hAnsi="Arial" w:cs="Arial"/>
                <w:b/>
                <w:sz w:val="18"/>
              </w:rPr>
            </w:pPr>
            <w:r w:rsidRPr="00D1074F">
              <w:rPr>
                <w:rFonts w:ascii="Arial" w:hAnsi="Arial" w:cs="Arial"/>
                <w:b/>
                <w:sz w:val="18"/>
              </w:rPr>
              <w:t>Member Benefit</w:t>
            </w:r>
          </w:p>
        </w:tc>
        <w:tc>
          <w:tcPr>
            <w:tcW w:w="6237" w:type="dxa"/>
          </w:tcPr>
          <w:p w14:paraId="044E9CB4" w14:textId="77777777" w:rsidR="00911B0A" w:rsidRPr="00D1074F" w:rsidRDefault="00911B0A">
            <w:pPr>
              <w:pStyle w:val="TableHead"/>
              <w:spacing w:before="120" w:after="120"/>
              <w:rPr>
                <w:rFonts w:cs="Arial"/>
              </w:rPr>
            </w:pPr>
            <w:r w:rsidRPr="00D1074F">
              <w:rPr>
                <w:rFonts w:cs="Arial"/>
              </w:rPr>
              <w:t>Description</w:t>
            </w:r>
          </w:p>
        </w:tc>
      </w:tr>
      <w:tr w:rsidR="00911B0A" w:rsidRPr="00D1074F" w14:paraId="044E9CB8" w14:textId="77777777" w:rsidTr="006B2CFC">
        <w:tc>
          <w:tcPr>
            <w:tcW w:w="2268" w:type="dxa"/>
          </w:tcPr>
          <w:p w14:paraId="044E9CB6" w14:textId="77777777" w:rsidR="00911B0A" w:rsidRPr="00D1074F" w:rsidRDefault="00911B0A">
            <w:pPr>
              <w:spacing w:before="120" w:after="120"/>
              <w:rPr>
                <w:rFonts w:ascii="Arial" w:hAnsi="Arial" w:cs="Arial"/>
                <w:b/>
                <w:sz w:val="18"/>
              </w:rPr>
            </w:pPr>
            <w:r w:rsidRPr="00D1074F">
              <w:rPr>
                <w:rFonts w:ascii="Arial" w:hAnsi="Arial" w:cs="Arial"/>
                <w:b/>
                <w:sz w:val="18"/>
              </w:rPr>
              <w:t>Monthly Credit</w:t>
            </w:r>
          </w:p>
        </w:tc>
        <w:tc>
          <w:tcPr>
            <w:tcW w:w="6237" w:type="dxa"/>
          </w:tcPr>
          <w:p w14:paraId="044E9CB7"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You will receive a credit on your bill each month of </w:t>
            </w:r>
            <w:r w:rsidRPr="00D1074F">
              <w:rPr>
                <w:rFonts w:ascii="Arial" w:hAnsi="Arial" w:cs="Arial"/>
                <w:b/>
                <w:sz w:val="18"/>
              </w:rPr>
              <w:t>$5.00 GST incl</w:t>
            </w:r>
            <w:r w:rsidRPr="00D1074F">
              <w:rPr>
                <w:rFonts w:ascii="Arial" w:hAnsi="Arial" w:cs="Arial"/>
                <w:sz w:val="18"/>
              </w:rPr>
              <w:t xml:space="preserve"> ($4.545454 GST excl).</w:t>
            </w:r>
          </w:p>
        </w:tc>
      </w:tr>
      <w:tr w:rsidR="00911B0A" w:rsidRPr="00D1074F" w14:paraId="044E9CBB" w14:textId="77777777" w:rsidTr="006B2CFC">
        <w:tc>
          <w:tcPr>
            <w:tcW w:w="2268" w:type="dxa"/>
          </w:tcPr>
          <w:p w14:paraId="044E9CB9"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Options</w:t>
            </w:r>
          </w:p>
        </w:tc>
        <w:tc>
          <w:tcPr>
            <w:tcW w:w="6237" w:type="dxa"/>
          </w:tcPr>
          <w:p w14:paraId="044E9CBA" w14:textId="77777777" w:rsidR="00911B0A" w:rsidRPr="00D1074F" w:rsidRDefault="00911B0A">
            <w:pPr>
              <w:keepNext/>
              <w:spacing w:before="120" w:after="120"/>
              <w:ind w:left="39" w:hanging="3"/>
              <w:rPr>
                <w:rFonts w:ascii="Arial" w:hAnsi="Arial" w:cs="Arial"/>
                <w:sz w:val="18"/>
              </w:rPr>
            </w:pPr>
          </w:p>
        </w:tc>
      </w:tr>
      <w:tr w:rsidR="00911B0A" w:rsidRPr="00D1074F" w14:paraId="044E9CBE" w14:textId="77777777" w:rsidTr="006B2CFC">
        <w:tc>
          <w:tcPr>
            <w:tcW w:w="2268" w:type="dxa"/>
          </w:tcPr>
          <w:p w14:paraId="044E9CBC"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Hours*</w:t>
            </w:r>
          </w:p>
        </w:tc>
        <w:tc>
          <w:tcPr>
            <w:tcW w:w="6237" w:type="dxa"/>
          </w:tcPr>
          <w:p w14:paraId="044E9CBD" w14:textId="77777777" w:rsidR="00911B0A" w:rsidRPr="00D1074F" w:rsidRDefault="00911B0A">
            <w:pPr>
              <w:keepNext/>
              <w:spacing w:before="120" w:after="120"/>
              <w:ind w:left="39" w:hanging="3"/>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CC1" w14:textId="77777777" w:rsidTr="006B2CFC">
        <w:tc>
          <w:tcPr>
            <w:tcW w:w="2268" w:type="dxa"/>
          </w:tcPr>
          <w:p w14:paraId="044E9CBF"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9CC0"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CC4" w14:textId="77777777" w:rsidTr="006B2CFC">
        <w:tc>
          <w:tcPr>
            <w:tcW w:w="2268" w:type="dxa"/>
          </w:tcPr>
          <w:p w14:paraId="044E9CC2" w14:textId="77777777" w:rsidR="00911B0A" w:rsidRPr="00D1074F" w:rsidRDefault="00911B0A">
            <w:pPr>
              <w:spacing w:before="120" w:after="120"/>
              <w:rPr>
                <w:rFonts w:ascii="Arial" w:hAnsi="Arial" w:cs="Arial"/>
                <w:b/>
                <w:sz w:val="18"/>
              </w:rPr>
            </w:pPr>
            <w:r w:rsidRPr="00D1074F">
              <w:rPr>
                <w:rFonts w:ascii="Arial" w:hAnsi="Arial" w:cs="Arial"/>
                <w:b/>
                <w:sz w:val="18"/>
              </w:rPr>
              <w:lastRenderedPageBreak/>
              <w:t>Per Second Saver*</w:t>
            </w:r>
          </w:p>
        </w:tc>
        <w:tc>
          <w:tcPr>
            <w:tcW w:w="6237" w:type="dxa"/>
          </w:tcPr>
          <w:p w14:paraId="044E9CC3"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Voice calls charged on a per second basis and not in 30 second blocks (plus applicable connection fee)</w:t>
            </w:r>
          </w:p>
        </w:tc>
      </w:tr>
      <w:tr w:rsidR="00911B0A" w:rsidRPr="00D1074F" w14:paraId="044E9CC7" w14:textId="77777777" w:rsidTr="006B2CFC">
        <w:tc>
          <w:tcPr>
            <w:tcW w:w="2268" w:type="dxa"/>
          </w:tcPr>
          <w:p w14:paraId="044E9CC5"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9CC6"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Choose any three Telstra fixed or mobile numbers and pay 22 cents (GST incl) (plus connection fee) for the first </w:t>
            </w:r>
            <w:proofErr w:type="gramStart"/>
            <w:r w:rsidRPr="00D1074F">
              <w:rPr>
                <w:rFonts w:ascii="Arial" w:hAnsi="Arial" w:cs="Arial"/>
                <w:sz w:val="18"/>
              </w:rPr>
              <w:t>5 minute</w:t>
            </w:r>
            <w:proofErr w:type="gramEnd"/>
            <w:r w:rsidRPr="00D1074F">
              <w:rPr>
                <w:rFonts w:ascii="Arial" w:hAnsi="Arial" w:cs="Arial"/>
                <w:sz w:val="18"/>
              </w:rPr>
              <w:t xml:space="preserve"> block of each voice call to those numbers.  Standard call rates apply after first 5 minutes.  A $3 fee (GST incl) applies to set up (and change) each of the selected three numbers.</w:t>
            </w:r>
          </w:p>
        </w:tc>
      </w:tr>
    </w:tbl>
    <w:p w14:paraId="044E9CC8" w14:textId="77777777" w:rsidR="00911B0A" w:rsidRPr="00D1074F" w:rsidRDefault="00911B0A">
      <w:pPr>
        <w:pStyle w:val="TableData"/>
        <w:rPr>
          <w:rFonts w:cs="Arial"/>
        </w:rPr>
      </w:pPr>
    </w:p>
    <w:p w14:paraId="044E9CC9" w14:textId="77777777" w:rsidR="00911B0A" w:rsidRPr="00D1074F" w:rsidRDefault="00911B0A">
      <w:pPr>
        <w:pStyle w:val="Indent1"/>
      </w:pPr>
      <w:bookmarkStart w:id="2212" w:name="_Toc55625801"/>
      <w:bookmarkStart w:id="2213" w:name="_Toc82501722"/>
      <w:bookmarkStart w:id="2214" w:name="_Toc42256338"/>
      <w:bookmarkStart w:id="2215" w:name="_Toc42257086"/>
      <w:bookmarkStart w:id="2216" w:name="_Toc42257832"/>
      <w:bookmarkStart w:id="2217" w:name="_Toc42508486"/>
      <w:bookmarkStart w:id="2218" w:name="_Toc42594685"/>
      <w:r w:rsidRPr="00D1074F">
        <w:t>Changing plans</w:t>
      </w:r>
      <w:bookmarkEnd w:id="2212"/>
      <w:bookmarkEnd w:id="2213"/>
      <w:bookmarkEnd w:id="2214"/>
      <w:bookmarkEnd w:id="2215"/>
      <w:bookmarkEnd w:id="2216"/>
      <w:bookmarkEnd w:id="2217"/>
      <w:bookmarkEnd w:id="2218"/>
    </w:p>
    <w:p w14:paraId="044E9CCA" w14:textId="77777777" w:rsidR="00911B0A" w:rsidRPr="00D1074F" w:rsidRDefault="00911B0A">
      <w:pPr>
        <w:pStyle w:val="Heading2"/>
        <w:rPr>
          <w:rFonts w:ascii="Arial" w:eastAsia="Harmony-Text" w:hAnsi="Arial" w:cs="Arial"/>
          <w:lang w:val="en-US"/>
        </w:rPr>
      </w:pPr>
      <w:bookmarkStart w:id="2219" w:name="_Toc85355802"/>
      <w:r w:rsidRPr="00D1074F">
        <w:rPr>
          <w:rFonts w:ascii="Arial" w:hAnsi="Arial" w:cs="Arial"/>
        </w:rPr>
        <w:t>During your contract term you may move to a Telstra Mobile Business Plan or any other current plan available to new customers that we think is reasonably comparable.</w:t>
      </w:r>
      <w:bookmarkEnd w:id="2219"/>
    </w:p>
    <w:p w14:paraId="044E9CCB" w14:textId="77777777" w:rsidR="00911B0A" w:rsidRPr="00D1074F" w:rsidRDefault="00911B0A">
      <w:pPr>
        <w:pStyle w:val="Heading2"/>
        <w:rPr>
          <w:rFonts w:ascii="Arial" w:hAnsi="Arial" w:cs="Arial"/>
        </w:rPr>
      </w:pPr>
      <w:bookmarkStart w:id="2220" w:name="_Toc85355803"/>
      <w:r w:rsidRPr="00D1074F">
        <w:rPr>
          <w:rFonts w:ascii="Arial" w:hAnsi="Arial" w:cs="Arial"/>
        </w:rPr>
        <w:t>If you recontract to a new plan, you will need to pay the monthly spend for the new plan.  Your call rates, included calls and Monthly Credit will be adjusted on a pro-rata basis to reflect the new plan.</w:t>
      </w:r>
      <w:bookmarkEnd w:id="2220"/>
    </w:p>
    <w:p w14:paraId="044E9CCC" w14:textId="77777777" w:rsidR="00911B0A" w:rsidRPr="00D1074F" w:rsidRDefault="00911B0A">
      <w:pPr>
        <w:pStyle w:val="Heading2"/>
        <w:rPr>
          <w:rFonts w:ascii="Arial" w:hAnsi="Arial" w:cs="Arial"/>
        </w:rPr>
      </w:pPr>
      <w:bookmarkStart w:id="2221" w:name="_Toc85355804"/>
      <w:r w:rsidRPr="00D1074F">
        <w:rPr>
          <w:rFonts w:ascii="Arial" w:hAnsi="Arial" w:cs="Arial"/>
        </w:rPr>
        <w:t>If you do not recontract to the new plan, your call rates, included calls and monthly spend will be adjusted on a pro-rata basis to reflect the new month to month plan.  Your Monthly Credit will remain unchanged.</w:t>
      </w:r>
      <w:bookmarkEnd w:id="2221"/>
    </w:p>
    <w:p w14:paraId="044E9CCD" w14:textId="77777777" w:rsidR="00911B0A" w:rsidRPr="00D1074F" w:rsidRDefault="00911B0A">
      <w:pPr>
        <w:pStyle w:val="Heading2"/>
        <w:rPr>
          <w:rFonts w:ascii="Arial" w:hAnsi="Arial" w:cs="Arial"/>
        </w:rPr>
      </w:pPr>
      <w:bookmarkStart w:id="2222" w:name="_Toc85355805"/>
      <w:r w:rsidRPr="00D1074F">
        <w:rPr>
          <w:rFonts w:ascii="Arial" w:hAnsi="Arial" w:cs="Arial"/>
        </w:rPr>
        <w:t>You may move to a member or subscriber offer with a monthly spend/access fee which is the same as or higher than your original monthly spend at any time within your contract</w:t>
      </w:r>
      <w:r w:rsidRPr="00D1074F">
        <w:rPr>
          <w:rFonts w:ascii="Arial" w:eastAsia="Harmony-Text" w:hAnsi="Arial" w:cs="Arial"/>
          <w:lang w:val="en-US"/>
        </w:rPr>
        <w:t xml:space="preserve"> </w:t>
      </w:r>
      <w:r w:rsidRPr="00D1074F">
        <w:rPr>
          <w:rFonts w:ascii="Arial" w:hAnsi="Arial" w:cs="Arial"/>
        </w:rPr>
        <w:t>term.  To do this, you will need to contract to a new member or subscriber offer and start a new contract term.</w:t>
      </w:r>
      <w:bookmarkEnd w:id="2222"/>
    </w:p>
    <w:p w14:paraId="044E9CCE" w14:textId="77777777" w:rsidR="00911B0A" w:rsidRPr="00D1074F" w:rsidRDefault="00911B0A">
      <w:pPr>
        <w:pStyle w:val="Heading2"/>
        <w:rPr>
          <w:rFonts w:ascii="Arial" w:hAnsi="Arial" w:cs="Arial"/>
        </w:rPr>
      </w:pPr>
      <w:bookmarkStart w:id="2223" w:name="_Toc85355806"/>
      <w:r w:rsidRPr="00D1074F">
        <w:rPr>
          <w:rFonts w:ascii="Arial" w:hAnsi="Arial" w:cs="Arial"/>
        </w:rPr>
        <w:t>We may charge you a fee of $50 (incl. GST) if you choose to move to a member or subscriber offer with a monthly spend/access fee which is lower than your original monthly spend.</w:t>
      </w:r>
      <w:bookmarkEnd w:id="2223"/>
    </w:p>
    <w:p w14:paraId="044E9CCF" w14:textId="77777777" w:rsidR="00911B0A" w:rsidRPr="00D1074F" w:rsidRDefault="00911B0A">
      <w:pPr>
        <w:pStyle w:val="Indent1"/>
      </w:pPr>
      <w:bookmarkStart w:id="2224" w:name="_Toc55625802"/>
      <w:bookmarkStart w:id="2225" w:name="_Toc82501723"/>
      <w:bookmarkStart w:id="2226" w:name="_Toc42256339"/>
      <w:bookmarkStart w:id="2227" w:name="_Toc42257087"/>
      <w:bookmarkStart w:id="2228" w:name="_Toc42257833"/>
      <w:bookmarkStart w:id="2229" w:name="_Toc42508487"/>
      <w:bookmarkStart w:id="2230" w:name="_Toc42594686"/>
      <w:r w:rsidRPr="00D1074F">
        <w:t>Cancelling your plan</w:t>
      </w:r>
      <w:bookmarkEnd w:id="2224"/>
      <w:bookmarkEnd w:id="2225"/>
      <w:bookmarkEnd w:id="2226"/>
      <w:bookmarkEnd w:id="2227"/>
      <w:bookmarkEnd w:id="2228"/>
      <w:bookmarkEnd w:id="2229"/>
      <w:bookmarkEnd w:id="2230"/>
    </w:p>
    <w:p w14:paraId="044E9CD0" w14:textId="77777777" w:rsidR="00911B0A" w:rsidRPr="00D1074F" w:rsidRDefault="00911B0A">
      <w:pPr>
        <w:pStyle w:val="Heading2"/>
        <w:rPr>
          <w:rFonts w:ascii="Arial" w:hAnsi="Arial" w:cs="Arial"/>
        </w:rPr>
      </w:pPr>
      <w:bookmarkStart w:id="2231" w:name="_Toc85355807"/>
      <w:r w:rsidRPr="00D1074F">
        <w:rPr>
          <w:rFonts w:ascii="Arial" w:hAnsi="Arial" w:cs="Arial"/>
        </w:rPr>
        <w:t>We may charge you an early termination fee if during your contract term you cancel your plan or move to a pre-paid plan or a casual plan.</w:t>
      </w:r>
      <w:bookmarkEnd w:id="2231"/>
    </w:p>
    <w:p w14:paraId="044E9CD1" w14:textId="77777777" w:rsidR="00911B0A" w:rsidRPr="00D1074F" w:rsidRDefault="00911B0A">
      <w:pPr>
        <w:pStyle w:val="Indent1"/>
      </w:pPr>
      <w:bookmarkStart w:id="2232" w:name="_Toc55625803"/>
      <w:bookmarkStart w:id="2233" w:name="_Toc82501724"/>
      <w:bookmarkStart w:id="2234" w:name="_Toc42256340"/>
      <w:bookmarkStart w:id="2235" w:name="_Toc42257088"/>
      <w:bookmarkStart w:id="2236" w:name="_Toc42257834"/>
      <w:bookmarkStart w:id="2237" w:name="_Toc42508488"/>
      <w:bookmarkStart w:id="2238" w:name="_Toc42594687"/>
      <w:r w:rsidRPr="00D1074F">
        <w:t>When your contract ends</w:t>
      </w:r>
      <w:bookmarkEnd w:id="2232"/>
      <w:bookmarkEnd w:id="2233"/>
      <w:bookmarkEnd w:id="2234"/>
      <w:bookmarkEnd w:id="2235"/>
      <w:bookmarkEnd w:id="2236"/>
      <w:bookmarkEnd w:id="2237"/>
      <w:bookmarkEnd w:id="2238"/>
    </w:p>
    <w:p w14:paraId="044E9CD2" w14:textId="77777777" w:rsidR="00911B0A" w:rsidRPr="00D1074F" w:rsidRDefault="00911B0A">
      <w:pPr>
        <w:pStyle w:val="Heading2"/>
        <w:rPr>
          <w:rFonts w:ascii="Arial" w:hAnsi="Arial" w:cs="Arial"/>
        </w:rPr>
      </w:pPr>
      <w:bookmarkStart w:id="2239" w:name="_Toc85355808"/>
      <w:r w:rsidRPr="00D1074F">
        <w:rPr>
          <w:rFonts w:ascii="Arial" w:hAnsi="Arial" w:cs="Arial"/>
        </w:rPr>
        <w:t>When your contract terms ends, you will remain on your Member Plan with your chosen Business Option but you will not receive a Monthly Credit.  If you wish to change your monthly spend, you will need to recontract to a new plan available at the time.</w:t>
      </w:r>
      <w:bookmarkEnd w:id="2239"/>
    </w:p>
    <w:p w14:paraId="044E9CD3" w14:textId="77777777" w:rsidR="00911B0A" w:rsidRPr="00D1074F" w:rsidRDefault="00911B0A">
      <w:pPr>
        <w:pStyle w:val="Heading2"/>
        <w:rPr>
          <w:rFonts w:ascii="Arial" w:hAnsi="Arial" w:cs="Arial"/>
        </w:rPr>
      </w:pPr>
      <w:bookmarkStart w:id="2240" w:name="_Toc85355809"/>
      <w:r w:rsidRPr="00D1074F">
        <w:rPr>
          <w:rFonts w:ascii="Arial" w:hAnsi="Arial" w:cs="Arial"/>
        </w:rPr>
        <w:t xml:space="preserve">If the $20 Mobile Business Starter Plan is no longer available to new customers, we may roll you over to any other current plan that we think is reasonably </w:t>
      </w:r>
      <w:r w:rsidRPr="00D1074F">
        <w:rPr>
          <w:rFonts w:ascii="Arial" w:hAnsi="Arial" w:cs="Arial"/>
        </w:rPr>
        <w:lastRenderedPageBreak/>
        <w:t>comparable. If you wish to make any changes to this plan, you may need to recontract to a new plan available at the time.</w:t>
      </w:r>
      <w:bookmarkEnd w:id="2240"/>
    </w:p>
    <w:p w14:paraId="044E9CD4" w14:textId="77777777" w:rsidR="00911B0A" w:rsidRPr="00D1074F" w:rsidRDefault="00911B0A">
      <w:pPr>
        <w:pStyle w:val="Indent1"/>
      </w:pPr>
      <w:bookmarkStart w:id="2241" w:name="_Toc55625804"/>
      <w:bookmarkStart w:id="2242" w:name="_Toc82501725"/>
      <w:bookmarkStart w:id="2243" w:name="_Toc42256341"/>
      <w:bookmarkStart w:id="2244" w:name="_Toc42257089"/>
      <w:bookmarkStart w:id="2245" w:name="_Toc42257835"/>
      <w:bookmarkStart w:id="2246" w:name="_Toc42508489"/>
      <w:bookmarkStart w:id="2247" w:name="_Toc42594688"/>
      <w:r w:rsidRPr="00D1074F">
        <w:t>Charges</w:t>
      </w:r>
      <w:bookmarkEnd w:id="2241"/>
      <w:bookmarkEnd w:id="2242"/>
      <w:bookmarkEnd w:id="2243"/>
      <w:bookmarkEnd w:id="2244"/>
      <w:bookmarkEnd w:id="2245"/>
      <w:bookmarkEnd w:id="2246"/>
      <w:bookmarkEnd w:id="2247"/>
    </w:p>
    <w:p w14:paraId="044E9CD5" w14:textId="77777777" w:rsidR="00911B0A" w:rsidRPr="00D1074F" w:rsidRDefault="00911B0A">
      <w:pPr>
        <w:pStyle w:val="Heading2"/>
        <w:rPr>
          <w:rFonts w:ascii="Arial" w:hAnsi="Arial" w:cs="Arial"/>
        </w:rPr>
      </w:pPr>
      <w:bookmarkStart w:id="2248" w:name="_Toc85355810"/>
      <w:r w:rsidRPr="00D1074F">
        <w:rPr>
          <w:rFonts w:ascii="Arial" w:hAnsi="Arial" w:cs="Arial"/>
        </w:rPr>
        <w:t>The call charges are set out below.  Any unused included calls are forfeited at the end of each month.</w:t>
      </w:r>
      <w:bookmarkEnd w:id="2248"/>
      <w:r w:rsidR="000306C6" w:rsidRPr="00D1074F">
        <w:rPr>
          <w:rFonts w:ascii="Arial" w:hAnsi="Arial" w:cs="Arial"/>
        </w:rPr>
        <w:t xml:space="preserve">  Included calls do not include some call types including directory assistance calls to 1223.</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1418"/>
        <w:gridCol w:w="1418"/>
      </w:tblGrid>
      <w:tr w:rsidR="00911B0A" w:rsidRPr="00D1074F" w14:paraId="044E9CD9" w14:textId="77777777" w:rsidTr="006B2CFC">
        <w:trPr>
          <w:tblHeader/>
        </w:trPr>
        <w:tc>
          <w:tcPr>
            <w:tcW w:w="4535" w:type="dxa"/>
          </w:tcPr>
          <w:p w14:paraId="044E9CD6" w14:textId="77777777" w:rsidR="00911B0A" w:rsidRPr="00D1074F" w:rsidRDefault="00911B0A">
            <w:pPr>
              <w:pStyle w:val="TableHead"/>
              <w:spacing w:before="120" w:after="120"/>
              <w:rPr>
                <w:rFonts w:cs="Arial"/>
              </w:rPr>
            </w:pPr>
            <w:r w:rsidRPr="00D1074F">
              <w:rPr>
                <w:rFonts w:cs="Arial"/>
              </w:rPr>
              <w:t xml:space="preserve">Member $20 </w:t>
            </w:r>
            <w:smartTag w:uri="urn:schemas-microsoft-com:office:smarttags" w:element="place">
              <w:r w:rsidRPr="00D1074F">
                <w:rPr>
                  <w:rFonts w:cs="Arial"/>
                </w:rPr>
                <w:t>Mobile</w:t>
              </w:r>
            </w:smartTag>
            <w:r w:rsidRPr="00D1074F">
              <w:rPr>
                <w:rFonts w:cs="Arial"/>
              </w:rPr>
              <w:t xml:space="preserve"> Business Starter Plan</w:t>
            </w:r>
          </w:p>
        </w:tc>
        <w:tc>
          <w:tcPr>
            <w:tcW w:w="1418" w:type="dxa"/>
          </w:tcPr>
          <w:p w14:paraId="044E9CD7" w14:textId="77777777" w:rsidR="00911B0A" w:rsidRPr="00D1074F" w:rsidRDefault="00911B0A">
            <w:pPr>
              <w:spacing w:before="120" w:after="120"/>
              <w:rPr>
                <w:rFonts w:ascii="Arial" w:hAnsi="Arial" w:cs="Arial"/>
                <w:b/>
                <w:sz w:val="18"/>
              </w:rPr>
            </w:pPr>
            <w:r w:rsidRPr="00D1074F">
              <w:rPr>
                <w:rFonts w:ascii="Arial" w:hAnsi="Arial" w:cs="Arial"/>
                <w:b/>
                <w:sz w:val="18"/>
              </w:rPr>
              <w:t>GST excl.</w:t>
            </w:r>
          </w:p>
        </w:tc>
        <w:tc>
          <w:tcPr>
            <w:tcW w:w="1418" w:type="dxa"/>
          </w:tcPr>
          <w:p w14:paraId="044E9CD8" w14:textId="77777777" w:rsidR="00911B0A" w:rsidRPr="00D1074F" w:rsidRDefault="00911B0A">
            <w:pPr>
              <w:spacing w:before="120" w:after="120"/>
              <w:rPr>
                <w:rFonts w:ascii="Arial" w:hAnsi="Arial" w:cs="Arial"/>
                <w:b/>
                <w:sz w:val="18"/>
              </w:rPr>
            </w:pPr>
            <w:r w:rsidRPr="00D1074F">
              <w:rPr>
                <w:rFonts w:ascii="Arial" w:hAnsi="Arial" w:cs="Arial"/>
                <w:b/>
                <w:sz w:val="18"/>
              </w:rPr>
              <w:t>GST incl.</w:t>
            </w:r>
          </w:p>
        </w:tc>
      </w:tr>
      <w:tr w:rsidR="00911B0A" w:rsidRPr="00D1074F" w14:paraId="044E9CDD" w14:textId="77777777" w:rsidTr="006B2CFC">
        <w:tc>
          <w:tcPr>
            <w:tcW w:w="4535" w:type="dxa"/>
          </w:tcPr>
          <w:p w14:paraId="044E9CDA" w14:textId="77777777" w:rsidR="00911B0A" w:rsidRPr="00D1074F" w:rsidRDefault="00911B0A">
            <w:pPr>
              <w:spacing w:before="120" w:after="120"/>
              <w:rPr>
                <w:rFonts w:ascii="Arial" w:hAnsi="Arial" w:cs="Arial"/>
                <w:sz w:val="18"/>
              </w:rPr>
            </w:pPr>
            <w:r w:rsidRPr="00D1074F">
              <w:rPr>
                <w:rFonts w:ascii="Arial" w:hAnsi="Arial" w:cs="Arial"/>
                <w:sz w:val="18"/>
              </w:rPr>
              <w:t>Minimum Monthly Spend</w:t>
            </w:r>
          </w:p>
        </w:tc>
        <w:tc>
          <w:tcPr>
            <w:tcW w:w="1418" w:type="dxa"/>
          </w:tcPr>
          <w:p w14:paraId="044E9CDB"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Pr>
          <w:p w14:paraId="044E9CD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9CE1" w14:textId="77777777" w:rsidTr="006B2CFC">
        <w:tc>
          <w:tcPr>
            <w:tcW w:w="4535" w:type="dxa"/>
            <w:tcBorders>
              <w:bottom w:val="single" w:sz="4" w:space="0" w:color="auto"/>
            </w:tcBorders>
          </w:tcPr>
          <w:p w14:paraId="044E9CDE"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418" w:type="dxa"/>
            <w:tcBorders>
              <w:bottom w:val="single" w:sz="4" w:space="0" w:color="auto"/>
            </w:tcBorders>
          </w:tcPr>
          <w:p w14:paraId="044E9CDF" w14:textId="77777777" w:rsidR="00911B0A" w:rsidRPr="00D1074F" w:rsidRDefault="00911B0A">
            <w:pPr>
              <w:spacing w:before="120" w:after="120"/>
              <w:jc w:val="right"/>
              <w:rPr>
                <w:rFonts w:ascii="Arial" w:hAnsi="Arial" w:cs="Arial"/>
                <w:sz w:val="18"/>
              </w:rPr>
            </w:pPr>
            <w:r w:rsidRPr="00D1074F">
              <w:rPr>
                <w:rFonts w:ascii="Arial" w:hAnsi="Arial" w:cs="Arial"/>
                <w:sz w:val="18"/>
              </w:rPr>
              <w:t>$13.6364</w:t>
            </w:r>
          </w:p>
        </w:tc>
        <w:tc>
          <w:tcPr>
            <w:tcW w:w="1418" w:type="dxa"/>
            <w:tcBorders>
              <w:bottom w:val="single" w:sz="4" w:space="0" w:color="auto"/>
            </w:tcBorders>
          </w:tcPr>
          <w:p w14:paraId="044E9CE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w:t>
            </w:r>
          </w:p>
        </w:tc>
      </w:tr>
      <w:tr w:rsidR="00911B0A" w:rsidRPr="00D1074F" w14:paraId="044E9CE5" w14:textId="77777777" w:rsidTr="006B2CFC">
        <w:tc>
          <w:tcPr>
            <w:tcW w:w="4535" w:type="dxa"/>
            <w:tcBorders>
              <w:bottom w:val="single" w:sz="4" w:space="0" w:color="auto"/>
            </w:tcBorders>
          </w:tcPr>
          <w:p w14:paraId="044E9CE2"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tcBorders>
              <w:bottom w:val="single" w:sz="4" w:space="0" w:color="auto"/>
            </w:tcBorders>
          </w:tcPr>
          <w:p w14:paraId="044E9CE3"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418" w:type="dxa"/>
            <w:tcBorders>
              <w:bottom w:val="single" w:sz="4" w:space="0" w:color="auto"/>
            </w:tcBorders>
          </w:tcPr>
          <w:p w14:paraId="044E9CE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r>
      <w:tr w:rsidR="00911B0A" w:rsidRPr="00D1074F" w14:paraId="044E9CE9" w14:textId="77777777" w:rsidTr="006B2CFC">
        <w:tc>
          <w:tcPr>
            <w:tcW w:w="4535" w:type="dxa"/>
            <w:tcBorders>
              <w:bottom w:val="single" w:sz="4" w:space="0" w:color="auto"/>
            </w:tcBorders>
          </w:tcPr>
          <w:p w14:paraId="044E9CE6"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418" w:type="dxa"/>
            <w:tcBorders>
              <w:bottom w:val="single" w:sz="4" w:space="0" w:color="auto"/>
            </w:tcBorders>
          </w:tcPr>
          <w:p w14:paraId="044E9CE7" w14:textId="77777777" w:rsidR="00911B0A" w:rsidRPr="00D1074F" w:rsidRDefault="00911B0A">
            <w:pPr>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9CE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w:t>
            </w:r>
          </w:p>
        </w:tc>
      </w:tr>
      <w:tr w:rsidR="00911B0A" w:rsidRPr="00D1074F" w14:paraId="044E9CED" w14:textId="77777777" w:rsidTr="006B2CFC">
        <w:tc>
          <w:tcPr>
            <w:tcW w:w="4535" w:type="dxa"/>
            <w:tcBorders>
              <w:bottom w:val="nil"/>
            </w:tcBorders>
          </w:tcPr>
          <w:p w14:paraId="044E9CEA"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Call charges if you choose the Business Hours Option</w:t>
            </w:r>
          </w:p>
        </w:tc>
        <w:tc>
          <w:tcPr>
            <w:tcW w:w="1418" w:type="dxa"/>
            <w:tcBorders>
              <w:bottom w:val="nil"/>
            </w:tcBorders>
          </w:tcPr>
          <w:p w14:paraId="044E9CEB" w14:textId="77777777" w:rsidR="00911B0A" w:rsidRPr="00D1074F" w:rsidRDefault="00911B0A">
            <w:pPr>
              <w:keepNext/>
              <w:spacing w:before="120" w:after="120"/>
              <w:jc w:val="right"/>
              <w:rPr>
                <w:rFonts w:ascii="Arial" w:hAnsi="Arial" w:cs="Arial"/>
                <w:sz w:val="18"/>
              </w:rPr>
            </w:pPr>
          </w:p>
        </w:tc>
        <w:tc>
          <w:tcPr>
            <w:tcW w:w="1418" w:type="dxa"/>
            <w:tcBorders>
              <w:bottom w:val="nil"/>
            </w:tcBorders>
          </w:tcPr>
          <w:p w14:paraId="044E9CEC" w14:textId="77777777" w:rsidR="00911B0A" w:rsidRPr="00D1074F" w:rsidRDefault="00911B0A">
            <w:pPr>
              <w:keepNext/>
              <w:spacing w:before="120" w:after="120"/>
              <w:jc w:val="right"/>
              <w:rPr>
                <w:rFonts w:ascii="Arial" w:hAnsi="Arial" w:cs="Arial"/>
                <w:b/>
                <w:sz w:val="18"/>
              </w:rPr>
            </w:pPr>
          </w:p>
        </w:tc>
      </w:tr>
      <w:tr w:rsidR="00911B0A" w:rsidRPr="00D1074F" w14:paraId="044E9CF1" w14:textId="77777777" w:rsidTr="006B2CFC">
        <w:tc>
          <w:tcPr>
            <w:tcW w:w="4535" w:type="dxa"/>
            <w:tcBorders>
              <w:top w:val="nil"/>
              <w:bottom w:val="single" w:sz="4" w:space="0" w:color="auto"/>
            </w:tcBorders>
          </w:tcPr>
          <w:p w14:paraId="044E9CE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418" w:type="dxa"/>
            <w:tcBorders>
              <w:top w:val="nil"/>
              <w:bottom w:val="single" w:sz="4" w:space="0" w:color="auto"/>
            </w:tcBorders>
          </w:tcPr>
          <w:p w14:paraId="044E9CEF"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418" w:type="dxa"/>
            <w:tcBorders>
              <w:top w:val="nil"/>
              <w:bottom w:val="single" w:sz="4" w:space="0" w:color="auto"/>
            </w:tcBorders>
          </w:tcPr>
          <w:p w14:paraId="044E9CF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CF6" w14:textId="77777777" w:rsidTr="006B2CFC">
        <w:tc>
          <w:tcPr>
            <w:tcW w:w="4535" w:type="dxa"/>
            <w:tcBorders>
              <w:bottom w:val="nil"/>
            </w:tcBorders>
          </w:tcPr>
          <w:p w14:paraId="044E9CF2" w14:textId="77777777" w:rsidR="008435ED" w:rsidRPr="00D1074F" w:rsidRDefault="008435ED">
            <w:pPr>
              <w:keepNext/>
              <w:spacing w:before="120" w:after="120"/>
              <w:rPr>
                <w:rFonts w:ascii="Arial" w:hAnsi="Arial" w:cs="Arial"/>
                <w:color w:val="000000"/>
                <w:sz w:val="18"/>
              </w:rPr>
            </w:pPr>
            <w:r w:rsidRPr="00D1074F">
              <w:rPr>
                <w:rFonts w:ascii="Arial" w:hAnsi="Arial" w:cs="Arial"/>
                <w:color w:val="000000"/>
                <w:sz w:val="18"/>
              </w:rPr>
              <w:t>For customers with a 10-digit Telstra account number:</w:t>
            </w:r>
          </w:p>
          <w:p w14:paraId="044E9CF3"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Call charges if you choose the Per Second Saver Business Option</w:t>
            </w:r>
          </w:p>
        </w:tc>
        <w:tc>
          <w:tcPr>
            <w:tcW w:w="1418" w:type="dxa"/>
            <w:tcBorders>
              <w:bottom w:val="nil"/>
            </w:tcBorders>
          </w:tcPr>
          <w:p w14:paraId="044E9CF4" w14:textId="77777777" w:rsidR="00911B0A" w:rsidRPr="00D1074F" w:rsidRDefault="00911B0A">
            <w:pPr>
              <w:keepNext/>
              <w:spacing w:before="120" w:after="120"/>
              <w:jc w:val="right"/>
              <w:rPr>
                <w:rFonts w:ascii="Arial" w:hAnsi="Arial" w:cs="Arial"/>
                <w:sz w:val="18"/>
              </w:rPr>
            </w:pPr>
          </w:p>
        </w:tc>
        <w:tc>
          <w:tcPr>
            <w:tcW w:w="1418" w:type="dxa"/>
            <w:tcBorders>
              <w:bottom w:val="nil"/>
            </w:tcBorders>
          </w:tcPr>
          <w:p w14:paraId="044E9CF5" w14:textId="77777777" w:rsidR="00911B0A" w:rsidRPr="00D1074F" w:rsidRDefault="00911B0A">
            <w:pPr>
              <w:keepNext/>
              <w:spacing w:before="120" w:after="120"/>
              <w:jc w:val="right"/>
              <w:rPr>
                <w:rFonts w:ascii="Arial" w:hAnsi="Arial" w:cs="Arial"/>
                <w:b/>
                <w:sz w:val="18"/>
              </w:rPr>
            </w:pPr>
          </w:p>
        </w:tc>
      </w:tr>
      <w:tr w:rsidR="00911B0A" w:rsidRPr="00D1074F" w14:paraId="044E9CFA" w14:textId="77777777" w:rsidTr="006B2CFC">
        <w:tc>
          <w:tcPr>
            <w:tcW w:w="4535" w:type="dxa"/>
            <w:tcBorders>
              <w:top w:val="nil"/>
              <w:bottom w:val="single" w:sz="4" w:space="0" w:color="auto"/>
            </w:tcBorders>
          </w:tcPr>
          <w:p w14:paraId="044E9CF7" w14:textId="77777777" w:rsidR="00911B0A" w:rsidRPr="00D1074F" w:rsidRDefault="00911B0A">
            <w:pPr>
              <w:spacing w:before="120" w:after="120"/>
              <w:ind w:left="720" w:hanging="720"/>
              <w:rPr>
                <w:rFonts w:ascii="Arial" w:hAnsi="Arial" w:cs="Arial"/>
                <w:color w:val="000000"/>
                <w:sz w:val="18"/>
              </w:rPr>
            </w:pPr>
            <w:r w:rsidRPr="00D1074F">
              <w:rPr>
                <w:rFonts w:ascii="Arial" w:hAnsi="Arial" w:cs="Arial"/>
                <w:color w:val="000000"/>
                <w:sz w:val="18"/>
              </w:rPr>
              <w:t>Each second</w:t>
            </w:r>
          </w:p>
        </w:tc>
        <w:tc>
          <w:tcPr>
            <w:tcW w:w="1418" w:type="dxa"/>
            <w:tcBorders>
              <w:top w:val="nil"/>
              <w:bottom w:val="single" w:sz="4" w:space="0" w:color="auto"/>
            </w:tcBorders>
          </w:tcPr>
          <w:p w14:paraId="044E9CF8" w14:textId="77777777" w:rsidR="00911B0A" w:rsidRPr="00D1074F" w:rsidRDefault="00911B0A">
            <w:pPr>
              <w:spacing w:before="120" w:after="120"/>
              <w:jc w:val="right"/>
              <w:rPr>
                <w:rFonts w:ascii="Arial" w:hAnsi="Arial" w:cs="Arial"/>
                <w:sz w:val="18"/>
              </w:rPr>
            </w:pPr>
            <w:r w:rsidRPr="00D1074F">
              <w:rPr>
                <w:rFonts w:ascii="Arial" w:hAnsi="Arial" w:cs="Arial"/>
                <w:sz w:val="18"/>
              </w:rPr>
              <w:t>1.51¢</w:t>
            </w:r>
          </w:p>
        </w:tc>
        <w:tc>
          <w:tcPr>
            <w:tcW w:w="1418" w:type="dxa"/>
            <w:tcBorders>
              <w:top w:val="nil"/>
              <w:bottom w:val="single" w:sz="4" w:space="0" w:color="auto"/>
            </w:tcBorders>
          </w:tcPr>
          <w:p w14:paraId="044E9CF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1.6667¢</w:t>
            </w:r>
          </w:p>
        </w:tc>
      </w:tr>
      <w:tr w:rsidR="00B3168D" w:rsidRPr="00D1074F" w14:paraId="044E9D01" w14:textId="77777777" w:rsidTr="006B2CFC">
        <w:trPr>
          <w:trHeight w:val="1308"/>
        </w:trPr>
        <w:tc>
          <w:tcPr>
            <w:tcW w:w="4535" w:type="dxa"/>
            <w:tcBorders>
              <w:top w:val="single" w:sz="4" w:space="0" w:color="auto"/>
            </w:tcBorders>
          </w:tcPr>
          <w:p w14:paraId="044E9CFB" w14:textId="77777777" w:rsidR="00B3168D" w:rsidRPr="00D1074F" w:rsidRDefault="00B3168D">
            <w:pPr>
              <w:keepNext/>
              <w:spacing w:before="120" w:after="120"/>
              <w:rPr>
                <w:rFonts w:ascii="Arial" w:hAnsi="Arial" w:cs="Arial"/>
                <w:color w:val="000000"/>
                <w:sz w:val="18"/>
              </w:rPr>
            </w:pPr>
            <w:r w:rsidRPr="00D1074F">
              <w:rPr>
                <w:rFonts w:ascii="Arial" w:hAnsi="Arial" w:cs="Arial"/>
                <w:color w:val="000000"/>
                <w:sz w:val="18"/>
              </w:rPr>
              <w:t>For customers with a 13-digit Telstra account number: Call charges if you choose the Per Second Saver Business Option</w:t>
            </w:r>
          </w:p>
          <w:p w14:paraId="044E9CFC" w14:textId="77777777" w:rsidR="00B3168D" w:rsidRPr="00D1074F" w:rsidRDefault="00B3168D" w:rsidP="00B3168D">
            <w:pPr>
              <w:keepNext/>
              <w:spacing w:before="120" w:after="120"/>
              <w:rPr>
                <w:rFonts w:ascii="Arial" w:hAnsi="Arial" w:cs="Arial"/>
                <w:color w:val="000000"/>
                <w:sz w:val="18"/>
              </w:rPr>
            </w:pPr>
            <w:r w:rsidRPr="00D1074F">
              <w:rPr>
                <w:rFonts w:ascii="Arial" w:hAnsi="Arial" w:cs="Arial"/>
                <w:color w:val="000000"/>
                <w:sz w:val="18"/>
              </w:rPr>
              <w:t>Each second</w:t>
            </w:r>
          </w:p>
        </w:tc>
        <w:tc>
          <w:tcPr>
            <w:tcW w:w="1418" w:type="dxa"/>
            <w:tcBorders>
              <w:top w:val="single" w:sz="4" w:space="0" w:color="auto"/>
            </w:tcBorders>
          </w:tcPr>
          <w:p w14:paraId="044E9CFD" w14:textId="77777777" w:rsidR="00B3168D" w:rsidRPr="00D1074F" w:rsidRDefault="00B3168D" w:rsidP="00B3168D">
            <w:pPr>
              <w:keepNext/>
              <w:spacing w:before="120" w:after="120"/>
              <w:jc w:val="right"/>
              <w:rPr>
                <w:rFonts w:ascii="Arial" w:hAnsi="Arial" w:cs="Arial"/>
                <w:sz w:val="18"/>
              </w:rPr>
            </w:pPr>
          </w:p>
          <w:p w14:paraId="044E9CFE" w14:textId="77777777" w:rsidR="00B3168D" w:rsidRPr="00D1074F" w:rsidRDefault="00B3168D" w:rsidP="00B3168D">
            <w:pPr>
              <w:keepNext/>
              <w:spacing w:before="120" w:after="120"/>
              <w:jc w:val="right"/>
              <w:rPr>
                <w:rFonts w:ascii="Arial" w:hAnsi="Arial" w:cs="Arial"/>
                <w:sz w:val="18"/>
              </w:rPr>
            </w:pPr>
            <w:r w:rsidRPr="00D1074F">
              <w:rPr>
                <w:rFonts w:ascii="Arial" w:hAnsi="Arial" w:cs="Arial"/>
                <w:sz w:val="18"/>
              </w:rPr>
              <w:t>1.82</w:t>
            </w:r>
            <w:r w:rsidR="0048181F" w:rsidRPr="00D1074F">
              <w:rPr>
                <w:rFonts w:ascii="Arial" w:hAnsi="Arial" w:cs="Arial"/>
                <w:sz w:val="18"/>
              </w:rPr>
              <w:t>¢</w:t>
            </w:r>
          </w:p>
        </w:tc>
        <w:tc>
          <w:tcPr>
            <w:tcW w:w="1418" w:type="dxa"/>
            <w:tcBorders>
              <w:top w:val="single" w:sz="4" w:space="0" w:color="auto"/>
            </w:tcBorders>
          </w:tcPr>
          <w:p w14:paraId="044E9CFF" w14:textId="77777777" w:rsidR="00B3168D" w:rsidRPr="00D1074F" w:rsidRDefault="00B3168D" w:rsidP="00B3168D">
            <w:pPr>
              <w:keepNext/>
              <w:spacing w:before="120" w:after="120"/>
              <w:jc w:val="right"/>
              <w:rPr>
                <w:rFonts w:ascii="Arial" w:hAnsi="Arial" w:cs="Arial"/>
                <w:b/>
                <w:sz w:val="18"/>
              </w:rPr>
            </w:pPr>
          </w:p>
          <w:p w14:paraId="044E9D00" w14:textId="77777777" w:rsidR="00B3168D" w:rsidRPr="00D1074F" w:rsidRDefault="00B3168D" w:rsidP="00B3168D">
            <w:pPr>
              <w:keepNext/>
              <w:spacing w:before="120" w:after="120"/>
              <w:jc w:val="right"/>
              <w:rPr>
                <w:rFonts w:ascii="Arial" w:hAnsi="Arial" w:cs="Arial"/>
                <w:b/>
                <w:sz w:val="18"/>
              </w:rPr>
            </w:pPr>
            <w:r w:rsidRPr="00D1074F">
              <w:rPr>
                <w:rFonts w:ascii="Arial" w:hAnsi="Arial" w:cs="Arial"/>
                <w:b/>
                <w:sz w:val="18"/>
              </w:rPr>
              <w:t>2¢</w:t>
            </w:r>
          </w:p>
        </w:tc>
      </w:tr>
      <w:tr w:rsidR="00911B0A" w:rsidRPr="00D1074F" w14:paraId="044E9D05" w14:textId="77777777" w:rsidTr="006B2CFC">
        <w:tc>
          <w:tcPr>
            <w:tcW w:w="4535" w:type="dxa"/>
            <w:tcBorders>
              <w:top w:val="single" w:sz="4" w:space="0" w:color="auto"/>
              <w:bottom w:val="nil"/>
            </w:tcBorders>
          </w:tcPr>
          <w:p w14:paraId="044E9D02"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Call charges if you choose the Any Mobile Business Option</w:t>
            </w:r>
          </w:p>
        </w:tc>
        <w:tc>
          <w:tcPr>
            <w:tcW w:w="1418" w:type="dxa"/>
            <w:tcBorders>
              <w:top w:val="single" w:sz="4" w:space="0" w:color="auto"/>
              <w:bottom w:val="nil"/>
            </w:tcBorders>
          </w:tcPr>
          <w:p w14:paraId="044E9D03" w14:textId="77777777" w:rsidR="00911B0A" w:rsidRPr="00D1074F" w:rsidRDefault="00911B0A">
            <w:pPr>
              <w:keepNext/>
              <w:spacing w:before="120" w:after="120"/>
              <w:jc w:val="right"/>
              <w:rPr>
                <w:rFonts w:ascii="Arial" w:hAnsi="Arial" w:cs="Arial"/>
                <w:sz w:val="18"/>
              </w:rPr>
            </w:pPr>
          </w:p>
        </w:tc>
        <w:tc>
          <w:tcPr>
            <w:tcW w:w="1418" w:type="dxa"/>
            <w:tcBorders>
              <w:top w:val="single" w:sz="4" w:space="0" w:color="auto"/>
              <w:bottom w:val="nil"/>
            </w:tcBorders>
          </w:tcPr>
          <w:p w14:paraId="044E9D04" w14:textId="77777777" w:rsidR="00911B0A" w:rsidRPr="00D1074F" w:rsidRDefault="00911B0A">
            <w:pPr>
              <w:keepNext/>
              <w:spacing w:before="120" w:after="120"/>
              <w:jc w:val="right"/>
              <w:rPr>
                <w:rFonts w:ascii="Arial" w:hAnsi="Arial" w:cs="Arial"/>
                <w:b/>
                <w:sz w:val="18"/>
              </w:rPr>
            </w:pPr>
          </w:p>
        </w:tc>
      </w:tr>
      <w:tr w:rsidR="00911B0A" w:rsidRPr="00D1074F" w14:paraId="044E9D09" w14:textId="77777777" w:rsidTr="006B2CFC">
        <w:tc>
          <w:tcPr>
            <w:tcW w:w="4535" w:type="dxa"/>
            <w:tcBorders>
              <w:top w:val="nil"/>
              <w:bottom w:val="single" w:sz="4" w:space="0" w:color="auto"/>
            </w:tcBorders>
          </w:tcPr>
          <w:p w14:paraId="044E9D06"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418" w:type="dxa"/>
            <w:tcBorders>
              <w:top w:val="nil"/>
              <w:bottom w:val="single" w:sz="4" w:space="0" w:color="auto"/>
            </w:tcBorders>
          </w:tcPr>
          <w:p w14:paraId="044E9D07"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nil"/>
              <w:bottom w:val="single" w:sz="4" w:space="0" w:color="auto"/>
            </w:tcBorders>
          </w:tcPr>
          <w:p w14:paraId="044E9D0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9D0D" w14:textId="77777777" w:rsidTr="006B2CFC">
        <w:tc>
          <w:tcPr>
            <w:tcW w:w="4535" w:type="dxa"/>
            <w:tcBorders>
              <w:top w:val="single" w:sz="4" w:space="0" w:color="auto"/>
              <w:bottom w:val="nil"/>
            </w:tcBorders>
          </w:tcPr>
          <w:p w14:paraId="044E9D0A"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p>
        </w:tc>
        <w:tc>
          <w:tcPr>
            <w:tcW w:w="1418" w:type="dxa"/>
            <w:tcBorders>
              <w:top w:val="single" w:sz="4" w:space="0" w:color="auto"/>
              <w:bottom w:val="nil"/>
            </w:tcBorders>
          </w:tcPr>
          <w:p w14:paraId="044E9D0B" w14:textId="77777777" w:rsidR="00911B0A" w:rsidRPr="00D1074F" w:rsidRDefault="00911B0A">
            <w:pPr>
              <w:keepNext/>
              <w:spacing w:before="120" w:after="120"/>
              <w:jc w:val="right"/>
              <w:rPr>
                <w:rFonts w:ascii="Arial" w:hAnsi="Arial" w:cs="Arial"/>
                <w:sz w:val="18"/>
              </w:rPr>
            </w:pPr>
          </w:p>
        </w:tc>
        <w:tc>
          <w:tcPr>
            <w:tcW w:w="1418" w:type="dxa"/>
            <w:tcBorders>
              <w:top w:val="single" w:sz="4" w:space="0" w:color="auto"/>
              <w:bottom w:val="nil"/>
            </w:tcBorders>
          </w:tcPr>
          <w:p w14:paraId="044E9D0C" w14:textId="77777777" w:rsidR="00911B0A" w:rsidRPr="00D1074F" w:rsidRDefault="00911B0A">
            <w:pPr>
              <w:keepNext/>
              <w:spacing w:before="120" w:after="120"/>
              <w:jc w:val="right"/>
              <w:rPr>
                <w:rFonts w:ascii="Arial" w:hAnsi="Arial" w:cs="Arial"/>
                <w:b/>
                <w:sz w:val="18"/>
              </w:rPr>
            </w:pPr>
          </w:p>
        </w:tc>
      </w:tr>
      <w:tr w:rsidR="00911B0A" w:rsidRPr="00D1074F" w14:paraId="044E9D11" w14:textId="77777777" w:rsidTr="006B2CFC">
        <w:tc>
          <w:tcPr>
            <w:tcW w:w="4535" w:type="dxa"/>
            <w:tcBorders>
              <w:top w:val="nil"/>
              <w:bottom w:val="single" w:sz="4" w:space="0" w:color="auto"/>
            </w:tcBorders>
          </w:tcPr>
          <w:p w14:paraId="044E9D0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For first 5 minutes block of each call.  Standard charges apply after the first 5 minutes.</w:t>
            </w:r>
          </w:p>
        </w:tc>
        <w:tc>
          <w:tcPr>
            <w:tcW w:w="1418" w:type="dxa"/>
            <w:tcBorders>
              <w:top w:val="nil"/>
              <w:bottom w:val="single" w:sz="4" w:space="0" w:color="auto"/>
            </w:tcBorders>
          </w:tcPr>
          <w:p w14:paraId="044E9D0F"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418" w:type="dxa"/>
            <w:tcBorders>
              <w:top w:val="nil"/>
              <w:bottom w:val="single" w:sz="4" w:space="0" w:color="auto"/>
            </w:tcBorders>
          </w:tcPr>
          <w:p w14:paraId="044E9D1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r>
    </w:tbl>
    <w:p w14:paraId="044E9D12" w14:textId="77777777" w:rsidR="00911B0A" w:rsidRPr="00D1074F" w:rsidRDefault="00911B0A">
      <w:pPr>
        <w:pStyle w:val="Heading1"/>
        <w:pageBreakBefore w:val="0"/>
        <w:rPr>
          <w:rFonts w:cs="Arial"/>
        </w:rPr>
      </w:pPr>
      <w:bookmarkStart w:id="2249" w:name="_Toc57723585"/>
      <w:bookmarkStart w:id="2250" w:name="_Toc54066993"/>
      <w:bookmarkStart w:id="2251" w:name="_Toc55625805"/>
      <w:bookmarkStart w:id="2252" w:name="_Toc82501726"/>
      <w:bookmarkStart w:id="2253" w:name="_Toc85355811"/>
      <w:bookmarkStart w:id="2254" w:name="_Toc42256342"/>
      <w:bookmarkStart w:id="2255" w:name="_Toc42257090"/>
      <w:bookmarkStart w:id="2256" w:name="_Toc42257836"/>
      <w:bookmarkStart w:id="2257" w:name="_Toc42508490"/>
      <w:bookmarkStart w:id="2258" w:name="_Toc42594689"/>
      <w:bookmarkStart w:id="2259" w:name="_Toc57723586"/>
      <w:bookmarkEnd w:id="2249"/>
      <w:r w:rsidRPr="00D1074F">
        <w:rPr>
          <w:rFonts w:cs="Arial"/>
        </w:rPr>
        <w:t>Telstra Mobile Business Group Offer</w:t>
      </w:r>
      <w:bookmarkEnd w:id="2250"/>
      <w:bookmarkEnd w:id="2251"/>
      <w:bookmarkEnd w:id="2252"/>
      <w:bookmarkEnd w:id="2253"/>
      <w:bookmarkEnd w:id="2254"/>
      <w:bookmarkEnd w:id="2255"/>
      <w:bookmarkEnd w:id="2256"/>
      <w:bookmarkEnd w:id="2257"/>
      <w:bookmarkEnd w:id="2258"/>
      <w:bookmarkEnd w:id="2259"/>
    </w:p>
    <w:p w14:paraId="044E9D13" w14:textId="77777777" w:rsidR="00911B0A" w:rsidRPr="00D1074F" w:rsidRDefault="00911B0A">
      <w:pPr>
        <w:pStyle w:val="NormalDeed"/>
        <w:ind w:left="720"/>
        <w:rPr>
          <w:rFonts w:ascii="Arial" w:hAnsi="Arial" w:cs="Arial"/>
          <w:b/>
        </w:rPr>
      </w:pPr>
      <w:bookmarkStart w:id="2260" w:name="_Toc54066994"/>
      <w:bookmarkStart w:id="2261" w:name="_Toc55625806"/>
      <w:r w:rsidRPr="00D1074F">
        <w:rPr>
          <w:rFonts w:ascii="Arial" w:hAnsi="Arial" w:cs="Arial"/>
          <w:b/>
        </w:rPr>
        <w:t>Not available for new applications or recontracting and from 8 September 2004.</w:t>
      </w:r>
    </w:p>
    <w:p w14:paraId="044E9D14" w14:textId="77777777" w:rsidR="00911B0A" w:rsidRPr="00D1074F" w:rsidRDefault="00911B0A">
      <w:pPr>
        <w:pStyle w:val="Indent1"/>
      </w:pPr>
      <w:bookmarkStart w:id="2262" w:name="_Toc82501727"/>
      <w:bookmarkStart w:id="2263" w:name="_Toc42256343"/>
      <w:bookmarkStart w:id="2264" w:name="_Toc42257091"/>
      <w:bookmarkStart w:id="2265" w:name="_Toc42257837"/>
      <w:bookmarkStart w:id="2266" w:name="_Toc42508491"/>
      <w:bookmarkStart w:id="2267" w:name="_Toc42594690"/>
      <w:r w:rsidRPr="00D1074F">
        <w:lastRenderedPageBreak/>
        <w:t>Eligibility</w:t>
      </w:r>
      <w:bookmarkEnd w:id="2260"/>
      <w:bookmarkEnd w:id="2261"/>
      <w:bookmarkEnd w:id="2262"/>
      <w:bookmarkEnd w:id="2263"/>
      <w:bookmarkEnd w:id="2264"/>
      <w:bookmarkEnd w:id="2265"/>
      <w:bookmarkEnd w:id="2266"/>
      <w:bookmarkEnd w:id="2267"/>
    </w:p>
    <w:p w14:paraId="044E9D15" w14:textId="77777777" w:rsidR="00911B0A" w:rsidRPr="00D1074F" w:rsidRDefault="00911B0A">
      <w:pPr>
        <w:pStyle w:val="Heading2"/>
        <w:rPr>
          <w:rFonts w:ascii="Arial" w:hAnsi="Arial" w:cs="Arial"/>
        </w:rPr>
      </w:pPr>
      <w:bookmarkStart w:id="2268" w:name="_Toc85355812"/>
      <w:r w:rsidRPr="00D1074F">
        <w:rPr>
          <w:rFonts w:ascii="Arial" w:hAnsi="Arial" w:cs="Arial"/>
        </w:rPr>
        <w:t>You are eligible to apply for the Telstra Mobile Business Group offer if you provide us with proof that you have an ABN, ACN or ARBN and:</w:t>
      </w:r>
      <w:bookmarkEnd w:id="2268"/>
    </w:p>
    <w:p w14:paraId="044E9D16" w14:textId="77777777" w:rsidR="00911B0A" w:rsidRPr="00D1074F" w:rsidRDefault="00911B0A">
      <w:pPr>
        <w:pStyle w:val="Heading3"/>
        <w:rPr>
          <w:rFonts w:ascii="Arial" w:hAnsi="Arial" w:cs="Arial"/>
        </w:rPr>
      </w:pPr>
      <w:bookmarkStart w:id="2269" w:name="_Toc85355813"/>
      <w:r w:rsidRPr="00D1074F">
        <w:rPr>
          <w:rFonts w:ascii="Arial" w:hAnsi="Arial" w:cs="Arial"/>
        </w:rPr>
        <w:t>have two or more Telstra mobile services; or</w:t>
      </w:r>
      <w:bookmarkEnd w:id="2269"/>
    </w:p>
    <w:p w14:paraId="044E9D17" w14:textId="77777777" w:rsidR="00911B0A" w:rsidRPr="00D1074F" w:rsidRDefault="00911B0A">
      <w:pPr>
        <w:pStyle w:val="Heading3"/>
        <w:rPr>
          <w:rFonts w:ascii="Arial" w:hAnsi="Arial" w:cs="Arial"/>
        </w:rPr>
      </w:pPr>
      <w:bookmarkStart w:id="2270" w:name="_Toc85355814"/>
      <w:r w:rsidRPr="00D1074F">
        <w:rPr>
          <w:rFonts w:ascii="Arial" w:hAnsi="Arial" w:cs="Arial"/>
        </w:rPr>
        <w:t>were connected under the more4business Group offer as at 8 October 2003; or</w:t>
      </w:r>
      <w:bookmarkEnd w:id="2270"/>
    </w:p>
    <w:p w14:paraId="044E9D18" w14:textId="77777777" w:rsidR="00911B0A" w:rsidRPr="00D1074F" w:rsidRDefault="00911B0A">
      <w:pPr>
        <w:pStyle w:val="Heading3"/>
        <w:rPr>
          <w:rFonts w:ascii="Arial" w:hAnsi="Arial" w:cs="Arial"/>
        </w:rPr>
      </w:pPr>
      <w:bookmarkStart w:id="2271" w:name="_Toc85355815"/>
      <w:r w:rsidRPr="00D1074F">
        <w:rPr>
          <w:rFonts w:ascii="Arial" w:hAnsi="Arial" w:cs="Arial"/>
        </w:rPr>
        <w:t>were connected under the Business Group Plan as at 23 January 2002,</w:t>
      </w:r>
      <w:bookmarkEnd w:id="2271"/>
    </w:p>
    <w:p w14:paraId="044E9D19" w14:textId="77777777" w:rsidR="00911B0A" w:rsidRPr="00D1074F" w:rsidRDefault="00911B0A">
      <w:pPr>
        <w:pStyle w:val="Heading3"/>
        <w:numPr>
          <w:ilvl w:val="0"/>
          <w:numId w:val="0"/>
        </w:numPr>
        <w:ind w:left="737"/>
        <w:rPr>
          <w:rFonts w:ascii="Arial" w:hAnsi="Arial" w:cs="Arial"/>
        </w:rPr>
      </w:pPr>
      <w:r w:rsidRPr="00D1074F">
        <w:rPr>
          <w:rFonts w:ascii="Arial" w:hAnsi="Arial" w:cs="Arial"/>
        </w:rPr>
        <w:t>We supply the Telstra Mobile Business Group offer for business purposes and you must use the Telstra Mobile Business Group offer predominantly for business purposes.</w:t>
      </w:r>
    </w:p>
    <w:p w14:paraId="044E9D1A" w14:textId="77777777" w:rsidR="00911B0A" w:rsidRPr="00D1074F" w:rsidRDefault="00911B0A">
      <w:pPr>
        <w:pStyle w:val="Heading2"/>
        <w:rPr>
          <w:rFonts w:ascii="Arial" w:hAnsi="Arial" w:cs="Arial"/>
        </w:rPr>
      </w:pPr>
      <w:bookmarkStart w:id="2272" w:name="_Toc85355816"/>
      <w:r w:rsidRPr="00D1074F">
        <w:rPr>
          <w:rFonts w:ascii="Arial" w:hAnsi="Arial" w:cs="Arial"/>
        </w:rPr>
        <w:t>To establish a Telstra Mobile Business Group, you must transfer eligible mobile services to your Group account.  If you apply for the Telstra Mobile Business Group offer on and from 22 July 2004, you can have only a maximum of 20 eligible mobile services on a Group account.</w:t>
      </w:r>
      <w:bookmarkEnd w:id="2272"/>
    </w:p>
    <w:p w14:paraId="044E9D1B" w14:textId="77777777" w:rsidR="00911B0A" w:rsidRPr="00D1074F" w:rsidRDefault="00911B0A">
      <w:pPr>
        <w:pStyle w:val="Heading2"/>
        <w:rPr>
          <w:rFonts w:ascii="Arial" w:hAnsi="Arial" w:cs="Arial"/>
        </w:rPr>
      </w:pPr>
      <w:bookmarkStart w:id="2273" w:name="_Toc85355817"/>
      <w:r w:rsidRPr="00D1074F">
        <w:rPr>
          <w:rFonts w:ascii="Arial" w:hAnsi="Arial" w:cs="Arial"/>
        </w:rPr>
        <w:t>Services on a Telstra mobile plan are eligible to be transferred to a Group account.  The exceptions are more4you casual and member plans, communic8 pre-paid, Telstra Pre-Paid, Telstra satellite plans, Telstra staff plans and Telstra Talk Plans.</w:t>
      </w:r>
      <w:bookmarkEnd w:id="2273"/>
    </w:p>
    <w:p w14:paraId="044E9D1C" w14:textId="77777777" w:rsidR="00911B0A" w:rsidRPr="00D1074F" w:rsidRDefault="00911B0A">
      <w:pPr>
        <w:pStyle w:val="Indent1"/>
      </w:pPr>
      <w:bookmarkStart w:id="2274" w:name="_Toc54066995"/>
      <w:bookmarkStart w:id="2275" w:name="_Toc55625807"/>
      <w:bookmarkStart w:id="2276" w:name="_Toc82501728"/>
      <w:bookmarkStart w:id="2277" w:name="_Toc42256344"/>
      <w:bookmarkStart w:id="2278" w:name="_Toc42257092"/>
      <w:bookmarkStart w:id="2279" w:name="_Toc42257838"/>
      <w:bookmarkStart w:id="2280" w:name="_Toc42508492"/>
      <w:bookmarkStart w:id="2281" w:name="_Toc42594691"/>
      <w:r w:rsidRPr="00D1074F">
        <w:t>Features of a Business Group</w:t>
      </w:r>
      <w:bookmarkEnd w:id="2274"/>
      <w:bookmarkEnd w:id="2275"/>
      <w:bookmarkEnd w:id="2276"/>
      <w:bookmarkEnd w:id="2277"/>
      <w:bookmarkEnd w:id="2278"/>
      <w:bookmarkEnd w:id="2279"/>
      <w:bookmarkEnd w:id="2280"/>
      <w:bookmarkEnd w:id="2281"/>
    </w:p>
    <w:p w14:paraId="044E9D1D" w14:textId="77777777" w:rsidR="00911B0A" w:rsidRPr="00D1074F" w:rsidRDefault="00911B0A">
      <w:pPr>
        <w:pStyle w:val="Heading2"/>
        <w:rPr>
          <w:rFonts w:ascii="Arial" w:hAnsi="Arial" w:cs="Arial"/>
        </w:rPr>
      </w:pPr>
      <w:bookmarkStart w:id="2282" w:name="_Toc85355818"/>
      <w:r w:rsidRPr="00D1074F">
        <w:rPr>
          <w:rFonts w:ascii="Arial" w:hAnsi="Arial" w:cs="Arial"/>
        </w:rPr>
        <w:t>The features of the Business Group offer include:</w:t>
      </w:r>
      <w:bookmarkEnd w:id="2282"/>
    </w:p>
    <w:p w14:paraId="044E9D1E" w14:textId="77777777" w:rsidR="00911B0A" w:rsidRPr="00D1074F" w:rsidRDefault="00911B0A">
      <w:pPr>
        <w:pStyle w:val="Heading3"/>
        <w:ind w:left="1440" w:hanging="703"/>
        <w:rPr>
          <w:rFonts w:ascii="Arial" w:hAnsi="Arial" w:cs="Arial"/>
        </w:rPr>
      </w:pPr>
      <w:bookmarkStart w:id="2283" w:name="_Toc85355819"/>
      <w:r w:rsidRPr="00D1074F">
        <w:rPr>
          <w:rFonts w:ascii="Arial" w:hAnsi="Arial" w:cs="Arial"/>
        </w:rPr>
        <w:t>all mobile services included in your Group account share in the included monthly calls for those services;</w:t>
      </w:r>
      <w:bookmarkEnd w:id="2283"/>
    </w:p>
    <w:p w14:paraId="044E9D1F" w14:textId="77777777" w:rsidR="00911B0A" w:rsidRPr="00D1074F" w:rsidRDefault="00911B0A">
      <w:pPr>
        <w:pStyle w:val="Heading3"/>
        <w:ind w:left="1440" w:hanging="703"/>
        <w:rPr>
          <w:rFonts w:ascii="Arial" w:hAnsi="Arial" w:cs="Arial"/>
        </w:rPr>
      </w:pPr>
      <w:bookmarkStart w:id="2284" w:name="_Toc85355820"/>
      <w:r w:rsidRPr="00D1074F">
        <w:rPr>
          <w:rFonts w:ascii="Arial" w:hAnsi="Arial" w:cs="Arial"/>
        </w:rPr>
        <w:t>all mobile services included in your Group account are charged at one standard call rate.</w:t>
      </w:r>
      <w:bookmarkEnd w:id="2284"/>
    </w:p>
    <w:p w14:paraId="044E9D20" w14:textId="77777777" w:rsidR="00911B0A" w:rsidRPr="00D1074F" w:rsidRDefault="00911B0A">
      <w:pPr>
        <w:pStyle w:val="Heading2"/>
        <w:rPr>
          <w:rFonts w:ascii="Arial" w:hAnsi="Arial" w:cs="Arial"/>
        </w:rPr>
      </w:pPr>
      <w:bookmarkStart w:id="2285" w:name="_Toc85355821"/>
      <w:r w:rsidRPr="00D1074F">
        <w:rPr>
          <w:rFonts w:ascii="Arial" w:hAnsi="Arial" w:cs="Arial"/>
        </w:rPr>
        <w:t>Calls that are ineligible for the shared included call value are all data bundles (GPRS</w:t>
      </w:r>
      <w:r w:rsidR="00060575" w:rsidRPr="00D1074F">
        <w:rPr>
          <w:rFonts w:ascii="Arial" w:hAnsi="Arial" w:cs="Arial"/>
        </w:rPr>
        <w:t>)</w:t>
      </w:r>
      <w:r w:rsidRPr="00D1074F">
        <w:rPr>
          <w:rFonts w:ascii="Arial" w:hAnsi="Arial" w:cs="Arial"/>
        </w:rPr>
        <w:t>, international roaming calls, premium SMS, third party content and all calls to and from satellite plans.</w:t>
      </w:r>
      <w:bookmarkEnd w:id="2285"/>
    </w:p>
    <w:p w14:paraId="044E9D21" w14:textId="77777777" w:rsidR="00911B0A" w:rsidRPr="00D1074F" w:rsidRDefault="00911B0A">
      <w:pPr>
        <w:pStyle w:val="Heading2"/>
        <w:rPr>
          <w:rFonts w:ascii="Arial" w:hAnsi="Arial" w:cs="Arial"/>
        </w:rPr>
      </w:pPr>
      <w:bookmarkStart w:id="2286" w:name="_Toc85355822"/>
      <w:r w:rsidRPr="00D1074F">
        <w:rPr>
          <w:rFonts w:ascii="Arial" w:hAnsi="Arial" w:cs="Arial"/>
        </w:rPr>
        <w:t xml:space="preserve">Each service on your Group account will continue to receive any Member Bonus or Monthly Credit and any Business or Bonus Option applicable to that service.  However, the call connection fee associated with your Group account will apply instead of any call connection fee that applies under the Business or Bonus Option.  Our </w:t>
      </w:r>
      <w:proofErr w:type="spellStart"/>
      <w:r w:rsidRPr="00D1074F">
        <w:rPr>
          <w:rFonts w:ascii="Arial" w:hAnsi="Arial" w:cs="Arial"/>
        </w:rPr>
        <w:t>FairPlay</w:t>
      </w:r>
      <w:proofErr w:type="spellEnd"/>
      <w:r w:rsidRPr="00D1074F">
        <w:rPr>
          <w:rFonts w:ascii="Arial" w:hAnsi="Arial" w:cs="Arial"/>
        </w:rPr>
        <w:t xml:space="preserve"> Policy (set out in </w:t>
      </w:r>
      <w:hyperlink r:id="rId158"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any Member Bonus, Monthly Credit, Business or Bonus Options.</w:t>
      </w:r>
      <w:bookmarkEnd w:id="2286"/>
    </w:p>
    <w:p w14:paraId="044E9D22" w14:textId="77777777" w:rsidR="00911B0A" w:rsidRPr="00D1074F" w:rsidRDefault="00911B0A">
      <w:pPr>
        <w:pStyle w:val="Indent1"/>
      </w:pPr>
      <w:bookmarkStart w:id="2287" w:name="_Toc54066996"/>
      <w:bookmarkStart w:id="2288" w:name="_Toc55625808"/>
      <w:bookmarkStart w:id="2289" w:name="_Toc82501729"/>
      <w:bookmarkStart w:id="2290" w:name="_Toc42256345"/>
      <w:bookmarkStart w:id="2291" w:name="_Toc42257093"/>
      <w:bookmarkStart w:id="2292" w:name="_Toc42257839"/>
      <w:bookmarkStart w:id="2293" w:name="_Toc42508493"/>
      <w:bookmarkStart w:id="2294" w:name="_Toc42594692"/>
      <w:r w:rsidRPr="00D1074F">
        <w:lastRenderedPageBreak/>
        <w:t>Responsibility for fees and charges</w:t>
      </w:r>
      <w:bookmarkEnd w:id="2287"/>
      <w:bookmarkEnd w:id="2288"/>
      <w:bookmarkEnd w:id="2289"/>
      <w:bookmarkEnd w:id="2290"/>
      <w:bookmarkEnd w:id="2291"/>
      <w:bookmarkEnd w:id="2292"/>
      <w:bookmarkEnd w:id="2293"/>
      <w:bookmarkEnd w:id="2294"/>
    </w:p>
    <w:p w14:paraId="044E9D23" w14:textId="77777777" w:rsidR="00911B0A" w:rsidRPr="00D1074F" w:rsidRDefault="00911B0A">
      <w:pPr>
        <w:pStyle w:val="Heading2"/>
        <w:rPr>
          <w:rFonts w:ascii="Arial" w:hAnsi="Arial" w:cs="Arial"/>
        </w:rPr>
      </w:pPr>
      <w:bookmarkStart w:id="2295" w:name="_Toc85355823"/>
      <w:r w:rsidRPr="00D1074F">
        <w:rPr>
          <w:rFonts w:ascii="Arial" w:hAnsi="Arial" w:cs="Arial"/>
        </w:rPr>
        <w:t>You must pay all fees and charges applicable to the mobile services on your Group account.</w:t>
      </w:r>
      <w:bookmarkEnd w:id="2295"/>
      <w:r w:rsidRPr="00D1074F">
        <w:rPr>
          <w:rFonts w:ascii="Arial" w:hAnsi="Arial" w:cs="Arial"/>
        </w:rPr>
        <w:t xml:space="preserve">  </w:t>
      </w:r>
    </w:p>
    <w:p w14:paraId="044E9D24" w14:textId="77777777" w:rsidR="00911B0A" w:rsidRPr="00D1074F" w:rsidRDefault="00911B0A">
      <w:pPr>
        <w:pStyle w:val="Heading2"/>
        <w:rPr>
          <w:rFonts w:ascii="Arial" w:hAnsi="Arial" w:cs="Arial"/>
        </w:rPr>
      </w:pPr>
      <w:bookmarkStart w:id="2296" w:name="_Toc85355824"/>
      <w:r w:rsidRPr="00D1074F">
        <w:rPr>
          <w:rFonts w:ascii="Arial" w:hAnsi="Arial" w:cs="Arial"/>
        </w:rPr>
        <w:t>If one of the services transferred to your Business Group has a Phone Repayment Option or Mobile Repayment Option, you must pay the repayment amounts.  The mobile service user will continue to be responsible for any repayments under an equipment financing arrangement.</w:t>
      </w:r>
      <w:bookmarkEnd w:id="2296"/>
    </w:p>
    <w:p w14:paraId="044E9D25" w14:textId="77777777" w:rsidR="00911B0A" w:rsidRPr="00D1074F" w:rsidRDefault="00911B0A">
      <w:pPr>
        <w:pStyle w:val="Heading2"/>
        <w:rPr>
          <w:rFonts w:ascii="Arial" w:hAnsi="Arial" w:cs="Arial"/>
        </w:rPr>
      </w:pPr>
      <w:bookmarkStart w:id="2297" w:name="_Toc85355825"/>
      <w:r w:rsidRPr="00D1074F">
        <w:rPr>
          <w:rFonts w:ascii="Arial" w:hAnsi="Arial" w:cs="Arial"/>
        </w:rPr>
        <w:t>If one of the services on your Group account is still subject to a fixed contract term and is cancelled before the end of that contract term, you must pay us any applicable early termination charges.</w:t>
      </w:r>
      <w:bookmarkEnd w:id="2297"/>
    </w:p>
    <w:p w14:paraId="044E9D26" w14:textId="77777777" w:rsidR="00911B0A" w:rsidRPr="00D1074F" w:rsidRDefault="00911B0A">
      <w:pPr>
        <w:pStyle w:val="Indent1"/>
      </w:pPr>
      <w:bookmarkStart w:id="2298" w:name="_Toc54066997"/>
      <w:bookmarkStart w:id="2299" w:name="_Toc55625809"/>
      <w:bookmarkStart w:id="2300" w:name="_Toc82501730"/>
      <w:bookmarkStart w:id="2301" w:name="_Toc42256346"/>
      <w:bookmarkStart w:id="2302" w:name="_Toc42257094"/>
      <w:bookmarkStart w:id="2303" w:name="_Toc42257840"/>
      <w:bookmarkStart w:id="2304" w:name="_Toc42508494"/>
      <w:bookmarkStart w:id="2305" w:name="_Toc42594693"/>
      <w:r w:rsidRPr="00D1074F">
        <w:t>Contract term</w:t>
      </w:r>
      <w:bookmarkEnd w:id="2298"/>
      <w:bookmarkEnd w:id="2299"/>
      <w:bookmarkEnd w:id="2300"/>
      <w:bookmarkEnd w:id="2301"/>
      <w:bookmarkEnd w:id="2302"/>
      <w:bookmarkEnd w:id="2303"/>
      <w:bookmarkEnd w:id="2304"/>
      <w:bookmarkEnd w:id="2305"/>
    </w:p>
    <w:p w14:paraId="044E9D27" w14:textId="77777777" w:rsidR="00911B0A" w:rsidRPr="00D1074F" w:rsidRDefault="00911B0A">
      <w:pPr>
        <w:pStyle w:val="Heading2"/>
        <w:rPr>
          <w:rFonts w:ascii="Arial" w:hAnsi="Arial" w:cs="Arial"/>
        </w:rPr>
      </w:pPr>
      <w:bookmarkStart w:id="2306" w:name="_Toc85355826"/>
      <w:r w:rsidRPr="00D1074F">
        <w:rPr>
          <w:rFonts w:ascii="Arial" w:hAnsi="Arial" w:cs="Arial"/>
        </w:rPr>
        <w:t>A 12-month contract applies to the Group account.</w:t>
      </w:r>
      <w:bookmarkEnd w:id="2306"/>
    </w:p>
    <w:p w14:paraId="044E9D28" w14:textId="77777777" w:rsidR="00911B0A" w:rsidRPr="00D1074F" w:rsidRDefault="00911B0A">
      <w:pPr>
        <w:pStyle w:val="Indent1"/>
      </w:pPr>
      <w:bookmarkStart w:id="2307" w:name="_Toc54066998"/>
      <w:bookmarkStart w:id="2308" w:name="_Toc55625810"/>
      <w:bookmarkStart w:id="2309" w:name="_Toc82501731"/>
      <w:bookmarkStart w:id="2310" w:name="_Toc42256347"/>
      <w:bookmarkStart w:id="2311" w:name="_Toc42257095"/>
      <w:bookmarkStart w:id="2312" w:name="_Toc42257841"/>
      <w:bookmarkStart w:id="2313" w:name="_Toc42508495"/>
      <w:bookmarkStart w:id="2314" w:name="_Toc42594694"/>
      <w:r w:rsidRPr="00D1074F">
        <w:t>Changing your monthly commitment level</w:t>
      </w:r>
      <w:bookmarkEnd w:id="2307"/>
      <w:bookmarkEnd w:id="2308"/>
      <w:bookmarkEnd w:id="2309"/>
      <w:bookmarkEnd w:id="2310"/>
      <w:bookmarkEnd w:id="2311"/>
      <w:bookmarkEnd w:id="2312"/>
      <w:bookmarkEnd w:id="2313"/>
      <w:bookmarkEnd w:id="2314"/>
    </w:p>
    <w:p w14:paraId="044E9D29" w14:textId="77777777" w:rsidR="00911B0A" w:rsidRPr="00D1074F" w:rsidRDefault="00911B0A">
      <w:pPr>
        <w:pStyle w:val="Heading2"/>
        <w:rPr>
          <w:rFonts w:ascii="Arial" w:hAnsi="Arial" w:cs="Arial"/>
        </w:rPr>
      </w:pPr>
      <w:bookmarkStart w:id="2315" w:name="_Toc85355827"/>
      <w:r w:rsidRPr="00D1074F">
        <w:rPr>
          <w:rFonts w:ascii="Arial" w:hAnsi="Arial" w:cs="Arial"/>
        </w:rPr>
        <w:t>During the contract term, you may change your minimum monthly commitment.  If you do, you will need to recontract to a new Telstra Mobile Business Group plan.</w:t>
      </w:r>
      <w:bookmarkEnd w:id="2315"/>
    </w:p>
    <w:p w14:paraId="044E9D2A" w14:textId="77777777" w:rsidR="00911B0A" w:rsidRPr="00D1074F" w:rsidRDefault="00911B0A">
      <w:pPr>
        <w:pStyle w:val="Indent1"/>
      </w:pPr>
      <w:bookmarkStart w:id="2316" w:name="_Toc54066999"/>
      <w:bookmarkStart w:id="2317" w:name="_Toc55625811"/>
      <w:bookmarkStart w:id="2318" w:name="_Toc82501732"/>
      <w:bookmarkStart w:id="2319" w:name="_Toc42256348"/>
      <w:bookmarkStart w:id="2320" w:name="_Toc42257096"/>
      <w:bookmarkStart w:id="2321" w:name="_Toc42257842"/>
      <w:bookmarkStart w:id="2322" w:name="_Toc42508496"/>
      <w:bookmarkStart w:id="2323" w:name="_Toc42594695"/>
      <w:r w:rsidRPr="00D1074F">
        <w:t>Adding new services</w:t>
      </w:r>
      <w:bookmarkEnd w:id="2316"/>
      <w:bookmarkEnd w:id="2317"/>
      <w:bookmarkEnd w:id="2318"/>
      <w:bookmarkEnd w:id="2319"/>
      <w:bookmarkEnd w:id="2320"/>
      <w:bookmarkEnd w:id="2321"/>
      <w:bookmarkEnd w:id="2322"/>
      <w:bookmarkEnd w:id="2323"/>
    </w:p>
    <w:p w14:paraId="044E9D2B" w14:textId="77777777" w:rsidR="00911B0A" w:rsidRPr="00D1074F" w:rsidRDefault="00911B0A">
      <w:pPr>
        <w:pStyle w:val="Heading2"/>
        <w:rPr>
          <w:rFonts w:ascii="Arial" w:hAnsi="Arial" w:cs="Arial"/>
        </w:rPr>
      </w:pPr>
      <w:bookmarkStart w:id="2324" w:name="_Toc85355828"/>
      <w:r w:rsidRPr="00D1074F">
        <w:rPr>
          <w:rFonts w:ascii="Arial" w:hAnsi="Arial" w:cs="Arial"/>
        </w:rPr>
        <w:t>During the contract term, you may add new eligible services to your Group account unless we say otherwise.</w:t>
      </w:r>
      <w:bookmarkEnd w:id="2324"/>
    </w:p>
    <w:p w14:paraId="044E9D2C" w14:textId="77777777" w:rsidR="00911B0A" w:rsidRPr="00D1074F" w:rsidRDefault="00911B0A">
      <w:pPr>
        <w:pStyle w:val="Indent1"/>
      </w:pPr>
      <w:bookmarkStart w:id="2325" w:name="_Toc54067000"/>
      <w:bookmarkStart w:id="2326" w:name="_Toc55625812"/>
      <w:bookmarkStart w:id="2327" w:name="_Toc82501733"/>
      <w:bookmarkStart w:id="2328" w:name="_Toc42256349"/>
      <w:bookmarkStart w:id="2329" w:name="_Toc42257097"/>
      <w:bookmarkStart w:id="2330" w:name="_Toc42257843"/>
      <w:bookmarkStart w:id="2331" w:name="_Toc42508497"/>
      <w:bookmarkStart w:id="2332" w:name="_Toc42594696"/>
      <w:r w:rsidRPr="00D1074F">
        <w:t>Removing services</w:t>
      </w:r>
      <w:bookmarkEnd w:id="2325"/>
      <w:bookmarkEnd w:id="2326"/>
      <w:bookmarkEnd w:id="2327"/>
      <w:bookmarkEnd w:id="2328"/>
      <w:bookmarkEnd w:id="2329"/>
      <w:bookmarkEnd w:id="2330"/>
      <w:bookmarkEnd w:id="2331"/>
      <w:bookmarkEnd w:id="2332"/>
    </w:p>
    <w:p w14:paraId="044E9D2D" w14:textId="77777777" w:rsidR="00911B0A" w:rsidRPr="00D1074F" w:rsidRDefault="00911B0A">
      <w:pPr>
        <w:pStyle w:val="Heading2"/>
        <w:rPr>
          <w:rFonts w:ascii="Arial" w:hAnsi="Arial" w:cs="Arial"/>
        </w:rPr>
      </w:pPr>
      <w:bookmarkStart w:id="2333" w:name="_Toc85355829"/>
      <w:r w:rsidRPr="00D1074F">
        <w:rPr>
          <w:rFonts w:ascii="Arial" w:hAnsi="Arial" w:cs="Arial"/>
        </w:rPr>
        <w:t>If you choose to remove a service from your Group account the service may go back to the pricing plan that it was on before it was placed on the Group account.  All terms and conditions of the previous plan will apply.  If the previous plan is no longer available to new customers, you may move to another current service plan.</w:t>
      </w:r>
      <w:bookmarkEnd w:id="2333"/>
    </w:p>
    <w:p w14:paraId="044E9D2E" w14:textId="77777777" w:rsidR="00911B0A" w:rsidRPr="00D1074F" w:rsidRDefault="00911B0A">
      <w:pPr>
        <w:pStyle w:val="Indent1"/>
      </w:pPr>
      <w:bookmarkStart w:id="2334" w:name="_Toc54067001"/>
      <w:bookmarkStart w:id="2335" w:name="_Toc55625813"/>
      <w:bookmarkStart w:id="2336" w:name="_Toc82501734"/>
      <w:bookmarkStart w:id="2337" w:name="_Toc42256350"/>
      <w:bookmarkStart w:id="2338" w:name="_Toc42257098"/>
      <w:bookmarkStart w:id="2339" w:name="_Toc42257844"/>
      <w:bookmarkStart w:id="2340" w:name="_Toc42508498"/>
      <w:bookmarkStart w:id="2341" w:name="_Toc42594697"/>
      <w:r w:rsidRPr="00D1074F">
        <w:t>When we may cancel your Group account</w:t>
      </w:r>
      <w:bookmarkEnd w:id="2334"/>
      <w:bookmarkEnd w:id="2335"/>
      <w:bookmarkEnd w:id="2336"/>
      <w:bookmarkEnd w:id="2337"/>
      <w:bookmarkEnd w:id="2338"/>
      <w:bookmarkEnd w:id="2339"/>
      <w:bookmarkEnd w:id="2340"/>
      <w:bookmarkEnd w:id="2341"/>
    </w:p>
    <w:p w14:paraId="044E9D2F" w14:textId="77777777" w:rsidR="00911B0A" w:rsidRPr="00D1074F" w:rsidRDefault="00911B0A">
      <w:pPr>
        <w:pStyle w:val="Heading2"/>
        <w:rPr>
          <w:rFonts w:ascii="Arial" w:hAnsi="Arial" w:cs="Arial"/>
        </w:rPr>
      </w:pPr>
      <w:bookmarkStart w:id="2342" w:name="_Toc85355830"/>
      <w:r w:rsidRPr="00D1074F">
        <w:rPr>
          <w:rFonts w:ascii="Arial" w:hAnsi="Arial" w:cs="Arial"/>
        </w:rPr>
        <w:t>We may cancel your Group account if there is only one eligible service on it during the contract term.</w:t>
      </w:r>
      <w:bookmarkEnd w:id="2342"/>
    </w:p>
    <w:p w14:paraId="044E9D30" w14:textId="77777777" w:rsidR="00911B0A" w:rsidRPr="00D1074F" w:rsidRDefault="00911B0A">
      <w:pPr>
        <w:pStyle w:val="Indent1"/>
      </w:pPr>
      <w:bookmarkStart w:id="2343" w:name="_Toc54067002"/>
      <w:bookmarkStart w:id="2344" w:name="_Toc55625814"/>
      <w:bookmarkStart w:id="2345" w:name="_Toc82501735"/>
      <w:bookmarkStart w:id="2346" w:name="_Toc42256351"/>
      <w:bookmarkStart w:id="2347" w:name="_Toc42257099"/>
      <w:bookmarkStart w:id="2348" w:name="_Toc42257845"/>
      <w:bookmarkStart w:id="2349" w:name="_Toc42508499"/>
      <w:bookmarkStart w:id="2350" w:name="_Toc42594698"/>
      <w:r w:rsidRPr="00D1074F">
        <w:t>At the end of your contract term</w:t>
      </w:r>
      <w:bookmarkEnd w:id="2343"/>
      <w:bookmarkEnd w:id="2344"/>
      <w:bookmarkEnd w:id="2345"/>
      <w:bookmarkEnd w:id="2346"/>
      <w:bookmarkEnd w:id="2347"/>
      <w:bookmarkEnd w:id="2348"/>
      <w:bookmarkEnd w:id="2349"/>
      <w:bookmarkEnd w:id="2350"/>
    </w:p>
    <w:p w14:paraId="044E9D31" w14:textId="77777777" w:rsidR="00911B0A" w:rsidRPr="00D1074F" w:rsidRDefault="00911B0A">
      <w:pPr>
        <w:pStyle w:val="Heading2"/>
        <w:rPr>
          <w:rFonts w:ascii="Arial" w:hAnsi="Arial" w:cs="Arial"/>
        </w:rPr>
      </w:pPr>
      <w:bookmarkStart w:id="2351" w:name="_Toc85355831"/>
      <w:r w:rsidRPr="00D1074F">
        <w:rPr>
          <w:rFonts w:ascii="Arial" w:hAnsi="Arial" w:cs="Arial"/>
        </w:rPr>
        <w:t>At the end of the contract term, all services on your Group account will continue to receive the benefit of the Business Group offer if it is still available.</w:t>
      </w:r>
      <w:bookmarkEnd w:id="2351"/>
    </w:p>
    <w:p w14:paraId="044E9D32" w14:textId="77777777" w:rsidR="00911B0A" w:rsidRPr="00D1074F" w:rsidRDefault="00911B0A">
      <w:pPr>
        <w:pStyle w:val="Heading2"/>
        <w:rPr>
          <w:rFonts w:ascii="Arial" w:hAnsi="Arial" w:cs="Arial"/>
        </w:rPr>
      </w:pPr>
      <w:bookmarkStart w:id="2352" w:name="_Toc85355832"/>
      <w:r w:rsidRPr="00D1074F">
        <w:rPr>
          <w:rFonts w:ascii="Arial" w:hAnsi="Arial" w:cs="Arial"/>
        </w:rPr>
        <w:t>If, at the end of your contract term, you wish to change your monthly commitment level, you will need to recontract to a new Group Saver or other current offer.  On and from 8 September 2004, existing customers cannot recontract to a Telstra Mobile Business</w:t>
      </w:r>
      <w:bookmarkEnd w:id="2352"/>
      <w:r w:rsidRPr="00D1074F">
        <w:rPr>
          <w:rFonts w:ascii="Arial" w:hAnsi="Arial" w:cs="Arial"/>
        </w:rPr>
        <w:t xml:space="preserve"> </w:t>
      </w:r>
      <w:bookmarkStart w:id="2353" w:name="_Toc85355833"/>
      <w:r w:rsidRPr="00D1074F">
        <w:rPr>
          <w:rFonts w:ascii="Arial" w:hAnsi="Arial" w:cs="Arial"/>
        </w:rPr>
        <w:t>Group.</w:t>
      </w:r>
      <w:bookmarkEnd w:id="2353"/>
    </w:p>
    <w:p w14:paraId="044E9D33" w14:textId="77777777" w:rsidR="00911B0A" w:rsidRPr="00D1074F" w:rsidRDefault="00911B0A">
      <w:pPr>
        <w:pStyle w:val="Indent1"/>
      </w:pPr>
      <w:bookmarkStart w:id="2354" w:name="_Toc55625815"/>
      <w:bookmarkStart w:id="2355" w:name="_Toc82501736"/>
      <w:bookmarkStart w:id="2356" w:name="_Toc42256352"/>
      <w:bookmarkStart w:id="2357" w:name="_Toc42257100"/>
      <w:bookmarkStart w:id="2358" w:name="_Toc42257846"/>
      <w:bookmarkStart w:id="2359" w:name="_Toc42508500"/>
      <w:bookmarkStart w:id="2360" w:name="_Toc42594699"/>
      <w:bookmarkStart w:id="2361" w:name="_Toc54067003"/>
      <w:r w:rsidRPr="00D1074F">
        <w:lastRenderedPageBreak/>
        <w:t>If your plan is withdrawn</w:t>
      </w:r>
      <w:bookmarkEnd w:id="2354"/>
      <w:bookmarkEnd w:id="2355"/>
      <w:bookmarkEnd w:id="2356"/>
      <w:bookmarkEnd w:id="2357"/>
      <w:bookmarkEnd w:id="2358"/>
      <w:bookmarkEnd w:id="2359"/>
      <w:bookmarkEnd w:id="2360"/>
    </w:p>
    <w:p w14:paraId="044E9D34" w14:textId="77777777" w:rsidR="00911B0A" w:rsidRPr="00D1074F" w:rsidRDefault="00911B0A">
      <w:pPr>
        <w:pStyle w:val="Heading2"/>
        <w:rPr>
          <w:rFonts w:ascii="Arial" w:hAnsi="Arial" w:cs="Arial"/>
        </w:rPr>
      </w:pPr>
      <w:bookmarkStart w:id="2362" w:name="_Toc85355834"/>
      <w:r w:rsidRPr="00D1074F">
        <w:rPr>
          <w:rFonts w:ascii="Arial" w:hAnsi="Arial" w:cs="Arial"/>
        </w:rPr>
        <w:t>If we withdraw the Business Group offer, then you will not be able to recontract to Telstra Mobile Business Group and will need to contract to another plan available at the time.  Instead of all services continuing to receive the benefit of the Business Group offer at the end of your contract term, we may move you to another plan that is reasonably comparable.</w:t>
      </w:r>
      <w:bookmarkEnd w:id="2362"/>
    </w:p>
    <w:p w14:paraId="044E9D35" w14:textId="77777777" w:rsidR="00911B0A" w:rsidRPr="00D1074F" w:rsidRDefault="00911B0A">
      <w:pPr>
        <w:pStyle w:val="Indent1"/>
      </w:pPr>
      <w:bookmarkStart w:id="2363" w:name="_Toc55625816"/>
      <w:bookmarkStart w:id="2364" w:name="_Toc82501737"/>
      <w:bookmarkStart w:id="2365" w:name="_Toc42256353"/>
      <w:bookmarkStart w:id="2366" w:name="_Toc42257101"/>
      <w:bookmarkStart w:id="2367" w:name="_Toc42257847"/>
      <w:bookmarkStart w:id="2368" w:name="_Toc42508501"/>
      <w:bookmarkStart w:id="2369" w:name="_Toc42594700"/>
      <w:r w:rsidRPr="00D1074F">
        <w:t>Charges</w:t>
      </w:r>
      <w:bookmarkEnd w:id="2361"/>
      <w:bookmarkEnd w:id="2363"/>
      <w:bookmarkEnd w:id="2364"/>
      <w:bookmarkEnd w:id="2365"/>
      <w:bookmarkEnd w:id="2366"/>
      <w:bookmarkEnd w:id="2367"/>
      <w:bookmarkEnd w:id="2368"/>
      <w:bookmarkEnd w:id="2369"/>
    </w:p>
    <w:p w14:paraId="044E9D36" w14:textId="77777777" w:rsidR="00911B0A" w:rsidRPr="00D1074F" w:rsidRDefault="00911B0A">
      <w:pPr>
        <w:pStyle w:val="Heading2"/>
        <w:rPr>
          <w:rFonts w:ascii="Arial" w:hAnsi="Arial" w:cs="Arial"/>
        </w:rPr>
      </w:pPr>
      <w:bookmarkStart w:id="2370" w:name="_Toc85355835"/>
      <w:r w:rsidRPr="00D1074F">
        <w:rPr>
          <w:rFonts w:ascii="Arial" w:hAnsi="Arial" w:cs="Arial"/>
        </w:rPr>
        <w:t>The charges for your Group account are set out below.  Any unused included calls (or additional included calls) are forfeited at the end of each month.</w:t>
      </w:r>
      <w:bookmarkEnd w:id="2370"/>
    </w:p>
    <w:p w14:paraId="044E9D37" w14:textId="77777777" w:rsidR="00911B0A" w:rsidRPr="00D1074F" w:rsidRDefault="00911B0A">
      <w:pPr>
        <w:pStyle w:val="Heading2"/>
        <w:rPr>
          <w:rFonts w:ascii="Arial" w:hAnsi="Arial" w:cs="Arial"/>
        </w:rPr>
      </w:pPr>
      <w:bookmarkStart w:id="2371" w:name="_Toc85355836"/>
      <w:r w:rsidRPr="00D1074F">
        <w:rPr>
          <w:rFonts w:ascii="Arial" w:hAnsi="Arial" w:cs="Arial"/>
        </w:rPr>
        <w:t>You must pay the higher of the sum of the access fees/monthly spend for all of the services on your Group account and the monthly commitment level.  Where the sum of the access fees/monthly spend for the services on your Group account is less than the monthly commitment level, you must pay the difference each month.  This difference is referred to as a top up fee.</w:t>
      </w:r>
      <w:bookmarkEnd w:id="2371"/>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3"/>
        <w:gridCol w:w="1418"/>
        <w:gridCol w:w="1418"/>
        <w:gridCol w:w="1418"/>
        <w:gridCol w:w="1418"/>
      </w:tblGrid>
      <w:tr w:rsidR="00911B0A" w:rsidRPr="00D1074F" w14:paraId="044E9D3B" w14:textId="77777777" w:rsidTr="006B2CFC">
        <w:trPr>
          <w:tblHeader/>
        </w:trPr>
        <w:tc>
          <w:tcPr>
            <w:tcW w:w="2835" w:type="dxa"/>
          </w:tcPr>
          <w:p w14:paraId="044E9D38" w14:textId="77777777" w:rsidR="00911B0A" w:rsidRPr="00D1074F" w:rsidRDefault="00911B0A">
            <w:pPr>
              <w:pStyle w:val="TableHead"/>
              <w:keepNext/>
              <w:spacing w:before="120" w:after="120"/>
              <w:rPr>
                <w:rFonts w:cs="Arial"/>
              </w:rPr>
            </w:pPr>
            <w:r w:rsidRPr="00D1074F">
              <w:rPr>
                <w:rFonts w:cs="Arial"/>
              </w:rPr>
              <w:t>Telstra Mobile Business Group</w:t>
            </w:r>
          </w:p>
        </w:tc>
        <w:tc>
          <w:tcPr>
            <w:tcW w:w="1418" w:type="dxa"/>
            <w:gridSpan w:val="2"/>
          </w:tcPr>
          <w:p w14:paraId="044E9D3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418" w:type="dxa"/>
            <w:gridSpan w:val="2"/>
          </w:tcPr>
          <w:p w14:paraId="044E9D3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D41" w14:textId="77777777" w:rsidTr="006B2CFC">
        <w:trPr>
          <w:tblHeader/>
        </w:trPr>
        <w:tc>
          <w:tcPr>
            <w:tcW w:w="2835" w:type="dxa"/>
          </w:tcPr>
          <w:p w14:paraId="044E9D3C" w14:textId="77777777" w:rsidR="00911B0A" w:rsidRPr="00D1074F" w:rsidRDefault="00911B0A">
            <w:pPr>
              <w:pStyle w:val="TableData"/>
              <w:keepNext/>
              <w:rPr>
                <w:rFonts w:cs="Arial"/>
              </w:rPr>
            </w:pPr>
          </w:p>
        </w:tc>
        <w:tc>
          <w:tcPr>
            <w:tcW w:w="1418" w:type="dxa"/>
          </w:tcPr>
          <w:p w14:paraId="044E9D3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D3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D3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D4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D47" w14:textId="77777777" w:rsidTr="006B2CFC">
        <w:tc>
          <w:tcPr>
            <w:tcW w:w="2835" w:type="dxa"/>
            <w:tcBorders>
              <w:bottom w:val="single" w:sz="4" w:space="0" w:color="auto"/>
            </w:tcBorders>
          </w:tcPr>
          <w:p w14:paraId="044E9D42" w14:textId="77777777" w:rsidR="00911B0A" w:rsidRPr="00D1074F" w:rsidRDefault="00911B0A">
            <w:pPr>
              <w:spacing w:before="120" w:after="120"/>
              <w:rPr>
                <w:rFonts w:ascii="Arial" w:hAnsi="Arial" w:cs="Arial"/>
                <w:sz w:val="18"/>
              </w:rPr>
            </w:pPr>
            <w:r w:rsidRPr="00D1074F">
              <w:rPr>
                <w:rFonts w:ascii="Arial" w:hAnsi="Arial" w:cs="Arial"/>
                <w:color w:val="000000"/>
                <w:sz w:val="18"/>
              </w:rPr>
              <w:t>Monthly commitment level</w:t>
            </w:r>
          </w:p>
        </w:tc>
        <w:tc>
          <w:tcPr>
            <w:tcW w:w="1418" w:type="dxa"/>
            <w:tcBorders>
              <w:bottom w:val="single" w:sz="4" w:space="0" w:color="auto"/>
            </w:tcBorders>
          </w:tcPr>
          <w:p w14:paraId="044E9D43" w14:textId="77777777" w:rsidR="00911B0A" w:rsidRPr="00D1074F" w:rsidRDefault="00911B0A">
            <w:pPr>
              <w:spacing w:before="120" w:after="120"/>
              <w:jc w:val="right"/>
              <w:rPr>
                <w:rFonts w:ascii="Arial" w:hAnsi="Arial" w:cs="Arial"/>
                <w:sz w:val="18"/>
              </w:rPr>
            </w:pPr>
            <w:r w:rsidRPr="00D1074F">
              <w:rPr>
                <w:rFonts w:ascii="Arial" w:hAnsi="Arial" w:cs="Arial"/>
                <w:sz w:val="18"/>
              </w:rPr>
              <w:t>$90.909090</w:t>
            </w:r>
          </w:p>
        </w:tc>
        <w:tc>
          <w:tcPr>
            <w:tcW w:w="1418" w:type="dxa"/>
            <w:tcBorders>
              <w:bottom w:val="single" w:sz="4" w:space="0" w:color="auto"/>
            </w:tcBorders>
          </w:tcPr>
          <w:p w14:paraId="044E9D44" w14:textId="77777777" w:rsidR="00911B0A" w:rsidRPr="00D1074F" w:rsidRDefault="00911B0A">
            <w:pPr>
              <w:pStyle w:val="TableHead"/>
              <w:spacing w:before="120" w:after="120"/>
              <w:jc w:val="right"/>
              <w:rPr>
                <w:rFonts w:cs="Arial"/>
              </w:rPr>
            </w:pPr>
            <w:r w:rsidRPr="00D1074F">
              <w:rPr>
                <w:rFonts w:cs="Arial"/>
              </w:rPr>
              <w:t>$100</w:t>
            </w:r>
          </w:p>
        </w:tc>
        <w:tc>
          <w:tcPr>
            <w:tcW w:w="1418" w:type="dxa"/>
            <w:tcBorders>
              <w:bottom w:val="single" w:sz="4" w:space="0" w:color="auto"/>
            </w:tcBorders>
          </w:tcPr>
          <w:p w14:paraId="044E9D45" w14:textId="77777777" w:rsidR="00911B0A" w:rsidRPr="00D1074F" w:rsidRDefault="00911B0A">
            <w:pPr>
              <w:spacing w:before="120" w:after="120"/>
              <w:jc w:val="right"/>
              <w:rPr>
                <w:rFonts w:ascii="Arial" w:hAnsi="Arial" w:cs="Arial"/>
                <w:sz w:val="18"/>
              </w:rPr>
            </w:pPr>
            <w:r w:rsidRPr="00D1074F">
              <w:rPr>
                <w:rFonts w:ascii="Arial" w:hAnsi="Arial" w:cs="Arial"/>
                <w:sz w:val="18"/>
              </w:rPr>
              <w:t>$454.545454</w:t>
            </w:r>
          </w:p>
        </w:tc>
        <w:tc>
          <w:tcPr>
            <w:tcW w:w="1418" w:type="dxa"/>
            <w:tcBorders>
              <w:bottom w:val="single" w:sz="4" w:space="0" w:color="auto"/>
            </w:tcBorders>
          </w:tcPr>
          <w:p w14:paraId="044E9D46" w14:textId="77777777" w:rsidR="00911B0A" w:rsidRPr="00D1074F" w:rsidRDefault="00911B0A">
            <w:pPr>
              <w:pStyle w:val="TableHead"/>
              <w:spacing w:before="120" w:after="120"/>
              <w:jc w:val="right"/>
              <w:rPr>
                <w:rFonts w:cs="Arial"/>
              </w:rPr>
            </w:pPr>
            <w:r w:rsidRPr="00D1074F">
              <w:rPr>
                <w:rFonts w:cs="Arial"/>
              </w:rPr>
              <w:t>$500</w:t>
            </w:r>
          </w:p>
        </w:tc>
      </w:tr>
      <w:tr w:rsidR="00911B0A" w:rsidRPr="00D1074F" w14:paraId="044E9D49" w14:textId="77777777" w:rsidTr="006B2CFC">
        <w:trPr>
          <w:cantSplit/>
        </w:trPr>
        <w:tc>
          <w:tcPr>
            <w:tcW w:w="2835" w:type="dxa"/>
            <w:gridSpan w:val="5"/>
            <w:tcBorders>
              <w:bottom w:val="single" w:sz="4" w:space="0" w:color="auto"/>
            </w:tcBorders>
          </w:tcPr>
          <w:p w14:paraId="044E9D48" w14:textId="77777777" w:rsidR="00911B0A" w:rsidRPr="00D1074F" w:rsidRDefault="00911B0A">
            <w:pPr>
              <w:pStyle w:val="TableHead"/>
              <w:spacing w:before="120" w:after="120"/>
              <w:rPr>
                <w:rFonts w:cs="Arial"/>
                <w:b w:val="0"/>
                <w:bCs/>
              </w:rPr>
            </w:pPr>
            <w:r w:rsidRPr="00D1074F">
              <w:rPr>
                <w:rFonts w:cs="Arial"/>
                <w:b w:val="0"/>
                <w:bCs/>
                <w:color w:val="000000"/>
              </w:rPr>
              <w:t xml:space="preserve">Calls to Australian fixed or mobile number- </w:t>
            </w:r>
            <w:proofErr w:type="gramStart"/>
            <w:r w:rsidRPr="00D1074F">
              <w:rPr>
                <w:rFonts w:cs="Arial"/>
                <w:b w:val="0"/>
                <w:bCs/>
              </w:rPr>
              <w:t>at all times</w:t>
            </w:r>
            <w:proofErr w:type="gramEnd"/>
          </w:p>
        </w:tc>
      </w:tr>
      <w:tr w:rsidR="00911B0A" w:rsidRPr="00D1074F" w14:paraId="044E9D4F" w14:textId="77777777" w:rsidTr="006B2CFC">
        <w:trPr>
          <w:cantSplit/>
        </w:trPr>
        <w:tc>
          <w:tcPr>
            <w:tcW w:w="2835" w:type="dxa"/>
            <w:tcBorders>
              <w:top w:val="single" w:sz="4" w:space="0" w:color="auto"/>
              <w:bottom w:val="single" w:sz="4" w:space="0" w:color="auto"/>
            </w:tcBorders>
          </w:tcPr>
          <w:p w14:paraId="044E9D4A"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418" w:type="dxa"/>
            <w:tcBorders>
              <w:top w:val="single" w:sz="4" w:space="0" w:color="auto"/>
              <w:bottom w:val="single" w:sz="4" w:space="0" w:color="auto"/>
            </w:tcBorders>
          </w:tcPr>
          <w:p w14:paraId="044E9D4B"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20.90909¢</w:t>
            </w:r>
          </w:p>
        </w:tc>
        <w:tc>
          <w:tcPr>
            <w:tcW w:w="1418" w:type="dxa"/>
            <w:tcBorders>
              <w:top w:val="single" w:sz="4" w:space="0" w:color="auto"/>
              <w:bottom w:val="single" w:sz="4" w:space="0" w:color="auto"/>
            </w:tcBorders>
          </w:tcPr>
          <w:p w14:paraId="044E9D4C"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23¢</w:t>
            </w:r>
          </w:p>
        </w:tc>
        <w:tc>
          <w:tcPr>
            <w:tcW w:w="1418" w:type="dxa"/>
            <w:tcBorders>
              <w:top w:val="single" w:sz="4" w:space="0" w:color="auto"/>
              <w:bottom w:val="single" w:sz="4" w:space="0" w:color="auto"/>
            </w:tcBorders>
          </w:tcPr>
          <w:p w14:paraId="044E9D4D"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bottom w:val="single" w:sz="4" w:space="0" w:color="auto"/>
            </w:tcBorders>
          </w:tcPr>
          <w:p w14:paraId="044E9D4E"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20¢</w:t>
            </w:r>
          </w:p>
        </w:tc>
      </w:tr>
      <w:tr w:rsidR="00911B0A" w:rsidRPr="00D1074F" w14:paraId="044E9D55" w14:textId="77777777" w:rsidTr="006B2CFC">
        <w:trPr>
          <w:cantSplit/>
        </w:trPr>
        <w:tc>
          <w:tcPr>
            <w:tcW w:w="2835" w:type="dxa"/>
            <w:tcBorders>
              <w:top w:val="single" w:sz="4" w:space="0" w:color="auto"/>
            </w:tcBorders>
          </w:tcPr>
          <w:p w14:paraId="044E9D50"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w:t>
            </w:r>
          </w:p>
        </w:tc>
        <w:tc>
          <w:tcPr>
            <w:tcW w:w="1418" w:type="dxa"/>
            <w:tcBorders>
              <w:top w:val="single" w:sz="4" w:space="0" w:color="auto"/>
            </w:tcBorders>
          </w:tcPr>
          <w:p w14:paraId="044E9D51"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tcBorders>
          </w:tcPr>
          <w:p w14:paraId="044E9D5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418" w:type="dxa"/>
            <w:tcBorders>
              <w:top w:val="single" w:sz="4" w:space="0" w:color="auto"/>
            </w:tcBorders>
          </w:tcPr>
          <w:p w14:paraId="044E9D53"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Borders>
              <w:top w:val="single" w:sz="4" w:space="0" w:color="auto"/>
            </w:tcBorders>
          </w:tcPr>
          <w:p w14:paraId="044E9D54"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18¢</w:t>
            </w:r>
          </w:p>
        </w:tc>
      </w:tr>
    </w:tbl>
    <w:p w14:paraId="044E9D56" w14:textId="77777777" w:rsidR="00911B0A" w:rsidRPr="00D1074F" w:rsidRDefault="00911B0A">
      <w:pPr>
        <w:pStyle w:val="TableData"/>
        <w:rPr>
          <w:rFonts w:cs="Arial"/>
        </w:rPr>
      </w:pP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4"/>
        <w:gridCol w:w="1418"/>
        <w:gridCol w:w="1418"/>
      </w:tblGrid>
      <w:tr w:rsidR="00911B0A" w:rsidRPr="00D1074F" w14:paraId="044E9D59" w14:textId="77777777" w:rsidTr="005D0967">
        <w:trPr>
          <w:tblHeader/>
        </w:trPr>
        <w:tc>
          <w:tcPr>
            <w:tcW w:w="2835" w:type="dxa"/>
          </w:tcPr>
          <w:p w14:paraId="044E9D57" w14:textId="77777777" w:rsidR="00911B0A" w:rsidRPr="00D1074F" w:rsidRDefault="00911B0A">
            <w:pPr>
              <w:pStyle w:val="TableHead"/>
              <w:keepNext/>
              <w:spacing w:before="120" w:after="120"/>
              <w:rPr>
                <w:rFonts w:cs="Arial"/>
              </w:rPr>
            </w:pPr>
            <w:r w:rsidRPr="00D1074F">
              <w:rPr>
                <w:rFonts w:cs="Arial"/>
              </w:rPr>
              <w:t>Telstra Mobile Business Group</w:t>
            </w:r>
          </w:p>
        </w:tc>
        <w:tc>
          <w:tcPr>
            <w:tcW w:w="1418" w:type="dxa"/>
            <w:gridSpan w:val="2"/>
          </w:tcPr>
          <w:p w14:paraId="044E9D5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1500</w:t>
            </w:r>
          </w:p>
        </w:tc>
      </w:tr>
      <w:tr w:rsidR="00911B0A" w:rsidRPr="00D1074F" w14:paraId="044E9D5D" w14:textId="77777777" w:rsidTr="005D0967">
        <w:trPr>
          <w:tblHeader/>
        </w:trPr>
        <w:tc>
          <w:tcPr>
            <w:tcW w:w="2835" w:type="dxa"/>
          </w:tcPr>
          <w:p w14:paraId="044E9D5A" w14:textId="77777777" w:rsidR="00911B0A" w:rsidRPr="00D1074F" w:rsidRDefault="00911B0A">
            <w:pPr>
              <w:pStyle w:val="TableData"/>
              <w:keepNext/>
              <w:rPr>
                <w:rFonts w:cs="Arial"/>
              </w:rPr>
            </w:pPr>
          </w:p>
        </w:tc>
        <w:tc>
          <w:tcPr>
            <w:tcW w:w="1418" w:type="dxa"/>
          </w:tcPr>
          <w:p w14:paraId="044E9D5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D5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D61" w14:textId="77777777" w:rsidTr="005D0967">
        <w:tc>
          <w:tcPr>
            <w:tcW w:w="2835" w:type="dxa"/>
            <w:tcBorders>
              <w:bottom w:val="single" w:sz="4" w:space="0" w:color="auto"/>
            </w:tcBorders>
          </w:tcPr>
          <w:p w14:paraId="044E9D5E" w14:textId="77777777" w:rsidR="00911B0A" w:rsidRPr="00D1074F" w:rsidRDefault="00911B0A">
            <w:pPr>
              <w:spacing w:before="120" w:after="120"/>
              <w:rPr>
                <w:rFonts w:ascii="Arial" w:hAnsi="Arial" w:cs="Arial"/>
                <w:sz w:val="18"/>
              </w:rPr>
            </w:pPr>
            <w:r w:rsidRPr="00D1074F">
              <w:rPr>
                <w:rFonts w:ascii="Arial" w:hAnsi="Arial" w:cs="Arial"/>
                <w:color w:val="000000"/>
                <w:sz w:val="18"/>
              </w:rPr>
              <w:t>Monthly commitment level</w:t>
            </w:r>
          </w:p>
        </w:tc>
        <w:tc>
          <w:tcPr>
            <w:tcW w:w="1418" w:type="dxa"/>
            <w:tcBorders>
              <w:bottom w:val="single" w:sz="4" w:space="0" w:color="auto"/>
            </w:tcBorders>
          </w:tcPr>
          <w:p w14:paraId="044E9D5F"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$1363.636363</w:t>
            </w:r>
          </w:p>
        </w:tc>
        <w:tc>
          <w:tcPr>
            <w:tcW w:w="1418" w:type="dxa"/>
            <w:tcBorders>
              <w:bottom w:val="single" w:sz="4" w:space="0" w:color="auto"/>
            </w:tcBorders>
          </w:tcPr>
          <w:p w14:paraId="044E9D60" w14:textId="77777777" w:rsidR="00911B0A" w:rsidRPr="00D1074F" w:rsidRDefault="00911B0A">
            <w:pPr>
              <w:pStyle w:val="TableHead"/>
              <w:spacing w:before="120" w:after="120"/>
              <w:jc w:val="right"/>
              <w:rPr>
                <w:rFonts w:cs="Arial"/>
              </w:rPr>
            </w:pPr>
            <w:r w:rsidRPr="00D1074F">
              <w:rPr>
                <w:rFonts w:cs="Arial"/>
              </w:rPr>
              <w:t>$1500</w:t>
            </w:r>
          </w:p>
        </w:tc>
      </w:tr>
      <w:tr w:rsidR="00911B0A" w:rsidRPr="00D1074F" w14:paraId="044E9D63" w14:textId="77777777" w:rsidTr="005D0967">
        <w:trPr>
          <w:cantSplit/>
        </w:trPr>
        <w:tc>
          <w:tcPr>
            <w:tcW w:w="2835" w:type="dxa"/>
            <w:gridSpan w:val="3"/>
            <w:tcBorders>
              <w:top w:val="single" w:sz="4" w:space="0" w:color="auto"/>
              <w:bottom w:val="single" w:sz="4" w:space="0" w:color="auto"/>
            </w:tcBorders>
          </w:tcPr>
          <w:p w14:paraId="044E9D62" w14:textId="77777777" w:rsidR="00911B0A" w:rsidRPr="00D1074F" w:rsidRDefault="00911B0A">
            <w:pPr>
              <w:keepNext/>
              <w:spacing w:before="120" w:after="120"/>
              <w:rPr>
                <w:rFonts w:ascii="Arial" w:hAnsi="Arial" w:cs="Arial"/>
                <w:b/>
                <w:sz w:val="18"/>
              </w:rPr>
            </w:pPr>
            <w:r w:rsidRPr="00D1074F">
              <w:rPr>
                <w:rFonts w:ascii="Arial" w:hAnsi="Arial" w:cs="Arial"/>
                <w:color w:val="000000"/>
                <w:sz w:val="18"/>
              </w:rPr>
              <w:t xml:space="preserve">Calls to Australian fixed or mobile number- </w:t>
            </w:r>
            <w:proofErr w:type="gramStart"/>
            <w:r w:rsidRPr="00D1074F">
              <w:rPr>
                <w:rFonts w:ascii="Arial" w:hAnsi="Arial" w:cs="Arial"/>
                <w:sz w:val="18"/>
              </w:rPr>
              <w:t>at all times</w:t>
            </w:r>
            <w:proofErr w:type="gramEnd"/>
          </w:p>
        </w:tc>
      </w:tr>
      <w:tr w:rsidR="00911B0A" w:rsidRPr="00D1074F" w14:paraId="044E9D67" w14:textId="77777777" w:rsidTr="005D0967">
        <w:trPr>
          <w:cantSplit/>
        </w:trPr>
        <w:tc>
          <w:tcPr>
            <w:tcW w:w="2835" w:type="dxa"/>
            <w:tcBorders>
              <w:top w:val="single" w:sz="4" w:space="0" w:color="auto"/>
              <w:bottom w:val="single" w:sz="4" w:space="0" w:color="auto"/>
            </w:tcBorders>
          </w:tcPr>
          <w:p w14:paraId="044E9D64" w14:textId="77777777" w:rsidR="00911B0A" w:rsidRPr="00D1074F" w:rsidRDefault="00911B0A">
            <w:pPr>
              <w:keepNext/>
              <w:spacing w:before="120" w:after="120"/>
              <w:rPr>
                <w:rFonts w:ascii="Arial" w:hAnsi="Arial" w:cs="Arial"/>
                <w:color w:val="000000"/>
                <w:sz w:val="18"/>
              </w:rPr>
            </w:pPr>
            <w:r w:rsidRPr="00D1074F">
              <w:rPr>
                <w:rFonts w:ascii="Arial" w:hAnsi="Arial" w:cs="Arial"/>
              </w:rPr>
              <w:br w:type="page"/>
            </w:r>
            <w:r w:rsidRPr="00D1074F">
              <w:rPr>
                <w:rFonts w:ascii="Arial" w:hAnsi="Arial" w:cs="Arial"/>
                <w:color w:val="000000"/>
                <w:sz w:val="18"/>
              </w:rPr>
              <w:t>Per 30 second block or part thereof</w:t>
            </w:r>
          </w:p>
        </w:tc>
        <w:tc>
          <w:tcPr>
            <w:tcW w:w="1418" w:type="dxa"/>
            <w:tcBorders>
              <w:top w:val="single" w:sz="4" w:space="0" w:color="auto"/>
              <w:bottom w:val="single" w:sz="4" w:space="0" w:color="auto"/>
            </w:tcBorders>
          </w:tcPr>
          <w:p w14:paraId="044E9D65"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16.3636¢</w:t>
            </w:r>
          </w:p>
        </w:tc>
        <w:tc>
          <w:tcPr>
            <w:tcW w:w="1418" w:type="dxa"/>
            <w:tcBorders>
              <w:top w:val="single" w:sz="4" w:space="0" w:color="auto"/>
              <w:bottom w:val="single" w:sz="4" w:space="0" w:color="auto"/>
            </w:tcBorders>
          </w:tcPr>
          <w:p w14:paraId="044E9D66"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18¢</w:t>
            </w:r>
          </w:p>
        </w:tc>
      </w:tr>
      <w:tr w:rsidR="00911B0A" w:rsidRPr="00D1074F" w14:paraId="044E9D6B" w14:textId="77777777" w:rsidTr="005D0967">
        <w:trPr>
          <w:cantSplit/>
        </w:trPr>
        <w:tc>
          <w:tcPr>
            <w:tcW w:w="2835" w:type="dxa"/>
            <w:tcBorders>
              <w:top w:val="single" w:sz="4" w:space="0" w:color="auto"/>
            </w:tcBorders>
          </w:tcPr>
          <w:p w14:paraId="044E9D68"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w:t>
            </w:r>
          </w:p>
        </w:tc>
        <w:tc>
          <w:tcPr>
            <w:tcW w:w="1418" w:type="dxa"/>
            <w:tcBorders>
              <w:top w:val="single" w:sz="4" w:space="0" w:color="auto"/>
            </w:tcBorders>
          </w:tcPr>
          <w:p w14:paraId="044E9D69"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Borders>
              <w:top w:val="single" w:sz="4" w:space="0" w:color="auto"/>
            </w:tcBorders>
          </w:tcPr>
          <w:p w14:paraId="044E9D6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D6C" w14:textId="77777777" w:rsidR="00911B0A" w:rsidRPr="00D1074F" w:rsidRDefault="00911B0A" w:rsidP="00A52DE2">
      <w:pPr>
        <w:pStyle w:val="Heading1"/>
        <w:keepNext w:val="0"/>
        <w:pageBreakBefore w:val="0"/>
        <w:widowControl w:val="0"/>
        <w:rPr>
          <w:rFonts w:cs="Arial"/>
        </w:rPr>
      </w:pPr>
      <w:bookmarkStart w:id="2372" w:name="_Toc57723587"/>
      <w:bookmarkStart w:id="2373" w:name="_Toc103671373"/>
      <w:bookmarkStart w:id="2374" w:name="_Toc103751270"/>
      <w:bookmarkStart w:id="2375" w:name="_Toc42256354"/>
      <w:bookmarkStart w:id="2376" w:name="_Toc42257102"/>
      <w:bookmarkStart w:id="2377" w:name="_Toc42257848"/>
      <w:bookmarkStart w:id="2378" w:name="_Toc42508502"/>
      <w:bookmarkStart w:id="2379" w:name="_Toc42594701"/>
      <w:bookmarkStart w:id="2380" w:name="_Toc57723588"/>
      <w:bookmarkStart w:id="2381" w:name="_Toc82501738"/>
      <w:bookmarkStart w:id="2382" w:name="_Toc85355837"/>
      <w:bookmarkStart w:id="2383" w:name="_Toc55625819"/>
      <w:bookmarkEnd w:id="2372"/>
      <w:r w:rsidRPr="00D1074F">
        <w:rPr>
          <w:rFonts w:cs="Arial"/>
        </w:rPr>
        <w:t>Group Saver</w:t>
      </w:r>
      <w:bookmarkEnd w:id="2373"/>
      <w:bookmarkEnd w:id="2374"/>
      <w:bookmarkEnd w:id="2375"/>
      <w:bookmarkEnd w:id="2376"/>
      <w:bookmarkEnd w:id="2377"/>
      <w:bookmarkEnd w:id="2378"/>
      <w:bookmarkEnd w:id="2379"/>
      <w:bookmarkEnd w:id="2380"/>
    </w:p>
    <w:p w14:paraId="044E9D6D" w14:textId="77777777" w:rsidR="00911B0A" w:rsidRPr="00D1074F" w:rsidRDefault="00911B0A" w:rsidP="00A52DE2">
      <w:pPr>
        <w:pStyle w:val="NormalDeed"/>
        <w:widowControl w:val="0"/>
        <w:ind w:left="720"/>
        <w:rPr>
          <w:rFonts w:ascii="Arial" w:hAnsi="Arial" w:cs="Arial"/>
          <w:b/>
        </w:rPr>
      </w:pPr>
      <w:r w:rsidRPr="00D1074F">
        <w:rPr>
          <w:rFonts w:ascii="Arial" w:hAnsi="Arial" w:cs="Arial"/>
          <w:b/>
        </w:rPr>
        <w:t>Group Saver is not available to new customers on and from 8 June 2005.</w:t>
      </w:r>
    </w:p>
    <w:p w14:paraId="044E9D6E" w14:textId="77777777" w:rsidR="00911B0A" w:rsidRPr="00D1074F" w:rsidRDefault="00911B0A">
      <w:pPr>
        <w:pStyle w:val="Indent1"/>
      </w:pPr>
      <w:bookmarkStart w:id="2384" w:name="_Toc103671374"/>
      <w:bookmarkStart w:id="2385" w:name="_Toc103751271"/>
      <w:bookmarkStart w:id="2386" w:name="_Toc42256355"/>
      <w:bookmarkStart w:id="2387" w:name="_Toc42257103"/>
      <w:bookmarkStart w:id="2388" w:name="_Toc42257849"/>
      <w:bookmarkStart w:id="2389" w:name="_Toc42508503"/>
      <w:bookmarkStart w:id="2390" w:name="_Toc42594702"/>
      <w:r w:rsidRPr="00D1074F">
        <w:lastRenderedPageBreak/>
        <w:t>Eligibility</w:t>
      </w:r>
      <w:bookmarkEnd w:id="2384"/>
      <w:bookmarkEnd w:id="2385"/>
      <w:bookmarkEnd w:id="2386"/>
      <w:bookmarkEnd w:id="2387"/>
      <w:bookmarkEnd w:id="2388"/>
      <w:bookmarkEnd w:id="2389"/>
      <w:bookmarkEnd w:id="2390"/>
    </w:p>
    <w:p w14:paraId="044E9D6F" w14:textId="77777777" w:rsidR="00911B0A" w:rsidRPr="00D1074F" w:rsidRDefault="00911B0A">
      <w:pPr>
        <w:pStyle w:val="Heading2"/>
        <w:rPr>
          <w:rFonts w:ascii="Arial" w:hAnsi="Arial" w:cs="Arial"/>
        </w:rPr>
      </w:pPr>
      <w:r w:rsidRPr="00D1074F">
        <w:rPr>
          <w:rFonts w:ascii="Arial" w:hAnsi="Arial" w:cs="Arial"/>
        </w:rPr>
        <w:t>You are eligible to apply for the Group Saver offer if you provide us with proof that you have an ABN, ACN or ARBN and have at least two Telstra business mobile services, of which at least one is a Telstra Business Member Plan service, Telstra Business Casual Plan service or Telstra Business Phone Plan service.  We supply the Group Saver offer for business purposes and you must use the Group Saver offer predominantly for business purposes..</w:t>
      </w:r>
    </w:p>
    <w:p w14:paraId="044E9D70" w14:textId="77777777" w:rsidR="00911B0A" w:rsidRPr="00D1074F" w:rsidRDefault="00911B0A">
      <w:pPr>
        <w:pStyle w:val="Heading2"/>
        <w:rPr>
          <w:rFonts w:ascii="Arial" w:hAnsi="Arial" w:cs="Arial"/>
        </w:rPr>
      </w:pPr>
      <w:r w:rsidRPr="00D1074F">
        <w:rPr>
          <w:rFonts w:ascii="Arial" w:hAnsi="Arial" w:cs="Arial"/>
        </w:rPr>
        <w:t>To establish a Group Saver, you must transfer eligible mobile services to one Group account.  You can have only a minimum of 2 and a maximum of 20 eligible mobile services on a Group Saver account.</w:t>
      </w:r>
    </w:p>
    <w:p w14:paraId="044E9D71" w14:textId="77777777" w:rsidR="00911B0A" w:rsidRPr="00D1074F" w:rsidRDefault="00911B0A">
      <w:pPr>
        <w:pStyle w:val="Heading2"/>
        <w:rPr>
          <w:rFonts w:ascii="Arial" w:hAnsi="Arial" w:cs="Arial"/>
        </w:rPr>
      </w:pPr>
      <w:r w:rsidRPr="00D1074F">
        <w:rPr>
          <w:rFonts w:ascii="Arial" w:hAnsi="Arial" w:cs="Arial"/>
        </w:rPr>
        <w:t>Services on Telstra mobile plans are eligible to be transferred to a Group account.  The exceptions are Telstra account-managed plans, more4you casual and member plans, communic8 pre-paid, Telstra Pre-Paid, Telstra Pre-Paid Plus, Telstra satellite plans, Telstra staff plans, Telstra Talk Plans, Telstra Capped Plans and Telstra Capped Plus Plans.</w:t>
      </w:r>
    </w:p>
    <w:p w14:paraId="044E9D72" w14:textId="77777777" w:rsidR="00911B0A" w:rsidRPr="00D1074F" w:rsidRDefault="00911B0A">
      <w:pPr>
        <w:pStyle w:val="Indent1"/>
      </w:pPr>
      <w:bookmarkStart w:id="2391" w:name="_Toc103671375"/>
      <w:bookmarkStart w:id="2392" w:name="_Toc103751272"/>
      <w:bookmarkStart w:id="2393" w:name="_Toc42256356"/>
      <w:bookmarkStart w:id="2394" w:name="_Toc42257104"/>
      <w:bookmarkStart w:id="2395" w:name="_Toc42257850"/>
      <w:bookmarkStart w:id="2396" w:name="_Toc42508504"/>
      <w:bookmarkStart w:id="2397" w:name="_Toc42594703"/>
      <w:r w:rsidRPr="00D1074F">
        <w:t>Features of a Group Saver</w:t>
      </w:r>
      <w:bookmarkEnd w:id="2391"/>
      <w:bookmarkEnd w:id="2392"/>
      <w:bookmarkEnd w:id="2393"/>
      <w:bookmarkEnd w:id="2394"/>
      <w:bookmarkEnd w:id="2395"/>
      <w:bookmarkEnd w:id="2396"/>
      <w:bookmarkEnd w:id="2397"/>
    </w:p>
    <w:p w14:paraId="044E9D73" w14:textId="77777777" w:rsidR="00911B0A" w:rsidRPr="00D1074F" w:rsidRDefault="00911B0A">
      <w:pPr>
        <w:pStyle w:val="Heading2"/>
        <w:rPr>
          <w:rFonts w:ascii="Arial" w:hAnsi="Arial" w:cs="Arial"/>
        </w:rPr>
      </w:pPr>
      <w:r w:rsidRPr="00D1074F">
        <w:rPr>
          <w:rFonts w:ascii="Arial" w:hAnsi="Arial" w:cs="Arial"/>
        </w:rPr>
        <w:t>The features of the Group Saver offer include:</w:t>
      </w:r>
    </w:p>
    <w:p w14:paraId="044E9D74" w14:textId="77777777" w:rsidR="00911B0A" w:rsidRPr="00D1074F" w:rsidRDefault="00911B0A">
      <w:pPr>
        <w:pStyle w:val="Heading3"/>
        <w:ind w:left="1440" w:hanging="703"/>
        <w:rPr>
          <w:rFonts w:ascii="Arial" w:hAnsi="Arial" w:cs="Arial"/>
        </w:rPr>
      </w:pPr>
      <w:r w:rsidRPr="00D1074F">
        <w:rPr>
          <w:rFonts w:ascii="Arial" w:hAnsi="Arial" w:cs="Arial"/>
        </w:rPr>
        <w:t>all mobile services included in your Group account share unused included monthly voice calls for those services (unused calls forfeited each month); and</w:t>
      </w:r>
    </w:p>
    <w:p w14:paraId="044E9D75" w14:textId="77777777" w:rsidR="00911B0A" w:rsidRPr="00D1074F" w:rsidRDefault="00911B0A">
      <w:pPr>
        <w:pStyle w:val="Heading3"/>
        <w:ind w:left="1440" w:hanging="703"/>
        <w:rPr>
          <w:rFonts w:ascii="Arial" w:hAnsi="Arial" w:cs="Arial"/>
        </w:rPr>
      </w:pPr>
      <w:r w:rsidRPr="00D1074F">
        <w:rPr>
          <w:rFonts w:ascii="Arial" w:hAnsi="Arial" w:cs="Arial"/>
        </w:rPr>
        <w:t>all mobile services included in your Group account can call other mobile services in the Group at one intra-account rate of 5 cents per minute or part thereof (GST incl), 24 hours a day, 7 days a week.</w:t>
      </w:r>
    </w:p>
    <w:p w14:paraId="044E9D76" w14:textId="77777777" w:rsidR="00911B0A" w:rsidRPr="00D1074F" w:rsidRDefault="00911B0A">
      <w:pPr>
        <w:pStyle w:val="Heading2"/>
        <w:rPr>
          <w:rFonts w:ascii="Arial" w:hAnsi="Arial" w:cs="Arial"/>
        </w:rPr>
      </w:pPr>
      <w:r w:rsidRPr="00D1074F">
        <w:rPr>
          <w:rFonts w:ascii="Arial" w:hAnsi="Arial" w:cs="Arial"/>
        </w:rPr>
        <w:t>Calls that are ineligible for the shared included call value are all data bundles (GPRS</w:t>
      </w:r>
      <w:r w:rsidR="00060575" w:rsidRPr="00D1074F">
        <w:rPr>
          <w:rFonts w:ascii="Arial" w:hAnsi="Arial" w:cs="Arial"/>
        </w:rPr>
        <w:t>)</w:t>
      </w:r>
      <w:r w:rsidRPr="00D1074F">
        <w:rPr>
          <w:rFonts w:ascii="Arial" w:hAnsi="Arial" w:cs="Arial"/>
        </w:rPr>
        <w:t xml:space="preserve">, international and international roaming calls, </w:t>
      </w:r>
      <w:r w:rsidR="000306C6" w:rsidRPr="00D1074F">
        <w:rPr>
          <w:rFonts w:ascii="Arial" w:hAnsi="Arial" w:cs="Arial"/>
        </w:rPr>
        <w:t xml:space="preserve">directory assistance calls to 1223, </w:t>
      </w:r>
      <w:r w:rsidRPr="00D1074F">
        <w:rPr>
          <w:rFonts w:ascii="Arial" w:hAnsi="Arial" w:cs="Arial"/>
        </w:rPr>
        <w:t>premium SMS, third party content, Push To Talk, and all calls to and from satellite plans.</w:t>
      </w:r>
    </w:p>
    <w:p w14:paraId="044E9D77" w14:textId="77777777" w:rsidR="00911B0A" w:rsidRPr="00D1074F" w:rsidRDefault="00911B0A">
      <w:pPr>
        <w:pStyle w:val="Heading2"/>
        <w:rPr>
          <w:rFonts w:ascii="Arial" w:hAnsi="Arial" w:cs="Arial"/>
        </w:rPr>
      </w:pPr>
      <w:r w:rsidRPr="00D1074F">
        <w:rPr>
          <w:rFonts w:ascii="Arial" w:hAnsi="Arial" w:cs="Arial"/>
        </w:rPr>
        <w:t xml:space="preserve">Each service on your Group account will continue to receive any Member Bonus or Monthly Credit and any Business or Bonus Option applicable to that service on the relevant terms for that plan.  The intra-account rate will apply for calls amongst Group members, in priority to any applicable Business or Bonus Option unless the call cost would be zero under the Business or Bonus Option. </w:t>
      </w:r>
    </w:p>
    <w:p w14:paraId="044E9D78" w14:textId="77777777" w:rsidR="00911B0A" w:rsidRPr="00D1074F" w:rsidRDefault="00911B0A">
      <w:pPr>
        <w:pStyle w:val="Heading2"/>
        <w:rPr>
          <w:rFonts w:ascii="Arial" w:hAnsi="Arial" w:cs="Arial"/>
        </w:rPr>
      </w:pPr>
      <w:r w:rsidRPr="00D1074F">
        <w:rPr>
          <w:rFonts w:ascii="Arial" w:hAnsi="Arial" w:cs="Arial"/>
        </w:rPr>
        <w:t>The terms and conditions of the eligible plan for each service in the Group account, continue to apply in addition to the Group Saver terms.</w:t>
      </w:r>
    </w:p>
    <w:p w14:paraId="044E9D79" w14:textId="77777777" w:rsidR="00911B0A" w:rsidRPr="00D1074F" w:rsidRDefault="00911B0A">
      <w:pPr>
        <w:pStyle w:val="Indent1"/>
      </w:pPr>
      <w:bookmarkStart w:id="2398" w:name="_Toc103671376"/>
      <w:bookmarkStart w:id="2399" w:name="_Toc103751273"/>
      <w:bookmarkStart w:id="2400" w:name="_Toc42256357"/>
      <w:bookmarkStart w:id="2401" w:name="_Toc42257105"/>
      <w:bookmarkStart w:id="2402" w:name="_Toc42257851"/>
      <w:bookmarkStart w:id="2403" w:name="_Toc42508505"/>
      <w:bookmarkStart w:id="2404" w:name="_Toc42594704"/>
      <w:r w:rsidRPr="00D1074F">
        <w:t>Responsibility for fees and charges</w:t>
      </w:r>
      <w:bookmarkEnd w:id="2398"/>
      <w:bookmarkEnd w:id="2399"/>
      <w:bookmarkEnd w:id="2400"/>
      <w:bookmarkEnd w:id="2401"/>
      <w:bookmarkEnd w:id="2402"/>
      <w:bookmarkEnd w:id="2403"/>
      <w:bookmarkEnd w:id="2404"/>
    </w:p>
    <w:p w14:paraId="044E9D7A" w14:textId="77777777" w:rsidR="00911B0A" w:rsidRPr="00D1074F" w:rsidRDefault="00911B0A">
      <w:pPr>
        <w:pStyle w:val="Heading2"/>
        <w:rPr>
          <w:rFonts w:ascii="Arial" w:hAnsi="Arial" w:cs="Arial"/>
        </w:rPr>
      </w:pPr>
      <w:r w:rsidRPr="00D1074F">
        <w:rPr>
          <w:rFonts w:ascii="Arial" w:hAnsi="Arial" w:cs="Arial"/>
        </w:rPr>
        <w:t xml:space="preserve">You must pay all fees and charges applicable to the mobile services on your Group account.  </w:t>
      </w:r>
    </w:p>
    <w:p w14:paraId="044E9D7B" w14:textId="77777777" w:rsidR="00911B0A" w:rsidRPr="00D1074F" w:rsidRDefault="00911B0A">
      <w:pPr>
        <w:pStyle w:val="Heading2"/>
        <w:rPr>
          <w:rFonts w:ascii="Arial" w:hAnsi="Arial" w:cs="Arial"/>
        </w:rPr>
      </w:pPr>
      <w:r w:rsidRPr="00D1074F">
        <w:rPr>
          <w:rFonts w:ascii="Arial" w:hAnsi="Arial" w:cs="Arial"/>
        </w:rPr>
        <w:lastRenderedPageBreak/>
        <w:t>If one of the services transferred to your Group account has a Phone Repayment Option or Mobile Repayment Option, you must pay the repayment amounts.  The mobile service user will continue to be responsible for any repayments under an equipment financing arrangement.</w:t>
      </w:r>
    </w:p>
    <w:p w14:paraId="044E9D7C" w14:textId="77777777" w:rsidR="00911B0A" w:rsidRPr="00D1074F" w:rsidRDefault="00911B0A">
      <w:pPr>
        <w:pStyle w:val="Heading2"/>
        <w:rPr>
          <w:rFonts w:ascii="Arial" w:hAnsi="Arial" w:cs="Arial"/>
        </w:rPr>
      </w:pPr>
      <w:r w:rsidRPr="00D1074F">
        <w:rPr>
          <w:rFonts w:ascii="Arial" w:hAnsi="Arial" w:cs="Arial"/>
        </w:rPr>
        <w:t>If one of the services on your Group account is still subject to a fixed contract term and is cancelled before the end of that contract term, you must pay us any applicable early termination charges.</w:t>
      </w:r>
    </w:p>
    <w:p w14:paraId="044E9D7D" w14:textId="77777777" w:rsidR="00911B0A" w:rsidRPr="00D1074F" w:rsidRDefault="00911B0A">
      <w:pPr>
        <w:pStyle w:val="Indent1"/>
      </w:pPr>
      <w:bookmarkStart w:id="2405" w:name="_Toc103671377"/>
      <w:bookmarkStart w:id="2406" w:name="_Toc103751274"/>
      <w:bookmarkStart w:id="2407" w:name="_Toc42256358"/>
      <w:bookmarkStart w:id="2408" w:name="_Toc42257106"/>
      <w:bookmarkStart w:id="2409" w:name="_Toc42257852"/>
      <w:bookmarkStart w:id="2410" w:name="_Toc42508506"/>
      <w:bookmarkStart w:id="2411" w:name="_Toc42594705"/>
      <w:r w:rsidRPr="00D1074F">
        <w:t>Adding new services</w:t>
      </w:r>
      <w:bookmarkEnd w:id="2405"/>
      <w:bookmarkEnd w:id="2406"/>
      <w:bookmarkEnd w:id="2407"/>
      <w:bookmarkEnd w:id="2408"/>
      <w:bookmarkEnd w:id="2409"/>
      <w:bookmarkEnd w:id="2410"/>
      <w:bookmarkEnd w:id="2411"/>
    </w:p>
    <w:p w14:paraId="044E9D7E" w14:textId="77777777" w:rsidR="00911B0A" w:rsidRPr="00D1074F" w:rsidRDefault="00911B0A">
      <w:pPr>
        <w:pStyle w:val="Heading2"/>
        <w:rPr>
          <w:rFonts w:ascii="Arial" w:hAnsi="Arial" w:cs="Arial"/>
        </w:rPr>
      </w:pPr>
      <w:r w:rsidRPr="00D1074F">
        <w:rPr>
          <w:rFonts w:ascii="Arial" w:hAnsi="Arial" w:cs="Arial"/>
        </w:rPr>
        <w:t>You may add new eligible services to your Group account up to the maximum of twenty services, unless we say otherwise.</w:t>
      </w:r>
    </w:p>
    <w:p w14:paraId="044E9D7F" w14:textId="77777777" w:rsidR="00911B0A" w:rsidRPr="00D1074F" w:rsidRDefault="00911B0A">
      <w:pPr>
        <w:pStyle w:val="Indent1"/>
      </w:pPr>
      <w:bookmarkStart w:id="2412" w:name="_Toc103671378"/>
      <w:bookmarkStart w:id="2413" w:name="_Toc103751275"/>
      <w:bookmarkStart w:id="2414" w:name="_Toc42256359"/>
      <w:bookmarkStart w:id="2415" w:name="_Toc42257107"/>
      <w:bookmarkStart w:id="2416" w:name="_Toc42257853"/>
      <w:bookmarkStart w:id="2417" w:name="_Toc42508507"/>
      <w:bookmarkStart w:id="2418" w:name="_Toc42594706"/>
      <w:r w:rsidRPr="00D1074F">
        <w:t>Removing services</w:t>
      </w:r>
      <w:bookmarkEnd w:id="2412"/>
      <w:bookmarkEnd w:id="2413"/>
      <w:bookmarkEnd w:id="2414"/>
      <w:bookmarkEnd w:id="2415"/>
      <w:bookmarkEnd w:id="2416"/>
      <w:bookmarkEnd w:id="2417"/>
      <w:bookmarkEnd w:id="2418"/>
    </w:p>
    <w:p w14:paraId="044E9D80" w14:textId="77777777" w:rsidR="00911B0A" w:rsidRPr="00D1074F" w:rsidRDefault="00911B0A">
      <w:pPr>
        <w:pStyle w:val="Heading2"/>
        <w:rPr>
          <w:rFonts w:ascii="Arial" w:hAnsi="Arial" w:cs="Arial"/>
        </w:rPr>
      </w:pPr>
      <w:r w:rsidRPr="00D1074F">
        <w:rPr>
          <w:rFonts w:ascii="Arial" w:hAnsi="Arial" w:cs="Arial"/>
        </w:rPr>
        <w:t xml:space="preserve">If you choose to remove a service from your Group account, the Group Saver benefits (including the intra-account rate) will no longer apply to that service and all calls made by that service will be charged in accordance with the standard rates for that plan. </w:t>
      </w:r>
    </w:p>
    <w:p w14:paraId="044E9D81" w14:textId="77777777" w:rsidR="00911B0A" w:rsidRPr="00D1074F" w:rsidRDefault="00911B0A">
      <w:pPr>
        <w:pStyle w:val="Indent1"/>
      </w:pPr>
      <w:bookmarkStart w:id="2419" w:name="_Toc103671379"/>
      <w:bookmarkStart w:id="2420" w:name="_Toc103751276"/>
      <w:bookmarkStart w:id="2421" w:name="_Toc42256360"/>
      <w:bookmarkStart w:id="2422" w:name="_Toc42257108"/>
      <w:bookmarkStart w:id="2423" w:name="_Toc42257854"/>
      <w:bookmarkStart w:id="2424" w:name="_Toc42508508"/>
      <w:bookmarkStart w:id="2425" w:name="_Toc42594707"/>
      <w:r w:rsidRPr="00D1074F">
        <w:t>When we may cancel your Group account</w:t>
      </w:r>
      <w:bookmarkEnd w:id="2419"/>
      <w:bookmarkEnd w:id="2420"/>
      <w:bookmarkEnd w:id="2421"/>
      <w:bookmarkEnd w:id="2422"/>
      <w:bookmarkEnd w:id="2423"/>
      <w:bookmarkEnd w:id="2424"/>
      <w:bookmarkEnd w:id="2425"/>
    </w:p>
    <w:p w14:paraId="044E9D82" w14:textId="77777777" w:rsidR="00911B0A" w:rsidRPr="00D1074F" w:rsidRDefault="00911B0A">
      <w:pPr>
        <w:pStyle w:val="Heading2"/>
        <w:rPr>
          <w:rFonts w:ascii="Arial" w:hAnsi="Arial" w:cs="Arial"/>
        </w:rPr>
      </w:pPr>
      <w:r w:rsidRPr="00D1074F">
        <w:rPr>
          <w:rFonts w:ascii="Arial" w:hAnsi="Arial" w:cs="Arial"/>
        </w:rPr>
        <w:t>You may cancel your Group Saver at any time by telling us.</w:t>
      </w:r>
    </w:p>
    <w:p w14:paraId="044E9D83" w14:textId="77777777" w:rsidR="00911B0A" w:rsidRPr="00D1074F" w:rsidRDefault="00911B0A">
      <w:pPr>
        <w:pStyle w:val="Heading2"/>
        <w:rPr>
          <w:rFonts w:ascii="Arial" w:hAnsi="Arial" w:cs="Arial"/>
        </w:rPr>
      </w:pPr>
      <w:r w:rsidRPr="00D1074F">
        <w:rPr>
          <w:rFonts w:ascii="Arial" w:hAnsi="Arial" w:cs="Arial"/>
        </w:rPr>
        <w:t>We may cancel your Group account if there is only one eligible service on it at any time or if you no longer satisfy the eligibility requirements outlined above.  We will tell you before this happens.</w:t>
      </w:r>
    </w:p>
    <w:p w14:paraId="044E9D84" w14:textId="77777777" w:rsidR="00911B0A" w:rsidRPr="00D1074F" w:rsidRDefault="00911B0A">
      <w:pPr>
        <w:pStyle w:val="Indent1"/>
      </w:pPr>
      <w:bookmarkStart w:id="2426" w:name="_Toc103671380"/>
      <w:bookmarkStart w:id="2427" w:name="_Toc103751277"/>
      <w:bookmarkStart w:id="2428" w:name="_Toc42256361"/>
      <w:bookmarkStart w:id="2429" w:name="_Toc42257109"/>
      <w:bookmarkStart w:id="2430" w:name="_Toc42257855"/>
      <w:bookmarkStart w:id="2431" w:name="_Toc42508509"/>
      <w:bookmarkStart w:id="2432" w:name="_Toc42594708"/>
      <w:r w:rsidRPr="00D1074F">
        <w:t>Withdrawal of Group Saver</w:t>
      </w:r>
      <w:bookmarkEnd w:id="2426"/>
      <w:bookmarkEnd w:id="2427"/>
      <w:bookmarkEnd w:id="2428"/>
      <w:bookmarkEnd w:id="2429"/>
      <w:bookmarkEnd w:id="2430"/>
      <w:bookmarkEnd w:id="2431"/>
      <w:bookmarkEnd w:id="2432"/>
    </w:p>
    <w:p w14:paraId="044E9D85" w14:textId="77777777" w:rsidR="00911B0A" w:rsidRPr="00D1074F" w:rsidRDefault="00911B0A">
      <w:pPr>
        <w:pStyle w:val="Heading2"/>
        <w:rPr>
          <w:rFonts w:ascii="Arial" w:hAnsi="Arial" w:cs="Arial"/>
        </w:rPr>
      </w:pPr>
      <w:r w:rsidRPr="00D1074F">
        <w:rPr>
          <w:rFonts w:ascii="Arial" w:hAnsi="Arial" w:cs="Arial"/>
        </w:rPr>
        <w:t>All services listed under your Group account will continue to receive the benefit of Group Saver while it is available.  If Group Saver is withdrawn or otherwise no longer available, we may roll your Group account over to another current group plan which is reasonably comparable.  We will tell you before this happens.</w:t>
      </w:r>
    </w:p>
    <w:p w14:paraId="044E9D86" w14:textId="77777777" w:rsidR="00911B0A" w:rsidRPr="00D1074F" w:rsidRDefault="00911B0A">
      <w:pPr>
        <w:pStyle w:val="Heading1"/>
        <w:pageBreakBefore w:val="0"/>
        <w:rPr>
          <w:rFonts w:cs="Arial"/>
        </w:rPr>
      </w:pPr>
      <w:bookmarkStart w:id="2433" w:name="_Toc42256362"/>
      <w:bookmarkStart w:id="2434" w:name="_Toc42257110"/>
      <w:bookmarkStart w:id="2435" w:name="_Toc42257856"/>
      <w:bookmarkStart w:id="2436" w:name="_Toc42508510"/>
      <w:bookmarkStart w:id="2437" w:name="_Toc42594709"/>
      <w:bookmarkStart w:id="2438" w:name="_Toc57723589"/>
      <w:r w:rsidRPr="00D1074F">
        <w:rPr>
          <w:rFonts w:cs="Arial"/>
        </w:rPr>
        <w:t>more4business offer</w:t>
      </w:r>
      <w:bookmarkEnd w:id="2381"/>
      <w:bookmarkEnd w:id="2382"/>
      <w:bookmarkEnd w:id="2433"/>
      <w:bookmarkEnd w:id="2434"/>
      <w:bookmarkEnd w:id="2435"/>
      <w:bookmarkEnd w:id="2436"/>
      <w:bookmarkEnd w:id="2437"/>
      <w:bookmarkEnd w:id="2438"/>
      <w:r w:rsidRPr="00D1074F">
        <w:rPr>
          <w:rFonts w:cs="Arial"/>
        </w:rPr>
        <w:t xml:space="preserve"> </w:t>
      </w:r>
    </w:p>
    <w:p w14:paraId="044E9D87" w14:textId="77777777" w:rsidR="00911B0A" w:rsidRPr="00D1074F" w:rsidRDefault="00911B0A">
      <w:pPr>
        <w:pStyle w:val="Indent1"/>
      </w:pPr>
      <w:bookmarkStart w:id="2439" w:name="_Toc82501739"/>
      <w:bookmarkStart w:id="2440" w:name="_Toc42256363"/>
      <w:bookmarkStart w:id="2441" w:name="_Toc42257111"/>
      <w:bookmarkStart w:id="2442" w:name="_Toc42257857"/>
      <w:bookmarkStart w:id="2443" w:name="_Toc42508511"/>
      <w:bookmarkStart w:id="2444" w:name="_Toc42594710"/>
      <w:r w:rsidRPr="00D1074F">
        <w:t>(Not available for new connections on and from 8 October 2003</w:t>
      </w:r>
      <w:bookmarkEnd w:id="2383"/>
      <w:r w:rsidRPr="00D1074F">
        <w:t>)</w:t>
      </w:r>
      <w:bookmarkEnd w:id="2439"/>
      <w:bookmarkEnd w:id="2440"/>
      <w:bookmarkEnd w:id="2441"/>
      <w:bookmarkEnd w:id="2442"/>
      <w:bookmarkEnd w:id="2443"/>
      <w:bookmarkEnd w:id="2444"/>
    </w:p>
    <w:p w14:paraId="044E9D88" w14:textId="77777777" w:rsidR="00911B0A" w:rsidRPr="00D1074F" w:rsidRDefault="00911B0A">
      <w:pPr>
        <w:pStyle w:val="Indent2"/>
        <w:rPr>
          <w:sz w:val="21"/>
        </w:rPr>
      </w:pPr>
      <w:bookmarkStart w:id="2445" w:name="_Toc55625820"/>
      <w:bookmarkStart w:id="2446" w:name="_Toc82501740"/>
      <w:bookmarkStart w:id="2447" w:name="_Toc42256364"/>
      <w:bookmarkStart w:id="2448" w:name="_Toc42257112"/>
      <w:bookmarkStart w:id="2449" w:name="_Toc42257858"/>
      <w:bookmarkStart w:id="2450" w:name="_Toc42508512"/>
      <w:bookmarkStart w:id="2451" w:name="_Toc42594711"/>
      <w:r w:rsidRPr="00D1074F">
        <w:rPr>
          <w:sz w:val="21"/>
        </w:rPr>
        <w:t>more4business Casual plans (month to month)</w:t>
      </w:r>
      <w:bookmarkEnd w:id="2445"/>
      <w:bookmarkEnd w:id="2446"/>
      <w:bookmarkEnd w:id="2447"/>
      <w:bookmarkEnd w:id="2448"/>
      <w:bookmarkEnd w:id="2449"/>
      <w:bookmarkEnd w:id="2450"/>
      <w:bookmarkEnd w:id="2451"/>
    </w:p>
    <w:p w14:paraId="044E9D89" w14:textId="77777777" w:rsidR="00911B0A" w:rsidRPr="00D1074F" w:rsidRDefault="00911B0A">
      <w:pPr>
        <w:pStyle w:val="Heading2"/>
        <w:rPr>
          <w:rFonts w:ascii="Arial" w:hAnsi="Arial" w:cs="Arial"/>
        </w:rPr>
      </w:pPr>
      <w:bookmarkStart w:id="2452" w:name="_Toc85355838"/>
      <w:r w:rsidRPr="00D1074F">
        <w:rPr>
          <w:rFonts w:ascii="Arial" w:hAnsi="Arial" w:cs="Arial"/>
        </w:rPr>
        <w:t>You must pay your chosen monthly spend.  You must also pay us for any call charges beyond your included calls and for other services you use.</w:t>
      </w:r>
      <w:bookmarkEnd w:id="2452"/>
      <w:r w:rsidRPr="00D1074F">
        <w:rPr>
          <w:rFonts w:ascii="Arial" w:hAnsi="Arial" w:cs="Arial"/>
        </w:rPr>
        <w:t xml:space="preserve">  We supply the more4business Casual Plan for business purposes and you must use your more4business Casual Plan predominantly for business purposes.</w:t>
      </w:r>
    </w:p>
    <w:p w14:paraId="044E9D8A" w14:textId="77777777" w:rsidR="00911B0A" w:rsidRPr="00D1074F" w:rsidRDefault="00911B0A">
      <w:pPr>
        <w:pStyle w:val="Heading2"/>
        <w:rPr>
          <w:rFonts w:ascii="Arial" w:hAnsi="Arial" w:cs="Arial"/>
        </w:rPr>
      </w:pPr>
      <w:bookmarkStart w:id="2453" w:name="_Toc85355839"/>
      <w:r w:rsidRPr="00D1074F">
        <w:rPr>
          <w:rFonts w:ascii="Arial" w:hAnsi="Arial" w:cs="Arial"/>
        </w:rPr>
        <w:lastRenderedPageBreak/>
        <w:t>You may terminate your more4business Plan at any time by telling us.  If you wish to change your monthly spend you will need to move to another current plan.</w:t>
      </w:r>
      <w:bookmarkEnd w:id="2453"/>
    </w:p>
    <w:p w14:paraId="044E9D8B" w14:textId="77777777" w:rsidR="00911B0A" w:rsidRPr="00D1074F" w:rsidRDefault="00911B0A">
      <w:pPr>
        <w:pStyle w:val="Heading2"/>
        <w:rPr>
          <w:rFonts w:ascii="Arial" w:hAnsi="Arial" w:cs="Arial"/>
        </w:rPr>
      </w:pPr>
      <w:bookmarkStart w:id="2454" w:name="_Toc85355840"/>
      <w:r w:rsidRPr="00D1074F">
        <w:rPr>
          <w:rFonts w:ascii="Arial" w:hAnsi="Arial" w:cs="Arial"/>
        </w:rPr>
        <w:t>You are not eligible to receive a more4business Option or a Monthly Bonus.</w:t>
      </w:r>
      <w:bookmarkEnd w:id="2454"/>
    </w:p>
    <w:p w14:paraId="044E9D8C" w14:textId="77777777" w:rsidR="00911B0A" w:rsidRPr="00D1074F" w:rsidRDefault="00911B0A">
      <w:pPr>
        <w:pStyle w:val="Indent2"/>
        <w:rPr>
          <w:sz w:val="21"/>
        </w:rPr>
      </w:pPr>
      <w:bookmarkStart w:id="2455" w:name="_Toc55625821"/>
      <w:bookmarkStart w:id="2456" w:name="_Toc82501741"/>
      <w:bookmarkStart w:id="2457" w:name="_Toc42256365"/>
      <w:bookmarkStart w:id="2458" w:name="_Toc42257113"/>
      <w:bookmarkStart w:id="2459" w:name="_Toc42257859"/>
      <w:bookmarkStart w:id="2460" w:name="_Toc42508513"/>
      <w:bookmarkStart w:id="2461" w:name="_Toc42594712"/>
      <w:r w:rsidRPr="00D1074F">
        <w:rPr>
          <w:sz w:val="21"/>
        </w:rPr>
        <w:t>more4business Member Customers (</w:t>
      </w:r>
      <w:proofErr w:type="gramStart"/>
      <w:r w:rsidRPr="00D1074F">
        <w:rPr>
          <w:sz w:val="21"/>
        </w:rPr>
        <w:t>12 month</w:t>
      </w:r>
      <w:proofErr w:type="gramEnd"/>
      <w:r w:rsidRPr="00D1074F">
        <w:rPr>
          <w:sz w:val="21"/>
        </w:rPr>
        <w:t xml:space="preserve"> term)</w:t>
      </w:r>
      <w:bookmarkEnd w:id="2455"/>
      <w:bookmarkEnd w:id="2456"/>
      <w:bookmarkEnd w:id="2457"/>
      <w:bookmarkEnd w:id="2458"/>
      <w:bookmarkEnd w:id="2459"/>
      <w:bookmarkEnd w:id="2460"/>
      <w:bookmarkEnd w:id="2461"/>
    </w:p>
    <w:p w14:paraId="044E9D8D" w14:textId="77777777" w:rsidR="00911B0A" w:rsidRPr="00D1074F" w:rsidRDefault="00911B0A">
      <w:pPr>
        <w:pStyle w:val="Heading2"/>
        <w:rPr>
          <w:rFonts w:ascii="Arial" w:hAnsi="Arial" w:cs="Arial"/>
        </w:rPr>
      </w:pPr>
      <w:bookmarkStart w:id="2462" w:name="_Toc85355841"/>
      <w:r w:rsidRPr="00D1074F">
        <w:rPr>
          <w:rFonts w:ascii="Arial" w:hAnsi="Arial" w:cs="Arial"/>
        </w:rPr>
        <w:t>You must pay your chosen monthly spend each month for your contract term.  You must also pay us for any call charges beyond your included calls and for other services you use.</w:t>
      </w:r>
      <w:bookmarkEnd w:id="2462"/>
      <w:r w:rsidRPr="00D1074F">
        <w:rPr>
          <w:rFonts w:ascii="Arial" w:hAnsi="Arial" w:cs="Arial"/>
        </w:rPr>
        <w:t xml:space="preserve"> We supply the more4business Member Plan for business purposes and you must use your more4business Member Plan predominantly for business purposes. </w:t>
      </w:r>
    </w:p>
    <w:p w14:paraId="044E9D8E" w14:textId="77777777" w:rsidR="00911B0A" w:rsidRPr="00D1074F" w:rsidRDefault="00911B0A">
      <w:pPr>
        <w:pStyle w:val="Indent1"/>
      </w:pPr>
      <w:bookmarkStart w:id="2463" w:name="_Toc55625822"/>
      <w:bookmarkStart w:id="2464" w:name="_Toc82501742"/>
      <w:bookmarkStart w:id="2465" w:name="_Toc42256366"/>
      <w:bookmarkStart w:id="2466" w:name="_Toc42257114"/>
      <w:bookmarkStart w:id="2467" w:name="_Toc42257860"/>
      <w:bookmarkStart w:id="2468" w:name="_Toc42508514"/>
      <w:bookmarkStart w:id="2469" w:name="_Toc42594713"/>
      <w:r w:rsidRPr="00D1074F">
        <w:t>Business Options</w:t>
      </w:r>
      <w:bookmarkEnd w:id="2463"/>
      <w:bookmarkEnd w:id="2464"/>
      <w:bookmarkEnd w:id="2465"/>
      <w:bookmarkEnd w:id="2466"/>
      <w:bookmarkEnd w:id="2467"/>
      <w:bookmarkEnd w:id="2468"/>
      <w:bookmarkEnd w:id="2469"/>
    </w:p>
    <w:p w14:paraId="044E9D8F" w14:textId="77777777" w:rsidR="00911B0A" w:rsidRPr="00D1074F" w:rsidRDefault="00911B0A">
      <w:pPr>
        <w:pStyle w:val="Heading2"/>
        <w:rPr>
          <w:rFonts w:ascii="Arial" w:hAnsi="Arial" w:cs="Arial"/>
        </w:rPr>
      </w:pPr>
      <w:bookmarkStart w:id="2470" w:name="_Toc85355842"/>
      <w:r w:rsidRPr="00D1074F">
        <w:rPr>
          <w:rFonts w:ascii="Arial" w:hAnsi="Arial" w:cs="Arial"/>
        </w:rPr>
        <w:t>You can choose one Tier 1 Business Option.  If you have a monthly spend of $70 or more, you can also choose one Tier 2 Business Option.  The business options are set out in more detail below.</w:t>
      </w:r>
      <w:bookmarkEnd w:id="2470"/>
    </w:p>
    <w:p w14:paraId="044E9D90" w14:textId="77777777" w:rsidR="00911B0A" w:rsidRPr="00D1074F" w:rsidRDefault="00911B0A">
      <w:pPr>
        <w:pStyle w:val="Heading2"/>
        <w:rPr>
          <w:rFonts w:ascii="Arial" w:hAnsi="Arial" w:cs="Arial"/>
        </w:rPr>
      </w:pPr>
      <w:bookmarkStart w:id="2471" w:name="_Toc85355843"/>
      <w:r w:rsidRPr="00D1074F">
        <w:rPr>
          <w:rFonts w:ascii="Arial" w:hAnsi="Arial" w:cs="Arial"/>
        </w:rPr>
        <w:t>You are not eligible to choose a Tier 2 Business Option, if you connected to a more4business member plan on our CDMA network under the even more4business offer between 6 March 2002 and 31 July 2002 and have an existing 24 month Phone Repayment Option.  After the end of your 24-month Phone Repayment Option, you will automatically receive the Tier 2 Double Monthly Bonus Option if you have connected to a more4business Member Plan 70 and above.</w:t>
      </w:r>
      <w:bookmarkEnd w:id="2471"/>
    </w:p>
    <w:p w14:paraId="044E9D91" w14:textId="77777777" w:rsidR="00911B0A" w:rsidRPr="00D1074F" w:rsidRDefault="00911B0A">
      <w:pPr>
        <w:pStyle w:val="Heading2"/>
        <w:rPr>
          <w:rFonts w:ascii="Arial" w:hAnsi="Arial" w:cs="Arial"/>
        </w:rPr>
      </w:pPr>
      <w:bookmarkStart w:id="2472" w:name="_Toc85355844"/>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w:t>
      </w:r>
      <w:r w:rsidRPr="00D1074F">
        <w:rPr>
          <w:rFonts w:ascii="Arial" w:hAnsi="Arial" w:cs="Arial"/>
          <w:lang w:val="en-US"/>
        </w:rPr>
        <w:t xml:space="preserve">(set out in </w:t>
      </w:r>
      <w:hyperlink r:id="rId159" w:history="1">
        <w:r w:rsidRPr="00D1074F">
          <w:rPr>
            <w:rStyle w:val="Hyperlink"/>
            <w:rFonts w:ascii="Arial" w:hAnsi="Arial" w:cs="Arial"/>
            <w:lang w:val="en-US"/>
          </w:rPr>
          <w:t>Part A – General of the Telstra Mobile section</w:t>
        </w:r>
      </w:hyperlink>
      <w:r w:rsidRPr="00D1074F">
        <w:rPr>
          <w:rFonts w:ascii="Arial" w:hAnsi="Arial" w:cs="Arial"/>
          <w:lang w:val="en-US"/>
        </w:rPr>
        <w:t xml:space="preserve"> of Our Customer Terms)</w:t>
      </w:r>
      <w:r w:rsidRPr="00D1074F">
        <w:rPr>
          <w:rFonts w:ascii="Arial" w:hAnsi="Arial" w:cs="Arial"/>
        </w:rPr>
        <w:t xml:space="preserve"> applies to the use of all Business Options.</w:t>
      </w:r>
      <w:bookmarkEnd w:id="2472"/>
      <w:r w:rsidRPr="00D1074F">
        <w:rPr>
          <w:rFonts w:ascii="Arial" w:hAnsi="Arial" w:cs="Arial"/>
        </w:rPr>
        <w:t xml:space="preserve">  </w:t>
      </w:r>
    </w:p>
    <w:p w14:paraId="044E9D92" w14:textId="77777777" w:rsidR="00911B0A" w:rsidRPr="00D1074F" w:rsidRDefault="00911B0A">
      <w:pPr>
        <w:pStyle w:val="Heading2"/>
        <w:rPr>
          <w:rFonts w:ascii="Arial" w:hAnsi="Arial" w:cs="Arial"/>
        </w:rPr>
      </w:pPr>
      <w:bookmarkStart w:id="2473" w:name="_Toc85355845"/>
      <w:r w:rsidRPr="00D1074F">
        <w:rPr>
          <w:rFonts w:ascii="Arial" w:hAnsi="Arial" w:cs="Arial"/>
        </w:rPr>
        <w:t>You cannot change your chosen Tier 2 Business Option.</w:t>
      </w:r>
      <w:bookmarkEnd w:id="2473"/>
    </w:p>
    <w:p w14:paraId="044E9D93" w14:textId="77777777" w:rsidR="00911B0A" w:rsidRPr="00D1074F" w:rsidRDefault="00911B0A">
      <w:pPr>
        <w:pStyle w:val="Heading2"/>
        <w:rPr>
          <w:rFonts w:ascii="Arial" w:hAnsi="Arial" w:cs="Arial"/>
        </w:rPr>
      </w:pPr>
      <w:bookmarkStart w:id="2474" w:name="_Toc85355846"/>
      <w:r w:rsidRPr="00D1074F">
        <w:rPr>
          <w:rFonts w:ascii="Arial" w:hAnsi="Arial" w:cs="Arial"/>
        </w:rPr>
        <w:t>A $15 charge (GST incl) applies if you change your Business Option more than once within 30 days.</w:t>
      </w:r>
      <w:bookmarkEnd w:id="2474"/>
      <w:r w:rsidRPr="00D1074F">
        <w:rPr>
          <w:rFonts w:ascii="Arial" w:hAnsi="Arial" w:cs="Arial"/>
        </w:rPr>
        <w:t xml:space="preserve">  </w:t>
      </w:r>
    </w:p>
    <w:p w14:paraId="044E9D94" w14:textId="77777777" w:rsidR="00911B0A" w:rsidRPr="00D1074F" w:rsidRDefault="00911B0A">
      <w:pPr>
        <w:pStyle w:val="Heading2"/>
        <w:rPr>
          <w:rFonts w:ascii="Arial" w:hAnsi="Arial" w:cs="Arial"/>
        </w:rPr>
      </w:pPr>
      <w:bookmarkStart w:id="2475" w:name="_Toc85355847"/>
      <w:r w:rsidRPr="00D1074F">
        <w:rPr>
          <w:rFonts w:ascii="Arial" w:hAnsi="Arial" w:cs="Arial"/>
        </w:rPr>
        <w:t xml:space="preserve">The bonus options marked in the table with an </w:t>
      </w:r>
      <w:r w:rsidRPr="00D1074F">
        <w:rPr>
          <w:rFonts w:ascii="Arial" w:hAnsi="Arial" w:cs="Arial"/>
          <w:b/>
        </w:rPr>
        <w:t>asterisk</w:t>
      </w:r>
      <w:r w:rsidRPr="00D1074F">
        <w:rPr>
          <w:rFonts w:ascii="Arial" w:hAnsi="Arial" w:cs="Arial"/>
        </w:rPr>
        <w:t xml:space="preserve"> do not apply to premium content and information services, and to some calls including calls to numbers beginning with 19, and 12, emergency calls, 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calls to Optus satellite phones (</w:t>
      </w:r>
      <w:r w:rsidRPr="00D1074F">
        <w:rPr>
          <w:rFonts w:ascii="Arial" w:hAnsi="Arial" w:cs="Arial"/>
          <w:lang w:val="en-US"/>
        </w:rPr>
        <w:t>except where the customer has selected Per Second Saver)</w:t>
      </w:r>
      <w:r w:rsidRPr="00D1074F">
        <w:rPr>
          <w:rFonts w:ascii="Arial" w:hAnsi="Arial" w:cs="Arial"/>
        </w:rPr>
        <w:t xml:space="preserve">, diversion calls, value added services (such as reminder and wakeup calls), Dial It services (weather and time), Operator Assisted Calls, Memo and </w:t>
      </w:r>
      <w:proofErr w:type="spellStart"/>
      <w:r w:rsidRPr="00D1074F">
        <w:rPr>
          <w:rFonts w:ascii="Arial" w:hAnsi="Arial" w:cs="Arial"/>
        </w:rPr>
        <w:t>PocketNews</w:t>
      </w:r>
      <w:proofErr w:type="spellEnd"/>
      <w:r w:rsidRPr="00D1074F">
        <w:rPr>
          <w:rFonts w:ascii="Arial" w:hAnsi="Arial" w:cs="Arial"/>
        </w:rPr>
        <w:t xml:space="preserve"> and all data calls (such as SMS, WAP, MMS, Push </w:t>
      </w:r>
      <w:r w:rsidR="00D436A9" w:rsidRPr="00D1074F">
        <w:rPr>
          <w:rFonts w:ascii="Arial" w:hAnsi="Arial" w:cs="Arial"/>
        </w:rPr>
        <w:t>T</w:t>
      </w:r>
      <w:r w:rsidR="00C4233B" w:rsidRPr="00D1074F">
        <w:rPr>
          <w:rFonts w:ascii="Arial" w:hAnsi="Arial" w:cs="Arial"/>
        </w:rPr>
        <w:t xml:space="preserve">o Talk; and </w:t>
      </w:r>
      <w:r w:rsidRPr="00D1074F">
        <w:rPr>
          <w:rFonts w:ascii="Arial" w:hAnsi="Arial" w:cs="Arial"/>
        </w:rPr>
        <w:t>GPRS).</w:t>
      </w:r>
      <w:bookmarkEnd w:id="2475"/>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237"/>
      </w:tblGrid>
      <w:tr w:rsidR="00911B0A" w:rsidRPr="00D1074F" w14:paraId="044E9D97" w14:textId="77777777" w:rsidTr="005D0967">
        <w:trPr>
          <w:tblHeader/>
        </w:trPr>
        <w:tc>
          <w:tcPr>
            <w:tcW w:w="2268" w:type="dxa"/>
          </w:tcPr>
          <w:p w14:paraId="044E9D95" w14:textId="77777777" w:rsidR="00911B0A" w:rsidRPr="00D1074F" w:rsidRDefault="00911B0A">
            <w:pPr>
              <w:pStyle w:val="TableHead"/>
              <w:spacing w:before="120" w:after="120"/>
              <w:rPr>
                <w:rFonts w:cs="Arial"/>
              </w:rPr>
            </w:pPr>
            <w:r w:rsidRPr="00D1074F">
              <w:rPr>
                <w:rFonts w:cs="Arial"/>
              </w:rPr>
              <w:lastRenderedPageBreak/>
              <w:t>Business Option</w:t>
            </w:r>
          </w:p>
        </w:tc>
        <w:tc>
          <w:tcPr>
            <w:tcW w:w="6237" w:type="dxa"/>
          </w:tcPr>
          <w:p w14:paraId="044E9D96" w14:textId="77777777" w:rsidR="00911B0A" w:rsidRPr="00D1074F" w:rsidRDefault="00911B0A">
            <w:pPr>
              <w:keepNext/>
              <w:spacing w:before="120" w:after="120"/>
              <w:rPr>
                <w:rFonts w:ascii="Arial" w:hAnsi="Arial" w:cs="Arial"/>
                <w:b/>
                <w:sz w:val="18"/>
              </w:rPr>
            </w:pPr>
            <w:r w:rsidRPr="00D1074F">
              <w:rPr>
                <w:rFonts w:ascii="Arial" w:hAnsi="Arial" w:cs="Arial"/>
                <w:b/>
                <w:sz w:val="18"/>
              </w:rPr>
              <w:t>Description</w:t>
            </w:r>
          </w:p>
        </w:tc>
      </w:tr>
      <w:tr w:rsidR="00911B0A" w:rsidRPr="00D1074F" w14:paraId="044E9D99" w14:textId="77777777" w:rsidTr="005D0967">
        <w:trPr>
          <w:tblHeader/>
        </w:trPr>
        <w:tc>
          <w:tcPr>
            <w:tcW w:w="2268" w:type="dxa"/>
            <w:gridSpan w:val="2"/>
          </w:tcPr>
          <w:p w14:paraId="044E9D98" w14:textId="77777777" w:rsidR="00911B0A" w:rsidRPr="00D1074F" w:rsidRDefault="00911B0A">
            <w:pPr>
              <w:keepNext/>
              <w:spacing w:before="120" w:after="120"/>
              <w:rPr>
                <w:rFonts w:ascii="Arial" w:hAnsi="Arial" w:cs="Arial"/>
                <w:b/>
                <w:sz w:val="18"/>
              </w:rPr>
            </w:pPr>
            <w:r w:rsidRPr="00D1074F">
              <w:rPr>
                <w:rFonts w:ascii="Arial" w:hAnsi="Arial" w:cs="Arial"/>
                <w:b/>
                <w:sz w:val="18"/>
              </w:rPr>
              <w:t>Tier 1 Business Options</w:t>
            </w:r>
          </w:p>
        </w:tc>
      </w:tr>
      <w:tr w:rsidR="00911B0A" w:rsidRPr="00D1074F" w14:paraId="044E9D9C" w14:textId="77777777" w:rsidTr="005D0967">
        <w:tc>
          <w:tcPr>
            <w:tcW w:w="2268" w:type="dxa"/>
          </w:tcPr>
          <w:p w14:paraId="044E9D9A" w14:textId="77777777" w:rsidR="00911B0A" w:rsidRPr="00D1074F" w:rsidRDefault="00911B0A">
            <w:pPr>
              <w:spacing w:before="120" w:after="120"/>
              <w:rPr>
                <w:rFonts w:ascii="Arial" w:hAnsi="Arial" w:cs="Arial"/>
                <w:b/>
                <w:sz w:val="18"/>
              </w:rPr>
            </w:pPr>
            <w:r w:rsidRPr="00D1074F">
              <w:rPr>
                <w:rFonts w:ascii="Arial" w:hAnsi="Arial" w:cs="Arial"/>
                <w:b/>
                <w:sz w:val="18"/>
              </w:rPr>
              <w:t>Business Hours*</w:t>
            </w:r>
          </w:p>
        </w:tc>
        <w:tc>
          <w:tcPr>
            <w:tcW w:w="6237" w:type="dxa"/>
          </w:tcPr>
          <w:p w14:paraId="044E9D9B" w14:textId="77777777" w:rsidR="00911B0A" w:rsidRPr="00D1074F" w:rsidRDefault="00911B0A">
            <w:pPr>
              <w:spacing w:before="120" w:after="120"/>
              <w:rPr>
                <w:rFonts w:ascii="Arial" w:hAnsi="Arial" w:cs="Arial"/>
                <w:b/>
                <w:sz w:val="18"/>
              </w:rPr>
            </w:pPr>
            <w:r w:rsidRPr="00D1074F">
              <w:rPr>
                <w:rFonts w:ascii="Arial" w:hAnsi="Arial" w:cs="Arial"/>
                <w:sz w:val="18"/>
              </w:rPr>
              <w:t xml:space="preserve">A call rate of 15 cents (GST incl) per 30 second block or part thereof (plus connection fee) for voice calls made between 7am and 7pm to any other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D9F" w14:textId="77777777" w:rsidTr="005D0967">
        <w:tc>
          <w:tcPr>
            <w:tcW w:w="2268" w:type="dxa"/>
          </w:tcPr>
          <w:p w14:paraId="044E9D9D"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9D9E" w14:textId="77777777" w:rsidR="00911B0A" w:rsidRPr="00D1074F" w:rsidRDefault="00911B0A">
            <w:pPr>
              <w:spacing w:before="120" w:after="120"/>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DA2" w14:textId="77777777" w:rsidTr="005D0967">
        <w:tc>
          <w:tcPr>
            <w:tcW w:w="2268" w:type="dxa"/>
          </w:tcPr>
          <w:p w14:paraId="044E9DA0"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6237" w:type="dxa"/>
          </w:tcPr>
          <w:p w14:paraId="044E9DA1" w14:textId="77777777" w:rsidR="00911B0A" w:rsidRPr="00D1074F" w:rsidRDefault="00911B0A">
            <w:pPr>
              <w:spacing w:before="120" w:after="120"/>
              <w:rPr>
                <w:rFonts w:ascii="Arial" w:hAnsi="Arial" w:cs="Arial"/>
                <w:sz w:val="18"/>
              </w:rPr>
            </w:pPr>
            <w:r w:rsidRPr="00D1074F">
              <w:rPr>
                <w:rFonts w:ascii="Arial" w:hAnsi="Arial" w:cs="Arial"/>
                <w:sz w:val="18"/>
              </w:rPr>
              <w:t>Voice calls charged on a per second basis and not in 30 second blocks (plus applicable connection fee)</w:t>
            </w:r>
          </w:p>
        </w:tc>
      </w:tr>
      <w:tr w:rsidR="00911B0A" w:rsidRPr="00D1074F" w14:paraId="044E9DA5" w14:textId="77777777" w:rsidTr="005D0967">
        <w:tc>
          <w:tcPr>
            <w:tcW w:w="2268" w:type="dxa"/>
          </w:tcPr>
          <w:p w14:paraId="044E9DA3"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9DA4" w14:textId="77777777" w:rsidR="00911B0A" w:rsidRPr="00D1074F" w:rsidRDefault="00911B0A">
            <w:pPr>
              <w:spacing w:before="120" w:after="120"/>
              <w:rPr>
                <w:rFonts w:ascii="Arial" w:hAnsi="Arial" w:cs="Arial"/>
                <w:sz w:val="18"/>
              </w:rPr>
            </w:pPr>
            <w:r w:rsidRPr="00D1074F">
              <w:rPr>
                <w:rFonts w:ascii="Arial" w:hAnsi="Arial" w:cs="Arial"/>
                <w:sz w:val="18"/>
              </w:rPr>
              <w:t xml:space="preserve">Choose any three Telstra fixed or mobile numbers and pay 22 cents (GST incl) (plus connection fee) for the first </w:t>
            </w:r>
            <w:proofErr w:type="gramStart"/>
            <w:r w:rsidRPr="00D1074F">
              <w:rPr>
                <w:rFonts w:ascii="Arial" w:hAnsi="Arial" w:cs="Arial"/>
                <w:sz w:val="18"/>
              </w:rPr>
              <w:t>5 minute</w:t>
            </w:r>
            <w:proofErr w:type="gramEnd"/>
            <w:r w:rsidRPr="00D1074F">
              <w:rPr>
                <w:rFonts w:ascii="Arial" w:hAnsi="Arial" w:cs="Arial"/>
                <w:sz w:val="18"/>
              </w:rPr>
              <w:t xml:space="preserve"> block of each voice call to those numbers.  Standard call rates apply after first 5 minutes.   A $3 fee (GST incl) applies to set up (and change) each of the selected numbers.</w:t>
            </w:r>
          </w:p>
        </w:tc>
      </w:tr>
      <w:tr w:rsidR="00911B0A" w:rsidRPr="00D1074F" w14:paraId="044E9DA7" w14:textId="77777777" w:rsidTr="005D0967">
        <w:tc>
          <w:tcPr>
            <w:tcW w:w="2268" w:type="dxa"/>
            <w:gridSpan w:val="2"/>
          </w:tcPr>
          <w:p w14:paraId="044E9DA6" w14:textId="77777777" w:rsidR="00911B0A" w:rsidRPr="00D1074F" w:rsidRDefault="00911B0A">
            <w:pPr>
              <w:keepNext/>
              <w:spacing w:before="120" w:after="120"/>
              <w:rPr>
                <w:rFonts w:ascii="Arial" w:hAnsi="Arial" w:cs="Arial"/>
                <w:b/>
                <w:sz w:val="18"/>
              </w:rPr>
            </w:pPr>
            <w:r w:rsidRPr="00D1074F">
              <w:rPr>
                <w:rFonts w:ascii="Arial" w:hAnsi="Arial" w:cs="Arial"/>
                <w:b/>
                <w:sz w:val="18"/>
              </w:rPr>
              <w:t>Tier 2 Business Options</w:t>
            </w:r>
          </w:p>
        </w:tc>
      </w:tr>
      <w:tr w:rsidR="00911B0A" w:rsidRPr="00D1074F" w14:paraId="044E9DAA" w14:textId="77777777" w:rsidTr="005D0967">
        <w:tc>
          <w:tcPr>
            <w:tcW w:w="2268" w:type="dxa"/>
          </w:tcPr>
          <w:p w14:paraId="044E9DA8" w14:textId="77777777" w:rsidR="00911B0A" w:rsidRPr="00D1074F" w:rsidRDefault="00911B0A">
            <w:pPr>
              <w:spacing w:before="120" w:after="120"/>
              <w:rPr>
                <w:rFonts w:ascii="Arial" w:hAnsi="Arial" w:cs="Arial"/>
                <w:b/>
                <w:sz w:val="18"/>
              </w:rPr>
            </w:pPr>
            <w:r w:rsidRPr="00D1074F">
              <w:rPr>
                <w:rFonts w:ascii="Arial" w:hAnsi="Arial" w:cs="Arial"/>
                <w:b/>
                <w:sz w:val="18"/>
              </w:rPr>
              <w:t>Double Monthly Bonus</w:t>
            </w:r>
          </w:p>
        </w:tc>
        <w:tc>
          <w:tcPr>
            <w:tcW w:w="6237" w:type="dxa"/>
          </w:tcPr>
          <w:p w14:paraId="044E9DA9" w14:textId="77777777" w:rsidR="00911B0A" w:rsidRPr="00D1074F" w:rsidRDefault="00911B0A">
            <w:pPr>
              <w:pStyle w:val="TableData"/>
              <w:rPr>
                <w:rFonts w:cs="Arial"/>
              </w:rPr>
            </w:pPr>
            <w:r w:rsidRPr="00D1074F">
              <w:rPr>
                <w:rFonts w:cs="Arial"/>
              </w:rPr>
              <w:t>You receive double the monthly bonus available under your member plan</w:t>
            </w:r>
          </w:p>
        </w:tc>
      </w:tr>
      <w:tr w:rsidR="00911B0A" w:rsidRPr="00D1074F" w14:paraId="044E9DAD" w14:textId="77777777" w:rsidTr="005D0967">
        <w:tc>
          <w:tcPr>
            <w:tcW w:w="2268" w:type="dxa"/>
          </w:tcPr>
          <w:p w14:paraId="044E9DAB"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6237" w:type="dxa"/>
          </w:tcPr>
          <w:p w14:paraId="044E9DAC" w14:textId="77777777" w:rsidR="00911B0A" w:rsidRPr="00D1074F" w:rsidRDefault="00911B0A">
            <w:pPr>
              <w:spacing w:before="120" w:after="120"/>
              <w:rPr>
                <w:rFonts w:ascii="Arial" w:hAnsi="Arial" w:cs="Arial"/>
                <w:sz w:val="18"/>
              </w:rPr>
            </w:pPr>
            <w:r w:rsidRPr="00D1074F">
              <w:rPr>
                <w:rFonts w:ascii="Arial" w:hAnsi="Arial" w:cs="Arial"/>
                <w:sz w:val="18"/>
              </w:rPr>
              <w:t>Voice calls are charged on a per second basis and not in 30-second blocks (plus applicable connection fee).</w:t>
            </w:r>
          </w:p>
        </w:tc>
      </w:tr>
    </w:tbl>
    <w:p w14:paraId="044E9DAE" w14:textId="77777777" w:rsidR="00911B0A" w:rsidRPr="00D1074F" w:rsidRDefault="00911B0A">
      <w:pPr>
        <w:pStyle w:val="Indent1"/>
      </w:pPr>
      <w:bookmarkStart w:id="2476" w:name="_Toc55625823"/>
      <w:bookmarkStart w:id="2477" w:name="_Toc82501743"/>
      <w:bookmarkStart w:id="2478" w:name="_Toc42256367"/>
      <w:bookmarkStart w:id="2479" w:name="_Toc42257115"/>
      <w:bookmarkStart w:id="2480" w:name="_Toc42257861"/>
      <w:bookmarkStart w:id="2481" w:name="_Toc42508515"/>
      <w:bookmarkStart w:id="2482" w:name="_Toc42594714"/>
      <w:r w:rsidRPr="00D1074F">
        <w:t>Changing spend levels</w:t>
      </w:r>
      <w:bookmarkEnd w:id="2476"/>
      <w:bookmarkEnd w:id="2477"/>
      <w:bookmarkEnd w:id="2478"/>
      <w:bookmarkEnd w:id="2479"/>
      <w:bookmarkEnd w:id="2480"/>
      <w:bookmarkEnd w:id="2481"/>
      <w:bookmarkEnd w:id="2482"/>
    </w:p>
    <w:p w14:paraId="044E9DAF" w14:textId="77777777" w:rsidR="00911B0A" w:rsidRPr="00D1074F" w:rsidRDefault="00911B0A">
      <w:pPr>
        <w:pStyle w:val="Heading2"/>
        <w:rPr>
          <w:rFonts w:ascii="Arial" w:hAnsi="Arial" w:cs="Arial"/>
        </w:rPr>
      </w:pPr>
      <w:bookmarkStart w:id="2483" w:name="_Toc85355848"/>
      <w:r w:rsidRPr="00D1074F">
        <w:rPr>
          <w:rFonts w:ascii="Arial" w:hAnsi="Arial" w:cs="Arial"/>
        </w:rPr>
        <w:t>We may allow you to change your minimum monthly spend.  If you do so, your call rates, included calls and monthly spend will be adjusted on a pro-rata basis to reflect your new monthly spend.</w:t>
      </w:r>
      <w:bookmarkEnd w:id="2483"/>
      <w:r w:rsidRPr="00D1074F">
        <w:rPr>
          <w:rFonts w:ascii="Arial" w:hAnsi="Arial" w:cs="Arial"/>
        </w:rPr>
        <w:t xml:space="preserve">  </w:t>
      </w:r>
    </w:p>
    <w:p w14:paraId="044E9DB0" w14:textId="77777777" w:rsidR="00911B0A" w:rsidRPr="00D1074F" w:rsidRDefault="00911B0A">
      <w:pPr>
        <w:pStyle w:val="Heading2"/>
        <w:rPr>
          <w:rFonts w:ascii="Arial" w:hAnsi="Arial" w:cs="Arial"/>
        </w:rPr>
      </w:pPr>
      <w:bookmarkStart w:id="2484" w:name="_Toc85355849"/>
      <w:r w:rsidRPr="00D1074F">
        <w:rPr>
          <w:rFonts w:ascii="Arial" w:hAnsi="Arial" w:cs="Arial"/>
        </w:rPr>
        <w:t>You will need to restart your contract term and move to another current plan, if your new monthly spend is lower than your original monthly spend or you wish to receive any monthly bonus associated with your new monthly spend.  Your new monthly spend will be treated as your original monthly spend for your new contract term.  You cannot renew your more4business member plan.</w:t>
      </w:r>
      <w:bookmarkEnd w:id="2484"/>
    </w:p>
    <w:p w14:paraId="044E9DB1" w14:textId="77777777" w:rsidR="00911B0A" w:rsidRPr="00D1074F" w:rsidRDefault="00911B0A">
      <w:pPr>
        <w:pStyle w:val="Heading2"/>
        <w:rPr>
          <w:rFonts w:ascii="Arial" w:eastAsia="Harmony-Text" w:hAnsi="Arial" w:cs="Arial"/>
          <w:lang w:val="en-US"/>
        </w:rPr>
      </w:pPr>
      <w:bookmarkStart w:id="2485" w:name="_Toc85355850"/>
      <w:r w:rsidRPr="00D1074F">
        <w:rPr>
          <w:rFonts w:ascii="Arial" w:hAnsi="Arial" w:cs="Arial"/>
        </w:rPr>
        <w:t>You</w:t>
      </w:r>
      <w:r w:rsidRPr="00D1074F">
        <w:rPr>
          <w:rFonts w:ascii="Arial" w:eastAsia="Harmony-Text" w:hAnsi="Arial" w:cs="Arial"/>
          <w:lang w:val="en-US"/>
        </w:rPr>
        <w:t xml:space="preserve"> may move to a member or subscriber offer with a monthly spend/access fee which is the same as or higher than your original monthly spend at any time within your contract term.  We may charge you a fee of $50 (incl. GST) if you choose to move to a member or subscriber offer with a monthly spend/access fee which is lower than your original monthly spend.</w:t>
      </w:r>
      <w:bookmarkEnd w:id="2485"/>
    </w:p>
    <w:p w14:paraId="044E9DB2" w14:textId="77777777" w:rsidR="00911B0A" w:rsidRPr="00D1074F" w:rsidRDefault="00911B0A">
      <w:pPr>
        <w:pStyle w:val="Indent1"/>
      </w:pPr>
      <w:bookmarkStart w:id="2486" w:name="_Toc55625824"/>
      <w:bookmarkStart w:id="2487" w:name="_Toc82501744"/>
      <w:bookmarkStart w:id="2488" w:name="_Toc42256368"/>
      <w:bookmarkStart w:id="2489" w:name="_Toc42257116"/>
      <w:bookmarkStart w:id="2490" w:name="_Toc42257862"/>
      <w:bookmarkStart w:id="2491" w:name="_Toc42508516"/>
      <w:bookmarkStart w:id="2492" w:name="_Toc42594715"/>
      <w:r w:rsidRPr="00D1074F">
        <w:t>When your contract ends</w:t>
      </w:r>
      <w:bookmarkEnd w:id="2486"/>
      <w:bookmarkEnd w:id="2487"/>
      <w:bookmarkEnd w:id="2488"/>
      <w:bookmarkEnd w:id="2489"/>
      <w:bookmarkEnd w:id="2490"/>
      <w:bookmarkEnd w:id="2491"/>
      <w:bookmarkEnd w:id="2492"/>
    </w:p>
    <w:p w14:paraId="044E9DB3" w14:textId="77777777" w:rsidR="00911B0A" w:rsidRPr="00D1074F" w:rsidRDefault="00911B0A">
      <w:pPr>
        <w:pStyle w:val="Heading2"/>
        <w:rPr>
          <w:rFonts w:ascii="Arial" w:hAnsi="Arial" w:cs="Arial"/>
        </w:rPr>
      </w:pPr>
      <w:bookmarkStart w:id="2493" w:name="_Toc85355851"/>
      <w:r w:rsidRPr="00D1074F">
        <w:rPr>
          <w:rFonts w:ascii="Arial" w:hAnsi="Arial" w:cs="Arial"/>
        </w:rPr>
        <w:t>If you do not enter into another current plan before your contract ends, your service will</w:t>
      </w:r>
      <w:bookmarkEnd w:id="2493"/>
      <w:r w:rsidRPr="00D1074F">
        <w:rPr>
          <w:rFonts w:ascii="Arial" w:hAnsi="Arial" w:cs="Arial"/>
        </w:rPr>
        <w:t xml:space="preserve"> </w:t>
      </w:r>
      <w:bookmarkStart w:id="2494" w:name="_Toc85355852"/>
      <w:r w:rsidRPr="00D1074F">
        <w:rPr>
          <w:rFonts w:ascii="Arial" w:hAnsi="Arial" w:cs="Arial"/>
        </w:rPr>
        <w:t>roll over onto Casual Telstra Mobile Business plan.</w:t>
      </w:r>
      <w:bookmarkEnd w:id="2494"/>
      <w:r w:rsidRPr="00D1074F">
        <w:rPr>
          <w:rFonts w:ascii="Arial" w:hAnsi="Arial" w:cs="Arial"/>
        </w:rPr>
        <w:t xml:space="preserve"> </w:t>
      </w:r>
    </w:p>
    <w:p w14:paraId="044E9DB4" w14:textId="77777777" w:rsidR="00911B0A" w:rsidRPr="00D1074F" w:rsidRDefault="00911B0A">
      <w:pPr>
        <w:pStyle w:val="Heading2"/>
        <w:numPr>
          <w:ilvl w:val="0"/>
          <w:numId w:val="0"/>
        </w:numPr>
        <w:rPr>
          <w:rFonts w:ascii="Arial" w:hAnsi="Arial" w:cs="Arial"/>
        </w:rPr>
      </w:pPr>
    </w:p>
    <w:p w14:paraId="044E9DB5" w14:textId="77777777" w:rsidR="00911B0A" w:rsidRPr="00D1074F" w:rsidRDefault="00911B0A">
      <w:pPr>
        <w:rPr>
          <w:rFonts w:ascii="Arial" w:hAnsi="Arial" w:cs="Arial"/>
        </w:rPr>
        <w:sectPr w:rsidR="00911B0A" w:rsidRPr="00D1074F" w:rsidSect="00A52DE2">
          <w:headerReference w:type="default" r:id="rId160"/>
          <w:footerReference w:type="even" r:id="rId161"/>
          <w:footerReference w:type="default" r:id="rId162"/>
          <w:headerReference w:type="first" r:id="rId163"/>
          <w:footerReference w:type="first" r:id="rId164"/>
          <w:pgSz w:w="11906" w:h="16838" w:code="9"/>
          <w:pgMar w:top="1418" w:right="1418" w:bottom="1418" w:left="1418" w:header="720" w:footer="720" w:gutter="0"/>
          <w:cols w:space="720"/>
          <w:docGrid w:linePitch="313"/>
        </w:sectPr>
      </w:pPr>
    </w:p>
    <w:p w14:paraId="044E9DB6" w14:textId="77777777" w:rsidR="00911B0A" w:rsidRPr="00D1074F" w:rsidRDefault="00911B0A">
      <w:pPr>
        <w:pStyle w:val="Indent2"/>
        <w:rPr>
          <w:sz w:val="21"/>
        </w:rPr>
      </w:pPr>
      <w:bookmarkStart w:id="2495" w:name="_Toc55625825"/>
      <w:bookmarkStart w:id="2496" w:name="_Toc82501745"/>
      <w:bookmarkStart w:id="2497" w:name="_Toc42256369"/>
      <w:bookmarkStart w:id="2498" w:name="_Toc42257117"/>
      <w:bookmarkStart w:id="2499" w:name="_Toc42257863"/>
      <w:bookmarkStart w:id="2500" w:name="_Toc42508517"/>
      <w:bookmarkStart w:id="2501" w:name="_Toc42594716"/>
      <w:r w:rsidRPr="00D1074F">
        <w:rPr>
          <w:sz w:val="21"/>
        </w:rPr>
        <w:lastRenderedPageBreak/>
        <w:t>Charges – casual</w:t>
      </w:r>
      <w:bookmarkEnd w:id="2495"/>
      <w:bookmarkEnd w:id="2496"/>
      <w:bookmarkEnd w:id="2497"/>
      <w:bookmarkEnd w:id="2498"/>
      <w:bookmarkEnd w:id="2499"/>
      <w:bookmarkEnd w:id="2500"/>
      <w:bookmarkEnd w:id="2501"/>
    </w:p>
    <w:p w14:paraId="044E9DB7" w14:textId="77777777" w:rsidR="00911B0A" w:rsidRPr="00D1074F" w:rsidRDefault="00911B0A">
      <w:pPr>
        <w:pStyle w:val="Heading2"/>
        <w:rPr>
          <w:rFonts w:ascii="Arial" w:hAnsi="Arial" w:cs="Arial"/>
        </w:rPr>
      </w:pPr>
      <w:bookmarkStart w:id="2502" w:name="_Toc85355853"/>
      <w:r w:rsidRPr="00D1074F">
        <w:rPr>
          <w:rFonts w:ascii="Arial" w:hAnsi="Arial" w:cs="Arial"/>
        </w:rPr>
        <w:t>The following charges apply to more4business casual plans.  Any unused included calls are forfeited at the end of each month.</w:t>
      </w:r>
      <w:bookmarkEnd w:id="2502"/>
      <w:r w:rsidR="00EB1C4F"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DBE" w14:textId="77777777" w:rsidTr="005D0967">
        <w:trPr>
          <w:tblHeader/>
        </w:trPr>
        <w:tc>
          <w:tcPr>
            <w:tcW w:w="2835" w:type="dxa"/>
          </w:tcPr>
          <w:p w14:paraId="044E9DB8" w14:textId="77777777" w:rsidR="00911B0A" w:rsidRPr="00D1074F" w:rsidRDefault="00911B0A">
            <w:pPr>
              <w:pStyle w:val="TableHead"/>
              <w:keepNext/>
              <w:spacing w:before="120" w:after="120"/>
              <w:rPr>
                <w:rFonts w:cs="Arial"/>
              </w:rPr>
            </w:pPr>
            <w:r w:rsidRPr="00D1074F">
              <w:rPr>
                <w:rFonts w:cs="Arial"/>
              </w:rPr>
              <w:t>more4business casual plans</w:t>
            </w:r>
          </w:p>
        </w:tc>
        <w:tc>
          <w:tcPr>
            <w:tcW w:w="2268" w:type="dxa"/>
            <w:gridSpan w:val="2"/>
          </w:tcPr>
          <w:p w14:paraId="044E9DB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2268" w:type="dxa"/>
            <w:gridSpan w:val="2"/>
          </w:tcPr>
          <w:p w14:paraId="044E9DB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30</w:t>
            </w:r>
          </w:p>
        </w:tc>
        <w:tc>
          <w:tcPr>
            <w:tcW w:w="2268" w:type="dxa"/>
            <w:gridSpan w:val="2"/>
          </w:tcPr>
          <w:p w14:paraId="044E9DB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2268" w:type="dxa"/>
            <w:gridSpan w:val="2"/>
          </w:tcPr>
          <w:p w14:paraId="044E9DBC"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2268" w:type="dxa"/>
            <w:gridSpan w:val="2"/>
          </w:tcPr>
          <w:p w14:paraId="044E9DB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9DCA" w14:textId="77777777" w:rsidTr="005D0967">
        <w:trPr>
          <w:tblHeader/>
        </w:trPr>
        <w:tc>
          <w:tcPr>
            <w:tcW w:w="2835" w:type="dxa"/>
          </w:tcPr>
          <w:p w14:paraId="044E9DBF" w14:textId="77777777" w:rsidR="00911B0A" w:rsidRPr="00D1074F" w:rsidRDefault="00911B0A">
            <w:pPr>
              <w:keepNext/>
              <w:spacing w:before="120" w:after="120"/>
              <w:rPr>
                <w:rFonts w:ascii="Arial" w:hAnsi="Arial" w:cs="Arial"/>
                <w:sz w:val="18"/>
              </w:rPr>
            </w:pPr>
          </w:p>
        </w:tc>
        <w:tc>
          <w:tcPr>
            <w:tcW w:w="1134" w:type="dxa"/>
          </w:tcPr>
          <w:p w14:paraId="044E9DC0" w14:textId="77777777" w:rsidR="00911B0A" w:rsidRPr="00D1074F" w:rsidRDefault="00911B0A">
            <w:pPr>
              <w:pStyle w:val="TableHead"/>
              <w:keepNext/>
              <w:spacing w:before="120" w:after="120"/>
              <w:rPr>
                <w:rFonts w:cs="Arial"/>
                <w:b w:val="0"/>
                <w:bCs/>
              </w:rPr>
            </w:pPr>
            <w:r w:rsidRPr="00D1074F">
              <w:rPr>
                <w:rFonts w:cs="Arial"/>
                <w:b w:val="0"/>
                <w:bCs/>
              </w:rPr>
              <w:t>GST excl.</w:t>
            </w:r>
          </w:p>
        </w:tc>
        <w:tc>
          <w:tcPr>
            <w:tcW w:w="1134" w:type="dxa"/>
          </w:tcPr>
          <w:p w14:paraId="044E9DC1"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2"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3"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4"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5"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6"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7"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8"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9"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r>
      <w:tr w:rsidR="00911B0A" w:rsidRPr="00D1074F" w14:paraId="044E9DD6" w14:textId="77777777" w:rsidTr="005D0967">
        <w:tc>
          <w:tcPr>
            <w:tcW w:w="2835" w:type="dxa"/>
          </w:tcPr>
          <w:p w14:paraId="044E9DCB"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DCC"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vAlign w:val="center"/>
          </w:tcPr>
          <w:p w14:paraId="044E9DCD" w14:textId="77777777" w:rsidR="00911B0A" w:rsidRPr="00D1074F" w:rsidRDefault="00911B0A">
            <w:pPr>
              <w:pStyle w:val="TableHead"/>
              <w:spacing w:before="120" w:after="120"/>
              <w:jc w:val="right"/>
              <w:rPr>
                <w:rFonts w:cs="Arial"/>
              </w:rPr>
            </w:pPr>
            <w:r w:rsidRPr="00D1074F">
              <w:rPr>
                <w:rFonts w:cs="Arial"/>
              </w:rPr>
              <w:t>$20.00</w:t>
            </w:r>
          </w:p>
        </w:tc>
        <w:tc>
          <w:tcPr>
            <w:tcW w:w="1134" w:type="dxa"/>
            <w:vAlign w:val="center"/>
          </w:tcPr>
          <w:p w14:paraId="044E9DCE"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vAlign w:val="center"/>
          </w:tcPr>
          <w:p w14:paraId="044E9DCF" w14:textId="77777777" w:rsidR="00911B0A" w:rsidRPr="00D1074F" w:rsidRDefault="00911B0A">
            <w:pPr>
              <w:pStyle w:val="TableHead"/>
              <w:spacing w:before="120" w:after="120"/>
              <w:jc w:val="right"/>
              <w:rPr>
                <w:rFonts w:cs="Arial"/>
              </w:rPr>
            </w:pPr>
            <w:r w:rsidRPr="00D1074F">
              <w:rPr>
                <w:rFonts w:cs="Arial"/>
              </w:rPr>
              <w:t>$30.00</w:t>
            </w:r>
          </w:p>
        </w:tc>
        <w:tc>
          <w:tcPr>
            <w:tcW w:w="1134" w:type="dxa"/>
            <w:vAlign w:val="center"/>
          </w:tcPr>
          <w:p w14:paraId="044E9DD0"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vAlign w:val="center"/>
          </w:tcPr>
          <w:p w14:paraId="044E9DD1" w14:textId="77777777" w:rsidR="00911B0A" w:rsidRPr="00D1074F" w:rsidRDefault="00911B0A">
            <w:pPr>
              <w:pStyle w:val="TableHead"/>
              <w:spacing w:before="120" w:after="120"/>
              <w:jc w:val="right"/>
              <w:rPr>
                <w:rFonts w:cs="Arial"/>
              </w:rPr>
            </w:pPr>
            <w:r w:rsidRPr="00D1074F">
              <w:rPr>
                <w:rFonts w:cs="Arial"/>
              </w:rPr>
              <w:t>$40.00</w:t>
            </w:r>
          </w:p>
        </w:tc>
        <w:tc>
          <w:tcPr>
            <w:tcW w:w="1134" w:type="dxa"/>
            <w:vAlign w:val="center"/>
          </w:tcPr>
          <w:p w14:paraId="044E9DD2"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vAlign w:val="center"/>
          </w:tcPr>
          <w:p w14:paraId="044E9DD3" w14:textId="77777777" w:rsidR="00911B0A" w:rsidRPr="00D1074F" w:rsidRDefault="00911B0A">
            <w:pPr>
              <w:pStyle w:val="TableHead"/>
              <w:spacing w:before="120" w:after="120"/>
              <w:jc w:val="right"/>
              <w:rPr>
                <w:rFonts w:cs="Arial"/>
              </w:rPr>
            </w:pPr>
            <w:r w:rsidRPr="00D1074F">
              <w:rPr>
                <w:rFonts w:cs="Arial"/>
              </w:rPr>
              <w:t>$55.00</w:t>
            </w:r>
          </w:p>
        </w:tc>
        <w:tc>
          <w:tcPr>
            <w:tcW w:w="1134" w:type="dxa"/>
            <w:vAlign w:val="center"/>
          </w:tcPr>
          <w:p w14:paraId="044E9DD4"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vAlign w:val="center"/>
          </w:tcPr>
          <w:p w14:paraId="044E9DD5"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9DE2" w14:textId="77777777" w:rsidTr="005D0967">
        <w:trPr>
          <w:cantSplit/>
        </w:trPr>
        <w:tc>
          <w:tcPr>
            <w:tcW w:w="2835" w:type="dxa"/>
            <w:tcBorders>
              <w:bottom w:val="single" w:sz="4" w:space="0" w:color="auto"/>
            </w:tcBorders>
          </w:tcPr>
          <w:p w14:paraId="044E9DD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tcBorders>
              <w:bottom w:val="single" w:sz="4" w:space="0" w:color="auto"/>
            </w:tcBorders>
            <w:vAlign w:val="center"/>
          </w:tcPr>
          <w:p w14:paraId="044E9DD8"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9DD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vAlign w:val="center"/>
          </w:tcPr>
          <w:p w14:paraId="044E9DDA"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vAlign w:val="center"/>
          </w:tcPr>
          <w:p w14:paraId="044E9DD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Borders>
              <w:bottom w:val="single" w:sz="4" w:space="0" w:color="auto"/>
            </w:tcBorders>
            <w:vAlign w:val="center"/>
          </w:tcPr>
          <w:p w14:paraId="044E9DDC"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9DD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Borders>
              <w:bottom w:val="single" w:sz="4" w:space="0" w:color="auto"/>
            </w:tcBorders>
            <w:vAlign w:val="center"/>
          </w:tcPr>
          <w:p w14:paraId="044E9DDE"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tcBorders>
              <w:bottom w:val="single" w:sz="4" w:space="0" w:color="auto"/>
            </w:tcBorders>
            <w:vAlign w:val="center"/>
          </w:tcPr>
          <w:p w14:paraId="044E9DD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tcBorders>
              <w:bottom w:val="single" w:sz="4" w:space="0" w:color="auto"/>
            </w:tcBorders>
            <w:vAlign w:val="center"/>
          </w:tcPr>
          <w:p w14:paraId="044E9DE0"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tcBorders>
              <w:bottom w:val="single" w:sz="4" w:space="0" w:color="auto"/>
            </w:tcBorders>
            <w:vAlign w:val="center"/>
          </w:tcPr>
          <w:p w14:paraId="044E9DE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9DEE" w14:textId="77777777" w:rsidTr="005D0967">
        <w:trPr>
          <w:cantSplit/>
        </w:trPr>
        <w:tc>
          <w:tcPr>
            <w:tcW w:w="2835" w:type="dxa"/>
            <w:tcBorders>
              <w:top w:val="nil"/>
            </w:tcBorders>
          </w:tcPr>
          <w:p w14:paraId="044E9DE3" w14:textId="77777777" w:rsidR="00911B0A" w:rsidRPr="00D1074F" w:rsidRDefault="00911B0A">
            <w:pPr>
              <w:spacing w:before="120" w:after="12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 per 30 second block or part thereof</w:t>
            </w:r>
          </w:p>
        </w:tc>
        <w:tc>
          <w:tcPr>
            <w:tcW w:w="1134" w:type="dxa"/>
            <w:tcBorders>
              <w:top w:val="nil"/>
            </w:tcBorders>
            <w:vAlign w:val="center"/>
          </w:tcPr>
          <w:p w14:paraId="044E9DE4" w14:textId="77777777" w:rsidR="00911B0A" w:rsidRPr="00D1074F" w:rsidRDefault="00911B0A">
            <w:pPr>
              <w:spacing w:before="120" w:after="120"/>
              <w:jc w:val="right"/>
              <w:rPr>
                <w:rFonts w:ascii="Arial" w:hAnsi="Arial" w:cs="Arial"/>
                <w:sz w:val="18"/>
              </w:rPr>
            </w:pPr>
            <w:r w:rsidRPr="00D1074F">
              <w:rPr>
                <w:rFonts w:ascii="Arial" w:hAnsi="Arial" w:cs="Arial"/>
                <w:sz w:val="18"/>
              </w:rPr>
              <w:t>45.45¢</w:t>
            </w:r>
          </w:p>
        </w:tc>
        <w:tc>
          <w:tcPr>
            <w:tcW w:w="1134" w:type="dxa"/>
            <w:tcBorders>
              <w:top w:val="nil"/>
            </w:tcBorders>
            <w:vAlign w:val="center"/>
          </w:tcPr>
          <w:p w14:paraId="044E9DE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w:t>
            </w:r>
          </w:p>
        </w:tc>
        <w:tc>
          <w:tcPr>
            <w:tcW w:w="1134" w:type="dxa"/>
            <w:tcBorders>
              <w:top w:val="nil"/>
            </w:tcBorders>
            <w:vAlign w:val="center"/>
          </w:tcPr>
          <w:p w14:paraId="044E9DE6"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nil"/>
            </w:tcBorders>
            <w:vAlign w:val="center"/>
          </w:tcPr>
          <w:p w14:paraId="044E9DE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nil"/>
            </w:tcBorders>
            <w:vAlign w:val="center"/>
          </w:tcPr>
          <w:p w14:paraId="044E9DE8"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p>
        </w:tc>
        <w:tc>
          <w:tcPr>
            <w:tcW w:w="1134" w:type="dxa"/>
            <w:tcBorders>
              <w:top w:val="nil"/>
            </w:tcBorders>
            <w:vAlign w:val="center"/>
          </w:tcPr>
          <w:p w14:paraId="044E9DE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134" w:type="dxa"/>
            <w:tcBorders>
              <w:top w:val="nil"/>
            </w:tcBorders>
            <w:vAlign w:val="center"/>
          </w:tcPr>
          <w:p w14:paraId="044E9DEA"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DE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DEC" w14:textId="77777777" w:rsidR="00911B0A" w:rsidRPr="00D1074F" w:rsidRDefault="00911B0A">
            <w:pPr>
              <w:spacing w:before="120" w:after="120"/>
              <w:jc w:val="right"/>
              <w:rPr>
                <w:rFonts w:ascii="Arial" w:hAnsi="Arial" w:cs="Arial"/>
                <w:sz w:val="18"/>
              </w:rPr>
            </w:pPr>
            <w:r w:rsidRPr="00D1074F">
              <w:rPr>
                <w:rFonts w:ascii="Arial" w:hAnsi="Arial" w:cs="Arial"/>
                <w:sz w:val="18"/>
              </w:rPr>
              <w:t>19.09¢</w:t>
            </w:r>
          </w:p>
        </w:tc>
        <w:tc>
          <w:tcPr>
            <w:tcW w:w="1134" w:type="dxa"/>
            <w:tcBorders>
              <w:top w:val="nil"/>
            </w:tcBorders>
            <w:vAlign w:val="center"/>
          </w:tcPr>
          <w:p w14:paraId="044E9DE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r>
      <w:tr w:rsidR="00911B0A" w:rsidRPr="00D1074F" w14:paraId="044E9DFA" w14:textId="77777777" w:rsidTr="005D0967">
        <w:trPr>
          <w:cantSplit/>
        </w:trPr>
        <w:tc>
          <w:tcPr>
            <w:tcW w:w="2835" w:type="dxa"/>
            <w:tcBorders>
              <w:top w:val="nil"/>
              <w:bottom w:val="single" w:sz="4" w:space="0" w:color="auto"/>
            </w:tcBorders>
          </w:tcPr>
          <w:p w14:paraId="044E9DE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nil"/>
              <w:bottom w:val="single" w:sz="4" w:space="0" w:color="auto"/>
            </w:tcBorders>
            <w:vAlign w:val="center"/>
          </w:tcPr>
          <w:p w14:paraId="044E9DF0"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2"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4"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6"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8"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vAlign w:val="center"/>
          </w:tcPr>
          <w:p w14:paraId="044E9DF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DFB" w14:textId="77777777" w:rsidR="00911B0A" w:rsidRPr="00D1074F" w:rsidRDefault="00911B0A">
      <w:pPr>
        <w:spacing w:after="60"/>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E02" w14:textId="77777777" w:rsidTr="005D0967">
        <w:trPr>
          <w:tblHeader/>
        </w:trPr>
        <w:tc>
          <w:tcPr>
            <w:tcW w:w="2835" w:type="dxa"/>
          </w:tcPr>
          <w:p w14:paraId="044E9DFC" w14:textId="77777777" w:rsidR="00911B0A" w:rsidRPr="00D1074F" w:rsidRDefault="00911B0A">
            <w:pPr>
              <w:keepNext/>
              <w:spacing w:before="120" w:after="120"/>
              <w:rPr>
                <w:rFonts w:ascii="Arial" w:hAnsi="Arial" w:cs="Arial"/>
                <w:b/>
                <w:sz w:val="18"/>
              </w:rPr>
            </w:pPr>
            <w:r w:rsidRPr="00D1074F">
              <w:rPr>
                <w:rFonts w:ascii="Arial" w:hAnsi="Arial" w:cs="Arial"/>
                <w:b/>
                <w:sz w:val="18"/>
              </w:rPr>
              <w:t>more4business casual plans</w:t>
            </w:r>
          </w:p>
        </w:tc>
        <w:tc>
          <w:tcPr>
            <w:tcW w:w="1134" w:type="dxa"/>
            <w:gridSpan w:val="2"/>
          </w:tcPr>
          <w:p w14:paraId="044E9DF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9DF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1134" w:type="dxa"/>
            <w:gridSpan w:val="2"/>
          </w:tcPr>
          <w:p w14:paraId="044E9DF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9E00"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9E01"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E0E" w14:textId="77777777" w:rsidTr="005D0967">
        <w:trPr>
          <w:tblHeader/>
        </w:trPr>
        <w:tc>
          <w:tcPr>
            <w:tcW w:w="2835" w:type="dxa"/>
          </w:tcPr>
          <w:p w14:paraId="044E9E03" w14:textId="77777777" w:rsidR="00911B0A" w:rsidRPr="00D1074F" w:rsidRDefault="00911B0A">
            <w:pPr>
              <w:keepNext/>
              <w:spacing w:before="120" w:after="120"/>
              <w:rPr>
                <w:rFonts w:ascii="Arial" w:hAnsi="Arial" w:cs="Arial"/>
                <w:sz w:val="18"/>
              </w:rPr>
            </w:pPr>
          </w:p>
        </w:tc>
        <w:tc>
          <w:tcPr>
            <w:tcW w:w="1134" w:type="dxa"/>
          </w:tcPr>
          <w:p w14:paraId="044E9E04" w14:textId="77777777" w:rsidR="00911B0A" w:rsidRPr="00D1074F" w:rsidRDefault="00911B0A">
            <w:pPr>
              <w:pStyle w:val="TableHead"/>
              <w:keepNext/>
              <w:spacing w:before="120" w:after="120"/>
              <w:rPr>
                <w:rFonts w:cs="Arial"/>
                <w:b w:val="0"/>
                <w:bCs/>
              </w:rPr>
            </w:pPr>
            <w:r w:rsidRPr="00D1074F">
              <w:rPr>
                <w:rFonts w:cs="Arial"/>
                <w:b w:val="0"/>
                <w:bCs/>
              </w:rPr>
              <w:t>GST excl.</w:t>
            </w:r>
          </w:p>
        </w:tc>
        <w:tc>
          <w:tcPr>
            <w:tcW w:w="1134" w:type="dxa"/>
          </w:tcPr>
          <w:p w14:paraId="044E9E05"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6"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7"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8"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9"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A"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B"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C"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D"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r>
      <w:tr w:rsidR="00911B0A" w:rsidRPr="00D1074F" w14:paraId="044E9E1A" w14:textId="77777777" w:rsidTr="005D0967">
        <w:trPr>
          <w:cantSplit/>
        </w:trPr>
        <w:tc>
          <w:tcPr>
            <w:tcW w:w="2835" w:type="dxa"/>
          </w:tcPr>
          <w:p w14:paraId="044E9E0F" w14:textId="77777777" w:rsidR="00911B0A" w:rsidRPr="00D1074F" w:rsidRDefault="00911B0A">
            <w:pPr>
              <w:keepNext/>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E10"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$90.9091</w:t>
            </w:r>
          </w:p>
        </w:tc>
        <w:tc>
          <w:tcPr>
            <w:tcW w:w="1134" w:type="dxa"/>
            <w:vAlign w:val="center"/>
          </w:tcPr>
          <w:p w14:paraId="044E9E11" w14:textId="77777777" w:rsidR="00911B0A" w:rsidRPr="00D1074F" w:rsidRDefault="00911B0A">
            <w:pPr>
              <w:pStyle w:val="TableHead"/>
              <w:keepNext/>
              <w:spacing w:before="120" w:after="120"/>
              <w:jc w:val="right"/>
              <w:rPr>
                <w:rFonts w:cs="Arial"/>
              </w:rPr>
            </w:pPr>
            <w:r w:rsidRPr="00D1074F">
              <w:rPr>
                <w:rFonts w:cs="Arial"/>
              </w:rPr>
              <w:t>$100.00</w:t>
            </w:r>
          </w:p>
        </w:tc>
        <w:tc>
          <w:tcPr>
            <w:tcW w:w="1134" w:type="dxa"/>
            <w:vAlign w:val="center"/>
          </w:tcPr>
          <w:p w14:paraId="044E9E12"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E13" w14:textId="77777777" w:rsidR="00911B0A" w:rsidRPr="00D1074F" w:rsidRDefault="00911B0A">
            <w:pPr>
              <w:pStyle w:val="TableHead"/>
              <w:keepNext/>
              <w:spacing w:before="120" w:after="120"/>
              <w:jc w:val="right"/>
              <w:rPr>
                <w:rFonts w:cs="Arial"/>
              </w:rPr>
            </w:pPr>
            <w:r w:rsidRPr="00D1074F">
              <w:rPr>
                <w:rFonts w:cs="Arial"/>
              </w:rPr>
              <w:t>$150.00</w:t>
            </w:r>
          </w:p>
        </w:tc>
        <w:tc>
          <w:tcPr>
            <w:tcW w:w="1134" w:type="dxa"/>
            <w:vAlign w:val="center"/>
          </w:tcPr>
          <w:p w14:paraId="044E9E14"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E15" w14:textId="77777777" w:rsidR="00911B0A" w:rsidRPr="00D1074F" w:rsidRDefault="00911B0A">
            <w:pPr>
              <w:pStyle w:val="TableHead"/>
              <w:keepNext/>
              <w:spacing w:before="120" w:after="120"/>
              <w:jc w:val="right"/>
              <w:rPr>
                <w:rFonts w:cs="Arial"/>
              </w:rPr>
            </w:pPr>
            <w:r w:rsidRPr="00D1074F">
              <w:rPr>
                <w:rFonts w:cs="Arial"/>
              </w:rPr>
              <w:t>$250</w:t>
            </w:r>
          </w:p>
        </w:tc>
        <w:tc>
          <w:tcPr>
            <w:tcW w:w="1134" w:type="dxa"/>
            <w:vAlign w:val="center"/>
          </w:tcPr>
          <w:p w14:paraId="044E9E16"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E17" w14:textId="77777777" w:rsidR="00911B0A" w:rsidRPr="00D1074F" w:rsidRDefault="00911B0A">
            <w:pPr>
              <w:pStyle w:val="TableHead"/>
              <w:keepNext/>
              <w:spacing w:before="120" w:after="120"/>
              <w:jc w:val="right"/>
              <w:rPr>
                <w:rFonts w:cs="Arial"/>
              </w:rPr>
            </w:pPr>
            <w:r w:rsidRPr="00D1074F">
              <w:rPr>
                <w:rFonts w:cs="Arial"/>
              </w:rPr>
              <w:t>$350.00</w:t>
            </w:r>
          </w:p>
        </w:tc>
        <w:tc>
          <w:tcPr>
            <w:tcW w:w="1134" w:type="dxa"/>
            <w:vAlign w:val="center"/>
          </w:tcPr>
          <w:p w14:paraId="044E9E18"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$454.5455</w:t>
            </w:r>
          </w:p>
        </w:tc>
        <w:tc>
          <w:tcPr>
            <w:tcW w:w="1134" w:type="dxa"/>
          </w:tcPr>
          <w:p w14:paraId="044E9E19" w14:textId="77777777" w:rsidR="00911B0A" w:rsidRPr="00D1074F" w:rsidRDefault="00911B0A">
            <w:pPr>
              <w:pStyle w:val="TableHead"/>
              <w:keepNext/>
              <w:spacing w:before="120" w:after="120"/>
              <w:jc w:val="right"/>
              <w:rPr>
                <w:rFonts w:cs="Arial"/>
              </w:rPr>
            </w:pPr>
            <w:r w:rsidRPr="00D1074F">
              <w:rPr>
                <w:rFonts w:cs="Arial"/>
              </w:rPr>
              <w:t>$500.00</w:t>
            </w:r>
          </w:p>
        </w:tc>
      </w:tr>
      <w:tr w:rsidR="00911B0A" w:rsidRPr="00D1074F" w14:paraId="044E9E26" w14:textId="77777777" w:rsidTr="005D0967">
        <w:trPr>
          <w:cantSplit/>
        </w:trPr>
        <w:tc>
          <w:tcPr>
            <w:tcW w:w="2835" w:type="dxa"/>
            <w:tcBorders>
              <w:bottom w:val="single" w:sz="4" w:space="0" w:color="auto"/>
            </w:tcBorders>
          </w:tcPr>
          <w:p w14:paraId="044E9E1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tcBorders>
              <w:bottom w:val="single" w:sz="4" w:space="0" w:color="auto"/>
            </w:tcBorders>
            <w:vAlign w:val="center"/>
          </w:tcPr>
          <w:p w14:paraId="044E9E1C" w14:textId="77777777" w:rsidR="00911B0A" w:rsidRPr="00D1074F" w:rsidRDefault="00911B0A">
            <w:pPr>
              <w:spacing w:before="120" w:after="120"/>
              <w:jc w:val="right"/>
              <w:rPr>
                <w:rFonts w:ascii="Arial" w:hAnsi="Arial" w:cs="Arial"/>
                <w:sz w:val="18"/>
              </w:rPr>
            </w:pPr>
            <w:r w:rsidRPr="00D1074F">
              <w:rPr>
                <w:rFonts w:ascii="Arial" w:hAnsi="Arial" w:cs="Arial"/>
                <w:sz w:val="18"/>
              </w:rPr>
              <w:t>$90.9091</w:t>
            </w:r>
          </w:p>
        </w:tc>
        <w:tc>
          <w:tcPr>
            <w:tcW w:w="1134" w:type="dxa"/>
            <w:tcBorders>
              <w:bottom w:val="single" w:sz="4" w:space="0" w:color="auto"/>
            </w:tcBorders>
            <w:vAlign w:val="center"/>
          </w:tcPr>
          <w:p w14:paraId="044E9E1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tcBorders>
              <w:bottom w:val="single" w:sz="4" w:space="0" w:color="auto"/>
            </w:tcBorders>
            <w:vAlign w:val="center"/>
          </w:tcPr>
          <w:p w14:paraId="044E9E1E"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Borders>
              <w:bottom w:val="single" w:sz="4" w:space="0" w:color="auto"/>
            </w:tcBorders>
            <w:vAlign w:val="center"/>
          </w:tcPr>
          <w:p w14:paraId="044E9E1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tcBorders>
              <w:bottom w:val="single" w:sz="4" w:space="0" w:color="auto"/>
            </w:tcBorders>
            <w:vAlign w:val="center"/>
          </w:tcPr>
          <w:p w14:paraId="044E9E20"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Borders>
              <w:bottom w:val="single" w:sz="4" w:space="0" w:color="auto"/>
            </w:tcBorders>
            <w:vAlign w:val="center"/>
          </w:tcPr>
          <w:p w14:paraId="044E9E2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w:t>
            </w:r>
          </w:p>
        </w:tc>
        <w:tc>
          <w:tcPr>
            <w:tcW w:w="1134" w:type="dxa"/>
            <w:tcBorders>
              <w:bottom w:val="single" w:sz="4" w:space="0" w:color="auto"/>
            </w:tcBorders>
            <w:vAlign w:val="center"/>
          </w:tcPr>
          <w:p w14:paraId="044E9E22"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Borders>
              <w:bottom w:val="single" w:sz="4" w:space="0" w:color="auto"/>
            </w:tcBorders>
            <w:vAlign w:val="center"/>
          </w:tcPr>
          <w:p w14:paraId="044E9E2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tcBorders>
              <w:bottom w:val="single" w:sz="4" w:space="0" w:color="auto"/>
            </w:tcBorders>
            <w:vAlign w:val="center"/>
          </w:tcPr>
          <w:p w14:paraId="044E9E24"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Borders>
              <w:bottom w:val="single" w:sz="4" w:space="0" w:color="auto"/>
            </w:tcBorders>
            <w:vAlign w:val="center"/>
          </w:tcPr>
          <w:p w14:paraId="044E9E25" w14:textId="77777777" w:rsidR="00911B0A" w:rsidRPr="00D1074F" w:rsidRDefault="00911B0A">
            <w:pPr>
              <w:spacing w:before="120" w:after="120"/>
              <w:jc w:val="right"/>
              <w:rPr>
                <w:rFonts w:ascii="Arial" w:hAnsi="Arial" w:cs="Arial"/>
                <w:b/>
                <w:bCs/>
                <w:sz w:val="18"/>
              </w:rPr>
            </w:pPr>
            <w:r w:rsidRPr="00D1074F">
              <w:rPr>
                <w:rFonts w:ascii="Arial" w:hAnsi="Arial" w:cs="Arial"/>
                <w:b/>
                <w:bCs/>
                <w:sz w:val="18"/>
              </w:rPr>
              <w:t>$500.00</w:t>
            </w:r>
          </w:p>
        </w:tc>
      </w:tr>
      <w:tr w:rsidR="00911B0A" w:rsidRPr="00D1074F" w14:paraId="044E9E32" w14:textId="77777777" w:rsidTr="005D0967">
        <w:trPr>
          <w:cantSplit/>
        </w:trPr>
        <w:tc>
          <w:tcPr>
            <w:tcW w:w="2835" w:type="dxa"/>
            <w:tcBorders>
              <w:top w:val="nil"/>
            </w:tcBorders>
          </w:tcPr>
          <w:p w14:paraId="044E9E27" w14:textId="77777777" w:rsidR="00911B0A" w:rsidRPr="00D1074F" w:rsidRDefault="00911B0A">
            <w:pPr>
              <w:spacing w:before="120" w:after="120"/>
              <w:rPr>
                <w:rFonts w:ascii="Arial" w:hAnsi="Arial" w:cs="Arial"/>
                <w:color w:val="000000"/>
                <w:sz w:val="18"/>
              </w:rPr>
            </w:pPr>
            <w:proofErr w:type="gramStart"/>
            <w:r w:rsidRPr="00D1074F">
              <w:rPr>
                <w:rFonts w:ascii="Arial" w:hAnsi="Arial" w:cs="Arial"/>
                <w:color w:val="000000"/>
                <w:sz w:val="18"/>
              </w:rPr>
              <w:lastRenderedPageBreak/>
              <w:t>Call Charges – at all times</w:t>
            </w:r>
            <w:proofErr w:type="gramEnd"/>
            <w:r w:rsidRPr="00D1074F">
              <w:rPr>
                <w:rFonts w:ascii="Arial" w:hAnsi="Arial" w:cs="Arial"/>
                <w:color w:val="000000"/>
                <w:sz w:val="18"/>
              </w:rPr>
              <w:t xml:space="preserve"> – per 30 second block or part thereof</w:t>
            </w:r>
          </w:p>
        </w:tc>
        <w:tc>
          <w:tcPr>
            <w:tcW w:w="1134" w:type="dxa"/>
            <w:tcBorders>
              <w:top w:val="nil"/>
            </w:tcBorders>
            <w:vAlign w:val="center"/>
          </w:tcPr>
          <w:p w14:paraId="044E9E28"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tcBorders>
            <w:vAlign w:val="center"/>
          </w:tcPr>
          <w:p w14:paraId="044E9E2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tcBorders>
            <w:vAlign w:val="center"/>
          </w:tcPr>
          <w:p w14:paraId="044E9E2A" w14:textId="77777777" w:rsidR="00911B0A" w:rsidRPr="00D1074F" w:rsidRDefault="00911B0A">
            <w:pPr>
              <w:spacing w:before="120" w:after="120"/>
              <w:jc w:val="right"/>
              <w:rPr>
                <w:rFonts w:ascii="Arial" w:hAnsi="Arial" w:cs="Arial"/>
                <w:sz w:val="18"/>
              </w:rPr>
            </w:pPr>
            <w:r w:rsidRPr="00D1074F">
              <w:rPr>
                <w:rFonts w:ascii="Arial" w:hAnsi="Arial" w:cs="Arial"/>
                <w:sz w:val="18"/>
              </w:rPr>
              <w:t>17.27¢</w:t>
            </w:r>
          </w:p>
        </w:tc>
        <w:tc>
          <w:tcPr>
            <w:tcW w:w="1134" w:type="dxa"/>
            <w:tcBorders>
              <w:top w:val="nil"/>
            </w:tcBorders>
            <w:vAlign w:val="center"/>
          </w:tcPr>
          <w:p w14:paraId="044E9E2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Borders>
              <w:top w:val="nil"/>
            </w:tcBorders>
            <w:vAlign w:val="center"/>
          </w:tcPr>
          <w:p w14:paraId="044E9E2C"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2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2E" w14:textId="77777777" w:rsidR="00911B0A" w:rsidRPr="00D1074F" w:rsidRDefault="00911B0A">
            <w:pPr>
              <w:spacing w:before="120" w:after="120"/>
              <w:jc w:val="right"/>
              <w:rPr>
                <w:rFonts w:ascii="Arial" w:hAnsi="Arial" w:cs="Arial"/>
                <w:sz w:val="18"/>
              </w:rPr>
            </w:pPr>
            <w:r w:rsidRPr="00D1074F">
              <w:rPr>
                <w:rFonts w:ascii="Arial" w:hAnsi="Arial" w:cs="Arial"/>
                <w:sz w:val="18"/>
              </w:rPr>
              <w:t>15.45¢</w:t>
            </w:r>
          </w:p>
        </w:tc>
        <w:tc>
          <w:tcPr>
            <w:tcW w:w="1134" w:type="dxa"/>
            <w:tcBorders>
              <w:top w:val="nil"/>
            </w:tcBorders>
            <w:vAlign w:val="center"/>
          </w:tcPr>
          <w:p w14:paraId="044E9E2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nil"/>
            </w:tcBorders>
            <w:vAlign w:val="center"/>
          </w:tcPr>
          <w:p w14:paraId="044E9E30" w14:textId="77777777" w:rsidR="00911B0A" w:rsidRPr="00D1074F" w:rsidRDefault="00911B0A">
            <w:pPr>
              <w:spacing w:before="120" w:after="120"/>
              <w:jc w:val="right"/>
              <w:rPr>
                <w:rFonts w:ascii="Arial" w:hAnsi="Arial" w:cs="Arial"/>
                <w:sz w:val="18"/>
              </w:rPr>
            </w:pPr>
            <w:r w:rsidRPr="00D1074F">
              <w:rPr>
                <w:rFonts w:ascii="Arial" w:hAnsi="Arial" w:cs="Arial"/>
                <w:sz w:val="18"/>
              </w:rPr>
              <w:t>14.55¢</w:t>
            </w:r>
          </w:p>
        </w:tc>
        <w:tc>
          <w:tcPr>
            <w:tcW w:w="1134" w:type="dxa"/>
            <w:tcBorders>
              <w:top w:val="nil"/>
            </w:tcBorders>
            <w:vAlign w:val="center"/>
          </w:tcPr>
          <w:p w14:paraId="044E9E3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E3E" w14:textId="77777777" w:rsidTr="005D0967">
        <w:trPr>
          <w:cantSplit/>
        </w:trPr>
        <w:tc>
          <w:tcPr>
            <w:tcW w:w="2835" w:type="dxa"/>
            <w:tcBorders>
              <w:top w:val="nil"/>
            </w:tcBorders>
          </w:tcPr>
          <w:p w14:paraId="044E9E3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nil"/>
            </w:tcBorders>
            <w:vAlign w:val="center"/>
          </w:tcPr>
          <w:p w14:paraId="044E9E34"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6"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8"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A"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C"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E3F" w14:textId="77777777" w:rsidR="00911B0A" w:rsidRPr="00D1074F" w:rsidRDefault="00911B0A">
      <w:pPr>
        <w:rPr>
          <w:rFonts w:ascii="Arial" w:hAnsi="Arial" w:cs="Arial"/>
          <w:b/>
        </w:rPr>
        <w:sectPr w:rsidR="00911B0A" w:rsidRPr="00D1074F" w:rsidSect="00A52DE2">
          <w:headerReference w:type="default" r:id="rId165"/>
          <w:footerReference w:type="even" r:id="rId166"/>
          <w:footerReference w:type="default" r:id="rId167"/>
          <w:headerReference w:type="first" r:id="rId168"/>
          <w:footerReference w:type="first" r:id="rId169"/>
          <w:pgSz w:w="16838" w:h="11906" w:orient="landscape" w:code="9"/>
          <w:pgMar w:top="1418" w:right="1418" w:bottom="1418" w:left="1418" w:header="720" w:footer="720" w:gutter="0"/>
          <w:cols w:space="720"/>
          <w:docGrid w:linePitch="313"/>
        </w:sectPr>
      </w:pPr>
    </w:p>
    <w:p w14:paraId="044E9E40" w14:textId="77777777" w:rsidR="00911B0A" w:rsidRPr="00D1074F" w:rsidRDefault="00911B0A">
      <w:pPr>
        <w:pStyle w:val="Indent2"/>
        <w:rPr>
          <w:sz w:val="21"/>
        </w:rPr>
      </w:pPr>
      <w:bookmarkStart w:id="2503" w:name="_Toc55625826"/>
      <w:bookmarkStart w:id="2504" w:name="_Toc82501746"/>
      <w:bookmarkStart w:id="2505" w:name="_Toc42256370"/>
      <w:bookmarkStart w:id="2506" w:name="_Toc42257118"/>
      <w:bookmarkStart w:id="2507" w:name="_Toc42257864"/>
      <w:bookmarkStart w:id="2508" w:name="_Toc42508518"/>
      <w:bookmarkStart w:id="2509" w:name="_Toc42594717"/>
      <w:r w:rsidRPr="00D1074F">
        <w:rPr>
          <w:sz w:val="21"/>
        </w:rPr>
        <w:lastRenderedPageBreak/>
        <w:t>Charges – member</w:t>
      </w:r>
      <w:bookmarkEnd w:id="2503"/>
      <w:bookmarkEnd w:id="2504"/>
      <w:bookmarkEnd w:id="2505"/>
      <w:bookmarkEnd w:id="2506"/>
      <w:bookmarkEnd w:id="2507"/>
      <w:bookmarkEnd w:id="2508"/>
      <w:bookmarkEnd w:id="2509"/>
    </w:p>
    <w:p w14:paraId="044E9E41" w14:textId="77777777" w:rsidR="00911B0A" w:rsidRPr="00D1074F" w:rsidRDefault="00911B0A">
      <w:pPr>
        <w:pStyle w:val="Heading2"/>
        <w:rPr>
          <w:rFonts w:ascii="Arial" w:hAnsi="Arial" w:cs="Arial"/>
        </w:rPr>
      </w:pPr>
      <w:bookmarkStart w:id="2510" w:name="_Toc85355854"/>
      <w:r w:rsidRPr="00D1074F">
        <w:rPr>
          <w:rFonts w:ascii="Arial" w:hAnsi="Arial" w:cs="Arial"/>
        </w:rPr>
        <w:t>The following charges apply to more4business member plans.  Any unused included calls are forfeited at the end of each month.</w:t>
      </w:r>
      <w:r w:rsidR="00EB1C4F" w:rsidRPr="00D1074F">
        <w:rPr>
          <w:rFonts w:ascii="Arial" w:hAnsi="Arial" w:cs="Arial"/>
        </w:rPr>
        <w:t xml:space="preserve">  Included calls do not include some call types including directory assistance calls to 1223.</w:t>
      </w:r>
      <w:bookmarkEnd w:id="2510"/>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E48" w14:textId="77777777" w:rsidTr="005D0967">
        <w:trPr>
          <w:tblHeader/>
        </w:trPr>
        <w:tc>
          <w:tcPr>
            <w:tcW w:w="2835" w:type="dxa"/>
          </w:tcPr>
          <w:p w14:paraId="044E9E42" w14:textId="77777777" w:rsidR="00911B0A" w:rsidRPr="00D1074F" w:rsidRDefault="00911B0A">
            <w:pPr>
              <w:keepNext/>
              <w:spacing w:before="120" w:after="120"/>
              <w:rPr>
                <w:rFonts w:ascii="Arial" w:hAnsi="Arial" w:cs="Arial"/>
                <w:b/>
                <w:sz w:val="18"/>
              </w:rPr>
            </w:pPr>
            <w:r w:rsidRPr="00D1074F">
              <w:rPr>
                <w:rFonts w:ascii="Arial" w:hAnsi="Arial" w:cs="Arial"/>
                <w:b/>
                <w:sz w:val="18"/>
              </w:rPr>
              <w:t xml:space="preserve">more4business member plans </w:t>
            </w:r>
          </w:p>
        </w:tc>
        <w:tc>
          <w:tcPr>
            <w:tcW w:w="1134" w:type="dxa"/>
            <w:gridSpan w:val="2"/>
          </w:tcPr>
          <w:p w14:paraId="044E9E43"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1134" w:type="dxa"/>
            <w:gridSpan w:val="2"/>
          </w:tcPr>
          <w:p w14:paraId="044E9E44"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30</w:t>
            </w:r>
          </w:p>
        </w:tc>
        <w:tc>
          <w:tcPr>
            <w:tcW w:w="1134" w:type="dxa"/>
            <w:gridSpan w:val="2"/>
          </w:tcPr>
          <w:p w14:paraId="044E9E45"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1134" w:type="dxa"/>
            <w:gridSpan w:val="2"/>
          </w:tcPr>
          <w:p w14:paraId="044E9E46"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1134" w:type="dxa"/>
            <w:gridSpan w:val="2"/>
          </w:tcPr>
          <w:p w14:paraId="044E9E4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9E54" w14:textId="77777777" w:rsidTr="005D0967">
        <w:trPr>
          <w:tblHeader/>
        </w:trPr>
        <w:tc>
          <w:tcPr>
            <w:tcW w:w="2835" w:type="dxa"/>
          </w:tcPr>
          <w:p w14:paraId="044E9E49" w14:textId="77777777" w:rsidR="00911B0A" w:rsidRPr="00D1074F" w:rsidRDefault="00911B0A">
            <w:pPr>
              <w:pStyle w:val="Index1"/>
              <w:jc w:val="center"/>
              <w:rPr>
                <w:bCs/>
              </w:rPr>
            </w:pPr>
          </w:p>
        </w:tc>
        <w:tc>
          <w:tcPr>
            <w:tcW w:w="1134" w:type="dxa"/>
          </w:tcPr>
          <w:p w14:paraId="044E9E4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4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4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4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4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4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5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5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5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5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E60" w14:textId="77777777" w:rsidTr="005D0967">
        <w:tc>
          <w:tcPr>
            <w:tcW w:w="2835" w:type="dxa"/>
          </w:tcPr>
          <w:p w14:paraId="044E9E55"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E56" w14:textId="77777777" w:rsidR="00911B0A" w:rsidRPr="00D1074F" w:rsidRDefault="00911B0A">
            <w:pPr>
              <w:pStyle w:val="TableData"/>
              <w:jc w:val="right"/>
              <w:rPr>
                <w:rFonts w:cs="Arial"/>
              </w:rPr>
            </w:pPr>
            <w:r w:rsidRPr="00D1074F">
              <w:rPr>
                <w:rFonts w:cs="Arial"/>
              </w:rPr>
              <w:t>$18.1818</w:t>
            </w:r>
          </w:p>
        </w:tc>
        <w:tc>
          <w:tcPr>
            <w:tcW w:w="1134" w:type="dxa"/>
            <w:vAlign w:val="center"/>
          </w:tcPr>
          <w:p w14:paraId="044E9E57" w14:textId="77777777" w:rsidR="00911B0A" w:rsidRPr="00D1074F" w:rsidRDefault="00911B0A">
            <w:pPr>
              <w:pStyle w:val="TableHead"/>
              <w:spacing w:before="120" w:after="120"/>
              <w:jc w:val="right"/>
              <w:rPr>
                <w:rFonts w:cs="Arial"/>
              </w:rPr>
            </w:pPr>
            <w:r w:rsidRPr="00D1074F">
              <w:rPr>
                <w:rFonts w:cs="Arial"/>
              </w:rPr>
              <w:t>$20.00</w:t>
            </w:r>
          </w:p>
        </w:tc>
        <w:tc>
          <w:tcPr>
            <w:tcW w:w="1134" w:type="dxa"/>
            <w:vAlign w:val="center"/>
          </w:tcPr>
          <w:p w14:paraId="044E9E58"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vAlign w:val="center"/>
          </w:tcPr>
          <w:p w14:paraId="044E9E59" w14:textId="77777777" w:rsidR="00911B0A" w:rsidRPr="00D1074F" w:rsidRDefault="00911B0A">
            <w:pPr>
              <w:pStyle w:val="TableHead"/>
              <w:spacing w:before="120" w:after="120"/>
              <w:jc w:val="right"/>
              <w:rPr>
                <w:rFonts w:cs="Arial"/>
              </w:rPr>
            </w:pPr>
            <w:r w:rsidRPr="00D1074F">
              <w:rPr>
                <w:rFonts w:cs="Arial"/>
              </w:rPr>
              <w:t>$30.00</w:t>
            </w:r>
          </w:p>
        </w:tc>
        <w:tc>
          <w:tcPr>
            <w:tcW w:w="1134" w:type="dxa"/>
            <w:vAlign w:val="center"/>
          </w:tcPr>
          <w:p w14:paraId="044E9E5A"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vAlign w:val="center"/>
          </w:tcPr>
          <w:p w14:paraId="044E9E5B" w14:textId="77777777" w:rsidR="00911B0A" w:rsidRPr="00D1074F" w:rsidRDefault="00911B0A">
            <w:pPr>
              <w:pStyle w:val="TableHead"/>
              <w:spacing w:before="120" w:after="120"/>
              <w:jc w:val="right"/>
              <w:rPr>
                <w:rFonts w:cs="Arial"/>
              </w:rPr>
            </w:pPr>
            <w:r w:rsidRPr="00D1074F">
              <w:rPr>
                <w:rFonts w:cs="Arial"/>
              </w:rPr>
              <w:t>$40.00</w:t>
            </w:r>
          </w:p>
        </w:tc>
        <w:tc>
          <w:tcPr>
            <w:tcW w:w="1134" w:type="dxa"/>
            <w:vAlign w:val="center"/>
          </w:tcPr>
          <w:p w14:paraId="044E9E5C"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vAlign w:val="center"/>
          </w:tcPr>
          <w:p w14:paraId="044E9E5D" w14:textId="77777777" w:rsidR="00911B0A" w:rsidRPr="00D1074F" w:rsidRDefault="00911B0A">
            <w:pPr>
              <w:pStyle w:val="TableHead"/>
              <w:spacing w:before="120" w:after="120"/>
              <w:jc w:val="right"/>
              <w:rPr>
                <w:rFonts w:cs="Arial"/>
              </w:rPr>
            </w:pPr>
            <w:r w:rsidRPr="00D1074F">
              <w:rPr>
                <w:rFonts w:cs="Arial"/>
              </w:rPr>
              <w:t>$55.00</w:t>
            </w:r>
          </w:p>
        </w:tc>
        <w:tc>
          <w:tcPr>
            <w:tcW w:w="1134" w:type="dxa"/>
            <w:vAlign w:val="center"/>
          </w:tcPr>
          <w:p w14:paraId="044E9E5E"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vAlign w:val="center"/>
          </w:tcPr>
          <w:p w14:paraId="044E9E5F"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9E6C" w14:textId="77777777" w:rsidTr="005D0967">
        <w:tc>
          <w:tcPr>
            <w:tcW w:w="2835" w:type="dxa"/>
          </w:tcPr>
          <w:p w14:paraId="044E9E6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vAlign w:val="center"/>
          </w:tcPr>
          <w:p w14:paraId="044E9E62"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vAlign w:val="center"/>
          </w:tcPr>
          <w:p w14:paraId="044E9E6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vAlign w:val="center"/>
          </w:tcPr>
          <w:p w14:paraId="044E9E64"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vAlign w:val="center"/>
          </w:tcPr>
          <w:p w14:paraId="044E9E6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vAlign w:val="center"/>
          </w:tcPr>
          <w:p w14:paraId="044E9E66"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vAlign w:val="center"/>
          </w:tcPr>
          <w:p w14:paraId="044E9E6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vAlign w:val="center"/>
          </w:tcPr>
          <w:p w14:paraId="044E9E68"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vAlign w:val="center"/>
          </w:tcPr>
          <w:p w14:paraId="044E9E6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vAlign w:val="center"/>
          </w:tcPr>
          <w:p w14:paraId="044E9E6A"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vAlign w:val="center"/>
          </w:tcPr>
          <w:p w14:paraId="044E9E6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9E78" w14:textId="77777777" w:rsidTr="005D0967">
        <w:tc>
          <w:tcPr>
            <w:tcW w:w="2835" w:type="dxa"/>
            <w:tcBorders>
              <w:bottom w:val="single" w:sz="4" w:space="0" w:color="auto"/>
            </w:tcBorders>
          </w:tcPr>
          <w:p w14:paraId="044E9E6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Bonus</w:t>
            </w:r>
          </w:p>
        </w:tc>
        <w:tc>
          <w:tcPr>
            <w:tcW w:w="1134" w:type="dxa"/>
            <w:tcBorders>
              <w:bottom w:val="single" w:sz="4" w:space="0" w:color="auto"/>
            </w:tcBorders>
            <w:vAlign w:val="center"/>
          </w:tcPr>
          <w:p w14:paraId="044E9E6E" w14:textId="77777777" w:rsidR="00911B0A" w:rsidRPr="00D1074F" w:rsidRDefault="00911B0A">
            <w:pPr>
              <w:spacing w:before="120" w:after="120"/>
              <w:jc w:val="right"/>
              <w:rPr>
                <w:rFonts w:ascii="Arial" w:hAnsi="Arial" w:cs="Arial"/>
                <w:sz w:val="18"/>
              </w:rPr>
            </w:pPr>
            <w:r w:rsidRPr="00D1074F">
              <w:rPr>
                <w:rFonts w:ascii="Arial" w:hAnsi="Arial" w:cs="Arial"/>
                <w:sz w:val="18"/>
              </w:rPr>
              <w:t>$4.5455</w:t>
            </w:r>
          </w:p>
        </w:tc>
        <w:tc>
          <w:tcPr>
            <w:tcW w:w="1134" w:type="dxa"/>
            <w:tcBorders>
              <w:bottom w:val="single" w:sz="4" w:space="0" w:color="auto"/>
            </w:tcBorders>
            <w:vAlign w:val="center"/>
          </w:tcPr>
          <w:p w14:paraId="044E9E6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vAlign w:val="center"/>
          </w:tcPr>
          <w:p w14:paraId="044E9E70" w14:textId="77777777" w:rsidR="00911B0A" w:rsidRPr="00D1074F" w:rsidRDefault="00911B0A">
            <w:pPr>
              <w:spacing w:before="120" w:after="120"/>
              <w:jc w:val="right"/>
              <w:rPr>
                <w:rFonts w:ascii="Arial" w:hAnsi="Arial" w:cs="Arial"/>
                <w:sz w:val="18"/>
              </w:rPr>
            </w:pPr>
            <w:r w:rsidRPr="00D1074F">
              <w:rPr>
                <w:rFonts w:ascii="Arial" w:hAnsi="Arial" w:cs="Arial"/>
                <w:sz w:val="18"/>
              </w:rPr>
              <w:t>$4.5455</w:t>
            </w:r>
          </w:p>
        </w:tc>
        <w:tc>
          <w:tcPr>
            <w:tcW w:w="1134" w:type="dxa"/>
            <w:tcBorders>
              <w:bottom w:val="single" w:sz="4" w:space="0" w:color="auto"/>
            </w:tcBorders>
            <w:vAlign w:val="center"/>
          </w:tcPr>
          <w:p w14:paraId="044E9E7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vAlign w:val="center"/>
          </w:tcPr>
          <w:p w14:paraId="044E9E72" w14:textId="77777777" w:rsidR="00911B0A" w:rsidRPr="00D1074F" w:rsidRDefault="00911B0A">
            <w:pPr>
              <w:spacing w:before="120" w:after="120"/>
              <w:jc w:val="right"/>
              <w:rPr>
                <w:rFonts w:ascii="Arial" w:hAnsi="Arial" w:cs="Arial"/>
                <w:sz w:val="18"/>
              </w:rPr>
            </w:pPr>
            <w:r w:rsidRPr="00D1074F">
              <w:rPr>
                <w:rFonts w:ascii="Arial" w:hAnsi="Arial" w:cs="Arial"/>
                <w:sz w:val="18"/>
              </w:rPr>
              <w:t>$6.8182</w:t>
            </w:r>
          </w:p>
        </w:tc>
        <w:tc>
          <w:tcPr>
            <w:tcW w:w="1134" w:type="dxa"/>
            <w:tcBorders>
              <w:bottom w:val="single" w:sz="4" w:space="0" w:color="auto"/>
            </w:tcBorders>
            <w:vAlign w:val="center"/>
          </w:tcPr>
          <w:p w14:paraId="044E9E7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$7.50</w:t>
            </w:r>
          </w:p>
        </w:tc>
        <w:tc>
          <w:tcPr>
            <w:tcW w:w="1134" w:type="dxa"/>
            <w:tcBorders>
              <w:bottom w:val="single" w:sz="4" w:space="0" w:color="auto"/>
            </w:tcBorders>
            <w:vAlign w:val="center"/>
          </w:tcPr>
          <w:p w14:paraId="044E9E74"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134" w:type="dxa"/>
            <w:tcBorders>
              <w:bottom w:val="single" w:sz="4" w:space="0" w:color="auto"/>
            </w:tcBorders>
            <w:vAlign w:val="center"/>
          </w:tcPr>
          <w:p w14:paraId="044E9E7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c>
          <w:tcPr>
            <w:tcW w:w="1134" w:type="dxa"/>
            <w:tcBorders>
              <w:bottom w:val="single" w:sz="4" w:space="0" w:color="auto"/>
            </w:tcBorders>
            <w:vAlign w:val="center"/>
          </w:tcPr>
          <w:p w14:paraId="044E9E76" w14:textId="77777777" w:rsidR="00911B0A" w:rsidRPr="00D1074F" w:rsidRDefault="00911B0A">
            <w:pPr>
              <w:spacing w:before="120" w:after="120"/>
              <w:jc w:val="right"/>
              <w:rPr>
                <w:rFonts w:ascii="Arial" w:hAnsi="Arial" w:cs="Arial"/>
                <w:sz w:val="18"/>
              </w:rPr>
            </w:pPr>
            <w:r w:rsidRPr="00D1074F">
              <w:rPr>
                <w:rFonts w:ascii="Arial" w:hAnsi="Arial" w:cs="Arial"/>
                <w:sz w:val="18"/>
              </w:rPr>
              <w:t>$13.6364</w:t>
            </w:r>
          </w:p>
        </w:tc>
        <w:tc>
          <w:tcPr>
            <w:tcW w:w="1134" w:type="dxa"/>
            <w:tcBorders>
              <w:bottom w:val="single" w:sz="4" w:space="0" w:color="auto"/>
            </w:tcBorders>
            <w:vAlign w:val="center"/>
          </w:tcPr>
          <w:p w14:paraId="044E9E7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w:t>
            </w:r>
          </w:p>
        </w:tc>
      </w:tr>
      <w:tr w:rsidR="00911B0A" w:rsidRPr="00D1074F" w14:paraId="044E9E84" w14:textId="77777777" w:rsidTr="005D0967">
        <w:tc>
          <w:tcPr>
            <w:tcW w:w="2835" w:type="dxa"/>
            <w:tcBorders>
              <w:top w:val="single" w:sz="4" w:space="0" w:color="auto"/>
              <w:bottom w:val="single" w:sz="4" w:space="0" w:color="auto"/>
            </w:tcBorders>
          </w:tcPr>
          <w:p w14:paraId="044E9E7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single" w:sz="4" w:space="0" w:color="auto"/>
              <w:bottom w:val="single" w:sz="4" w:space="0" w:color="auto"/>
            </w:tcBorders>
            <w:vAlign w:val="center"/>
          </w:tcPr>
          <w:p w14:paraId="044E9E7A"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vAlign w:val="center"/>
          </w:tcPr>
          <w:p w14:paraId="044E9E7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7C" w14:textId="77777777" w:rsidR="00911B0A" w:rsidRPr="00D1074F" w:rsidRDefault="00911B0A">
            <w:pPr>
              <w:pStyle w:val="TableData"/>
              <w:jc w:val="right"/>
              <w:rPr>
                <w:rFonts w:cs="Arial"/>
              </w:rPr>
            </w:pPr>
            <w:r w:rsidRPr="00D1074F">
              <w:rPr>
                <w:rFonts w:cs="Arial"/>
              </w:rPr>
              <w:t>18.18¢</w:t>
            </w:r>
          </w:p>
        </w:tc>
        <w:tc>
          <w:tcPr>
            <w:tcW w:w="1134" w:type="dxa"/>
            <w:tcBorders>
              <w:top w:val="single" w:sz="4" w:space="0" w:color="auto"/>
              <w:bottom w:val="single" w:sz="4" w:space="0" w:color="auto"/>
            </w:tcBorders>
            <w:vAlign w:val="center"/>
          </w:tcPr>
          <w:p w14:paraId="044E9E7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7E" w14:textId="77777777" w:rsidR="00911B0A" w:rsidRPr="00D1074F" w:rsidRDefault="00911B0A">
            <w:pPr>
              <w:pStyle w:val="TableData"/>
              <w:jc w:val="right"/>
              <w:rPr>
                <w:rFonts w:cs="Arial"/>
              </w:rPr>
            </w:pPr>
            <w:r w:rsidRPr="00D1074F">
              <w:rPr>
                <w:rFonts w:cs="Arial"/>
              </w:rPr>
              <w:t>18.18¢</w:t>
            </w:r>
          </w:p>
        </w:tc>
        <w:tc>
          <w:tcPr>
            <w:tcW w:w="1134" w:type="dxa"/>
            <w:tcBorders>
              <w:top w:val="single" w:sz="4" w:space="0" w:color="auto"/>
              <w:bottom w:val="single" w:sz="4" w:space="0" w:color="auto"/>
            </w:tcBorders>
            <w:vAlign w:val="center"/>
          </w:tcPr>
          <w:p w14:paraId="044E9E7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80" w14:textId="77777777" w:rsidR="00911B0A" w:rsidRPr="00D1074F" w:rsidRDefault="00911B0A">
            <w:pPr>
              <w:pStyle w:val="TableHead"/>
              <w:spacing w:before="120" w:after="120"/>
              <w:jc w:val="right"/>
              <w:rPr>
                <w:rFonts w:cs="Arial"/>
                <w:b w:val="0"/>
                <w:bCs/>
              </w:rPr>
            </w:pPr>
            <w:r w:rsidRPr="00D1074F">
              <w:rPr>
                <w:rFonts w:cs="Arial"/>
                <w:b w:val="0"/>
                <w:bCs/>
              </w:rPr>
              <w:t>18.18¢</w:t>
            </w:r>
          </w:p>
        </w:tc>
        <w:tc>
          <w:tcPr>
            <w:tcW w:w="1134" w:type="dxa"/>
            <w:tcBorders>
              <w:top w:val="single" w:sz="4" w:space="0" w:color="auto"/>
              <w:bottom w:val="single" w:sz="4" w:space="0" w:color="auto"/>
            </w:tcBorders>
            <w:vAlign w:val="center"/>
          </w:tcPr>
          <w:p w14:paraId="044E9E8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82" w14:textId="77777777" w:rsidR="00911B0A" w:rsidRPr="00D1074F" w:rsidRDefault="00911B0A">
            <w:pPr>
              <w:pStyle w:val="TableHead"/>
              <w:spacing w:before="120" w:after="120"/>
              <w:jc w:val="right"/>
              <w:rPr>
                <w:rFonts w:cs="Arial"/>
                <w:b w:val="0"/>
                <w:bCs/>
              </w:rPr>
            </w:pPr>
            <w:r w:rsidRPr="00D1074F">
              <w:rPr>
                <w:rFonts w:cs="Arial"/>
                <w:b w:val="0"/>
                <w:bCs/>
              </w:rPr>
              <w:t>16.36¢</w:t>
            </w:r>
          </w:p>
        </w:tc>
        <w:tc>
          <w:tcPr>
            <w:tcW w:w="1134" w:type="dxa"/>
            <w:tcBorders>
              <w:top w:val="single" w:sz="4" w:space="0" w:color="auto"/>
              <w:bottom w:val="single" w:sz="4" w:space="0" w:color="auto"/>
            </w:tcBorders>
            <w:vAlign w:val="center"/>
          </w:tcPr>
          <w:p w14:paraId="044E9E8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r w:rsidR="00911B0A" w:rsidRPr="00D1074F" w14:paraId="044E9E90" w14:textId="77777777" w:rsidTr="005D0967">
        <w:tc>
          <w:tcPr>
            <w:tcW w:w="2835" w:type="dxa"/>
            <w:tcBorders>
              <w:top w:val="single" w:sz="4" w:space="0" w:color="auto"/>
              <w:bottom w:val="single" w:sz="4" w:space="0" w:color="auto"/>
            </w:tcBorders>
          </w:tcPr>
          <w:p w14:paraId="044E9E8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134" w:type="dxa"/>
            <w:tcBorders>
              <w:top w:val="single" w:sz="4" w:space="0" w:color="auto"/>
              <w:bottom w:val="single" w:sz="4" w:space="0" w:color="auto"/>
            </w:tcBorders>
            <w:vAlign w:val="center"/>
          </w:tcPr>
          <w:p w14:paraId="044E9E86" w14:textId="77777777" w:rsidR="00911B0A" w:rsidRPr="00D1074F" w:rsidRDefault="00911B0A">
            <w:pPr>
              <w:pStyle w:val="TableData"/>
              <w:jc w:val="right"/>
              <w:rPr>
                <w:rFonts w:cs="Arial"/>
              </w:rPr>
            </w:pPr>
            <w:r w:rsidRPr="00D1074F">
              <w:rPr>
                <w:rFonts w:cs="Arial"/>
              </w:rPr>
              <w:t>13.64¢</w:t>
            </w:r>
          </w:p>
        </w:tc>
        <w:tc>
          <w:tcPr>
            <w:tcW w:w="1134" w:type="dxa"/>
            <w:tcBorders>
              <w:top w:val="single" w:sz="4" w:space="0" w:color="auto"/>
              <w:bottom w:val="single" w:sz="4" w:space="0" w:color="auto"/>
            </w:tcBorders>
            <w:vAlign w:val="center"/>
          </w:tcPr>
          <w:p w14:paraId="044E9E8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single" w:sz="4" w:space="0" w:color="auto"/>
              <w:bottom w:val="single" w:sz="4" w:space="0" w:color="auto"/>
            </w:tcBorders>
            <w:vAlign w:val="center"/>
          </w:tcPr>
          <w:p w14:paraId="044E9E88"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single" w:sz="4" w:space="0" w:color="auto"/>
              <w:bottom w:val="single" w:sz="4" w:space="0" w:color="auto"/>
            </w:tcBorders>
            <w:vAlign w:val="center"/>
          </w:tcPr>
          <w:p w14:paraId="044E9E8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single" w:sz="4" w:space="0" w:color="auto"/>
              <w:bottom w:val="single" w:sz="4" w:space="0" w:color="auto"/>
            </w:tcBorders>
            <w:vAlign w:val="center"/>
          </w:tcPr>
          <w:p w14:paraId="044E9E8A"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p>
        </w:tc>
        <w:tc>
          <w:tcPr>
            <w:tcW w:w="1134" w:type="dxa"/>
            <w:tcBorders>
              <w:top w:val="single" w:sz="4" w:space="0" w:color="auto"/>
              <w:bottom w:val="single" w:sz="4" w:space="0" w:color="auto"/>
            </w:tcBorders>
            <w:vAlign w:val="center"/>
          </w:tcPr>
          <w:p w14:paraId="044E9E8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134" w:type="dxa"/>
            <w:tcBorders>
              <w:top w:val="single" w:sz="4" w:space="0" w:color="auto"/>
              <w:bottom w:val="single" w:sz="4" w:space="0" w:color="auto"/>
            </w:tcBorders>
            <w:vAlign w:val="center"/>
          </w:tcPr>
          <w:p w14:paraId="044E9E8C"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20¢</w:t>
            </w:r>
          </w:p>
        </w:tc>
        <w:tc>
          <w:tcPr>
            <w:tcW w:w="1134" w:type="dxa"/>
            <w:tcBorders>
              <w:top w:val="single" w:sz="4" w:space="0" w:color="auto"/>
              <w:bottom w:val="single" w:sz="4" w:space="0" w:color="auto"/>
            </w:tcBorders>
            <w:vAlign w:val="center"/>
          </w:tcPr>
          <w:p w14:paraId="044E9E8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single" w:sz="4" w:space="0" w:color="auto"/>
              <w:bottom w:val="single" w:sz="4" w:space="0" w:color="auto"/>
            </w:tcBorders>
            <w:vAlign w:val="center"/>
          </w:tcPr>
          <w:p w14:paraId="044E9E8E"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19.09¢</w:t>
            </w:r>
          </w:p>
        </w:tc>
        <w:tc>
          <w:tcPr>
            <w:tcW w:w="1134" w:type="dxa"/>
            <w:tcBorders>
              <w:top w:val="single" w:sz="4" w:space="0" w:color="auto"/>
              <w:bottom w:val="single" w:sz="4" w:space="0" w:color="auto"/>
            </w:tcBorders>
            <w:vAlign w:val="center"/>
          </w:tcPr>
          <w:p w14:paraId="044E9E8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r>
      <w:tr w:rsidR="00911B0A" w:rsidRPr="00D1074F" w14:paraId="044E9E9C" w14:textId="77777777" w:rsidTr="005D0967">
        <w:trPr>
          <w:cantSplit/>
        </w:trPr>
        <w:tc>
          <w:tcPr>
            <w:tcW w:w="2835" w:type="dxa"/>
            <w:tcBorders>
              <w:top w:val="nil"/>
              <w:bottom w:val="single" w:sz="4" w:space="0" w:color="auto"/>
            </w:tcBorders>
          </w:tcPr>
          <w:p w14:paraId="044E9E9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Business Hours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E92"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E9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E94"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nil"/>
              <w:bottom w:val="single" w:sz="4" w:space="0" w:color="auto"/>
            </w:tcBorders>
            <w:vAlign w:val="center"/>
          </w:tcPr>
          <w:p w14:paraId="044E9E9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nil"/>
              <w:bottom w:val="single" w:sz="4" w:space="0" w:color="auto"/>
            </w:tcBorders>
            <w:vAlign w:val="center"/>
          </w:tcPr>
          <w:p w14:paraId="044E9E96"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p>
        </w:tc>
        <w:tc>
          <w:tcPr>
            <w:tcW w:w="1134" w:type="dxa"/>
            <w:tcBorders>
              <w:top w:val="nil"/>
              <w:bottom w:val="single" w:sz="4" w:space="0" w:color="auto"/>
            </w:tcBorders>
            <w:vAlign w:val="center"/>
          </w:tcPr>
          <w:p w14:paraId="044E9E9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134" w:type="dxa"/>
            <w:tcBorders>
              <w:top w:val="nil"/>
              <w:bottom w:val="single" w:sz="4" w:space="0" w:color="auto"/>
            </w:tcBorders>
            <w:vAlign w:val="center"/>
          </w:tcPr>
          <w:p w14:paraId="044E9E98"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20¢</w:t>
            </w:r>
          </w:p>
        </w:tc>
        <w:tc>
          <w:tcPr>
            <w:tcW w:w="1134" w:type="dxa"/>
            <w:tcBorders>
              <w:top w:val="nil"/>
              <w:bottom w:val="single" w:sz="4" w:space="0" w:color="auto"/>
            </w:tcBorders>
            <w:vAlign w:val="center"/>
          </w:tcPr>
          <w:p w14:paraId="044E9E9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9A"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19.09¢</w:t>
            </w:r>
          </w:p>
        </w:tc>
        <w:tc>
          <w:tcPr>
            <w:tcW w:w="1134" w:type="dxa"/>
            <w:tcBorders>
              <w:top w:val="nil"/>
              <w:bottom w:val="single" w:sz="4" w:space="0" w:color="auto"/>
            </w:tcBorders>
            <w:vAlign w:val="center"/>
          </w:tcPr>
          <w:p w14:paraId="044E9E9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r>
      <w:tr w:rsidR="00911B0A" w:rsidRPr="00D1074F" w14:paraId="044E9EA8" w14:textId="77777777" w:rsidTr="005D0967">
        <w:trPr>
          <w:cantSplit/>
        </w:trPr>
        <w:tc>
          <w:tcPr>
            <w:tcW w:w="2835" w:type="dxa"/>
            <w:tcBorders>
              <w:top w:val="nil"/>
              <w:bottom w:val="single" w:sz="4" w:space="0" w:color="auto"/>
            </w:tcBorders>
          </w:tcPr>
          <w:p w14:paraId="044E9E9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Per Second Saver Business Option </w:t>
            </w:r>
            <w:r w:rsidRPr="00D1074F">
              <w:rPr>
                <w:rFonts w:ascii="Arial" w:hAnsi="Arial" w:cs="Arial"/>
                <w:color w:val="000000"/>
                <w:sz w:val="18"/>
              </w:rPr>
              <w:br/>
              <w:t>Each second</w:t>
            </w:r>
          </w:p>
        </w:tc>
        <w:tc>
          <w:tcPr>
            <w:tcW w:w="1134" w:type="dxa"/>
            <w:tcBorders>
              <w:top w:val="nil"/>
              <w:bottom w:val="single" w:sz="4" w:space="0" w:color="auto"/>
            </w:tcBorders>
            <w:vAlign w:val="center"/>
          </w:tcPr>
          <w:p w14:paraId="044E9E9E" w14:textId="77777777" w:rsidR="00911B0A" w:rsidRPr="00D1074F" w:rsidRDefault="00911B0A">
            <w:pPr>
              <w:spacing w:before="120" w:after="120"/>
              <w:jc w:val="right"/>
              <w:rPr>
                <w:rFonts w:ascii="Arial" w:hAnsi="Arial" w:cs="Arial"/>
                <w:sz w:val="18"/>
              </w:rPr>
            </w:pPr>
            <w:r w:rsidRPr="00D1074F">
              <w:rPr>
                <w:rFonts w:ascii="Arial" w:hAnsi="Arial" w:cs="Arial"/>
                <w:sz w:val="18"/>
              </w:rPr>
              <w:t>1.52¢</w:t>
            </w:r>
          </w:p>
        </w:tc>
        <w:tc>
          <w:tcPr>
            <w:tcW w:w="1134" w:type="dxa"/>
            <w:tcBorders>
              <w:top w:val="nil"/>
              <w:bottom w:val="single" w:sz="4" w:space="0" w:color="auto"/>
            </w:tcBorders>
            <w:vAlign w:val="center"/>
          </w:tcPr>
          <w:p w14:paraId="044E9E9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1.67¢</w:t>
            </w:r>
          </w:p>
        </w:tc>
        <w:tc>
          <w:tcPr>
            <w:tcW w:w="1134" w:type="dxa"/>
            <w:tcBorders>
              <w:top w:val="nil"/>
              <w:bottom w:val="single" w:sz="4" w:space="0" w:color="auto"/>
            </w:tcBorders>
            <w:vAlign w:val="center"/>
          </w:tcPr>
          <w:p w14:paraId="044E9EA0" w14:textId="77777777" w:rsidR="00911B0A" w:rsidRPr="00D1074F" w:rsidRDefault="00911B0A">
            <w:pPr>
              <w:spacing w:before="120" w:after="120"/>
              <w:jc w:val="right"/>
              <w:rPr>
                <w:rFonts w:ascii="Arial" w:hAnsi="Arial" w:cs="Arial"/>
                <w:sz w:val="18"/>
              </w:rPr>
            </w:pPr>
            <w:r w:rsidRPr="00D1074F">
              <w:rPr>
                <w:rFonts w:ascii="Arial" w:hAnsi="Arial" w:cs="Arial"/>
                <w:sz w:val="18"/>
              </w:rPr>
              <w:t>0.91¢</w:t>
            </w:r>
          </w:p>
        </w:tc>
        <w:tc>
          <w:tcPr>
            <w:tcW w:w="1134" w:type="dxa"/>
            <w:tcBorders>
              <w:top w:val="nil"/>
              <w:bottom w:val="single" w:sz="4" w:space="0" w:color="auto"/>
            </w:tcBorders>
            <w:vAlign w:val="center"/>
          </w:tcPr>
          <w:p w14:paraId="044E9E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EA2" w14:textId="77777777" w:rsidR="00911B0A" w:rsidRPr="00D1074F" w:rsidRDefault="00911B0A">
            <w:pPr>
              <w:spacing w:before="120" w:after="120"/>
              <w:jc w:val="right"/>
              <w:rPr>
                <w:rFonts w:ascii="Arial" w:hAnsi="Arial" w:cs="Arial"/>
                <w:sz w:val="18"/>
              </w:rPr>
            </w:pPr>
            <w:r w:rsidRPr="00D1074F">
              <w:rPr>
                <w:rFonts w:ascii="Arial" w:hAnsi="Arial" w:cs="Arial"/>
                <w:sz w:val="18"/>
              </w:rPr>
              <w:t>0.76¢</w:t>
            </w:r>
          </w:p>
        </w:tc>
        <w:tc>
          <w:tcPr>
            <w:tcW w:w="1134" w:type="dxa"/>
            <w:tcBorders>
              <w:top w:val="nil"/>
              <w:bottom w:val="single" w:sz="4" w:space="0" w:color="auto"/>
            </w:tcBorders>
            <w:vAlign w:val="center"/>
          </w:tcPr>
          <w:p w14:paraId="044E9EA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0.83¢</w:t>
            </w:r>
          </w:p>
        </w:tc>
        <w:tc>
          <w:tcPr>
            <w:tcW w:w="1134" w:type="dxa"/>
            <w:tcBorders>
              <w:top w:val="nil"/>
              <w:bottom w:val="single" w:sz="4" w:space="0" w:color="auto"/>
            </w:tcBorders>
            <w:vAlign w:val="center"/>
          </w:tcPr>
          <w:p w14:paraId="044E9EA4" w14:textId="77777777" w:rsidR="00911B0A" w:rsidRPr="00D1074F" w:rsidRDefault="00911B0A">
            <w:pPr>
              <w:spacing w:before="120" w:after="120"/>
              <w:jc w:val="right"/>
              <w:rPr>
                <w:rFonts w:ascii="Arial" w:hAnsi="Arial" w:cs="Arial"/>
                <w:sz w:val="18"/>
              </w:rPr>
            </w:pPr>
            <w:r w:rsidRPr="00D1074F">
              <w:rPr>
                <w:rFonts w:ascii="Arial" w:hAnsi="Arial" w:cs="Arial"/>
                <w:sz w:val="18"/>
              </w:rPr>
              <w:t>0.67¢</w:t>
            </w:r>
          </w:p>
        </w:tc>
        <w:tc>
          <w:tcPr>
            <w:tcW w:w="1134" w:type="dxa"/>
            <w:tcBorders>
              <w:top w:val="nil"/>
              <w:bottom w:val="single" w:sz="4" w:space="0" w:color="auto"/>
            </w:tcBorders>
            <w:vAlign w:val="center"/>
          </w:tcPr>
          <w:p w14:paraId="044E9E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0.73¢</w:t>
            </w:r>
          </w:p>
        </w:tc>
        <w:tc>
          <w:tcPr>
            <w:tcW w:w="1134" w:type="dxa"/>
            <w:tcBorders>
              <w:top w:val="nil"/>
              <w:bottom w:val="single" w:sz="4" w:space="0" w:color="auto"/>
            </w:tcBorders>
            <w:vAlign w:val="center"/>
          </w:tcPr>
          <w:p w14:paraId="044E9EA6" w14:textId="77777777" w:rsidR="00911B0A" w:rsidRPr="00D1074F" w:rsidRDefault="00911B0A">
            <w:pPr>
              <w:spacing w:before="120" w:after="120"/>
              <w:jc w:val="right"/>
              <w:rPr>
                <w:rFonts w:ascii="Arial" w:hAnsi="Arial" w:cs="Arial"/>
                <w:sz w:val="18"/>
              </w:rPr>
            </w:pPr>
            <w:r w:rsidRPr="00D1074F">
              <w:rPr>
                <w:rFonts w:ascii="Arial" w:hAnsi="Arial" w:cs="Arial"/>
                <w:sz w:val="18"/>
              </w:rPr>
              <w:t>0.64¢</w:t>
            </w:r>
          </w:p>
        </w:tc>
        <w:tc>
          <w:tcPr>
            <w:tcW w:w="1134" w:type="dxa"/>
            <w:tcBorders>
              <w:top w:val="nil"/>
              <w:bottom w:val="single" w:sz="4" w:space="0" w:color="auto"/>
            </w:tcBorders>
            <w:vAlign w:val="center"/>
          </w:tcPr>
          <w:p w14:paraId="044E9EA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w:t>
            </w:r>
          </w:p>
        </w:tc>
      </w:tr>
      <w:tr w:rsidR="00911B0A" w:rsidRPr="00D1074F" w14:paraId="044E9EB4" w14:textId="77777777" w:rsidTr="005D0967">
        <w:trPr>
          <w:cantSplit/>
        </w:trPr>
        <w:tc>
          <w:tcPr>
            <w:tcW w:w="2835" w:type="dxa"/>
            <w:tcBorders>
              <w:top w:val="nil"/>
              <w:bottom w:val="single" w:sz="4" w:space="0" w:color="auto"/>
            </w:tcBorders>
          </w:tcPr>
          <w:p w14:paraId="044E9EA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 xml:space="preserve">Call charges if you choose the Any Mobile Business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EA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A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A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A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AE"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A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B0"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B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B2"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B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9EC0" w14:textId="77777777" w:rsidTr="005D0967">
        <w:trPr>
          <w:cantSplit/>
        </w:trPr>
        <w:tc>
          <w:tcPr>
            <w:tcW w:w="2835" w:type="dxa"/>
            <w:tcBorders>
              <w:top w:val="nil"/>
              <w:bottom w:val="single" w:sz="4" w:space="0" w:color="auto"/>
            </w:tcBorders>
          </w:tcPr>
          <w:p w14:paraId="044E9EB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r w:rsidRPr="00D1074F">
              <w:rPr>
                <w:rFonts w:ascii="Arial" w:hAnsi="Arial" w:cs="Arial"/>
                <w:color w:val="000000"/>
                <w:sz w:val="18"/>
              </w:rPr>
              <w:br/>
              <w:t>For first 5 minutes block at each call.  Standard charges apply after the first 5 minutes.</w:t>
            </w:r>
          </w:p>
        </w:tc>
        <w:tc>
          <w:tcPr>
            <w:tcW w:w="1134" w:type="dxa"/>
            <w:tcBorders>
              <w:top w:val="nil"/>
              <w:bottom w:val="single" w:sz="4" w:space="0" w:color="auto"/>
            </w:tcBorders>
            <w:vAlign w:val="center"/>
          </w:tcPr>
          <w:p w14:paraId="044E9EB6"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8"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A"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C"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E"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r>
    </w:tbl>
    <w:p w14:paraId="044E9EC1" w14:textId="77777777" w:rsidR="00911B0A" w:rsidRPr="00D1074F" w:rsidRDefault="00911B0A">
      <w:pPr>
        <w:pStyle w:val="IndexHeading"/>
        <w:rPr>
          <w:rFonts w:ascii="Arial" w:hAnsi="Arial"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EC8" w14:textId="77777777" w:rsidTr="005D0967">
        <w:trPr>
          <w:tblHeader/>
        </w:trPr>
        <w:tc>
          <w:tcPr>
            <w:tcW w:w="2835" w:type="dxa"/>
          </w:tcPr>
          <w:p w14:paraId="044E9EC2" w14:textId="77777777" w:rsidR="00911B0A" w:rsidRPr="00D1074F" w:rsidRDefault="00911B0A">
            <w:pPr>
              <w:keepNext/>
              <w:spacing w:before="120" w:after="120"/>
              <w:rPr>
                <w:rFonts w:ascii="Arial" w:hAnsi="Arial" w:cs="Arial"/>
                <w:b/>
                <w:sz w:val="18"/>
              </w:rPr>
            </w:pPr>
            <w:r w:rsidRPr="00D1074F">
              <w:rPr>
                <w:rFonts w:ascii="Arial" w:hAnsi="Arial" w:cs="Arial"/>
                <w:b/>
                <w:sz w:val="18"/>
              </w:rPr>
              <w:t xml:space="preserve">more4business member plans </w:t>
            </w:r>
          </w:p>
        </w:tc>
        <w:tc>
          <w:tcPr>
            <w:tcW w:w="1134" w:type="dxa"/>
            <w:gridSpan w:val="2"/>
          </w:tcPr>
          <w:p w14:paraId="044E9EC3"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9EC4"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1134" w:type="dxa"/>
            <w:gridSpan w:val="2"/>
          </w:tcPr>
          <w:p w14:paraId="044E9EC5"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9EC6"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9EC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ED4" w14:textId="77777777" w:rsidTr="005D0967">
        <w:trPr>
          <w:tblHeader/>
        </w:trPr>
        <w:tc>
          <w:tcPr>
            <w:tcW w:w="2835" w:type="dxa"/>
          </w:tcPr>
          <w:p w14:paraId="044E9EC9" w14:textId="77777777" w:rsidR="00911B0A" w:rsidRPr="00D1074F" w:rsidRDefault="00911B0A">
            <w:pPr>
              <w:pStyle w:val="Index1"/>
              <w:keepNext/>
            </w:pPr>
          </w:p>
        </w:tc>
        <w:tc>
          <w:tcPr>
            <w:tcW w:w="1134" w:type="dxa"/>
          </w:tcPr>
          <w:p w14:paraId="044E9EC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C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C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C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C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C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D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D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D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D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EE0" w14:textId="77777777" w:rsidTr="005D0967">
        <w:trPr>
          <w:cantSplit/>
        </w:trPr>
        <w:tc>
          <w:tcPr>
            <w:tcW w:w="2835" w:type="dxa"/>
          </w:tcPr>
          <w:p w14:paraId="044E9ED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Minimum monthly spend </w:t>
            </w:r>
          </w:p>
        </w:tc>
        <w:tc>
          <w:tcPr>
            <w:tcW w:w="1134" w:type="dxa"/>
            <w:vAlign w:val="center"/>
          </w:tcPr>
          <w:p w14:paraId="044E9ED6" w14:textId="77777777" w:rsidR="00911B0A" w:rsidRPr="00D1074F" w:rsidRDefault="00911B0A">
            <w:pPr>
              <w:pStyle w:val="TableData"/>
              <w:jc w:val="right"/>
              <w:rPr>
                <w:rFonts w:cs="Arial"/>
              </w:rPr>
            </w:pPr>
            <w:r w:rsidRPr="00D1074F">
              <w:rPr>
                <w:rFonts w:cs="Arial"/>
              </w:rPr>
              <w:t>$90.9091</w:t>
            </w:r>
          </w:p>
        </w:tc>
        <w:tc>
          <w:tcPr>
            <w:tcW w:w="1134" w:type="dxa"/>
            <w:vAlign w:val="center"/>
          </w:tcPr>
          <w:p w14:paraId="044E9ED7" w14:textId="77777777" w:rsidR="00911B0A" w:rsidRPr="00D1074F" w:rsidRDefault="00911B0A">
            <w:pPr>
              <w:pStyle w:val="TableHead"/>
              <w:spacing w:before="120" w:after="120"/>
              <w:jc w:val="right"/>
              <w:rPr>
                <w:rFonts w:cs="Arial"/>
              </w:rPr>
            </w:pPr>
            <w:r w:rsidRPr="00D1074F">
              <w:rPr>
                <w:rFonts w:cs="Arial"/>
              </w:rPr>
              <w:t>$100.00</w:t>
            </w:r>
          </w:p>
        </w:tc>
        <w:tc>
          <w:tcPr>
            <w:tcW w:w="1134" w:type="dxa"/>
            <w:vAlign w:val="center"/>
          </w:tcPr>
          <w:p w14:paraId="044E9ED8"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ED9" w14:textId="77777777" w:rsidR="00911B0A" w:rsidRPr="00D1074F" w:rsidRDefault="00911B0A">
            <w:pPr>
              <w:pStyle w:val="TableHead"/>
              <w:spacing w:before="120" w:after="120"/>
              <w:jc w:val="right"/>
              <w:rPr>
                <w:rFonts w:cs="Arial"/>
              </w:rPr>
            </w:pPr>
            <w:r w:rsidRPr="00D1074F">
              <w:rPr>
                <w:rFonts w:cs="Arial"/>
              </w:rPr>
              <w:t>$150.00</w:t>
            </w:r>
          </w:p>
        </w:tc>
        <w:tc>
          <w:tcPr>
            <w:tcW w:w="1134" w:type="dxa"/>
            <w:vAlign w:val="center"/>
          </w:tcPr>
          <w:p w14:paraId="044E9EDA"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EDB" w14:textId="77777777" w:rsidR="00911B0A" w:rsidRPr="00D1074F" w:rsidRDefault="00911B0A">
            <w:pPr>
              <w:pStyle w:val="TableHead"/>
              <w:spacing w:before="120" w:after="120"/>
              <w:jc w:val="right"/>
              <w:rPr>
                <w:rFonts w:cs="Arial"/>
              </w:rPr>
            </w:pPr>
            <w:r w:rsidRPr="00D1074F">
              <w:rPr>
                <w:rFonts w:cs="Arial"/>
              </w:rPr>
              <w:t>$250.00</w:t>
            </w:r>
          </w:p>
        </w:tc>
        <w:tc>
          <w:tcPr>
            <w:tcW w:w="1134" w:type="dxa"/>
            <w:vAlign w:val="center"/>
          </w:tcPr>
          <w:p w14:paraId="044E9EDC"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EDD" w14:textId="77777777" w:rsidR="00911B0A" w:rsidRPr="00D1074F" w:rsidRDefault="00911B0A">
            <w:pPr>
              <w:pStyle w:val="TableHead"/>
              <w:spacing w:before="120" w:after="120"/>
              <w:jc w:val="right"/>
              <w:rPr>
                <w:rFonts w:cs="Arial"/>
              </w:rPr>
            </w:pPr>
            <w:r w:rsidRPr="00D1074F">
              <w:rPr>
                <w:rFonts w:cs="Arial"/>
              </w:rPr>
              <w:t>$350.00</w:t>
            </w:r>
          </w:p>
        </w:tc>
        <w:tc>
          <w:tcPr>
            <w:tcW w:w="1134" w:type="dxa"/>
            <w:vAlign w:val="center"/>
          </w:tcPr>
          <w:p w14:paraId="044E9EDE"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vAlign w:val="center"/>
          </w:tcPr>
          <w:p w14:paraId="044E9EDF" w14:textId="77777777" w:rsidR="00911B0A" w:rsidRPr="00D1074F" w:rsidRDefault="00911B0A">
            <w:pPr>
              <w:pStyle w:val="TableHead"/>
              <w:spacing w:before="120" w:after="120"/>
              <w:jc w:val="right"/>
              <w:rPr>
                <w:rFonts w:cs="Arial"/>
              </w:rPr>
            </w:pPr>
            <w:r w:rsidRPr="00D1074F">
              <w:rPr>
                <w:rFonts w:cs="Arial"/>
              </w:rPr>
              <w:t>$500.00</w:t>
            </w:r>
          </w:p>
        </w:tc>
      </w:tr>
      <w:tr w:rsidR="00911B0A" w:rsidRPr="00D1074F" w14:paraId="044E9EEC" w14:textId="77777777" w:rsidTr="005D0967">
        <w:trPr>
          <w:cantSplit/>
        </w:trPr>
        <w:tc>
          <w:tcPr>
            <w:tcW w:w="2835" w:type="dxa"/>
          </w:tcPr>
          <w:p w14:paraId="044E9EE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vAlign w:val="center"/>
          </w:tcPr>
          <w:p w14:paraId="044E9EE2" w14:textId="77777777" w:rsidR="00911B0A" w:rsidRPr="00D1074F" w:rsidRDefault="00911B0A">
            <w:pPr>
              <w:spacing w:before="120" w:after="120"/>
              <w:jc w:val="right"/>
              <w:rPr>
                <w:rFonts w:ascii="Arial" w:hAnsi="Arial" w:cs="Arial"/>
                <w:sz w:val="18"/>
              </w:rPr>
            </w:pPr>
            <w:r w:rsidRPr="00D1074F">
              <w:rPr>
                <w:rFonts w:ascii="Arial" w:hAnsi="Arial" w:cs="Arial"/>
                <w:sz w:val="18"/>
              </w:rPr>
              <w:t>$90.9091</w:t>
            </w:r>
          </w:p>
        </w:tc>
        <w:tc>
          <w:tcPr>
            <w:tcW w:w="1134" w:type="dxa"/>
            <w:vAlign w:val="center"/>
          </w:tcPr>
          <w:p w14:paraId="044E9EE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vAlign w:val="center"/>
          </w:tcPr>
          <w:p w14:paraId="044E9EE4"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EE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vAlign w:val="center"/>
          </w:tcPr>
          <w:p w14:paraId="044E9EE6"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EE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vAlign w:val="center"/>
          </w:tcPr>
          <w:p w14:paraId="044E9EE8"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EE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vAlign w:val="center"/>
          </w:tcPr>
          <w:p w14:paraId="044E9EEA"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vAlign w:val="center"/>
          </w:tcPr>
          <w:p w14:paraId="044E9EE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EF8" w14:textId="77777777" w:rsidTr="005D0967">
        <w:trPr>
          <w:cantSplit/>
        </w:trPr>
        <w:tc>
          <w:tcPr>
            <w:tcW w:w="2835" w:type="dxa"/>
            <w:tcBorders>
              <w:bottom w:val="single" w:sz="4" w:space="0" w:color="auto"/>
            </w:tcBorders>
          </w:tcPr>
          <w:p w14:paraId="044E9EE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Bonus</w:t>
            </w:r>
          </w:p>
        </w:tc>
        <w:tc>
          <w:tcPr>
            <w:tcW w:w="1134" w:type="dxa"/>
            <w:tcBorders>
              <w:bottom w:val="single" w:sz="4" w:space="0" w:color="auto"/>
            </w:tcBorders>
            <w:vAlign w:val="center"/>
          </w:tcPr>
          <w:p w14:paraId="044E9EEE"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9EE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vAlign w:val="center"/>
          </w:tcPr>
          <w:p w14:paraId="044E9EF0" w14:textId="77777777" w:rsidR="00911B0A" w:rsidRPr="00D1074F" w:rsidRDefault="00911B0A">
            <w:pPr>
              <w:spacing w:before="120" w:after="120"/>
              <w:jc w:val="right"/>
              <w:rPr>
                <w:rFonts w:ascii="Arial" w:hAnsi="Arial" w:cs="Arial"/>
                <w:sz w:val="18"/>
              </w:rPr>
            </w:pPr>
            <w:r w:rsidRPr="00D1074F">
              <w:rPr>
                <w:rFonts w:ascii="Arial" w:hAnsi="Arial" w:cs="Arial"/>
                <w:sz w:val="18"/>
              </w:rPr>
              <w:t>$22.7273</w:t>
            </w:r>
          </w:p>
        </w:tc>
        <w:tc>
          <w:tcPr>
            <w:tcW w:w="1134" w:type="dxa"/>
            <w:tcBorders>
              <w:bottom w:val="single" w:sz="4" w:space="0" w:color="auto"/>
            </w:tcBorders>
            <w:vAlign w:val="center"/>
          </w:tcPr>
          <w:p w14:paraId="044E9EF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w:t>
            </w:r>
          </w:p>
        </w:tc>
        <w:tc>
          <w:tcPr>
            <w:tcW w:w="1134" w:type="dxa"/>
            <w:tcBorders>
              <w:bottom w:val="single" w:sz="4" w:space="0" w:color="auto"/>
            </w:tcBorders>
            <w:vAlign w:val="center"/>
          </w:tcPr>
          <w:p w14:paraId="044E9EF2"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vAlign w:val="center"/>
          </w:tcPr>
          <w:p w14:paraId="044E9EF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Borders>
              <w:bottom w:val="single" w:sz="4" w:space="0" w:color="auto"/>
            </w:tcBorders>
            <w:vAlign w:val="center"/>
          </w:tcPr>
          <w:p w14:paraId="044E9EF4" w14:textId="77777777" w:rsidR="00911B0A" w:rsidRPr="00D1074F" w:rsidRDefault="00911B0A">
            <w:pPr>
              <w:spacing w:before="120" w:after="120"/>
              <w:jc w:val="right"/>
              <w:rPr>
                <w:rFonts w:ascii="Arial" w:hAnsi="Arial" w:cs="Arial"/>
                <w:sz w:val="18"/>
              </w:rPr>
            </w:pPr>
            <w:r w:rsidRPr="00D1074F">
              <w:rPr>
                <w:rFonts w:ascii="Arial" w:hAnsi="Arial" w:cs="Arial"/>
                <w:sz w:val="18"/>
              </w:rPr>
              <w:t>$31.8182</w:t>
            </w:r>
          </w:p>
        </w:tc>
        <w:tc>
          <w:tcPr>
            <w:tcW w:w="1134" w:type="dxa"/>
            <w:tcBorders>
              <w:bottom w:val="single" w:sz="4" w:space="0" w:color="auto"/>
            </w:tcBorders>
            <w:vAlign w:val="center"/>
          </w:tcPr>
          <w:p w14:paraId="044E9EF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vAlign w:val="center"/>
          </w:tcPr>
          <w:p w14:paraId="044E9EF6"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9EF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r>
      <w:tr w:rsidR="00911B0A" w:rsidRPr="00D1074F" w14:paraId="044E9F05" w14:textId="77777777" w:rsidTr="005D0967">
        <w:trPr>
          <w:cantSplit/>
        </w:trPr>
        <w:tc>
          <w:tcPr>
            <w:tcW w:w="2835" w:type="dxa"/>
            <w:tcBorders>
              <w:top w:val="nil"/>
              <w:bottom w:val="single" w:sz="4" w:space="0" w:color="auto"/>
            </w:tcBorders>
          </w:tcPr>
          <w:p w14:paraId="044E9EF9" w14:textId="77777777" w:rsidR="00911B0A" w:rsidRPr="00D1074F" w:rsidRDefault="00911B0A">
            <w:pPr>
              <w:spacing w:before="120"/>
              <w:rPr>
                <w:rFonts w:ascii="Arial" w:hAnsi="Arial" w:cs="Arial"/>
                <w:color w:val="000000"/>
                <w:sz w:val="18"/>
              </w:rPr>
            </w:pPr>
            <w:proofErr w:type="gramStart"/>
            <w:r w:rsidRPr="00D1074F">
              <w:rPr>
                <w:rFonts w:ascii="Arial" w:hAnsi="Arial" w:cs="Arial"/>
                <w:color w:val="000000"/>
                <w:sz w:val="18"/>
              </w:rPr>
              <w:t>Call Charges for calls to an Australian fixed or mobile number – at all times</w:t>
            </w:r>
            <w:proofErr w:type="gramEnd"/>
            <w:r w:rsidRPr="00D1074F">
              <w:rPr>
                <w:rFonts w:ascii="Arial" w:hAnsi="Arial" w:cs="Arial"/>
                <w:color w:val="000000"/>
                <w:sz w:val="18"/>
              </w:rPr>
              <w:t xml:space="preserve"> </w:t>
            </w:r>
          </w:p>
          <w:p w14:paraId="044E9EF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134" w:type="dxa"/>
            <w:tcBorders>
              <w:top w:val="nil"/>
              <w:bottom w:val="single" w:sz="4" w:space="0" w:color="auto"/>
            </w:tcBorders>
            <w:vAlign w:val="center"/>
          </w:tcPr>
          <w:p w14:paraId="044E9EFB"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EF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EFD" w14:textId="77777777" w:rsidR="00911B0A" w:rsidRPr="00D1074F" w:rsidRDefault="00911B0A">
            <w:pPr>
              <w:spacing w:before="120" w:after="120"/>
              <w:jc w:val="right"/>
              <w:rPr>
                <w:rFonts w:ascii="Arial" w:hAnsi="Arial" w:cs="Arial"/>
                <w:sz w:val="18"/>
              </w:rPr>
            </w:pPr>
            <w:r w:rsidRPr="00D1074F">
              <w:rPr>
                <w:rFonts w:ascii="Arial" w:hAnsi="Arial" w:cs="Arial"/>
                <w:sz w:val="18"/>
              </w:rPr>
              <w:t>17.278¢</w:t>
            </w:r>
          </w:p>
        </w:tc>
        <w:tc>
          <w:tcPr>
            <w:tcW w:w="1134" w:type="dxa"/>
            <w:tcBorders>
              <w:top w:val="nil"/>
              <w:bottom w:val="single" w:sz="4" w:space="0" w:color="auto"/>
            </w:tcBorders>
            <w:vAlign w:val="center"/>
          </w:tcPr>
          <w:p w14:paraId="044E9EF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Borders>
              <w:top w:val="nil"/>
              <w:bottom w:val="single" w:sz="4" w:space="0" w:color="auto"/>
            </w:tcBorders>
            <w:vAlign w:val="center"/>
          </w:tcPr>
          <w:p w14:paraId="044E9EFF"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vAlign w:val="center"/>
          </w:tcPr>
          <w:p w14:paraId="044E9F0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bottom w:val="single" w:sz="4" w:space="0" w:color="auto"/>
            </w:tcBorders>
            <w:vAlign w:val="center"/>
          </w:tcPr>
          <w:p w14:paraId="044E9F01" w14:textId="77777777" w:rsidR="00911B0A" w:rsidRPr="00D1074F" w:rsidRDefault="00911B0A">
            <w:pPr>
              <w:spacing w:before="120" w:after="120"/>
              <w:jc w:val="right"/>
              <w:rPr>
                <w:rFonts w:ascii="Arial" w:hAnsi="Arial" w:cs="Arial"/>
                <w:sz w:val="18"/>
              </w:rPr>
            </w:pPr>
            <w:r w:rsidRPr="00D1074F">
              <w:rPr>
                <w:rFonts w:ascii="Arial" w:hAnsi="Arial" w:cs="Arial"/>
                <w:sz w:val="18"/>
              </w:rPr>
              <w:t>15.45¢</w:t>
            </w:r>
          </w:p>
        </w:tc>
        <w:tc>
          <w:tcPr>
            <w:tcW w:w="1134" w:type="dxa"/>
            <w:tcBorders>
              <w:top w:val="nil"/>
              <w:bottom w:val="single" w:sz="4" w:space="0" w:color="auto"/>
            </w:tcBorders>
            <w:vAlign w:val="center"/>
          </w:tcPr>
          <w:p w14:paraId="044E9F0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nil"/>
              <w:bottom w:val="single" w:sz="4" w:space="0" w:color="auto"/>
            </w:tcBorders>
            <w:vAlign w:val="center"/>
          </w:tcPr>
          <w:p w14:paraId="044E9F03" w14:textId="77777777" w:rsidR="00911B0A" w:rsidRPr="00D1074F" w:rsidRDefault="00911B0A">
            <w:pPr>
              <w:spacing w:before="120" w:after="120"/>
              <w:jc w:val="right"/>
              <w:rPr>
                <w:rFonts w:ascii="Arial" w:hAnsi="Arial" w:cs="Arial"/>
                <w:sz w:val="18"/>
              </w:rPr>
            </w:pPr>
            <w:r w:rsidRPr="00D1074F">
              <w:rPr>
                <w:rFonts w:ascii="Arial" w:hAnsi="Arial" w:cs="Arial"/>
                <w:sz w:val="18"/>
              </w:rPr>
              <w:t>14.55¢</w:t>
            </w:r>
          </w:p>
        </w:tc>
        <w:tc>
          <w:tcPr>
            <w:tcW w:w="1134" w:type="dxa"/>
            <w:tcBorders>
              <w:top w:val="nil"/>
              <w:bottom w:val="single" w:sz="4" w:space="0" w:color="auto"/>
            </w:tcBorders>
            <w:vAlign w:val="center"/>
          </w:tcPr>
          <w:p w14:paraId="044E9F0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F12" w14:textId="77777777" w:rsidTr="005D0967">
        <w:trPr>
          <w:cantSplit/>
        </w:trPr>
        <w:tc>
          <w:tcPr>
            <w:tcW w:w="2835" w:type="dxa"/>
            <w:tcBorders>
              <w:top w:val="nil"/>
              <w:bottom w:val="single" w:sz="4" w:space="0" w:color="auto"/>
            </w:tcBorders>
          </w:tcPr>
          <w:p w14:paraId="044E9F06"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lastRenderedPageBreak/>
              <w:t xml:space="preserve">Call charges if you choose the Business Hours Option </w:t>
            </w:r>
          </w:p>
          <w:p w14:paraId="044E9F0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134" w:type="dxa"/>
            <w:tcBorders>
              <w:top w:val="nil"/>
              <w:bottom w:val="single" w:sz="4" w:space="0" w:color="auto"/>
            </w:tcBorders>
            <w:vAlign w:val="center"/>
          </w:tcPr>
          <w:p w14:paraId="044E9F08"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0A"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0C"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0E"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10"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1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F1F" w14:textId="77777777" w:rsidTr="005D0967">
        <w:trPr>
          <w:cantSplit/>
        </w:trPr>
        <w:tc>
          <w:tcPr>
            <w:tcW w:w="2835" w:type="dxa"/>
            <w:tcBorders>
              <w:top w:val="nil"/>
              <w:bottom w:val="single" w:sz="4" w:space="0" w:color="auto"/>
            </w:tcBorders>
          </w:tcPr>
          <w:p w14:paraId="044E9F13"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Call charges if you choose the Per Second Saver Business Option </w:t>
            </w:r>
          </w:p>
          <w:p w14:paraId="044E9F14"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Each second</w:t>
            </w:r>
          </w:p>
        </w:tc>
        <w:tc>
          <w:tcPr>
            <w:tcW w:w="1134" w:type="dxa"/>
            <w:tcBorders>
              <w:top w:val="nil"/>
              <w:bottom w:val="single" w:sz="4" w:space="0" w:color="auto"/>
            </w:tcBorders>
            <w:vAlign w:val="center"/>
          </w:tcPr>
          <w:p w14:paraId="044E9F15" w14:textId="77777777" w:rsidR="00911B0A" w:rsidRPr="00D1074F" w:rsidRDefault="00911B0A">
            <w:pPr>
              <w:spacing w:before="120" w:after="120"/>
              <w:jc w:val="right"/>
              <w:rPr>
                <w:rFonts w:ascii="Arial" w:hAnsi="Arial" w:cs="Arial"/>
                <w:sz w:val="18"/>
              </w:rPr>
            </w:pPr>
            <w:r w:rsidRPr="00D1074F">
              <w:rPr>
                <w:rFonts w:ascii="Arial" w:hAnsi="Arial" w:cs="Arial"/>
                <w:sz w:val="18"/>
              </w:rPr>
              <w:t>0.61¢</w:t>
            </w:r>
          </w:p>
        </w:tc>
        <w:tc>
          <w:tcPr>
            <w:tcW w:w="1134" w:type="dxa"/>
            <w:tcBorders>
              <w:top w:val="nil"/>
              <w:bottom w:val="single" w:sz="4" w:space="0" w:color="auto"/>
            </w:tcBorders>
            <w:vAlign w:val="center"/>
          </w:tcPr>
          <w:p w14:paraId="044E9F1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0.67¢</w:t>
            </w:r>
          </w:p>
        </w:tc>
        <w:tc>
          <w:tcPr>
            <w:tcW w:w="1134" w:type="dxa"/>
            <w:tcBorders>
              <w:top w:val="nil"/>
              <w:bottom w:val="single" w:sz="4" w:space="0" w:color="auto"/>
            </w:tcBorders>
            <w:vAlign w:val="center"/>
          </w:tcPr>
          <w:p w14:paraId="044E9F17" w14:textId="77777777" w:rsidR="00911B0A" w:rsidRPr="00D1074F" w:rsidRDefault="00911B0A">
            <w:pPr>
              <w:spacing w:before="120" w:after="120"/>
              <w:jc w:val="right"/>
              <w:rPr>
                <w:rFonts w:ascii="Arial" w:hAnsi="Arial" w:cs="Arial"/>
                <w:sz w:val="18"/>
              </w:rPr>
            </w:pPr>
            <w:r w:rsidRPr="00D1074F">
              <w:rPr>
                <w:rFonts w:ascii="Arial" w:hAnsi="Arial" w:cs="Arial"/>
                <w:sz w:val="18"/>
              </w:rPr>
              <w:t>0.58¢</w:t>
            </w:r>
          </w:p>
        </w:tc>
        <w:tc>
          <w:tcPr>
            <w:tcW w:w="1134" w:type="dxa"/>
            <w:tcBorders>
              <w:top w:val="nil"/>
              <w:bottom w:val="single" w:sz="4" w:space="0" w:color="auto"/>
            </w:tcBorders>
            <w:vAlign w:val="center"/>
          </w:tcPr>
          <w:p w14:paraId="044E9F1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0.63¢</w:t>
            </w:r>
          </w:p>
        </w:tc>
        <w:tc>
          <w:tcPr>
            <w:tcW w:w="1134" w:type="dxa"/>
            <w:tcBorders>
              <w:top w:val="nil"/>
              <w:bottom w:val="single" w:sz="4" w:space="0" w:color="auto"/>
            </w:tcBorders>
            <w:vAlign w:val="center"/>
          </w:tcPr>
          <w:p w14:paraId="044E9F19" w14:textId="77777777" w:rsidR="00911B0A" w:rsidRPr="00D1074F" w:rsidRDefault="00911B0A">
            <w:pPr>
              <w:spacing w:before="120" w:after="120"/>
              <w:jc w:val="right"/>
              <w:rPr>
                <w:rFonts w:ascii="Arial" w:hAnsi="Arial" w:cs="Arial"/>
                <w:sz w:val="18"/>
              </w:rPr>
            </w:pPr>
            <w:r w:rsidRPr="00D1074F">
              <w:rPr>
                <w:rFonts w:ascii="Arial" w:hAnsi="Arial" w:cs="Arial"/>
                <w:sz w:val="18"/>
              </w:rPr>
              <w:t>0.55¢</w:t>
            </w:r>
          </w:p>
        </w:tc>
        <w:tc>
          <w:tcPr>
            <w:tcW w:w="1134" w:type="dxa"/>
            <w:tcBorders>
              <w:top w:val="nil"/>
              <w:bottom w:val="single" w:sz="4" w:space="0" w:color="auto"/>
            </w:tcBorders>
            <w:vAlign w:val="center"/>
          </w:tcPr>
          <w:p w14:paraId="044E9F1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w:t>
            </w:r>
          </w:p>
        </w:tc>
        <w:tc>
          <w:tcPr>
            <w:tcW w:w="1134" w:type="dxa"/>
            <w:tcBorders>
              <w:top w:val="nil"/>
              <w:bottom w:val="single" w:sz="4" w:space="0" w:color="auto"/>
            </w:tcBorders>
            <w:vAlign w:val="center"/>
          </w:tcPr>
          <w:p w14:paraId="044E9F1B" w14:textId="77777777" w:rsidR="00911B0A" w:rsidRPr="00D1074F" w:rsidRDefault="00911B0A">
            <w:pPr>
              <w:spacing w:before="120" w:after="120"/>
              <w:jc w:val="right"/>
              <w:rPr>
                <w:rFonts w:ascii="Arial" w:hAnsi="Arial" w:cs="Arial"/>
                <w:sz w:val="18"/>
              </w:rPr>
            </w:pPr>
            <w:r w:rsidRPr="00D1074F">
              <w:rPr>
                <w:rFonts w:ascii="Arial" w:hAnsi="Arial" w:cs="Arial"/>
                <w:sz w:val="18"/>
              </w:rPr>
              <w:t>0.52¢</w:t>
            </w:r>
          </w:p>
        </w:tc>
        <w:tc>
          <w:tcPr>
            <w:tcW w:w="1134" w:type="dxa"/>
            <w:tcBorders>
              <w:top w:val="nil"/>
              <w:bottom w:val="single" w:sz="4" w:space="0" w:color="auto"/>
            </w:tcBorders>
            <w:vAlign w:val="center"/>
          </w:tcPr>
          <w:p w14:paraId="044E9F1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0.57¢</w:t>
            </w:r>
          </w:p>
        </w:tc>
        <w:tc>
          <w:tcPr>
            <w:tcW w:w="1134" w:type="dxa"/>
            <w:tcBorders>
              <w:top w:val="nil"/>
              <w:bottom w:val="single" w:sz="4" w:space="0" w:color="auto"/>
            </w:tcBorders>
            <w:vAlign w:val="center"/>
          </w:tcPr>
          <w:p w14:paraId="044E9F1D" w14:textId="77777777" w:rsidR="00911B0A" w:rsidRPr="00D1074F" w:rsidRDefault="00911B0A">
            <w:pPr>
              <w:spacing w:before="120" w:after="120"/>
              <w:jc w:val="right"/>
              <w:rPr>
                <w:rFonts w:ascii="Arial" w:hAnsi="Arial" w:cs="Arial"/>
                <w:sz w:val="18"/>
              </w:rPr>
            </w:pPr>
            <w:r w:rsidRPr="00D1074F">
              <w:rPr>
                <w:rFonts w:ascii="Arial" w:hAnsi="Arial" w:cs="Arial"/>
                <w:sz w:val="18"/>
              </w:rPr>
              <w:t>0.48¢</w:t>
            </w:r>
          </w:p>
        </w:tc>
        <w:tc>
          <w:tcPr>
            <w:tcW w:w="1134" w:type="dxa"/>
            <w:tcBorders>
              <w:top w:val="nil"/>
              <w:bottom w:val="single" w:sz="4" w:space="0" w:color="auto"/>
            </w:tcBorders>
            <w:vAlign w:val="center"/>
          </w:tcPr>
          <w:p w14:paraId="044E9F1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0.53¢</w:t>
            </w:r>
          </w:p>
        </w:tc>
      </w:tr>
      <w:tr w:rsidR="00911B0A" w:rsidRPr="00D1074F" w14:paraId="044E9F2C" w14:textId="77777777" w:rsidTr="005D0967">
        <w:trPr>
          <w:cantSplit/>
        </w:trPr>
        <w:tc>
          <w:tcPr>
            <w:tcW w:w="2835" w:type="dxa"/>
            <w:tcBorders>
              <w:top w:val="nil"/>
              <w:bottom w:val="single" w:sz="4" w:space="0" w:color="auto"/>
            </w:tcBorders>
          </w:tcPr>
          <w:p w14:paraId="044E9F20"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Call charges if you choose the Any Mobile Business Option </w:t>
            </w:r>
          </w:p>
          <w:p w14:paraId="044E9F2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134" w:type="dxa"/>
            <w:tcBorders>
              <w:top w:val="nil"/>
              <w:bottom w:val="single" w:sz="4" w:space="0" w:color="auto"/>
            </w:tcBorders>
            <w:vAlign w:val="center"/>
          </w:tcPr>
          <w:p w14:paraId="044E9F22"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4"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6"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8"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9F39" w14:textId="77777777" w:rsidTr="005D0967">
        <w:trPr>
          <w:cantSplit/>
        </w:trPr>
        <w:tc>
          <w:tcPr>
            <w:tcW w:w="2835" w:type="dxa"/>
            <w:tcBorders>
              <w:top w:val="nil"/>
            </w:tcBorders>
          </w:tcPr>
          <w:p w14:paraId="044E9F2D"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Charges for calls to a chosen Work Group number </w:t>
            </w:r>
          </w:p>
          <w:p w14:paraId="044E9F2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For first 5 minutes block at each call.  Standard charges apply after the first 5 minutes.</w:t>
            </w:r>
          </w:p>
        </w:tc>
        <w:tc>
          <w:tcPr>
            <w:tcW w:w="1134" w:type="dxa"/>
            <w:tcBorders>
              <w:top w:val="nil"/>
            </w:tcBorders>
            <w:vAlign w:val="center"/>
          </w:tcPr>
          <w:p w14:paraId="044E9F2F"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1"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3"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5"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7"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r>
      <w:tr w:rsidR="00911B0A" w:rsidRPr="00D1074F" w14:paraId="044E9F45" w14:textId="77777777" w:rsidTr="005D0967">
        <w:trPr>
          <w:cantSplit/>
        </w:trPr>
        <w:tc>
          <w:tcPr>
            <w:tcW w:w="2835" w:type="dxa"/>
          </w:tcPr>
          <w:p w14:paraId="044E9F3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vAlign w:val="center"/>
          </w:tcPr>
          <w:p w14:paraId="044E9F3B"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3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3D"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3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3F"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4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41"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vAlign w:val="center"/>
          </w:tcPr>
          <w:p w14:paraId="044E9F4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43"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4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F46" w14:textId="77777777" w:rsidR="00911B0A" w:rsidRPr="00D1074F" w:rsidRDefault="00911B0A">
      <w:pPr>
        <w:pStyle w:val="Heading5"/>
        <w:numPr>
          <w:ilvl w:val="0"/>
          <w:numId w:val="0"/>
        </w:numPr>
        <w:rPr>
          <w:rFonts w:ascii="Arial" w:hAnsi="Arial" w:cs="Arial"/>
        </w:rPr>
        <w:sectPr w:rsidR="00911B0A" w:rsidRPr="00D1074F" w:rsidSect="00A52DE2">
          <w:headerReference w:type="default" r:id="rId170"/>
          <w:footerReference w:type="even" r:id="rId171"/>
          <w:footerReference w:type="default" r:id="rId172"/>
          <w:headerReference w:type="first" r:id="rId173"/>
          <w:footerReference w:type="first" r:id="rId174"/>
          <w:pgSz w:w="16838" w:h="11906" w:orient="landscape" w:code="9"/>
          <w:pgMar w:top="1418" w:right="1418" w:bottom="1418" w:left="1418" w:header="720" w:footer="720" w:gutter="0"/>
          <w:cols w:space="720"/>
          <w:docGrid w:linePitch="313"/>
        </w:sectPr>
      </w:pPr>
    </w:p>
    <w:p w14:paraId="044E9F47" w14:textId="77777777" w:rsidR="00911B0A" w:rsidRPr="00D1074F" w:rsidRDefault="00911B0A">
      <w:pPr>
        <w:pStyle w:val="Heading1"/>
        <w:pageBreakBefore w:val="0"/>
        <w:rPr>
          <w:rFonts w:cs="Arial"/>
        </w:rPr>
      </w:pPr>
      <w:bookmarkStart w:id="2511" w:name="_Toc82501747"/>
      <w:bookmarkStart w:id="2512" w:name="_Toc85355855"/>
      <w:bookmarkStart w:id="2513" w:name="_Toc42256371"/>
      <w:bookmarkStart w:id="2514" w:name="_Toc42257119"/>
      <w:bookmarkStart w:id="2515" w:name="_Toc42257865"/>
      <w:bookmarkStart w:id="2516" w:name="_Toc42508519"/>
      <w:bookmarkStart w:id="2517" w:name="_Toc42594718"/>
      <w:bookmarkStart w:id="2518" w:name="_Toc57723590"/>
      <w:bookmarkStart w:id="2519" w:name="_Toc55625827"/>
      <w:r w:rsidRPr="00D1074F">
        <w:rPr>
          <w:rFonts w:cs="Arial"/>
        </w:rPr>
        <w:lastRenderedPageBreak/>
        <w:t>more4business Offer</w:t>
      </w:r>
      <w:bookmarkEnd w:id="2511"/>
      <w:bookmarkEnd w:id="2512"/>
      <w:bookmarkEnd w:id="2513"/>
      <w:bookmarkEnd w:id="2514"/>
      <w:bookmarkEnd w:id="2515"/>
      <w:bookmarkEnd w:id="2516"/>
      <w:bookmarkEnd w:id="2517"/>
      <w:bookmarkEnd w:id="2518"/>
      <w:r w:rsidRPr="00D1074F">
        <w:rPr>
          <w:rFonts w:cs="Arial"/>
        </w:rPr>
        <w:t xml:space="preserve"> </w:t>
      </w:r>
    </w:p>
    <w:p w14:paraId="044E9F48" w14:textId="77777777" w:rsidR="00911B0A" w:rsidRPr="00D1074F" w:rsidRDefault="00911B0A">
      <w:pPr>
        <w:pStyle w:val="Indent1"/>
      </w:pPr>
      <w:bookmarkStart w:id="2520" w:name="_Toc82501748"/>
      <w:bookmarkStart w:id="2521" w:name="_Toc42256372"/>
      <w:bookmarkStart w:id="2522" w:name="_Toc42257120"/>
      <w:bookmarkStart w:id="2523" w:name="_Toc42257866"/>
      <w:bookmarkStart w:id="2524" w:name="_Toc42508520"/>
      <w:bookmarkStart w:id="2525" w:name="_Toc42594719"/>
      <w:r w:rsidRPr="00D1074F">
        <w:t>(Not available for new connections on and from 7 May 2003</w:t>
      </w:r>
      <w:bookmarkEnd w:id="2519"/>
      <w:r w:rsidRPr="00D1074F">
        <w:t>)</w:t>
      </w:r>
      <w:bookmarkEnd w:id="2520"/>
      <w:bookmarkEnd w:id="2521"/>
      <w:bookmarkEnd w:id="2522"/>
      <w:bookmarkEnd w:id="2523"/>
      <w:bookmarkEnd w:id="2524"/>
      <w:bookmarkEnd w:id="2525"/>
    </w:p>
    <w:p w14:paraId="044E9F49" w14:textId="77777777" w:rsidR="00911B0A" w:rsidRPr="00D1074F" w:rsidRDefault="00911B0A">
      <w:pPr>
        <w:pStyle w:val="Indent2"/>
        <w:rPr>
          <w:sz w:val="21"/>
        </w:rPr>
      </w:pPr>
      <w:bookmarkStart w:id="2526" w:name="_Toc55625828"/>
      <w:bookmarkStart w:id="2527" w:name="_Toc82501749"/>
      <w:bookmarkStart w:id="2528" w:name="_Toc42256373"/>
      <w:bookmarkStart w:id="2529" w:name="_Toc42257121"/>
      <w:bookmarkStart w:id="2530" w:name="_Toc42257867"/>
      <w:bookmarkStart w:id="2531" w:name="_Toc42508521"/>
      <w:bookmarkStart w:id="2532" w:name="_Toc42594720"/>
      <w:r w:rsidRPr="00D1074F">
        <w:rPr>
          <w:sz w:val="21"/>
        </w:rPr>
        <w:t>more4business Casual plans (month to month)</w:t>
      </w:r>
      <w:bookmarkEnd w:id="2526"/>
      <w:bookmarkEnd w:id="2527"/>
      <w:bookmarkEnd w:id="2528"/>
      <w:bookmarkEnd w:id="2529"/>
      <w:bookmarkEnd w:id="2530"/>
      <w:bookmarkEnd w:id="2531"/>
      <w:bookmarkEnd w:id="2532"/>
    </w:p>
    <w:p w14:paraId="044E9F4A" w14:textId="77777777" w:rsidR="00911B0A" w:rsidRPr="00D1074F" w:rsidRDefault="00911B0A">
      <w:pPr>
        <w:pStyle w:val="Heading2"/>
        <w:rPr>
          <w:rFonts w:ascii="Arial" w:hAnsi="Arial" w:cs="Arial"/>
        </w:rPr>
      </w:pPr>
      <w:bookmarkStart w:id="2533" w:name="_Toc85355856"/>
      <w:r w:rsidRPr="00D1074F">
        <w:rPr>
          <w:rFonts w:ascii="Arial" w:hAnsi="Arial" w:cs="Arial"/>
        </w:rPr>
        <w:t>You must pay your chosen monthly spend each month.  You must also pay us for any call charges beyond your included calls and for other services you use.</w:t>
      </w:r>
      <w:bookmarkEnd w:id="2533"/>
      <w:r w:rsidRPr="00D1074F">
        <w:rPr>
          <w:rFonts w:ascii="Arial" w:hAnsi="Arial" w:cs="Arial"/>
        </w:rPr>
        <w:t xml:space="preserve">  We supply the more4business Casual Plan for business purposes and you must use your more4business Casual Plan predominantly for business purposes.</w:t>
      </w:r>
    </w:p>
    <w:p w14:paraId="044E9F4B" w14:textId="77777777" w:rsidR="00911B0A" w:rsidRPr="00D1074F" w:rsidRDefault="00911B0A">
      <w:pPr>
        <w:pStyle w:val="Heading2"/>
        <w:rPr>
          <w:rFonts w:ascii="Arial" w:hAnsi="Arial" w:cs="Arial"/>
        </w:rPr>
      </w:pPr>
      <w:bookmarkStart w:id="2534" w:name="_Toc85355857"/>
      <w:r w:rsidRPr="00D1074F">
        <w:rPr>
          <w:rFonts w:ascii="Arial" w:hAnsi="Arial" w:cs="Arial"/>
        </w:rPr>
        <w:t>You may terminate your more4business Plan at any time by telling us.  If you change your monthly spend, you will need to move to another current plan.</w:t>
      </w:r>
      <w:bookmarkEnd w:id="2534"/>
    </w:p>
    <w:p w14:paraId="044E9F4C" w14:textId="77777777" w:rsidR="00911B0A" w:rsidRPr="00D1074F" w:rsidRDefault="00911B0A">
      <w:pPr>
        <w:pStyle w:val="Heading2"/>
        <w:rPr>
          <w:rFonts w:ascii="Arial" w:hAnsi="Arial" w:cs="Arial"/>
        </w:rPr>
      </w:pPr>
      <w:bookmarkStart w:id="2535" w:name="_Toc85355858"/>
      <w:r w:rsidRPr="00D1074F">
        <w:rPr>
          <w:rFonts w:ascii="Arial" w:hAnsi="Arial" w:cs="Arial"/>
        </w:rPr>
        <w:t>You are not eligible to receive a more4business Option or a Monthly Bonus.</w:t>
      </w:r>
      <w:bookmarkEnd w:id="2535"/>
    </w:p>
    <w:p w14:paraId="044E9F4D" w14:textId="77777777" w:rsidR="00911B0A" w:rsidRPr="00D1074F" w:rsidRDefault="00911B0A">
      <w:pPr>
        <w:pStyle w:val="Indent2"/>
        <w:rPr>
          <w:sz w:val="21"/>
        </w:rPr>
      </w:pPr>
      <w:bookmarkStart w:id="2536" w:name="_Toc55625829"/>
      <w:bookmarkStart w:id="2537" w:name="_Toc82501750"/>
      <w:bookmarkStart w:id="2538" w:name="_Toc42256374"/>
      <w:bookmarkStart w:id="2539" w:name="_Toc42257122"/>
      <w:bookmarkStart w:id="2540" w:name="_Toc42257868"/>
      <w:bookmarkStart w:id="2541" w:name="_Toc42508522"/>
      <w:bookmarkStart w:id="2542" w:name="_Toc42594721"/>
      <w:r w:rsidRPr="00D1074F">
        <w:rPr>
          <w:sz w:val="21"/>
        </w:rPr>
        <w:t>more4business Member plans (</w:t>
      </w:r>
      <w:proofErr w:type="gramStart"/>
      <w:r w:rsidRPr="00D1074F">
        <w:rPr>
          <w:sz w:val="21"/>
        </w:rPr>
        <w:t>12 month</w:t>
      </w:r>
      <w:proofErr w:type="gramEnd"/>
      <w:r w:rsidRPr="00D1074F">
        <w:rPr>
          <w:sz w:val="21"/>
        </w:rPr>
        <w:t xml:space="preserve"> term)</w:t>
      </w:r>
      <w:bookmarkEnd w:id="2536"/>
      <w:bookmarkEnd w:id="2537"/>
      <w:bookmarkEnd w:id="2538"/>
      <w:bookmarkEnd w:id="2539"/>
      <w:bookmarkEnd w:id="2540"/>
      <w:bookmarkEnd w:id="2541"/>
      <w:bookmarkEnd w:id="2542"/>
    </w:p>
    <w:p w14:paraId="044E9F4E" w14:textId="77777777" w:rsidR="00911B0A" w:rsidRPr="00D1074F" w:rsidRDefault="00911B0A">
      <w:pPr>
        <w:pStyle w:val="Heading2"/>
        <w:rPr>
          <w:rFonts w:ascii="Arial" w:hAnsi="Arial" w:cs="Arial"/>
        </w:rPr>
      </w:pPr>
      <w:bookmarkStart w:id="2543" w:name="_Toc85355859"/>
      <w:r w:rsidRPr="00D1074F">
        <w:rPr>
          <w:rFonts w:ascii="Arial" w:hAnsi="Arial" w:cs="Arial"/>
        </w:rPr>
        <w:t>You must pay your chosen monthly spend each month.  You must also pay us for any call charges beyond your included calls and for other services you use.</w:t>
      </w:r>
      <w:bookmarkEnd w:id="2543"/>
      <w:r w:rsidRPr="00D1074F">
        <w:rPr>
          <w:rFonts w:ascii="Arial" w:hAnsi="Arial" w:cs="Arial"/>
        </w:rPr>
        <w:t xml:space="preserve">  We supply the more4business Member Plan for business purposes and you must use your more4business Member Plan predominantly for business purposes. </w:t>
      </w:r>
    </w:p>
    <w:p w14:paraId="044E9F4F" w14:textId="77777777" w:rsidR="00911B0A" w:rsidRPr="00D1074F" w:rsidRDefault="00911B0A">
      <w:pPr>
        <w:pStyle w:val="Indent1"/>
      </w:pPr>
      <w:bookmarkStart w:id="2544" w:name="_Toc55625830"/>
      <w:bookmarkStart w:id="2545" w:name="_Toc82501751"/>
      <w:bookmarkStart w:id="2546" w:name="_Toc42256375"/>
      <w:bookmarkStart w:id="2547" w:name="_Toc42257123"/>
      <w:bookmarkStart w:id="2548" w:name="_Toc42257869"/>
      <w:bookmarkStart w:id="2549" w:name="_Toc42508523"/>
      <w:bookmarkStart w:id="2550" w:name="_Toc42594722"/>
      <w:r w:rsidRPr="00D1074F">
        <w:t>more4business options</w:t>
      </w:r>
      <w:bookmarkEnd w:id="2544"/>
      <w:bookmarkEnd w:id="2545"/>
      <w:bookmarkEnd w:id="2546"/>
      <w:bookmarkEnd w:id="2547"/>
      <w:bookmarkEnd w:id="2548"/>
      <w:bookmarkEnd w:id="2549"/>
      <w:bookmarkEnd w:id="2550"/>
    </w:p>
    <w:p w14:paraId="044E9F50" w14:textId="77777777" w:rsidR="00911B0A" w:rsidRPr="00D1074F" w:rsidRDefault="00911B0A">
      <w:pPr>
        <w:pStyle w:val="Heading2"/>
        <w:rPr>
          <w:rFonts w:ascii="Arial" w:hAnsi="Arial" w:cs="Arial"/>
        </w:rPr>
      </w:pPr>
      <w:bookmarkStart w:id="2551" w:name="_Toc85355860"/>
      <w:r w:rsidRPr="00D1074F">
        <w:rPr>
          <w:rFonts w:ascii="Arial" w:hAnsi="Arial" w:cs="Arial"/>
        </w:rPr>
        <w:t xml:space="preserve">You may choose one more4business option.  The more4business options are described in more detail below.  If you do not choose a bonus option, you will be deemed to have chosen the Telstra Mobile to </w:t>
      </w:r>
      <w:smartTag w:uri="urn:schemas-microsoft-com:office:smarttags" w:element="place">
        <w:r w:rsidRPr="00D1074F">
          <w:rPr>
            <w:rFonts w:ascii="Arial" w:hAnsi="Arial" w:cs="Arial"/>
          </w:rPr>
          <w:t>Mobile</w:t>
        </w:r>
      </w:smartTag>
      <w:r w:rsidRPr="00D1074F">
        <w:rPr>
          <w:rFonts w:ascii="Arial" w:hAnsi="Arial" w:cs="Arial"/>
        </w:rPr>
        <w:t xml:space="preserve"> more4business option.</w:t>
      </w:r>
      <w:r w:rsidRPr="00D1074F">
        <w:rPr>
          <w:rFonts w:ascii="Arial" w:hAnsi="Arial" w:cs="Arial"/>
          <w:sz w:val="18"/>
        </w:rPr>
        <w:t xml:space="preserve">  </w:t>
      </w: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175"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any bonus option.</w:t>
      </w:r>
      <w:bookmarkEnd w:id="2551"/>
    </w:p>
    <w:p w14:paraId="044E9F51" w14:textId="77777777" w:rsidR="00911B0A" w:rsidRPr="00D1074F" w:rsidRDefault="00911B0A">
      <w:pPr>
        <w:pStyle w:val="Heading2"/>
        <w:rPr>
          <w:rFonts w:ascii="Arial" w:hAnsi="Arial" w:cs="Arial"/>
        </w:rPr>
      </w:pPr>
      <w:bookmarkStart w:id="2552" w:name="_Toc85355861"/>
      <w:r w:rsidRPr="00D1074F">
        <w:rPr>
          <w:rFonts w:ascii="Arial" w:hAnsi="Arial" w:cs="Arial"/>
        </w:rPr>
        <w:t>You may change your chosen more4business option at any time without charge by telling us.</w:t>
      </w:r>
      <w:bookmarkEnd w:id="2552"/>
    </w:p>
    <w:p w14:paraId="044E9F52" w14:textId="77777777" w:rsidR="00911B0A" w:rsidRPr="00D1074F" w:rsidRDefault="00911B0A">
      <w:pPr>
        <w:pStyle w:val="Heading2"/>
        <w:rPr>
          <w:rFonts w:ascii="Arial" w:hAnsi="Arial" w:cs="Arial"/>
        </w:rPr>
      </w:pPr>
      <w:bookmarkStart w:id="2553" w:name="_Toc85355862"/>
      <w:r w:rsidRPr="00D1074F">
        <w:rPr>
          <w:rFonts w:ascii="Arial" w:hAnsi="Arial" w:cs="Arial"/>
        </w:rPr>
        <w:t xml:space="preserve">The Business Hours bonus option does not apply to premium content and information services, and to some calls including calls to numbers beginning with 19 and 12, emergency calls, 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calls to Optus satellite phones (</w:t>
      </w:r>
      <w:r w:rsidRPr="00D1074F">
        <w:rPr>
          <w:rFonts w:ascii="Arial" w:hAnsi="Arial" w:cs="Arial"/>
          <w:lang w:val="en-US"/>
        </w:rPr>
        <w:t>except where the customer has selected Per Second Saver)</w:t>
      </w:r>
      <w:r w:rsidRPr="00D1074F">
        <w:rPr>
          <w:rFonts w:ascii="Arial" w:hAnsi="Arial" w:cs="Arial"/>
        </w:rPr>
        <w:t xml:space="preserve">, diversion calls, value added services (such as reminder and wakeup calls), Dial It services (weather and time), Operator Assisted Calls, Memo and </w:t>
      </w:r>
      <w:proofErr w:type="spellStart"/>
      <w:r w:rsidRPr="00D1074F">
        <w:rPr>
          <w:rFonts w:ascii="Arial" w:hAnsi="Arial" w:cs="Arial"/>
        </w:rPr>
        <w:t>PocketNews</w:t>
      </w:r>
      <w:proofErr w:type="spellEnd"/>
      <w:r w:rsidRPr="00D1074F">
        <w:rPr>
          <w:rFonts w:ascii="Arial" w:hAnsi="Arial" w:cs="Arial"/>
        </w:rPr>
        <w:t xml:space="preserve"> and all data calls (such as SMS, WAP</w:t>
      </w:r>
      <w:r w:rsidR="00D436A9" w:rsidRPr="00D1074F">
        <w:rPr>
          <w:rFonts w:ascii="Arial" w:hAnsi="Arial" w:cs="Arial"/>
        </w:rPr>
        <w:t>, MMS, Push T</w:t>
      </w:r>
      <w:r w:rsidR="00C4233B" w:rsidRPr="00D1074F">
        <w:rPr>
          <w:rFonts w:ascii="Arial" w:hAnsi="Arial" w:cs="Arial"/>
        </w:rPr>
        <w:t>o Talk; and</w:t>
      </w:r>
      <w:r w:rsidRPr="00D1074F">
        <w:rPr>
          <w:rFonts w:ascii="Arial" w:hAnsi="Arial" w:cs="Arial"/>
        </w:rPr>
        <w:t xml:space="preserve"> GPRS).</w:t>
      </w:r>
      <w:bookmarkEnd w:id="2553"/>
      <w:r w:rsidR="002E4989" w:rsidRPr="00D1074F">
        <w:rPr>
          <w:rFonts w:ascii="Arial" w:hAnsi="Arial" w:cs="Arial"/>
        </w:rPr>
        <w:t xml:space="preserve"> </w:t>
      </w:r>
      <w:r w:rsidR="002E4989"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103"/>
      </w:tblGrid>
      <w:tr w:rsidR="00911B0A" w:rsidRPr="00D1074F" w14:paraId="044E9F55" w14:textId="77777777" w:rsidTr="005D0967">
        <w:trPr>
          <w:tblHeader/>
        </w:trPr>
        <w:tc>
          <w:tcPr>
            <w:tcW w:w="3402" w:type="dxa"/>
          </w:tcPr>
          <w:p w14:paraId="044E9F53" w14:textId="77777777" w:rsidR="00911B0A" w:rsidRPr="00D1074F" w:rsidRDefault="00911B0A">
            <w:pPr>
              <w:keepNext/>
              <w:spacing w:before="120" w:after="120"/>
              <w:rPr>
                <w:rFonts w:ascii="Arial" w:hAnsi="Arial" w:cs="Arial"/>
                <w:b/>
                <w:sz w:val="18"/>
              </w:rPr>
            </w:pPr>
            <w:r w:rsidRPr="00D1074F">
              <w:rPr>
                <w:rFonts w:ascii="Arial" w:hAnsi="Arial" w:cs="Arial"/>
                <w:b/>
                <w:sz w:val="18"/>
              </w:rPr>
              <w:t>Bonus Option</w:t>
            </w:r>
          </w:p>
        </w:tc>
        <w:tc>
          <w:tcPr>
            <w:tcW w:w="5103" w:type="dxa"/>
          </w:tcPr>
          <w:p w14:paraId="044E9F54" w14:textId="77777777" w:rsidR="00911B0A" w:rsidRPr="00D1074F" w:rsidRDefault="00911B0A">
            <w:pPr>
              <w:keepNext/>
              <w:spacing w:before="120" w:after="120"/>
              <w:rPr>
                <w:rFonts w:ascii="Arial" w:hAnsi="Arial" w:cs="Arial"/>
                <w:b/>
                <w:sz w:val="18"/>
              </w:rPr>
            </w:pPr>
            <w:r w:rsidRPr="00D1074F">
              <w:rPr>
                <w:rFonts w:ascii="Arial" w:hAnsi="Arial" w:cs="Arial"/>
                <w:b/>
                <w:sz w:val="18"/>
              </w:rPr>
              <w:t>Description</w:t>
            </w:r>
          </w:p>
        </w:tc>
      </w:tr>
      <w:tr w:rsidR="00911B0A" w:rsidRPr="00D1074F" w14:paraId="044E9F58" w14:textId="77777777" w:rsidTr="005D0967">
        <w:tc>
          <w:tcPr>
            <w:tcW w:w="3402" w:type="dxa"/>
          </w:tcPr>
          <w:p w14:paraId="044E9F56" w14:textId="77777777" w:rsidR="00911B0A" w:rsidRPr="00D1074F" w:rsidRDefault="00911B0A">
            <w:pPr>
              <w:spacing w:before="120" w:after="120"/>
              <w:rPr>
                <w:rFonts w:ascii="Arial" w:hAnsi="Arial" w:cs="Arial"/>
                <w:b/>
                <w:sz w:val="18"/>
              </w:rPr>
            </w:pPr>
            <w:r w:rsidRPr="00D1074F">
              <w:rPr>
                <w:rFonts w:ascii="Arial" w:hAnsi="Arial" w:cs="Arial"/>
                <w:b/>
                <w:sz w:val="18"/>
              </w:rPr>
              <w:t>Intra-Account</w:t>
            </w:r>
          </w:p>
        </w:tc>
        <w:tc>
          <w:tcPr>
            <w:tcW w:w="5103" w:type="dxa"/>
          </w:tcPr>
          <w:p w14:paraId="044E9F57" w14:textId="77777777" w:rsidR="00911B0A" w:rsidRPr="00D1074F" w:rsidRDefault="00911B0A">
            <w:pPr>
              <w:spacing w:before="120" w:after="120"/>
              <w:rPr>
                <w:rFonts w:ascii="Arial" w:hAnsi="Arial" w:cs="Arial"/>
                <w:sz w:val="18"/>
              </w:rPr>
            </w:pPr>
            <w:r w:rsidRPr="00D1074F">
              <w:rPr>
                <w:rFonts w:ascii="Arial" w:hAnsi="Arial" w:cs="Arial"/>
                <w:sz w:val="18"/>
              </w:rPr>
              <w:t>Special rate for voice calls to any other mobile service which is on the same account</w:t>
            </w:r>
          </w:p>
        </w:tc>
      </w:tr>
      <w:tr w:rsidR="00911B0A" w:rsidRPr="00D1074F" w14:paraId="044E9F5B" w14:textId="77777777" w:rsidTr="005D0967">
        <w:tc>
          <w:tcPr>
            <w:tcW w:w="3402" w:type="dxa"/>
          </w:tcPr>
          <w:p w14:paraId="044E9F59" w14:textId="77777777" w:rsidR="00911B0A" w:rsidRPr="00D1074F" w:rsidRDefault="00911B0A">
            <w:pPr>
              <w:spacing w:before="120" w:after="120"/>
              <w:rPr>
                <w:rFonts w:ascii="Arial" w:hAnsi="Arial" w:cs="Arial"/>
                <w:b/>
                <w:sz w:val="18"/>
              </w:rPr>
            </w:pPr>
            <w:r w:rsidRPr="00D1074F">
              <w:rPr>
                <w:rFonts w:ascii="Arial" w:hAnsi="Arial" w:cs="Arial"/>
                <w:b/>
                <w:sz w:val="18"/>
              </w:rPr>
              <w:lastRenderedPageBreak/>
              <w:t>Off Peak Saver*</w:t>
            </w:r>
          </w:p>
        </w:tc>
        <w:tc>
          <w:tcPr>
            <w:tcW w:w="5103" w:type="dxa"/>
          </w:tcPr>
          <w:p w14:paraId="044E9F5A" w14:textId="77777777" w:rsidR="00911B0A" w:rsidRPr="00D1074F" w:rsidRDefault="00911B0A">
            <w:pPr>
              <w:pStyle w:val="TableData"/>
              <w:rPr>
                <w:rFonts w:cs="Arial"/>
              </w:rPr>
            </w:pPr>
            <w:r w:rsidRPr="00D1074F">
              <w:rPr>
                <w:rFonts w:cs="Arial"/>
              </w:rPr>
              <w:t>Special rate for voice calls that begin and end between 7pm and 7am Monday to Saturday and between 7pm Saturday and 7am Monday.</w:t>
            </w:r>
          </w:p>
        </w:tc>
      </w:tr>
      <w:tr w:rsidR="00911B0A" w:rsidRPr="00D1074F" w14:paraId="044E9F5E" w14:textId="77777777" w:rsidTr="005D0967">
        <w:tc>
          <w:tcPr>
            <w:tcW w:w="3402" w:type="dxa"/>
          </w:tcPr>
          <w:p w14:paraId="044E9F5C"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Telstra Mobile to </w:t>
            </w:r>
            <w:smartTag w:uri="urn:schemas-microsoft-com:office:smarttags" w:element="City">
              <w:smartTag w:uri="urn:schemas-microsoft-com:office:smarttags" w:element="place">
                <w:r w:rsidRPr="00D1074F">
                  <w:rPr>
                    <w:rFonts w:ascii="Arial" w:hAnsi="Arial" w:cs="Arial"/>
                    <w:b/>
                    <w:sz w:val="18"/>
                  </w:rPr>
                  <w:t>Mobile</w:t>
                </w:r>
              </w:smartTag>
            </w:smartTag>
          </w:p>
        </w:tc>
        <w:tc>
          <w:tcPr>
            <w:tcW w:w="5103" w:type="dxa"/>
          </w:tcPr>
          <w:p w14:paraId="044E9F5D" w14:textId="77777777" w:rsidR="00911B0A" w:rsidRPr="00D1074F" w:rsidRDefault="00911B0A">
            <w:pPr>
              <w:spacing w:before="120" w:after="120"/>
              <w:rPr>
                <w:rFonts w:ascii="Arial" w:hAnsi="Arial" w:cs="Arial"/>
                <w:sz w:val="18"/>
              </w:rPr>
            </w:pPr>
            <w:r w:rsidRPr="00D1074F">
              <w:rPr>
                <w:rFonts w:ascii="Arial" w:hAnsi="Arial" w:cs="Arial"/>
                <w:sz w:val="18"/>
              </w:rPr>
              <w:t xml:space="preserve">Special rate for voice calls from your more4business service to any other Telstra mobile service. </w:t>
            </w:r>
          </w:p>
        </w:tc>
      </w:tr>
      <w:tr w:rsidR="00911B0A" w:rsidRPr="00D1074F" w14:paraId="044E9F61" w14:textId="77777777" w:rsidTr="005D0967">
        <w:tc>
          <w:tcPr>
            <w:tcW w:w="3402" w:type="dxa"/>
          </w:tcPr>
          <w:p w14:paraId="044E9F5F" w14:textId="77777777" w:rsidR="00911B0A" w:rsidRPr="00D1074F" w:rsidRDefault="00911B0A">
            <w:pPr>
              <w:spacing w:before="120" w:after="120"/>
              <w:rPr>
                <w:rFonts w:ascii="Arial" w:hAnsi="Arial" w:cs="Arial"/>
                <w:b/>
                <w:sz w:val="18"/>
              </w:rPr>
            </w:pPr>
            <w:r w:rsidRPr="00D1074F">
              <w:rPr>
                <w:rFonts w:ascii="Arial" w:hAnsi="Arial" w:cs="Arial"/>
                <w:b/>
                <w:sz w:val="18"/>
              </w:rPr>
              <w:t>5 to 9 Saver*</w:t>
            </w:r>
          </w:p>
        </w:tc>
        <w:tc>
          <w:tcPr>
            <w:tcW w:w="5103" w:type="dxa"/>
          </w:tcPr>
          <w:p w14:paraId="044E9F60" w14:textId="77777777" w:rsidR="00911B0A" w:rsidRPr="00D1074F" w:rsidRDefault="00911B0A">
            <w:pPr>
              <w:spacing w:before="120" w:after="120"/>
              <w:rPr>
                <w:rFonts w:ascii="Arial" w:hAnsi="Arial" w:cs="Arial"/>
                <w:sz w:val="18"/>
              </w:rPr>
            </w:pPr>
            <w:r w:rsidRPr="00D1074F">
              <w:rPr>
                <w:rFonts w:ascii="Arial" w:hAnsi="Arial" w:cs="Arial"/>
                <w:sz w:val="18"/>
              </w:rPr>
              <w:t xml:space="preserve">25% discount for all voice calls (except international calls to fixed and mobile numbers) between 5am and 9am and between 5pm and 9pm.  </w:t>
            </w:r>
          </w:p>
        </w:tc>
      </w:tr>
      <w:tr w:rsidR="00911B0A" w:rsidRPr="00D1074F" w14:paraId="044E9F64" w14:textId="77777777" w:rsidTr="005D0967">
        <w:tc>
          <w:tcPr>
            <w:tcW w:w="3402" w:type="dxa"/>
          </w:tcPr>
          <w:p w14:paraId="044E9F62"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5103" w:type="dxa"/>
          </w:tcPr>
          <w:p w14:paraId="044E9F63" w14:textId="77777777" w:rsidR="00911B0A" w:rsidRPr="00D1074F" w:rsidRDefault="00911B0A">
            <w:pPr>
              <w:spacing w:before="120" w:after="120"/>
              <w:rPr>
                <w:rFonts w:ascii="Arial" w:hAnsi="Arial" w:cs="Arial"/>
                <w:sz w:val="18"/>
              </w:rPr>
            </w:pPr>
            <w:r w:rsidRPr="00D1074F">
              <w:rPr>
                <w:rFonts w:ascii="Arial" w:hAnsi="Arial" w:cs="Arial"/>
                <w:sz w:val="18"/>
              </w:rPr>
              <w:t xml:space="preserve">Voice </w:t>
            </w:r>
            <w:proofErr w:type="spellStart"/>
            <w:r w:rsidRPr="00D1074F">
              <w:rPr>
                <w:rFonts w:ascii="Arial" w:hAnsi="Arial" w:cs="Arial"/>
                <w:sz w:val="18"/>
              </w:rPr>
              <w:t>eall</w:t>
            </w:r>
            <w:proofErr w:type="spellEnd"/>
            <w:r w:rsidRPr="00D1074F">
              <w:rPr>
                <w:rFonts w:ascii="Arial" w:hAnsi="Arial" w:cs="Arial"/>
                <w:sz w:val="18"/>
              </w:rPr>
              <w:t xml:space="preserve"> charges calculated on a per second basis and not in 30 second blocks.</w:t>
            </w:r>
          </w:p>
        </w:tc>
      </w:tr>
      <w:tr w:rsidR="00911B0A" w:rsidRPr="00D1074F" w14:paraId="044E9F67" w14:textId="77777777" w:rsidTr="005D0967">
        <w:tc>
          <w:tcPr>
            <w:tcW w:w="3402" w:type="dxa"/>
          </w:tcPr>
          <w:p w14:paraId="044E9F65" w14:textId="77777777" w:rsidR="00911B0A" w:rsidRPr="00D1074F" w:rsidRDefault="00911B0A">
            <w:pPr>
              <w:spacing w:before="120" w:after="120"/>
              <w:rPr>
                <w:rFonts w:ascii="Arial" w:hAnsi="Arial" w:cs="Arial"/>
                <w:sz w:val="18"/>
              </w:rPr>
            </w:pPr>
            <w:r w:rsidRPr="00D1074F">
              <w:rPr>
                <w:rFonts w:ascii="Arial" w:hAnsi="Arial" w:cs="Arial"/>
                <w:b/>
                <w:sz w:val="18"/>
              </w:rPr>
              <w:t>Business Hours*</w:t>
            </w:r>
            <w:r w:rsidRPr="00D1074F">
              <w:rPr>
                <w:rFonts w:ascii="Arial" w:hAnsi="Arial" w:cs="Arial"/>
                <w:b/>
                <w:sz w:val="18"/>
              </w:rPr>
              <w:br/>
            </w:r>
            <w:r w:rsidRPr="00D1074F">
              <w:rPr>
                <w:rFonts w:ascii="Arial" w:hAnsi="Arial" w:cs="Arial"/>
                <w:sz w:val="18"/>
              </w:rPr>
              <w:t>From 24 February 2002 until 15 April 2003 inclusive (unless otherwise determined by us)</w:t>
            </w:r>
          </w:p>
        </w:tc>
        <w:tc>
          <w:tcPr>
            <w:tcW w:w="5103" w:type="dxa"/>
          </w:tcPr>
          <w:p w14:paraId="044E9F66" w14:textId="77777777" w:rsidR="00911B0A" w:rsidRPr="00D1074F" w:rsidRDefault="00911B0A">
            <w:pPr>
              <w:pStyle w:val="TableData"/>
              <w:rPr>
                <w:rFonts w:cs="Arial"/>
              </w:rPr>
            </w:pPr>
            <w:r w:rsidRPr="00D1074F">
              <w:rPr>
                <w:rFonts w:cs="Arial"/>
              </w:rPr>
              <w:t xml:space="preserve">A call rate of 15 cents (GST incl) per 30 second block or part thereof (plus 18 cent </w:t>
            </w:r>
            <w:proofErr w:type="spellStart"/>
            <w:r w:rsidRPr="00D1074F">
              <w:rPr>
                <w:rFonts w:cs="Arial"/>
              </w:rPr>
              <w:t>flagfall</w:t>
            </w:r>
            <w:proofErr w:type="spellEnd"/>
            <w:r w:rsidRPr="00D1074F">
              <w:rPr>
                <w:rFonts w:cs="Arial"/>
              </w:rPr>
              <w:t xml:space="preserve">) for voice calls made between 7am and 7pm to any other fixed or mobile number within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xml:space="preserve">. </w:t>
            </w:r>
          </w:p>
        </w:tc>
      </w:tr>
      <w:tr w:rsidR="00911B0A" w:rsidRPr="00D1074F" w14:paraId="044E9F6A" w14:textId="77777777" w:rsidTr="005D0967">
        <w:tc>
          <w:tcPr>
            <w:tcW w:w="3402" w:type="dxa"/>
          </w:tcPr>
          <w:p w14:paraId="044E9F68" w14:textId="77777777" w:rsidR="00911B0A" w:rsidRPr="00D1074F" w:rsidRDefault="00911B0A">
            <w:pPr>
              <w:spacing w:before="120" w:after="120"/>
              <w:rPr>
                <w:rFonts w:ascii="Arial" w:hAnsi="Arial" w:cs="Arial"/>
                <w:sz w:val="18"/>
              </w:rPr>
            </w:pPr>
            <w:r w:rsidRPr="00D1074F">
              <w:rPr>
                <w:rFonts w:ascii="Arial" w:hAnsi="Arial" w:cs="Arial"/>
                <w:sz w:val="18"/>
              </w:rPr>
              <w:t>Any other bonus option you are eligible to receive on connection to a more4business Member Plan</w:t>
            </w:r>
          </w:p>
        </w:tc>
        <w:tc>
          <w:tcPr>
            <w:tcW w:w="5103" w:type="dxa"/>
          </w:tcPr>
          <w:p w14:paraId="044E9F69" w14:textId="77777777" w:rsidR="00911B0A" w:rsidRPr="00D1074F" w:rsidRDefault="00911B0A">
            <w:pPr>
              <w:spacing w:before="120" w:after="120"/>
              <w:rPr>
                <w:rFonts w:ascii="Arial" w:hAnsi="Arial" w:cs="Arial"/>
                <w:sz w:val="18"/>
              </w:rPr>
            </w:pPr>
          </w:p>
        </w:tc>
      </w:tr>
    </w:tbl>
    <w:p w14:paraId="044E9F6B" w14:textId="77777777" w:rsidR="00911B0A" w:rsidRPr="00D1074F" w:rsidRDefault="00911B0A">
      <w:pPr>
        <w:pStyle w:val="TableData"/>
        <w:rPr>
          <w:rFonts w:cs="Arial"/>
        </w:rPr>
      </w:pPr>
    </w:p>
    <w:p w14:paraId="044E9F6C" w14:textId="77777777" w:rsidR="00911B0A" w:rsidRPr="00D1074F" w:rsidRDefault="00911B0A">
      <w:pPr>
        <w:pStyle w:val="Indent1"/>
      </w:pPr>
      <w:bookmarkStart w:id="2554" w:name="_Toc55625831"/>
      <w:bookmarkStart w:id="2555" w:name="_Toc82501752"/>
      <w:bookmarkStart w:id="2556" w:name="_Toc42256376"/>
      <w:bookmarkStart w:id="2557" w:name="_Toc42257124"/>
      <w:bookmarkStart w:id="2558" w:name="_Toc42257870"/>
      <w:bookmarkStart w:id="2559" w:name="_Toc42508524"/>
      <w:bookmarkStart w:id="2560" w:name="_Toc42594723"/>
      <w:r w:rsidRPr="00D1074F">
        <w:t>Changing your monthly spend</w:t>
      </w:r>
      <w:bookmarkEnd w:id="2554"/>
      <w:bookmarkEnd w:id="2555"/>
      <w:bookmarkEnd w:id="2556"/>
      <w:bookmarkEnd w:id="2557"/>
      <w:bookmarkEnd w:id="2558"/>
      <w:bookmarkEnd w:id="2559"/>
      <w:bookmarkEnd w:id="2560"/>
    </w:p>
    <w:p w14:paraId="044E9F6D" w14:textId="77777777" w:rsidR="00911B0A" w:rsidRPr="00D1074F" w:rsidRDefault="00911B0A">
      <w:pPr>
        <w:pStyle w:val="Heading2"/>
        <w:rPr>
          <w:rFonts w:ascii="Arial" w:hAnsi="Arial" w:cs="Arial"/>
        </w:rPr>
      </w:pPr>
      <w:bookmarkStart w:id="2561" w:name="_Toc85355863"/>
      <w:r w:rsidRPr="00D1074F">
        <w:rPr>
          <w:rFonts w:ascii="Arial" w:hAnsi="Arial" w:cs="Arial"/>
        </w:rPr>
        <w:t>We may allow you to change your monthly spend at any time.  If you do so, your call rates, included calls and monthly spend will be adjusted on a pro-rata basis to reflect your new monthly spend.</w:t>
      </w:r>
      <w:bookmarkEnd w:id="2561"/>
      <w:r w:rsidRPr="00D1074F">
        <w:rPr>
          <w:rFonts w:ascii="Arial" w:hAnsi="Arial" w:cs="Arial"/>
        </w:rPr>
        <w:t xml:space="preserve">  </w:t>
      </w:r>
    </w:p>
    <w:p w14:paraId="044E9F6E" w14:textId="77777777" w:rsidR="00911B0A" w:rsidRPr="00D1074F" w:rsidRDefault="00911B0A">
      <w:pPr>
        <w:pStyle w:val="Heading2"/>
        <w:rPr>
          <w:rFonts w:ascii="Arial" w:hAnsi="Arial" w:cs="Arial"/>
        </w:rPr>
      </w:pPr>
      <w:bookmarkStart w:id="2562" w:name="_Toc85355864"/>
      <w:r w:rsidRPr="00D1074F">
        <w:rPr>
          <w:rFonts w:ascii="Arial" w:hAnsi="Arial" w:cs="Arial"/>
        </w:rPr>
        <w:t>You will need to restart your contract term and move to another current plan, if your new monthly spend is lower than your original monthly spend or you wish to receive the monthly bonus associated with the new monthly spend.  Your new monthly spend will be treated as your original monthly spend for your new contract term.  You cannot renew your more4business member plan.</w:t>
      </w:r>
      <w:bookmarkEnd w:id="2562"/>
    </w:p>
    <w:p w14:paraId="044E9F6F" w14:textId="77777777" w:rsidR="00911B0A" w:rsidRPr="00D1074F" w:rsidRDefault="00911B0A">
      <w:pPr>
        <w:pStyle w:val="Heading2"/>
        <w:rPr>
          <w:rFonts w:ascii="Arial" w:hAnsi="Arial" w:cs="Arial"/>
        </w:rPr>
      </w:pPr>
      <w:bookmarkStart w:id="2563" w:name="_Toc85355865"/>
      <w:r w:rsidRPr="00D1074F">
        <w:rPr>
          <w:rFonts w:ascii="Arial" w:hAnsi="Arial" w:cs="Arial"/>
        </w:rPr>
        <w:t>You may reduce your original monthly spend by one level once in any 12-month period without charge.  For any other reduction, we may charge you a fee of $50 (incl. GST).</w:t>
      </w:r>
      <w:bookmarkEnd w:id="2563"/>
      <w:r w:rsidRPr="00D1074F">
        <w:rPr>
          <w:rFonts w:ascii="Arial" w:hAnsi="Arial" w:cs="Arial"/>
        </w:rPr>
        <w:t xml:space="preserve">  </w:t>
      </w:r>
    </w:p>
    <w:p w14:paraId="044E9F70" w14:textId="77777777" w:rsidR="00911B0A" w:rsidRPr="00D1074F" w:rsidRDefault="00911B0A">
      <w:pPr>
        <w:pStyle w:val="Indent1"/>
      </w:pPr>
      <w:bookmarkStart w:id="2564" w:name="_Toc55625832"/>
      <w:bookmarkStart w:id="2565" w:name="_Toc82501753"/>
      <w:bookmarkStart w:id="2566" w:name="_Toc42256377"/>
      <w:bookmarkStart w:id="2567" w:name="_Toc42257125"/>
      <w:bookmarkStart w:id="2568" w:name="_Toc42257871"/>
      <w:bookmarkStart w:id="2569" w:name="_Toc42508525"/>
      <w:bookmarkStart w:id="2570" w:name="_Toc42594724"/>
      <w:r w:rsidRPr="00D1074F">
        <w:t>Cancelling your plan</w:t>
      </w:r>
      <w:bookmarkEnd w:id="2564"/>
      <w:bookmarkEnd w:id="2565"/>
      <w:bookmarkEnd w:id="2566"/>
      <w:bookmarkEnd w:id="2567"/>
      <w:bookmarkEnd w:id="2568"/>
      <w:bookmarkEnd w:id="2569"/>
      <w:bookmarkEnd w:id="2570"/>
    </w:p>
    <w:p w14:paraId="044E9F71" w14:textId="77777777" w:rsidR="00911B0A" w:rsidRPr="00D1074F" w:rsidRDefault="00911B0A">
      <w:pPr>
        <w:pStyle w:val="Heading2"/>
        <w:rPr>
          <w:rFonts w:ascii="Arial" w:hAnsi="Arial" w:cs="Arial"/>
        </w:rPr>
      </w:pPr>
      <w:bookmarkStart w:id="2571" w:name="_Toc85355866"/>
      <w:r w:rsidRPr="00D1074F">
        <w:rPr>
          <w:rFonts w:ascii="Arial" w:hAnsi="Arial" w:cs="Arial"/>
        </w:rPr>
        <w:t>We may charge you a fee of $150 (incl. GST) if during your contract term you cancel your more4business member plan or move to a pre-paid plan, more4business Casual Plan or an offer that is not approved.  The approved offers are the more4you member offer and any other offer which we may determine from time to time.  This means that you can move to the approved plans without being charged the fee.</w:t>
      </w:r>
      <w:bookmarkEnd w:id="2571"/>
    </w:p>
    <w:p w14:paraId="044E9F72" w14:textId="77777777" w:rsidR="00911B0A" w:rsidRPr="00D1074F" w:rsidRDefault="00911B0A">
      <w:pPr>
        <w:pStyle w:val="Indent1"/>
      </w:pPr>
      <w:bookmarkStart w:id="2572" w:name="_Toc55625833"/>
      <w:bookmarkStart w:id="2573" w:name="_Toc82501754"/>
      <w:bookmarkStart w:id="2574" w:name="_Toc42256378"/>
      <w:bookmarkStart w:id="2575" w:name="_Toc42257126"/>
      <w:bookmarkStart w:id="2576" w:name="_Toc42257872"/>
      <w:bookmarkStart w:id="2577" w:name="_Toc42508526"/>
      <w:bookmarkStart w:id="2578" w:name="_Toc42594725"/>
      <w:r w:rsidRPr="00D1074F">
        <w:lastRenderedPageBreak/>
        <w:t>When your contract ends</w:t>
      </w:r>
      <w:bookmarkEnd w:id="2572"/>
      <w:bookmarkEnd w:id="2573"/>
      <w:bookmarkEnd w:id="2574"/>
      <w:bookmarkEnd w:id="2575"/>
      <w:bookmarkEnd w:id="2576"/>
      <w:bookmarkEnd w:id="2577"/>
      <w:bookmarkEnd w:id="2578"/>
    </w:p>
    <w:p w14:paraId="044E9F73" w14:textId="77777777" w:rsidR="00911B0A" w:rsidRPr="00D1074F" w:rsidRDefault="00911B0A">
      <w:pPr>
        <w:pStyle w:val="Heading2"/>
        <w:rPr>
          <w:rFonts w:ascii="Arial" w:hAnsi="Arial" w:cs="Arial"/>
        </w:rPr>
      </w:pPr>
      <w:bookmarkStart w:id="2579" w:name="_Toc85355867"/>
      <w:r w:rsidRPr="00D1074F">
        <w:rPr>
          <w:rFonts w:ascii="Arial" w:hAnsi="Arial" w:cs="Arial"/>
        </w:rPr>
        <w:t>If you do not enter into another current plan before your contract ends, your service will roll over onto Casual Telstra Mobile Business plan.</w:t>
      </w:r>
      <w:bookmarkEnd w:id="2579"/>
    </w:p>
    <w:p w14:paraId="044E9F74" w14:textId="77777777" w:rsidR="00911B0A" w:rsidRPr="00D1074F" w:rsidRDefault="00911B0A">
      <w:pPr>
        <w:pStyle w:val="Indent2"/>
        <w:rPr>
          <w:sz w:val="21"/>
        </w:rPr>
      </w:pPr>
      <w:bookmarkStart w:id="2580" w:name="_Toc55625834"/>
      <w:bookmarkStart w:id="2581" w:name="_Toc82501755"/>
      <w:bookmarkStart w:id="2582" w:name="_Toc42256379"/>
      <w:bookmarkStart w:id="2583" w:name="_Toc42257127"/>
      <w:bookmarkStart w:id="2584" w:name="_Toc42257873"/>
      <w:bookmarkStart w:id="2585" w:name="_Toc42508527"/>
      <w:bookmarkStart w:id="2586" w:name="_Toc42594726"/>
      <w:r w:rsidRPr="00D1074F">
        <w:rPr>
          <w:sz w:val="21"/>
        </w:rPr>
        <w:t>Sliding scale for voice calls – member and casual customers</w:t>
      </w:r>
      <w:bookmarkEnd w:id="2580"/>
      <w:bookmarkEnd w:id="2581"/>
      <w:bookmarkEnd w:id="2582"/>
      <w:bookmarkEnd w:id="2583"/>
      <w:bookmarkEnd w:id="2584"/>
      <w:bookmarkEnd w:id="2585"/>
      <w:bookmarkEnd w:id="2586"/>
    </w:p>
    <w:p w14:paraId="044E9F75" w14:textId="77777777" w:rsidR="00911B0A" w:rsidRPr="00D1074F" w:rsidRDefault="00911B0A">
      <w:pPr>
        <w:pStyle w:val="Heading2"/>
        <w:rPr>
          <w:rFonts w:ascii="Arial" w:hAnsi="Arial" w:cs="Arial"/>
        </w:rPr>
      </w:pPr>
      <w:bookmarkStart w:id="2587" w:name="_Toc85355868"/>
      <w:r w:rsidRPr="00D1074F">
        <w:rPr>
          <w:rFonts w:ascii="Arial" w:hAnsi="Arial" w:cs="Arial"/>
        </w:rPr>
        <w:t>more4business plans have voice call rates which automatically reduce in a month after your monthly voice call spend reaches the next highest more4business monthly spend in a month.  This applies only to voice calls that start after the higher monthly spend is reached.  Calls that start before a particular monthly spend has been reached will not be re-rated after the spend level is reached.</w:t>
      </w:r>
      <w:bookmarkEnd w:id="2587"/>
      <w:r w:rsidRPr="00D1074F">
        <w:rPr>
          <w:rFonts w:ascii="Arial" w:hAnsi="Arial" w:cs="Arial"/>
        </w:rPr>
        <w:t xml:space="preserve"> </w:t>
      </w:r>
    </w:p>
    <w:p w14:paraId="044E9F76" w14:textId="77777777" w:rsidR="00911B0A" w:rsidRPr="00D1074F" w:rsidRDefault="00911B0A">
      <w:pPr>
        <w:pStyle w:val="Heading2"/>
        <w:rPr>
          <w:rFonts w:ascii="Arial" w:hAnsi="Arial" w:cs="Arial"/>
        </w:rPr>
      </w:pPr>
      <w:bookmarkStart w:id="2588" w:name="_Toc85355869"/>
      <w:r w:rsidRPr="00D1074F">
        <w:rPr>
          <w:rFonts w:ascii="Arial" w:hAnsi="Arial" w:cs="Arial"/>
        </w:rPr>
        <w:t>At the end of each month, your voice call rates will go back to those applicable under your chosen more4business monthly spend.</w:t>
      </w:r>
      <w:bookmarkEnd w:id="2588"/>
    </w:p>
    <w:p w14:paraId="044E9F77" w14:textId="77777777" w:rsidR="00911B0A" w:rsidRPr="00D1074F" w:rsidRDefault="00911B0A">
      <w:pPr>
        <w:pStyle w:val="Heading2"/>
        <w:rPr>
          <w:rFonts w:ascii="Arial" w:hAnsi="Arial" w:cs="Arial"/>
        </w:rPr>
      </w:pPr>
      <w:bookmarkStart w:id="2589" w:name="_Toc85355870"/>
      <w:r w:rsidRPr="00D1074F">
        <w:rPr>
          <w:rFonts w:ascii="Arial" w:hAnsi="Arial" w:cs="Arial"/>
        </w:rPr>
        <w:t>The call rates under the $55 and $350 more4business monthly spends are not available to you under the sliding scale if you connected to a more4business member plan on our CDMA network between 6 March 2002 and 31 July 2002 under the even more4business offer.</w:t>
      </w:r>
      <w:bookmarkEnd w:id="2589"/>
    </w:p>
    <w:p w14:paraId="044E9F78" w14:textId="77777777" w:rsidR="00911B0A" w:rsidRPr="00D1074F" w:rsidRDefault="00911B0A">
      <w:pPr>
        <w:pStyle w:val="IndexHeading"/>
        <w:rPr>
          <w:rFonts w:ascii="Arial" w:hAnsi="Arial" w:cs="Arial"/>
        </w:rPr>
      </w:pPr>
    </w:p>
    <w:p w14:paraId="044E9F79" w14:textId="77777777" w:rsidR="00911B0A" w:rsidRPr="00D1074F" w:rsidRDefault="00911B0A">
      <w:pPr>
        <w:pStyle w:val="IndexHeading"/>
        <w:rPr>
          <w:rFonts w:ascii="Arial" w:hAnsi="Arial" w:cs="Arial"/>
        </w:rPr>
        <w:sectPr w:rsidR="00911B0A" w:rsidRPr="00D1074F" w:rsidSect="00A52DE2">
          <w:headerReference w:type="default" r:id="rId176"/>
          <w:footerReference w:type="even" r:id="rId177"/>
          <w:footerReference w:type="default" r:id="rId178"/>
          <w:headerReference w:type="first" r:id="rId179"/>
          <w:footerReference w:type="first" r:id="rId180"/>
          <w:pgSz w:w="11906" w:h="16838" w:code="9"/>
          <w:pgMar w:top="1418" w:right="1418" w:bottom="1418" w:left="1418" w:header="720" w:footer="720" w:gutter="0"/>
          <w:cols w:space="720"/>
          <w:docGrid w:linePitch="313"/>
        </w:sectPr>
      </w:pPr>
    </w:p>
    <w:p w14:paraId="044E9F7A" w14:textId="77777777" w:rsidR="00911B0A" w:rsidRPr="00D1074F" w:rsidRDefault="00911B0A">
      <w:pPr>
        <w:pStyle w:val="Indent2"/>
        <w:rPr>
          <w:sz w:val="21"/>
        </w:rPr>
      </w:pPr>
      <w:bookmarkStart w:id="2590" w:name="_Toc55625835"/>
      <w:bookmarkStart w:id="2591" w:name="_Toc82501756"/>
      <w:bookmarkStart w:id="2592" w:name="_Toc42256380"/>
      <w:bookmarkStart w:id="2593" w:name="_Toc42257128"/>
      <w:bookmarkStart w:id="2594" w:name="_Toc42257874"/>
      <w:bookmarkStart w:id="2595" w:name="_Toc42508528"/>
      <w:bookmarkStart w:id="2596" w:name="_Toc42594727"/>
      <w:r w:rsidRPr="00D1074F">
        <w:rPr>
          <w:sz w:val="21"/>
        </w:rPr>
        <w:lastRenderedPageBreak/>
        <w:t>Charges – casual</w:t>
      </w:r>
      <w:bookmarkEnd w:id="2590"/>
      <w:bookmarkEnd w:id="2591"/>
      <w:bookmarkEnd w:id="2592"/>
      <w:bookmarkEnd w:id="2593"/>
      <w:bookmarkEnd w:id="2594"/>
      <w:bookmarkEnd w:id="2595"/>
      <w:bookmarkEnd w:id="2596"/>
    </w:p>
    <w:p w14:paraId="044E9F7B" w14:textId="77777777" w:rsidR="00911B0A" w:rsidRPr="00D1074F" w:rsidRDefault="00911B0A">
      <w:pPr>
        <w:pStyle w:val="Heading2"/>
        <w:rPr>
          <w:rFonts w:ascii="Arial" w:hAnsi="Arial" w:cs="Arial"/>
        </w:rPr>
      </w:pPr>
      <w:bookmarkStart w:id="2597" w:name="_Toc85355871"/>
      <w:r w:rsidRPr="00D1074F">
        <w:rPr>
          <w:rFonts w:ascii="Arial" w:hAnsi="Arial" w:cs="Arial"/>
        </w:rPr>
        <w:t>The charges for more4business casual plans are set out below.  Any unused included calls are forfeited at the end of each month.</w:t>
      </w:r>
      <w:bookmarkEnd w:id="2597"/>
      <w:r w:rsidR="00EB1C4F"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3"/>
        <w:gridCol w:w="1417"/>
        <w:gridCol w:w="1417"/>
        <w:gridCol w:w="1418"/>
        <w:gridCol w:w="1418"/>
        <w:gridCol w:w="1418"/>
        <w:gridCol w:w="1418"/>
        <w:gridCol w:w="1418"/>
        <w:gridCol w:w="1418"/>
      </w:tblGrid>
      <w:tr w:rsidR="00911B0A" w:rsidRPr="00D1074F" w14:paraId="044E9F81" w14:textId="77777777" w:rsidTr="005D0967">
        <w:trPr>
          <w:tblHeader/>
        </w:trPr>
        <w:tc>
          <w:tcPr>
            <w:tcW w:w="2835" w:type="dxa"/>
          </w:tcPr>
          <w:p w14:paraId="044E9F7C" w14:textId="77777777" w:rsidR="00911B0A" w:rsidRPr="00D1074F" w:rsidRDefault="00911B0A">
            <w:pPr>
              <w:keepNext/>
              <w:spacing w:before="120" w:after="120"/>
              <w:rPr>
                <w:rFonts w:ascii="Arial" w:hAnsi="Arial" w:cs="Arial"/>
                <w:b/>
                <w:sz w:val="18"/>
              </w:rPr>
            </w:pPr>
            <w:r w:rsidRPr="00D1074F">
              <w:rPr>
                <w:rFonts w:ascii="Arial" w:hAnsi="Arial" w:cs="Arial"/>
                <w:b/>
                <w:sz w:val="18"/>
              </w:rPr>
              <w:t>more4business casual plans (not available for new connections on and from 7 May 2003)</w:t>
            </w:r>
          </w:p>
        </w:tc>
        <w:tc>
          <w:tcPr>
            <w:tcW w:w="1418" w:type="dxa"/>
            <w:gridSpan w:val="2"/>
          </w:tcPr>
          <w:p w14:paraId="044E9F7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1418" w:type="dxa"/>
            <w:gridSpan w:val="2"/>
          </w:tcPr>
          <w:p w14:paraId="044E9F7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1418" w:type="dxa"/>
            <w:gridSpan w:val="2"/>
          </w:tcPr>
          <w:p w14:paraId="044E9F7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1418" w:type="dxa"/>
            <w:gridSpan w:val="2"/>
          </w:tcPr>
          <w:p w14:paraId="044E9F80"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9F8B" w14:textId="77777777" w:rsidTr="005D0967">
        <w:trPr>
          <w:tblHeader/>
        </w:trPr>
        <w:tc>
          <w:tcPr>
            <w:tcW w:w="2835" w:type="dxa"/>
          </w:tcPr>
          <w:p w14:paraId="044E9F82" w14:textId="77777777" w:rsidR="00911B0A" w:rsidRPr="00D1074F" w:rsidRDefault="00911B0A">
            <w:pPr>
              <w:keepNext/>
              <w:spacing w:before="120" w:after="120"/>
              <w:jc w:val="center"/>
              <w:rPr>
                <w:rFonts w:ascii="Arial" w:hAnsi="Arial" w:cs="Arial"/>
                <w:bCs/>
                <w:sz w:val="18"/>
              </w:rPr>
            </w:pPr>
          </w:p>
        </w:tc>
        <w:tc>
          <w:tcPr>
            <w:tcW w:w="1418" w:type="dxa"/>
          </w:tcPr>
          <w:p w14:paraId="044E9F8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F8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F8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F8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F95" w14:textId="77777777" w:rsidTr="005D0967">
        <w:trPr>
          <w:cantSplit/>
        </w:trPr>
        <w:tc>
          <w:tcPr>
            <w:tcW w:w="2835" w:type="dxa"/>
          </w:tcPr>
          <w:p w14:paraId="044E9F8C"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Minimum Monthly Spend </w:t>
            </w:r>
          </w:p>
        </w:tc>
        <w:tc>
          <w:tcPr>
            <w:tcW w:w="1418" w:type="dxa"/>
          </w:tcPr>
          <w:p w14:paraId="044E9F8D"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Pr>
          <w:p w14:paraId="044E9F8E" w14:textId="77777777" w:rsidR="00911B0A" w:rsidRPr="00D1074F" w:rsidRDefault="00911B0A">
            <w:pPr>
              <w:pStyle w:val="TableHead"/>
              <w:spacing w:before="120" w:after="120"/>
              <w:jc w:val="right"/>
              <w:rPr>
                <w:rFonts w:cs="Arial"/>
              </w:rPr>
            </w:pPr>
            <w:r w:rsidRPr="00D1074F">
              <w:rPr>
                <w:rFonts w:cs="Arial"/>
              </w:rPr>
              <w:t>$20.00</w:t>
            </w:r>
          </w:p>
        </w:tc>
        <w:tc>
          <w:tcPr>
            <w:tcW w:w="1418" w:type="dxa"/>
          </w:tcPr>
          <w:p w14:paraId="044E9F8F"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tcPr>
          <w:p w14:paraId="044E9F90" w14:textId="77777777" w:rsidR="00911B0A" w:rsidRPr="00D1074F" w:rsidRDefault="00911B0A">
            <w:pPr>
              <w:pStyle w:val="TableHead"/>
              <w:spacing w:before="120" w:after="120"/>
              <w:jc w:val="right"/>
              <w:rPr>
                <w:rFonts w:cs="Arial"/>
              </w:rPr>
            </w:pPr>
            <w:r w:rsidRPr="00D1074F">
              <w:rPr>
                <w:rFonts w:cs="Arial"/>
              </w:rPr>
              <w:t>$40.00</w:t>
            </w:r>
          </w:p>
        </w:tc>
        <w:tc>
          <w:tcPr>
            <w:tcW w:w="1418" w:type="dxa"/>
          </w:tcPr>
          <w:p w14:paraId="044E9F91"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tcPr>
          <w:p w14:paraId="044E9F92" w14:textId="77777777" w:rsidR="00911B0A" w:rsidRPr="00D1074F" w:rsidRDefault="00911B0A">
            <w:pPr>
              <w:pStyle w:val="TableHead"/>
              <w:spacing w:before="120" w:after="120"/>
              <w:jc w:val="right"/>
              <w:rPr>
                <w:rFonts w:cs="Arial"/>
              </w:rPr>
            </w:pPr>
            <w:r w:rsidRPr="00D1074F">
              <w:rPr>
                <w:rFonts w:cs="Arial"/>
              </w:rPr>
              <w:t>$55.00</w:t>
            </w:r>
          </w:p>
        </w:tc>
        <w:tc>
          <w:tcPr>
            <w:tcW w:w="1418" w:type="dxa"/>
          </w:tcPr>
          <w:p w14:paraId="044E9F93"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418" w:type="dxa"/>
          </w:tcPr>
          <w:p w14:paraId="044E9F94"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9F9F" w14:textId="77777777" w:rsidTr="005D0967">
        <w:trPr>
          <w:cantSplit/>
        </w:trPr>
        <w:tc>
          <w:tcPr>
            <w:tcW w:w="2835" w:type="dxa"/>
            <w:tcBorders>
              <w:bottom w:val="single" w:sz="4" w:space="0" w:color="auto"/>
            </w:tcBorders>
          </w:tcPr>
          <w:p w14:paraId="044E9F96"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418" w:type="dxa"/>
            <w:tcBorders>
              <w:bottom w:val="single" w:sz="4" w:space="0" w:color="auto"/>
            </w:tcBorders>
          </w:tcPr>
          <w:p w14:paraId="044E9F97"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tcPr>
          <w:p w14:paraId="044E9F9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418" w:type="dxa"/>
            <w:tcBorders>
              <w:bottom w:val="single" w:sz="4" w:space="0" w:color="auto"/>
            </w:tcBorders>
          </w:tcPr>
          <w:p w14:paraId="044E9F99"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tcBorders>
              <w:bottom w:val="single" w:sz="4" w:space="0" w:color="auto"/>
            </w:tcBorders>
          </w:tcPr>
          <w:p w14:paraId="044E9F9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418" w:type="dxa"/>
            <w:tcBorders>
              <w:bottom w:val="single" w:sz="4" w:space="0" w:color="auto"/>
            </w:tcBorders>
          </w:tcPr>
          <w:p w14:paraId="044E9F9B"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tcBorders>
              <w:bottom w:val="single" w:sz="4" w:space="0" w:color="auto"/>
            </w:tcBorders>
          </w:tcPr>
          <w:p w14:paraId="044E9F9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418" w:type="dxa"/>
            <w:tcBorders>
              <w:bottom w:val="single" w:sz="4" w:space="0" w:color="auto"/>
            </w:tcBorders>
          </w:tcPr>
          <w:p w14:paraId="044E9F9D"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418" w:type="dxa"/>
            <w:tcBorders>
              <w:bottom w:val="single" w:sz="4" w:space="0" w:color="auto"/>
            </w:tcBorders>
          </w:tcPr>
          <w:p w14:paraId="044E9F9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9FA9" w14:textId="77777777" w:rsidTr="005D0967">
        <w:trPr>
          <w:cantSplit/>
        </w:trPr>
        <w:tc>
          <w:tcPr>
            <w:tcW w:w="2835" w:type="dxa"/>
            <w:tcBorders>
              <w:bottom w:val="nil"/>
            </w:tcBorders>
          </w:tcPr>
          <w:p w14:paraId="044E9FA0" w14:textId="77777777" w:rsidR="00911B0A" w:rsidRPr="00D1074F" w:rsidRDefault="00911B0A">
            <w:pPr>
              <w:spacing w:before="120" w:after="12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 per 30 second block or part thereof</w:t>
            </w:r>
          </w:p>
        </w:tc>
        <w:tc>
          <w:tcPr>
            <w:tcW w:w="1418" w:type="dxa"/>
            <w:tcBorders>
              <w:bottom w:val="nil"/>
            </w:tcBorders>
          </w:tcPr>
          <w:p w14:paraId="044E9FA1" w14:textId="77777777" w:rsidR="00911B0A" w:rsidRPr="00D1074F" w:rsidRDefault="00911B0A">
            <w:pPr>
              <w:spacing w:before="120" w:after="120"/>
              <w:jc w:val="right"/>
              <w:rPr>
                <w:rFonts w:ascii="Arial" w:hAnsi="Arial" w:cs="Arial"/>
                <w:sz w:val="18"/>
              </w:rPr>
            </w:pPr>
            <w:r w:rsidRPr="00D1074F">
              <w:rPr>
                <w:rFonts w:ascii="Arial" w:hAnsi="Arial" w:cs="Arial"/>
                <w:sz w:val="18"/>
              </w:rPr>
              <w:t>40.9090¢</w:t>
            </w:r>
          </w:p>
        </w:tc>
        <w:tc>
          <w:tcPr>
            <w:tcW w:w="1418" w:type="dxa"/>
            <w:tcBorders>
              <w:bottom w:val="nil"/>
            </w:tcBorders>
          </w:tcPr>
          <w:p w14:paraId="044E9FA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45¢</w:t>
            </w:r>
          </w:p>
        </w:tc>
        <w:tc>
          <w:tcPr>
            <w:tcW w:w="1418" w:type="dxa"/>
            <w:tcBorders>
              <w:bottom w:val="nil"/>
            </w:tcBorders>
          </w:tcPr>
          <w:p w14:paraId="044E9FA3"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418" w:type="dxa"/>
            <w:tcBorders>
              <w:bottom w:val="nil"/>
            </w:tcBorders>
          </w:tcPr>
          <w:p w14:paraId="044E9FA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418" w:type="dxa"/>
            <w:tcBorders>
              <w:bottom w:val="nil"/>
            </w:tcBorders>
          </w:tcPr>
          <w:p w14:paraId="044E9FA5" w14:textId="77777777" w:rsidR="00911B0A" w:rsidRPr="00D1074F" w:rsidRDefault="00911B0A">
            <w:pPr>
              <w:spacing w:before="120" w:after="120"/>
              <w:jc w:val="right"/>
              <w:rPr>
                <w:rFonts w:ascii="Arial" w:hAnsi="Arial" w:cs="Arial"/>
                <w:sz w:val="18"/>
              </w:rPr>
            </w:pPr>
            <w:r w:rsidRPr="00D1074F">
              <w:rPr>
                <w:rFonts w:ascii="Arial" w:hAnsi="Arial" w:cs="Arial"/>
                <w:sz w:val="18"/>
              </w:rPr>
              <w:t>19.0909¢</w:t>
            </w:r>
          </w:p>
        </w:tc>
        <w:tc>
          <w:tcPr>
            <w:tcW w:w="1418" w:type="dxa"/>
            <w:tcBorders>
              <w:bottom w:val="nil"/>
            </w:tcBorders>
          </w:tcPr>
          <w:p w14:paraId="044E9FA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c>
          <w:tcPr>
            <w:tcW w:w="1418" w:type="dxa"/>
            <w:tcBorders>
              <w:bottom w:val="nil"/>
            </w:tcBorders>
          </w:tcPr>
          <w:p w14:paraId="044E9FA7" w14:textId="77777777" w:rsidR="00911B0A" w:rsidRPr="00D1074F" w:rsidRDefault="00911B0A">
            <w:pPr>
              <w:spacing w:before="120" w:after="120"/>
              <w:jc w:val="right"/>
              <w:rPr>
                <w:rFonts w:ascii="Arial" w:hAnsi="Arial" w:cs="Arial"/>
                <w:sz w:val="18"/>
              </w:rPr>
            </w:pPr>
            <w:r w:rsidRPr="00D1074F">
              <w:rPr>
                <w:rFonts w:ascii="Arial" w:hAnsi="Arial" w:cs="Arial"/>
                <w:sz w:val="18"/>
              </w:rPr>
              <w:t>18.6364¢</w:t>
            </w:r>
          </w:p>
        </w:tc>
        <w:tc>
          <w:tcPr>
            <w:tcW w:w="1418" w:type="dxa"/>
            <w:tcBorders>
              <w:bottom w:val="nil"/>
            </w:tcBorders>
          </w:tcPr>
          <w:p w14:paraId="044E9FA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20.5¢</w:t>
            </w:r>
          </w:p>
        </w:tc>
      </w:tr>
      <w:tr w:rsidR="00911B0A" w:rsidRPr="00D1074F" w14:paraId="044E9FB3" w14:textId="77777777" w:rsidTr="005D0967">
        <w:trPr>
          <w:cantSplit/>
        </w:trPr>
        <w:tc>
          <w:tcPr>
            <w:tcW w:w="2835" w:type="dxa"/>
          </w:tcPr>
          <w:p w14:paraId="044E9FA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tcPr>
          <w:p w14:paraId="044E9FAB"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A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tcPr>
          <w:p w14:paraId="044E9FAD"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A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tcPr>
          <w:p w14:paraId="044E9FAF"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B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tcPr>
          <w:p w14:paraId="044E9FB1"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B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FB4" w14:textId="77777777" w:rsidR="00911B0A" w:rsidRPr="00D1074F" w:rsidRDefault="00911B0A">
      <w:pPr>
        <w:pStyle w:val="IndexHeading"/>
        <w:rPr>
          <w:rFonts w:ascii="Arial" w:hAnsi="Arial"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FBB" w14:textId="77777777" w:rsidTr="005D0967">
        <w:trPr>
          <w:tblHeader/>
        </w:trPr>
        <w:tc>
          <w:tcPr>
            <w:tcW w:w="2835" w:type="dxa"/>
          </w:tcPr>
          <w:p w14:paraId="044E9FB5" w14:textId="77777777" w:rsidR="00911B0A" w:rsidRPr="00D1074F" w:rsidRDefault="00911B0A">
            <w:pPr>
              <w:pStyle w:val="TableHead"/>
              <w:keepNext/>
              <w:spacing w:before="120" w:after="120"/>
              <w:rPr>
                <w:rFonts w:cs="Arial"/>
              </w:rPr>
            </w:pPr>
            <w:r w:rsidRPr="00D1074F">
              <w:rPr>
                <w:rFonts w:cs="Arial"/>
              </w:rPr>
              <w:lastRenderedPageBreak/>
              <w:t>more4business casual plans (not available for new connections on and from 7 May 2003)</w:t>
            </w:r>
          </w:p>
        </w:tc>
        <w:tc>
          <w:tcPr>
            <w:tcW w:w="1134" w:type="dxa"/>
            <w:gridSpan w:val="2"/>
          </w:tcPr>
          <w:p w14:paraId="044E9FB6"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9FB7" w14:textId="77777777" w:rsidR="00911B0A" w:rsidRPr="00D1074F" w:rsidRDefault="00911B0A">
            <w:pPr>
              <w:pStyle w:val="TableHead"/>
              <w:keepNext/>
              <w:spacing w:before="120" w:after="120"/>
              <w:jc w:val="center"/>
              <w:rPr>
                <w:rFonts w:cs="Arial"/>
              </w:rPr>
            </w:pPr>
            <w:r w:rsidRPr="00D1074F">
              <w:rPr>
                <w:rFonts w:cs="Arial"/>
              </w:rPr>
              <w:t>150</w:t>
            </w:r>
          </w:p>
        </w:tc>
        <w:tc>
          <w:tcPr>
            <w:tcW w:w="1134" w:type="dxa"/>
            <w:gridSpan w:val="2"/>
          </w:tcPr>
          <w:p w14:paraId="044E9FB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9FB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9FB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FC7" w14:textId="77777777" w:rsidTr="005D0967">
        <w:trPr>
          <w:tblHeader/>
        </w:trPr>
        <w:tc>
          <w:tcPr>
            <w:tcW w:w="2835" w:type="dxa"/>
          </w:tcPr>
          <w:p w14:paraId="044E9FBC" w14:textId="77777777" w:rsidR="00911B0A" w:rsidRPr="00D1074F" w:rsidRDefault="00911B0A">
            <w:pPr>
              <w:pStyle w:val="Index1"/>
              <w:keepNext/>
            </w:pPr>
          </w:p>
        </w:tc>
        <w:tc>
          <w:tcPr>
            <w:tcW w:w="1134" w:type="dxa"/>
          </w:tcPr>
          <w:p w14:paraId="044E9FB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B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B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C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C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C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FD3" w14:textId="77777777" w:rsidTr="005D0967">
        <w:trPr>
          <w:cantSplit/>
        </w:trPr>
        <w:tc>
          <w:tcPr>
            <w:tcW w:w="2835" w:type="dxa"/>
          </w:tcPr>
          <w:p w14:paraId="044E9FC8" w14:textId="77777777" w:rsidR="00911B0A" w:rsidRPr="00D1074F" w:rsidRDefault="00911B0A">
            <w:pPr>
              <w:spacing w:before="120" w:after="120"/>
              <w:rPr>
                <w:rFonts w:ascii="Arial" w:hAnsi="Arial" w:cs="Arial"/>
                <w:sz w:val="18"/>
              </w:rPr>
            </w:pPr>
            <w:r w:rsidRPr="00D1074F">
              <w:rPr>
                <w:rFonts w:ascii="Arial" w:hAnsi="Arial" w:cs="Arial"/>
                <w:color w:val="000000"/>
                <w:sz w:val="18"/>
              </w:rPr>
              <w:t>Minimum Monthly Spend</w:t>
            </w:r>
          </w:p>
        </w:tc>
        <w:tc>
          <w:tcPr>
            <w:tcW w:w="1134" w:type="dxa"/>
          </w:tcPr>
          <w:p w14:paraId="044E9FC9"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FCA" w14:textId="77777777" w:rsidR="00911B0A" w:rsidRPr="00D1074F" w:rsidRDefault="00911B0A">
            <w:pPr>
              <w:pStyle w:val="TableHead"/>
              <w:spacing w:before="120" w:after="120"/>
              <w:jc w:val="right"/>
              <w:rPr>
                <w:rFonts w:cs="Arial"/>
              </w:rPr>
            </w:pPr>
            <w:r w:rsidRPr="00D1074F">
              <w:rPr>
                <w:rFonts w:cs="Arial"/>
              </w:rPr>
              <w:t>$100.00</w:t>
            </w:r>
          </w:p>
        </w:tc>
        <w:tc>
          <w:tcPr>
            <w:tcW w:w="1134" w:type="dxa"/>
          </w:tcPr>
          <w:p w14:paraId="044E9FCB"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Pr>
          <w:p w14:paraId="044E9FCC" w14:textId="77777777" w:rsidR="00911B0A" w:rsidRPr="00D1074F" w:rsidRDefault="00911B0A">
            <w:pPr>
              <w:pStyle w:val="TableHead"/>
              <w:spacing w:before="120" w:after="120"/>
              <w:jc w:val="right"/>
              <w:rPr>
                <w:rFonts w:cs="Arial"/>
              </w:rPr>
            </w:pPr>
            <w:r w:rsidRPr="00D1074F">
              <w:rPr>
                <w:rFonts w:cs="Arial"/>
              </w:rPr>
              <w:t>$150.00</w:t>
            </w:r>
          </w:p>
        </w:tc>
        <w:tc>
          <w:tcPr>
            <w:tcW w:w="1134" w:type="dxa"/>
          </w:tcPr>
          <w:p w14:paraId="044E9FCD"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Pr>
          <w:p w14:paraId="044E9FCE" w14:textId="77777777" w:rsidR="00911B0A" w:rsidRPr="00D1074F" w:rsidRDefault="00911B0A">
            <w:pPr>
              <w:pStyle w:val="TableHead"/>
              <w:spacing w:before="120" w:after="120"/>
              <w:jc w:val="right"/>
              <w:rPr>
                <w:rFonts w:cs="Arial"/>
              </w:rPr>
            </w:pPr>
            <w:r w:rsidRPr="00D1074F">
              <w:rPr>
                <w:rFonts w:cs="Arial"/>
              </w:rPr>
              <w:t>$250.00</w:t>
            </w:r>
          </w:p>
        </w:tc>
        <w:tc>
          <w:tcPr>
            <w:tcW w:w="1134" w:type="dxa"/>
          </w:tcPr>
          <w:p w14:paraId="044E9FCF"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Pr>
          <w:p w14:paraId="044E9FD0" w14:textId="77777777" w:rsidR="00911B0A" w:rsidRPr="00D1074F" w:rsidRDefault="00911B0A">
            <w:pPr>
              <w:pStyle w:val="TableHead"/>
              <w:spacing w:before="120" w:after="120"/>
              <w:jc w:val="right"/>
              <w:rPr>
                <w:rFonts w:cs="Arial"/>
              </w:rPr>
            </w:pPr>
            <w:r w:rsidRPr="00D1074F">
              <w:rPr>
                <w:rFonts w:cs="Arial"/>
              </w:rPr>
              <w:t>$350.00</w:t>
            </w:r>
          </w:p>
        </w:tc>
        <w:tc>
          <w:tcPr>
            <w:tcW w:w="1134" w:type="dxa"/>
          </w:tcPr>
          <w:p w14:paraId="044E9FD1"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Pr>
          <w:p w14:paraId="044E9FD2" w14:textId="77777777" w:rsidR="00911B0A" w:rsidRPr="00D1074F" w:rsidRDefault="00911B0A">
            <w:pPr>
              <w:pStyle w:val="TableHead"/>
              <w:spacing w:before="120" w:after="120"/>
              <w:jc w:val="right"/>
              <w:rPr>
                <w:rFonts w:cs="Arial"/>
              </w:rPr>
            </w:pPr>
            <w:r w:rsidRPr="00D1074F">
              <w:rPr>
                <w:rFonts w:cs="Arial"/>
              </w:rPr>
              <w:t>$500.00</w:t>
            </w:r>
          </w:p>
        </w:tc>
      </w:tr>
      <w:tr w:rsidR="00911B0A" w:rsidRPr="00D1074F" w14:paraId="044E9FDF" w14:textId="77777777" w:rsidTr="005D0967">
        <w:trPr>
          <w:cantSplit/>
        </w:trPr>
        <w:tc>
          <w:tcPr>
            <w:tcW w:w="2835" w:type="dxa"/>
          </w:tcPr>
          <w:p w14:paraId="044E9FD4"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tcPr>
          <w:p w14:paraId="044E9FD5"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FD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tcPr>
          <w:p w14:paraId="044E9FD7"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Pr>
          <w:p w14:paraId="044E9FD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tcPr>
          <w:p w14:paraId="044E9FD9"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Pr>
          <w:p w14:paraId="044E9FD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tcPr>
          <w:p w14:paraId="044E9FDB"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Pr>
          <w:p w14:paraId="044E9FD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tcPr>
          <w:p w14:paraId="044E9FDD"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Pr>
          <w:p w14:paraId="044E9FD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FEB" w14:textId="77777777" w:rsidTr="005D0967">
        <w:trPr>
          <w:cantSplit/>
        </w:trPr>
        <w:tc>
          <w:tcPr>
            <w:tcW w:w="2835" w:type="dxa"/>
          </w:tcPr>
          <w:p w14:paraId="044E9FE0" w14:textId="77777777" w:rsidR="00911B0A" w:rsidRPr="00D1074F" w:rsidRDefault="00911B0A">
            <w:pPr>
              <w:spacing w:before="120" w:after="12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 Per 30 second block or part thereof</w:t>
            </w:r>
          </w:p>
        </w:tc>
        <w:tc>
          <w:tcPr>
            <w:tcW w:w="1134" w:type="dxa"/>
          </w:tcPr>
          <w:p w14:paraId="044E9FE1"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Pr>
          <w:p w14:paraId="044E9FE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Pr>
          <w:p w14:paraId="044E9FE3" w14:textId="77777777" w:rsidR="00911B0A" w:rsidRPr="00D1074F" w:rsidRDefault="00911B0A">
            <w:pPr>
              <w:spacing w:before="120" w:after="120"/>
              <w:jc w:val="right"/>
              <w:rPr>
                <w:rFonts w:ascii="Arial" w:hAnsi="Arial" w:cs="Arial"/>
                <w:sz w:val="18"/>
              </w:rPr>
            </w:pPr>
            <w:r w:rsidRPr="00D1074F">
              <w:rPr>
                <w:rFonts w:ascii="Arial" w:hAnsi="Arial" w:cs="Arial"/>
                <w:sz w:val="18"/>
              </w:rPr>
              <w:t>17.2727¢</w:t>
            </w:r>
          </w:p>
        </w:tc>
        <w:tc>
          <w:tcPr>
            <w:tcW w:w="1134" w:type="dxa"/>
          </w:tcPr>
          <w:p w14:paraId="044E9FE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Pr>
          <w:p w14:paraId="044E9FE5"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E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E7" w14:textId="77777777" w:rsidR="00911B0A" w:rsidRPr="00D1074F" w:rsidRDefault="00911B0A">
            <w:pPr>
              <w:spacing w:before="120" w:after="120"/>
              <w:jc w:val="right"/>
              <w:rPr>
                <w:rFonts w:ascii="Arial" w:hAnsi="Arial" w:cs="Arial"/>
                <w:sz w:val="18"/>
              </w:rPr>
            </w:pPr>
            <w:r w:rsidRPr="00D1074F">
              <w:rPr>
                <w:rFonts w:ascii="Arial" w:hAnsi="Arial" w:cs="Arial"/>
                <w:sz w:val="18"/>
              </w:rPr>
              <w:t>15.4545¢</w:t>
            </w:r>
          </w:p>
        </w:tc>
        <w:tc>
          <w:tcPr>
            <w:tcW w:w="1134" w:type="dxa"/>
          </w:tcPr>
          <w:p w14:paraId="044E9FE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Pr>
          <w:p w14:paraId="044E9FE9" w14:textId="77777777" w:rsidR="00911B0A" w:rsidRPr="00D1074F" w:rsidRDefault="00911B0A">
            <w:pPr>
              <w:spacing w:before="120" w:after="120"/>
              <w:jc w:val="right"/>
              <w:rPr>
                <w:rFonts w:ascii="Arial" w:hAnsi="Arial" w:cs="Arial"/>
                <w:sz w:val="18"/>
              </w:rPr>
            </w:pPr>
            <w:r w:rsidRPr="00D1074F">
              <w:rPr>
                <w:rFonts w:ascii="Arial" w:hAnsi="Arial" w:cs="Arial"/>
                <w:sz w:val="18"/>
              </w:rPr>
              <w:t>14.5455¢</w:t>
            </w:r>
          </w:p>
        </w:tc>
        <w:tc>
          <w:tcPr>
            <w:tcW w:w="1134" w:type="dxa"/>
          </w:tcPr>
          <w:p w14:paraId="044E9FE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FF7" w14:textId="77777777" w:rsidTr="005D0967">
        <w:trPr>
          <w:cantSplit/>
        </w:trPr>
        <w:tc>
          <w:tcPr>
            <w:tcW w:w="2835" w:type="dxa"/>
          </w:tcPr>
          <w:p w14:paraId="044E9FEC"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Pr>
          <w:p w14:paraId="044E9FED"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E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EF"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F1"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F3"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F5"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FF8" w14:textId="77777777" w:rsidR="00911B0A" w:rsidRPr="00D1074F" w:rsidRDefault="00911B0A">
      <w:pPr>
        <w:rPr>
          <w:rFonts w:ascii="Arial" w:hAnsi="Arial" w:cs="Arial"/>
          <w:color w:val="000000"/>
          <w:sz w:val="21"/>
        </w:rPr>
      </w:pPr>
    </w:p>
    <w:p w14:paraId="044E9FF9" w14:textId="77777777" w:rsidR="00911B0A" w:rsidRPr="00D1074F" w:rsidRDefault="00911B0A">
      <w:pPr>
        <w:rPr>
          <w:rFonts w:ascii="Arial" w:hAnsi="Arial" w:cs="Arial"/>
        </w:rPr>
        <w:sectPr w:rsidR="00911B0A" w:rsidRPr="00D1074F" w:rsidSect="00A52DE2">
          <w:headerReference w:type="default" r:id="rId181"/>
          <w:footerReference w:type="even" r:id="rId182"/>
          <w:footerReference w:type="default" r:id="rId183"/>
          <w:headerReference w:type="first" r:id="rId184"/>
          <w:footerReference w:type="first" r:id="rId185"/>
          <w:pgSz w:w="16838" w:h="11906" w:orient="landscape" w:code="9"/>
          <w:pgMar w:top="1418" w:right="1418" w:bottom="1418" w:left="1418" w:header="720" w:footer="720" w:gutter="0"/>
          <w:cols w:space="720"/>
          <w:docGrid w:linePitch="313"/>
        </w:sectPr>
      </w:pPr>
    </w:p>
    <w:p w14:paraId="044E9FFA" w14:textId="77777777" w:rsidR="00911B0A" w:rsidRPr="00D1074F" w:rsidRDefault="00911B0A">
      <w:pPr>
        <w:pStyle w:val="Indent2"/>
        <w:rPr>
          <w:sz w:val="21"/>
        </w:rPr>
      </w:pPr>
      <w:bookmarkStart w:id="2598" w:name="_Toc55625836"/>
      <w:bookmarkStart w:id="2599" w:name="_Toc82501757"/>
      <w:bookmarkStart w:id="2600" w:name="_Toc42256381"/>
      <w:bookmarkStart w:id="2601" w:name="_Toc42257129"/>
      <w:bookmarkStart w:id="2602" w:name="_Toc42257875"/>
      <w:bookmarkStart w:id="2603" w:name="_Toc42508529"/>
      <w:bookmarkStart w:id="2604" w:name="_Toc42594728"/>
      <w:r w:rsidRPr="00D1074F">
        <w:rPr>
          <w:sz w:val="21"/>
        </w:rPr>
        <w:lastRenderedPageBreak/>
        <w:t>Charges – member</w:t>
      </w:r>
      <w:bookmarkEnd w:id="2598"/>
      <w:bookmarkEnd w:id="2599"/>
      <w:bookmarkEnd w:id="2600"/>
      <w:bookmarkEnd w:id="2601"/>
      <w:bookmarkEnd w:id="2602"/>
      <w:bookmarkEnd w:id="2603"/>
      <w:bookmarkEnd w:id="2604"/>
    </w:p>
    <w:p w14:paraId="044E9FFB" w14:textId="77777777" w:rsidR="00911B0A" w:rsidRPr="00D1074F" w:rsidRDefault="00911B0A">
      <w:pPr>
        <w:pStyle w:val="Heading2"/>
        <w:rPr>
          <w:rFonts w:ascii="Arial" w:hAnsi="Arial" w:cs="Arial"/>
        </w:rPr>
      </w:pPr>
      <w:bookmarkStart w:id="2605" w:name="_Toc85355872"/>
      <w:r w:rsidRPr="00D1074F">
        <w:rPr>
          <w:rFonts w:ascii="Arial" w:hAnsi="Arial" w:cs="Arial"/>
        </w:rPr>
        <w:t>The charges for more4business member plans are set out below.  Any unused included calls are forfeited at the end of each month.</w:t>
      </w:r>
      <w:bookmarkEnd w:id="2605"/>
      <w:r w:rsidR="00EB1C4F" w:rsidRPr="00D1074F">
        <w:rPr>
          <w:rFonts w:ascii="Arial" w:hAnsi="Arial" w:cs="Arial"/>
        </w:rPr>
        <w:t xml:space="preserve">  Included calls do not include some call types including directory assistance calls to 1223.</w:t>
      </w:r>
    </w:p>
    <w:p w14:paraId="044E9FFC" w14:textId="77777777" w:rsidR="00911B0A" w:rsidRPr="00D1074F" w:rsidRDefault="00911B0A">
      <w:pPr>
        <w:pStyle w:val="Heading2"/>
        <w:rPr>
          <w:rFonts w:ascii="Arial" w:hAnsi="Arial" w:cs="Arial"/>
        </w:rPr>
        <w:sectPr w:rsidR="00911B0A" w:rsidRPr="00D1074F" w:rsidSect="00A52DE2">
          <w:footerReference w:type="even" r:id="rId186"/>
          <w:footerReference w:type="default" r:id="rId187"/>
          <w:headerReference w:type="first" r:id="rId188"/>
          <w:footerReference w:type="first" r:id="rId189"/>
          <w:pgSz w:w="11906" w:h="16838" w:code="9"/>
          <w:pgMar w:top="1418" w:right="1418" w:bottom="1418" w:left="1418" w:header="720" w:footer="720" w:gutter="0"/>
          <w:cols w:space="720"/>
          <w:docGrid w:linePitch="313"/>
        </w:sectPr>
      </w:pPr>
      <w:bookmarkStart w:id="2606" w:name="_Toc85355873"/>
      <w:r w:rsidRPr="00D1074F">
        <w:rPr>
          <w:rFonts w:ascii="Arial" w:hAnsi="Arial" w:cs="Arial"/>
        </w:rPr>
        <w:t>The asterisks in the following tables indicate the pricing that applies if you connected to the more4business Plan on the CDMA network between 6 March 2002 and 31 July 2002 under the even more4business offer</w:t>
      </w:r>
      <w:bookmarkEnd w:id="2606"/>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0"/>
        <w:gridCol w:w="1417"/>
        <w:gridCol w:w="1417"/>
        <w:gridCol w:w="1418"/>
        <w:gridCol w:w="1418"/>
        <w:gridCol w:w="1418"/>
        <w:gridCol w:w="1418"/>
        <w:gridCol w:w="1418"/>
        <w:gridCol w:w="1418"/>
      </w:tblGrid>
      <w:tr w:rsidR="00911B0A" w:rsidRPr="00D1074F" w14:paraId="044EA002" w14:textId="77777777" w:rsidTr="005D0967">
        <w:trPr>
          <w:tblHeader/>
        </w:trPr>
        <w:tc>
          <w:tcPr>
            <w:tcW w:w="3402" w:type="dxa"/>
          </w:tcPr>
          <w:p w14:paraId="044E9FFD" w14:textId="77777777" w:rsidR="00911B0A" w:rsidRPr="00D1074F" w:rsidRDefault="00911B0A">
            <w:pPr>
              <w:keepNext/>
              <w:spacing w:before="120" w:after="120"/>
              <w:rPr>
                <w:rFonts w:ascii="Arial" w:hAnsi="Arial" w:cs="Arial"/>
                <w:b/>
                <w:sz w:val="18"/>
              </w:rPr>
            </w:pPr>
            <w:r w:rsidRPr="00D1074F">
              <w:rPr>
                <w:rFonts w:ascii="Arial" w:hAnsi="Arial" w:cs="Arial"/>
                <w:b/>
                <w:sz w:val="18"/>
              </w:rPr>
              <w:lastRenderedPageBreak/>
              <w:t>more4business member plans (not available for new connections on and from 7 May 2003)</w:t>
            </w:r>
          </w:p>
        </w:tc>
        <w:tc>
          <w:tcPr>
            <w:tcW w:w="1418" w:type="dxa"/>
            <w:gridSpan w:val="2"/>
          </w:tcPr>
          <w:p w14:paraId="044E9FF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1418" w:type="dxa"/>
            <w:gridSpan w:val="2"/>
          </w:tcPr>
          <w:p w14:paraId="044E9FF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1418" w:type="dxa"/>
            <w:gridSpan w:val="2"/>
          </w:tcPr>
          <w:p w14:paraId="044EA000"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1418" w:type="dxa"/>
            <w:gridSpan w:val="2"/>
          </w:tcPr>
          <w:p w14:paraId="044EA001"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A00C" w14:textId="77777777" w:rsidTr="005D0967">
        <w:trPr>
          <w:tblHeader/>
        </w:trPr>
        <w:tc>
          <w:tcPr>
            <w:tcW w:w="3402" w:type="dxa"/>
          </w:tcPr>
          <w:p w14:paraId="044EA003" w14:textId="77777777" w:rsidR="00911B0A" w:rsidRPr="00D1074F" w:rsidRDefault="00911B0A">
            <w:pPr>
              <w:keepNext/>
              <w:spacing w:before="120" w:after="120"/>
              <w:jc w:val="center"/>
              <w:rPr>
                <w:rFonts w:ascii="Arial" w:hAnsi="Arial" w:cs="Arial"/>
                <w:bCs/>
                <w:sz w:val="18"/>
              </w:rPr>
            </w:pPr>
          </w:p>
        </w:tc>
        <w:tc>
          <w:tcPr>
            <w:tcW w:w="1418" w:type="dxa"/>
          </w:tcPr>
          <w:p w14:paraId="044EA00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00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00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00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016" w14:textId="77777777" w:rsidTr="005D0967">
        <w:tc>
          <w:tcPr>
            <w:tcW w:w="3402" w:type="dxa"/>
          </w:tcPr>
          <w:p w14:paraId="044EA00D"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418" w:type="dxa"/>
            <w:vAlign w:val="center"/>
          </w:tcPr>
          <w:p w14:paraId="044EA00E" w14:textId="77777777" w:rsidR="00911B0A" w:rsidRPr="00D1074F" w:rsidRDefault="00911B0A">
            <w:pPr>
              <w:pStyle w:val="TableData"/>
              <w:jc w:val="right"/>
              <w:rPr>
                <w:rFonts w:cs="Arial"/>
              </w:rPr>
            </w:pPr>
            <w:r w:rsidRPr="00D1074F">
              <w:rPr>
                <w:rFonts w:cs="Arial"/>
              </w:rPr>
              <w:t>$18.1818</w:t>
            </w:r>
          </w:p>
        </w:tc>
        <w:tc>
          <w:tcPr>
            <w:tcW w:w="1418" w:type="dxa"/>
            <w:vAlign w:val="center"/>
          </w:tcPr>
          <w:p w14:paraId="044EA00F" w14:textId="77777777" w:rsidR="00911B0A" w:rsidRPr="00D1074F" w:rsidRDefault="00911B0A">
            <w:pPr>
              <w:pStyle w:val="TableHead"/>
              <w:spacing w:before="120" w:after="120"/>
              <w:jc w:val="right"/>
              <w:rPr>
                <w:rFonts w:cs="Arial"/>
              </w:rPr>
            </w:pPr>
            <w:r w:rsidRPr="00D1074F">
              <w:rPr>
                <w:rFonts w:cs="Arial"/>
              </w:rPr>
              <w:t>$20.00</w:t>
            </w:r>
          </w:p>
        </w:tc>
        <w:tc>
          <w:tcPr>
            <w:tcW w:w="1418" w:type="dxa"/>
            <w:vAlign w:val="center"/>
          </w:tcPr>
          <w:p w14:paraId="044EA010"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vAlign w:val="center"/>
          </w:tcPr>
          <w:p w14:paraId="044EA011" w14:textId="77777777" w:rsidR="00911B0A" w:rsidRPr="00D1074F" w:rsidRDefault="00911B0A">
            <w:pPr>
              <w:pStyle w:val="TableHead"/>
              <w:spacing w:before="120" w:after="120"/>
              <w:jc w:val="right"/>
              <w:rPr>
                <w:rFonts w:cs="Arial"/>
              </w:rPr>
            </w:pPr>
            <w:r w:rsidRPr="00D1074F">
              <w:rPr>
                <w:rFonts w:cs="Arial"/>
              </w:rPr>
              <w:t>$40.00</w:t>
            </w:r>
          </w:p>
        </w:tc>
        <w:tc>
          <w:tcPr>
            <w:tcW w:w="1418" w:type="dxa"/>
            <w:vAlign w:val="center"/>
          </w:tcPr>
          <w:p w14:paraId="044EA012"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vAlign w:val="center"/>
          </w:tcPr>
          <w:p w14:paraId="044EA013" w14:textId="77777777" w:rsidR="00911B0A" w:rsidRPr="00D1074F" w:rsidRDefault="00911B0A">
            <w:pPr>
              <w:pStyle w:val="TableHead"/>
              <w:spacing w:before="120" w:after="120"/>
              <w:jc w:val="right"/>
              <w:rPr>
                <w:rFonts w:cs="Arial"/>
              </w:rPr>
            </w:pPr>
            <w:r w:rsidRPr="00D1074F">
              <w:rPr>
                <w:rFonts w:cs="Arial"/>
              </w:rPr>
              <w:t>$55.00</w:t>
            </w:r>
          </w:p>
        </w:tc>
        <w:tc>
          <w:tcPr>
            <w:tcW w:w="1418" w:type="dxa"/>
            <w:vAlign w:val="center"/>
          </w:tcPr>
          <w:p w14:paraId="044EA014" w14:textId="77777777" w:rsidR="00911B0A" w:rsidRPr="00D1074F" w:rsidRDefault="00911B0A">
            <w:pPr>
              <w:spacing w:before="120" w:after="120"/>
              <w:jc w:val="right"/>
              <w:rPr>
                <w:rFonts w:ascii="Arial" w:hAnsi="Arial" w:cs="Arial"/>
                <w:sz w:val="18"/>
              </w:rPr>
            </w:pPr>
            <w:r w:rsidRPr="00D1074F">
              <w:rPr>
                <w:rFonts w:ascii="Arial" w:hAnsi="Arial" w:cs="Arial"/>
                <w:sz w:val="18"/>
              </w:rPr>
              <w:t>63.6363</w:t>
            </w:r>
          </w:p>
        </w:tc>
        <w:tc>
          <w:tcPr>
            <w:tcW w:w="1418" w:type="dxa"/>
            <w:vAlign w:val="center"/>
          </w:tcPr>
          <w:p w14:paraId="044EA015"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A020" w14:textId="77777777" w:rsidTr="005D0967">
        <w:tc>
          <w:tcPr>
            <w:tcW w:w="3402" w:type="dxa"/>
            <w:tcBorders>
              <w:bottom w:val="single" w:sz="4" w:space="0" w:color="auto"/>
            </w:tcBorders>
          </w:tcPr>
          <w:p w14:paraId="044EA01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418" w:type="dxa"/>
            <w:tcBorders>
              <w:bottom w:val="single" w:sz="4" w:space="0" w:color="auto"/>
            </w:tcBorders>
            <w:vAlign w:val="center"/>
          </w:tcPr>
          <w:p w14:paraId="044EA018"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vAlign w:val="center"/>
          </w:tcPr>
          <w:p w14:paraId="044EA01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418" w:type="dxa"/>
            <w:tcBorders>
              <w:bottom w:val="single" w:sz="4" w:space="0" w:color="auto"/>
            </w:tcBorders>
            <w:vAlign w:val="center"/>
          </w:tcPr>
          <w:p w14:paraId="044EA01A"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tcBorders>
              <w:bottom w:val="single" w:sz="4" w:space="0" w:color="auto"/>
            </w:tcBorders>
            <w:vAlign w:val="center"/>
          </w:tcPr>
          <w:p w14:paraId="044EA01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418" w:type="dxa"/>
            <w:tcBorders>
              <w:bottom w:val="single" w:sz="4" w:space="0" w:color="auto"/>
            </w:tcBorders>
            <w:vAlign w:val="center"/>
          </w:tcPr>
          <w:p w14:paraId="044EA01C"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tcBorders>
              <w:bottom w:val="single" w:sz="4" w:space="0" w:color="auto"/>
            </w:tcBorders>
            <w:vAlign w:val="center"/>
          </w:tcPr>
          <w:p w14:paraId="044EA01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418" w:type="dxa"/>
            <w:tcBorders>
              <w:bottom w:val="single" w:sz="4" w:space="0" w:color="auto"/>
            </w:tcBorders>
            <w:vAlign w:val="center"/>
          </w:tcPr>
          <w:p w14:paraId="044EA01E"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418" w:type="dxa"/>
            <w:tcBorders>
              <w:bottom w:val="single" w:sz="4" w:space="0" w:color="auto"/>
            </w:tcBorders>
            <w:vAlign w:val="center"/>
          </w:tcPr>
          <w:p w14:paraId="044EA01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A02A" w14:textId="77777777" w:rsidTr="005D0967">
        <w:trPr>
          <w:cantSplit/>
        </w:trPr>
        <w:tc>
          <w:tcPr>
            <w:tcW w:w="3402" w:type="dxa"/>
            <w:tcBorders>
              <w:top w:val="nil"/>
              <w:bottom w:val="nil"/>
            </w:tcBorders>
          </w:tcPr>
          <w:p w14:paraId="044EA021"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Monthly Bonus</w:t>
            </w:r>
          </w:p>
        </w:tc>
        <w:tc>
          <w:tcPr>
            <w:tcW w:w="1418" w:type="dxa"/>
            <w:tcBorders>
              <w:top w:val="nil"/>
              <w:bottom w:val="nil"/>
            </w:tcBorders>
            <w:vAlign w:val="center"/>
          </w:tcPr>
          <w:p w14:paraId="044EA022"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$4.55</w:t>
            </w:r>
            <w:r w:rsidRPr="00D1074F">
              <w:rPr>
                <w:rFonts w:ascii="Arial" w:hAnsi="Arial" w:cs="Arial"/>
                <w:sz w:val="18"/>
              </w:rPr>
              <w:br/>
              <w:t>OR</w:t>
            </w:r>
            <w:r w:rsidRPr="00D1074F">
              <w:rPr>
                <w:rFonts w:ascii="Arial" w:hAnsi="Arial" w:cs="Arial"/>
                <w:sz w:val="18"/>
              </w:rPr>
              <w:br/>
              <w:t>Nil*</w:t>
            </w:r>
          </w:p>
        </w:tc>
        <w:tc>
          <w:tcPr>
            <w:tcW w:w="1418" w:type="dxa"/>
            <w:tcBorders>
              <w:top w:val="nil"/>
              <w:bottom w:val="nil"/>
            </w:tcBorders>
            <w:vAlign w:val="center"/>
          </w:tcPr>
          <w:p w14:paraId="044EA023"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$5.00</w:t>
            </w:r>
            <w:r w:rsidRPr="00D1074F">
              <w:rPr>
                <w:rFonts w:ascii="Arial" w:hAnsi="Arial" w:cs="Arial"/>
                <w:b/>
                <w:sz w:val="18"/>
              </w:rPr>
              <w:br/>
              <w:t>OR</w:t>
            </w:r>
            <w:r w:rsidRPr="00D1074F">
              <w:rPr>
                <w:rFonts w:ascii="Arial" w:hAnsi="Arial" w:cs="Arial"/>
                <w:b/>
                <w:sz w:val="18"/>
              </w:rPr>
              <w:br/>
              <w:t>Nil*</w:t>
            </w:r>
          </w:p>
        </w:tc>
        <w:tc>
          <w:tcPr>
            <w:tcW w:w="1418" w:type="dxa"/>
            <w:tcBorders>
              <w:top w:val="nil"/>
              <w:bottom w:val="nil"/>
            </w:tcBorders>
            <w:vAlign w:val="center"/>
          </w:tcPr>
          <w:p w14:paraId="044EA024"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$6.8181</w:t>
            </w:r>
          </w:p>
        </w:tc>
        <w:tc>
          <w:tcPr>
            <w:tcW w:w="1418" w:type="dxa"/>
            <w:tcBorders>
              <w:top w:val="nil"/>
              <w:bottom w:val="nil"/>
            </w:tcBorders>
            <w:vAlign w:val="center"/>
          </w:tcPr>
          <w:p w14:paraId="044EA025"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$7.50</w:t>
            </w:r>
          </w:p>
        </w:tc>
        <w:tc>
          <w:tcPr>
            <w:tcW w:w="1418" w:type="dxa"/>
            <w:tcBorders>
              <w:top w:val="nil"/>
              <w:bottom w:val="nil"/>
            </w:tcBorders>
            <w:vAlign w:val="center"/>
          </w:tcPr>
          <w:p w14:paraId="044EA026"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$9.09</w:t>
            </w:r>
          </w:p>
        </w:tc>
        <w:tc>
          <w:tcPr>
            <w:tcW w:w="1418" w:type="dxa"/>
            <w:tcBorders>
              <w:top w:val="nil"/>
              <w:bottom w:val="nil"/>
            </w:tcBorders>
            <w:vAlign w:val="center"/>
          </w:tcPr>
          <w:p w14:paraId="044EA027"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$10.00</w:t>
            </w:r>
          </w:p>
        </w:tc>
        <w:tc>
          <w:tcPr>
            <w:tcW w:w="1418" w:type="dxa"/>
            <w:tcBorders>
              <w:top w:val="nil"/>
              <w:bottom w:val="nil"/>
            </w:tcBorders>
            <w:vAlign w:val="center"/>
          </w:tcPr>
          <w:p w14:paraId="044EA028"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$13.6363</w:t>
            </w:r>
            <w:r w:rsidRPr="00D1074F">
              <w:rPr>
                <w:rFonts w:ascii="Arial" w:hAnsi="Arial" w:cs="Arial"/>
                <w:sz w:val="18"/>
              </w:rPr>
              <w:br/>
              <w:t>OR</w:t>
            </w:r>
            <w:r w:rsidRPr="00D1074F">
              <w:rPr>
                <w:rFonts w:ascii="Arial" w:hAnsi="Arial" w:cs="Arial"/>
                <w:sz w:val="18"/>
              </w:rPr>
              <w:br/>
              <w:t>$9.0909*</w:t>
            </w:r>
          </w:p>
        </w:tc>
        <w:tc>
          <w:tcPr>
            <w:tcW w:w="1418" w:type="dxa"/>
            <w:tcBorders>
              <w:top w:val="nil"/>
              <w:bottom w:val="nil"/>
            </w:tcBorders>
            <w:vAlign w:val="center"/>
          </w:tcPr>
          <w:p w14:paraId="044EA029"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 xml:space="preserve">$15.00 </w:t>
            </w:r>
            <w:r w:rsidRPr="00D1074F">
              <w:rPr>
                <w:rFonts w:ascii="Arial" w:hAnsi="Arial" w:cs="Arial"/>
                <w:b/>
                <w:sz w:val="18"/>
              </w:rPr>
              <w:br/>
              <w:t>OR</w:t>
            </w:r>
            <w:r w:rsidRPr="00D1074F">
              <w:rPr>
                <w:rFonts w:ascii="Arial" w:hAnsi="Arial" w:cs="Arial"/>
                <w:b/>
                <w:sz w:val="18"/>
              </w:rPr>
              <w:br/>
              <w:t>$10.00*</w:t>
            </w:r>
          </w:p>
        </w:tc>
      </w:tr>
      <w:tr w:rsidR="00911B0A" w:rsidRPr="00D1074F" w14:paraId="044EA034" w14:textId="77777777" w:rsidTr="005D0967">
        <w:trPr>
          <w:cantSplit/>
        </w:trPr>
        <w:tc>
          <w:tcPr>
            <w:tcW w:w="3402" w:type="dxa"/>
            <w:tcBorders>
              <w:bottom w:val="nil"/>
            </w:tcBorders>
          </w:tcPr>
          <w:p w14:paraId="044EA02B" w14:textId="77777777" w:rsidR="00911B0A" w:rsidRPr="00D1074F" w:rsidRDefault="00911B0A">
            <w:pPr>
              <w:spacing w:before="120" w:after="12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w:t>
            </w:r>
          </w:p>
        </w:tc>
        <w:tc>
          <w:tcPr>
            <w:tcW w:w="1418" w:type="dxa"/>
            <w:tcBorders>
              <w:bottom w:val="nil"/>
            </w:tcBorders>
            <w:vAlign w:val="center"/>
          </w:tcPr>
          <w:p w14:paraId="044EA02C" w14:textId="77777777" w:rsidR="00911B0A" w:rsidRPr="00D1074F" w:rsidRDefault="00911B0A">
            <w:pPr>
              <w:spacing w:before="120" w:after="120"/>
              <w:jc w:val="right"/>
              <w:rPr>
                <w:rFonts w:ascii="Arial" w:hAnsi="Arial" w:cs="Arial"/>
                <w:sz w:val="18"/>
              </w:rPr>
            </w:pPr>
            <w:r w:rsidRPr="00D1074F">
              <w:rPr>
                <w:rFonts w:ascii="Arial" w:hAnsi="Arial" w:cs="Arial"/>
                <w:sz w:val="18"/>
              </w:rPr>
              <w:t>40.9090¢</w:t>
            </w:r>
          </w:p>
        </w:tc>
        <w:tc>
          <w:tcPr>
            <w:tcW w:w="1418" w:type="dxa"/>
            <w:tcBorders>
              <w:bottom w:val="nil"/>
            </w:tcBorders>
            <w:vAlign w:val="center"/>
          </w:tcPr>
          <w:p w14:paraId="044EA02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45¢</w:t>
            </w:r>
          </w:p>
        </w:tc>
        <w:tc>
          <w:tcPr>
            <w:tcW w:w="1418" w:type="dxa"/>
            <w:tcBorders>
              <w:bottom w:val="nil"/>
            </w:tcBorders>
            <w:vAlign w:val="center"/>
          </w:tcPr>
          <w:p w14:paraId="044EA02E"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418" w:type="dxa"/>
            <w:tcBorders>
              <w:bottom w:val="nil"/>
            </w:tcBorders>
            <w:vAlign w:val="center"/>
          </w:tcPr>
          <w:p w14:paraId="044EA02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418" w:type="dxa"/>
            <w:tcBorders>
              <w:bottom w:val="nil"/>
            </w:tcBorders>
            <w:vAlign w:val="center"/>
          </w:tcPr>
          <w:p w14:paraId="044EA030" w14:textId="77777777" w:rsidR="00911B0A" w:rsidRPr="00D1074F" w:rsidRDefault="00911B0A">
            <w:pPr>
              <w:spacing w:before="120" w:after="120"/>
              <w:jc w:val="right"/>
              <w:rPr>
                <w:rFonts w:ascii="Arial" w:hAnsi="Arial" w:cs="Arial"/>
                <w:sz w:val="18"/>
              </w:rPr>
            </w:pPr>
            <w:r w:rsidRPr="00D1074F">
              <w:rPr>
                <w:rFonts w:ascii="Arial" w:hAnsi="Arial" w:cs="Arial"/>
                <w:sz w:val="18"/>
              </w:rPr>
              <w:t>19.0909¢</w:t>
            </w:r>
          </w:p>
        </w:tc>
        <w:tc>
          <w:tcPr>
            <w:tcW w:w="1418" w:type="dxa"/>
            <w:tcBorders>
              <w:bottom w:val="nil"/>
            </w:tcBorders>
            <w:vAlign w:val="center"/>
          </w:tcPr>
          <w:p w14:paraId="044EA03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c>
          <w:tcPr>
            <w:tcW w:w="1418" w:type="dxa"/>
            <w:tcBorders>
              <w:bottom w:val="nil"/>
            </w:tcBorders>
            <w:vAlign w:val="center"/>
          </w:tcPr>
          <w:p w14:paraId="044EA032" w14:textId="77777777" w:rsidR="00911B0A" w:rsidRPr="00D1074F" w:rsidRDefault="00911B0A">
            <w:pPr>
              <w:spacing w:before="120" w:after="120"/>
              <w:jc w:val="right"/>
              <w:rPr>
                <w:rFonts w:ascii="Arial" w:hAnsi="Arial" w:cs="Arial"/>
                <w:sz w:val="18"/>
              </w:rPr>
            </w:pPr>
            <w:r w:rsidRPr="00D1074F">
              <w:rPr>
                <w:rFonts w:ascii="Arial" w:hAnsi="Arial" w:cs="Arial"/>
                <w:sz w:val="18"/>
              </w:rPr>
              <w:t>18.6364¢</w:t>
            </w:r>
            <w:r w:rsidRPr="00D1074F">
              <w:rPr>
                <w:rFonts w:ascii="Arial" w:hAnsi="Arial" w:cs="Arial"/>
                <w:sz w:val="18"/>
              </w:rPr>
              <w:br/>
              <w:t>OR</w:t>
            </w:r>
            <w:r w:rsidRPr="00D1074F">
              <w:rPr>
                <w:rFonts w:ascii="Arial" w:hAnsi="Arial" w:cs="Arial"/>
                <w:sz w:val="18"/>
              </w:rPr>
              <w:br/>
              <w:t>19.0909¢*</w:t>
            </w:r>
          </w:p>
        </w:tc>
        <w:tc>
          <w:tcPr>
            <w:tcW w:w="1418" w:type="dxa"/>
            <w:tcBorders>
              <w:bottom w:val="nil"/>
            </w:tcBorders>
            <w:vAlign w:val="center"/>
          </w:tcPr>
          <w:p w14:paraId="044EA03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20.5¢</w:t>
            </w:r>
            <w:r w:rsidRPr="00D1074F">
              <w:rPr>
                <w:rFonts w:ascii="Arial" w:hAnsi="Arial" w:cs="Arial"/>
                <w:b/>
                <w:sz w:val="18"/>
              </w:rPr>
              <w:br/>
              <w:t>OR</w:t>
            </w:r>
            <w:r w:rsidRPr="00D1074F">
              <w:rPr>
                <w:rFonts w:ascii="Arial" w:hAnsi="Arial" w:cs="Arial"/>
                <w:b/>
                <w:sz w:val="18"/>
              </w:rPr>
              <w:br/>
              <w:t>21¢*</w:t>
            </w:r>
          </w:p>
        </w:tc>
      </w:tr>
      <w:tr w:rsidR="00911B0A" w:rsidRPr="00D1074F" w14:paraId="044EA03E" w14:textId="77777777" w:rsidTr="005D0967">
        <w:trPr>
          <w:cantSplit/>
        </w:trPr>
        <w:tc>
          <w:tcPr>
            <w:tcW w:w="3402" w:type="dxa"/>
            <w:tcBorders>
              <w:bottom w:val="single" w:sz="4" w:space="0" w:color="auto"/>
            </w:tcBorders>
          </w:tcPr>
          <w:p w14:paraId="044EA03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Off Peak Period Call Charges if you choose the </w:t>
            </w:r>
            <w:proofErr w:type="gramStart"/>
            <w:r w:rsidRPr="00D1074F">
              <w:rPr>
                <w:rFonts w:ascii="Arial" w:hAnsi="Arial" w:cs="Arial"/>
                <w:color w:val="000000"/>
                <w:sz w:val="18"/>
              </w:rPr>
              <w:t>Off Peak</w:t>
            </w:r>
            <w:proofErr w:type="gramEnd"/>
            <w:r w:rsidRPr="00D1074F">
              <w:rPr>
                <w:rFonts w:ascii="Arial" w:hAnsi="Arial" w:cs="Arial"/>
                <w:color w:val="000000"/>
                <w:sz w:val="18"/>
              </w:rPr>
              <w:t xml:space="preserve"> Saver more4business Option (7pm Mon-Sat, all day Sun) – Per 30 second block or part thereof</w:t>
            </w:r>
          </w:p>
        </w:tc>
        <w:tc>
          <w:tcPr>
            <w:tcW w:w="1418" w:type="dxa"/>
            <w:tcBorders>
              <w:bottom w:val="single" w:sz="4" w:space="0" w:color="auto"/>
            </w:tcBorders>
            <w:vAlign w:val="center"/>
          </w:tcPr>
          <w:p w14:paraId="044EA036"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bottom w:val="single" w:sz="4" w:space="0" w:color="auto"/>
            </w:tcBorders>
            <w:vAlign w:val="center"/>
          </w:tcPr>
          <w:p w14:paraId="044EA038"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bottom w:val="single" w:sz="4" w:space="0" w:color="auto"/>
            </w:tcBorders>
            <w:vAlign w:val="center"/>
          </w:tcPr>
          <w:p w14:paraId="044EA03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bottom w:val="single" w:sz="4" w:space="0" w:color="auto"/>
            </w:tcBorders>
            <w:vAlign w:val="center"/>
          </w:tcPr>
          <w:p w14:paraId="044EA03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48" w14:textId="77777777" w:rsidTr="005D0967">
        <w:trPr>
          <w:cantSplit/>
        </w:trPr>
        <w:tc>
          <w:tcPr>
            <w:tcW w:w="3402" w:type="dxa"/>
            <w:tcBorders>
              <w:top w:val="single" w:sz="4" w:space="0" w:color="auto"/>
              <w:left w:val="single" w:sz="4" w:space="0" w:color="auto"/>
              <w:bottom w:val="single" w:sz="4" w:space="0" w:color="auto"/>
            </w:tcBorders>
          </w:tcPr>
          <w:p w14:paraId="044EA03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Per Second Saver more4business Option – each second</w:t>
            </w:r>
          </w:p>
        </w:tc>
        <w:tc>
          <w:tcPr>
            <w:tcW w:w="1418" w:type="dxa"/>
            <w:tcBorders>
              <w:top w:val="single" w:sz="4" w:space="0" w:color="auto"/>
              <w:bottom w:val="single" w:sz="4" w:space="0" w:color="auto"/>
            </w:tcBorders>
            <w:vAlign w:val="center"/>
          </w:tcPr>
          <w:p w14:paraId="044EA040" w14:textId="77777777" w:rsidR="00911B0A" w:rsidRPr="00D1074F" w:rsidRDefault="00911B0A">
            <w:pPr>
              <w:spacing w:before="120" w:after="120"/>
              <w:jc w:val="right"/>
              <w:rPr>
                <w:rFonts w:ascii="Arial" w:hAnsi="Arial" w:cs="Arial"/>
                <w:sz w:val="18"/>
              </w:rPr>
            </w:pPr>
            <w:r w:rsidRPr="00D1074F">
              <w:rPr>
                <w:rFonts w:ascii="Arial" w:hAnsi="Arial" w:cs="Arial"/>
                <w:sz w:val="18"/>
              </w:rPr>
              <w:t>1.3636¢</w:t>
            </w:r>
          </w:p>
        </w:tc>
        <w:tc>
          <w:tcPr>
            <w:tcW w:w="1418" w:type="dxa"/>
            <w:tcBorders>
              <w:top w:val="single" w:sz="4" w:space="0" w:color="auto"/>
              <w:bottom w:val="single" w:sz="4" w:space="0" w:color="auto"/>
            </w:tcBorders>
            <w:vAlign w:val="center"/>
          </w:tcPr>
          <w:p w14:paraId="044EA04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vAlign w:val="center"/>
          </w:tcPr>
          <w:p w14:paraId="044EA042" w14:textId="77777777" w:rsidR="00911B0A" w:rsidRPr="00D1074F" w:rsidRDefault="00911B0A">
            <w:pPr>
              <w:spacing w:before="120" w:after="120"/>
              <w:jc w:val="right"/>
              <w:rPr>
                <w:rFonts w:ascii="Arial" w:hAnsi="Arial" w:cs="Arial"/>
                <w:sz w:val="18"/>
              </w:rPr>
            </w:pPr>
            <w:r w:rsidRPr="00D1074F">
              <w:rPr>
                <w:rFonts w:ascii="Arial" w:hAnsi="Arial" w:cs="Arial"/>
                <w:sz w:val="18"/>
              </w:rPr>
              <w:t>0.6666¢</w:t>
            </w:r>
          </w:p>
        </w:tc>
        <w:tc>
          <w:tcPr>
            <w:tcW w:w="1418" w:type="dxa"/>
            <w:tcBorders>
              <w:top w:val="single" w:sz="4" w:space="0" w:color="auto"/>
              <w:bottom w:val="single" w:sz="4" w:space="0" w:color="auto"/>
            </w:tcBorders>
            <w:vAlign w:val="center"/>
          </w:tcPr>
          <w:p w14:paraId="044EA04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0.7333¢</w:t>
            </w:r>
          </w:p>
        </w:tc>
        <w:tc>
          <w:tcPr>
            <w:tcW w:w="1418" w:type="dxa"/>
            <w:tcBorders>
              <w:top w:val="single" w:sz="4" w:space="0" w:color="auto"/>
              <w:bottom w:val="single" w:sz="4" w:space="0" w:color="auto"/>
            </w:tcBorders>
            <w:vAlign w:val="center"/>
          </w:tcPr>
          <w:p w14:paraId="044EA044" w14:textId="77777777" w:rsidR="00911B0A" w:rsidRPr="00D1074F" w:rsidRDefault="00911B0A">
            <w:pPr>
              <w:spacing w:before="120" w:after="120"/>
              <w:jc w:val="right"/>
              <w:rPr>
                <w:rFonts w:ascii="Arial" w:hAnsi="Arial" w:cs="Arial"/>
                <w:sz w:val="18"/>
              </w:rPr>
            </w:pPr>
            <w:r w:rsidRPr="00D1074F">
              <w:rPr>
                <w:rFonts w:ascii="Arial" w:hAnsi="Arial" w:cs="Arial"/>
                <w:sz w:val="18"/>
              </w:rPr>
              <w:t>0.6363¢</w:t>
            </w:r>
          </w:p>
        </w:tc>
        <w:tc>
          <w:tcPr>
            <w:tcW w:w="1418" w:type="dxa"/>
            <w:tcBorders>
              <w:top w:val="single" w:sz="4" w:space="0" w:color="auto"/>
              <w:bottom w:val="single" w:sz="4" w:space="0" w:color="auto"/>
            </w:tcBorders>
            <w:vAlign w:val="center"/>
          </w:tcPr>
          <w:p w14:paraId="044EA04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w:t>
            </w:r>
          </w:p>
        </w:tc>
        <w:tc>
          <w:tcPr>
            <w:tcW w:w="1418" w:type="dxa"/>
            <w:tcBorders>
              <w:top w:val="single" w:sz="4" w:space="0" w:color="auto"/>
              <w:bottom w:val="single" w:sz="4" w:space="0" w:color="auto"/>
            </w:tcBorders>
            <w:vAlign w:val="center"/>
          </w:tcPr>
          <w:p w14:paraId="044EA046" w14:textId="77777777" w:rsidR="00911B0A" w:rsidRPr="00D1074F" w:rsidRDefault="00911B0A">
            <w:pPr>
              <w:spacing w:before="120" w:after="120"/>
              <w:jc w:val="right"/>
              <w:rPr>
                <w:rFonts w:ascii="Arial" w:hAnsi="Arial" w:cs="Arial"/>
                <w:sz w:val="18"/>
              </w:rPr>
            </w:pPr>
            <w:r w:rsidRPr="00D1074F">
              <w:rPr>
                <w:rFonts w:ascii="Arial" w:hAnsi="Arial" w:cs="Arial"/>
                <w:sz w:val="18"/>
              </w:rPr>
              <w:t>0.6212¢</w:t>
            </w:r>
            <w:r w:rsidRPr="00D1074F">
              <w:rPr>
                <w:rFonts w:ascii="Arial" w:hAnsi="Arial" w:cs="Arial"/>
                <w:sz w:val="18"/>
              </w:rPr>
              <w:br/>
              <w:t>OR</w:t>
            </w:r>
            <w:r w:rsidRPr="00D1074F">
              <w:rPr>
                <w:rFonts w:ascii="Arial" w:hAnsi="Arial" w:cs="Arial"/>
                <w:sz w:val="18"/>
              </w:rPr>
              <w:br/>
              <w:t>0.6363¢*</w:t>
            </w:r>
          </w:p>
        </w:tc>
        <w:tc>
          <w:tcPr>
            <w:tcW w:w="1418" w:type="dxa"/>
            <w:tcBorders>
              <w:top w:val="single" w:sz="4" w:space="0" w:color="auto"/>
              <w:bottom w:val="single" w:sz="4" w:space="0" w:color="auto"/>
              <w:right w:val="single" w:sz="4" w:space="0" w:color="auto"/>
            </w:tcBorders>
            <w:vAlign w:val="center"/>
          </w:tcPr>
          <w:p w14:paraId="044EA04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0.68¢</w:t>
            </w:r>
            <w:r w:rsidRPr="00D1074F">
              <w:rPr>
                <w:rFonts w:ascii="Arial" w:hAnsi="Arial" w:cs="Arial"/>
                <w:b/>
                <w:sz w:val="18"/>
              </w:rPr>
              <w:br/>
              <w:t>OR</w:t>
            </w:r>
            <w:r w:rsidRPr="00D1074F">
              <w:rPr>
                <w:rFonts w:ascii="Arial" w:hAnsi="Arial" w:cs="Arial"/>
                <w:b/>
                <w:sz w:val="18"/>
              </w:rPr>
              <w:br/>
              <w:t>0.7¢*</w:t>
            </w:r>
          </w:p>
        </w:tc>
      </w:tr>
      <w:tr w:rsidR="00911B0A" w:rsidRPr="00D1074F" w14:paraId="044EA052" w14:textId="77777777" w:rsidTr="005D0967">
        <w:trPr>
          <w:cantSplit/>
        </w:trPr>
        <w:tc>
          <w:tcPr>
            <w:tcW w:w="3402" w:type="dxa"/>
            <w:tcBorders>
              <w:top w:val="single" w:sz="4" w:space="0" w:color="auto"/>
              <w:bottom w:val="single" w:sz="4" w:space="0" w:color="auto"/>
            </w:tcBorders>
          </w:tcPr>
          <w:p w14:paraId="044EA04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Intra-Account more4business Option – per 30 second block or part thereof</w:t>
            </w:r>
          </w:p>
        </w:tc>
        <w:tc>
          <w:tcPr>
            <w:tcW w:w="1418" w:type="dxa"/>
            <w:tcBorders>
              <w:top w:val="single" w:sz="4" w:space="0" w:color="auto"/>
              <w:bottom w:val="single" w:sz="4" w:space="0" w:color="auto"/>
            </w:tcBorders>
            <w:vAlign w:val="center"/>
          </w:tcPr>
          <w:p w14:paraId="044EA04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4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vAlign w:val="center"/>
          </w:tcPr>
          <w:p w14:paraId="044EA04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4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vAlign w:val="center"/>
          </w:tcPr>
          <w:p w14:paraId="044EA04E"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4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vAlign w:val="center"/>
          </w:tcPr>
          <w:p w14:paraId="044EA050"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5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5C" w14:textId="77777777" w:rsidTr="005D0967">
        <w:trPr>
          <w:cantSplit/>
        </w:trPr>
        <w:tc>
          <w:tcPr>
            <w:tcW w:w="3402" w:type="dxa"/>
            <w:tcBorders>
              <w:bottom w:val="nil"/>
            </w:tcBorders>
          </w:tcPr>
          <w:p w14:paraId="044EA05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 xml:space="preserve">Call charges if you choose the Telstra Mobile to </w:t>
            </w:r>
            <w:smartTag w:uri="urn:schemas-microsoft-com:office:smarttags" w:element="place">
              <w:r w:rsidRPr="00D1074F">
                <w:rPr>
                  <w:rFonts w:ascii="Arial" w:hAnsi="Arial" w:cs="Arial"/>
                  <w:color w:val="000000"/>
                  <w:sz w:val="18"/>
                </w:rPr>
                <w:t>Mobile</w:t>
              </w:r>
            </w:smartTag>
            <w:r w:rsidRPr="00D1074F">
              <w:rPr>
                <w:rFonts w:ascii="Arial" w:hAnsi="Arial" w:cs="Arial"/>
                <w:color w:val="000000"/>
                <w:sz w:val="18"/>
              </w:rPr>
              <w:t xml:space="preserve"> more4business Option – Per 30 second block or part thereof</w:t>
            </w:r>
          </w:p>
        </w:tc>
        <w:tc>
          <w:tcPr>
            <w:tcW w:w="1418" w:type="dxa"/>
            <w:tcBorders>
              <w:bottom w:val="nil"/>
            </w:tcBorders>
            <w:vAlign w:val="center"/>
          </w:tcPr>
          <w:p w14:paraId="044EA054"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418" w:type="dxa"/>
            <w:tcBorders>
              <w:bottom w:val="nil"/>
            </w:tcBorders>
            <w:vAlign w:val="center"/>
          </w:tcPr>
          <w:p w14:paraId="044EA056"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418" w:type="dxa"/>
            <w:tcBorders>
              <w:bottom w:val="nil"/>
            </w:tcBorders>
            <w:vAlign w:val="center"/>
          </w:tcPr>
          <w:p w14:paraId="044EA058"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418" w:type="dxa"/>
            <w:tcBorders>
              <w:bottom w:val="nil"/>
            </w:tcBorders>
            <w:vAlign w:val="center"/>
          </w:tcPr>
          <w:p w14:paraId="044EA05A"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r>
      <w:tr w:rsidR="00911B0A" w:rsidRPr="00D1074F" w14:paraId="044EA066" w14:textId="77777777" w:rsidTr="005D0967">
        <w:trPr>
          <w:cantSplit/>
        </w:trPr>
        <w:tc>
          <w:tcPr>
            <w:tcW w:w="3402" w:type="dxa"/>
          </w:tcPr>
          <w:p w14:paraId="044EA05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vAlign w:val="center"/>
          </w:tcPr>
          <w:p w14:paraId="044EA05E"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5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vAlign w:val="center"/>
          </w:tcPr>
          <w:p w14:paraId="044EA060"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6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vAlign w:val="center"/>
          </w:tcPr>
          <w:p w14:paraId="044EA062"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6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vAlign w:val="center"/>
          </w:tcPr>
          <w:p w14:paraId="044EA064"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6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A067" w14:textId="77777777" w:rsidR="00911B0A" w:rsidRPr="00D1074F" w:rsidRDefault="00911B0A">
      <w:pPr>
        <w:rPr>
          <w:rFonts w:ascii="Arial" w:hAnsi="Arial" w:cs="Arial"/>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134"/>
        <w:gridCol w:w="1134"/>
        <w:gridCol w:w="1134"/>
        <w:gridCol w:w="1134"/>
        <w:gridCol w:w="1134"/>
        <w:gridCol w:w="1134"/>
        <w:gridCol w:w="1134"/>
        <w:gridCol w:w="1134"/>
      </w:tblGrid>
      <w:tr w:rsidR="00911B0A" w:rsidRPr="00D1074F" w14:paraId="044EA06E" w14:textId="77777777" w:rsidTr="005D0967">
        <w:trPr>
          <w:tblHeader/>
        </w:trPr>
        <w:tc>
          <w:tcPr>
            <w:tcW w:w="3402" w:type="dxa"/>
          </w:tcPr>
          <w:p w14:paraId="044EA068" w14:textId="77777777" w:rsidR="00911B0A" w:rsidRPr="00D1074F" w:rsidRDefault="00911B0A">
            <w:pPr>
              <w:keepNext/>
              <w:spacing w:before="120" w:after="120"/>
              <w:rPr>
                <w:rFonts w:ascii="Arial" w:hAnsi="Arial" w:cs="Arial"/>
                <w:b/>
                <w:sz w:val="18"/>
              </w:rPr>
            </w:pPr>
            <w:r w:rsidRPr="00D1074F">
              <w:rPr>
                <w:rFonts w:ascii="Arial" w:hAnsi="Arial" w:cs="Arial"/>
                <w:b/>
                <w:sz w:val="18"/>
              </w:rPr>
              <w:t>more4business member plans (not available for new connections on and from 7 May 2003)</w:t>
            </w:r>
          </w:p>
        </w:tc>
        <w:tc>
          <w:tcPr>
            <w:tcW w:w="1134" w:type="dxa"/>
            <w:gridSpan w:val="2"/>
          </w:tcPr>
          <w:p w14:paraId="044EA06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A06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1134" w:type="dxa"/>
            <w:gridSpan w:val="2"/>
          </w:tcPr>
          <w:p w14:paraId="044EA06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A06C"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A06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A07A" w14:textId="77777777" w:rsidTr="005D0967">
        <w:trPr>
          <w:tblHeader/>
        </w:trPr>
        <w:tc>
          <w:tcPr>
            <w:tcW w:w="3402" w:type="dxa"/>
          </w:tcPr>
          <w:p w14:paraId="044EA06F" w14:textId="77777777" w:rsidR="00911B0A" w:rsidRPr="00D1074F" w:rsidRDefault="00911B0A">
            <w:pPr>
              <w:keepNext/>
              <w:spacing w:before="120" w:after="120"/>
              <w:rPr>
                <w:rFonts w:ascii="Arial" w:hAnsi="Arial" w:cs="Arial"/>
                <w:sz w:val="18"/>
              </w:rPr>
            </w:pPr>
          </w:p>
        </w:tc>
        <w:tc>
          <w:tcPr>
            <w:tcW w:w="1134" w:type="dxa"/>
          </w:tcPr>
          <w:p w14:paraId="044EA07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086" w14:textId="77777777" w:rsidTr="005D0967">
        <w:trPr>
          <w:cantSplit/>
        </w:trPr>
        <w:tc>
          <w:tcPr>
            <w:tcW w:w="3402" w:type="dxa"/>
          </w:tcPr>
          <w:p w14:paraId="044EA07B" w14:textId="77777777" w:rsidR="00911B0A" w:rsidRPr="00D1074F" w:rsidRDefault="00911B0A">
            <w:pPr>
              <w:spacing w:before="120" w:after="120"/>
              <w:rPr>
                <w:rFonts w:ascii="Arial" w:hAnsi="Arial" w:cs="Arial"/>
                <w:sz w:val="18"/>
              </w:rPr>
            </w:pPr>
            <w:r w:rsidRPr="00D1074F">
              <w:rPr>
                <w:rFonts w:ascii="Arial" w:hAnsi="Arial" w:cs="Arial"/>
                <w:color w:val="000000"/>
                <w:sz w:val="18"/>
              </w:rPr>
              <w:t>Minimum Monthly Spend</w:t>
            </w:r>
          </w:p>
        </w:tc>
        <w:tc>
          <w:tcPr>
            <w:tcW w:w="1134" w:type="dxa"/>
            <w:vAlign w:val="center"/>
          </w:tcPr>
          <w:p w14:paraId="044EA07C"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vAlign w:val="center"/>
          </w:tcPr>
          <w:p w14:paraId="044EA07D" w14:textId="77777777" w:rsidR="00911B0A" w:rsidRPr="00D1074F" w:rsidRDefault="00911B0A">
            <w:pPr>
              <w:pStyle w:val="TableHead"/>
              <w:spacing w:before="120" w:after="120"/>
              <w:jc w:val="right"/>
              <w:rPr>
                <w:rFonts w:cs="Arial"/>
              </w:rPr>
            </w:pPr>
            <w:r w:rsidRPr="00D1074F">
              <w:rPr>
                <w:rFonts w:cs="Arial"/>
              </w:rPr>
              <w:t>$100.00</w:t>
            </w:r>
          </w:p>
        </w:tc>
        <w:tc>
          <w:tcPr>
            <w:tcW w:w="1134" w:type="dxa"/>
            <w:vAlign w:val="center"/>
          </w:tcPr>
          <w:p w14:paraId="044EA07E"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A07F" w14:textId="77777777" w:rsidR="00911B0A" w:rsidRPr="00D1074F" w:rsidRDefault="00911B0A">
            <w:pPr>
              <w:pStyle w:val="TableHead"/>
              <w:spacing w:before="120" w:after="120"/>
              <w:jc w:val="right"/>
              <w:rPr>
                <w:rFonts w:cs="Arial"/>
              </w:rPr>
            </w:pPr>
            <w:r w:rsidRPr="00D1074F">
              <w:rPr>
                <w:rFonts w:cs="Arial"/>
              </w:rPr>
              <w:t>$150.00</w:t>
            </w:r>
          </w:p>
        </w:tc>
        <w:tc>
          <w:tcPr>
            <w:tcW w:w="1134" w:type="dxa"/>
            <w:vAlign w:val="center"/>
          </w:tcPr>
          <w:p w14:paraId="044EA080"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A081" w14:textId="77777777" w:rsidR="00911B0A" w:rsidRPr="00D1074F" w:rsidRDefault="00911B0A">
            <w:pPr>
              <w:pStyle w:val="TableHead"/>
              <w:spacing w:before="120" w:after="120"/>
              <w:jc w:val="right"/>
              <w:rPr>
                <w:rFonts w:cs="Arial"/>
              </w:rPr>
            </w:pPr>
            <w:r w:rsidRPr="00D1074F">
              <w:rPr>
                <w:rFonts w:cs="Arial"/>
              </w:rPr>
              <w:t>$250.00</w:t>
            </w:r>
          </w:p>
        </w:tc>
        <w:tc>
          <w:tcPr>
            <w:tcW w:w="1134" w:type="dxa"/>
            <w:vAlign w:val="center"/>
          </w:tcPr>
          <w:p w14:paraId="044EA082"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A083" w14:textId="77777777" w:rsidR="00911B0A" w:rsidRPr="00D1074F" w:rsidRDefault="00911B0A">
            <w:pPr>
              <w:pStyle w:val="TableHead"/>
              <w:spacing w:before="120" w:after="120"/>
              <w:jc w:val="right"/>
              <w:rPr>
                <w:rFonts w:cs="Arial"/>
              </w:rPr>
            </w:pPr>
            <w:r w:rsidRPr="00D1074F">
              <w:rPr>
                <w:rFonts w:cs="Arial"/>
              </w:rPr>
              <w:t>$350.00</w:t>
            </w:r>
          </w:p>
        </w:tc>
        <w:tc>
          <w:tcPr>
            <w:tcW w:w="1134" w:type="dxa"/>
            <w:vAlign w:val="center"/>
          </w:tcPr>
          <w:p w14:paraId="044EA084"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vAlign w:val="center"/>
          </w:tcPr>
          <w:p w14:paraId="044EA085" w14:textId="77777777" w:rsidR="00911B0A" w:rsidRPr="00D1074F" w:rsidRDefault="00911B0A">
            <w:pPr>
              <w:pStyle w:val="TableHead"/>
              <w:spacing w:before="120" w:after="120"/>
              <w:jc w:val="right"/>
              <w:rPr>
                <w:rFonts w:cs="Arial"/>
              </w:rPr>
            </w:pPr>
            <w:r w:rsidRPr="00D1074F">
              <w:rPr>
                <w:rFonts w:cs="Arial"/>
              </w:rPr>
              <w:t>$500.00</w:t>
            </w:r>
          </w:p>
        </w:tc>
      </w:tr>
      <w:tr w:rsidR="00911B0A" w:rsidRPr="00D1074F" w14:paraId="044EA092" w14:textId="77777777" w:rsidTr="005D0967">
        <w:trPr>
          <w:cantSplit/>
        </w:trPr>
        <w:tc>
          <w:tcPr>
            <w:tcW w:w="3402" w:type="dxa"/>
            <w:tcBorders>
              <w:bottom w:val="single" w:sz="4" w:space="0" w:color="auto"/>
            </w:tcBorders>
          </w:tcPr>
          <w:p w14:paraId="044EA08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Monthly included national, </w:t>
            </w:r>
            <w:proofErr w:type="spellStart"/>
            <w:r w:rsidRPr="00D1074F">
              <w:rPr>
                <w:rFonts w:ascii="Arial" w:hAnsi="Arial" w:cs="Arial"/>
                <w:color w:val="000000"/>
                <w:sz w:val="18"/>
              </w:rPr>
              <w:t>MessageBank</w:t>
            </w:r>
            <w:proofErr w:type="spellEnd"/>
            <w:r w:rsidRPr="00D1074F">
              <w:rPr>
                <w:rFonts w:ascii="Arial" w:hAnsi="Arial" w:cs="Arial"/>
                <w:color w:val="000000"/>
                <w:sz w:val="18"/>
              </w:rPr>
              <w:t>, SMS and circuit switched WAP calls</w:t>
            </w:r>
          </w:p>
        </w:tc>
        <w:tc>
          <w:tcPr>
            <w:tcW w:w="1134" w:type="dxa"/>
            <w:tcBorders>
              <w:bottom w:val="single" w:sz="4" w:space="0" w:color="auto"/>
            </w:tcBorders>
            <w:vAlign w:val="center"/>
          </w:tcPr>
          <w:p w14:paraId="044EA088"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Borders>
              <w:bottom w:val="single" w:sz="4" w:space="0" w:color="auto"/>
            </w:tcBorders>
            <w:vAlign w:val="center"/>
          </w:tcPr>
          <w:p w14:paraId="044EA08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tcBorders>
              <w:bottom w:val="single" w:sz="4" w:space="0" w:color="auto"/>
            </w:tcBorders>
            <w:vAlign w:val="center"/>
          </w:tcPr>
          <w:p w14:paraId="044EA08A"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Borders>
              <w:bottom w:val="single" w:sz="4" w:space="0" w:color="auto"/>
            </w:tcBorders>
            <w:vAlign w:val="center"/>
          </w:tcPr>
          <w:p w14:paraId="044EA08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tcBorders>
              <w:bottom w:val="single" w:sz="4" w:space="0" w:color="auto"/>
            </w:tcBorders>
            <w:vAlign w:val="center"/>
          </w:tcPr>
          <w:p w14:paraId="044EA08C"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Borders>
              <w:bottom w:val="single" w:sz="4" w:space="0" w:color="auto"/>
            </w:tcBorders>
            <w:vAlign w:val="center"/>
          </w:tcPr>
          <w:p w14:paraId="044EA08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tcBorders>
              <w:bottom w:val="single" w:sz="4" w:space="0" w:color="auto"/>
            </w:tcBorders>
            <w:vAlign w:val="center"/>
          </w:tcPr>
          <w:p w14:paraId="044EA08E"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Borders>
              <w:bottom w:val="single" w:sz="4" w:space="0" w:color="auto"/>
            </w:tcBorders>
            <w:vAlign w:val="center"/>
          </w:tcPr>
          <w:p w14:paraId="044EA08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tcBorders>
              <w:bottom w:val="single" w:sz="4" w:space="0" w:color="auto"/>
            </w:tcBorders>
            <w:vAlign w:val="center"/>
          </w:tcPr>
          <w:p w14:paraId="044EA090"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Borders>
              <w:bottom w:val="single" w:sz="4" w:space="0" w:color="auto"/>
            </w:tcBorders>
            <w:vAlign w:val="center"/>
          </w:tcPr>
          <w:p w14:paraId="044EA09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A09E" w14:textId="77777777" w:rsidTr="005D0967">
        <w:trPr>
          <w:cantSplit/>
        </w:trPr>
        <w:tc>
          <w:tcPr>
            <w:tcW w:w="3402" w:type="dxa"/>
            <w:tcBorders>
              <w:bottom w:val="single" w:sz="4" w:space="0" w:color="auto"/>
            </w:tcBorders>
          </w:tcPr>
          <w:p w14:paraId="044EA09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Bonus</w:t>
            </w:r>
          </w:p>
        </w:tc>
        <w:tc>
          <w:tcPr>
            <w:tcW w:w="1134" w:type="dxa"/>
            <w:tcBorders>
              <w:bottom w:val="single" w:sz="4" w:space="0" w:color="auto"/>
            </w:tcBorders>
            <w:vAlign w:val="center"/>
          </w:tcPr>
          <w:p w14:paraId="044EA094"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r w:rsidRPr="00D1074F">
              <w:rPr>
                <w:rFonts w:ascii="Arial" w:hAnsi="Arial" w:cs="Arial"/>
                <w:sz w:val="18"/>
              </w:rPr>
              <w:br/>
              <w:t>OR</w:t>
            </w:r>
            <w:r w:rsidRPr="00D1074F">
              <w:rPr>
                <w:rFonts w:ascii="Arial" w:hAnsi="Arial" w:cs="Arial"/>
                <w:sz w:val="18"/>
              </w:rPr>
              <w:br/>
              <w:t>$13.6363*</w:t>
            </w:r>
          </w:p>
        </w:tc>
        <w:tc>
          <w:tcPr>
            <w:tcW w:w="1134" w:type="dxa"/>
            <w:tcBorders>
              <w:bottom w:val="single" w:sz="4" w:space="0" w:color="auto"/>
            </w:tcBorders>
            <w:vAlign w:val="center"/>
          </w:tcPr>
          <w:p w14:paraId="044EA09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r w:rsidRPr="00D1074F">
              <w:rPr>
                <w:rFonts w:ascii="Arial" w:hAnsi="Arial" w:cs="Arial"/>
                <w:b/>
                <w:sz w:val="18"/>
              </w:rPr>
              <w:br/>
              <w:t>OR</w:t>
            </w:r>
            <w:r w:rsidRPr="00D1074F">
              <w:rPr>
                <w:rFonts w:ascii="Arial" w:hAnsi="Arial" w:cs="Arial"/>
                <w:b/>
                <w:sz w:val="18"/>
              </w:rPr>
              <w:br/>
              <w:t>$15.00*</w:t>
            </w:r>
          </w:p>
        </w:tc>
        <w:tc>
          <w:tcPr>
            <w:tcW w:w="1134" w:type="dxa"/>
            <w:tcBorders>
              <w:bottom w:val="single" w:sz="4" w:space="0" w:color="auto"/>
            </w:tcBorders>
            <w:vAlign w:val="center"/>
          </w:tcPr>
          <w:p w14:paraId="044EA096"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r w:rsidRPr="00D1074F">
              <w:rPr>
                <w:rFonts w:ascii="Arial" w:hAnsi="Arial" w:cs="Arial"/>
                <w:sz w:val="18"/>
              </w:rPr>
              <w:br/>
              <w:t>OR</w:t>
            </w:r>
            <w:r w:rsidRPr="00D1074F">
              <w:rPr>
                <w:rFonts w:ascii="Arial" w:hAnsi="Arial" w:cs="Arial"/>
                <w:sz w:val="18"/>
              </w:rPr>
              <w:br/>
              <w:t>$18.1818*</w:t>
            </w:r>
          </w:p>
        </w:tc>
        <w:tc>
          <w:tcPr>
            <w:tcW w:w="1134" w:type="dxa"/>
            <w:tcBorders>
              <w:bottom w:val="single" w:sz="4" w:space="0" w:color="auto"/>
            </w:tcBorders>
            <w:vAlign w:val="center"/>
          </w:tcPr>
          <w:p w14:paraId="044EA09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w:t>
            </w:r>
            <w:r w:rsidRPr="00D1074F">
              <w:rPr>
                <w:rFonts w:ascii="Arial" w:hAnsi="Arial" w:cs="Arial"/>
                <w:b/>
                <w:sz w:val="18"/>
              </w:rPr>
              <w:br/>
              <w:t>OR</w:t>
            </w:r>
            <w:r w:rsidRPr="00D1074F">
              <w:rPr>
                <w:rFonts w:ascii="Arial" w:hAnsi="Arial" w:cs="Arial"/>
                <w:b/>
                <w:sz w:val="18"/>
              </w:rPr>
              <w:br/>
              <w:t>$20.00*</w:t>
            </w:r>
          </w:p>
        </w:tc>
        <w:tc>
          <w:tcPr>
            <w:tcW w:w="1134" w:type="dxa"/>
            <w:tcBorders>
              <w:bottom w:val="single" w:sz="4" w:space="0" w:color="auto"/>
            </w:tcBorders>
            <w:vAlign w:val="center"/>
          </w:tcPr>
          <w:p w14:paraId="044EA098"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r w:rsidRPr="00D1074F">
              <w:rPr>
                <w:rFonts w:ascii="Arial" w:hAnsi="Arial" w:cs="Arial"/>
                <w:sz w:val="18"/>
              </w:rPr>
              <w:br/>
              <w:t>OR</w:t>
            </w:r>
            <w:r w:rsidRPr="00D1074F">
              <w:rPr>
                <w:rFonts w:ascii="Arial" w:hAnsi="Arial" w:cs="Arial"/>
                <w:sz w:val="18"/>
              </w:rPr>
              <w:br/>
              <w:t>$22.7272*</w:t>
            </w:r>
          </w:p>
        </w:tc>
        <w:tc>
          <w:tcPr>
            <w:tcW w:w="1134" w:type="dxa"/>
            <w:tcBorders>
              <w:bottom w:val="single" w:sz="4" w:space="0" w:color="auto"/>
            </w:tcBorders>
            <w:vAlign w:val="center"/>
          </w:tcPr>
          <w:p w14:paraId="044EA09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r w:rsidRPr="00D1074F">
              <w:rPr>
                <w:rFonts w:ascii="Arial" w:hAnsi="Arial" w:cs="Arial"/>
                <w:b/>
                <w:sz w:val="18"/>
              </w:rPr>
              <w:br/>
              <w:t>OR</w:t>
            </w:r>
            <w:r w:rsidRPr="00D1074F">
              <w:rPr>
                <w:rFonts w:ascii="Arial" w:hAnsi="Arial" w:cs="Arial"/>
                <w:b/>
                <w:sz w:val="18"/>
              </w:rPr>
              <w:br/>
              <w:t>$25.00*</w:t>
            </w:r>
          </w:p>
        </w:tc>
        <w:tc>
          <w:tcPr>
            <w:tcW w:w="1134" w:type="dxa"/>
            <w:tcBorders>
              <w:bottom w:val="single" w:sz="4" w:space="0" w:color="auto"/>
            </w:tcBorders>
            <w:vAlign w:val="center"/>
          </w:tcPr>
          <w:p w14:paraId="044EA09A" w14:textId="77777777" w:rsidR="00911B0A" w:rsidRPr="00D1074F" w:rsidRDefault="00911B0A">
            <w:pPr>
              <w:spacing w:before="120" w:after="120"/>
              <w:jc w:val="right"/>
              <w:rPr>
                <w:rFonts w:ascii="Arial" w:hAnsi="Arial" w:cs="Arial"/>
                <w:sz w:val="18"/>
              </w:rPr>
            </w:pPr>
            <w:r w:rsidRPr="00D1074F">
              <w:rPr>
                <w:rFonts w:ascii="Arial" w:hAnsi="Arial" w:cs="Arial"/>
                <w:sz w:val="18"/>
              </w:rPr>
              <w:t>$31.82</w:t>
            </w:r>
          </w:p>
        </w:tc>
        <w:tc>
          <w:tcPr>
            <w:tcW w:w="1134" w:type="dxa"/>
            <w:tcBorders>
              <w:bottom w:val="single" w:sz="4" w:space="0" w:color="auto"/>
            </w:tcBorders>
            <w:vAlign w:val="center"/>
          </w:tcPr>
          <w:p w14:paraId="044EA09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vAlign w:val="center"/>
          </w:tcPr>
          <w:p w14:paraId="044EA09C"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A09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r>
      <w:tr w:rsidR="00911B0A" w:rsidRPr="00D1074F" w14:paraId="044EA0AA" w14:textId="77777777" w:rsidTr="005D0967">
        <w:trPr>
          <w:cantSplit/>
          <w:trHeight w:val="818"/>
        </w:trPr>
        <w:tc>
          <w:tcPr>
            <w:tcW w:w="3402" w:type="dxa"/>
            <w:tcBorders>
              <w:top w:val="single" w:sz="4" w:space="0" w:color="auto"/>
              <w:bottom w:val="single" w:sz="4" w:space="0" w:color="auto"/>
            </w:tcBorders>
          </w:tcPr>
          <w:p w14:paraId="044EA09F" w14:textId="77777777" w:rsidR="00911B0A" w:rsidRPr="00D1074F" w:rsidRDefault="00911B0A">
            <w:pPr>
              <w:spacing w:before="120" w:after="120"/>
              <w:rPr>
                <w:rFonts w:ascii="Arial" w:hAnsi="Arial" w:cs="Arial"/>
                <w:color w:val="000000"/>
                <w:sz w:val="18"/>
              </w:rPr>
            </w:pPr>
            <w:proofErr w:type="gramStart"/>
            <w:r w:rsidRPr="00D1074F">
              <w:rPr>
                <w:rFonts w:ascii="Arial" w:hAnsi="Arial" w:cs="Arial"/>
                <w:color w:val="000000"/>
                <w:sz w:val="18"/>
              </w:rPr>
              <w:t>Call Charges – at all times</w:t>
            </w:r>
            <w:proofErr w:type="gramEnd"/>
            <w:r w:rsidRPr="00D1074F">
              <w:rPr>
                <w:rFonts w:ascii="Arial" w:hAnsi="Arial" w:cs="Arial"/>
                <w:color w:val="000000"/>
                <w:sz w:val="18"/>
              </w:rPr>
              <w:t xml:space="preserve"> subject to your sliding scale for voice calls – per 30 second block or part thereof*</w:t>
            </w:r>
          </w:p>
        </w:tc>
        <w:tc>
          <w:tcPr>
            <w:tcW w:w="1134" w:type="dxa"/>
            <w:tcBorders>
              <w:top w:val="single" w:sz="4" w:space="0" w:color="auto"/>
              <w:bottom w:val="single" w:sz="4" w:space="0" w:color="auto"/>
            </w:tcBorders>
            <w:vAlign w:val="center"/>
          </w:tcPr>
          <w:p w14:paraId="044EA0A0"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r w:rsidRPr="00D1074F">
              <w:rPr>
                <w:rFonts w:ascii="Arial" w:hAnsi="Arial" w:cs="Arial"/>
                <w:sz w:val="18"/>
              </w:rPr>
              <w:br/>
              <w:t>OR</w:t>
            </w:r>
            <w:r w:rsidRPr="00D1074F">
              <w:rPr>
                <w:rFonts w:ascii="Arial" w:hAnsi="Arial" w:cs="Arial"/>
                <w:sz w:val="18"/>
              </w:rPr>
              <w:br/>
              <w:t>18.6363¢*</w:t>
            </w:r>
          </w:p>
        </w:tc>
        <w:tc>
          <w:tcPr>
            <w:tcW w:w="1134" w:type="dxa"/>
            <w:tcBorders>
              <w:top w:val="single" w:sz="4" w:space="0" w:color="auto"/>
              <w:bottom w:val="single" w:sz="4" w:space="0" w:color="auto"/>
            </w:tcBorders>
            <w:vAlign w:val="center"/>
          </w:tcPr>
          <w:p w14:paraId="044EA0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r w:rsidRPr="00D1074F">
              <w:rPr>
                <w:rFonts w:ascii="Arial" w:hAnsi="Arial" w:cs="Arial"/>
                <w:b/>
                <w:sz w:val="18"/>
              </w:rPr>
              <w:br/>
              <w:t>OR</w:t>
            </w:r>
            <w:r w:rsidRPr="00D1074F">
              <w:rPr>
                <w:rFonts w:ascii="Arial" w:hAnsi="Arial" w:cs="Arial"/>
                <w:b/>
                <w:sz w:val="18"/>
              </w:rPr>
              <w:br/>
              <w:t>20.5¢*</w:t>
            </w:r>
          </w:p>
        </w:tc>
        <w:tc>
          <w:tcPr>
            <w:tcW w:w="1134" w:type="dxa"/>
            <w:tcBorders>
              <w:top w:val="single" w:sz="4" w:space="0" w:color="auto"/>
              <w:bottom w:val="single" w:sz="4" w:space="0" w:color="auto"/>
            </w:tcBorders>
            <w:vAlign w:val="center"/>
          </w:tcPr>
          <w:p w14:paraId="044EA0A2" w14:textId="77777777" w:rsidR="00911B0A" w:rsidRPr="00D1074F" w:rsidRDefault="00911B0A">
            <w:pPr>
              <w:spacing w:before="120" w:after="120"/>
              <w:jc w:val="right"/>
              <w:rPr>
                <w:rFonts w:ascii="Arial" w:hAnsi="Arial" w:cs="Arial"/>
                <w:sz w:val="18"/>
              </w:rPr>
            </w:pPr>
            <w:r w:rsidRPr="00D1074F">
              <w:rPr>
                <w:rFonts w:ascii="Arial" w:hAnsi="Arial" w:cs="Arial"/>
                <w:sz w:val="18"/>
              </w:rPr>
              <w:t>17.2727¢</w:t>
            </w:r>
            <w:r w:rsidRPr="00D1074F">
              <w:rPr>
                <w:rFonts w:ascii="Arial" w:hAnsi="Arial" w:cs="Arial"/>
                <w:sz w:val="18"/>
              </w:rPr>
              <w:br/>
              <w:t>OR</w:t>
            </w:r>
            <w:r w:rsidRPr="00D1074F">
              <w:rPr>
                <w:rFonts w:ascii="Arial" w:hAnsi="Arial" w:cs="Arial"/>
                <w:sz w:val="18"/>
              </w:rPr>
              <w:br/>
              <w:t>18.1818¢*</w:t>
            </w:r>
          </w:p>
        </w:tc>
        <w:tc>
          <w:tcPr>
            <w:tcW w:w="1134" w:type="dxa"/>
            <w:tcBorders>
              <w:top w:val="single" w:sz="4" w:space="0" w:color="auto"/>
              <w:bottom w:val="single" w:sz="4" w:space="0" w:color="auto"/>
            </w:tcBorders>
            <w:vAlign w:val="center"/>
          </w:tcPr>
          <w:p w14:paraId="044EA0A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r w:rsidRPr="00D1074F">
              <w:rPr>
                <w:rFonts w:ascii="Arial" w:hAnsi="Arial" w:cs="Arial"/>
                <w:b/>
                <w:sz w:val="18"/>
              </w:rPr>
              <w:br/>
              <w:t>OR</w:t>
            </w:r>
            <w:r w:rsidRPr="00D1074F">
              <w:rPr>
                <w:rFonts w:ascii="Arial" w:hAnsi="Arial" w:cs="Arial"/>
                <w:b/>
                <w:sz w:val="18"/>
              </w:rPr>
              <w:br/>
              <w:t>20¢*</w:t>
            </w:r>
          </w:p>
        </w:tc>
        <w:tc>
          <w:tcPr>
            <w:tcW w:w="1134" w:type="dxa"/>
            <w:tcBorders>
              <w:top w:val="single" w:sz="4" w:space="0" w:color="auto"/>
              <w:bottom w:val="single" w:sz="4" w:space="0" w:color="auto"/>
            </w:tcBorders>
            <w:vAlign w:val="center"/>
          </w:tcPr>
          <w:p w14:paraId="044EA0A4"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r w:rsidRPr="00D1074F">
              <w:rPr>
                <w:rFonts w:ascii="Arial" w:hAnsi="Arial" w:cs="Arial"/>
                <w:sz w:val="18"/>
              </w:rPr>
              <w:br/>
              <w:t>OR</w:t>
            </w:r>
            <w:r w:rsidRPr="00D1074F">
              <w:rPr>
                <w:rFonts w:ascii="Arial" w:hAnsi="Arial" w:cs="Arial"/>
                <w:sz w:val="18"/>
              </w:rPr>
              <w:br/>
              <w:t>17.2727¢*</w:t>
            </w:r>
          </w:p>
        </w:tc>
        <w:tc>
          <w:tcPr>
            <w:tcW w:w="1134" w:type="dxa"/>
            <w:tcBorders>
              <w:top w:val="single" w:sz="4" w:space="0" w:color="auto"/>
              <w:bottom w:val="single" w:sz="4" w:space="0" w:color="auto"/>
            </w:tcBorders>
            <w:vAlign w:val="center"/>
          </w:tcPr>
          <w:p w14:paraId="044EA0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r w:rsidRPr="00D1074F">
              <w:rPr>
                <w:rFonts w:ascii="Arial" w:hAnsi="Arial" w:cs="Arial"/>
                <w:b/>
                <w:sz w:val="18"/>
              </w:rPr>
              <w:br/>
              <w:t>OR</w:t>
            </w:r>
            <w:r w:rsidRPr="00D1074F">
              <w:rPr>
                <w:rFonts w:ascii="Arial" w:hAnsi="Arial" w:cs="Arial"/>
                <w:b/>
                <w:sz w:val="18"/>
              </w:rPr>
              <w:br/>
              <w:t>19¢*</w:t>
            </w:r>
          </w:p>
        </w:tc>
        <w:tc>
          <w:tcPr>
            <w:tcW w:w="1134" w:type="dxa"/>
            <w:tcBorders>
              <w:top w:val="single" w:sz="4" w:space="0" w:color="auto"/>
              <w:bottom w:val="single" w:sz="4" w:space="0" w:color="auto"/>
            </w:tcBorders>
            <w:vAlign w:val="center"/>
          </w:tcPr>
          <w:p w14:paraId="044EA0A6" w14:textId="77777777" w:rsidR="00911B0A" w:rsidRPr="00D1074F" w:rsidRDefault="00911B0A">
            <w:pPr>
              <w:spacing w:before="120" w:after="120"/>
              <w:jc w:val="right"/>
              <w:rPr>
                <w:rFonts w:ascii="Arial" w:hAnsi="Arial" w:cs="Arial"/>
                <w:sz w:val="18"/>
              </w:rPr>
            </w:pPr>
            <w:r w:rsidRPr="00D1074F">
              <w:rPr>
                <w:rFonts w:ascii="Arial" w:hAnsi="Arial" w:cs="Arial"/>
                <w:sz w:val="18"/>
              </w:rPr>
              <w:t>15.4545¢</w:t>
            </w:r>
          </w:p>
        </w:tc>
        <w:tc>
          <w:tcPr>
            <w:tcW w:w="1134" w:type="dxa"/>
            <w:tcBorders>
              <w:top w:val="single" w:sz="4" w:space="0" w:color="auto"/>
              <w:bottom w:val="single" w:sz="4" w:space="0" w:color="auto"/>
            </w:tcBorders>
            <w:vAlign w:val="center"/>
          </w:tcPr>
          <w:p w14:paraId="044EA0A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single" w:sz="4" w:space="0" w:color="auto"/>
              <w:bottom w:val="single" w:sz="4" w:space="0" w:color="auto"/>
            </w:tcBorders>
            <w:vAlign w:val="center"/>
          </w:tcPr>
          <w:p w14:paraId="044EA0A8" w14:textId="77777777" w:rsidR="00911B0A" w:rsidRPr="00D1074F" w:rsidRDefault="00911B0A">
            <w:pPr>
              <w:spacing w:before="120" w:after="120"/>
              <w:jc w:val="right"/>
              <w:rPr>
                <w:rFonts w:ascii="Arial" w:hAnsi="Arial" w:cs="Arial"/>
                <w:sz w:val="18"/>
              </w:rPr>
            </w:pPr>
            <w:r w:rsidRPr="00D1074F">
              <w:rPr>
                <w:rFonts w:ascii="Arial" w:hAnsi="Arial" w:cs="Arial"/>
                <w:sz w:val="18"/>
              </w:rPr>
              <w:t>14.5455¢</w:t>
            </w:r>
            <w:r w:rsidRPr="00D1074F">
              <w:rPr>
                <w:rFonts w:ascii="Arial" w:hAnsi="Arial" w:cs="Arial"/>
                <w:sz w:val="18"/>
              </w:rPr>
              <w:br/>
              <w:t>OR</w:t>
            </w:r>
            <w:r w:rsidRPr="00D1074F">
              <w:rPr>
                <w:rFonts w:ascii="Arial" w:hAnsi="Arial" w:cs="Arial"/>
                <w:sz w:val="18"/>
              </w:rPr>
              <w:br/>
              <w:t>16.3636¢*</w:t>
            </w:r>
          </w:p>
        </w:tc>
        <w:tc>
          <w:tcPr>
            <w:tcW w:w="1134" w:type="dxa"/>
            <w:tcBorders>
              <w:top w:val="single" w:sz="4" w:space="0" w:color="auto"/>
              <w:bottom w:val="single" w:sz="4" w:space="0" w:color="auto"/>
            </w:tcBorders>
            <w:vAlign w:val="center"/>
          </w:tcPr>
          <w:p w14:paraId="044EA0A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r w:rsidRPr="00D1074F">
              <w:rPr>
                <w:rFonts w:ascii="Arial" w:hAnsi="Arial" w:cs="Arial"/>
                <w:b/>
                <w:sz w:val="18"/>
              </w:rPr>
              <w:br/>
              <w:t>OR</w:t>
            </w:r>
            <w:r w:rsidRPr="00D1074F">
              <w:rPr>
                <w:rFonts w:ascii="Arial" w:hAnsi="Arial" w:cs="Arial"/>
                <w:b/>
                <w:sz w:val="18"/>
              </w:rPr>
              <w:br/>
              <w:t>18¢*</w:t>
            </w:r>
          </w:p>
        </w:tc>
      </w:tr>
      <w:tr w:rsidR="00911B0A" w:rsidRPr="00D1074F" w14:paraId="044EA0B6" w14:textId="77777777" w:rsidTr="005D0967">
        <w:trPr>
          <w:cantSplit/>
        </w:trPr>
        <w:tc>
          <w:tcPr>
            <w:tcW w:w="3402" w:type="dxa"/>
            <w:tcBorders>
              <w:top w:val="nil"/>
              <w:bottom w:val="nil"/>
            </w:tcBorders>
          </w:tcPr>
          <w:p w14:paraId="044EA0A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 xml:space="preserve">Off Peak Period Call Charges (7pm Mon-Sat, all day Sun) if you choose the </w:t>
            </w:r>
            <w:proofErr w:type="gramStart"/>
            <w:r w:rsidRPr="00D1074F">
              <w:rPr>
                <w:rFonts w:ascii="Arial" w:hAnsi="Arial" w:cs="Arial"/>
                <w:color w:val="000000"/>
                <w:sz w:val="18"/>
              </w:rPr>
              <w:t>Off Peak</w:t>
            </w:r>
            <w:proofErr w:type="gramEnd"/>
            <w:r w:rsidRPr="00D1074F">
              <w:rPr>
                <w:rFonts w:ascii="Arial" w:hAnsi="Arial" w:cs="Arial"/>
                <w:color w:val="000000"/>
                <w:sz w:val="18"/>
              </w:rPr>
              <w:t xml:space="preserve"> Saver more4business Option – Per 30 second block or part thereof</w:t>
            </w:r>
          </w:p>
        </w:tc>
        <w:tc>
          <w:tcPr>
            <w:tcW w:w="1134" w:type="dxa"/>
            <w:tcBorders>
              <w:top w:val="nil"/>
            </w:tcBorders>
            <w:vAlign w:val="center"/>
          </w:tcPr>
          <w:p w14:paraId="044EA0A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A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AE"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A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B0"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B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B2"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A0B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B4"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B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C2" w14:textId="77777777" w:rsidTr="005D0967">
        <w:trPr>
          <w:cantSplit/>
          <w:trHeight w:val="542"/>
        </w:trPr>
        <w:tc>
          <w:tcPr>
            <w:tcW w:w="3402" w:type="dxa"/>
            <w:tcBorders>
              <w:bottom w:val="nil"/>
            </w:tcBorders>
          </w:tcPr>
          <w:p w14:paraId="044EA0B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Per Second Saver more4business </w:t>
            </w:r>
            <w:proofErr w:type="gramStart"/>
            <w:r w:rsidRPr="00D1074F">
              <w:rPr>
                <w:rFonts w:ascii="Arial" w:hAnsi="Arial" w:cs="Arial"/>
                <w:color w:val="000000"/>
                <w:sz w:val="18"/>
              </w:rPr>
              <w:t>Option  –</w:t>
            </w:r>
            <w:proofErr w:type="gramEnd"/>
            <w:r w:rsidRPr="00D1074F">
              <w:rPr>
                <w:rFonts w:ascii="Arial" w:hAnsi="Arial" w:cs="Arial"/>
                <w:color w:val="000000"/>
                <w:sz w:val="18"/>
              </w:rPr>
              <w:t xml:space="preserve"> Each second</w:t>
            </w:r>
          </w:p>
        </w:tc>
        <w:tc>
          <w:tcPr>
            <w:tcW w:w="1134" w:type="dxa"/>
            <w:vAlign w:val="center"/>
          </w:tcPr>
          <w:p w14:paraId="044EA0B8" w14:textId="77777777" w:rsidR="00911B0A" w:rsidRPr="00D1074F" w:rsidRDefault="00911B0A">
            <w:pPr>
              <w:spacing w:before="120" w:after="120"/>
              <w:jc w:val="right"/>
              <w:rPr>
                <w:rFonts w:ascii="Arial" w:hAnsi="Arial" w:cs="Arial"/>
                <w:sz w:val="18"/>
              </w:rPr>
            </w:pPr>
            <w:r w:rsidRPr="00D1074F">
              <w:rPr>
                <w:rFonts w:ascii="Arial" w:hAnsi="Arial" w:cs="Arial"/>
                <w:sz w:val="18"/>
              </w:rPr>
              <w:t>0.6061¢</w:t>
            </w:r>
            <w:r w:rsidRPr="00D1074F">
              <w:rPr>
                <w:rFonts w:ascii="Arial" w:hAnsi="Arial" w:cs="Arial"/>
                <w:sz w:val="18"/>
              </w:rPr>
              <w:br/>
              <w:t>OR</w:t>
            </w:r>
            <w:r w:rsidRPr="00D1074F">
              <w:rPr>
                <w:rFonts w:ascii="Arial" w:hAnsi="Arial" w:cs="Arial"/>
                <w:sz w:val="18"/>
              </w:rPr>
              <w:br/>
              <w:t>0.6211¢*</w:t>
            </w:r>
          </w:p>
        </w:tc>
        <w:tc>
          <w:tcPr>
            <w:tcW w:w="1134" w:type="dxa"/>
            <w:vAlign w:val="center"/>
          </w:tcPr>
          <w:p w14:paraId="044EA0B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0.6667¢</w:t>
            </w:r>
            <w:r w:rsidRPr="00D1074F">
              <w:rPr>
                <w:rFonts w:ascii="Arial" w:hAnsi="Arial" w:cs="Arial"/>
                <w:b/>
                <w:sz w:val="18"/>
              </w:rPr>
              <w:br/>
              <w:t>OR</w:t>
            </w:r>
            <w:r w:rsidRPr="00D1074F">
              <w:rPr>
                <w:rFonts w:ascii="Arial" w:hAnsi="Arial" w:cs="Arial"/>
                <w:b/>
                <w:sz w:val="18"/>
              </w:rPr>
              <w:br/>
              <w:t>0.6833¢*</w:t>
            </w:r>
          </w:p>
        </w:tc>
        <w:tc>
          <w:tcPr>
            <w:tcW w:w="1134" w:type="dxa"/>
            <w:vAlign w:val="center"/>
          </w:tcPr>
          <w:p w14:paraId="044EA0BA" w14:textId="77777777" w:rsidR="00911B0A" w:rsidRPr="00D1074F" w:rsidRDefault="00911B0A">
            <w:pPr>
              <w:spacing w:before="120" w:after="120"/>
              <w:jc w:val="right"/>
              <w:rPr>
                <w:rFonts w:ascii="Arial" w:hAnsi="Arial" w:cs="Arial"/>
                <w:sz w:val="18"/>
              </w:rPr>
            </w:pPr>
            <w:r w:rsidRPr="00D1074F">
              <w:rPr>
                <w:rFonts w:ascii="Arial" w:hAnsi="Arial" w:cs="Arial"/>
                <w:sz w:val="18"/>
              </w:rPr>
              <w:t>0.5758¢</w:t>
            </w:r>
            <w:r w:rsidRPr="00D1074F">
              <w:rPr>
                <w:rFonts w:ascii="Arial" w:hAnsi="Arial" w:cs="Arial"/>
                <w:sz w:val="18"/>
              </w:rPr>
              <w:br/>
              <w:t>OR</w:t>
            </w:r>
            <w:r w:rsidRPr="00D1074F">
              <w:rPr>
                <w:rFonts w:ascii="Arial" w:hAnsi="Arial" w:cs="Arial"/>
                <w:sz w:val="18"/>
              </w:rPr>
              <w:br/>
              <w:t>0.6060¢*</w:t>
            </w:r>
          </w:p>
        </w:tc>
        <w:tc>
          <w:tcPr>
            <w:tcW w:w="1134" w:type="dxa"/>
            <w:vAlign w:val="center"/>
          </w:tcPr>
          <w:p w14:paraId="044EA0B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0.6333¢</w:t>
            </w:r>
            <w:r w:rsidRPr="00D1074F">
              <w:rPr>
                <w:rFonts w:ascii="Arial" w:hAnsi="Arial" w:cs="Arial"/>
                <w:b/>
                <w:sz w:val="18"/>
              </w:rPr>
              <w:br/>
              <w:t>OR</w:t>
            </w:r>
            <w:r w:rsidRPr="00D1074F">
              <w:rPr>
                <w:rFonts w:ascii="Arial" w:hAnsi="Arial" w:cs="Arial"/>
                <w:b/>
                <w:sz w:val="18"/>
              </w:rPr>
              <w:br/>
              <w:t>0.6666¢*</w:t>
            </w:r>
          </w:p>
        </w:tc>
        <w:tc>
          <w:tcPr>
            <w:tcW w:w="1134" w:type="dxa"/>
            <w:vAlign w:val="center"/>
          </w:tcPr>
          <w:p w14:paraId="044EA0BC" w14:textId="77777777" w:rsidR="00911B0A" w:rsidRPr="00D1074F" w:rsidRDefault="00911B0A">
            <w:pPr>
              <w:spacing w:before="120" w:after="120"/>
              <w:jc w:val="right"/>
              <w:rPr>
                <w:rFonts w:ascii="Arial" w:hAnsi="Arial" w:cs="Arial"/>
                <w:sz w:val="18"/>
              </w:rPr>
            </w:pPr>
            <w:r w:rsidRPr="00D1074F">
              <w:rPr>
                <w:rFonts w:ascii="Arial" w:hAnsi="Arial" w:cs="Arial"/>
                <w:sz w:val="18"/>
              </w:rPr>
              <w:t>0.5455¢</w:t>
            </w:r>
            <w:r w:rsidRPr="00D1074F">
              <w:rPr>
                <w:rFonts w:ascii="Arial" w:hAnsi="Arial" w:cs="Arial"/>
                <w:sz w:val="18"/>
              </w:rPr>
              <w:br/>
              <w:t>OR</w:t>
            </w:r>
            <w:r w:rsidRPr="00D1074F">
              <w:rPr>
                <w:rFonts w:ascii="Arial" w:hAnsi="Arial" w:cs="Arial"/>
                <w:sz w:val="18"/>
              </w:rPr>
              <w:br/>
              <w:t>0.5758¢*</w:t>
            </w:r>
          </w:p>
        </w:tc>
        <w:tc>
          <w:tcPr>
            <w:tcW w:w="1134" w:type="dxa"/>
            <w:vAlign w:val="center"/>
          </w:tcPr>
          <w:p w14:paraId="044EA0B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w:t>
            </w:r>
            <w:r w:rsidRPr="00D1074F">
              <w:rPr>
                <w:rFonts w:ascii="Arial" w:hAnsi="Arial" w:cs="Arial"/>
                <w:b/>
                <w:sz w:val="18"/>
              </w:rPr>
              <w:br/>
              <w:t>OR</w:t>
            </w:r>
            <w:r w:rsidRPr="00D1074F">
              <w:rPr>
                <w:rFonts w:ascii="Arial" w:hAnsi="Arial" w:cs="Arial"/>
                <w:b/>
                <w:sz w:val="18"/>
              </w:rPr>
              <w:br/>
              <w:t>0.6333¢*</w:t>
            </w:r>
          </w:p>
        </w:tc>
        <w:tc>
          <w:tcPr>
            <w:tcW w:w="1134" w:type="dxa"/>
            <w:tcBorders>
              <w:right w:val="single" w:sz="4" w:space="0" w:color="auto"/>
            </w:tcBorders>
            <w:vAlign w:val="center"/>
          </w:tcPr>
          <w:p w14:paraId="044EA0BE" w14:textId="77777777" w:rsidR="00911B0A" w:rsidRPr="00D1074F" w:rsidRDefault="00911B0A">
            <w:pPr>
              <w:spacing w:before="120" w:after="120"/>
              <w:jc w:val="right"/>
              <w:rPr>
                <w:rFonts w:ascii="Arial" w:hAnsi="Arial" w:cs="Arial"/>
                <w:sz w:val="18"/>
              </w:rPr>
            </w:pPr>
            <w:r w:rsidRPr="00D1074F">
              <w:rPr>
                <w:rFonts w:ascii="Arial" w:hAnsi="Arial" w:cs="Arial"/>
                <w:sz w:val="18"/>
              </w:rPr>
              <w:t>0.5152¢</w:t>
            </w:r>
          </w:p>
        </w:tc>
        <w:tc>
          <w:tcPr>
            <w:tcW w:w="1134" w:type="dxa"/>
            <w:tcBorders>
              <w:top w:val="single" w:sz="4" w:space="0" w:color="auto"/>
              <w:left w:val="single" w:sz="4" w:space="0" w:color="auto"/>
              <w:bottom w:val="single" w:sz="4" w:space="0" w:color="auto"/>
              <w:right w:val="single" w:sz="4" w:space="0" w:color="auto"/>
            </w:tcBorders>
            <w:vAlign w:val="center"/>
          </w:tcPr>
          <w:p w14:paraId="044EA0B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0.5667¢</w:t>
            </w:r>
          </w:p>
        </w:tc>
        <w:tc>
          <w:tcPr>
            <w:tcW w:w="1134" w:type="dxa"/>
            <w:tcBorders>
              <w:left w:val="single" w:sz="4" w:space="0" w:color="auto"/>
            </w:tcBorders>
            <w:vAlign w:val="center"/>
          </w:tcPr>
          <w:p w14:paraId="044EA0C0" w14:textId="77777777" w:rsidR="00911B0A" w:rsidRPr="00D1074F" w:rsidRDefault="00911B0A">
            <w:pPr>
              <w:spacing w:before="120" w:after="120"/>
              <w:jc w:val="right"/>
              <w:rPr>
                <w:rFonts w:ascii="Arial" w:hAnsi="Arial" w:cs="Arial"/>
                <w:b/>
                <w:sz w:val="18"/>
              </w:rPr>
            </w:pPr>
            <w:r w:rsidRPr="00D1074F">
              <w:rPr>
                <w:rFonts w:ascii="Arial" w:hAnsi="Arial" w:cs="Arial"/>
                <w:sz w:val="18"/>
              </w:rPr>
              <w:t>0.4848¢</w:t>
            </w:r>
            <w:r w:rsidRPr="00D1074F">
              <w:rPr>
                <w:rFonts w:ascii="Arial" w:hAnsi="Arial" w:cs="Arial"/>
                <w:sz w:val="18"/>
              </w:rPr>
              <w:br/>
              <w:t>OR</w:t>
            </w:r>
            <w:r w:rsidRPr="00D1074F">
              <w:rPr>
                <w:rFonts w:ascii="Arial" w:hAnsi="Arial" w:cs="Arial"/>
                <w:sz w:val="18"/>
              </w:rPr>
              <w:br/>
              <w:t>0.5454¢</w:t>
            </w:r>
          </w:p>
        </w:tc>
        <w:tc>
          <w:tcPr>
            <w:tcW w:w="1134" w:type="dxa"/>
            <w:vAlign w:val="center"/>
          </w:tcPr>
          <w:p w14:paraId="044EA0C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0.533¢</w:t>
            </w:r>
            <w:r w:rsidRPr="00D1074F">
              <w:rPr>
                <w:rFonts w:ascii="Arial" w:hAnsi="Arial" w:cs="Arial"/>
                <w:b/>
                <w:sz w:val="18"/>
              </w:rPr>
              <w:br/>
              <w:t>OR</w:t>
            </w:r>
            <w:r w:rsidRPr="00D1074F">
              <w:rPr>
                <w:rFonts w:ascii="Arial" w:hAnsi="Arial" w:cs="Arial"/>
                <w:b/>
                <w:sz w:val="18"/>
              </w:rPr>
              <w:br/>
              <w:t>0.6¢*</w:t>
            </w:r>
          </w:p>
        </w:tc>
      </w:tr>
      <w:tr w:rsidR="00911B0A" w:rsidRPr="00D1074F" w14:paraId="044EA0CE" w14:textId="77777777" w:rsidTr="005D0967">
        <w:trPr>
          <w:cantSplit/>
        </w:trPr>
        <w:tc>
          <w:tcPr>
            <w:tcW w:w="3402" w:type="dxa"/>
            <w:tcBorders>
              <w:bottom w:val="nil"/>
            </w:tcBorders>
          </w:tcPr>
          <w:p w14:paraId="044EA0C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Intra-Account more4business Option – Per 30 second block or part thereof</w:t>
            </w:r>
          </w:p>
        </w:tc>
        <w:tc>
          <w:tcPr>
            <w:tcW w:w="1134" w:type="dxa"/>
            <w:tcBorders>
              <w:bottom w:val="nil"/>
            </w:tcBorders>
            <w:vAlign w:val="center"/>
          </w:tcPr>
          <w:p w14:paraId="044EA0C4"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6"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8"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bottom w:val="nil"/>
            </w:tcBorders>
            <w:vAlign w:val="center"/>
          </w:tcPr>
          <w:p w14:paraId="044EA0C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DA" w14:textId="77777777" w:rsidTr="005D0967">
        <w:trPr>
          <w:cantSplit/>
        </w:trPr>
        <w:tc>
          <w:tcPr>
            <w:tcW w:w="3402" w:type="dxa"/>
            <w:tcBorders>
              <w:bottom w:val="nil"/>
            </w:tcBorders>
          </w:tcPr>
          <w:p w14:paraId="044EA0C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Telstra Mobile to </w:t>
            </w:r>
            <w:smartTag w:uri="urn:schemas-microsoft-com:office:smarttags" w:element="place">
              <w:r w:rsidRPr="00D1074F">
                <w:rPr>
                  <w:rFonts w:ascii="Arial" w:hAnsi="Arial" w:cs="Arial"/>
                  <w:color w:val="000000"/>
                  <w:sz w:val="18"/>
                </w:rPr>
                <w:t>Mobile</w:t>
              </w:r>
            </w:smartTag>
            <w:r w:rsidRPr="00D1074F">
              <w:rPr>
                <w:rFonts w:ascii="Arial" w:hAnsi="Arial" w:cs="Arial"/>
                <w:color w:val="000000"/>
                <w:sz w:val="18"/>
              </w:rPr>
              <w:t xml:space="preserve"> more4business Option – per 30 second block or part thereof </w:t>
            </w:r>
          </w:p>
        </w:tc>
        <w:tc>
          <w:tcPr>
            <w:tcW w:w="1134" w:type="dxa"/>
            <w:tcBorders>
              <w:bottom w:val="nil"/>
            </w:tcBorders>
            <w:vAlign w:val="center"/>
          </w:tcPr>
          <w:p w14:paraId="044EA0D0"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2"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4"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6"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8"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r>
      <w:tr w:rsidR="00911B0A" w:rsidRPr="00D1074F" w14:paraId="044EA0E6" w14:textId="77777777" w:rsidTr="005D0967">
        <w:trPr>
          <w:cantSplit/>
        </w:trPr>
        <w:tc>
          <w:tcPr>
            <w:tcW w:w="3402" w:type="dxa"/>
          </w:tcPr>
          <w:p w14:paraId="044EA0D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vAlign w:val="center"/>
          </w:tcPr>
          <w:p w14:paraId="044EA0DC"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D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DE"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D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E0"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E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E2"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E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E4"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E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A0E7" w14:textId="77777777" w:rsidR="00911B0A" w:rsidRPr="00D1074F" w:rsidRDefault="00911B0A">
      <w:pPr>
        <w:rPr>
          <w:rFonts w:ascii="Arial" w:hAnsi="Arial" w:cs="Arial"/>
        </w:rPr>
      </w:pPr>
    </w:p>
    <w:p w14:paraId="044EA0E8" w14:textId="77777777" w:rsidR="00911B0A" w:rsidRPr="00D1074F" w:rsidRDefault="00911B0A">
      <w:pPr>
        <w:rPr>
          <w:rFonts w:ascii="Arial" w:hAnsi="Arial" w:cs="Arial"/>
        </w:rPr>
        <w:sectPr w:rsidR="00911B0A" w:rsidRPr="00D1074F" w:rsidSect="00A52DE2">
          <w:footerReference w:type="even" r:id="rId190"/>
          <w:footerReference w:type="default" r:id="rId191"/>
          <w:headerReference w:type="first" r:id="rId192"/>
          <w:footerReference w:type="first" r:id="rId193"/>
          <w:pgSz w:w="16838" w:h="11906" w:orient="landscape" w:code="9"/>
          <w:pgMar w:top="1418" w:right="1418" w:bottom="1418" w:left="1418" w:header="720" w:footer="720" w:gutter="0"/>
          <w:cols w:space="720"/>
          <w:docGrid w:linePitch="313"/>
        </w:sectPr>
      </w:pPr>
    </w:p>
    <w:p w14:paraId="044EA0E9" w14:textId="77777777" w:rsidR="00911B0A" w:rsidRPr="00D1074F" w:rsidRDefault="00911B0A">
      <w:pPr>
        <w:pStyle w:val="Heading1"/>
        <w:pageBreakBefore w:val="0"/>
        <w:rPr>
          <w:rFonts w:cs="Arial"/>
        </w:rPr>
      </w:pPr>
      <w:bookmarkStart w:id="2607" w:name="_Toc82501758"/>
      <w:bookmarkStart w:id="2608" w:name="_Toc85355874"/>
      <w:bookmarkStart w:id="2609" w:name="_Toc42256382"/>
      <w:bookmarkStart w:id="2610" w:name="_Toc42257130"/>
      <w:bookmarkStart w:id="2611" w:name="_Toc42257876"/>
      <w:bookmarkStart w:id="2612" w:name="_Toc42508530"/>
      <w:bookmarkStart w:id="2613" w:name="_Toc42594729"/>
      <w:bookmarkStart w:id="2614" w:name="_Toc57723591"/>
      <w:bookmarkStart w:id="2615" w:name="_Toc55625837"/>
      <w:r w:rsidRPr="00D1074F">
        <w:rPr>
          <w:rFonts w:cs="Arial"/>
        </w:rPr>
        <w:lastRenderedPageBreak/>
        <w:t>more4business Groups Offer</w:t>
      </w:r>
      <w:bookmarkEnd w:id="2607"/>
      <w:bookmarkEnd w:id="2608"/>
      <w:bookmarkEnd w:id="2609"/>
      <w:bookmarkEnd w:id="2610"/>
      <w:bookmarkEnd w:id="2611"/>
      <w:bookmarkEnd w:id="2612"/>
      <w:bookmarkEnd w:id="2613"/>
      <w:bookmarkEnd w:id="2614"/>
    </w:p>
    <w:p w14:paraId="044EA0EA" w14:textId="77777777" w:rsidR="00911B0A" w:rsidRPr="00D1074F" w:rsidRDefault="00911B0A">
      <w:pPr>
        <w:pStyle w:val="Indent1"/>
      </w:pPr>
      <w:bookmarkStart w:id="2616" w:name="_Toc82501759"/>
      <w:bookmarkStart w:id="2617" w:name="_Toc42256383"/>
      <w:bookmarkStart w:id="2618" w:name="_Toc42257131"/>
      <w:bookmarkStart w:id="2619" w:name="_Toc42257877"/>
      <w:bookmarkStart w:id="2620" w:name="_Toc42508531"/>
      <w:bookmarkStart w:id="2621" w:name="_Toc42594730"/>
      <w:r w:rsidRPr="00D1074F">
        <w:t>(Not available for new connections on and from 8 October 2003</w:t>
      </w:r>
      <w:bookmarkEnd w:id="2615"/>
      <w:r w:rsidRPr="00D1074F">
        <w:t>)</w:t>
      </w:r>
      <w:bookmarkEnd w:id="2616"/>
      <w:bookmarkEnd w:id="2617"/>
      <w:bookmarkEnd w:id="2618"/>
      <w:bookmarkEnd w:id="2619"/>
      <w:bookmarkEnd w:id="2620"/>
      <w:bookmarkEnd w:id="2621"/>
    </w:p>
    <w:p w14:paraId="044EA0EB" w14:textId="77777777" w:rsidR="00911B0A" w:rsidRPr="00D1074F" w:rsidRDefault="00911B0A">
      <w:pPr>
        <w:pStyle w:val="Indent1"/>
      </w:pPr>
      <w:bookmarkStart w:id="2622" w:name="_Toc54067033"/>
      <w:bookmarkStart w:id="2623" w:name="_Toc55625838"/>
      <w:bookmarkStart w:id="2624" w:name="_Toc82501760"/>
      <w:bookmarkStart w:id="2625" w:name="_Toc42256384"/>
      <w:bookmarkStart w:id="2626" w:name="_Toc42257132"/>
      <w:bookmarkStart w:id="2627" w:name="_Toc42257878"/>
      <w:bookmarkStart w:id="2628" w:name="_Toc42508532"/>
      <w:bookmarkStart w:id="2629" w:name="_Toc42594731"/>
      <w:r w:rsidRPr="00D1074F">
        <w:t>Adding services</w:t>
      </w:r>
      <w:bookmarkEnd w:id="2622"/>
      <w:bookmarkEnd w:id="2623"/>
      <w:bookmarkEnd w:id="2624"/>
      <w:bookmarkEnd w:id="2625"/>
      <w:bookmarkEnd w:id="2626"/>
      <w:bookmarkEnd w:id="2627"/>
      <w:bookmarkEnd w:id="2628"/>
      <w:bookmarkEnd w:id="2629"/>
    </w:p>
    <w:p w14:paraId="044EA0EC" w14:textId="77777777" w:rsidR="00911B0A" w:rsidRPr="00D1074F" w:rsidRDefault="00911B0A">
      <w:pPr>
        <w:pStyle w:val="Heading2"/>
        <w:rPr>
          <w:rFonts w:ascii="Arial" w:hAnsi="Arial" w:cs="Arial"/>
        </w:rPr>
      </w:pPr>
      <w:bookmarkStart w:id="2630" w:name="_Toc85355875"/>
      <w:r w:rsidRPr="00D1074F">
        <w:rPr>
          <w:rFonts w:ascii="Arial" w:hAnsi="Arial" w:cs="Arial"/>
        </w:rPr>
        <w:t>Existing more4business Group customers can add eligible mobile services to their existing more4buisness Group account until the end of their contract term.</w:t>
      </w:r>
      <w:bookmarkEnd w:id="2630"/>
      <w:r w:rsidRPr="00D1074F">
        <w:rPr>
          <w:rFonts w:ascii="Arial" w:hAnsi="Arial" w:cs="Arial"/>
        </w:rPr>
        <w:t xml:space="preserve"> We supply the more4business Groups offer for business purposes and you must use the more4business Groups offer predominantly for business purposes.</w:t>
      </w:r>
    </w:p>
    <w:p w14:paraId="044EA0ED" w14:textId="77777777" w:rsidR="00911B0A" w:rsidRPr="00D1074F" w:rsidRDefault="00911B0A">
      <w:pPr>
        <w:pStyle w:val="Heading2"/>
        <w:rPr>
          <w:rFonts w:ascii="Arial" w:hAnsi="Arial" w:cs="Arial"/>
        </w:rPr>
      </w:pPr>
      <w:bookmarkStart w:id="2631" w:name="_Toc85355876"/>
      <w:r w:rsidRPr="00D1074F">
        <w:rPr>
          <w:rFonts w:ascii="Arial" w:hAnsi="Arial" w:cs="Arial"/>
        </w:rPr>
        <w:t>The following services are eligible to be transferred to a more4business Group Account:</w:t>
      </w:r>
      <w:bookmarkEnd w:id="2631"/>
      <w:r w:rsidRPr="00D1074F">
        <w:rPr>
          <w:rFonts w:ascii="Arial" w:hAnsi="Arial" w:cs="Arial"/>
        </w:rPr>
        <w:t xml:space="preserve"> </w:t>
      </w:r>
    </w:p>
    <w:p w14:paraId="044EA0EE" w14:textId="77777777" w:rsidR="00911B0A" w:rsidRPr="00D1074F" w:rsidRDefault="00911B0A">
      <w:pPr>
        <w:pStyle w:val="Heading3"/>
        <w:rPr>
          <w:rFonts w:ascii="Arial" w:hAnsi="Arial" w:cs="Arial"/>
        </w:rPr>
      </w:pPr>
      <w:bookmarkStart w:id="2632" w:name="_Toc85355877"/>
      <w:r w:rsidRPr="00D1074F">
        <w:rPr>
          <w:rFonts w:ascii="Arial" w:hAnsi="Arial" w:cs="Arial"/>
        </w:rPr>
        <w:t>services on a more4business member or casual plan; and</w:t>
      </w:r>
      <w:bookmarkEnd w:id="2632"/>
    </w:p>
    <w:p w14:paraId="044EA0EF" w14:textId="77777777" w:rsidR="00911B0A" w:rsidRPr="00D1074F" w:rsidRDefault="00911B0A">
      <w:pPr>
        <w:pStyle w:val="Heading3"/>
        <w:rPr>
          <w:rFonts w:ascii="Arial" w:hAnsi="Arial" w:cs="Arial"/>
        </w:rPr>
      </w:pPr>
      <w:bookmarkStart w:id="2633" w:name="_Toc85355878"/>
      <w:r w:rsidRPr="00D1074F">
        <w:rPr>
          <w:rFonts w:ascii="Arial" w:hAnsi="Arial" w:cs="Arial"/>
        </w:rPr>
        <w:t>services that are connected under the following pricing plans and remain subject to a contract term: Flexi-Plan 10-500; New Flexi-Plan 10-500; Business Rate 40-500 and any other plan chosen by us.</w:t>
      </w:r>
      <w:bookmarkEnd w:id="2633"/>
    </w:p>
    <w:p w14:paraId="044EA0F0" w14:textId="77777777" w:rsidR="00911B0A" w:rsidRPr="00D1074F" w:rsidRDefault="00911B0A">
      <w:pPr>
        <w:pStyle w:val="Heading2"/>
        <w:rPr>
          <w:rFonts w:ascii="Arial" w:hAnsi="Arial" w:cs="Arial"/>
        </w:rPr>
      </w:pPr>
      <w:bookmarkStart w:id="2634" w:name="_Toc85355879"/>
      <w:r w:rsidRPr="00D1074F">
        <w:rPr>
          <w:rFonts w:ascii="Arial" w:hAnsi="Arial" w:cs="Arial"/>
        </w:rPr>
        <w:t>Mobile services that are connected under one of the above pricing plans and are no longer subject to a contract term must be changed to a more4business member or casual plan before they can be included on a more4business Group.</w:t>
      </w:r>
      <w:bookmarkEnd w:id="2634"/>
    </w:p>
    <w:p w14:paraId="044EA0F1" w14:textId="77777777" w:rsidR="00911B0A" w:rsidRPr="00D1074F" w:rsidRDefault="00911B0A">
      <w:pPr>
        <w:pStyle w:val="Indent1"/>
      </w:pPr>
      <w:bookmarkStart w:id="2635" w:name="_Toc55625840"/>
      <w:bookmarkStart w:id="2636" w:name="_Toc82501761"/>
      <w:bookmarkStart w:id="2637" w:name="_Toc42256385"/>
      <w:bookmarkStart w:id="2638" w:name="_Toc42257133"/>
      <w:bookmarkStart w:id="2639" w:name="_Toc42257879"/>
      <w:bookmarkStart w:id="2640" w:name="_Toc42508533"/>
      <w:bookmarkStart w:id="2641" w:name="_Toc42594732"/>
      <w:r w:rsidRPr="00D1074F">
        <w:t>Features of a more4business Group</w:t>
      </w:r>
      <w:bookmarkEnd w:id="2635"/>
      <w:bookmarkEnd w:id="2636"/>
      <w:bookmarkEnd w:id="2637"/>
      <w:bookmarkEnd w:id="2638"/>
      <w:bookmarkEnd w:id="2639"/>
      <w:bookmarkEnd w:id="2640"/>
      <w:bookmarkEnd w:id="2641"/>
    </w:p>
    <w:p w14:paraId="044EA0F2" w14:textId="77777777" w:rsidR="00911B0A" w:rsidRPr="00D1074F" w:rsidRDefault="00911B0A">
      <w:pPr>
        <w:pStyle w:val="Heading2"/>
        <w:rPr>
          <w:rFonts w:ascii="Arial" w:hAnsi="Arial" w:cs="Arial"/>
        </w:rPr>
      </w:pPr>
      <w:bookmarkStart w:id="2642" w:name="_Toc85355880"/>
      <w:r w:rsidRPr="00D1074F">
        <w:rPr>
          <w:rFonts w:ascii="Arial" w:hAnsi="Arial" w:cs="Arial"/>
        </w:rPr>
        <w:t>The features of the more4business Group offer include:</w:t>
      </w:r>
      <w:bookmarkEnd w:id="2642"/>
    </w:p>
    <w:p w14:paraId="044EA0F3" w14:textId="77777777" w:rsidR="00911B0A" w:rsidRPr="00D1074F" w:rsidRDefault="00911B0A">
      <w:pPr>
        <w:pStyle w:val="Heading3"/>
        <w:ind w:left="1440" w:hanging="703"/>
        <w:rPr>
          <w:rFonts w:ascii="Arial" w:hAnsi="Arial" w:cs="Arial"/>
        </w:rPr>
      </w:pPr>
      <w:bookmarkStart w:id="2643" w:name="_Toc85355881"/>
      <w:r w:rsidRPr="00D1074F">
        <w:rPr>
          <w:rFonts w:ascii="Arial" w:hAnsi="Arial" w:cs="Arial"/>
        </w:rPr>
        <w:t>all mobile services included on the more4business Group share in the included monthly calls for those services;</w:t>
      </w:r>
      <w:bookmarkEnd w:id="2643"/>
    </w:p>
    <w:p w14:paraId="044EA0F4" w14:textId="77777777" w:rsidR="00911B0A" w:rsidRPr="00D1074F" w:rsidRDefault="00911B0A">
      <w:pPr>
        <w:pStyle w:val="Heading3"/>
        <w:ind w:left="1440" w:hanging="703"/>
        <w:rPr>
          <w:rFonts w:ascii="Arial" w:hAnsi="Arial" w:cs="Arial"/>
        </w:rPr>
      </w:pPr>
      <w:bookmarkStart w:id="2644" w:name="_Toc85355882"/>
      <w:r w:rsidRPr="00D1074F">
        <w:rPr>
          <w:rFonts w:ascii="Arial" w:hAnsi="Arial" w:cs="Arial"/>
        </w:rPr>
        <w:t>you will receive one itemised account for all services included on the more4business Group; and</w:t>
      </w:r>
      <w:bookmarkEnd w:id="2644"/>
    </w:p>
    <w:p w14:paraId="044EA0F5" w14:textId="77777777" w:rsidR="00911B0A" w:rsidRPr="00D1074F" w:rsidRDefault="00911B0A">
      <w:pPr>
        <w:pStyle w:val="Heading3"/>
        <w:ind w:left="1440" w:hanging="703"/>
        <w:rPr>
          <w:rFonts w:ascii="Arial" w:hAnsi="Arial" w:cs="Arial"/>
        </w:rPr>
      </w:pPr>
      <w:bookmarkStart w:id="2645" w:name="_Toc85355883"/>
      <w:r w:rsidRPr="00D1074F">
        <w:rPr>
          <w:rFonts w:ascii="Arial" w:hAnsi="Arial" w:cs="Arial"/>
        </w:rPr>
        <w:t>all mobile services included on the more4business Group are charged at one standard call rate.</w:t>
      </w:r>
      <w:bookmarkEnd w:id="2645"/>
    </w:p>
    <w:p w14:paraId="044EA0F6" w14:textId="77777777" w:rsidR="00911B0A" w:rsidRPr="00D1074F" w:rsidRDefault="00911B0A">
      <w:pPr>
        <w:pStyle w:val="Indent1"/>
      </w:pPr>
      <w:bookmarkStart w:id="2646" w:name="_Toc55625841"/>
      <w:bookmarkStart w:id="2647" w:name="_Toc82501762"/>
      <w:bookmarkStart w:id="2648" w:name="_Toc42256386"/>
      <w:bookmarkStart w:id="2649" w:name="_Toc42257134"/>
      <w:bookmarkStart w:id="2650" w:name="_Toc42257880"/>
      <w:bookmarkStart w:id="2651" w:name="_Toc42508534"/>
      <w:bookmarkStart w:id="2652" w:name="_Toc42594733"/>
      <w:r w:rsidRPr="00D1074F">
        <w:t>Responsibility for fees and charges</w:t>
      </w:r>
      <w:bookmarkEnd w:id="2646"/>
      <w:bookmarkEnd w:id="2647"/>
      <w:bookmarkEnd w:id="2648"/>
      <w:bookmarkEnd w:id="2649"/>
      <w:bookmarkEnd w:id="2650"/>
      <w:bookmarkEnd w:id="2651"/>
      <w:bookmarkEnd w:id="2652"/>
    </w:p>
    <w:p w14:paraId="044EA0F7" w14:textId="77777777" w:rsidR="00911B0A" w:rsidRPr="00D1074F" w:rsidRDefault="00911B0A">
      <w:pPr>
        <w:pStyle w:val="Heading2"/>
        <w:rPr>
          <w:rFonts w:ascii="Arial" w:hAnsi="Arial" w:cs="Arial"/>
        </w:rPr>
      </w:pPr>
      <w:bookmarkStart w:id="2653" w:name="_Toc85355884"/>
      <w:r w:rsidRPr="00D1074F">
        <w:rPr>
          <w:rFonts w:ascii="Arial" w:hAnsi="Arial" w:cs="Arial"/>
        </w:rPr>
        <w:t>You must pay all fees and charges applicable to the mobile services listed on the more4business Group.</w:t>
      </w:r>
      <w:bookmarkEnd w:id="2653"/>
      <w:r w:rsidRPr="00D1074F">
        <w:rPr>
          <w:rFonts w:ascii="Arial" w:hAnsi="Arial" w:cs="Arial"/>
        </w:rPr>
        <w:t xml:space="preserve">  </w:t>
      </w:r>
    </w:p>
    <w:p w14:paraId="044EA0F8" w14:textId="77777777" w:rsidR="00911B0A" w:rsidRPr="00D1074F" w:rsidRDefault="00911B0A">
      <w:pPr>
        <w:pStyle w:val="Heading2"/>
        <w:rPr>
          <w:rFonts w:ascii="Arial" w:hAnsi="Arial" w:cs="Arial"/>
        </w:rPr>
      </w:pPr>
      <w:bookmarkStart w:id="2654" w:name="_Toc85355885"/>
      <w:r w:rsidRPr="00D1074F">
        <w:rPr>
          <w:rFonts w:ascii="Arial" w:hAnsi="Arial" w:cs="Arial"/>
        </w:rPr>
        <w:t>If one of the services transferred to your more4business Group has a Phone Repayment Option or Mobile Repayment Option, you must pay the repayment amounts.  The mobile service user will continue to be responsible for any repayments under an equipment financing arrangement.</w:t>
      </w:r>
      <w:bookmarkEnd w:id="2654"/>
    </w:p>
    <w:p w14:paraId="044EA0F9" w14:textId="77777777" w:rsidR="00911B0A" w:rsidRPr="00D1074F" w:rsidRDefault="00911B0A">
      <w:pPr>
        <w:pStyle w:val="Heading2"/>
        <w:rPr>
          <w:rFonts w:ascii="Arial" w:hAnsi="Arial" w:cs="Arial"/>
        </w:rPr>
      </w:pPr>
      <w:bookmarkStart w:id="2655" w:name="_Toc85355886"/>
      <w:r w:rsidRPr="00D1074F">
        <w:rPr>
          <w:rFonts w:ascii="Arial" w:hAnsi="Arial" w:cs="Arial"/>
        </w:rPr>
        <w:lastRenderedPageBreak/>
        <w:t>If one of the services listed on your more4business Group is still subject to a fixed contract term and is cancelled before the end of that contract term, you must pay us any</w:t>
      </w:r>
      <w:bookmarkEnd w:id="2655"/>
      <w:r w:rsidRPr="00D1074F">
        <w:rPr>
          <w:rFonts w:ascii="Arial" w:hAnsi="Arial" w:cs="Arial"/>
        </w:rPr>
        <w:t xml:space="preserve"> </w:t>
      </w:r>
      <w:bookmarkStart w:id="2656" w:name="_Toc85355887"/>
      <w:r w:rsidRPr="00D1074F">
        <w:rPr>
          <w:rFonts w:ascii="Arial" w:hAnsi="Arial" w:cs="Arial"/>
        </w:rPr>
        <w:t>applicable early termination charges.</w:t>
      </w:r>
      <w:bookmarkEnd w:id="2656"/>
      <w:r w:rsidRPr="00D1074F">
        <w:rPr>
          <w:rFonts w:ascii="Arial" w:hAnsi="Arial" w:cs="Arial"/>
        </w:rPr>
        <w:t xml:space="preserve"> </w:t>
      </w:r>
    </w:p>
    <w:p w14:paraId="044EA0FA" w14:textId="77777777" w:rsidR="00911B0A" w:rsidRPr="00D1074F" w:rsidRDefault="00911B0A">
      <w:pPr>
        <w:pStyle w:val="Indent1"/>
      </w:pPr>
      <w:bookmarkStart w:id="2657" w:name="_Toc55625842"/>
      <w:bookmarkStart w:id="2658" w:name="_Toc82501763"/>
      <w:bookmarkStart w:id="2659" w:name="_Toc42256387"/>
      <w:bookmarkStart w:id="2660" w:name="_Toc42257135"/>
      <w:bookmarkStart w:id="2661" w:name="_Toc42257881"/>
      <w:bookmarkStart w:id="2662" w:name="_Toc42508535"/>
      <w:bookmarkStart w:id="2663" w:name="_Toc42594734"/>
      <w:r w:rsidRPr="00D1074F">
        <w:t>Contract term and early termination</w:t>
      </w:r>
      <w:bookmarkEnd w:id="2657"/>
      <w:bookmarkEnd w:id="2658"/>
      <w:bookmarkEnd w:id="2659"/>
      <w:bookmarkEnd w:id="2660"/>
      <w:bookmarkEnd w:id="2661"/>
      <w:bookmarkEnd w:id="2662"/>
      <w:bookmarkEnd w:id="2663"/>
    </w:p>
    <w:p w14:paraId="044EA0FB" w14:textId="77777777" w:rsidR="00911B0A" w:rsidRPr="00D1074F" w:rsidRDefault="00911B0A">
      <w:pPr>
        <w:pStyle w:val="Heading2"/>
        <w:rPr>
          <w:rFonts w:ascii="Arial" w:hAnsi="Arial" w:cs="Arial"/>
        </w:rPr>
      </w:pPr>
      <w:bookmarkStart w:id="2664" w:name="_Toc85355888"/>
      <w:r w:rsidRPr="00D1074F">
        <w:rPr>
          <w:rFonts w:ascii="Arial" w:hAnsi="Arial" w:cs="Arial"/>
        </w:rPr>
        <w:t>A 12-month contract applies to the more4business Group Account.</w:t>
      </w:r>
      <w:bookmarkEnd w:id="2664"/>
      <w:r w:rsidRPr="00D1074F">
        <w:rPr>
          <w:rFonts w:ascii="Arial" w:hAnsi="Arial" w:cs="Arial"/>
        </w:rPr>
        <w:t xml:space="preserve"> </w:t>
      </w:r>
    </w:p>
    <w:p w14:paraId="044EA0FC" w14:textId="77777777" w:rsidR="00911B0A" w:rsidRPr="00D1074F" w:rsidRDefault="00911B0A">
      <w:pPr>
        <w:pStyle w:val="Heading2"/>
        <w:rPr>
          <w:rFonts w:ascii="Arial" w:hAnsi="Arial" w:cs="Arial"/>
        </w:rPr>
      </w:pPr>
      <w:bookmarkStart w:id="2665" w:name="_Toc85355889"/>
      <w:r w:rsidRPr="00D1074F">
        <w:rPr>
          <w:rFonts w:ascii="Arial" w:hAnsi="Arial" w:cs="Arial"/>
        </w:rPr>
        <w:t>We may charge you a fee of  $150 (incl. GST) if during your contract term you cancel your more4business group account.</w:t>
      </w:r>
      <w:bookmarkEnd w:id="2665"/>
      <w:r w:rsidRPr="00D1074F">
        <w:rPr>
          <w:rFonts w:ascii="Arial" w:hAnsi="Arial" w:cs="Arial"/>
        </w:rPr>
        <w:t xml:space="preserve">  </w:t>
      </w:r>
    </w:p>
    <w:p w14:paraId="044EA0FD" w14:textId="77777777" w:rsidR="00911B0A" w:rsidRPr="00D1074F" w:rsidRDefault="00911B0A">
      <w:pPr>
        <w:pStyle w:val="Indent1"/>
      </w:pPr>
      <w:bookmarkStart w:id="2666" w:name="_Toc55625843"/>
      <w:bookmarkStart w:id="2667" w:name="_Toc82501764"/>
      <w:bookmarkStart w:id="2668" w:name="_Toc42256388"/>
      <w:bookmarkStart w:id="2669" w:name="_Toc42257136"/>
      <w:bookmarkStart w:id="2670" w:name="_Toc42257882"/>
      <w:bookmarkStart w:id="2671" w:name="_Toc42508536"/>
      <w:bookmarkStart w:id="2672" w:name="_Toc42594735"/>
      <w:r w:rsidRPr="00D1074F">
        <w:t>Contract extra fees</w:t>
      </w:r>
      <w:bookmarkEnd w:id="2666"/>
      <w:bookmarkEnd w:id="2667"/>
      <w:bookmarkEnd w:id="2668"/>
      <w:bookmarkEnd w:id="2669"/>
      <w:bookmarkEnd w:id="2670"/>
      <w:bookmarkEnd w:id="2671"/>
      <w:bookmarkEnd w:id="2672"/>
    </w:p>
    <w:p w14:paraId="044EA0FE" w14:textId="77777777" w:rsidR="00911B0A" w:rsidRPr="00D1074F" w:rsidRDefault="00911B0A">
      <w:pPr>
        <w:pStyle w:val="Heading2"/>
        <w:rPr>
          <w:rFonts w:ascii="Arial" w:hAnsi="Arial" w:cs="Arial"/>
        </w:rPr>
      </w:pPr>
      <w:bookmarkStart w:id="2673" w:name="_Toc85355890"/>
      <w:r w:rsidRPr="00D1074F">
        <w:rPr>
          <w:rFonts w:ascii="Arial" w:hAnsi="Arial" w:cs="Arial"/>
        </w:rPr>
        <w:t>You may need to pay a contract extra fee.  This fee ensures that the total of the monthly access fees for the more4business Group is at least equal to the total of the monthly spends/network access fees payable on all of the individual mobile services listed on your more4business Group that remain subject to a contract term.</w:t>
      </w:r>
      <w:bookmarkEnd w:id="2673"/>
      <w:r w:rsidRPr="00D1074F">
        <w:rPr>
          <w:rFonts w:ascii="Arial" w:hAnsi="Arial" w:cs="Arial"/>
        </w:rPr>
        <w:t xml:space="preserve">  </w:t>
      </w:r>
    </w:p>
    <w:p w14:paraId="044EA0FF" w14:textId="77777777" w:rsidR="00911B0A" w:rsidRPr="00D1074F" w:rsidRDefault="00911B0A">
      <w:pPr>
        <w:pStyle w:val="Heading2"/>
        <w:rPr>
          <w:rFonts w:ascii="Arial" w:hAnsi="Arial" w:cs="Arial"/>
        </w:rPr>
      </w:pPr>
      <w:bookmarkStart w:id="2674" w:name="_Toc85355891"/>
      <w:r w:rsidRPr="00D1074F">
        <w:rPr>
          <w:rFonts w:ascii="Arial" w:hAnsi="Arial" w:cs="Arial"/>
        </w:rPr>
        <w:t>You will receive the amount of the contract extra fee in monthly included calls.  You must also pay for any additional calls you make and other services you use.</w:t>
      </w:r>
      <w:bookmarkEnd w:id="2674"/>
      <w:r w:rsidRPr="00D1074F">
        <w:rPr>
          <w:rFonts w:ascii="Arial" w:hAnsi="Arial" w:cs="Arial"/>
        </w:rPr>
        <w:t xml:space="preserve"> </w:t>
      </w:r>
    </w:p>
    <w:p w14:paraId="044EA100" w14:textId="77777777" w:rsidR="00911B0A" w:rsidRPr="00D1074F" w:rsidRDefault="00911B0A">
      <w:pPr>
        <w:pStyle w:val="Indent1"/>
      </w:pPr>
      <w:bookmarkStart w:id="2675" w:name="_Toc55625844"/>
      <w:bookmarkStart w:id="2676" w:name="_Toc82501765"/>
      <w:bookmarkStart w:id="2677" w:name="_Toc42256389"/>
      <w:bookmarkStart w:id="2678" w:name="_Toc42257137"/>
      <w:bookmarkStart w:id="2679" w:name="_Toc42257883"/>
      <w:bookmarkStart w:id="2680" w:name="_Toc42508537"/>
      <w:bookmarkStart w:id="2681" w:name="_Toc42594736"/>
      <w:r w:rsidRPr="00D1074F">
        <w:t>Charges</w:t>
      </w:r>
      <w:bookmarkEnd w:id="2675"/>
      <w:bookmarkEnd w:id="2676"/>
      <w:bookmarkEnd w:id="2677"/>
      <w:bookmarkEnd w:id="2678"/>
      <w:bookmarkEnd w:id="2679"/>
      <w:bookmarkEnd w:id="2680"/>
      <w:bookmarkEnd w:id="2681"/>
    </w:p>
    <w:p w14:paraId="044EA101" w14:textId="77777777" w:rsidR="00911B0A" w:rsidRPr="00D1074F" w:rsidRDefault="00911B0A">
      <w:pPr>
        <w:pStyle w:val="Heading2"/>
        <w:rPr>
          <w:rFonts w:ascii="Arial" w:hAnsi="Arial" w:cs="Arial"/>
        </w:rPr>
      </w:pPr>
      <w:bookmarkStart w:id="2682" w:name="_Toc85355892"/>
      <w:r w:rsidRPr="00D1074F">
        <w:rPr>
          <w:rFonts w:ascii="Arial" w:hAnsi="Arial" w:cs="Arial"/>
        </w:rPr>
        <w:t>The charges for the more4business group account are set out below.  Any unused included calls (or additional included calls) are forfeited at the end of each month.</w:t>
      </w:r>
      <w:bookmarkEnd w:id="2682"/>
      <w:r w:rsidR="00EB1C4F" w:rsidRPr="00D1074F">
        <w:rPr>
          <w:rFonts w:ascii="Arial" w:hAnsi="Arial" w:cs="Arial"/>
        </w:rPr>
        <w:t xml:space="preserve">  Included calls do not include some call types including directory assistance calls to 1223</w:t>
      </w:r>
      <w:r w:rsidR="00E02B7E" w:rsidRPr="00D1074F">
        <w:rPr>
          <w:rFonts w:ascii="Arial" w:hAnsi="Arial" w:cs="Arial"/>
        </w:rPr>
        <w:t>.</w:t>
      </w:r>
    </w:p>
    <w:tbl>
      <w:tblPr>
        <w:tblW w:w="7371" w:type="dxa"/>
        <w:tblInd w:w="720" w:type="dxa"/>
        <w:tblLayout w:type="fixed"/>
        <w:tblLook w:val="00A0" w:firstRow="1" w:lastRow="0" w:firstColumn="1" w:lastColumn="0" w:noHBand="0" w:noVBand="0"/>
      </w:tblPr>
      <w:tblGrid>
        <w:gridCol w:w="4537"/>
        <w:gridCol w:w="1417"/>
        <w:gridCol w:w="1417"/>
      </w:tblGrid>
      <w:tr w:rsidR="00911B0A" w:rsidRPr="00D1074F" w14:paraId="044EA105" w14:textId="77777777" w:rsidTr="005D0967">
        <w:trPr>
          <w:cantSplit/>
          <w:tblHeader/>
        </w:trPr>
        <w:tc>
          <w:tcPr>
            <w:tcW w:w="4540" w:type="dxa"/>
            <w:tcBorders>
              <w:top w:val="single" w:sz="4" w:space="0" w:color="auto"/>
              <w:left w:val="single" w:sz="6" w:space="0" w:color="auto"/>
              <w:bottom w:val="single" w:sz="4" w:space="0" w:color="auto"/>
              <w:right w:val="single" w:sz="6" w:space="0" w:color="auto"/>
            </w:tcBorders>
          </w:tcPr>
          <w:p w14:paraId="044EA102" w14:textId="77777777" w:rsidR="00911B0A" w:rsidRPr="00D1074F" w:rsidRDefault="00911B0A">
            <w:pPr>
              <w:pStyle w:val="TableHead"/>
              <w:keepNext/>
              <w:spacing w:before="120" w:after="120"/>
              <w:rPr>
                <w:rFonts w:cs="Arial"/>
              </w:rPr>
            </w:pPr>
            <w:r w:rsidRPr="00D1074F">
              <w:rPr>
                <w:rFonts w:cs="Arial"/>
              </w:rPr>
              <w:t>more4business Group</w:t>
            </w:r>
          </w:p>
        </w:tc>
        <w:tc>
          <w:tcPr>
            <w:tcW w:w="1418" w:type="dxa"/>
            <w:tcBorders>
              <w:top w:val="single" w:sz="4" w:space="0" w:color="auto"/>
              <w:bottom w:val="single" w:sz="4" w:space="0" w:color="auto"/>
              <w:right w:val="single" w:sz="6" w:space="0" w:color="auto"/>
            </w:tcBorders>
          </w:tcPr>
          <w:p w14:paraId="044EA103" w14:textId="77777777" w:rsidR="00911B0A" w:rsidRPr="00D1074F" w:rsidRDefault="00911B0A">
            <w:pPr>
              <w:keepNext/>
              <w:spacing w:before="120" w:after="120"/>
              <w:rPr>
                <w:rFonts w:ascii="Arial" w:hAnsi="Arial" w:cs="Arial"/>
                <w:sz w:val="18"/>
              </w:rPr>
            </w:pPr>
            <w:r w:rsidRPr="00D1074F">
              <w:rPr>
                <w:rFonts w:ascii="Arial" w:hAnsi="Arial" w:cs="Arial"/>
                <w:b/>
                <w:sz w:val="18"/>
              </w:rPr>
              <w:t>GST excl.</w:t>
            </w:r>
          </w:p>
        </w:tc>
        <w:tc>
          <w:tcPr>
            <w:tcW w:w="1418" w:type="dxa"/>
            <w:tcBorders>
              <w:top w:val="single" w:sz="4" w:space="0" w:color="auto"/>
              <w:bottom w:val="single" w:sz="4" w:space="0" w:color="auto"/>
              <w:right w:val="single" w:sz="6" w:space="0" w:color="auto"/>
            </w:tcBorders>
          </w:tcPr>
          <w:p w14:paraId="044EA104" w14:textId="77777777" w:rsidR="00911B0A" w:rsidRPr="00D1074F" w:rsidRDefault="00911B0A">
            <w:pPr>
              <w:keepNext/>
              <w:spacing w:before="120" w:after="120"/>
              <w:rPr>
                <w:rFonts w:ascii="Arial" w:hAnsi="Arial" w:cs="Arial"/>
                <w:sz w:val="18"/>
              </w:rPr>
            </w:pPr>
            <w:r w:rsidRPr="00D1074F">
              <w:rPr>
                <w:rFonts w:ascii="Arial" w:hAnsi="Arial" w:cs="Arial"/>
                <w:b/>
                <w:sz w:val="18"/>
              </w:rPr>
              <w:t>GST incl.</w:t>
            </w:r>
          </w:p>
        </w:tc>
      </w:tr>
      <w:tr w:rsidR="00911B0A" w:rsidRPr="00D1074F" w14:paraId="044EA109" w14:textId="77777777" w:rsidTr="005D0967">
        <w:trPr>
          <w:cantSplit/>
        </w:trPr>
        <w:tc>
          <w:tcPr>
            <w:tcW w:w="4540" w:type="dxa"/>
            <w:tcBorders>
              <w:top w:val="single" w:sz="4" w:space="0" w:color="auto"/>
              <w:left w:val="single" w:sz="6" w:space="0" w:color="auto"/>
              <w:right w:val="single" w:sz="6" w:space="0" w:color="auto"/>
            </w:tcBorders>
          </w:tcPr>
          <w:p w14:paraId="044EA106" w14:textId="77777777" w:rsidR="00911B0A" w:rsidRPr="00D1074F" w:rsidRDefault="00911B0A">
            <w:pPr>
              <w:spacing w:before="120" w:after="120"/>
              <w:rPr>
                <w:rFonts w:ascii="Arial" w:hAnsi="Arial" w:cs="Arial"/>
                <w:sz w:val="18"/>
              </w:rPr>
            </w:pPr>
            <w:r w:rsidRPr="00D1074F">
              <w:rPr>
                <w:rFonts w:ascii="Arial" w:hAnsi="Arial" w:cs="Arial"/>
                <w:sz w:val="18"/>
              </w:rPr>
              <w:t>more4business Group monthly access fee</w:t>
            </w:r>
          </w:p>
        </w:tc>
        <w:tc>
          <w:tcPr>
            <w:tcW w:w="1418" w:type="dxa"/>
            <w:tcBorders>
              <w:top w:val="single" w:sz="4" w:space="0" w:color="auto"/>
              <w:right w:val="single" w:sz="6" w:space="0" w:color="auto"/>
            </w:tcBorders>
          </w:tcPr>
          <w:p w14:paraId="044EA107" w14:textId="77777777" w:rsidR="00911B0A" w:rsidRPr="00D1074F" w:rsidRDefault="00911B0A">
            <w:pPr>
              <w:spacing w:before="120" w:after="120"/>
              <w:jc w:val="right"/>
              <w:rPr>
                <w:rFonts w:ascii="Arial" w:hAnsi="Arial" w:cs="Arial"/>
                <w:sz w:val="18"/>
              </w:rPr>
            </w:pPr>
            <w:r w:rsidRPr="00D1074F">
              <w:rPr>
                <w:rFonts w:ascii="Arial" w:hAnsi="Arial" w:cs="Arial"/>
                <w:sz w:val="18"/>
              </w:rPr>
              <w:t>$72.7272</w:t>
            </w:r>
          </w:p>
        </w:tc>
        <w:tc>
          <w:tcPr>
            <w:tcW w:w="1418" w:type="dxa"/>
            <w:tcBorders>
              <w:top w:val="single" w:sz="4" w:space="0" w:color="auto"/>
              <w:right w:val="single" w:sz="6" w:space="0" w:color="auto"/>
            </w:tcBorders>
          </w:tcPr>
          <w:p w14:paraId="044EA10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$80.00</w:t>
            </w:r>
          </w:p>
        </w:tc>
      </w:tr>
      <w:tr w:rsidR="00911B0A" w:rsidRPr="00D1074F" w14:paraId="044EA10D" w14:textId="77777777" w:rsidTr="005D0967">
        <w:trPr>
          <w:cantSplit/>
        </w:trPr>
        <w:tc>
          <w:tcPr>
            <w:tcW w:w="4540" w:type="dxa"/>
            <w:tcBorders>
              <w:top w:val="single" w:sz="4" w:space="0" w:color="auto"/>
              <w:left w:val="single" w:sz="6" w:space="0" w:color="auto"/>
              <w:right w:val="single" w:sz="6" w:space="0" w:color="auto"/>
            </w:tcBorders>
          </w:tcPr>
          <w:p w14:paraId="044EA10A" w14:textId="77777777" w:rsidR="00911B0A" w:rsidRPr="00D1074F" w:rsidRDefault="00911B0A">
            <w:pPr>
              <w:spacing w:before="120" w:after="120"/>
              <w:rPr>
                <w:rFonts w:ascii="Arial" w:hAnsi="Arial" w:cs="Arial"/>
                <w:sz w:val="18"/>
              </w:rPr>
            </w:pPr>
            <w:r w:rsidRPr="00D1074F">
              <w:rPr>
                <w:rFonts w:ascii="Arial" w:hAnsi="Arial" w:cs="Arial"/>
                <w:sz w:val="18"/>
              </w:rPr>
              <w:t>Monthly included calls shared across all the services under the more4business Group</w:t>
            </w:r>
          </w:p>
        </w:tc>
        <w:tc>
          <w:tcPr>
            <w:tcW w:w="1418" w:type="dxa"/>
            <w:tcBorders>
              <w:top w:val="single" w:sz="4" w:space="0" w:color="auto"/>
              <w:right w:val="single" w:sz="6" w:space="0" w:color="auto"/>
            </w:tcBorders>
          </w:tcPr>
          <w:p w14:paraId="044EA10B" w14:textId="77777777" w:rsidR="00911B0A" w:rsidRPr="00D1074F" w:rsidRDefault="00911B0A">
            <w:pPr>
              <w:spacing w:before="120" w:after="120"/>
              <w:jc w:val="right"/>
              <w:rPr>
                <w:rFonts w:ascii="Arial" w:hAnsi="Arial" w:cs="Arial"/>
                <w:sz w:val="18"/>
              </w:rPr>
            </w:pPr>
            <w:r w:rsidRPr="00D1074F">
              <w:rPr>
                <w:rFonts w:ascii="Arial" w:hAnsi="Arial" w:cs="Arial"/>
                <w:sz w:val="18"/>
              </w:rPr>
              <w:t>$72.7272</w:t>
            </w:r>
          </w:p>
        </w:tc>
        <w:tc>
          <w:tcPr>
            <w:tcW w:w="1418" w:type="dxa"/>
            <w:tcBorders>
              <w:top w:val="single" w:sz="4" w:space="0" w:color="auto"/>
              <w:right w:val="single" w:sz="6" w:space="0" w:color="auto"/>
            </w:tcBorders>
          </w:tcPr>
          <w:p w14:paraId="044EA10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$80.00</w:t>
            </w:r>
          </w:p>
        </w:tc>
      </w:tr>
      <w:tr w:rsidR="00911B0A" w:rsidRPr="00D1074F" w14:paraId="044EA111" w14:textId="77777777" w:rsidTr="005D0967">
        <w:trPr>
          <w:cantSplit/>
        </w:trPr>
        <w:tc>
          <w:tcPr>
            <w:tcW w:w="4540" w:type="dxa"/>
            <w:tcBorders>
              <w:top w:val="single" w:sz="4" w:space="0" w:color="auto"/>
              <w:left w:val="single" w:sz="6" w:space="0" w:color="auto"/>
              <w:right w:val="single" w:sz="6" w:space="0" w:color="auto"/>
            </w:tcBorders>
          </w:tcPr>
          <w:p w14:paraId="044EA10E" w14:textId="77777777" w:rsidR="00911B0A" w:rsidRPr="00D1074F" w:rsidRDefault="00911B0A">
            <w:pPr>
              <w:spacing w:before="120" w:after="120"/>
              <w:rPr>
                <w:rFonts w:ascii="Arial" w:hAnsi="Arial" w:cs="Arial"/>
                <w:sz w:val="18"/>
              </w:rPr>
            </w:pPr>
            <w:r w:rsidRPr="00D1074F">
              <w:rPr>
                <w:rFonts w:ascii="Arial" w:hAnsi="Arial" w:cs="Arial"/>
                <w:sz w:val="18"/>
              </w:rPr>
              <w:t>Additional Group Access Fees per month for every additional service after the initial service</w:t>
            </w:r>
          </w:p>
        </w:tc>
        <w:tc>
          <w:tcPr>
            <w:tcW w:w="1418" w:type="dxa"/>
            <w:tcBorders>
              <w:top w:val="single" w:sz="4" w:space="0" w:color="auto"/>
              <w:right w:val="single" w:sz="6" w:space="0" w:color="auto"/>
            </w:tcBorders>
          </w:tcPr>
          <w:p w14:paraId="044EA10F"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right w:val="single" w:sz="6" w:space="0" w:color="auto"/>
            </w:tcBorders>
          </w:tcPr>
          <w:p w14:paraId="044EA11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A115" w14:textId="77777777" w:rsidTr="005D0967">
        <w:trPr>
          <w:cantSplit/>
        </w:trPr>
        <w:tc>
          <w:tcPr>
            <w:tcW w:w="4540" w:type="dxa"/>
            <w:tcBorders>
              <w:top w:val="single" w:sz="4" w:space="0" w:color="auto"/>
              <w:left w:val="single" w:sz="6" w:space="0" w:color="auto"/>
              <w:bottom w:val="single" w:sz="4" w:space="0" w:color="auto"/>
              <w:right w:val="single" w:sz="6" w:space="0" w:color="auto"/>
            </w:tcBorders>
          </w:tcPr>
          <w:p w14:paraId="044EA112" w14:textId="77777777" w:rsidR="00911B0A" w:rsidRPr="00D1074F" w:rsidRDefault="00911B0A">
            <w:pPr>
              <w:spacing w:before="120" w:after="120"/>
              <w:rPr>
                <w:rFonts w:ascii="Arial" w:hAnsi="Arial" w:cs="Arial"/>
                <w:sz w:val="18"/>
              </w:rPr>
            </w:pPr>
            <w:r w:rsidRPr="00D1074F">
              <w:rPr>
                <w:rFonts w:ascii="Arial" w:hAnsi="Arial" w:cs="Arial"/>
                <w:sz w:val="18"/>
              </w:rPr>
              <w:t>Additional Monthly included calls per additional service shared across all the services under the more4business Group Account</w:t>
            </w:r>
          </w:p>
        </w:tc>
        <w:tc>
          <w:tcPr>
            <w:tcW w:w="1418" w:type="dxa"/>
            <w:tcBorders>
              <w:top w:val="single" w:sz="4" w:space="0" w:color="auto"/>
              <w:bottom w:val="single" w:sz="4" w:space="0" w:color="auto"/>
              <w:right w:val="single" w:sz="6" w:space="0" w:color="auto"/>
            </w:tcBorders>
          </w:tcPr>
          <w:p w14:paraId="044EA113"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bottom w:val="single" w:sz="4" w:space="0" w:color="auto"/>
              <w:right w:val="single" w:sz="6" w:space="0" w:color="auto"/>
            </w:tcBorders>
          </w:tcPr>
          <w:p w14:paraId="044EA11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A118" w14:textId="77777777" w:rsidTr="005D0967">
        <w:trPr>
          <w:cantSplit/>
        </w:trPr>
        <w:tc>
          <w:tcPr>
            <w:tcW w:w="4540" w:type="dxa"/>
            <w:tcBorders>
              <w:top w:val="single" w:sz="4" w:space="0" w:color="auto"/>
              <w:left w:val="single" w:sz="6" w:space="0" w:color="auto"/>
              <w:bottom w:val="single" w:sz="4" w:space="0" w:color="auto"/>
              <w:right w:val="single" w:sz="6" w:space="0" w:color="auto"/>
            </w:tcBorders>
          </w:tcPr>
          <w:p w14:paraId="044EA116" w14:textId="77777777" w:rsidR="00911B0A" w:rsidRPr="00D1074F" w:rsidRDefault="00911B0A">
            <w:pPr>
              <w:spacing w:before="120" w:after="120"/>
              <w:rPr>
                <w:rFonts w:ascii="Arial" w:hAnsi="Arial" w:cs="Arial"/>
                <w:sz w:val="18"/>
              </w:rPr>
            </w:pPr>
            <w:r w:rsidRPr="00D1074F">
              <w:rPr>
                <w:rFonts w:ascii="Arial" w:hAnsi="Arial" w:cs="Arial"/>
                <w:sz w:val="18"/>
              </w:rPr>
              <w:t xml:space="preserve">Minimum number of services per account allowed to connect under a more4business Group Account </w:t>
            </w:r>
          </w:p>
        </w:tc>
        <w:tc>
          <w:tcPr>
            <w:tcW w:w="1418" w:type="dxa"/>
            <w:gridSpan w:val="2"/>
            <w:tcBorders>
              <w:top w:val="single" w:sz="4" w:space="0" w:color="auto"/>
              <w:bottom w:val="single" w:sz="4" w:space="0" w:color="auto"/>
              <w:right w:val="single" w:sz="6" w:space="0" w:color="auto"/>
            </w:tcBorders>
          </w:tcPr>
          <w:p w14:paraId="044EA117" w14:textId="77777777" w:rsidR="00911B0A" w:rsidRPr="00D1074F" w:rsidRDefault="00911B0A">
            <w:pPr>
              <w:spacing w:before="120" w:after="120"/>
              <w:jc w:val="center"/>
              <w:rPr>
                <w:rFonts w:ascii="Arial" w:hAnsi="Arial" w:cs="Arial"/>
                <w:sz w:val="18"/>
              </w:rPr>
            </w:pPr>
            <w:r w:rsidRPr="00D1074F">
              <w:rPr>
                <w:rFonts w:ascii="Arial" w:hAnsi="Arial" w:cs="Arial"/>
                <w:sz w:val="18"/>
              </w:rPr>
              <w:t>Two</w:t>
            </w:r>
          </w:p>
        </w:tc>
      </w:tr>
      <w:tr w:rsidR="00911B0A" w:rsidRPr="00D1074F" w14:paraId="044EA11C" w14:textId="77777777" w:rsidTr="005D0967">
        <w:trPr>
          <w:cantSplit/>
          <w:trHeight w:val="507"/>
        </w:trPr>
        <w:tc>
          <w:tcPr>
            <w:tcW w:w="4540" w:type="dxa"/>
            <w:tcBorders>
              <w:top w:val="single" w:sz="4" w:space="0" w:color="auto"/>
              <w:left w:val="single" w:sz="6" w:space="0" w:color="auto"/>
              <w:right w:val="single" w:sz="6" w:space="0" w:color="auto"/>
            </w:tcBorders>
          </w:tcPr>
          <w:p w14:paraId="044EA119" w14:textId="77777777" w:rsidR="00911B0A" w:rsidRPr="00D1074F" w:rsidRDefault="00911B0A">
            <w:pPr>
              <w:spacing w:before="120" w:after="120"/>
              <w:rPr>
                <w:rFonts w:ascii="Arial" w:hAnsi="Arial" w:cs="Arial"/>
                <w:sz w:val="18"/>
              </w:rPr>
            </w:pPr>
            <w:r w:rsidRPr="00D1074F">
              <w:rPr>
                <w:rFonts w:ascii="Arial" w:hAnsi="Arial" w:cs="Arial"/>
                <w:sz w:val="18"/>
              </w:rPr>
              <w:t xml:space="preserve">Charges for calls to an Australian fixed or mobile number (These call charges </w:t>
            </w:r>
            <w:proofErr w:type="gramStart"/>
            <w:r w:rsidRPr="00D1074F">
              <w:rPr>
                <w:rFonts w:ascii="Arial" w:hAnsi="Arial" w:cs="Arial"/>
                <w:sz w:val="18"/>
              </w:rPr>
              <w:t>apply at all times</w:t>
            </w:r>
            <w:proofErr w:type="gramEnd"/>
            <w:r w:rsidRPr="00D1074F">
              <w:rPr>
                <w:rFonts w:ascii="Arial" w:hAnsi="Arial" w:cs="Arial"/>
                <w:sz w:val="18"/>
              </w:rPr>
              <w:t>)</w:t>
            </w:r>
          </w:p>
        </w:tc>
        <w:tc>
          <w:tcPr>
            <w:tcW w:w="1418" w:type="dxa"/>
            <w:tcBorders>
              <w:top w:val="single" w:sz="4" w:space="0" w:color="auto"/>
              <w:right w:val="single" w:sz="6" w:space="0" w:color="auto"/>
            </w:tcBorders>
          </w:tcPr>
          <w:p w14:paraId="044EA11A" w14:textId="77777777" w:rsidR="00911B0A" w:rsidRPr="00D1074F" w:rsidRDefault="00911B0A">
            <w:pPr>
              <w:spacing w:before="120" w:after="120"/>
              <w:jc w:val="right"/>
              <w:rPr>
                <w:rFonts w:ascii="Arial" w:hAnsi="Arial" w:cs="Arial"/>
                <w:sz w:val="18"/>
              </w:rPr>
            </w:pPr>
          </w:p>
        </w:tc>
        <w:tc>
          <w:tcPr>
            <w:tcW w:w="1418" w:type="dxa"/>
            <w:tcBorders>
              <w:top w:val="single" w:sz="4" w:space="0" w:color="auto"/>
              <w:right w:val="single" w:sz="6" w:space="0" w:color="auto"/>
            </w:tcBorders>
          </w:tcPr>
          <w:p w14:paraId="044EA11B" w14:textId="77777777" w:rsidR="00911B0A" w:rsidRPr="00D1074F" w:rsidRDefault="00911B0A">
            <w:pPr>
              <w:spacing w:before="120" w:after="120"/>
              <w:jc w:val="right"/>
              <w:rPr>
                <w:rFonts w:ascii="Arial" w:hAnsi="Arial" w:cs="Arial"/>
                <w:b/>
                <w:sz w:val="18"/>
              </w:rPr>
            </w:pPr>
          </w:p>
        </w:tc>
      </w:tr>
      <w:tr w:rsidR="00911B0A" w:rsidRPr="00D1074F" w14:paraId="044EA120" w14:textId="77777777" w:rsidTr="005D0967">
        <w:trPr>
          <w:cantSplit/>
        </w:trPr>
        <w:tc>
          <w:tcPr>
            <w:tcW w:w="4540" w:type="dxa"/>
            <w:tcBorders>
              <w:left w:val="single" w:sz="6" w:space="0" w:color="auto"/>
              <w:bottom w:val="single" w:sz="6" w:space="0" w:color="auto"/>
              <w:right w:val="single" w:sz="6" w:space="0" w:color="auto"/>
            </w:tcBorders>
          </w:tcPr>
          <w:p w14:paraId="044EA11D" w14:textId="77777777" w:rsidR="00911B0A" w:rsidRPr="00D1074F" w:rsidRDefault="00911B0A">
            <w:pPr>
              <w:spacing w:before="120" w:after="120"/>
              <w:rPr>
                <w:rFonts w:ascii="Arial" w:hAnsi="Arial" w:cs="Arial"/>
                <w:sz w:val="18"/>
              </w:rPr>
            </w:pPr>
            <w:r w:rsidRPr="00D1074F">
              <w:rPr>
                <w:rFonts w:ascii="Arial" w:hAnsi="Arial" w:cs="Arial"/>
                <w:sz w:val="18"/>
              </w:rPr>
              <w:t xml:space="preserve">Per 30 second block (or part thereof) </w:t>
            </w:r>
          </w:p>
        </w:tc>
        <w:tc>
          <w:tcPr>
            <w:tcW w:w="1418" w:type="dxa"/>
            <w:tcBorders>
              <w:bottom w:val="single" w:sz="6" w:space="0" w:color="auto"/>
              <w:right w:val="single" w:sz="6" w:space="0" w:color="auto"/>
            </w:tcBorders>
          </w:tcPr>
          <w:p w14:paraId="044EA11E" w14:textId="77777777" w:rsidR="00911B0A" w:rsidRPr="00D1074F" w:rsidRDefault="00911B0A">
            <w:pPr>
              <w:spacing w:before="120" w:after="120"/>
              <w:jc w:val="right"/>
              <w:rPr>
                <w:rFonts w:ascii="Arial" w:hAnsi="Arial" w:cs="Arial"/>
                <w:sz w:val="18"/>
              </w:rPr>
            </w:pPr>
            <w:r w:rsidRPr="00D1074F">
              <w:rPr>
                <w:rFonts w:ascii="Arial" w:hAnsi="Arial" w:cs="Arial"/>
                <w:sz w:val="18"/>
              </w:rPr>
              <w:t>18.6363¢</w:t>
            </w:r>
          </w:p>
        </w:tc>
        <w:tc>
          <w:tcPr>
            <w:tcW w:w="1418" w:type="dxa"/>
            <w:tcBorders>
              <w:bottom w:val="single" w:sz="6" w:space="0" w:color="auto"/>
              <w:right w:val="single" w:sz="6" w:space="0" w:color="auto"/>
            </w:tcBorders>
          </w:tcPr>
          <w:p w14:paraId="044EA11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20.5¢</w:t>
            </w:r>
          </w:p>
        </w:tc>
      </w:tr>
      <w:tr w:rsidR="00911B0A" w:rsidRPr="00D1074F" w14:paraId="044EA124" w14:textId="77777777" w:rsidTr="005D0967">
        <w:trPr>
          <w:cantSplit/>
        </w:trPr>
        <w:tc>
          <w:tcPr>
            <w:tcW w:w="4540" w:type="dxa"/>
            <w:tcBorders>
              <w:top w:val="single" w:sz="6" w:space="0" w:color="auto"/>
              <w:left w:val="single" w:sz="6" w:space="0" w:color="auto"/>
              <w:bottom w:val="single" w:sz="6" w:space="0" w:color="auto"/>
              <w:right w:val="single" w:sz="6" w:space="0" w:color="auto"/>
            </w:tcBorders>
          </w:tcPr>
          <w:p w14:paraId="044EA121" w14:textId="77777777" w:rsidR="00911B0A" w:rsidRPr="00D1074F" w:rsidRDefault="00911B0A">
            <w:pPr>
              <w:spacing w:before="120" w:after="120"/>
              <w:rPr>
                <w:rFonts w:ascii="Arial" w:hAnsi="Arial" w:cs="Arial"/>
                <w:sz w:val="18"/>
              </w:rPr>
            </w:pPr>
            <w:r w:rsidRPr="00D1074F">
              <w:rPr>
                <w:rFonts w:ascii="Arial" w:hAnsi="Arial" w:cs="Arial"/>
                <w:sz w:val="18"/>
              </w:rPr>
              <w:lastRenderedPageBreak/>
              <w:t>Connection fee for calls to an Australian fixed or mobile number</w:t>
            </w:r>
          </w:p>
        </w:tc>
        <w:tc>
          <w:tcPr>
            <w:tcW w:w="1418" w:type="dxa"/>
            <w:tcBorders>
              <w:top w:val="single" w:sz="6" w:space="0" w:color="auto"/>
              <w:bottom w:val="single" w:sz="6" w:space="0" w:color="auto"/>
              <w:right w:val="single" w:sz="6" w:space="0" w:color="auto"/>
            </w:tcBorders>
          </w:tcPr>
          <w:p w14:paraId="044EA122"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Borders>
              <w:top w:val="single" w:sz="6" w:space="0" w:color="auto"/>
              <w:bottom w:val="single" w:sz="6" w:space="0" w:color="auto"/>
              <w:right w:val="single" w:sz="6" w:space="0" w:color="auto"/>
            </w:tcBorders>
          </w:tcPr>
          <w:p w14:paraId="044EA12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A125" w14:textId="77777777" w:rsidR="00911B0A" w:rsidRPr="00D1074F" w:rsidRDefault="00911B0A">
      <w:pPr>
        <w:pStyle w:val="Heading1"/>
        <w:pageBreakBefore w:val="0"/>
        <w:rPr>
          <w:rFonts w:cs="Arial"/>
        </w:rPr>
      </w:pPr>
      <w:bookmarkStart w:id="2683" w:name="_Toc57723592"/>
      <w:bookmarkStart w:id="2684" w:name="_Toc57723593"/>
      <w:bookmarkStart w:id="2685" w:name="_Toc55625852"/>
      <w:bookmarkStart w:id="2686" w:name="_Toc82501773"/>
      <w:bookmarkStart w:id="2687" w:name="_Toc85355916"/>
      <w:bookmarkStart w:id="2688" w:name="_Toc42256390"/>
      <w:bookmarkStart w:id="2689" w:name="_Toc42257138"/>
      <w:bookmarkStart w:id="2690" w:name="_Toc42257884"/>
      <w:bookmarkStart w:id="2691" w:name="_Toc42508538"/>
      <w:bookmarkStart w:id="2692" w:name="_Toc42594737"/>
      <w:bookmarkStart w:id="2693" w:name="_Toc57723594"/>
      <w:bookmarkEnd w:id="2683"/>
      <w:bookmarkEnd w:id="2684"/>
      <w:r w:rsidRPr="00D1074F">
        <w:rPr>
          <w:rFonts w:cs="Arial"/>
        </w:rPr>
        <w:t>$50 Business Phone Plan (with subsidised handset)</w:t>
      </w:r>
      <w:bookmarkEnd w:id="2685"/>
      <w:bookmarkEnd w:id="2686"/>
      <w:bookmarkEnd w:id="2687"/>
      <w:bookmarkEnd w:id="2688"/>
      <w:bookmarkEnd w:id="2689"/>
      <w:bookmarkEnd w:id="2690"/>
      <w:bookmarkEnd w:id="2691"/>
      <w:bookmarkEnd w:id="2692"/>
      <w:bookmarkEnd w:id="2693"/>
    </w:p>
    <w:p w14:paraId="044EA126" w14:textId="77777777" w:rsidR="00911B0A" w:rsidRPr="00D1074F" w:rsidRDefault="00911B0A">
      <w:pPr>
        <w:pStyle w:val="Heading2"/>
        <w:rPr>
          <w:rFonts w:ascii="Arial" w:hAnsi="Arial" w:cs="Arial"/>
        </w:rPr>
      </w:pPr>
      <w:bookmarkStart w:id="2694" w:name="_Toc85355917"/>
      <w:r w:rsidRPr="00D1074F">
        <w:rPr>
          <w:rFonts w:ascii="Arial" w:hAnsi="Arial" w:cs="Arial"/>
        </w:rPr>
        <w:t>Until 4November 2003 (or such other date as determined by us), you can buy a handset from us at a subsidised price when you connect to our networks on a $50 Business Phone Plan Offer for 24 months.</w:t>
      </w:r>
      <w:bookmarkEnd w:id="2694"/>
      <w:r w:rsidRPr="00D1074F">
        <w:rPr>
          <w:rFonts w:ascii="Arial" w:hAnsi="Arial" w:cs="Arial"/>
        </w:rPr>
        <w:t xml:space="preserve"> </w:t>
      </w:r>
    </w:p>
    <w:p w14:paraId="044EA127" w14:textId="77777777" w:rsidR="00911B0A" w:rsidRPr="00D1074F" w:rsidRDefault="00911B0A">
      <w:pPr>
        <w:pStyle w:val="Indent1"/>
      </w:pPr>
      <w:bookmarkStart w:id="2695" w:name="_Toc55625853"/>
      <w:bookmarkStart w:id="2696" w:name="_Toc82501774"/>
      <w:bookmarkStart w:id="2697" w:name="_Toc42256391"/>
      <w:bookmarkStart w:id="2698" w:name="_Toc42257139"/>
      <w:bookmarkStart w:id="2699" w:name="_Toc42257885"/>
      <w:bookmarkStart w:id="2700" w:name="_Toc42508539"/>
      <w:bookmarkStart w:id="2701" w:name="_Toc42594738"/>
      <w:r w:rsidRPr="00D1074F">
        <w:t>Eligibility</w:t>
      </w:r>
      <w:bookmarkEnd w:id="2695"/>
      <w:bookmarkEnd w:id="2696"/>
      <w:bookmarkEnd w:id="2697"/>
      <w:bookmarkEnd w:id="2698"/>
      <w:bookmarkEnd w:id="2699"/>
      <w:bookmarkEnd w:id="2700"/>
      <w:bookmarkEnd w:id="2701"/>
    </w:p>
    <w:p w14:paraId="044EA128" w14:textId="77777777" w:rsidR="00911B0A" w:rsidRPr="00D1074F" w:rsidRDefault="00911B0A">
      <w:pPr>
        <w:pStyle w:val="Heading2"/>
        <w:rPr>
          <w:rFonts w:ascii="Arial" w:hAnsi="Arial" w:cs="Arial"/>
        </w:rPr>
      </w:pPr>
      <w:bookmarkStart w:id="2702" w:name="_Toc85355918"/>
      <w:r w:rsidRPr="00D1074F">
        <w:rPr>
          <w:rFonts w:ascii="Arial" w:hAnsi="Arial" w:cs="Arial"/>
        </w:rPr>
        <w:t>To be eligible for the $50 Business Phone Plan, you must provide us with proof of your Australian Business Number (ABN), Australian Company Number (ACN) or Australian Registered Business Number (ARBN) and be an approved new or existing customer whose service is no longer subject to a contract term.</w:t>
      </w:r>
      <w:bookmarkEnd w:id="2702"/>
    </w:p>
    <w:p w14:paraId="044EA129" w14:textId="77777777" w:rsidR="00911B0A" w:rsidRPr="00D1074F" w:rsidRDefault="00911B0A">
      <w:pPr>
        <w:pStyle w:val="Heading2"/>
        <w:rPr>
          <w:rFonts w:ascii="Arial" w:hAnsi="Arial" w:cs="Arial"/>
        </w:rPr>
      </w:pPr>
      <w:bookmarkStart w:id="2703" w:name="_Toc85355919"/>
      <w:r w:rsidRPr="00D1074F">
        <w:rPr>
          <w:rFonts w:ascii="Arial" w:hAnsi="Arial" w:cs="Arial"/>
        </w:rPr>
        <w:t>We supply the $50 Business Phone Plan for business purposes and you must use the $50 Business Phone Plan predominantly for business purposes.  We may disconnect you from the $50 Business Phone Plan at any time if we reasonably determine that you are ineligible for the $50 Business Phone Plan offer.</w:t>
      </w:r>
      <w:bookmarkEnd w:id="2703"/>
    </w:p>
    <w:p w14:paraId="044EA12A" w14:textId="77777777" w:rsidR="00911B0A" w:rsidRPr="00D1074F" w:rsidRDefault="00911B0A">
      <w:pPr>
        <w:pStyle w:val="Heading2"/>
        <w:rPr>
          <w:rFonts w:ascii="Arial" w:hAnsi="Arial" w:cs="Arial"/>
        </w:rPr>
      </w:pPr>
      <w:bookmarkStart w:id="2704" w:name="_Toc85355920"/>
      <w:r w:rsidRPr="00D1074F">
        <w:rPr>
          <w:rFonts w:ascii="Arial" w:hAnsi="Arial" w:cs="Arial"/>
        </w:rPr>
        <w:t xml:space="preserve">The $50 Business Phone Plan is not available with any other offer unless specified by us.  Unless otherwise approved by us, you are limited to a maximum of three connections under $50 Business Phone Plan (except in </w:t>
      </w:r>
      <w:smartTag w:uri="urn:schemas-microsoft-com:office:smarttags" w:element="State">
        <w:smartTag w:uri="urn:schemas-microsoft-com:office:smarttags" w:element="place">
          <w:r w:rsidRPr="00D1074F">
            <w:rPr>
              <w:rFonts w:ascii="Arial" w:hAnsi="Arial" w:cs="Arial"/>
            </w:rPr>
            <w:t>South Australia</w:t>
          </w:r>
        </w:smartTag>
      </w:smartTag>
      <w:r w:rsidRPr="00D1074F">
        <w:rPr>
          <w:rFonts w:ascii="Arial" w:hAnsi="Arial" w:cs="Arial"/>
        </w:rPr>
        <w:t>), unless we approve an application for more.</w:t>
      </w:r>
      <w:bookmarkEnd w:id="2704"/>
    </w:p>
    <w:p w14:paraId="044EA12B" w14:textId="77777777" w:rsidR="00911B0A" w:rsidRPr="00D1074F" w:rsidRDefault="00911B0A">
      <w:pPr>
        <w:pStyle w:val="Indent1"/>
      </w:pPr>
      <w:bookmarkStart w:id="2705" w:name="_Toc55625854"/>
      <w:bookmarkStart w:id="2706" w:name="_Toc82501775"/>
      <w:bookmarkStart w:id="2707" w:name="_Toc42256392"/>
      <w:bookmarkStart w:id="2708" w:name="_Toc42257140"/>
      <w:bookmarkStart w:id="2709" w:name="_Toc42257886"/>
      <w:bookmarkStart w:id="2710" w:name="_Toc42508540"/>
      <w:bookmarkStart w:id="2711" w:name="_Toc42594739"/>
      <w:r w:rsidRPr="00D1074F">
        <w:t>Early termination charges</w:t>
      </w:r>
      <w:bookmarkEnd w:id="2705"/>
      <w:bookmarkEnd w:id="2706"/>
      <w:bookmarkEnd w:id="2707"/>
      <w:bookmarkEnd w:id="2708"/>
      <w:bookmarkEnd w:id="2709"/>
      <w:bookmarkEnd w:id="2710"/>
      <w:bookmarkEnd w:id="2711"/>
    </w:p>
    <w:p w14:paraId="044EA12C" w14:textId="77777777" w:rsidR="00911B0A" w:rsidRPr="00D1074F" w:rsidRDefault="00911B0A">
      <w:pPr>
        <w:pStyle w:val="Heading2"/>
        <w:rPr>
          <w:rFonts w:ascii="Arial" w:hAnsi="Arial" w:cs="Arial"/>
        </w:rPr>
      </w:pPr>
      <w:bookmarkStart w:id="2712" w:name="_Toc85355921"/>
      <w:r w:rsidRPr="00D1074F">
        <w:rPr>
          <w:rFonts w:ascii="Arial" w:hAnsi="Arial" w:cs="Arial"/>
        </w:rPr>
        <w:t>You must pay an early termination charge as reasonably determined by us if you (or we) cancel your mobile service (other than as a result of our material breach) or if you take up any other Telstra Mobile plan with a lower monthly payment.</w:t>
      </w:r>
      <w:bookmarkEnd w:id="2712"/>
    </w:p>
    <w:p w14:paraId="044EA12D" w14:textId="77777777" w:rsidR="00911B0A" w:rsidRPr="00D1074F" w:rsidRDefault="00911B0A">
      <w:pPr>
        <w:pStyle w:val="Indent1"/>
      </w:pPr>
      <w:bookmarkStart w:id="2713" w:name="_Toc55625855"/>
      <w:bookmarkStart w:id="2714" w:name="_Toc82501776"/>
      <w:bookmarkStart w:id="2715" w:name="_Toc42256393"/>
      <w:bookmarkStart w:id="2716" w:name="_Toc42257141"/>
      <w:bookmarkStart w:id="2717" w:name="_Toc42257887"/>
      <w:bookmarkStart w:id="2718" w:name="_Toc42508541"/>
      <w:bookmarkStart w:id="2719" w:name="_Toc42594740"/>
      <w:r w:rsidRPr="00D1074F">
        <w:t>Business Options</w:t>
      </w:r>
      <w:bookmarkEnd w:id="2713"/>
      <w:bookmarkEnd w:id="2714"/>
      <w:bookmarkEnd w:id="2715"/>
      <w:bookmarkEnd w:id="2716"/>
      <w:bookmarkEnd w:id="2717"/>
      <w:bookmarkEnd w:id="2718"/>
      <w:bookmarkEnd w:id="2719"/>
    </w:p>
    <w:p w14:paraId="044EA12E" w14:textId="77777777" w:rsidR="00911B0A" w:rsidRPr="00D1074F" w:rsidRDefault="00911B0A">
      <w:pPr>
        <w:pStyle w:val="Heading2"/>
        <w:rPr>
          <w:rFonts w:ascii="Arial" w:hAnsi="Arial" w:cs="Arial"/>
        </w:rPr>
      </w:pPr>
      <w:bookmarkStart w:id="2720" w:name="_Toc85355922"/>
      <w:r w:rsidRPr="00D1074F">
        <w:rPr>
          <w:rFonts w:ascii="Arial" w:hAnsi="Arial" w:cs="Arial"/>
        </w:rPr>
        <w:t>You will receive a choice of one of the Business Options set out below.</w:t>
      </w:r>
      <w:bookmarkEnd w:id="2720"/>
    </w:p>
    <w:p w14:paraId="044EA12F" w14:textId="77777777" w:rsidR="00911B0A" w:rsidRPr="00D1074F" w:rsidRDefault="00911B0A">
      <w:pPr>
        <w:pStyle w:val="Heading2"/>
        <w:rPr>
          <w:rFonts w:ascii="Arial" w:hAnsi="Arial" w:cs="Arial"/>
        </w:rPr>
      </w:pPr>
      <w:bookmarkStart w:id="2721" w:name="_Toc85355923"/>
      <w:r w:rsidRPr="00D1074F">
        <w:rPr>
          <w:rFonts w:ascii="Arial" w:hAnsi="Arial" w:cs="Arial"/>
        </w:rPr>
        <w:t>If you do not choose a Business Option, you are deemed to have chosen Business Hours.</w:t>
      </w:r>
      <w:bookmarkEnd w:id="2721"/>
      <w:r w:rsidRPr="00D1074F">
        <w:rPr>
          <w:rFonts w:ascii="Arial" w:hAnsi="Arial" w:cs="Arial"/>
        </w:rPr>
        <w:t xml:space="preserve">  </w:t>
      </w:r>
    </w:p>
    <w:p w14:paraId="044EA130" w14:textId="77777777" w:rsidR="00911B0A" w:rsidRPr="00D1074F" w:rsidRDefault="00911B0A">
      <w:pPr>
        <w:pStyle w:val="Heading2"/>
        <w:rPr>
          <w:rFonts w:ascii="Arial" w:hAnsi="Arial" w:cs="Arial"/>
        </w:rPr>
      </w:pPr>
      <w:bookmarkStart w:id="2722" w:name="_Toc85355924"/>
      <w:r w:rsidRPr="00D1074F">
        <w:rPr>
          <w:rFonts w:ascii="Arial" w:hAnsi="Arial" w:cs="Arial"/>
        </w:rPr>
        <w:t xml:space="preserve">A charge of $15 (GST incl) applies if you change your Business Options more than once within 30 days.  Our Fair Play policy </w:t>
      </w:r>
      <w:r w:rsidRPr="00D1074F">
        <w:rPr>
          <w:rFonts w:ascii="Arial" w:hAnsi="Arial" w:cs="Arial"/>
          <w:lang w:val="en-US"/>
        </w:rPr>
        <w:t xml:space="preserve">(set out in </w:t>
      </w:r>
      <w:hyperlink r:id="rId194" w:history="1">
        <w:r w:rsidRPr="00D1074F">
          <w:rPr>
            <w:rStyle w:val="Hyperlink"/>
            <w:rFonts w:ascii="Arial" w:hAnsi="Arial" w:cs="Arial"/>
            <w:lang w:val="en-US"/>
          </w:rPr>
          <w:t>Part A – General of the Telstra Mobile section</w:t>
        </w:r>
      </w:hyperlink>
      <w:r w:rsidRPr="00D1074F">
        <w:rPr>
          <w:rFonts w:ascii="Arial" w:hAnsi="Arial" w:cs="Arial"/>
          <w:lang w:val="en-US"/>
        </w:rPr>
        <w:t xml:space="preserve"> of Our Customer Terms) </w:t>
      </w:r>
      <w:r w:rsidRPr="00D1074F">
        <w:rPr>
          <w:rFonts w:ascii="Arial" w:hAnsi="Arial" w:cs="Arial"/>
        </w:rPr>
        <w:t>applies to the use of all Business Options.</w:t>
      </w:r>
      <w:bookmarkEnd w:id="2722"/>
    </w:p>
    <w:p w14:paraId="044EA131" w14:textId="77777777" w:rsidR="00911B0A" w:rsidRPr="00D1074F" w:rsidRDefault="00911B0A">
      <w:pPr>
        <w:pStyle w:val="Heading2"/>
        <w:rPr>
          <w:rFonts w:ascii="Arial" w:hAnsi="Arial" w:cs="Arial"/>
        </w:rPr>
      </w:pPr>
      <w:bookmarkStart w:id="2723" w:name="_Toc85355925"/>
      <w:r w:rsidRPr="00D1074F">
        <w:rPr>
          <w:rFonts w:ascii="Arial" w:hAnsi="Arial" w:cs="Arial"/>
        </w:rPr>
        <w:t xml:space="preserve">The bonus options marked in the table with an asterisk do not apply to </w:t>
      </w:r>
      <w:r w:rsidR="00F9738C" w:rsidRPr="00D1074F">
        <w:rPr>
          <w:rFonts w:ascii="Arial" w:hAnsi="Arial" w:cs="Arial"/>
        </w:rPr>
        <w:t xml:space="preserve">premium content and information services, and to some calls including </w:t>
      </w:r>
      <w:r w:rsidRPr="00D1074F">
        <w:rPr>
          <w:rFonts w:ascii="Arial" w:hAnsi="Arial" w:cs="Arial"/>
        </w:rPr>
        <w:t>calls beginning with 19</w:t>
      </w:r>
      <w:r w:rsidR="002E4989" w:rsidRPr="00D1074F">
        <w:rPr>
          <w:rFonts w:ascii="Arial" w:hAnsi="Arial" w:cs="Arial"/>
        </w:rPr>
        <w:t xml:space="preserve"> </w:t>
      </w:r>
      <w:r w:rsidR="00F9738C" w:rsidRPr="00D1074F">
        <w:rPr>
          <w:rFonts w:ascii="Arial" w:hAnsi="Arial" w:cs="Arial"/>
        </w:rPr>
        <w:t>and</w:t>
      </w:r>
      <w:r w:rsidRPr="00D1074F">
        <w:rPr>
          <w:rFonts w:ascii="Arial" w:hAnsi="Arial" w:cs="Arial"/>
        </w:rPr>
        <w:t xml:space="preserve"> 12, emergency calls, international and international roaming calls, </w:t>
      </w:r>
      <w:proofErr w:type="spellStart"/>
      <w:r w:rsidRPr="00D1074F">
        <w:rPr>
          <w:rFonts w:ascii="Arial" w:hAnsi="Arial" w:cs="Arial"/>
        </w:rPr>
        <w:lastRenderedPageBreak/>
        <w:t>MessageBank</w:t>
      </w:r>
      <w:proofErr w:type="spellEnd"/>
      <w:r w:rsidRPr="00D1074F">
        <w:rPr>
          <w:rFonts w:ascii="Arial" w:hAnsi="Arial" w:cs="Arial"/>
        </w:rPr>
        <w:t xml:space="preserve"> deposits and retrievals, </w:t>
      </w:r>
      <w:r w:rsidR="00F9738C" w:rsidRPr="00D1074F">
        <w:rPr>
          <w:rFonts w:ascii="Arial" w:hAnsi="Arial" w:cs="Arial"/>
        </w:rPr>
        <w:t>calls to Optus satellite phones (</w:t>
      </w:r>
      <w:r w:rsidR="00F9738C" w:rsidRPr="00D1074F">
        <w:rPr>
          <w:rFonts w:ascii="Arial" w:hAnsi="Arial" w:cs="Arial"/>
          <w:lang w:val="en-US"/>
        </w:rPr>
        <w:t>except where the customer has selected Per Second Saver)</w:t>
      </w:r>
      <w:r w:rsidR="00F9738C" w:rsidRPr="00D1074F">
        <w:rPr>
          <w:rFonts w:ascii="Arial" w:hAnsi="Arial" w:cs="Arial"/>
        </w:rPr>
        <w:t xml:space="preserve">, diversion calls, value added services (such as reminder and wakeup calls), Dial It services (weather and time), Operator Assisted Calls, </w:t>
      </w:r>
      <w:r w:rsidRPr="00D1074F">
        <w:rPr>
          <w:rFonts w:ascii="Arial" w:hAnsi="Arial" w:cs="Arial"/>
        </w:rPr>
        <w:t xml:space="preserve">Memo and </w:t>
      </w:r>
      <w:proofErr w:type="spellStart"/>
      <w:r w:rsidRPr="00D1074F">
        <w:rPr>
          <w:rFonts w:ascii="Arial" w:hAnsi="Arial" w:cs="Arial"/>
        </w:rPr>
        <w:t>PocketNews</w:t>
      </w:r>
      <w:proofErr w:type="spellEnd"/>
      <w:r w:rsidRPr="00D1074F">
        <w:rPr>
          <w:rFonts w:ascii="Arial" w:hAnsi="Arial" w:cs="Arial"/>
        </w:rPr>
        <w:t xml:space="preserve"> and all data calls (such as SMS</w:t>
      </w:r>
      <w:r w:rsidR="00F9738C" w:rsidRPr="00D1074F">
        <w:rPr>
          <w:rFonts w:ascii="Arial" w:hAnsi="Arial" w:cs="Arial"/>
        </w:rPr>
        <w:t>,</w:t>
      </w:r>
      <w:r w:rsidRPr="00D1074F">
        <w:rPr>
          <w:rFonts w:ascii="Arial" w:hAnsi="Arial" w:cs="Arial"/>
        </w:rPr>
        <w:t xml:space="preserve"> WAP</w:t>
      </w:r>
      <w:r w:rsidR="00F9738C" w:rsidRPr="00D1074F">
        <w:rPr>
          <w:rFonts w:ascii="Arial" w:hAnsi="Arial" w:cs="Arial"/>
        </w:rPr>
        <w:t xml:space="preserve">, MMS, Push </w:t>
      </w:r>
      <w:r w:rsidR="00D436A9" w:rsidRPr="00D1074F">
        <w:rPr>
          <w:rFonts w:ascii="Arial" w:hAnsi="Arial" w:cs="Arial"/>
        </w:rPr>
        <w:t>T</w:t>
      </w:r>
      <w:r w:rsidR="00C4233B" w:rsidRPr="00D1074F">
        <w:rPr>
          <w:rFonts w:ascii="Arial" w:hAnsi="Arial" w:cs="Arial"/>
        </w:rPr>
        <w:t>o Talk; and</w:t>
      </w:r>
      <w:r w:rsidR="00F9738C" w:rsidRPr="00D1074F">
        <w:rPr>
          <w:rFonts w:ascii="Arial" w:hAnsi="Arial" w:cs="Arial"/>
        </w:rPr>
        <w:t xml:space="preserve"> GPRS</w:t>
      </w:r>
      <w:r w:rsidRPr="00D1074F">
        <w:rPr>
          <w:rFonts w:ascii="Arial" w:hAnsi="Arial" w:cs="Arial"/>
        </w:rPr>
        <w:t>).</w:t>
      </w:r>
      <w:bookmarkEnd w:id="2723"/>
      <w:r w:rsidR="002E4989" w:rsidRPr="00D1074F">
        <w:rPr>
          <w:rFonts w:ascii="Arial" w:hAnsi="Arial" w:cs="Arial"/>
        </w:rPr>
        <w:t xml:space="preserve"> </w:t>
      </w:r>
      <w:r w:rsidR="002E4989" w:rsidRPr="00D1074F">
        <w:rPr>
          <w:rFonts w:ascii="Arial" w:hAnsi="Arial" w:cs="Arial"/>
          <w:lang w:val="en-US"/>
        </w:rPr>
        <w:t>We will not charge you for any calls to numbers commencing with 1800.</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237"/>
      </w:tblGrid>
      <w:tr w:rsidR="00911B0A" w:rsidRPr="00D1074F" w14:paraId="044EA134" w14:textId="77777777" w:rsidTr="005D0967">
        <w:tc>
          <w:tcPr>
            <w:tcW w:w="2268" w:type="dxa"/>
          </w:tcPr>
          <w:p w14:paraId="044EA132" w14:textId="77777777" w:rsidR="00911B0A" w:rsidRPr="00D1074F" w:rsidRDefault="00911B0A">
            <w:pPr>
              <w:spacing w:before="120" w:after="120"/>
              <w:rPr>
                <w:rFonts w:ascii="Arial" w:hAnsi="Arial" w:cs="Arial"/>
                <w:b/>
                <w:sz w:val="18"/>
              </w:rPr>
            </w:pPr>
            <w:r w:rsidRPr="00D1074F">
              <w:rPr>
                <w:rFonts w:ascii="Arial" w:hAnsi="Arial" w:cs="Arial"/>
                <w:b/>
                <w:sz w:val="18"/>
              </w:rPr>
              <w:t>Business Hours*</w:t>
            </w:r>
          </w:p>
        </w:tc>
        <w:tc>
          <w:tcPr>
            <w:tcW w:w="6237" w:type="dxa"/>
          </w:tcPr>
          <w:p w14:paraId="044EA133" w14:textId="77777777" w:rsidR="00911B0A" w:rsidRPr="00D1074F" w:rsidRDefault="00911B0A">
            <w:pPr>
              <w:spacing w:before="120" w:after="120"/>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other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p>
        </w:tc>
      </w:tr>
      <w:tr w:rsidR="00911B0A" w:rsidRPr="00D1074F" w14:paraId="044EA137" w14:textId="77777777" w:rsidTr="005D0967">
        <w:tc>
          <w:tcPr>
            <w:tcW w:w="2268" w:type="dxa"/>
          </w:tcPr>
          <w:p w14:paraId="044EA135"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r w:rsidR="00F9738C" w:rsidRPr="00D1074F">
              <w:rPr>
                <w:rFonts w:ascii="Arial" w:hAnsi="Arial" w:cs="Arial"/>
                <w:b/>
                <w:sz w:val="18"/>
              </w:rPr>
              <w:t>*</w:t>
            </w:r>
          </w:p>
        </w:tc>
        <w:tc>
          <w:tcPr>
            <w:tcW w:w="6237" w:type="dxa"/>
          </w:tcPr>
          <w:p w14:paraId="044EA136" w14:textId="77777777" w:rsidR="00911B0A" w:rsidRPr="00D1074F" w:rsidRDefault="00911B0A">
            <w:pPr>
              <w:spacing w:before="120" w:after="120"/>
              <w:rPr>
                <w:rFonts w:ascii="Arial" w:hAnsi="Arial" w:cs="Arial"/>
                <w:sz w:val="18"/>
              </w:rPr>
            </w:pPr>
            <w:r w:rsidRPr="00D1074F">
              <w:rPr>
                <w:rFonts w:ascii="Arial" w:hAnsi="Arial" w:cs="Arial"/>
                <w:sz w:val="18"/>
              </w:rPr>
              <w:t xml:space="preserve">Your </w:t>
            </w:r>
            <w:r w:rsidR="00F9738C" w:rsidRPr="00D1074F">
              <w:rPr>
                <w:rFonts w:ascii="Arial" w:hAnsi="Arial" w:cs="Arial"/>
                <w:sz w:val="18"/>
              </w:rPr>
              <w:t xml:space="preserve">voice </w:t>
            </w:r>
            <w:r w:rsidRPr="00D1074F">
              <w:rPr>
                <w:rFonts w:ascii="Arial" w:hAnsi="Arial" w:cs="Arial"/>
                <w:sz w:val="18"/>
              </w:rPr>
              <w:t>calls are charged on a per second basis and not in 30 second blocks (plus applicable connection fee)</w:t>
            </w:r>
          </w:p>
        </w:tc>
      </w:tr>
      <w:tr w:rsidR="00911B0A" w:rsidRPr="00D1074F" w14:paraId="044EA13A" w14:textId="77777777" w:rsidTr="005D0967">
        <w:tc>
          <w:tcPr>
            <w:tcW w:w="2268" w:type="dxa"/>
          </w:tcPr>
          <w:p w14:paraId="044EA138"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A139" w14:textId="77777777" w:rsidR="00911B0A" w:rsidRPr="00D1074F" w:rsidRDefault="00911B0A">
            <w:pPr>
              <w:spacing w:before="120" w:after="120"/>
              <w:rPr>
                <w:rFonts w:ascii="Arial" w:hAnsi="Arial" w:cs="Arial"/>
                <w:sz w:val="18"/>
              </w:rPr>
            </w:pPr>
            <w:r w:rsidRPr="00D1074F">
              <w:rPr>
                <w:rFonts w:ascii="Arial" w:hAnsi="Arial" w:cs="Arial"/>
                <w:sz w:val="18"/>
              </w:rPr>
              <w:t xml:space="preserve">A call rate of 11 cents (GST incl) per 30 second block or part thereof (plus connection fee) </w:t>
            </w:r>
            <w:r w:rsidRPr="00D1074F">
              <w:rPr>
                <w:rFonts w:ascii="Arial" w:hAnsi="Arial" w:cs="Arial"/>
                <w:sz w:val="18"/>
                <w:lang w:val="en-US"/>
              </w:rPr>
              <w:t xml:space="preserve">for </w:t>
            </w:r>
            <w:r w:rsidR="00F9738C" w:rsidRPr="00D1074F">
              <w:rPr>
                <w:rFonts w:ascii="Arial" w:hAnsi="Arial" w:cs="Arial"/>
                <w:sz w:val="18"/>
              </w:rPr>
              <w:t xml:space="preserve">voice </w:t>
            </w:r>
            <w:r w:rsidRPr="00D1074F">
              <w:rPr>
                <w:rFonts w:ascii="Arial" w:hAnsi="Arial" w:cs="Arial"/>
                <w:sz w:val="18"/>
                <w:lang w:val="en-US"/>
              </w:rPr>
              <w:t xml:space="preserve">calls made from your $50 Business Phone Plan Service to any mobile number on any network within </w:t>
            </w:r>
            <w:smartTag w:uri="urn:schemas-microsoft-com:office:smarttags" w:element="country-region">
              <w:smartTag w:uri="urn:schemas-microsoft-com:office:smarttags" w:element="place">
                <w:r w:rsidRPr="00D1074F">
                  <w:rPr>
                    <w:rFonts w:ascii="Arial" w:hAnsi="Arial" w:cs="Arial"/>
                    <w:sz w:val="18"/>
                    <w:lang w:val="en-US"/>
                  </w:rPr>
                  <w:t>Australia</w:t>
                </w:r>
              </w:smartTag>
            </w:smartTag>
          </w:p>
        </w:tc>
      </w:tr>
      <w:tr w:rsidR="00911B0A" w:rsidRPr="00D1074F" w14:paraId="044EA13D" w14:textId="77777777" w:rsidTr="005D0967">
        <w:tc>
          <w:tcPr>
            <w:tcW w:w="2268" w:type="dxa"/>
          </w:tcPr>
          <w:p w14:paraId="044EA13B"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A13C" w14:textId="77777777" w:rsidR="00911B0A" w:rsidRPr="00D1074F" w:rsidRDefault="00911B0A">
            <w:pPr>
              <w:spacing w:before="120" w:after="120"/>
              <w:rPr>
                <w:rFonts w:ascii="Arial" w:hAnsi="Arial" w:cs="Arial"/>
                <w:sz w:val="18"/>
              </w:rPr>
            </w:pPr>
            <w:r w:rsidRPr="00D1074F">
              <w:rPr>
                <w:rFonts w:ascii="Arial" w:hAnsi="Arial" w:cs="Arial"/>
                <w:sz w:val="18"/>
              </w:rPr>
              <w:t xml:space="preserve">Choose any three Telstra fixed or mobile numbers and pay 22 cents (GST incl) (plus connection fee) for the first </w:t>
            </w:r>
            <w:proofErr w:type="gramStart"/>
            <w:r w:rsidRPr="00D1074F">
              <w:rPr>
                <w:rFonts w:ascii="Arial" w:hAnsi="Arial" w:cs="Arial"/>
                <w:sz w:val="18"/>
              </w:rPr>
              <w:t>5 minute</w:t>
            </w:r>
            <w:proofErr w:type="gramEnd"/>
            <w:r w:rsidRPr="00D1074F">
              <w:rPr>
                <w:rFonts w:ascii="Arial" w:hAnsi="Arial" w:cs="Arial"/>
                <w:sz w:val="18"/>
              </w:rPr>
              <w:t xml:space="preserve"> block of each </w:t>
            </w:r>
            <w:r w:rsidR="00F9738C" w:rsidRPr="00D1074F">
              <w:rPr>
                <w:rFonts w:ascii="Arial" w:hAnsi="Arial" w:cs="Arial"/>
                <w:sz w:val="18"/>
              </w:rPr>
              <w:t xml:space="preserve">voice </w:t>
            </w:r>
            <w:r w:rsidRPr="00D1074F">
              <w:rPr>
                <w:rFonts w:ascii="Arial" w:hAnsi="Arial" w:cs="Arial"/>
                <w:sz w:val="18"/>
              </w:rPr>
              <w:t>call to those numbers.  Standard rates apply after the first 5 minutes</w:t>
            </w:r>
            <w:r w:rsidR="00F9738C" w:rsidRPr="00D1074F">
              <w:rPr>
                <w:rFonts w:ascii="Arial" w:hAnsi="Arial" w:cs="Arial"/>
                <w:sz w:val="18"/>
              </w:rPr>
              <w:t>.  A $3 fee (GST incl) applies to set up (and change) each of the selected numbers.</w:t>
            </w:r>
          </w:p>
        </w:tc>
      </w:tr>
    </w:tbl>
    <w:p w14:paraId="044EA13E" w14:textId="77777777" w:rsidR="00911B0A" w:rsidRPr="00D1074F" w:rsidRDefault="00911B0A">
      <w:pPr>
        <w:pStyle w:val="TableData"/>
        <w:rPr>
          <w:rFonts w:cs="Arial"/>
        </w:rPr>
      </w:pPr>
    </w:p>
    <w:p w14:paraId="044EA13F" w14:textId="77777777" w:rsidR="00911B0A" w:rsidRPr="00D1074F" w:rsidRDefault="00911B0A">
      <w:pPr>
        <w:pStyle w:val="Indent1"/>
      </w:pPr>
      <w:bookmarkStart w:id="2724" w:name="_Toc55625856"/>
      <w:bookmarkStart w:id="2725" w:name="_Toc82501777"/>
      <w:bookmarkStart w:id="2726" w:name="_Toc42256394"/>
      <w:bookmarkStart w:id="2727" w:name="_Toc42257142"/>
      <w:bookmarkStart w:id="2728" w:name="_Toc42257888"/>
      <w:bookmarkStart w:id="2729" w:name="_Toc42508542"/>
      <w:bookmarkStart w:id="2730" w:name="_Toc42594741"/>
      <w:r w:rsidRPr="00D1074F">
        <w:t>Eligibility for more4business Group</w:t>
      </w:r>
      <w:bookmarkEnd w:id="2724"/>
      <w:bookmarkEnd w:id="2725"/>
      <w:bookmarkEnd w:id="2726"/>
      <w:bookmarkEnd w:id="2727"/>
      <w:bookmarkEnd w:id="2728"/>
      <w:bookmarkEnd w:id="2729"/>
      <w:bookmarkEnd w:id="2730"/>
    </w:p>
    <w:p w14:paraId="044EA140" w14:textId="77777777" w:rsidR="00911B0A" w:rsidRPr="00D1074F" w:rsidRDefault="00911B0A">
      <w:pPr>
        <w:pStyle w:val="Heading2"/>
        <w:rPr>
          <w:rFonts w:ascii="Arial" w:hAnsi="Arial" w:cs="Arial"/>
        </w:rPr>
      </w:pPr>
      <w:bookmarkStart w:id="2731" w:name="_Toc85355926"/>
      <w:r w:rsidRPr="00D1074F">
        <w:rPr>
          <w:rFonts w:ascii="Arial" w:hAnsi="Arial" w:cs="Arial"/>
        </w:rPr>
        <w:t>If you have an ABN, ACN, or ARBN and two or more eligible Telstra mobile services, including a service that is connected under the $50 Business Phone Plan, you may apply to have your eligible mobile services transferred to a more4business Group Account.  The terms and conditions for more4business Group are described in this document.</w:t>
      </w:r>
      <w:bookmarkEnd w:id="2731"/>
    </w:p>
    <w:p w14:paraId="044EA141" w14:textId="77777777" w:rsidR="00911B0A" w:rsidRPr="00D1074F" w:rsidRDefault="00911B0A">
      <w:pPr>
        <w:pStyle w:val="Indent1"/>
      </w:pPr>
      <w:bookmarkStart w:id="2732" w:name="_Toc55625857"/>
      <w:bookmarkStart w:id="2733" w:name="_Toc82501778"/>
      <w:bookmarkStart w:id="2734" w:name="_Toc42256395"/>
      <w:bookmarkStart w:id="2735" w:name="_Toc42257143"/>
      <w:bookmarkStart w:id="2736" w:name="_Toc42257889"/>
      <w:bookmarkStart w:id="2737" w:name="_Toc42508543"/>
      <w:bookmarkStart w:id="2738" w:name="_Toc42594742"/>
      <w:r w:rsidRPr="00D1074F">
        <w:t>When your contract ends</w:t>
      </w:r>
      <w:bookmarkEnd w:id="2732"/>
      <w:bookmarkEnd w:id="2733"/>
      <w:bookmarkEnd w:id="2734"/>
      <w:bookmarkEnd w:id="2735"/>
      <w:bookmarkEnd w:id="2736"/>
      <w:bookmarkEnd w:id="2737"/>
      <w:bookmarkEnd w:id="2738"/>
    </w:p>
    <w:p w14:paraId="044EA142" w14:textId="77777777" w:rsidR="00911B0A" w:rsidRPr="00D1074F" w:rsidRDefault="00911B0A">
      <w:pPr>
        <w:pStyle w:val="Heading2"/>
        <w:rPr>
          <w:rFonts w:ascii="Arial" w:hAnsi="Arial" w:cs="Arial"/>
        </w:rPr>
      </w:pPr>
      <w:bookmarkStart w:id="2739" w:name="_Toc85355927"/>
      <w:r w:rsidRPr="00D1074F">
        <w:rPr>
          <w:rFonts w:ascii="Arial" w:hAnsi="Arial" w:cs="Arial"/>
        </w:rPr>
        <w:t>At the end of 24 months, the $50 Business Phone Plan will roll over onto a month-by-month plan on the same terms and conditions.</w:t>
      </w:r>
      <w:bookmarkEnd w:id="2739"/>
      <w:r w:rsidRPr="00D1074F">
        <w:rPr>
          <w:rFonts w:ascii="Arial" w:hAnsi="Arial" w:cs="Arial"/>
        </w:rPr>
        <w:t xml:space="preserve">  </w:t>
      </w:r>
    </w:p>
    <w:p w14:paraId="044EA143" w14:textId="77777777" w:rsidR="00911B0A" w:rsidRPr="00D1074F" w:rsidRDefault="00911B0A">
      <w:pPr>
        <w:pStyle w:val="Indent1"/>
      </w:pPr>
      <w:bookmarkStart w:id="2740" w:name="_Toc55625858"/>
      <w:bookmarkStart w:id="2741" w:name="_Toc82501779"/>
      <w:bookmarkStart w:id="2742" w:name="_Toc42256396"/>
      <w:bookmarkStart w:id="2743" w:name="_Toc42257144"/>
      <w:bookmarkStart w:id="2744" w:name="_Toc42257890"/>
      <w:bookmarkStart w:id="2745" w:name="_Toc42508544"/>
      <w:bookmarkStart w:id="2746" w:name="_Toc42594743"/>
      <w:r w:rsidRPr="00D1074F">
        <w:t>Charges</w:t>
      </w:r>
      <w:bookmarkEnd w:id="2740"/>
      <w:bookmarkEnd w:id="2741"/>
      <w:bookmarkEnd w:id="2742"/>
      <w:bookmarkEnd w:id="2743"/>
      <w:bookmarkEnd w:id="2744"/>
      <w:bookmarkEnd w:id="2745"/>
      <w:bookmarkEnd w:id="2746"/>
    </w:p>
    <w:p w14:paraId="044EA144" w14:textId="77777777" w:rsidR="00911B0A" w:rsidRPr="00D1074F" w:rsidRDefault="00911B0A">
      <w:pPr>
        <w:pStyle w:val="Heading2"/>
        <w:rPr>
          <w:rFonts w:ascii="Arial" w:hAnsi="Arial" w:cs="Arial"/>
        </w:rPr>
      </w:pPr>
      <w:bookmarkStart w:id="2747" w:name="_Toc85355928"/>
      <w:r w:rsidRPr="00D1074F">
        <w:rPr>
          <w:rFonts w:ascii="Arial" w:hAnsi="Arial" w:cs="Arial"/>
          <w:lang w:val="en-US"/>
        </w:rPr>
        <w:t xml:space="preserve">The charges for the $50 Business Phone Plan are set out below.  </w:t>
      </w:r>
      <w:r w:rsidRPr="00D1074F">
        <w:rPr>
          <w:rFonts w:ascii="Arial" w:hAnsi="Arial" w:cs="Arial"/>
        </w:rPr>
        <w:t>Any unused included calls are forfeited at the end of each month.</w:t>
      </w:r>
      <w:bookmarkEnd w:id="2747"/>
      <w:r w:rsidR="00EB1C4F" w:rsidRPr="00D1074F">
        <w:rPr>
          <w:rFonts w:ascii="Arial" w:hAnsi="Arial" w:cs="Arial"/>
        </w:rPr>
        <w:t xml:space="preserve">  Included calls do not include some call types including directory assistance calls to 1223.</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1418"/>
        <w:gridCol w:w="1418"/>
      </w:tblGrid>
      <w:tr w:rsidR="00911B0A" w:rsidRPr="00D1074F" w14:paraId="044EA148" w14:textId="77777777" w:rsidTr="005D0967">
        <w:trPr>
          <w:tblHeader/>
        </w:trPr>
        <w:tc>
          <w:tcPr>
            <w:tcW w:w="4536" w:type="dxa"/>
          </w:tcPr>
          <w:p w14:paraId="044EA145" w14:textId="77777777" w:rsidR="00911B0A" w:rsidRPr="00D1074F" w:rsidRDefault="00911B0A">
            <w:pPr>
              <w:pStyle w:val="TableHead"/>
              <w:keepLines/>
              <w:spacing w:before="120" w:after="120"/>
              <w:rPr>
                <w:rFonts w:cs="Arial"/>
              </w:rPr>
            </w:pPr>
            <w:r w:rsidRPr="00D1074F">
              <w:rPr>
                <w:rFonts w:cs="Arial"/>
              </w:rPr>
              <w:t>$50 Business Phone Plan</w:t>
            </w:r>
          </w:p>
        </w:tc>
        <w:tc>
          <w:tcPr>
            <w:tcW w:w="1418" w:type="dxa"/>
          </w:tcPr>
          <w:p w14:paraId="044EA146" w14:textId="77777777" w:rsidR="00911B0A" w:rsidRPr="00D1074F" w:rsidRDefault="00911B0A">
            <w:pPr>
              <w:keepNext/>
              <w:keepLines/>
              <w:spacing w:before="120" w:after="120"/>
              <w:rPr>
                <w:rFonts w:ascii="Arial" w:hAnsi="Arial" w:cs="Arial"/>
                <w:b/>
                <w:sz w:val="18"/>
              </w:rPr>
            </w:pPr>
            <w:r w:rsidRPr="00D1074F">
              <w:rPr>
                <w:rFonts w:ascii="Arial" w:hAnsi="Arial" w:cs="Arial"/>
                <w:b/>
                <w:sz w:val="18"/>
              </w:rPr>
              <w:t>GST excl.</w:t>
            </w:r>
          </w:p>
        </w:tc>
        <w:tc>
          <w:tcPr>
            <w:tcW w:w="1418" w:type="dxa"/>
          </w:tcPr>
          <w:p w14:paraId="044EA147" w14:textId="77777777" w:rsidR="00911B0A" w:rsidRPr="00D1074F" w:rsidRDefault="00911B0A">
            <w:pPr>
              <w:keepNext/>
              <w:keepLines/>
              <w:spacing w:before="120" w:after="120"/>
              <w:rPr>
                <w:rFonts w:ascii="Arial" w:hAnsi="Arial" w:cs="Arial"/>
                <w:b/>
                <w:sz w:val="18"/>
              </w:rPr>
            </w:pPr>
            <w:r w:rsidRPr="00D1074F">
              <w:rPr>
                <w:rFonts w:ascii="Arial" w:hAnsi="Arial" w:cs="Arial"/>
                <w:b/>
                <w:sz w:val="18"/>
              </w:rPr>
              <w:t>GST incl.</w:t>
            </w:r>
          </w:p>
        </w:tc>
      </w:tr>
      <w:tr w:rsidR="00911B0A" w:rsidRPr="00D1074F" w14:paraId="044EA14C" w14:textId="77777777" w:rsidTr="005D0967">
        <w:tc>
          <w:tcPr>
            <w:tcW w:w="4536" w:type="dxa"/>
            <w:tcBorders>
              <w:bottom w:val="single" w:sz="4" w:space="0" w:color="auto"/>
            </w:tcBorders>
          </w:tcPr>
          <w:p w14:paraId="044EA149" w14:textId="77777777" w:rsidR="00911B0A" w:rsidRPr="00D1074F" w:rsidRDefault="00911B0A">
            <w:pPr>
              <w:keepNext/>
              <w:keepLines/>
              <w:spacing w:before="120" w:after="120"/>
              <w:ind w:left="737" w:hanging="737"/>
              <w:rPr>
                <w:rFonts w:ascii="Arial" w:hAnsi="Arial" w:cs="Arial"/>
                <w:sz w:val="18"/>
              </w:rPr>
            </w:pPr>
            <w:r w:rsidRPr="00D1074F">
              <w:rPr>
                <w:rFonts w:ascii="Arial" w:hAnsi="Arial" w:cs="Arial"/>
                <w:sz w:val="18"/>
              </w:rPr>
              <w:t>Monthly Access Charge</w:t>
            </w:r>
          </w:p>
        </w:tc>
        <w:tc>
          <w:tcPr>
            <w:tcW w:w="1418" w:type="dxa"/>
            <w:tcBorders>
              <w:bottom w:val="single" w:sz="4" w:space="0" w:color="auto"/>
            </w:tcBorders>
          </w:tcPr>
          <w:p w14:paraId="044EA14A" w14:textId="77777777" w:rsidR="00911B0A" w:rsidRPr="00D1074F" w:rsidRDefault="00911B0A">
            <w:pPr>
              <w:keepNext/>
              <w:keepLines/>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A14B" w14:textId="77777777" w:rsidR="00911B0A" w:rsidRPr="00D1074F" w:rsidRDefault="00911B0A">
            <w:pPr>
              <w:keepNext/>
              <w:keepLines/>
              <w:spacing w:before="120" w:after="120"/>
              <w:jc w:val="right"/>
              <w:rPr>
                <w:rFonts w:ascii="Arial" w:hAnsi="Arial" w:cs="Arial"/>
                <w:b/>
                <w:sz w:val="18"/>
              </w:rPr>
            </w:pPr>
            <w:r w:rsidRPr="00D1074F">
              <w:rPr>
                <w:rFonts w:ascii="Arial" w:hAnsi="Arial" w:cs="Arial"/>
                <w:b/>
                <w:sz w:val="18"/>
              </w:rPr>
              <w:t>$50</w:t>
            </w:r>
          </w:p>
        </w:tc>
      </w:tr>
      <w:tr w:rsidR="00911B0A" w:rsidRPr="00D1074F" w14:paraId="044EA150" w14:textId="77777777" w:rsidTr="005D0967">
        <w:tc>
          <w:tcPr>
            <w:tcW w:w="4536" w:type="dxa"/>
            <w:tcBorders>
              <w:bottom w:val="single" w:sz="4" w:space="0" w:color="auto"/>
            </w:tcBorders>
          </w:tcPr>
          <w:p w14:paraId="044EA14D" w14:textId="77777777" w:rsidR="00911B0A" w:rsidRPr="00D1074F" w:rsidRDefault="00911B0A">
            <w:pPr>
              <w:keepNext/>
              <w:keepLines/>
              <w:spacing w:before="120" w:after="120"/>
              <w:rPr>
                <w:rFonts w:ascii="Arial" w:hAnsi="Arial" w:cs="Arial"/>
                <w:sz w:val="18"/>
              </w:rPr>
            </w:pPr>
            <w:r w:rsidRPr="00D1074F">
              <w:rPr>
                <w:rFonts w:ascii="Arial" w:hAnsi="Arial" w:cs="Arial"/>
                <w:sz w:val="18"/>
              </w:rPr>
              <w:t xml:space="preserve">Monthly included national, </w:t>
            </w:r>
            <w:proofErr w:type="spellStart"/>
            <w:r w:rsidRPr="00D1074F">
              <w:rPr>
                <w:rFonts w:ascii="Arial" w:hAnsi="Arial" w:cs="Arial"/>
                <w:sz w:val="18"/>
              </w:rPr>
              <w:t>MessageBank</w:t>
            </w:r>
            <w:proofErr w:type="spellEnd"/>
            <w:r w:rsidRPr="00D1074F">
              <w:rPr>
                <w:rFonts w:ascii="Arial" w:hAnsi="Arial" w:cs="Arial"/>
                <w:sz w:val="18"/>
              </w:rPr>
              <w:t xml:space="preserve">, SMS and circuit switched WAP calls </w:t>
            </w:r>
          </w:p>
        </w:tc>
        <w:tc>
          <w:tcPr>
            <w:tcW w:w="1418" w:type="dxa"/>
            <w:tcBorders>
              <w:bottom w:val="single" w:sz="4" w:space="0" w:color="auto"/>
            </w:tcBorders>
          </w:tcPr>
          <w:p w14:paraId="044EA14E" w14:textId="77777777" w:rsidR="00911B0A" w:rsidRPr="00D1074F" w:rsidRDefault="00911B0A">
            <w:pPr>
              <w:keepNext/>
              <w:keepLines/>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A14F" w14:textId="77777777" w:rsidR="00911B0A" w:rsidRPr="00D1074F" w:rsidRDefault="00911B0A">
            <w:pPr>
              <w:keepNext/>
              <w:keepLines/>
              <w:spacing w:before="120" w:after="120"/>
              <w:jc w:val="right"/>
              <w:rPr>
                <w:rFonts w:ascii="Arial" w:hAnsi="Arial" w:cs="Arial"/>
                <w:b/>
                <w:sz w:val="18"/>
              </w:rPr>
            </w:pPr>
            <w:r w:rsidRPr="00D1074F">
              <w:rPr>
                <w:rFonts w:ascii="Arial" w:hAnsi="Arial" w:cs="Arial"/>
                <w:b/>
                <w:sz w:val="18"/>
              </w:rPr>
              <w:t>$50</w:t>
            </w:r>
          </w:p>
        </w:tc>
      </w:tr>
      <w:tr w:rsidR="00911B0A" w:rsidRPr="00D1074F" w14:paraId="044EA154" w14:textId="77777777" w:rsidTr="005D0967">
        <w:trPr>
          <w:trHeight w:val="585"/>
        </w:trPr>
        <w:tc>
          <w:tcPr>
            <w:tcW w:w="4536" w:type="dxa"/>
            <w:tcBorders>
              <w:bottom w:val="nil"/>
            </w:tcBorders>
          </w:tcPr>
          <w:p w14:paraId="044EA151" w14:textId="77777777" w:rsidR="00911B0A" w:rsidRPr="00D1074F" w:rsidRDefault="00911B0A">
            <w:pPr>
              <w:pStyle w:val="Index1"/>
            </w:pPr>
            <w:r w:rsidRPr="00D1074F">
              <w:t xml:space="preserve">Charges for calls to an Australian fixed or mobile number – these </w:t>
            </w:r>
            <w:proofErr w:type="gramStart"/>
            <w:r w:rsidRPr="00D1074F">
              <w:t>apply at all times</w:t>
            </w:r>
            <w:proofErr w:type="gramEnd"/>
          </w:p>
        </w:tc>
        <w:tc>
          <w:tcPr>
            <w:tcW w:w="1418" w:type="dxa"/>
            <w:tcBorders>
              <w:bottom w:val="nil"/>
            </w:tcBorders>
          </w:tcPr>
          <w:p w14:paraId="044EA152" w14:textId="77777777" w:rsidR="00911B0A" w:rsidRPr="00D1074F" w:rsidRDefault="00911B0A">
            <w:pPr>
              <w:keepNext/>
              <w:keepLines/>
              <w:spacing w:before="120" w:after="120"/>
              <w:jc w:val="right"/>
              <w:rPr>
                <w:rFonts w:ascii="Arial" w:hAnsi="Arial" w:cs="Arial"/>
                <w:sz w:val="18"/>
              </w:rPr>
            </w:pPr>
          </w:p>
        </w:tc>
        <w:tc>
          <w:tcPr>
            <w:tcW w:w="1418" w:type="dxa"/>
            <w:tcBorders>
              <w:bottom w:val="nil"/>
            </w:tcBorders>
          </w:tcPr>
          <w:p w14:paraId="044EA153" w14:textId="77777777" w:rsidR="00911B0A" w:rsidRPr="00D1074F" w:rsidRDefault="00911B0A">
            <w:pPr>
              <w:keepNext/>
              <w:keepLines/>
              <w:spacing w:before="120" w:after="120"/>
              <w:jc w:val="right"/>
              <w:rPr>
                <w:rFonts w:ascii="Arial" w:hAnsi="Arial" w:cs="Arial"/>
                <w:b/>
                <w:sz w:val="18"/>
              </w:rPr>
            </w:pPr>
          </w:p>
        </w:tc>
      </w:tr>
      <w:tr w:rsidR="00911B0A" w:rsidRPr="00D1074F" w14:paraId="044EA158" w14:textId="77777777" w:rsidTr="005D0967">
        <w:trPr>
          <w:trHeight w:val="584"/>
        </w:trPr>
        <w:tc>
          <w:tcPr>
            <w:tcW w:w="4536" w:type="dxa"/>
            <w:tcBorders>
              <w:top w:val="nil"/>
              <w:bottom w:val="nil"/>
            </w:tcBorders>
          </w:tcPr>
          <w:p w14:paraId="044EA155" w14:textId="77777777" w:rsidR="00911B0A" w:rsidRPr="00D1074F" w:rsidRDefault="00911B0A">
            <w:pPr>
              <w:keepNext/>
              <w:keepLines/>
              <w:spacing w:before="120" w:after="120"/>
              <w:ind w:left="720"/>
              <w:rPr>
                <w:rFonts w:ascii="Arial" w:hAnsi="Arial" w:cs="Arial"/>
                <w:sz w:val="18"/>
              </w:rPr>
            </w:pPr>
            <w:r w:rsidRPr="00D1074F">
              <w:rPr>
                <w:rFonts w:ascii="Arial" w:hAnsi="Arial" w:cs="Arial"/>
                <w:sz w:val="18"/>
              </w:rPr>
              <w:lastRenderedPageBreak/>
              <w:t>On connection</w:t>
            </w:r>
          </w:p>
        </w:tc>
        <w:tc>
          <w:tcPr>
            <w:tcW w:w="1418" w:type="dxa"/>
            <w:tcBorders>
              <w:top w:val="nil"/>
              <w:bottom w:val="nil"/>
            </w:tcBorders>
          </w:tcPr>
          <w:p w14:paraId="044EA156" w14:textId="77777777" w:rsidR="00911B0A" w:rsidRPr="00D1074F" w:rsidRDefault="00911B0A">
            <w:pPr>
              <w:keepNext/>
              <w:keepLines/>
              <w:spacing w:before="120" w:after="120"/>
              <w:jc w:val="right"/>
              <w:rPr>
                <w:rFonts w:ascii="Arial" w:hAnsi="Arial" w:cs="Arial"/>
                <w:sz w:val="18"/>
              </w:rPr>
            </w:pPr>
            <w:r w:rsidRPr="00D1074F">
              <w:rPr>
                <w:rFonts w:ascii="Arial" w:hAnsi="Arial" w:cs="Arial"/>
                <w:sz w:val="18"/>
              </w:rPr>
              <w:t>18¢</w:t>
            </w:r>
          </w:p>
        </w:tc>
        <w:tc>
          <w:tcPr>
            <w:tcW w:w="1418" w:type="dxa"/>
            <w:tcBorders>
              <w:top w:val="nil"/>
              <w:bottom w:val="nil"/>
            </w:tcBorders>
          </w:tcPr>
          <w:p w14:paraId="044EA157" w14:textId="77777777" w:rsidR="00911B0A" w:rsidRPr="00D1074F" w:rsidRDefault="00911B0A">
            <w:pPr>
              <w:keepNext/>
              <w:keepLines/>
              <w:spacing w:before="120" w:after="120"/>
              <w:jc w:val="right"/>
              <w:rPr>
                <w:rFonts w:ascii="Arial" w:hAnsi="Arial" w:cs="Arial"/>
                <w:b/>
                <w:sz w:val="18"/>
              </w:rPr>
            </w:pPr>
            <w:r w:rsidRPr="00D1074F">
              <w:rPr>
                <w:rFonts w:ascii="Arial" w:hAnsi="Arial" w:cs="Arial"/>
                <w:b/>
                <w:sz w:val="18"/>
              </w:rPr>
              <w:t>20¢</w:t>
            </w:r>
          </w:p>
        </w:tc>
      </w:tr>
      <w:tr w:rsidR="00911B0A" w:rsidRPr="00D1074F" w14:paraId="044EA15C" w14:textId="77777777" w:rsidTr="005D0967">
        <w:trPr>
          <w:trHeight w:val="584"/>
        </w:trPr>
        <w:tc>
          <w:tcPr>
            <w:tcW w:w="4536" w:type="dxa"/>
            <w:tcBorders>
              <w:top w:val="nil"/>
            </w:tcBorders>
          </w:tcPr>
          <w:p w14:paraId="044EA159" w14:textId="77777777" w:rsidR="00911B0A" w:rsidRPr="00D1074F" w:rsidRDefault="00911B0A">
            <w:pPr>
              <w:keepLines/>
              <w:spacing w:before="120" w:after="120"/>
              <w:ind w:left="720"/>
              <w:rPr>
                <w:rFonts w:ascii="Arial" w:hAnsi="Arial" w:cs="Arial"/>
                <w:sz w:val="18"/>
              </w:rPr>
            </w:pPr>
            <w:r w:rsidRPr="00D1074F">
              <w:rPr>
                <w:rFonts w:ascii="Arial" w:hAnsi="Arial" w:cs="Arial"/>
                <w:sz w:val="18"/>
              </w:rPr>
              <w:t>Per 30 second block or part thereof</w:t>
            </w:r>
          </w:p>
        </w:tc>
        <w:tc>
          <w:tcPr>
            <w:tcW w:w="1418" w:type="dxa"/>
            <w:tcBorders>
              <w:top w:val="nil"/>
            </w:tcBorders>
          </w:tcPr>
          <w:p w14:paraId="044EA15A" w14:textId="77777777" w:rsidR="00911B0A" w:rsidRPr="00D1074F" w:rsidRDefault="00911B0A">
            <w:pPr>
              <w:keepLines/>
              <w:spacing w:before="120" w:after="120"/>
              <w:jc w:val="right"/>
              <w:rPr>
                <w:rFonts w:ascii="Arial" w:hAnsi="Arial" w:cs="Arial"/>
                <w:sz w:val="18"/>
              </w:rPr>
            </w:pPr>
            <w:r w:rsidRPr="00D1074F">
              <w:rPr>
                <w:rFonts w:ascii="Arial" w:hAnsi="Arial" w:cs="Arial"/>
                <w:sz w:val="18"/>
              </w:rPr>
              <w:t>22¢</w:t>
            </w:r>
          </w:p>
        </w:tc>
        <w:tc>
          <w:tcPr>
            <w:tcW w:w="1418" w:type="dxa"/>
            <w:tcBorders>
              <w:top w:val="nil"/>
            </w:tcBorders>
          </w:tcPr>
          <w:p w14:paraId="044EA15B" w14:textId="77777777" w:rsidR="00911B0A" w:rsidRPr="00D1074F" w:rsidRDefault="00911B0A">
            <w:pPr>
              <w:keepLines/>
              <w:spacing w:before="120" w:after="120"/>
              <w:jc w:val="right"/>
              <w:rPr>
                <w:rFonts w:ascii="Arial" w:hAnsi="Arial" w:cs="Arial"/>
                <w:b/>
                <w:sz w:val="18"/>
              </w:rPr>
            </w:pPr>
            <w:r w:rsidRPr="00D1074F">
              <w:rPr>
                <w:rFonts w:ascii="Arial" w:hAnsi="Arial" w:cs="Arial"/>
                <w:b/>
                <w:sz w:val="18"/>
              </w:rPr>
              <w:t>24¢</w:t>
            </w:r>
          </w:p>
        </w:tc>
      </w:tr>
    </w:tbl>
    <w:p w14:paraId="044EA15D" w14:textId="77777777" w:rsidR="00911B0A" w:rsidRPr="00D1074F" w:rsidRDefault="00911B0A">
      <w:pPr>
        <w:pStyle w:val="TableData"/>
        <w:rPr>
          <w:rFonts w:cs="Arial"/>
        </w:rPr>
      </w:pPr>
    </w:p>
    <w:p w14:paraId="044EA15E" w14:textId="77777777" w:rsidR="00911B0A" w:rsidRPr="00D1074F" w:rsidRDefault="00911B0A">
      <w:pPr>
        <w:pStyle w:val="Heading1"/>
        <w:pageBreakBefore w:val="0"/>
        <w:rPr>
          <w:rFonts w:cs="Arial"/>
        </w:rPr>
      </w:pPr>
      <w:bookmarkStart w:id="2748" w:name="_Toc42256397"/>
      <w:bookmarkStart w:id="2749" w:name="_Toc42257145"/>
      <w:bookmarkStart w:id="2750" w:name="_Toc42257891"/>
      <w:bookmarkStart w:id="2751" w:name="_Toc42508545"/>
      <w:bookmarkStart w:id="2752" w:name="_Toc42594744"/>
      <w:bookmarkStart w:id="2753" w:name="_Toc57723595"/>
      <w:r w:rsidRPr="00D1074F">
        <w:rPr>
          <w:rFonts w:cs="Arial"/>
        </w:rPr>
        <w:t>Group Plans</w:t>
      </w:r>
      <w:bookmarkEnd w:id="2748"/>
      <w:bookmarkEnd w:id="2749"/>
      <w:bookmarkEnd w:id="2750"/>
      <w:bookmarkEnd w:id="2751"/>
      <w:bookmarkEnd w:id="2752"/>
      <w:bookmarkEnd w:id="2753"/>
    </w:p>
    <w:p w14:paraId="044EA15F" w14:textId="77777777" w:rsidR="00911B0A" w:rsidRPr="00D1074F" w:rsidRDefault="00911B0A">
      <w:pPr>
        <w:pStyle w:val="Indent1"/>
      </w:pPr>
      <w:bookmarkStart w:id="2754" w:name="_Toc42256398"/>
      <w:bookmarkStart w:id="2755" w:name="_Toc42257146"/>
      <w:bookmarkStart w:id="2756" w:name="_Toc42257892"/>
      <w:bookmarkStart w:id="2757" w:name="_Toc42508546"/>
      <w:bookmarkStart w:id="2758" w:name="_Toc42594745"/>
      <w:r w:rsidRPr="00D1074F">
        <w:t>Availability</w:t>
      </w:r>
      <w:bookmarkEnd w:id="2754"/>
      <w:bookmarkEnd w:id="2755"/>
      <w:bookmarkEnd w:id="2756"/>
      <w:bookmarkEnd w:id="2757"/>
      <w:bookmarkEnd w:id="2758"/>
    </w:p>
    <w:p w14:paraId="044EA160" w14:textId="77777777" w:rsidR="00911B0A" w:rsidRPr="00D1074F" w:rsidRDefault="00911B0A">
      <w:pPr>
        <w:pStyle w:val="Heading2"/>
        <w:rPr>
          <w:rFonts w:ascii="Arial" w:hAnsi="Arial" w:cs="Arial"/>
        </w:rPr>
      </w:pPr>
      <w:r w:rsidRPr="00D1074F">
        <w:rPr>
          <w:rFonts w:ascii="Arial" w:hAnsi="Arial" w:cs="Arial"/>
        </w:rPr>
        <w:t>The Group Plans are not available for new connections from 23 January 2002.  We supply the Group Plans for business purposes and you must use the Group Plans predominantly for business purposes.</w:t>
      </w:r>
    </w:p>
    <w:p w14:paraId="044EA161" w14:textId="77777777" w:rsidR="00911B0A" w:rsidRPr="00D1074F" w:rsidRDefault="00911B0A">
      <w:pPr>
        <w:pStyle w:val="Indent1"/>
      </w:pPr>
      <w:bookmarkStart w:id="2759" w:name="_Toc42256399"/>
      <w:bookmarkStart w:id="2760" w:name="_Toc42257147"/>
      <w:bookmarkStart w:id="2761" w:name="_Toc42257893"/>
      <w:bookmarkStart w:id="2762" w:name="_Toc42508547"/>
      <w:bookmarkStart w:id="2763" w:name="_Toc42594746"/>
      <w:r w:rsidRPr="00D1074F">
        <w:t>Charges</w:t>
      </w:r>
      <w:bookmarkEnd w:id="2759"/>
      <w:bookmarkEnd w:id="2760"/>
      <w:bookmarkEnd w:id="2761"/>
      <w:bookmarkEnd w:id="2762"/>
      <w:bookmarkEnd w:id="2763"/>
    </w:p>
    <w:p w14:paraId="044EA162" w14:textId="77777777" w:rsidR="00911B0A" w:rsidRPr="00D1074F" w:rsidRDefault="00911B0A" w:rsidP="00EB1C4F">
      <w:pPr>
        <w:pStyle w:val="Heading2"/>
        <w:rPr>
          <w:rFonts w:ascii="Arial" w:hAnsi="Arial" w:cs="Arial"/>
        </w:rPr>
        <w:sectPr w:rsidR="00911B0A" w:rsidRPr="00D1074F" w:rsidSect="00A52DE2">
          <w:headerReference w:type="default" r:id="rId195"/>
          <w:footerReference w:type="even" r:id="rId196"/>
          <w:footerReference w:type="default" r:id="rId197"/>
          <w:headerReference w:type="first" r:id="rId198"/>
          <w:footerReference w:type="first" r:id="rId199"/>
          <w:pgSz w:w="11906" w:h="16838" w:code="9"/>
          <w:pgMar w:top="1418" w:right="1418" w:bottom="1418" w:left="1418" w:header="567" w:footer="567" w:gutter="0"/>
          <w:cols w:space="720"/>
          <w:docGrid w:linePitch="313"/>
        </w:sectPr>
      </w:pPr>
      <w:r w:rsidRPr="00D1074F">
        <w:rPr>
          <w:rFonts w:ascii="Arial" w:hAnsi="Arial" w:cs="Arial"/>
        </w:rPr>
        <w:t>The charges for Group Plans are set out below.  Any unused included calls are forfeited at the end of each month.</w:t>
      </w:r>
      <w:r w:rsidR="00EB1C4F" w:rsidRPr="00D1074F">
        <w:rPr>
          <w:rFonts w:ascii="Arial" w:hAnsi="Arial" w:cs="Arial"/>
        </w:rPr>
        <w:t xml:space="preserve">  Included calls do not include some call types including directory assistance calls to 1223.</w:t>
      </w:r>
    </w:p>
    <w:p w14:paraId="044EA163" w14:textId="77777777" w:rsidR="00911B0A" w:rsidRPr="00D1074F" w:rsidRDefault="00911B0A">
      <w:pPr>
        <w:rPr>
          <w:rFonts w:ascii="Arial" w:hAnsi="Arial"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18"/>
        <w:gridCol w:w="1418"/>
        <w:gridCol w:w="1418"/>
        <w:gridCol w:w="1418"/>
        <w:gridCol w:w="1418"/>
        <w:gridCol w:w="1417"/>
        <w:gridCol w:w="1417"/>
        <w:gridCol w:w="1417"/>
        <w:gridCol w:w="1417"/>
        <w:gridCol w:w="1417"/>
      </w:tblGrid>
      <w:tr w:rsidR="00911B0A" w:rsidRPr="00D1074F" w14:paraId="044EA16A" w14:textId="77777777" w:rsidTr="005D0967">
        <w:trPr>
          <w:cantSplit/>
          <w:tblHeader/>
        </w:trPr>
        <w:tc>
          <w:tcPr>
            <w:tcW w:w="1418" w:type="dxa"/>
          </w:tcPr>
          <w:p w14:paraId="044EA164" w14:textId="77777777" w:rsidR="00911B0A" w:rsidRPr="00D1074F" w:rsidRDefault="00911B0A">
            <w:pPr>
              <w:keepNext/>
              <w:spacing w:before="60" w:after="60"/>
              <w:jc w:val="center"/>
              <w:rPr>
                <w:rFonts w:ascii="Arial" w:hAnsi="Arial" w:cs="Arial"/>
                <w:sz w:val="18"/>
              </w:rPr>
            </w:pPr>
            <w:r w:rsidRPr="00D1074F">
              <w:rPr>
                <w:rFonts w:ascii="Arial" w:hAnsi="Arial" w:cs="Arial"/>
                <w:b/>
                <w:sz w:val="18"/>
              </w:rPr>
              <w:t>Group Plans</w:t>
            </w:r>
          </w:p>
        </w:tc>
        <w:tc>
          <w:tcPr>
            <w:tcW w:w="2836" w:type="dxa"/>
            <w:gridSpan w:val="2"/>
          </w:tcPr>
          <w:p w14:paraId="044EA165"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 xml:space="preserve">Monthly network access charge </w:t>
            </w:r>
          </w:p>
        </w:tc>
        <w:tc>
          <w:tcPr>
            <w:tcW w:w="2836" w:type="dxa"/>
            <w:gridSpan w:val="2"/>
          </w:tcPr>
          <w:p w14:paraId="044EA166"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 xml:space="preserve">Monthly Included calls (shared across all the services under the Group-Plan) </w:t>
            </w:r>
          </w:p>
        </w:tc>
        <w:tc>
          <w:tcPr>
            <w:tcW w:w="2834" w:type="dxa"/>
            <w:gridSpan w:val="2"/>
          </w:tcPr>
          <w:p w14:paraId="044EA167"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Additional monthly network access charge for each service after the initial service</w:t>
            </w:r>
          </w:p>
        </w:tc>
        <w:tc>
          <w:tcPr>
            <w:tcW w:w="2834" w:type="dxa"/>
            <w:gridSpan w:val="2"/>
          </w:tcPr>
          <w:p w14:paraId="044EA168"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All call charges and surcharges are calculated in accordance with Flexi-Plan 20 except for the connection fee for calls to an Australian fixed or mobile number which is as follows</w:t>
            </w:r>
          </w:p>
        </w:tc>
        <w:tc>
          <w:tcPr>
            <w:tcW w:w="1417" w:type="dxa"/>
          </w:tcPr>
          <w:p w14:paraId="044EA169"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Maximum number of services permitted under this Group-Plan</w:t>
            </w:r>
          </w:p>
        </w:tc>
      </w:tr>
      <w:tr w:rsidR="00911B0A" w:rsidRPr="00D1074F" w14:paraId="044EA175" w14:textId="77777777" w:rsidTr="005D0967">
        <w:trPr>
          <w:cantSplit/>
          <w:tblHeader/>
        </w:trPr>
        <w:tc>
          <w:tcPr>
            <w:tcW w:w="1418" w:type="dxa"/>
          </w:tcPr>
          <w:p w14:paraId="044EA16B" w14:textId="77777777" w:rsidR="00911B0A" w:rsidRPr="00D1074F" w:rsidRDefault="00911B0A">
            <w:pPr>
              <w:keepNext/>
              <w:spacing w:before="60" w:after="60"/>
              <w:rPr>
                <w:rFonts w:ascii="Arial" w:hAnsi="Arial" w:cs="Arial"/>
                <w:sz w:val="18"/>
              </w:rPr>
            </w:pPr>
          </w:p>
        </w:tc>
        <w:tc>
          <w:tcPr>
            <w:tcW w:w="1418" w:type="dxa"/>
          </w:tcPr>
          <w:p w14:paraId="044EA16C"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8" w:type="dxa"/>
          </w:tcPr>
          <w:p w14:paraId="044EA16D"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8" w:type="dxa"/>
          </w:tcPr>
          <w:p w14:paraId="044EA16E"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8" w:type="dxa"/>
          </w:tcPr>
          <w:p w14:paraId="044EA16F"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7" w:type="dxa"/>
          </w:tcPr>
          <w:p w14:paraId="044EA170"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7" w:type="dxa"/>
          </w:tcPr>
          <w:p w14:paraId="044EA171"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7" w:type="dxa"/>
          </w:tcPr>
          <w:p w14:paraId="044EA172"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7" w:type="dxa"/>
          </w:tcPr>
          <w:p w14:paraId="044EA173"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7" w:type="dxa"/>
          </w:tcPr>
          <w:p w14:paraId="044EA174" w14:textId="77777777" w:rsidR="00911B0A" w:rsidRPr="00D1074F" w:rsidRDefault="00911B0A">
            <w:pPr>
              <w:keepNext/>
              <w:spacing w:before="60" w:after="60"/>
              <w:rPr>
                <w:rFonts w:ascii="Arial" w:hAnsi="Arial" w:cs="Arial"/>
                <w:b/>
                <w:i/>
                <w:sz w:val="18"/>
              </w:rPr>
            </w:pPr>
          </w:p>
        </w:tc>
      </w:tr>
      <w:tr w:rsidR="00911B0A" w:rsidRPr="00D1074F" w14:paraId="044EA180" w14:textId="77777777" w:rsidTr="005D0967">
        <w:trPr>
          <w:cantSplit/>
        </w:trPr>
        <w:tc>
          <w:tcPr>
            <w:tcW w:w="1418" w:type="dxa"/>
          </w:tcPr>
          <w:p w14:paraId="044EA176" w14:textId="77777777" w:rsidR="00911B0A" w:rsidRPr="00D1074F" w:rsidRDefault="00911B0A">
            <w:pPr>
              <w:spacing w:before="60" w:after="60"/>
              <w:jc w:val="center"/>
              <w:rPr>
                <w:rFonts w:ascii="Arial" w:hAnsi="Arial" w:cs="Arial"/>
                <w:sz w:val="18"/>
              </w:rPr>
            </w:pPr>
            <w:r w:rsidRPr="00D1074F">
              <w:rPr>
                <w:rFonts w:ascii="Arial" w:hAnsi="Arial" w:cs="Arial"/>
                <w:sz w:val="18"/>
              </w:rPr>
              <w:t>25</w:t>
            </w:r>
          </w:p>
        </w:tc>
        <w:tc>
          <w:tcPr>
            <w:tcW w:w="1418" w:type="dxa"/>
          </w:tcPr>
          <w:p w14:paraId="044EA177" w14:textId="77777777" w:rsidR="00911B0A" w:rsidRPr="00D1074F" w:rsidRDefault="00911B0A">
            <w:pPr>
              <w:spacing w:before="60" w:after="60"/>
              <w:jc w:val="right"/>
              <w:rPr>
                <w:rFonts w:ascii="Arial" w:hAnsi="Arial" w:cs="Arial"/>
                <w:sz w:val="18"/>
              </w:rPr>
            </w:pPr>
            <w:r w:rsidRPr="00D1074F">
              <w:rPr>
                <w:rFonts w:ascii="Arial" w:hAnsi="Arial" w:cs="Arial"/>
                <w:sz w:val="18"/>
              </w:rPr>
              <w:t>$25.00</w:t>
            </w:r>
          </w:p>
        </w:tc>
        <w:tc>
          <w:tcPr>
            <w:tcW w:w="1418" w:type="dxa"/>
          </w:tcPr>
          <w:p w14:paraId="044EA178" w14:textId="77777777" w:rsidR="00911B0A" w:rsidRPr="00D1074F" w:rsidRDefault="00911B0A">
            <w:pPr>
              <w:spacing w:before="60" w:after="60"/>
              <w:jc w:val="right"/>
              <w:rPr>
                <w:rFonts w:ascii="Arial" w:hAnsi="Arial" w:cs="Arial"/>
                <w:b/>
                <w:sz w:val="18"/>
              </w:rPr>
            </w:pPr>
            <w:r w:rsidRPr="00D1074F">
              <w:rPr>
                <w:rFonts w:ascii="Arial" w:hAnsi="Arial" w:cs="Arial"/>
                <w:b/>
                <w:sz w:val="18"/>
              </w:rPr>
              <w:t>$27.50</w:t>
            </w:r>
          </w:p>
        </w:tc>
        <w:tc>
          <w:tcPr>
            <w:tcW w:w="1418" w:type="dxa"/>
          </w:tcPr>
          <w:p w14:paraId="044EA179" w14:textId="77777777" w:rsidR="00911B0A" w:rsidRPr="00D1074F" w:rsidRDefault="00911B0A">
            <w:pPr>
              <w:spacing w:before="60" w:after="60"/>
              <w:jc w:val="right"/>
              <w:rPr>
                <w:rFonts w:ascii="Arial" w:hAnsi="Arial" w:cs="Arial"/>
                <w:sz w:val="18"/>
              </w:rPr>
            </w:pPr>
            <w:r w:rsidRPr="00D1074F">
              <w:rPr>
                <w:rFonts w:ascii="Arial" w:hAnsi="Arial" w:cs="Arial"/>
                <w:sz w:val="18"/>
              </w:rPr>
              <w:t>$15.00</w:t>
            </w:r>
          </w:p>
        </w:tc>
        <w:tc>
          <w:tcPr>
            <w:tcW w:w="1418" w:type="dxa"/>
          </w:tcPr>
          <w:p w14:paraId="044EA17A" w14:textId="77777777" w:rsidR="00911B0A" w:rsidRPr="00D1074F" w:rsidRDefault="00911B0A">
            <w:pPr>
              <w:spacing w:before="60" w:after="60"/>
              <w:jc w:val="right"/>
              <w:rPr>
                <w:rFonts w:ascii="Arial" w:hAnsi="Arial" w:cs="Arial"/>
                <w:b/>
                <w:sz w:val="18"/>
              </w:rPr>
            </w:pPr>
            <w:r w:rsidRPr="00D1074F">
              <w:rPr>
                <w:rFonts w:ascii="Arial" w:hAnsi="Arial" w:cs="Arial"/>
                <w:b/>
                <w:sz w:val="18"/>
              </w:rPr>
              <w:t>$16.50</w:t>
            </w:r>
          </w:p>
        </w:tc>
        <w:tc>
          <w:tcPr>
            <w:tcW w:w="1417" w:type="dxa"/>
          </w:tcPr>
          <w:p w14:paraId="044EA17B"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7C"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7D"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7E"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7F" w14:textId="77777777" w:rsidR="00911B0A" w:rsidRPr="00D1074F" w:rsidRDefault="00911B0A">
            <w:pPr>
              <w:spacing w:before="60" w:after="60"/>
              <w:jc w:val="center"/>
              <w:rPr>
                <w:rFonts w:ascii="Arial" w:hAnsi="Arial" w:cs="Arial"/>
                <w:sz w:val="18"/>
              </w:rPr>
            </w:pPr>
            <w:r w:rsidRPr="00D1074F">
              <w:rPr>
                <w:rFonts w:ascii="Arial" w:hAnsi="Arial" w:cs="Arial"/>
                <w:sz w:val="18"/>
              </w:rPr>
              <w:t>2</w:t>
            </w:r>
          </w:p>
        </w:tc>
      </w:tr>
      <w:tr w:rsidR="00911B0A" w:rsidRPr="00D1074F" w14:paraId="044EA18B" w14:textId="77777777" w:rsidTr="005D0967">
        <w:trPr>
          <w:cantSplit/>
        </w:trPr>
        <w:tc>
          <w:tcPr>
            <w:tcW w:w="1418" w:type="dxa"/>
          </w:tcPr>
          <w:p w14:paraId="044EA181" w14:textId="77777777" w:rsidR="00911B0A" w:rsidRPr="00D1074F" w:rsidRDefault="00911B0A">
            <w:pPr>
              <w:spacing w:before="60" w:after="60"/>
              <w:jc w:val="center"/>
              <w:rPr>
                <w:rFonts w:ascii="Arial" w:hAnsi="Arial" w:cs="Arial"/>
                <w:sz w:val="18"/>
              </w:rPr>
            </w:pPr>
            <w:r w:rsidRPr="00D1074F">
              <w:rPr>
                <w:rFonts w:ascii="Arial" w:hAnsi="Arial" w:cs="Arial"/>
                <w:sz w:val="18"/>
              </w:rPr>
              <w:t>30</w:t>
            </w:r>
          </w:p>
        </w:tc>
        <w:tc>
          <w:tcPr>
            <w:tcW w:w="1418" w:type="dxa"/>
          </w:tcPr>
          <w:p w14:paraId="044EA182" w14:textId="77777777" w:rsidR="00911B0A" w:rsidRPr="00D1074F" w:rsidRDefault="00911B0A">
            <w:pPr>
              <w:spacing w:before="60" w:after="60"/>
              <w:jc w:val="right"/>
              <w:rPr>
                <w:rFonts w:ascii="Arial" w:hAnsi="Arial" w:cs="Arial"/>
                <w:sz w:val="18"/>
              </w:rPr>
            </w:pPr>
            <w:r w:rsidRPr="00D1074F">
              <w:rPr>
                <w:rFonts w:ascii="Arial" w:hAnsi="Arial" w:cs="Arial"/>
                <w:sz w:val="18"/>
              </w:rPr>
              <w:t>$30.00</w:t>
            </w:r>
          </w:p>
        </w:tc>
        <w:tc>
          <w:tcPr>
            <w:tcW w:w="1418" w:type="dxa"/>
          </w:tcPr>
          <w:p w14:paraId="044EA183" w14:textId="77777777" w:rsidR="00911B0A" w:rsidRPr="00D1074F" w:rsidRDefault="00911B0A">
            <w:pPr>
              <w:spacing w:before="60" w:after="60"/>
              <w:jc w:val="right"/>
              <w:rPr>
                <w:rFonts w:ascii="Arial" w:hAnsi="Arial" w:cs="Arial"/>
                <w:b/>
                <w:sz w:val="18"/>
              </w:rPr>
            </w:pPr>
            <w:r w:rsidRPr="00D1074F">
              <w:rPr>
                <w:rFonts w:ascii="Arial" w:hAnsi="Arial" w:cs="Arial"/>
                <w:b/>
                <w:sz w:val="18"/>
              </w:rPr>
              <w:t>$33.00</w:t>
            </w:r>
          </w:p>
        </w:tc>
        <w:tc>
          <w:tcPr>
            <w:tcW w:w="1418" w:type="dxa"/>
          </w:tcPr>
          <w:p w14:paraId="044EA184" w14:textId="77777777" w:rsidR="00911B0A" w:rsidRPr="00D1074F" w:rsidRDefault="00911B0A">
            <w:pPr>
              <w:spacing w:before="60" w:after="60"/>
              <w:jc w:val="right"/>
              <w:rPr>
                <w:rFonts w:ascii="Arial" w:hAnsi="Arial" w:cs="Arial"/>
                <w:sz w:val="18"/>
              </w:rPr>
            </w:pPr>
            <w:r w:rsidRPr="00D1074F">
              <w:rPr>
                <w:rFonts w:ascii="Arial" w:hAnsi="Arial" w:cs="Arial"/>
                <w:sz w:val="18"/>
              </w:rPr>
              <w:t>$25.00</w:t>
            </w:r>
          </w:p>
        </w:tc>
        <w:tc>
          <w:tcPr>
            <w:tcW w:w="1418" w:type="dxa"/>
          </w:tcPr>
          <w:p w14:paraId="044EA185" w14:textId="77777777" w:rsidR="00911B0A" w:rsidRPr="00D1074F" w:rsidRDefault="00911B0A">
            <w:pPr>
              <w:spacing w:before="60" w:after="60"/>
              <w:jc w:val="right"/>
              <w:rPr>
                <w:rFonts w:ascii="Arial" w:hAnsi="Arial" w:cs="Arial"/>
                <w:b/>
                <w:sz w:val="18"/>
              </w:rPr>
            </w:pPr>
            <w:r w:rsidRPr="00D1074F">
              <w:rPr>
                <w:rFonts w:ascii="Arial" w:hAnsi="Arial" w:cs="Arial"/>
                <w:b/>
                <w:sz w:val="18"/>
              </w:rPr>
              <w:t>$27.50</w:t>
            </w:r>
          </w:p>
        </w:tc>
        <w:tc>
          <w:tcPr>
            <w:tcW w:w="1417" w:type="dxa"/>
          </w:tcPr>
          <w:p w14:paraId="044EA186"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87"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88"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89"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8A" w14:textId="77777777" w:rsidR="00911B0A" w:rsidRPr="00D1074F" w:rsidRDefault="00911B0A">
            <w:pPr>
              <w:spacing w:before="60" w:after="60"/>
              <w:jc w:val="center"/>
              <w:rPr>
                <w:rFonts w:ascii="Arial" w:hAnsi="Arial" w:cs="Arial"/>
                <w:sz w:val="18"/>
              </w:rPr>
            </w:pPr>
            <w:r w:rsidRPr="00D1074F">
              <w:rPr>
                <w:rFonts w:ascii="Arial" w:hAnsi="Arial" w:cs="Arial"/>
                <w:sz w:val="18"/>
              </w:rPr>
              <w:t>2</w:t>
            </w:r>
          </w:p>
        </w:tc>
      </w:tr>
      <w:tr w:rsidR="00911B0A" w:rsidRPr="00D1074F" w14:paraId="044EA196" w14:textId="77777777" w:rsidTr="005D0967">
        <w:trPr>
          <w:cantSplit/>
        </w:trPr>
        <w:tc>
          <w:tcPr>
            <w:tcW w:w="1418" w:type="dxa"/>
          </w:tcPr>
          <w:p w14:paraId="044EA18C" w14:textId="77777777" w:rsidR="00911B0A" w:rsidRPr="00D1074F" w:rsidRDefault="00911B0A">
            <w:pPr>
              <w:spacing w:before="60" w:after="60"/>
              <w:jc w:val="center"/>
              <w:rPr>
                <w:rFonts w:ascii="Arial" w:hAnsi="Arial" w:cs="Arial"/>
                <w:sz w:val="18"/>
              </w:rPr>
            </w:pPr>
            <w:r w:rsidRPr="00D1074F">
              <w:rPr>
                <w:rFonts w:ascii="Arial" w:hAnsi="Arial" w:cs="Arial"/>
                <w:sz w:val="18"/>
              </w:rPr>
              <w:t>40</w:t>
            </w:r>
          </w:p>
        </w:tc>
        <w:tc>
          <w:tcPr>
            <w:tcW w:w="1418" w:type="dxa"/>
          </w:tcPr>
          <w:p w14:paraId="044EA18D" w14:textId="77777777" w:rsidR="00911B0A" w:rsidRPr="00D1074F" w:rsidRDefault="00911B0A">
            <w:pPr>
              <w:spacing w:before="60" w:after="60"/>
              <w:jc w:val="right"/>
              <w:rPr>
                <w:rFonts w:ascii="Arial" w:hAnsi="Arial" w:cs="Arial"/>
                <w:sz w:val="18"/>
              </w:rPr>
            </w:pPr>
            <w:r w:rsidRPr="00D1074F">
              <w:rPr>
                <w:rFonts w:ascii="Arial" w:hAnsi="Arial" w:cs="Arial"/>
                <w:sz w:val="18"/>
              </w:rPr>
              <w:t>$40.00</w:t>
            </w:r>
          </w:p>
        </w:tc>
        <w:tc>
          <w:tcPr>
            <w:tcW w:w="1418" w:type="dxa"/>
          </w:tcPr>
          <w:p w14:paraId="044EA18E" w14:textId="77777777" w:rsidR="00911B0A" w:rsidRPr="00D1074F" w:rsidRDefault="00911B0A">
            <w:pPr>
              <w:spacing w:before="60" w:after="60"/>
              <w:jc w:val="right"/>
              <w:rPr>
                <w:rFonts w:ascii="Arial" w:hAnsi="Arial" w:cs="Arial"/>
                <w:b/>
                <w:sz w:val="18"/>
              </w:rPr>
            </w:pPr>
            <w:r w:rsidRPr="00D1074F">
              <w:rPr>
                <w:rFonts w:ascii="Arial" w:hAnsi="Arial" w:cs="Arial"/>
                <w:b/>
                <w:sz w:val="18"/>
              </w:rPr>
              <w:t>$44.00</w:t>
            </w:r>
          </w:p>
        </w:tc>
        <w:tc>
          <w:tcPr>
            <w:tcW w:w="1418" w:type="dxa"/>
          </w:tcPr>
          <w:p w14:paraId="044EA18F" w14:textId="77777777" w:rsidR="00911B0A" w:rsidRPr="00D1074F" w:rsidRDefault="00911B0A">
            <w:pPr>
              <w:spacing w:before="60" w:after="60"/>
              <w:jc w:val="right"/>
              <w:rPr>
                <w:rFonts w:ascii="Arial" w:hAnsi="Arial" w:cs="Arial"/>
                <w:sz w:val="18"/>
              </w:rPr>
            </w:pPr>
            <w:r w:rsidRPr="00D1074F">
              <w:rPr>
                <w:rFonts w:ascii="Arial" w:hAnsi="Arial" w:cs="Arial"/>
                <w:sz w:val="18"/>
              </w:rPr>
              <w:t>$35.00</w:t>
            </w:r>
          </w:p>
        </w:tc>
        <w:tc>
          <w:tcPr>
            <w:tcW w:w="1418" w:type="dxa"/>
          </w:tcPr>
          <w:p w14:paraId="044EA190" w14:textId="77777777" w:rsidR="00911B0A" w:rsidRPr="00D1074F" w:rsidRDefault="00911B0A">
            <w:pPr>
              <w:spacing w:before="60" w:after="60"/>
              <w:jc w:val="right"/>
              <w:rPr>
                <w:rFonts w:ascii="Arial" w:hAnsi="Arial" w:cs="Arial"/>
                <w:b/>
                <w:sz w:val="18"/>
              </w:rPr>
            </w:pPr>
            <w:r w:rsidRPr="00D1074F">
              <w:rPr>
                <w:rFonts w:ascii="Arial" w:hAnsi="Arial" w:cs="Arial"/>
                <w:b/>
                <w:sz w:val="18"/>
              </w:rPr>
              <w:t>$38.50</w:t>
            </w:r>
          </w:p>
        </w:tc>
        <w:tc>
          <w:tcPr>
            <w:tcW w:w="1417" w:type="dxa"/>
          </w:tcPr>
          <w:p w14:paraId="044EA191"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92"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93"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94"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95" w14:textId="77777777" w:rsidR="00911B0A" w:rsidRPr="00D1074F" w:rsidRDefault="00911B0A">
            <w:pPr>
              <w:spacing w:before="60" w:after="60"/>
              <w:jc w:val="center"/>
              <w:rPr>
                <w:rFonts w:ascii="Arial" w:hAnsi="Arial" w:cs="Arial"/>
                <w:sz w:val="18"/>
              </w:rPr>
            </w:pPr>
            <w:r w:rsidRPr="00D1074F">
              <w:rPr>
                <w:rFonts w:ascii="Arial" w:hAnsi="Arial" w:cs="Arial"/>
                <w:sz w:val="18"/>
              </w:rPr>
              <w:t>2</w:t>
            </w:r>
          </w:p>
        </w:tc>
      </w:tr>
      <w:tr w:rsidR="00911B0A" w:rsidRPr="00D1074F" w14:paraId="044EA1A1" w14:textId="77777777" w:rsidTr="005D0967">
        <w:trPr>
          <w:cantSplit/>
        </w:trPr>
        <w:tc>
          <w:tcPr>
            <w:tcW w:w="1418" w:type="dxa"/>
          </w:tcPr>
          <w:p w14:paraId="044EA197" w14:textId="77777777" w:rsidR="00911B0A" w:rsidRPr="00D1074F" w:rsidRDefault="00911B0A">
            <w:pPr>
              <w:spacing w:before="60" w:after="60"/>
              <w:jc w:val="center"/>
              <w:rPr>
                <w:rFonts w:ascii="Arial" w:hAnsi="Arial" w:cs="Arial"/>
                <w:sz w:val="18"/>
              </w:rPr>
            </w:pPr>
            <w:r w:rsidRPr="00D1074F">
              <w:rPr>
                <w:rFonts w:ascii="Arial" w:hAnsi="Arial" w:cs="Arial"/>
                <w:sz w:val="18"/>
              </w:rPr>
              <w:t>50</w:t>
            </w:r>
          </w:p>
        </w:tc>
        <w:tc>
          <w:tcPr>
            <w:tcW w:w="1418" w:type="dxa"/>
          </w:tcPr>
          <w:p w14:paraId="044EA198" w14:textId="77777777" w:rsidR="00911B0A" w:rsidRPr="00D1074F" w:rsidRDefault="00911B0A">
            <w:pPr>
              <w:spacing w:before="60" w:after="60"/>
              <w:jc w:val="right"/>
              <w:rPr>
                <w:rFonts w:ascii="Arial" w:hAnsi="Arial" w:cs="Arial"/>
                <w:sz w:val="18"/>
              </w:rPr>
            </w:pPr>
            <w:r w:rsidRPr="00D1074F">
              <w:rPr>
                <w:rFonts w:ascii="Arial" w:hAnsi="Arial" w:cs="Arial"/>
                <w:sz w:val="18"/>
              </w:rPr>
              <w:t>$50.00</w:t>
            </w:r>
          </w:p>
        </w:tc>
        <w:tc>
          <w:tcPr>
            <w:tcW w:w="1418" w:type="dxa"/>
          </w:tcPr>
          <w:p w14:paraId="044EA199"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w:t>
            </w:r>
          </w:p>
        </w:tc>
        <w:tc>
          <w:tcPr>
            <w:tcW w:w="1418" w:type="dxa"/>
          </w:tcPr>
          <w:p w14:paraId="044EA19A" w14:textId="77777777" w:rsidR="00911B0A" w:rsidRPr="00D1074F" w:rsidRDefault="00911B0A">
            <w:pPr>
              <w:spacing w:before="60" w:after="60"/>
              <w:jc w:val="right"/>
              <w:rPr>
                <w:rFonts w:ascii="Arial" w:hAnsi="Arial" w:cs="Arial"/>
                <w:sz w:val="18"/>
              </w:rPr>
            </w:pPr>
            <w:r w:rsidRPr="00D1074F">
              <w:rPr>
                <w:rFonts w:ascii="Arial" w:hAnsi="Arial" w:cs="Arial"/>
                <w:sz w:val="18"/>
              </w:rPr>
              <w:t>$50.00</w:t>
            </w:r>
          </w:p>
        </w:tc>
        <w:tc>
          <w:tcPr>
            <w:tcW w:w="1418" w:type="dxa"/>
          </w:tcPr>
          <w:p w14:paraId="044EA19B"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w:t>
            </w:r>
          </w:p>
        </w:tc>
        <w:tc>
          <w:tcPr>
            <w:tcW w:w="1417" w:type="dxa"/>
          </w:tcPr>
          <w:p w14:paraId="044EA19C"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9D"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9E"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9F"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A0"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AC" w14:textId="77777777" w:rsidTr="005D0967">
        <w:trPr>
          <w:cantSplit/>
        </w:trPr>
        <w:tc>
          <w:tcPr>
            <w:tcW w:w="1418" w:type="dxa"/>
          </w:tcPr>
          <w:p w14:paraId="044EA1A2" w14:textId="77777777" w:rsidR="00911B0A" w:rsidRPr="00D1074F" w:rsidRDefault="00911B0A">
            <w:pPr>
              <w:spacing w:before="60" w:after="60"/>
              <w:jc w:val="center"/>
              <w:rPr>
                <w:rFonts w:ascii="Arial" w:hAnsi="Arial" w:cs="Arial"/>
                <w:sz w:val="18"/>
              </w:rPr>
            </w:pPr>
            <w:r w:rsidRPr="00D1074F">
              <w:rPr>
                <w:rFonts w:ascii="Arial" w:hAnsi="Arial" w:cs="Arial"/>
                <w:sz w:val="18"/>
              </w:rPr>
              <w:t>60</w:t>
            </w:r>
          </w:p>
        </w:tc>
        <w:tc>
          <w:tcPr>
            <w:tcW w:w="1418" w:type="dxa"/>
          </w:tcPr>
          <w:p w14:paraId="044EA1A3" w14:textId="77777777" w:rsidR="00911B0A" w:rsidRPr="00D1074F" w:rsidRDefault="00911B0A">
            <w:pPr>
              <w:spacing w:before="60" w:after="60"/>
              <w:jc w:val="right"/>
              <w:rPr>
                <w:rFonts w:ascii="Arial" w:hAnsi="Arial" w:cs="Arial"/>
                <w:sz w:val="18"/>
              </w:rPr>
            </w:pPr>
            <w:r w:rsidRPr="00D1074F">
              <w:rPr>
                <w:rFonts w:ascii="Arial" w:hAnsi="Arial" w:cs="Arial"/>
                <w:sz w:val="18"/>
              </w:rPr>
              <w:t>$60.00</w:t>
            </w:r>
          </w:p>
        </w:tc>
        <w:tc>
          <w:tcPr>
            <w:tcW w:w="1418" w:type="dxa"/>
          </w:tcPr>
          <w:p w14:paraId="044EA1A4"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w:t>
            </w:r>
          </w:p>
        </w:tc>
        <w:tc>
          <w:tcPr>
            <w:tcW w:w="1418" w:type="dxa"/>
          </w:tcPr>
          <w:p w14:paraId="044EA1A5" w14:textId="77777777" w:rsidR="00911B0A" w:rsidRPr="00D1074F" w:rsidRDefault="00911B0A">
            <w:pPr>
              <w:spacing w:before="60" w:after="60"/>
              <w:jc w:val="right"/>
              <w:rPr>
                <w:rFonts w:ascii="Arial" w:hAnsi="Arial" w:cs="Arial"/>
                <w:sz w:val="18"/>
              </w:rPr>
            </w:pPr>
            <w:r w:rsidRPr="00D1074F">
              <w:rPr>
                <w:rFonts w:ascii="Arial" w:hAnsi="Arial" w:cs="Arial"/>
                <w:sz w:val="18"/>
              </w:rPr>
              <w:t>$60.00</w:t>
            </w:r>
          </w:p>
        </w:tc>
        <w:tc>
          <w:tcPr>
            <w:tcW w:w="1418" w:type="dxa"/>
          </w:tcPr>
          <w:p w14:paraId="044EA1A6"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w:t>
            </w:r>
          </w:p>
        </w:tc>
        <w:tc>
          <w:tcPr>
            <w:tcW w:w="1417" w:type="dxa"/>
          </w:tcPr>
          <w:p w14:paraId="044EA1A7"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A8"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A9"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AA"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AB"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B7" w14:textId="77777777" w:rsidTr="005D0967">
        <w:trPr>
          <w:cantSplit/>
        </w:trPr>
        <w:tc>
          <w:tcPr>
            <w:tcW w:w="1418" w:type="dxa"/>
          </w:tcPr>
          <w:p w14:paraId="044EA1AD" w14:textId="77777777" w:rsidR="00911B0A" w:rsidRPr="00D1074F" w:rsidRDefault="00911B0A">
            <w:pPr>
              <w:spacing w:before="60" w:after="60"/>
              <w:jc w:val="center"/>
              <w:rPr>
                <w:rFonts w:ascii="Arial" w:hAnsi="Arial" w:cs="Arial"/>
                <w:sz w:val="18"/>
              </w:rPr>
            </w:pPr>
            <w:r w:rsidRPr="00D1074F">
              <w:rPr>
                <w:rFonts w:ascii="Arial" w:hAnsi="Arial" w:cs="Arial"/>
                <w:sz w:val="18"/>
              </w:rPr>
              <w:t>75</w:t>
            </w:r>
          </w:p>
        </w:tc>
        <w:tc>
          <w:tcPr>
            <w:tcW w:w="1418" w:type="dxa"/>
          </w:tcPr>
          <w:p w14:paraId="044EA1AE" w14:textId="77777777" w:rsidR="00911B0A" w:rsidRPr="00D1074F" w:rsidRDefault="00911B0A">
            <w:pPr>
              <w:spacing w:before="60" w:after="60"/>
              <w:jc w:val="right"/>
              <w:rPr>
                <w:rFonts w:ascii="Arial" w:hAnsi="Arial" w:cs="Arial"/>
                <w:sz w:val="18"/>
              </w:rPr>
            </w:pPr>
            <w:r w:rsidRPr="00D1074F">
              <w:rPr>
                <w:rFonts w:ascii="Arial" w:hAnsi="Arial" w:cs="Arial"/>
                <w:sz w:val="18"/>
              </w:rPr>
              <w:t>$75.00</w:t>
            </w:r>
          </w:p>
        </w:tc>
        <w:tc>
          <w:tcPr>
            <w:tcW w:w="1418" w:type="dxa"/>
          </w:tcPr>
          <w:p w14:paraId="044EA1AF" w14:textId="77777777" w:rsidR="00911B0A" w:rsidRPr="00D1074F" w:rsidRDefault="00911B0A">
            <w:pPr>
              <w:spacing w:before="60" w:after="60"/>
              <w:jc w:val="right"/>
              <w:rPr>
                <w:rFonts w:ascii="Arial" w:hAnsi="Arial" w:cs="Arial"/>
                <w:b/>
                <w:sz w:val="18"/>
              </w:rPr>
            </w:pPr>
            <w:r w:rsidRPr="00D1074F">
              <w:rPr>
                <w:rFonts w:ascii="Arial" w:hAnsi="Arial" w:cs="Arial"/>
                <w:b/>
                <w:sz w:val="18"/>
              </w:rPr>
              <w:t>$82.50</w:t>
            </w:r>
          </w:p>
        </w:tc>
        <w:tc>
          <w:tcPr>
            <w:tcW w:w="1418" w:type="dxa"/>
          </w:tcPr>
          <w:p w14:paraId="044EA1B0" w14:textId="77777777" w:rsidR="00911B0A" w:rsidRPr="00D1074F" w:rsidRDefault="00911B0A">
            <w:pPr>
              <w:spacing w:before="60" w:after="60"/>
              <w:jc w:val="right"/>
              <w:rPr>
                <w:rFonts w:ascii="Arial" w:hAnsi="Arial" w:cs="Arial"/>
                <w:sz w:val="18"/>
              </w:rPr>
            </w:pPr>
            <w:r w:rsidRPr="00D1074F">
              <w:rPr>
                <w:rFonts w:ascii="Arial" w:hAnsi="Arial" w:cs="Arial"/>
                <w:sz w:val="18"/>
              </w:rPr>
              <w:t>$60.00</w:t>
            </w:r>
          </w:p>
        </w:tc>
        <w:tc>
          <w:tcPr>
            <w:tcW w:w="1418" w:type="dxa"/>
          </w:tcPr>
          <w:p w14:paraId="044EA1B1"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w:t>
            </w:r>
          </w:p>
        </w:tc>
        <w:tc>
          <w:tcPr>
            <w:tcW w:w="1417" w:type="dxa"/>
          </w:tcPr>
          <w:p w14:paraId="044EA1B2"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B3"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B4"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B5"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B6"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C2" w14:textId="77777777" w:rsidTr="005D0967">
        <w:trPr>
          <w:cantSplit/>
        </w:trPr>
        <w:tc>
          <w:tcPr>
            <w:tcW w:w="1418" w:type="dxa"/>
          </w:tcPr>
          <w:p w14:paraId="044EA1B8" w14:textId="77777777" w:rsidR="00911B0A" w:rsidRPr="00D1074F" w:rsidRDefault="00911B0A">
            <w:pPr>
              <w:spacing w:before="60" w:after="60"/>
              <w:jc w:val="center"/>
              <w:rPr>
                <w:rFonts w:ascii="Arial" w:hAnsi="Arial" w:cs="Arial"/>
                <w:sz w:val="18"/>
              </w:rPr>
            </w:pPr>
            <w:r w:rsidRPr="00D1074F">
              <w:rPr>
                <w:rFonts w:ascii="Arial" w:hAnsi="Arial" w:cs="Arial"/>
                <w:sz w:val="18"/>
              </w:rPr>
              <w:t>100</w:t>
            </w:r>
          </w:p>
        </w:tc>
        <w:tc>
          <w:tcPr>
            <w:tcW w:w="1418" w:type="dxa"/>
          </w:tcPr>
          <w:p w14:paraId="044EA1B9" w14:textId="77777777" w:rsidR="00911B0A" w:rsidRPr="00D1074F" w:rsidRDefault="00911B0A">
            <w:pPr>
              <w:spacing w:before="60" w:after="60"/>
              <w:jc w:val="right"/>
              <w:rPr>
                <w:rFonts w:ascii="Arial" w:hAnsi="Arial" w:cs="Arial"/>
                <w:sz w:val="18"/>
              </w:rPr>
            </w:pPr>
            <w:r w:rsidRPr="00D1074F">
              <w:rPr>
                <w:rFonts w:ascii="Arial" w:hAnsi="Arial" w:cs="Arial"/>
                <w:sz w:val="18"/>
              </w:rPr>
              <w:t>$100.00</w:t>
            </w:r>
          </w:p>
        </w:tc>
        <w:tc>
          <w:tcPr>
            <w:tcW w:w="1418" w:type="dxa"/>
          </w:tcPr>
          <w:p w14:paraId="044EA1BA"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w:t>
            </w:r>
          </w:p>
        </w:tc>
        <w:tc>
          <w:tcPr>
            <w:tcW w:w="1418" w:type="dxa"/>
          </w:tcPr>
          <w:p w14:paraId="044EA1BB" w14:textId="77777777" w:rsidR="00911B0A" w:rsidRPr="00D1074F" w:rsidRDefault="00911B0A">
            <w:pPr>
              <w:spacing w:before="60" w:after="60"/>
              <w:jc w:val="right"/>
              <w:rPr>
                <w:rFonts w:ascii="Arial" w:hAnsi="Arial" w:cs="Arial"/>
                <w:sz w:val="18"/>
              </w:rPr>
            </w:pPr>
            <w:r w:rsidRPr="00D1074F">
              <w:rPr>
                <w:rFonts w:ascii="Arial" w:hAnsi="Arial" w:cs="Arial"/>
                <w:sz w:val="18"/>
              </w:rPr>
              <w:t>$100.00</w:t>
            </w:r>
          </w:p>
        </w:tc>
        <w:tc>
          <w:tcPr>
            <w:tcW w:w="1418" w:type="dxa"/>
          </w:tcPr>
          <w:p w14:paraId="044EA1BC"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w:t>
            </w:r>
          </w:p>
        </w:tc>
        <w:tc>
          <w:tcPr>
            <w:tcW w:w="1417" w:type="dxa"/>
          </w:tcPr>
          <w:p w14:paraId="044EA1BD"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BE"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B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C0"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C1"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CD" w14:textId="77777777" w:rsidTr="005D0967">
        <w:trPr>
          <w:cantSplit/>
        </w:trPr>
        <w:tc>
          <w:tcPr>
            <w:tcW w:w="1418" w:type="dxa"/>
          </w:tcPr>
          <w:p w14:paraId="044EA1C3" w14:textId="77777777" w:rsidR="00911B0A" w:rsidRPr="00D1074F" w:rsidRDefault="00911B0A">
            <w:pPr>
              <w:spacing w:before="60" w:after="60"/>
              <w:jc w:val="center"/>
              <w:rPr>
                <w:rFonts w:ascii="Arial" w:hAnsi="Arial" w:cs="Arial"/>
                <w:sz w:val="18"/>
              </w:rPr>
            </w:pPr>
            <w:r w:rsidRPr="00D1074F">
              <w:rPr>
                <w:rFonts w:ascii="Arial" w:hAnsi="Arial" w:cs="Arial"/>
                <w:sz w:val="18"/>
              </w:rPr>
              <w:t>150</w:t>
            </w:r>
          </w:p>
        </w:tc>
        <w:tc>
          <w:tcPr>
            <w:tcW w:w="1418" w:type="dxa"/>
          </w:tcPr>
          <w:p w14:paraId="044EA1C4" w14:textId="77777777" w:rsidR="00911B0A" w:rsidRPr="00D1074F" w:rsidRDefault="00911B0A">
            <w:pPr>
              <w:spacing w:before="60" w:after="60"/>
              <w:jc w:val="right"/>
              <w:rPr>
                <w:rFonts w:ascii="Arial" w:hAnsi="Arial" w:cs="Arial"/>
                <w:sz w:val="18"/>
              </w:rPr>
            </w:pPr>
            <w:r w:rsidRPr="00D1074F">
              <w:rPr>
                <w:rFonts w:ascii="Arial" w:hAnsi="Arial" w:cs="Arial"/>
                <w:sz w:val="18"/>
              </w:rPr>
              <w:t>$150.00</w:t>
            </w:r>
          </w:p>
        </w:tc>
        <w:tc>
          <w:tcPr>
            <w:tcW w:w="1418" w:type="dxa"/>
          </w:tcPr>
          <w:p w14:paraId="044EA1C5" w14:textId="77777777" w:rsidR="00911B0A" w:rsidRPr="00D1074F" w:rsidRDefault="00911B0A">
            <w:pPr>
              <w:spacing w:before="60" w:after="60"/>
              <w:jc w:val="right"/>
              <w:rPr>
                <w:rFonts w:ascii="Arial" w:hAnsi="Arial" w:cs="Arial"/>
                <w:b/>
                <w:sz w:val="18"/>
              </w:rPr>
            </w:pPr>
            <w:r w:rsidRPr="00D1074F">
              <w:rPr>
                <w:rFonts w:ascii="Arial" w:hAnsi="Arial" w:cs="Arial"/>
                <w:b/>
                <w:sz w:val="18"/>
              </w:rPr>
              <w:t>$165.00</w:t>
            </w:r>
          </w:p>
        </w:tc>
        <w:tc>
          <w:tcPr>
            <w:tcW w:w="1418" w:type="dxa"/>
          </w:tcPr>
          <w:p w14:paraId="044EA1C6" w14:textId="77777777" w:rsidR="00911B0A" w:rsidRPr="00D1074F" w:rsidRDefault="00911B0A">
            <w:pPr>
              <w:spacing w:before="60" w:after="60"/>
              <w:jc w:val="right"/>
              <w:rPr>
                <w:rFonts w:ascii="Arial" w:hAnsi="Arial" w:cs="Arial"/>
                <w:sz w:val="18"/>
              </w:rPr>
            </w:pPr>
            <w:r w:rsidRPr="00D1074F">
              <w:rPr>
                <w:rFonts w:ascii="Arial" w:hAnsi="Arial" w:cs="Arial"/>
                <w:sz w:val="18"/>
              </w:rPr>
              <w:t>$150.00</w:t>
            </w:r>
          </w:p>
        </w:tc>
        <w:tc>
          <w:tcPr>
            <w:tcW w:w="1418" w:type="dxa"/>
          </w:tcPr>
          <w:p w14:paraId="044EA1C7" w14:textId="77777777" w:rsidR="00911B0A" w:rsidRPr="00D1074F" w:rsidRDefault="00911B0A">
            <w:pPr>
              <w:spacing w:before="60" w:after="60"/>
              <w:jc w:val="right"/>
              <w:rPr>
                <w:rFonts w:ascii="Arial" w:hAnsi="Arial" w:cs="Arial"/>
                <w:b/>
                <w:sz w:val="18"/>
              </w:rPr>
            </w:pPr>
            <w:r w:rsidRPr="00D1074F">
              <w:rPr>
                <w:rFonts w:ascii="Arial" w:hAnsi="Arial" w:cs="Arial"/>
                <w:b/>
                <w:sz w:val="18"/>
              </w:rPr>
              <w:t>$165.00</w:t>
            </w:r>
          </w:p>
        </w:tc>
        <w:tc>
          <w:tcPr>
            <w:tcW w:w="1417" w:type="dxa"/>
          </w:tcPr>
          <w:p w14:paraId="044EA1C8"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C9"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CA"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CB"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CC"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D8" w14:textId="77777777" w:rsidTr="005D0967">
        <w:trPr>
          <w:cantSplit/>
        </w:trPr>
        <w:tc>
          <w:tcPr>
            <w:tcW w:w="1418" w:type="dxa"/>
          </w:tcPr>
          <w:p w14:paraId="044EA1CE" w14:textId="77777777" w:rsidR="00911B0A" w:rsidRPr="00D1074F" w:rsidRDefault="00911B0A">
            <w:pPr>
              <w:spacing w:before="60" w:after="60"/>
              <w:jc w:val="center"/>
              <w:rPr>
                <w:rFonts w:ascii="Arial" w:hAnsi="Arial" w:cs="Arial"/>
                <w:sz w:val="18"/>
              </w:rPr>
            </w:pPr>
            <w:r w:rsidRPr="00D1074F">
              <w:rPr>
                <w:rFonts w:ascii="Arial" w:hAnsi="Arial" w:cs="Arial"/>
                <w:sz w:val="18"/>
              </w:rPr>
              <w:t>200</w:t>
            </w:r>
          </w:p>
        </w:tc>
        <w:tc>
          <w:tcPr>
            <w:tcW w:w="1418" w:type="dxa"/>
          </w:tcPr>
          <w:p w14:paraId="044EA1CF" w14:textId="77777777" w:rsidR="00911B0A" w:rsidRPr="00D1074F" w:rsidRDefault="00911B0A">
            <w:pPr>
              <w:spacing w:before="60" w:after="60"/>
              <w:jc w:val="right"/>
              <w:rPr>
                <w:rFonts w:ascii="Arial" w:hAnsi="Arial" w:cs="Arial"/>
                <w:sz w:val="18"/>
              </w:rPr>
            </w:pPr>
            <w:r w:rsidRPr="00D1074F">
              <w:rPr>
                <w:rFonts w:ascii="Arial" w:hAnsi="Arial" w:cs="Arial"/>
                <w:sz w:val="18"/>
              </w:rPr>
              <w:t>$200.00</w:t>
            </w:r>
          </w:p>
        </w:tc>
        <w:tc>
          <w:tcPr>
            <w:tcW w:w="1418" w:type="dxa"/>
          </w:tcPr>
          <w:p w14:paraId="044EA1D0"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w:t>
            </w:r>
          </w:p>
        </w:tc>
        <w:tc>
          <w:tcPr>
            <w:tcW w:w="1418" w:type="dxa"/>
          </w:tcPr>
          <w:p w14:paraId="044EA1D1" w14:textId="77777777" w:rsidR="00911B0A" w:rsidRPr="00D1074F" w:rsidRDefault="00911B0A">
            <w:pPr>
              <w:spacing w:before="60" w:after="60"/>
              <w:jc w:val="right"/>
              <w:rPr>
                <w:rFonts w:ascii="Arial" w:hAnsi="Arial" w:cs="Arial"/>
                <w:sz w:val="18"/>
              </w:rPr>
            </w:pPr>
            <w:r w:rsidRPr="00D1074F">
              <w:rPr>
                <w:rFonts w:ascii="Arial" w:hAnsi="Arial" w:cs="Arial"/>
                <w:sz w:val="18"/>
              </w:rPr>
              <w:t>$200.00</w:t>
            </w:r>
          </w:p>
        </w:tc>
        <w:tc>
          <w:tcPr>
            <w:tcW w:w="1418" w:type="dxa"/>
          </w:tcPr>
          <w:p w14:paraId="044EA1D2"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w:t>
            </w:r>
          </w:p>
        </w:tc>
        <w:tc>
          <w:tcPr>
            <w:tcW w:w="1417" w:type="dxa"/>
          </w:tcPr>
          <w:p w14:paraId="044EA1D3"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D4"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D5"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D6"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D7"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E3" w14:textId="77777777" w:rsidTr="005D0967">
        <w:trPr>
          <w:cantSplit/>
        </w:trPr>
        <w:tc>
          <w:tcPr>
            <w:tcW w:w="1418" w:type="dxa"/>
          </w:tcPr>
          <w:p w14:paraId="044EA1D9" w14:textId="77777777" w:rsidR="00911B0A" w:rsidRPr="00D1074F" w:rsidRDefault="00911B0A">
            <w:pPr>
              <w:spacing w:before="60" w:after="60"/>
              <w:jc w:val="center"/>
              <w:rPr>
                <w:rFonts w:ascii="Arial" w:hAnsi="Arial" w:cs="Arial"/>
                <w:sz w:val="18"/>
              </w:rPr>
            </w:pPr>
            <w:r w:rsidRPr="00D1074F">
              <w:rPr>
                <w:rFonts w:ascii="Arial" w:hAnsi="Arial" w:cs="Arial"/>
                <w:sz w:val="18"/>
              </w:rPr>
              <w:t>250</w:t>
            </w:r>
          </w:p>
        </w:tc>
        <w:tc>
          <w:tcPr>
            <w:tcW w:w="1418" w:type="dxa"/>
          </w:tcPr>
          <w:p w14:paraId="044EA1DA"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$250.00</w:t>
            </w:r>
          </w:p>
        </w:tc>
        <w:tc>
          <w:tcPr>
            <w:tcW w:w="1418" w:type="dxa"/>
          </w:tcPr>
          <w:p w14:paraId="044EA1DB"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$275.00</w:t>
            </w:r>
          </w:p>
        </w:tc>
        <w:tc>
          <w:tcPr>
            <w:tcW w:w="1418" w:type="dxa"/>
          </w:tcPr>
          <w:p w14:paraId="044EA1DC"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$250.00</w:t>
            </w:r>
          </w:p>
        </w:tc>
        <w:tc>
          <w:tcPr>
            <w:tcW w:w="1418" w:type="dxa"/>
          </w:tcPr>
          <w:p w14:paraId="044EA1DD"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$275.00</w:t>
            </w:r>
          </w:p>
        </w:tc>
        <w:tc>
          <w:tcPr>
            <w:tcW w:w="1417" w:type="dxa"/>
          </w:tcPr>
          <w:p w14:paraId="044EA1DE"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DF"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E0"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E1"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E2"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EE" w14:textId="77777777" w:rsidTr="005D0967">
        <w:trPr>
          <w:cantSplit/>
        </w:trPr>
        <w:tc>
          <w:tcPr>
            <w:tcW w:w="1418" w:type="dxa"/>
          </w:tcPr>
          <w:p w14:paraId="044EA1E4" w14:textId="77777777" w:rsidR="00911B0A" w:rsidRPr="00D1074F" w:rsidRDefault="00911B0A">
            <w:pPr>
              <w:spacing w:before="60" w:after="60"/>
              <w:jc w:val="center"/>
              <w:rPr>
                <w:rFonts w:ascii="Arial" w:hAnsi="Arial" w:cs="Arial"/>
                <w:sz w:val="18"/>
              </w:rPr>
            </w:pPr>
            <w:r w:rsidRPr="00D1074F">
              <w:rPr>
                <w:rFonts w:ascii="Arial" w:hAnsi="Arial" w:cs="Arial"/>
                <w:sz w:val="18"/>
              </w:rPr>
              <w:t>300</w:t>
            </w:r>
          </w:p>
        </w:tc>
        <w:tc>
          <w:tcPr>
            <w:tcW w:w="1418" w:type="dxa"/>
          </w:tcPr>
          <w:p w14:paraId="044EA1E5" w14:textId="77777777" w:rsidR="00911B0A" w:rsidRPr="00D1074F" w:rsidRDefault="00911B0A">
            <w:pPr>
              <w:spacing w:before="60" w:after="60"/>
              <w:jc w:val="right"/>
              <w:rPr>
                <w:rFonts w:ascii="Arial" w:hAnsi="Arial" w:cs="Arial"/>
                <w:sz w:val="18"/>
              </w:rPr>
            </w:pPr>
            <w:r w:rsidRPr="00D1074F">
              <w:rPr>
                <w:rFonts w:ascii="Arial" w:hAnsi="Arial" w:cs="Arial"/>
                <w:sz w:val="18"/>
              </w:rPr>
              <w:t>$300.00</w:t>
            </w:r>
          </w:p>
        </w:tc>
        <w:tc>
          <w:tcPr>
            <w:tcW w:w="1418" w:type="dxa"/>
          </w:tcPr>
          <w:p w14:paraId="044EA1E6" w14:textId="77777777" w:rsidR="00911B0A" w:rsidRPr="00D1074F" w:rsidRDefault="00911B0A">
            <w:pPr>
              <w:spacing w:before="60" w:after="60"/>
              <w:jc w:val="right"/>
              <w:rPr>
                <w:rFonts w:ascii="Arial" w:hAnsi="Arial" w:cs="Arial"/>
                <w:b/>
                <w:sz w:val="18"/>
              </w:rPr>
            </w:pPr>
            <w:r w:rsidRPr="00D1074F">
              <w:rPr>
                <w:rFonts w:ascii="Arial" w:hAnsi="Arial" w:cs="Arial"/>
                <w:b/>
                <w:sz w:val="18"/>
              </w:rPr>
              <w:t>$330.00</w:t>
            </w:r>
          </w:p>
        </w:tc>
        <w:tc>
          <w:tcPr>
            <w:tcW w:w="1418" w:type="dxa"/>
          </w:tcPr>
          <w:p w14:paraId="044EA1E7" w14:textId="77777777" w:rsidR="00911B0A" w:rsidRPr="00D1074F" w:rsidRDefault="00911B0A">
            <w:pPr>
              <w:spacing w:before="60" w:after="60"/>
              <w:jc w:val="right"/>
              <w:rPr>
                <w:rFonts w:ascii="Arial" w:hAnsi="Arial" w:cs="Arial"/>
                <w:sz w:val="18"/>
              </w:rPr>
            </w:pPr>
            <w:r w:rsidRPr="00D1074F">
              <w:rPr>
                <w:rFonts w:ascii="Arial" w:hAnsi="Arial" w:cs="Arial"/>
                <w:sz w:val="18"/>
              </w:rPr>
              <w:t>$300.00</w:t>
            </w:r>
          </w:p>
        </w:tc>
        <w:tc>
          <w:tcPr>
            <w:tcW w:w="1418" w:type="dxa"/>
          </w:tcPr>
          <w:p w14:paraId="044EA1E8" w14:textId="77777777" w:rsidR="00911B0A" w:rsidRPr="00D1074F" w:rsidRDefault="00911B0A">
            <w:pPr>
              <w:spacing w:before="60" w:after="60"/>
              <w:jc w:val="right"/>
              <w:rPr>
                <w:rFonts w:ascii="Arial" w:hAnsi="Arial" w:cs="Arial"/>
                <w:b/>
                <w:sz w:val="18"/>
              </w:rPr>
            </w:pPr>
            <w:r w:rsidRPr="00D1074F">
              <w:rPr>
                <w:rFonts w:ascii="Arial" w:hAnsi="Arial" w:cs="Arial"/>
                <w:b/>
                <w:sz w:val="18"/>
              </w:rPr>
              <w:t>$330.00</w:t>
            </w:r>
          </w:p>
        </w:tc>
        <w:tc>
          <w:tcPr>
            <w:tcW w:w="1417" w:type="dxa"/>
          </w:tcPr>
          <w:p w14:paraId="044EA1E9"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EA"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EB"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EC"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ED"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F9" w14:textId="77777777" w:rsidTr="005D0967">
        <w:trPr>
          <w:cantSplit/>
        </w:trPr>
        <w:tc>
          <w:tcPr>
            <w:tcW w:w="1418" w:type="dxa"/>
          </w:tcPr>
          <w:p w14:paraId="044EA1EF" w14:textId="77777777" w:rsidR="00911B0A" w:rsidRPr="00D1074F" w:rsidRDefault="00911B0A">
            <w:pPr>
              <w:spacing w:before="60" w:after="60"/>
              <w:jc w:val="center"/>
              <w:rPr>
                <w:rFonts w:ascii="Arial" w:hAnsi="Arial" w:cs="Arial"/>
                <w:sz w:val="18"/>
              </w:rPr>
            </w:pPr>
            <w:r w:rsidRPr="00D1074F">
              <w:rPr>
                <w:rFonts w:ascii="Arial" w:hAnsi="Arial" w:cs="Arial"/>
                <w:sz w:val="18"/>
              </w:rPr>
              <w:t>400</w:t>
            </w:r>
          </w:p>
        </w:tc>
        <w:tc>
          <w:tcPr>
            <w:tcW w:w="1418" w:type="dxa"/>
          </w:tcPr>
          <w:p w14:paraId="044EA1F0" w14:textId="77777777" w:rsidR="00911B0A" w:rsidRPr="00D1074F" w:rsidRDefault="00911B0A">
            <w:pPr>
              <w:spacing w:before="60" w:after="60"/>
              <w:jc w:val="right"/>
              <w:rPr>
                <w:rFonts w:ascii="Arial" w:hAnsi="Arial" w:cs="Arial"/>
                <w:sz w:val="18"/>
              </w:rPr>
            </w:pPr>
            <w:r w:rsidRPr="00D1074F">
              <w:rPr>
                <w:rFonts w:ascii="Arial" w:hAnsi="Arial" w:cs="Arial"/>
                <w:sz w:val="18"/>
              </w:rPr>
              <w:t>$400.00</w:t>
            </w:r>
          </w:p>
        </w:tc>
        <w:tc>
          <w:tcPr>
            <w:tcW w:w="1418" w:type="dxa"/>
          </w:tcPr>
          <w:p w14:paraId="044EA1F1" w14:textId="77777777" w:rsidR="00911B0A" w:rsidRPr="00D1074F" w:rsidRDefault="00911B0A">
            <w:pPr>
              <w:spacing w:before="60" w:after="60"/>
              <w:jc w:val="right"/>
              <w:rPr>
                <w:rFonts w:ascii="Arial" w:hAnsi="Arial" w:cs="Arial"/>
                <w:b/>
                <w:sz w:val="18"/>
              </w:rPr>
            </w:pPr>
            <w:r w:rsidRPr="00D1074F">
              <w:rPr>
                <w:rFonts w:ascii="Arial" w:hAnsi="Arial" w:cs="Arial"/>
                <w:b/>
                <w:sz w:val="18"/>
              </w:rPr>
              <w:t>$440.00</w:t>
            </w:r>
          </w:p>
        </w:tc>
        <w:tc>
          <w:tcPr>
            <w:tcW w:w="1418" w:type="dxa"/>
          </w:tcPr>
          <w:p w14:paraId="044EA1F2" w14:textId="77777777" w:rsidR="00911B0A" w:rsidRPr="00D1074F" w:rsidRDefault="00911B0A">
            <w:pPr>
              <w:spacing w:before="60" w:after="60"/>
              <w:jc w:val="right"/>
              <w:rPr>
                <w:rFonts w:ascii="Arial" w:hAnsi="Arial" w:cs="Arial"/>
                <w:sz w:val="18"/>
              </w:rPr>
            </w:pPr>
            <w:r w:rsidRPr="00D1074F">
              <w:rPr>
                <w:rFonts w:ascii="Arial" w:hAnsi="Arial" w:cs="Arial"/>
                <w:sz w:val="18"/>
              </w:rPr>
              <w:t>$400.00</w:t>
            </w:r>
          </w:p>
        </w:tc>
        <w:tc>
          <w:tcPr>
            <w:tcW w:w="1418" w:type="dxa"/>
          </w:tcPr>
          <w:p w14:paraId="044EA1F3" w14:textId="77777777" w:rsidR="00911B0A" w:rsidRPr="00D1074F" w:rsidRDefault="00911B0A">
            <w:pPr>
              <w:spacing w:before="60" w:after="60"/>
              <w:jc w:val="right"/>
              <w:rPr>
                <w:rFonts w:ascii="Arial" w:hAnsi="Arial" w:cs="Arial"/>
                <w:b/>
                <w:sz w:val="18"/>
              </w:rPr>
            </w:pPr>
            <w:r w:rsidRPr="00D1074F">
              <w:rPr>
                <w:rFonts w:ascii="Arial" w:hAnsi="Arial" w:cs="Arial"/>
                <w:b/>
                <w:sz w:val="18"/>
              </w:rPr>
              <w:t>$440.00</w:t>
            </w:r>
          </w:p>
        </w:tc>
        <w:tc>
          <w:tcPr>
            <w:tcW w:w="1417" w:type="dxa"/>
          </w:tcPr>
          <w:p w14:paraId="044EA1F4"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F5"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F6"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F7"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F8"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04" w14:textId="77777777" w:rsidTr="005D0967">
        <w:trPr>
          <w:cantSplit/>
        </w:trPr>
        <w:tc>
          <w:tcPr>
            <w:tcW w:w="1418" w:type="dxa"/>
          </w:tcPr>
          <w:p w14:paraId="044EA1FA" w14:textId="77777777" w:rsidR="00911B0A" w:rsidRPr="00D1074F" w:rsidRDefault="00911B0A">
            <w:pPr>
              <w:spacing w:before="60" w:after="60"/>
              <w:jc w:val="center"/>
              <w:rPr>
                <w:rFonts w:ascii="Arial" w:hAnsi="Arial" w:cs="Arial"/>
                <w:sz w:val="18"/>
              </w:rPr>
            </w:pPr>
            <w:r w:rsidRPr="00D1074F">
              <w:rPr>
                <w:rFonts w:ascii="Arial" w:hAnsi="Arial" w:cs="Arial"/>
                <w:sz w:val="18"/>
              </w:rPr>
              <w:t>500</w:t>
            </w:r>
          </w:p>
        </w:tc>
        <w:tc>
          <w:tcPr>
            <w:tcW w:w="1418" w:type="dxa"/>
          </w:tcPr>
          <w:p w14:paraId="044EA1FB" w14:textId="77777777" w:rsidR="00911B0A" w:rsidRPr="00D1074F" w:rsidRDefault="00911B0A">
            <w:pPr>
              <w:spacing w:before="60" w:after="60"/>
              <w:jc w:val="right"/>
              <w:rPr>
                <w:rFonts w:ascii="Arial" w:hAnsi="Arial" w:cs="Arial"/>
                <w:sz w:val="18"/>
              </w:rPr>
            </w:pPr>
            <w:r w:rsidRPr="00D1074F">
              <w:rPr>
                <w:rFonts w:ascii="Arial" w:hAnsi="Arial" w:cs="Arial"/>
                <w:sz w:val="18"/>
              </w:rPr>
              <w:t>$500.00</w:t>
            </w:r>
          </w:p>
        </w:tc>
        <w:tc>
          <w:tcPr>
            <w:tcW w:w="1418" w:type="dxa"/>
          </w:tcPr>
          <w:p w14:paraId="044EA1FC"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$550.00</w:t>
            </w:r>
          </w:p>
        </w:tc>
        <w:tc>
          <w:tcPr>
            <w:tcW w:w="1418" w:type="dxa"/>
          </w:tcPr>
          <w:p w14:paraId="044EA1FD" w14:textId="77777777" w:rsidR="00911B0A" w:rsidRPr="00D1074F" w:rsidRDefault="00911B0A">
            <w:pPr>
              <w:spacing w:before="60" w:after="60"/>
              <w:jc w:val="right"/>
              <w:rPr>
                <w:rFonts w:ascii="Arial" w:hAnsi="Arial" w:cs="Arial"/>
                <w:sz w:val="18"/>
              </w:rPr>
            </w:pPr>
            <w:r w:rsidRPr="00D1074F">
              <w:rPr>
                <w:rFonts w:ascii="Arial" w:hAnsi="Arial" w:cs="Arial"/>
                <w:sz w:val="18"/>
              </w:rPr>
              <w:t>$500.00</w:t>
            </w:r>
          </w:p>
        </w:tc>
        <w:tc>
          <w:tcPr>
            <w:tcW w:w="1418" w:type="dxa"/>
          </w:tcPr>
          <w:p w14:paraId="044EA1FE"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$550.00</w:t>
            </w:r>
          </w:p>
        </w:tc>
        <w:tc>
          <w:tcPr>
            <w:tcW w:w="1417" w:type="dxa"/>
          </w:tcPr>
          <w:p w14:paraId="044EA1FF"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00"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01"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02"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03"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0F" w14:textId="77777777" w:rsidTr="005D0967">
        <w:trPr>
          <w:cantSplit/>
        </w:trPr>
        <w:tc>
          <w:tcPr>
            <w:tcW w:w="1418" w:type="dxa"/>
          </w:tcPr>
          <w:p w14:paraId="044EA205" w14:textId="77777777" w:rsidR="00911B0A" w:rsidRPr="00D1074F" w:rsidRDefault="00911B0A">
            <w:pPr>
              <w:spacing w:before="60" w:after="60"/>
              <w:jc w:val="center"/>
              <w:rPr>
                <w:rFonts w:ascii="Arial" w:hAnsi="Arial" w:cs="Arial"/>
                <w:sz w:val="18"/>
              </w:rPr>
            </w:pPr>
            <w:r w:rsidRPr="00D1074F">
              <w:rPr>
                <w:rFonts w:ascii="Arial" w:hAnsi="Arial" w:cs="Arial"/>
                <w:sz w:val="18"/>
              </w:rPr>
              <w:t>600</w:t>
            </w:r>
          </w:p>
        </w:tc>
        <w:tc>
          <w:tcPr>
            <w:tcW w:w="1418" w:type="dxa"/>
          </w:tcPr>
          <w:p w14:paraId="044EA206" w14:textId="77777777" w:rsidR="00911B0A" w:rsidRPr="00D1074F" w:rsidRDefault="00911B0A">
            <w:pPr>
              <w:spacing w:before="60" w:after="60"/>
              <w:jc w:val="right"/>
              <w:rPr>
                <w:rFonts w:ascii="Arial" w:hAnsi="Arial" w:cs="Arial"/>
                <w:sz w:val="18"/>
              </w:rPr>
            </w:pPr>
            <w:r w:rsidRPr="00D1074F">
              <w:rPr>
                <w:rFonts w:ascii="Arial" w:hAnsi="Arial" w:cs="Arial"/>
                <w:sz w:val="18"/>
              </w:rPr>
              <w:t>$600.00</w:t>
            </w:r>
          </w:p>
        </w:tc>
        <w:tc>
          <w:tcPr>
            <w:tcW w:w="1418" w:type="dxa"/>
          </w:tcPr>
          <w:p w14:paraId="044EA207"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$660.00</w:t>
            </w:r>
          </w:p>
        </w:tc>
        <w:tc>
          <w:tcPr>
            <w:tcW w:w="1418" w:type="dxa"/>
          </w:tcPr>
          <w:p w14:paraId="044EA208" w14:textId="77777777" w:rsidR="00911B0A" w:rsidRPr="00D1074F" w:rsidRDefault="00911B0A">
            <w:pPr>
              <w:spacing w:before="60" w:after="60"/>
              <w:jc w:val="right"/>
              <w:rPr>
                <w:rFonts w:ascii="Arial" w:hAnsi="Arial" w:cs="Arial"/>
                <w:sz w:val="18"/>
              </w:rPr>
            </w:pPr>
            <w:r w:rsidRPr="00D1074F">
              <w:rPr>
                <w:rFonts w:ascii="Arial" w:hAnsi="Arial" w:cs="Arial"/>
                <w:sz w:val="18"/>
              </w:rPr>
              <w:t>$600.00</w:t>
            </w:r>
          </w:p>
        </w:tc>
        <w:tc>
          <w:tcPr>
            <w:tcW w:w="1418" w:type="dxa"/>
          </w:tcPr>
          <w:p w14:paraId="044EA209"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$660.00</w:t>
            </w:r>
          </w:p>
        </w:tc>
        <w:tc>
          <w:tcPr>
            <w:tcW w:w="1417" w:type="dxa"/>
          </w:tcPr>
          <w:p w14:paraId="044EA20A"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0B"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0C"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0D"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0E"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1A" w14:textId="77777777" w:rsidTr="005D0967">
        <w:trPr>
          <w:cantSplit/>
        </w:trPr>
        <w:tc>
          <w:tcPr>
            <w:tcW w:w="1418" w:type="dxa"/>
          </w:tcPr>
          <w:p w14:paraId="044EA210" w14:textId="77777777" w:rsidR="00911B0A" w:rsidRPr="00D1074F" w:rsidRDefault="00911B0A">
            <w:pPr>
              <w:spacing w:before="60" w:after="60"/>
              <w:jc w:val="center"/>
              <w:rPr>
                <w:rFonts w:ascii="Arial" w:hAnsi="Arial" w:cs="Arial"/>
                <w:sz w:val="18"/>
              </w:rPr>
            </w:pPr>
            <w:r w:rsidRPr="00D1074F">
              <w:rPr>
                <w:rFonts w:ascii="Arial" w:hAnsi="Arial" w:cs="Arial"/>
                <w:sz w:val="18"/>
              </w:rPr>
              <w:t>700</w:t>
            </w:r>
          </w:p>
        </w:tc>
        <w:tc>
          <w:tcPr>
            <w:tcW w:w="1418" w:type="dxa"/>
          </w:tcPr>
          <w:p w14:paraId="044EA211"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$700.00</w:t>
            </w:r>
          </w:p>
        </w:tc>
        <w:tc>
          <w:tcPr>
            <w:tcW w:w="1418" w:type="dxa"/>
          </w:tcPr>
          <w:p w14:paraId="044EA212"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$770.00</w:t>
            </w:r>
          </w:p>
        </w:tc>
        <w:tc>
          <w:tcPr>
            <w:tcW w:w="1418" w:type="dxa"/>
          </w:tcPr>
          <w:p w14:paraId="044EA213"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$700.00</w:t>
            </w:r>
          </w:p>
        </w:tc>
        <w:tc>
          <w:tcPr>
            <w:tcW w:w="1418" w:type="dxa"/>
          </w:tcPr>
          <w:p w14:paraId="044EA214"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$770.00</w:t>
            </w:r>
          </w:p>
        </w:tc>
        <w:tc>
          <w:tcPr>
            <w:tcW w:w="1417" w:type="dxa"/>
          </w:tcPr>
          <w:p w14:paraId="044EA215"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16"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17"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18"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19"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25" w14:textId="77777777" w:rsidTr="005D0967">
        <w:trPr>
          <w:cantSplit/>
        </w:trPr>
        <w:tc>
          <w:tcPr>
            <w:tcW w:w="1418" w:type="dxa"/>
          </w:tcPr>
          <w:p w14:paraId="044EA21B" w14:textId="77777777" w:rsidR="00911B0A" w:rsidRPr="00D1074F" w:rsidRDefault="00911B0A">
            <w:pPr>
              <w:spacing w:before="60" w:after="60"/>
              <w:jc w:val="center"/>
              <w:rPr>
                <w:rFonts w:ascii="Arial" w:hAnsi="Arial" w:cs="Arial"/>
                <w:sz w:val="18"/>
              </w:rPr>
            </w:pPr>
            <w:r w:rsidRPr="00D1074F">
              <w:rPr>
                <w:rFonts w:ascii="Arial" w:hAnsi="Arial" w:cs="Arial"/>
                <w:sz w:val="18"/>
              </w:rPr>
              <w:t>800</w:t>
            </w:r>
          </w:p>
        </w:tc>
        <w:tc>
          <w:tcPr>
            <w:tcW w:w="1418" w:type="dxa"/>
          </w:tcPr>
          <w:p w14:paraId="044EA21C" w14:textId="77777777" w:rsidR="00911B0A" w:rsidRPr="00D1074F" w:rsidRDefault="00911B0A">
            <w:pPr>
              <w:spacing w:before="60" w:after="60"/>
              <w:jc w:val="right"/>
              <w:rPr>
                <w:rFonts w:ascii="Arial" w:hAnsi="Arial" w:cs="Arial"/>
                <w:sz w:val="18"/>
              </w:rPr>
            </w:pPr>
            <w:r w:rsidRPr="00D1074F">
              <w:rPr>
                <w:rFonts w:ascii="Arial" w:hAnsi="Arial" w:cs="Arial"/>
                <w:sz w:val="18"/>
              </w:rPr>
              <w:t>$800.00</w:t>
            </w:r>
          </w:p>
        </w:tc>
        <w:tc>
          <w:tcPr>
            <w:tcW w:w="1418" w:type="dxa"/>
          </w:tcPr>
          <w:p w14:paraId="044EA21D" w14:textId="77777777" w:rsidR="00911B0A" w:rsidRPr="00D1074F" w:rsidRDefault="00911B0A">
            <w:pPr>
              <w:spacing w:before="60" w:after="60"/>
              <w:jc w:val="right"/>
              <w:rPr>
                <w:rFonts w:ascii="Arial" w:hAnsi="Arial" w:cs="Arial"/>
                <w:b/>
                <w:sz w:val="18"/>
              </w:rPr>
            </w:pPr>
            <w:r w:rsidRPr="00D1074F">
              <w:rPr>
                <w:rFonts w:ascii="Arial" w:hAnsi="Arial" w:cs="Arial"/>
                <w:b/>
                <w:sz w:val="18"/>
              </w:rPr>
              <w:t>$880.00</w:t>
            </w:r>
          </w:p>
        </w:tc>
        <w:tc>
          <w:tcPr>
            <w:tcW w:w="1418" w:type="dxa"/>
          </w:tcPr>
          <w:p w14:paraId="044EA21E" w14:textId="77777777" w:rsidR="00911B0A" w:rsidRPr="00D1074F" w:rsidRDefault="00911B0A">
            <w:pPr>
              <w:spacing w:before="60" w:after="60"/>
              <w:jc w:val="right"/>
              <w:rPr>
                <w:rFonts w:ascii="Arial" w:hAnsi="Arial" w:cs="Arial"/>
                <w:sz w:val="18"/>
              </w:rPr>
            </w:pPr>
            <w:r w:rsidRPr="00D1074F">
              <w:rPr>
                <w:rFonts w:ascii="Arial" w:hAnsi="Arial" w:cs="Arial"/>
                <w:sz w:val="18"/>
              </w:rPr>
              <w:t>$800.00</w:t>
            </w:r>
          </w:p>
        </w:tc>
        <w:tc>
          <w:tcPr>
            <w:tcW w:w="1418" w:type="dxa"/>
          </w:tcPr>
          <w:p w14:paraId="044EA21F" w14:textId="77777777" w:rsidR="00911B0A" w:rsidRPr="00D1074F" w:rsidRDefault="00911B0A">
            <w:pPr>
              <w:spacing w:before="60" w:after="60"/>
              <w:jc w:val="right"/>
              <w:rPr>
                <w:rFonts w:ascii="Arial" w:hAnsi="Arial" w:cs="Arial"/>
                <w:b/>
                <w:sz w:val="18"/>
              </w:rPr>
            </w:pPr>
            <w:r w:rsidRPr="00D1074F">
              <w:rPr>
                <w:rFonts w:ascii="Arial" w:hAnsi="Arial" w:cs="Arial"/>
                <w:b/>
                <w:sz w:val="18"/>
              </w:rPr>
              <w:t>$880.00</w:t>
            </w:r>
          </w:p>
        </w:tc>
        <w:tc>
          <w:tcPr>
            <w:tcW w:w="1417" w:type="dxa"/>
          </w:tcPr>
          <w:p w14:paraId="044EA220"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21"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22"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23"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24"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30" w14:textId="77777777" w:rsidTr="005D0967">
        <w:trPr>
          <w:cantSplit/>
        </w:trPr>
        <w:tc>
          <w:tcPr>
            <w:tcW w:w="1418" w:type="dxa"/>
          </w:tcPr>
          <w:p w14:paraId="044EA226" w14:textId="77777777" w:rsidR="00911B0A" w:rsidRPr="00D1074F" w:rsidRDefault="00911B0A">
            <w:pPr>
              <w:spacing w:before="60" w:after="60"/>
              <w:jc w:val="center"/>
              <w:rPr>
                <w:rFonts w:ascii="Arial" w:hAnsi="Arial" w:cs="Arial"/>
                <w:sz w:val="18"/>
              </w:rPr>
            </w:pPr>
            <w:r w:rsidRPr="00D1074F">
              <w:rPr>
                <w:rFonts w:ascii="Arial" w:hAnsi="Arial" w:cs="Arial"/>
                <w:sz w:val="18"/>
              </w:rPr>
              <w:t>900</w:t>
            </w:r>
          </w:p>
        </w:tc>
        <w:tc>
          <w:tcPr>
            <w:tcW w:w="1418" w:type="dxa"/>
          </w:tcPr>
          <w:p w14:paraId="044EA227" w14:textId="77777777" w:rsidR="00911B0A" w:rsidRPr="00D1074F" w:rsidRDefault="00911B0A">
            <w:pPr>
              <w:spacing w:before="60" w:after="60"/>
              <w:jc w:val="right"/>
              <w:rPr>
                <w:rFonts w:ascii="Arial" w:hAnsi="Arial" w:cs="Arial"/>
                <w:sz w:val="18"/>
              </w:rPr>
            </w:pPr>
            <w:r w:rsidRPr="00D1074F">
              <w:rPr>
                <w:rFonts w:ascii="Arial" w:hAnsi="Arial" w:cs="Arial"/>
                <w:sz w:val="18"/>
              </w:rPr>
              <w:t>$900.00</w:t>
            </w:r>
          </w:p>
        </w:tc>
        <w:tc>
          <w:tcPr>
            <w:tcW w:w="1418" w:type="dxa"/>
          </w:tcPr>
          <w:p w14:paraId="044EA228" w14:textId="77777777" w:rsidR="00911B0A" w:rsidRPr="00D1074F" w:rsidRDefault="00911B0A">
            <w:pPr>
              <w:spacing w:before="60" w:after="60"/>
              <w:jc w:val="right"/>
              <w:rPr>
                <w:rFonts w:ascii="Arial" w:hAnsi="Arial" w:cs="Arial"/>
                <w:b/>
                <w:sz w:val="18"/>
              </w:rPr>
            </w:pPr>
            <w:r w:rsidRPr="00D1074F">
              <w:rPr>
                <w:rFonts w:ascii="Arial" w:hAnsi="Arial" w:cs="Arial"/>
                <w:b/>
                <w:sz w:val="18"/>
              </w:rPr>
              <w:t>$990.00</w:t>
            </w:r>
          </w:p>
        </w:tc>
        <w:tc>
          <w:tcPr>
            <w:tcW w:w="1418" w:type="dxa"/>
          </w:tcPr>
          <w:p w14:paraId="044EA229" w14:textId="77777777" w:rsidR="00911B0A" w:rsidRPr="00D1074F" w:rsidRDefault="00911B0A">
            <w:pPr>
              <w:spacing w:before="60" w:after="60"/>
              <w:jc w:val="right"/>
              <w:rPr>
                <w:rFonts w:ascii="Arial" w:hAnsi="Arial" w:cs="Arial"/>
                <w:sz w:val="18"/>
              </w:rPr>
            </w:pPr>
            <w:r w:rsidRPr="00D1074F">
              <w:rPr>
                <w:rFonts w:ascii="Arial" w:hAnsi="Arial" w:cs="Arial"/>
                <w:sz w:val="18"/>
              </w:rPr>
              <w:t>$900.00</w:t>
            </w:r>
          </w:p>
        </w:tc>
        <w:tc>
          <w:tcPr>
            <w:tcW w:w="1418" w:type="dxa"/>
          </w:tcPr>
          <w:p w14:paraId="044EA22A" w14:textId="77777777" w:rsidR="00911B0A" w:rsidRPr="00D1074F" w:rsidRDefault="00911B0A">
            <w:pPr>
              <w:spacing w:before="60" w:after="60"/>
              <w:jc w:val="right"/>
              <w:rPr>
                <w:rFonts w:ascii="Arial" w:hAnsi="Arial" w:cs="Arial"/>
                <w:b/>
                <w:sz w:val="18"/>
              </w:rPr>
            </w:pPr>
            <w:r w:rsidRPr="00D1074F">
              <w:rPr>
                <w:rFonts w:ascii="Arial" w:hAnsi="Arial" w:cs="Arial"/>
                <w:b/>
                <w:sz w:val="18"/>
              </w:rPr>
              <w:t>$990.00</w:t>
            </w:r>
          </w:p>
        </w:tc>
        <w:tc>
          <w:tcPr>
            <w:tcW w:w="1417" w:type="dxa"/>
          </w:tcPr>
          <w:p w14:paraId="044EA22B"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2C"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2D"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2E"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2F"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3B" w14:textId="77777777" w:rsidTr="005D0967">
        <w:trPr>
          <w:cantSplit/>
        </w:trPr>
        <w:tc>
          <w:tcPr>
            <w:tcW w:w="1418" w:type="dxa"/>
          </w:tcPr>
          <w:p w14:paraId="044EA231" w14:textId="77777777" w:rsidR="00911B0A" w:rsidRPr="00D1074F" w:rsidRDefault="00911B0A">
            <w:pPr>
              <w:spacing w:before="60" w:after="60"/>
              <w:jc w:val="center"/>
              <w:rPr>
                <w:rFonts w:ascii="Arial" w:hAnsi="Arial" w:cs="Arial"/>
                <w:sz w:val="18"/>
              </w:rPr>
            </w:pPr>
            <w:r w:rsidRPr="00D1074F">
              <w:rPr>
                <w:rFonts w:ascii="Arial" w:hAnsi="Arial" w:cs="Arial"/>
                <w:sz w:val="18"/>
              </w:rPr>
              <w:lastRenderedPageBreak/>
              <w:t>1000</w:t>
            </w:r>
          </w:p>
        </w:tc>
        <w:tc>
          <w:tcPr>
            <w:tcW w:w="1418" w:type="dxa"/>
          </w:tcPr>
          <w:p w14:paraId="044EA232" w14:textId="77777777" w:rsidR="00911B0A" w:rsidRPr="00D1074F" w:rsidRDefault="00911B0A">
            <w:pPr>
              <w:spacing w:before="60" w:after="60"/>
              <w:jc w:val="right"/>
              <w:rPr>
                <w:rFonts w:ascii="Arial" w:hAnsi="Arial" w:cs="Arial"/>
                <w:sz w:val="18"/>
              </w:rPr>
            </w:pPr>
            <w:r w:rsidRPr="00D1074F">
              <w:rPr>
                <w:rFonts w:ascii="Arial" w:hAnsi="Arial" w:cs="Arial"/>
                <w:sz w:val="18"/>
              </w:rPr>
              <w:t>$1,000.00</w:t>
            </w:r>
          </w:p>
        </w:tc>
        <w:tc>
          <w:tcPr>
            <w:tcW w:w="1418" w:type="dxa"/>
          </w:tcPr>
          <w:p w14:paraId="044EA233"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$1,100.00</w:t>
            </w:r>
          </w:p>
        </w:tc>
        <w:tc>
          <w:tcPr>
            <w:tcW w:w="1418" w:type="dxa"/>
          </w:tcPr>
          <w:p w14:paraId="044EA234" w14:textId="77777777" w:rsidR="00911B0A" w:rsidRPr="00D1074F" w:rsidRDefault="00911B0A">
            <w:pPr>
              <w:spacing w:before="60" w:after="60"/>
              <w:jc w:val="right"/>
              <w:rPr>
                <w:rFonts w:ascii="Arial" w:hAnsi="Arial" w:cs="Arial"/>
                <w:sz w:val="18"/>
              </w:rPr>
            </w:pPr>
            <w:r w:rsidRPr="00D1074F">
              <w:rPr>
                <w:rFonts w:ascii="Arial" w:hAnsi="Arial" w:cs="Arial"/>
                <w:sz w:val="18"/>
              </w:rPr>
              <w:t>$1,000.00</w:t>
            </w:r>
          </w:p>
        </w:tc>
        <w:tc>
          <w:tcPr>
            <w:tcW w:w="1418" w:type="dxa"/>
          </w:tcPr>
          <w:p w14:paraId="044EA235"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$1,100.00</w:t>
            </w:r>
          </w:p>
        </w:tc>
        <w:tc>
          <w:tcPr>
            <w:tcW w:w="1417" w:type="dxa"/>
          </w:tcPr>
          <w:p w14:paraId="044EA236"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37"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38"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39"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3A"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46" w14:textId="77777777" w:rsidTr="005D0967">
        <w:trPr>
          <w:cantSplit/>
        </w:trPr>
        <w:tc>
          <w:tcPr>
            <w:tcW w:w="1418" w:type="dxa"/>
          </w:tcPr>
          <w:p w14:paraId="044EA23C" w14:textId="77777777" w:rsidR="00911B0A" w:rsidRPr="00D1074F" w:rsidRDefault="00911B0A">
            <w:pPr>
              <w:spacing w:before="60" w:after="60"/>
              <w:jc w:val="center"/>
              <w:rPr>
                <w:rFonts w:ascii="Arial" w:hAnsi="Arial" w:cs="Arial"/>
                <w:sz w:val="18"/>
              </w:rPr>
            </w:pPr>
            <w:r w:rsidRPr="00D1074F">
              <w:rPr>
                <w:rFonts w:ascii="Arial" w:hAnsi="Arial" w:cs="Arial"/>
                <w:sz w:val="18"/>
              </w:rPr>
              <w:t>1200</w:t>
            </w:r>
          </w:p>
        </w:tc>
        <w:tc>
          <w:tcPr>
            <w:tcW w:w="1418" w:type="dxa"/>
          </w:tcPr>
          <w:p w14:paraId="044EA23D" w14:textId="77777777" w:rsidR="00911B0A" w:rsidRPr="00D1074F" w:rsidRDefault="00911B0A">
            <w:pPr>
              <w:spacing w:before="60" w:after="60"/>
              <w:jc w:val="right"/>
              <w:rPr>
                <w:rFonts w:ascii="Arial" w:hAnsi="Arial" w:cs="Arial"/>
                <w:sz w:val="18"/>
              </w:rPr>
            </w:pPr>
            <w:r w:rsidRPr="00D1074F">
              <w:rPr>
                <w:rFonts w:ascii="Arial" w:hAnsi="Arial" w:cs="Arial"/>
                <w:sz w:val="18"/>
              </w:rPr>
              <w:t>$1,200.00</w:t>
            </w:r>
          </w:p>
        </w:tc>
        <w:tc>
          <w:tcPr>
            <w:tcW w:w="1418" w:type="dxa"/>
          </w:tcPr>
          <w:p w14:paraId="044EA23E" w14:textId="77777777" w:rsidR="00911B0A" w:rsidRPr="00D1074F" w:rsidRDefault="00911B0A">
            <w:pPr>
              <w:spacing w:before="60" w:after="60"/>
              <w:jc w:val="right"/>
              <w:rPr>
                <w:rFonts w:ascii="Arial" w:hAnsi="Arial" w:cs="Arial"/>
                <w:b/>
                <w:sz w:val="18"/>
              </w:rPr>
            </w:pPr>
            <w:r w:rsidRPr="00D1074F">
              <w:rPr>
                <w:rFonts w:ascii="Arial" w:hAnsi="Arial" w:cs="Arial"/>
                <w:b/>
                <w:sz w:val="18"/>
              </w:rPr>
              <w:t>$1,320.00</w:t>
            </w:r>
          </w:p>
        </w:tc>
        <w:tc>
          <w:tcPr>
            <w:tcW w:w="1418" w:type="dxa"/>
          </w:tcPr>
          <w:p w14:paraId="044EA23F" w14:textId="77777777" w:rsidR="00911B0A" w:rsidRPr="00D1074F" w:rsidRDefault="00911B0A">
            <w:pPr>
              <w:spacing w:before="60" w:after="60"/>
              <w:jc w:val="right"/>
              <w:rPr>
                <w:rFonts w:ascii="Arial" w:hAnsi="Arial" w:cs="Arial"/>
                <w:sz w:val="18"/>
              </w:rPr>
            </w:pPr>
            <w:r w:rsidRPr="00D1074F">
              <w:rPr>
                <w:rFonts w:ascii="Arial" w:hAnsi="Arial" w:cs="Arial"/>
                <w:sz w:val="18"/>
              </w:rPr>
              <w:t>$1,200.00</w:t>
            </w:r>
          </w:p>
        </w:tc>
        <w:tc>
          <w:tcPr>
            <w:tcW w:w="1418" w:type="dxa"/>
          </w:tcPr>
          <w:p w14:paraId="044EA240" w14:textId="77777777" w:rsidR="00911B0A" w:rsidRPr="00D1074F" w:rsidRDefault="00911B0A">
            <w:pPr>
              <w:spacing w:before="60" w:after="60"/>
              <w:jc w:val="right"/>
              <w:rPr>
                <w:rFonts w:ascii="Arial" w:hAnsi="Arial" w:cs="Arial"/>
                <w:b/>
                <w:sz w:val="18"/>
              </w:rPr>
            </w:pPr>
            <w:r w:rsidRPr="00D1074F">
              <w:rPr>
                <w:rFonts w:ascii="Arial" w:hAnsi="Arial" w:cs="Arial"/>
                <w:b/>
                <w:sz w:val="18"/>
              </w:rPr>
              <w:t>$1,320.00</w:t>
            </w:r>
          </w:p>
        </w:tc>
        <w:tc>
          <w:tcPr>
            <w:tcW w:w="1417" w:type="dxa"/>
          </w:tcPr>
          <w:p w14:paraId="044EA241"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42"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43"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44"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45"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51" w14:textId="77777777" w:rsidTr="005D0967">
        <w:trPr>
          <w:cantSplit/>
        </w:trPr>
        <w:tc>
          <w:tcPr>
            <w:tcW w:w="1418" w:type="dxa"/>
          </w:tcPr>
          <w:p w14:paraId="044EA247" w14:textId="77777777" w:rsidR="00911B0A" w:rsidRPr="00D1074F" w:rsidRDefault="00911B0A">
            <w:pPr>
              <w:spacing w:before="60" w:after="60"/>
              <w:jc w:val="center"/>
              <w:rPr>
                <w:rFonts w:ascii="Arial" w:hAnsi="Arial" w:cs="Arial"/>
                <w:sz w:val="18"/>
              </w:rPr>
            </w:pPr>
            <w:r w:rsidRPr="00D1074F">
              <w:rPr>
                <w:rFonts w:ascii="Arial" w:hAnsi="Arial" w:cs="Arial"/>
                <w:sz w:val="18"/>
              </w:rPr>
              <w:t>1400</w:t>
            </w:r>
          </w:p>
        </w:tc>
        <w:tc>
          <w:tcPr>
            <w:tcW w:w="1418" w:type="dxa"/>
          </w:tcPr>
          <w:p w14:paraId="044EA248" w14:textId="77777777" w:rsidR="00911B0A" w:rsidRPr="00D1074F" w:rsidRDefault="00911B0A">
            <w:pPr>
              <w:spacing w:before="60" w:after="60"/>
              <w:jc w:val="right"/>
              <w:rPr>
                <w:rFonts w:ascii="Arial" w:hAnsi="Arial" w:cs="Arial"/>
                <w:sz w:val="18"/>
              </w:rPr>
            </w:pPr>
            <w:r w:rsidRPr="00D1074F">
              <w:rPr>
                <w:rFonts w:ascii="Arial" w:hAnsi="Arial" w:cs="Arial"/>
                <w:sz w:val="18"/>
              </w:rPr>
              <w:t>$1,400.00</w:t>
            </w:r>
          </w:p>
        </w:tc>
        <w:tc>
          <w:tcPr>
            <w:tcW w:w="1418" w:type="dxa"/>
          </w:tcPr>
          <w:p w14:paraId="044EA249" w14:textId="77777777" w:rsidR="00911B0A" w:rsidRPr="00D1074F" w:rsidRDefault="00911B0A">
            <w:pPr>
              <w:spacing w:before="60" w:after="60"/>
              <w:jc w:val="right"/>
              <w:rPr>
                <w:rFonts w:ascii="Arial" w:hAnsi="Arial" w:cs="Arial"/>
                <w:b/>
                <w:sz w:val="18"/>
              </w:rPr>
            </w:pPr>
            <w:r w:rsidRPr="00D1074F">
              <w:rPr>
                <w:rFonts w:ascii="Arial" w:hAnsi="Arial" w:cs="Arial"/>
                <w:b/>
                <w:sz w:val="18"/>
              </w:rPr>
              <w:t>$1,540.00</w:t>
            </w:r>
          </w:p>
        </w:tc>
        <w:tc>
          <w:tcPr>
            <w:tcW w:w="1418" w:type="dxa"/>
          </w:tcPr>
          <w:p w14:paraId="044EA24A" w14:textId="77777777" w:rsidR="00911B0A" w:rsidRPr="00D1074F" w:rsidRDefault="00911B0A">
            <w:pPr>
              <w:spacing w:before="60" w:after="60"/>
              <w:jc w:val="right"/>
              <w:rPr>
                <w:rFonts w:ascii="Arial" w:hAnsi="Arial" w:cs="Arial"/>
                <w:sz w:val="18"/>
              </w:rPr>
            </w:pPr>
            <w:r w:rsidRPr="00D1074F">
              <w:rPr>
                <w:rFonts w:ascii="Arial" w:hAnsi="Arial" w:cs="Arial"/>
                <w:sz w:val="18"/>
              </w:rPr>
              <w:t>$1,400.00</w:t>
            </w:r>
          </w:p>
        </w:tc>
        <w:tc>
          <w:tcPr>
            <w:tcW w:w="1418" w:type="dxa"/>
          </w:tcPr>
          <w:p w14:paraId="044EA24B" w14:textId="77777777" w:rsidR="00911B0A" w:rsidRPr="00D1074F" w:rsidRDefault="00911B0A">
            <w:pPr>
              <w:spacing w:before="60" w:after="60"/>
              <w:jc w:val="right"/>
              <w:rPr>
                <w:rFonts w:ascii="Arial" w:hAnsi="Arial" w:cs="Arial"/>
                <w:b/>
                <w:sz w:val="18"/>
              </w:rPr>
            </w:pPr>
            <w:r w:rsidRPr="00D1074F">
              <w:rPr>
                <w:rFonts w:ascii="Arial" w:hAnsi="Arial" w:cs="Arial"/>
                <w:b/>
                <w:sz w:val="18"/>
              </w:rPr>
              <w:t>$1,540.00</w:t>
            </w:r>
          </w:p>
        </w:tc>
        <w:tc>
          <w:tcPr>
            <w:tcW w:w="1417" w:type="dxa"/>
          </w:tcPr>
          <w:p w14:paraId="044EA24C"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4D"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4E"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4F"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50"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5C" w14:textId="77777777" w:rsidTr="005D0967">
        <w:trPr>
          <w:cantSplit/>
        </w:trPr>
        <w:tc>
          <w:tcPr>
            <w:tcW w:w="1418" w:type="dxa"/>
          </w:tcPr>
          <w:p w14:paraId="044EA252" w14:textId="77777777" w:rsidR="00911B0A" w:rsidRPr="00D1074F" w:rsidRDefault="00911B0A">
            <w:pPr>
              <w:spacing w:before="60" w:after="60"/>
              <w:jc w:val="center"/>
              <w:rPr>
                <w:rFonts w:ascii="Arial" w:hAnsi="Arial" w:cs="Arial"/>
                <w:sz w:val="18"/>
              </w:rPr>
            </w:pPr>
            <w:r w:rsidRPr="00D1074F">
              <w:rPr>
                <w:rFonts w:ascii="Arial" w:hAnsi="Arial" w:cs="Arial"/>
                <w:sz w:val="18"/>
              </w:rPr>
              <w:t>1600</w:t>
            </w:r>
          </w:p>
        </w:tc>
        <w:tc>
          <w:tcPr>
            <w:tcW w:w="1418" w:type="dxa"/>
          </w:tcPr>
          <w:p w14:paraId="044EA253" w14:textId="77777777" w:rsidR="00911B0A" w:rsidRPr="00D1074F" w:rsidRDefault="00911B0A">
            <w:pPr>
              <w:spacing w:before="60" w:after="60"/>
              <w:jc w:val="right"/>
              <w:rPr>
                <w:rFonts w:ascii="Arial" w:hAnsi="Arial" w:cs="Arial"/>
                <w:sz w:val="18"/>
              </w:rPr>
            </w:pPr>
            <w:r w:rsidRPr="00D1074F">
              <w:rPr>
                <w:rFonts w:ascii="Arial" w:hAnsi="Arial" w:cs="Arial"/>
                <w:sz w:val="18"/>
              </w:rPr>
              <w:t>$1,600.00</w:t>
            </w:r>
          </w:p>
        </w:tc>
        <w:tc>
          <w:tcPr>
            <w:tcW w:w="1418" w:type="dxa"/>
          </w:tcPr>
          <w:p w14:paraId="044EA254" w14:textId="77777777" w:rsidR="00911B0A" w:rsidRPr="00D1074F" w:rsidRDefault="00911B0A">
            <w:pPr>
              <w:spacing w:before="60" w:after="60"/>
              <w:jc w:val="right"/>
              <w:rPr>
                <w:rFonts w:ascii="Arial" w:hAnsi="Arial" w:cs="Arial"/>
                <w:b/>
                <w:sz w:val="18"/>
              </w:rPr>
            </w:pPr>
            <w:r w:rsidRPr="00D1074F">
              <w:rPr>
                <w:rFonts w:ascii="Arial" w:hAnsi="Arial" w:cs="Arial"/>
                <w:b/>
                <w:sz w:val="18"/>
              </w:rPr>
              <w:t>$1,760.00</w:t>
            </w:r>
          </w:p>
        </w:tc>
        <w:tc>
          <w:tcPr>
            <w:tcW w:w="1418" w:type="dxa"/>
          </w:tcPr>
          <w:p w14:paraId="044EA255" w14:textId="77777777" w:rsidR="00911B0A" w:rsidRPr="00D1074F" w:rsidRDefault="00911B0A">
            <w:pPr>
              <w:spacing w:before="60" w:after="60"/>
              <w:jc w:val="right"/>
              <w:rPr>
                <w:rFonts w:ascii="Arial" w:hAnsi="Arial" w:cs="Arial"/>
                <w:sz w:val="18"/>
              </w:rPr>
            </w:pPr>
            <w:r w:rsidRPr="00D1074F">
              <w:rPr>
                <w:rFonts w:ascii="Arial" w:hAnsi="Arial" w:cs="Arial"/>
                <w:sz w:val="18"/>
              </w:rPr>
              <w:t>$1,600.00</w:t>
            </w:r>
          </w:p>
        </w:tc>
        <w:tc>
          <w:tcPr>
            <w:tcW w:w="1418" w:type="dxa"/>
          </w:tcPr>
          <w:p w14:paraId="044EA256" w14:textId="77777777" w:rsidR="00911B0A" w:rsidRPr="00D1074F" w:rsidRDefault="00911B0A">
            <w:pPr>
              <w:spacing w:before="60" w:after="60"/>
              <w:jc w:val="right"/>
              <w:rPr>
                <w:rFonts w:ascii="Arial" w:hAnsi="Arial" w:cs="Arial"/>
                <w:b/>
                <w:sz w:val="18"/>
              </w:rPr>
            </w:pPr>
            <w:r w:rsidRPr="00D1074F">
              <w:rPr>
                <w:rFonts w:ascii="Arial" w:hAnsi="Arial" w:cs="Arial"/>
                <w:b/>
                <w:sz w:val="18"/>
              </w:rPr>
              <w:t>$1,760.00</w:t>
            </w:r>
          </w:p>
        </w:tc>
        <w:tc>
          <w:tcPr>
            <w:tcW w:w="1417" w:type="dxa"/>
          </w:tcPr>
          <w:p w14:paraId="044EA257"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58"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59"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5A"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5B"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67" w14:textId="77777777" w:rsidTr="005D0967">
        <w:trPr>
          <w:cantSplit/>
        </w:trPr>
        <w:tc>
          <w:tcPr>
            <w:tcW w:w="1418" w:type="dxa"/>
          </w:tcPr>
          <w:p w14:paraId="044EA25D" w14:textId="77777777" w:rsidR="00911B0A" w:rsidRPr="00D1074F" w:rsidRDefault="00911B0A">
            <w:pPr>
              <w:spacing w:before="60" w:after="60"/>
              <w:jc w:val="center"/>
              <w:rPr>
                <w:rFonts w:ascii="Arial" w:hAnsi="Arial" w:cs="Arial"/>
                <w:sz w:val="18"/>
              </w:rPr>
            </w:pPr>
            <w:r w:rsidRPr="00D1074F">
              <w:rPr>
                <w:rFonts w:ascii="Arial" w:hAnsi="Arial" w:cs="Arial"/>
                <w:sz w:val="18"/>
              </w:rPr>
              <w:t>1800</w:t>
            </w:r>
          </w:p>
        </w:tc>
        <w:tc>
          <w:tcPr>
            <w:tcW w:w="1418" w:type="dxa"/>
          </w:tcPr>
          <w:p w14:paraId="044EA25E"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$1,800.00</w:t>
            </w:r>
          </w:p>
        </w:tc>
        <w:tc>
          <w:tcPr>
            <w:tcW w:w="1418" w:type="dxa"/>
          </w:tcPr>
          <w:p w14:paraId="044EA25F"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$1,980.00</w:t>
            </w:r>
          </w:p>
        </w:tc>
        <w:tc>
          <w:tcPr>
            <w:tcW w:w="1418" w:type="dxa"/>
          </w:tcPr>
          <w:p w14:paraId="044EA260"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$1,800.00</w:t>
            </w:r>
          </w:p>
        </w:tc>
        <w:tc>
          <w:tcPr>
            <w:tcW w:w="1418" w:type="dxa"/>
          </w:tcPr>
          <w:p w14:paraId="044EA261"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$1,980.00</w:t>
            </w:r>
          </w:p>
        </w:tc>
        <w:tc>
          <w:tcPr>
            <w:tcW w:w="1417" w:type="dxa"/>
          </w:tcPr>
          <w:p w14:paraId="044EA262"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63"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64"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65"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66"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72" w14:textId="77777777" w:rsidTr="005D0967">
        <w:trPr>
          <w:cantSplit/>
        </w:trPr>
        <w:tc>
          <w:tcPr>
            <w:tcW w:w="1418" w:type="dxa"/>
          </w:tcPr>
          <w:p w14:paraId="044EA268" w14:textId="77777777" w:rsidR="00911B0A" w:rsidRPr="00D1074F" w:rsidRDefault="00911B0A">
            <w:pPr>
              <w:spacing w:before="60" w:after="60"/>
              <w:jc w:val="center"/>
              <w:rPr>
                <w:rFonts w:ascii="Arial" w:hAnsi="Arial" w:cs="Arial"/>
                <w:sz w:val="18"/>
              </w:rPr>
            </w:pPr>
            <w:r w:rsidRPr="00D1074F">
              <w:rPr>
                <w:rFonts w:ascii="Arial" w:hAnsi="Arial" w:cs="Arial"/>
                <w:sz w:val="18"/>
              </w:rPr>
              <w:t>2000</w:t>
            </w:r>
          </w:p>
        </w:tc>
        <w:tc>
          <w:tcPr>
            <w:tcW w:w="1418" w:type="dxa"/>
          </w:tcPr>
          <w:p w14:paraId="044EA269" w14:textId="77777777" w:rsidR="00911B0A" w:rsidRPr="00D1074F" w:rsidRDefault="00911B0A">
            <w:pPr>
              <w:spacing w:before="60" w:after="60"/>
              <w:jc w:val="right"/>
              <w:rPr>
                <w:rFonts w:ascii="Arial" w:hAnsi="Arial" w:cs="Arial"/>
                <w:sz w:val="18"/>
              </w:rPr>
            </w:pPr>
            <w:r w:rsidRPr="00D1074F">
              <w:rPr>
                <w:rFonts w:ascii="Arial" w:hAnsi="Arial" w:cs="Arial"/>
                <w:sz w:val="18"/>
              </w:rPr>
              <w:t>$2,000.00</w:t>
            </w:r>
          </w:p>
        </w:tc>
        <w:tc>
          <w:tcPr>
            <w:tcW w:w="1418" w:type="dxa"/>
          </w:tcPr>
          <w:p w14:paraId="044EA26A"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$2,200.00</w:t>
            </w:r>
          </w:p>
        </w:tc>
        <w:tc>
          <w:tcPr>
            <w:tcW w:w="1418" w:type="dxa"/>
          </w:tcPr>
          <w:p w14:paraId="044EA26B" w14:textId="77777777" w:rsidR="00911B0A" w:rsidRPr="00D1074F" w:rsidRDefault="00911B0A">
            <w:pPr>
              <w:spacing w:before="60" w:after="60"/>
              <w:jc w:val="right"/>
              <w:rPr>
                <w:rFonts w:ascii="Arial" w:hAnsi="Arial" w:cs="Arial"/>
                <w:sz w:val="18"/>
              </w:rPr>
            </w:pPr>
            <w:r w:rsidRPr="00D1074F">
              <w:rPr>
                <w:rFonts w:ascii="Arial" w:hAnsi="Arial" w:cs="Arial"/>
                <w:sz w:val="18"/>
              </w:rPr>
              <w:t>$2,000.00</w:t>
            </w:r>
          </w:p>
        </w:tc>
        <w:tc>
          <w:tcPr>
            <w:tcW w:w="1418" w:type="dxa"/>
          </w:tcPr>
          <w:p w14:paraId="044EA26C"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$2,200.00</w:t>
            </w:r>
          </w:p>
        </w:tc>
        <w:tc>
          <w:tcPr>
            <w:tcW w:w="1417" w:type="dxa"/>
          </w:tcPr>
          <w:p w14:paraId="044EA26D"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6E"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6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70"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71"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bl>
    <w:p w14:paraId="044EA273" w14:textId="77777777" w:rsidR="00911B0A" w:rsidRPr="00D1074F" w:rsidRDefault="00911B0A">
      <w:pPr>
        <w:pStyle w:val="Normal1"/>
        <w:spacing w:before="240"/>
        <w:rPr>
          <w:rFonts w:ascii="Arial" w:hAnsi="Arial" w:cs="Arial"/>
        </w:rPr>
      </w:pPr>
    </w:p>
    <w:p w14:paraId="044EA274" w14:textId="77777777" w:rsidR="00911B0A" w:rsidRPr="00D1074F" w:rsidRDefault="00911B0A">
      <w:pPr>
        <w:pStyle w:val="Heading1"/>
        <w:pageBreakBefore w:val="0"/>
        <w:rPr>
          <w:rFonts w:cs="Arial"/>
        </w:rPr>
        <w:sectPr w:rsidR="00911B0A" w:rsidRPr="00D1074F" w:rsidSect="00A52DE2">
          <w:headerReference w:type="default" r:id="rId200"/>
          <w:footerReference w:type="even" r:id="rId201"/>
          <w:footerReference w:type="default" r:id="rId202"/>
          <w:headerReference w:type="first" r:id="rId203"/>
          <w:footerReference w:type="first" r:id="rId204"/>
          <w:pgSz w:w="16838" w:h="11906" w:orient="landscape" w:code="9"/>
          <w:pgMar w:top="1418" w:right="1418" w:bottom="1418" w:left="1276" w:header="720" w:footer="720" w:gutter="0"/>
          <w:cols w:space="720"/>
          <w:docGrid w:linePitch="313"/>
        </w:sectPr>
      </w:pPr>
    </w:p>
    <w:p w14:paraId="044EA275" w14:textId="77777777" w:rsidR="00911B0A" w:rsidRPr="00D1074F" w:rsidRDefault="00911B0A">
      <w:pPr>
        <w:pStyle w:val="Heading1"/>
        <w:pageBreakBefore w:val="0"/>
        <w:rPr>
          <w:rFonts w:cs="Arial"/>
        </w:rPr>
      </w:pPr>
      <w:bookmarkStart w:id="2764" w:name="_Toc42256400"/>
      <w:bookmarkStart w:id="2765" w:name="_Toc42257148"/>
      <w:bookmarkStart w:id="2766" w:name="_Toc42257894"/>
      <w:bookmarkStart w:id="2767" w:name="_Toc42508548"/>
      <w:bookmarkStart w:id="2768" w:name="_Toc42594747"/>
      <w:bookmarkStart w:id="2769" w:name="_Toc57723596"/>
      <w:r w:rsidRPr="00D1074F">
        <w:rPr>
          <w:rFonts w:cs="Arial"/>
        </w:rPr>
        <w:lastRenderedPageBreak/>
        <w:t>Business Rate Program</w:t>
      </w:r>
      <w:bookmarkEnd w:id="2764"/>
      <w:bookmarkEnd w:id="2765"/>
      <w:bookmarkEnd w:id="2766"/>
      <w:bookmarkEnd w:id="2767"/>
      <w:bookmarkEnd w:id="2768"/>
      <w:bookmarkEnd w:id="2769"/>
    </w:p>
    <w:p w14:paraId="044EA276" w14:textId="77777777" w:rsidR="00911B0A" w:rsidRPr="00D1074F" w:rsidRDefault="00911B0A">
      <w:pPr>
        <w:pStyle w:val="Indent1"/>
        <w:rPr>
          <w:snapToGrid w:val="0"/>
        </w:rPr>
      </w:pPr>
      <w:bookmarkStart w:id="2770" w:name="_Toc42256401"/>
      <w:bookmarkStart w:id="2771" w:name="_Toc42257149"/>
      <w:bookmarkStart w:id="2772" w:name="_Toc42257895"/>
      <w:bookmarkStart w:id="2773" w:name="_Toc42508549"/>
      <w:bookmarkStart w:id="2774" w:name="_Toc42594748"/>
      <w:r w:rsidRPr="00D1074F">
        <w:rPr>
          <w:snapToGrid w:val="0"/>
        </w:rPr>
        <w:t>Availability</w:t>
      </w:r>
      <w:bookmarkEnd w:id="2770"/>
      <w:bookmarkEnd w:id="2771"/>
      <w:bookmarkEnd w:id="2772"/>
      <w:bookmarkEnd w:id="2773"/>
      <w:bookmarkEnd w:id="2774"/>
    </w:p>
    <w:p w14:paraId="044EA277" w14:textId="77777777" w:rsidR="00911B0A" w:rsidRPr="00D1074F" w:rsidRDefault="00911B0A">
      <w:pPr>
        <w:pStyle w:val="Heading2"/>
        <w:rPr>
          <w:rFonts w:ascii="Arial" w:hAnsi="Arial" w:cs="Arial"/>
          <w:snapToGrid w:val="0"/>
        </w:rPr>
      </w:pPr>
      <w:r w:rsidRPr="00D1074F">
        <w:rPr>
          <w:rFonts w:ascii="Arial" w:hAnsi="Arial" w:cs="Arial"/>
          <w:snapToGrid w:val="0"/>
        </w:rPr>
        <w:t xml:space="preserve">The Business Rate Plans are not available for new connections from 23 January 2002.   </w:t>
      </w:r>
      <w:r w:rsidRPr="00D1074F">
        <w:rPr>
          <w:rFonts w:ascii="Arial" w:hAnsi="Arial" w:cs="Arial"/>
        </w:rPr>
        <w:t>We supply the Business Rate Plans for business purposes and you must use the Business Rate Plans predominantly for business purposes.</w:t>
      </w:r>
    </w:p>
    <w:p w14:paraId="044EA278" w14:textId="77777777" w:rsidR="00911B0A" w:rsidRPr="00D1074F" w:rsidRDefault="00911B0A">
      <w:pPr>
        <w:pStyle w:val="Indent1"/>
      </w:pPr>
      <w:bookmarkStart w:id="2775" w:name="_Toc42256402"/>
      <w:bookmarkStart w:id="2776" w:name="_Toc42257150"/>
      <w:bookmarkStart w:id="2777" w:name="_Toc42257896"/>
      <w:bookmarkStart w:id="2778" w:name="_Toc42508550"/>
      <w:bookmarkStart w:id="2779" w:name="_Toc42594749"/>
      <w:r w:rsidRPr="00D1074F">
        <w:t>Plan features and bonus options</w:t>
      </w:r>
      <w:bookmarkEnd w:id="2775"/>
      <w:bookmarkEnd w:id="2776"/>
      <w:bookmarkEnd w:id="2777"/>
      <w:bookmarkEnd w:id="2778"/>
      <w:bookmarkEnd w:id="2779"/>
    </w:p>
    <w:p w14:paraId="044EA279" w14:textId="77777777" w:rsidR="00911B0A" w:rsidRPr="00D1074F" w:rsidRDefault="00911B0A">
      <w:pPr>
        <w:pStyle w:val="Heading2"/>
        <w:spacing w:after="120"/>
        <w:rPr>
          <w:rFonts w:ascii="Arial" w:hAnsi="Arial" w:cs="Arial"/>
        </w:rPr>
      </w:pPr>
      <w:r w:rsidRPr="00D1074F">
        <w:rPr>
          <w:rFonts w:ascii="Arial" w:hAnsi="Arial" w:cs="Arial"/>
        </w:rPr>
        <w:t>On a Business Rate Plan, you will receive:</w:t>
      </w:r>
    </w:p>
    <w:p w14:paraId="044EA27A" w14:textId="77777777" w:rsidR="00911B0A" w:rsidRPr="00D1074F" w:rsidRDefault="00911B0A">
      <w:pPr>
        <w:pStyle w:val="Heading3"/>
        <w:spacing w:before="240" w:after="120"/>
        <w:rPr>
          <w:rFonts w:ascii="Arial" w:hAnsi="Arial" w:cs="Arial"/>
        </w:rPr>
      </w:pPr>
      <w:proofErr w:type="spellStart"/>
      <w:r w:rsidRPr="00D1074F">
        <w:rPr>
          <w:rFonts w:ascii="Arial" w:hAnsi="Arial" w:cs="Arial"/>
        </w:rPr>
        <w:t>MessageBank</w:t>
      </w:r>
      <w:proofErr w:type="spellEnd"/>
      <w:r w:rsidRPr="00D1074F">
        <w:rPr>
          <w:rFonts w:ascii="Arial" w:hAnsi="Arial" w:cs="Arial"/>
        </w:rPr>
        <w:t xml:space="preserve"> Premium with no monthly access fee; and</w:t>
      </w:r>
    </w:p>
    <w:p w14:paraId="044EA27B" w14:textId="77777777" w:rsidR="00911B0A" w:rsidRPr="00D1074F" w:rsidRDefault="00911B0A">
      <w:pPr>
        <w:pStyle w:val="Heading3"/>
        <w:spacing w:before="240"/>
        <w:rPr>
          <w:rFonts w:ascii="Arial" w:hAnsi="Arial" w:cs="Arial"/>
        </w:rPr>
      </w:pPr>
      <w:r w:rsidRPr="00D1074F">
        <w:rPr>
          <w:rFonts w:ascii="Arial" w:hAnsi="Arial" w:cs="Arial"/>
        </w:rPr>
        <w:t>the choice of one of the following bonus options:</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103"/>
      </w:tblGrid>
      <w:tr w:rsidR="00911B0A" w:rsidRPr="00D1074F" w14:paraId="044EA27E" w14:textId="77777777" w:rsidTr="005D0967">
        <w:tc>
          <w:tcPr>
            <w:tcW w:w="3402" w:type="dxa"/>
          </w:tcPr>
          <w:p w14:paraId="044EA27C" w14:textId="77777777" w:rsidR="00911B0A" w:rsidRPr="00D1074F" w:rsidRDefault="00911B0A">
            <w:pPr>
              <w:spacing w:before="120" w:after="120"/>
              <w:rPr>
                <w:rFonts w:ascii="Arial" w:hAnsi="Arial" w:cs="Arial"/>
                <w:sz w:val="18"/>
              </w:rPr>
            </w:pPr>
            <w:r w:rsidRPr="00D1074F">
              <w:rPr>
                <w:rFonts w:ascii="Arial" w:hAnsi="Arial" w:cs="Arial"/>
                <w:sz w:val="18"/>
              </w:rPr>
              <w:t>“Intra-Account”</w:t>
            </w:r>
          </w:p>
        </w:tc>
        <w:tc>
          <w:tcPr>
            <w:tcW w:w="5103" w:type="dxa"/>
          </w:tcPr>
          <w:p w14:paraId="044EA27D" w14:textId="77777777" w:rsidR="00911B0A" w:rsidRPr="00D1074F" w:rsidRDefault="00911B0A">
            <w:pPr>
              <w:spacing w:before="120" w:after="120"/>
              <w:rPr>
                <w:rFonts w:ascii="Arial" w:hAnsi="Arial" w:cs="Arial"/>
                <w:sz w:val="18"/>
              </w:rPr>
            </w:pPr>
            <w:r w:rsidRPr="00D1074F">
              <w:rPr>
                <w:rFonts w:ascii="Arial" w:hAnsi="Arial" w:cs="Arial"/>
                <w:sz w:val="18"/>
              </w:rPr>
              <w:t xml:space="preserve">A special call rate for voice calls from your Business Rate Plan service to any other </w:t>
            </w:r>
            <w:smartTag w:uri="urn:schemas-microsoft-com:office:smarttags" w:element="place">
              <w:r w:rsidRPr="00D1074F">
                <w:rPr>
                  <w:rFonts w:ascii="Arial" w:hAnsi="Arial" w:cs="Arial"/>
                  <w:sz w:val="18"/>
                </w:rPr>
                <w:t>Mobile</w:t>
              </w:r>
            </w:smartTag>
            <w:r w:rsidRPr="00D1074F">
              <w:rPr>
                <w:rFonts w:ascii="Arial" w:hAnsi="Arial" w:cs="Arial"/>
                <w:sz w:val="18"/>
              </w:rPr>
              <w:t xml:space="preserve"> service which is on the same account</w:t>
            </w:r>
          </w:p>
        </w:tc>
      </w:tr>
      <w:tr w:rsidR="00911B0A" w:rsidRPr="00D1074F" w14:paraId="044EA281" w14:textId="77777777" w:rsidTr="005D0967">
        <w:tc>
          <w:tcPr>
            <w:tcW w:w="3402" w:type="dxa"/>
          </w:tcPr>
          <w:p w14:paraId="044EA27F" w14:textId="77777777" w:rsidR="00911B0A" w:rsidRPr="00D1074F" w:rsidRDefault="00911B0A">
            <w:pPr>
              <w:spacing w:before="120" w:after="120"/>
              <w:rPr>
                <w:rFonts w:ascii="Arial" w:hAnsi="Arial" w:cs="Arial"/>
                <w:sz w:val="18"/>
              </w:rPr>
            </w:pPr>
            <w:r w:rsidRPr="00D1074F">
              <w:rPr>
                <w:rFonts w:ascii="Arial" w:hAnsi="Arial" w:cs="Arial"/>
                <w:sz w:val="18"/>
              </w:rPr>
              <w:t>“Off-Peak Voice”</w:t>
            </w:r>
            <w:r w:rsidR="00F9738C" w:rsidRPr="00D1074F">
              <w:rPr>
                <w:rFonts w:ascii="Arial" w:hAnsi="Arial" w:cs="Arial"/>
                <w:sz w:val="18"/>
              </w:rPr>
              <w:t xml:space="preserve"> *</w:t>
            </w:r>
          </w:p>
        </w:tc>
        <w:tc>
          <w:tcPr>
            <w:tcW w:w="5103" w:type="dxa"/>
          </w:tcPr>
          <w:p w14:paraId="044EA280" w14:textId="77777777" w:rsidR="00911B0A" w:rsidRPr="00D1074F" w:rsidRDefault="00911B0A">
            <w:pPr>
              <w:spacing w:before="120" w:after="120"/>
              <w:rPr>
                <w:rFonts w:ascii="Arial" w:hAnsi="Arial" w:cs="Arial"/>
                <w:sz w:val="18"/>
              </w:rPr>
            </w:pPr>
            <w:r w:rsidRPr="00D1074F">
              <w:rPr>
                <w:rFonts w:ascii="Arial" w:hAnsi="Arial" w:cs="Arial"/>
                <w:sz w:val="18"/>
              </w:rPr>
              <w:t xml:space="preserve">A special voice call </w:t>
            </w:r>
            <w:proofErr w:type="gramStart"/>
            <w:r w:rsidRPr="00D1074F">
              <w:rPr>
                <w:rFonts w:ascii="Arial" w:hAnsi="Arial" w:cs="Arial"/>
                <w:sz w:val="18"/>
              </w:rPr>
              <w:t>rate  for</w:t>
            </w:r>
            <w:proofErr w:type="gramEnd"/>
            <w:r w:rsidRPr="00D1074F">
              <w:rPr>
                <w:rFonts w:ascii="Arial" w:hAnsi="Arial" w:cs="Arial"/>
                <w:sz w:val="18"/>
              </w:rPr>
              <w:t xml:space="preserve"> </w:t>
            </w:r>
            <w:r w:rsidR="00F9738C" w:rsidRPr="00D1074F">
              <w:rPr>
                <w:rFonts w:ascii="Arial" w:hAnsi="Arial" w:cs="Arial"/>
                <w:sz w:val="18"/>
              </w:rPr>
              <w:t xml:space="preserve">voice </w:t>
            </w:r>
            <w:r w:rsidRPr="00D1074F">
              <w:rPr>
                <w:rFonts w:ascii="Arial" w:hAnsi="Arial" w:cs="Arial"/>
                <w:sz w:val="18"/>
              </w:rPr>
              <w:t>calls from your Business Rate Plan service that begin and end between 7pm and 7am Monday to Saturday and between 7pm Saturday and 7am Monday</w:t>
            </w:r>
          </w:p>
        </w:tc>
      </w:tr>
      <w:tr w:rsidR="00911B0A" w:rsidRPr="00D1074F" w14:paraId="044EA284" w14:textId="77777777" w:rsidTr="005D0967">
        <w:tc>
          <w:tcPr>
            <w:tcW w:w="3402" w:type="dxa"/>
          </w:tcPr>
          <w:p w14:paraId="044EA282" w14:textId="77777777" w:rsidR="00911B0A" w:rsidRPr="00D1074F" w:rsidRDefault="00911B0A">
            <w:pPr>
              <w:spacing w:before="120" w:after="120"/>
              <w:rPr>
                <w:rFonts w:ascii="Arial" w:hAnsi="Arial" w:cs="Arial"/>
                <w:sz w:val="18"/>
              </w:rPr>
            </w:pPr>
            <w:r w:rsidRPr="00D1074F">
              <w:rPr>
                <w:rFonts w:ascii="Arial" w:hAnsi="Arial" w:cs="Arial"/>
                <w:sz w:val="18"/>
              </w:rPr>
              <w:t>“</w:t>
            </w:r>
            <w:proofErr w:type="spellStart"/>
            <w:r w:rsidRPr="00D1074F">
              <w:rPr>
                <w:rFonts w:ascii="Arial" w:hAnsi="Arial" w:cs="Arial"/>
                <w:sz w:val="18"/>
              </w:rPr>
              <w:t>MobileNet</w:t>
            </w:r>
            <w:proofErr w:type="spellEnd"/>
            <w:r w:rsidRPr="00D1074F">
              <w:rPr>
                <w:rFonts w:ascii="Arial" w:hAnsi="Arial" w:cs="Arial"/>
                <w:sz w:val="18"/>
              </w:rPr>
              <w:t xml:space="preserve"> to </w:t>
            </w:r>
            <w:proofErr w:type="spellStart"/>
            <w:r w:rsidRPr="00D1074F">
              <w:rPr>
                <w:rFonts w:ascii="Arial" w:hAnsi="Arial" w:cs="Arial"/>
                <w:sz w:val="18"/>
              </w:rPr>
              <w:t>MobileNet</w:t>
            </w:r>
            <w:proofErr w:type="spellEnd"/>
            <w:r w:rsidRPr="00D1074F">
              <w:rPr>
                <w:rFonts w:ascii="Arial" w:hAnsi="Arial" w:cs="Arial"/>
                <w:sz w:val="18"/>
              </w:rPr>
              <w:t>”</w:t>
            </w:r>
          </w:p>
        </w:tc>
        <w:tc>
          <w:tcPr>
            <w:tcW w:w="5103" w:type="dxa"/>
          </w:tcPr>
          <w:p w14:paraId="044EA283" w14:textId="77777777" w:rsidR="00911B0A" w:rsidRPr="00D1074F" w:rsidRDefault="00911B0A">
            <w:pPr>
              <w:spacing w:before="120" w:after="120"/>
              <w:rPr>
                <w:rFonts w:ascii="Arial" w:hAnsi="Arial" w:cs="Arial"/>
                <w:sz w:val="18"/>
              </w:rPr>
            </w:pPr>
            <w:r w:rsidRPr="00D1074F">
              <w:rPr>
                <w:rFonts w:ascii="Arial" w:hAnsi="Arial" w:cs="Arial"/>
                <w:sz w:val="18"/>
              </w:rPr>
              <w:t xml:space="preserve">A special call rate for </w:t>
            </w:r>
            <w:r w:rsidR="00F9738C" w:rsidRPr="00D1074F">
              <w:rPr>
                <w:rFonts w:ascii="Arial" w:hAnsi="Arial" w:cs="Arial"/>
                <w:sz w:val="18"/>
              </w:rPr>
              <w:t xml:space="preserve">voice </w:t>
            </w:r>
            <w:r w:rsidRPr="00D1074F">
              <w:rPr>
                <w:rFonts w:ascii="Arial" w:hAnsi="Arial" w:cs="Arial"/>
                <w:sz w:val="18"/>
              </w:rPr>
              <w:t xml:space="preserve">calls from your Business Rate Plan service to any other </w:t>
            </w:r>
            <w:smartTag w:uri="urn:schemas-microsoft-com:office:smarttags" w:element="place">
              <w:r w:rsidRPr="00D1074F">
                <w:rPr>
                  <w:rFonts w:ascii="Arial" w:hAnsi="Arial" w:cs="Arial"/>
                  <w:sz w:val="18"/>
                </w:rPr>
                <w:t>Mobile</w:t>
              </w:r>
            </w:smartTag>
            <w:r w:rsidRPr="00D1074F">
              <w:rPr>
                <w:rFonts w:ascii="Arial" w:hAnsi="Arial" w:cs="Arial"/>
                <w:sz w:val="18"/>
              </w:rPr>
              <w:t xml:space="preserve"> service</w:t>
            </w:r>
          </w:p>
        </w:tc>
      </w:tr>
      <w:tr w:rsidR="00911B0A" w:rsidRPr="00D1074F" w14:paraId="044EA287" w14:textId="77777777" w:rsidTr="005D0967">
        <w:tc>
          <w:tcPr>
            <w:tcW w:w="3402" w:type="dxa"/>
          </w:tcPr>
          <w:p w14:paraId="044EA285" w14:textId="77777777" w:rsidR="00911B0A" w:rsidRPr="00D1074F" w:rsidRDefault="00911B0A">
            <w:pPr>
              <w:pStyle w:val="Index1"/>
            </w:pPr>
            <w:r w:rsidRPr="00D1074F">
              <w:t>“5 to 9 Saver”</w:t>
            </w:r>
            <w:r w:rsidR="00F9738C" w:rsidRPr="00D1074F">
              <w:t xml:space="preserve"> *</w:t>
            </w:r>
          </w:p>
        </w:tc>
        <w:tc>
          <w:tcPr>
            <w:tcW w:w="5103" w:type="dxa"/>
          </w:tcPr>
          <w:p w14:paraId="044EA286" w14:textId="77777777" w:rsidR="00911B0A" w:rsidRPr="00D1074F" w:rsidRDefault="00911B0A">
            <w:pPr>
              <w:spacing w:before="120" w:after="120"/>
              <w:rPr>
                <w:rFonts w:ascii="Arial" w:hAnsi="Arial" w:cs="Arial"/>
                <w:sz w:val="18"/>
              </w:rPr>
            </w:pPr>
            <w:r w:rsidRPr="00D1074F">
              <w:rPr>
                <w:rFonts w:ascii="Arial" w:hAnsi="Arial" w:cs="Arial"/>
                <w:sz w:val="18"/>
              </w:rPr>
              <w:t xml:space="preserve">A 25% discount for all </w:t>
            </w:r>
            <w:r w:rsidR="00F9738C" w:rsidRPr="00D1074F">
              <w:rPr>
                <w:rFonts w:ascii="Arial" w:hAnsi="Arial" w:cs="Arial"/>
                <w:sz w:val="18"/>
              </w:rPr>
              <w:t xml:space="preserve">voice </w:t>
            </w:r>
            <w:r w:rsidRPr="00D1074F">
              <w:rPr>
                <w:rFonts w:ascii="Arial" w:hAnsi="Arial" w:cs="Arial"/>
                <w:sz w:val="18"/>
              </w:rPr>
              <w:t xml:space="preserve">calls (except </w:t>
            </w:r>
            <w:proofErr w:type="gramStart"/>
            <w:r w:rsidRPr="00D1074F">
              <w:rPr>
                <w:rFonts w:ascii="Arial" w:hAnsi="Arial" w:cs="Arial"/>
                <w:sz w:val="18"/>
              </w:rPr>
              <w:t>International</w:t>
            </w:r>
            <w:proofErr w:type="gramEnd"/>
            <w:r w:rsidRPr="00D1074F">
              <w:rPr>
                <w:rFonts w:ascii="Arial" w:hAnsi="Arial" w:cs="Arial"/>
                <w:sz w:val="18"/>
              </w:rPr>
              <w:t xml:space="preserve"> calls) made from </w:t>
            </w:r>
            <w:proofErr w:type="gramStart"/>
            <w:r w:rsidRPr="00D1074F">
              <w:rPr>
                <w:rFonts w:ascii="Arial" w:hAnsi="Arial" w:cs="Arial"/>
                <w:sz w:val="18"/>
              </w:rPr>
              <w:t>your  Business</w:t>
            </w:r>
            <w:proofErr w:type="gramEnd"/>
            <w:r w:rsidRPr="00D1074F">
              <w:rPr>
                <w:rFonts w:ascii="Arial" w:hAnsi="Arial" w:cs="Arial"/>
                <w:sz w:val="18"/>
              </w:rPr>
              <w:t xml:space="preserve"> Rate Plan service between 5am and 9am and between 5pm and 9pm.  </w:t>
            </w:r>
            <w:proofErr w:type="gramStart"/>
            <w:r w:rsidRPr="00D1074F">
              <w:rPr>
                <w:rFonts w:ascii="Arial" w:hAnsi="Arial" w:cs="Arial"/>
                <w:sz w:val="18"/>
              </w:rPr>
              <w:t>For the purpose of</w:t>
            </w:r>
            <w:proofErr w:type="gramEnd"/>
            <w:r w:rsidRPr="00D1074F">
              <w:rPr>
                <w:rFonts w:ascii="Arial" w:hAnsi="Arial" w:cs="Arial"/>
                <w:sz w:val="18"/>
              </w:rPr>
              <w:t xml:space="preserve"> determining what is an </w:t>
            </w:r>
            <w:proofErr w:type="gramStart"/>
            <w:r w:rsidRPr="00D1074F">
              <w:rPr>
                <w:rFonts w:ascii="Arial" w:hAnsi="Arial" w:cs="Arial"/>
                <w:sz w:val="18"/>
              </w:rPr>
              <w:t>International</w:t>
            </w:r>
            <w:proofErr w:type="gramEnd"/>
            <w:r w:rsidRPr="00D1074F">
              <w:rPr>
                <w:rFonts w:ascii="Arial" w:hAnsi="Arial" w:cs="Arial"/>
                <w:sz w:val="18"/>
              </w:rPr>
              <w:t xml:space="preserve"> call pursuant to this clause only, a Basic Telephone Service shall include a mobile telephone service</w:t>
            </w:r>
          </w:p>
        </w:tc>
      </w:tr>
      <w:tr w:rsidR="00911B0A" w:rsidRPr="00D1074F" w14:paraId="044EA28A" w14:textId="77777777" w:rsidTr="005D0967">
        <w:tc>
          <w:tcPr>
            <w:tcW w:w="3402" w:type="dxa"/>
          </w:tcPr>
          <w:p w14:paraId="044EA288" w14:textId="77777777" w:rsidR="00911B0A" w:rsidRPr="00D1074F" w:rsidRDefault="00911B0A">
            <w:pPr>
              <w:spacing w:before="120" w:after="120"/>
              <w:rPr>
                <w:rFonts w:ascii="Arial" w:hAnsi="Arial" w:cs="Arial"/>
                <w:sz w:val="18"/>
              </w:rPr>
            </w:pPr>
            <w:r w:rsidRPr="00D1074F">
              <w:rPr>
                <w:rFonts w:ascii="Arial" w:hAnsi="Arial" w:cs="Arial"/>
                <w:sz w:val="18"/>
              </w:rPr>
              <w:t>Any other bonus option you are eligible to receive on connection to a Business Rate Plan</w:t>
            </w:r>
          </w:p>
        </w:tc>
        <w:tc>
          <w:tcPr>
            <w:tcW w:w="5103" w:type="dxa"/>
          </w:tcPr>
          <w:p w14:paraId="044EA289" w14:textId="77777777" w:rsidR="00911B0A" w:rsidRPr="00D1074F" w:rsidRDefault="00911B0A">
            <w:pPr>
              <w:spacing w:before="120" w:after="120"/>
              <w:rPr>
                <w:rFonts w:ascii="Arial" w:hAnsi="Arial" w:cs="Arial"/>
                <w:sz w:val="18"/>
              </w:rPr>
            </w:pPr>
          </w:p>
        </w:tc>
      </w:tr>
    </w:tbl>
    <w:p w14:paraId="044EA28B" w14:textId="77777777" w:rsidR="00911B0A" w:rsidRPr="00D1074F" w:rsidRDefault="00911B0A">
      <w:pPr>
        <w:pStyle w:val="Indent1"/>
        <w:spacing w:before="120" w:after="120"/>
        <w:rPr>
          <w:sz w:val="18"/>
        </w:rPr>
      </w:pPr>
    </w:p>
    <w:p w14:paraId="044EA28C" w14:textId="77777777" w:rsidR="00911B0A" w:rsidRPr="00D1074F" w:rsidRDefault="00911B0A">
      <w:pPr>
        <w:pStyle w:val="Heading2"/>
        <w:spacing w:after="120"/>
        <w:rPr>
          <w:rFonts w:ascii="Arial" w:hAnsi="Arial" w:cs="Arial"/>
        </w:rPr>
      </w:pPr>
      <w:r w:rsidRPr="00D1074F">
        <w:rPr>
          <w:rFonts w:ascii="Arial" w:hAnsi="Arial" w:cs="Arial"/>
        </w:rPr>
        <w:t>If you do not choose a bonus option, you are deemed to have selected the “</w:t>
      </w:r>
      <w:proofErr w:type="spellStart"/>
      <w:r w:rsidRPr="00D1074F">
        <w:rPr>
          <w:rFonts w:ascii="Arial" w:hAnsi="Arial" w:cs="Arial"/>
        </w:rPr>
        <w:t>MobileNet</w:t>
      </w:r>
      <w:proofErr w:type="spellEnd"/>
      <w:r w:rsidRPr="00D1074F">
        <w:rPr>
          <w:rFonts w:ascii="Arial" w:hAnsi="Arial" w:cs="Arial"/>
        </w:rPr>
        <w:t xml:space="preserve"> to </w:t>
      </w:r>
      <w:proofErr w:type="spellStart"/>
      <w:r w:rsidRPr="00D1074F">
        <w:rPr>
          <w:rFonts w:ascii="Arial" w:hAnsi="Arial" w:cs="Arial"/>
        </w:rPr>
        <w:t>MobileNet</w:t>
      </w:r>
      <w:proofErr w:type="spellEnd"/>
      <w:r w:rsidRPr="00D1074F">
        <w:rPr>
          <w:rFonts w:ascii="Arial" w:hAnsi="Arial" w:cs="Arial"/>
        </w:rPr>
        <w:t>” bonus option.  You may change your applicable bonus option at any time without charge by notifying us.</w:t>
      </w:r>
    </w:p>
    <w:p w14:paraId="044EA28D" w14:textId="77777777" w:rsidR="00F9738C" w:rsidRPr="00D1074F" w:rsidRDefault="00F9738C" w:rsidP="00F9738C">
      <w:pPr>
        <w:pStyle w:val="Heading2"/>
        <w:spacing w:after="120"/>
        <w:rPr>
          <w:rFonts w:ascii="Arial" w:hAnsi="Arial" w:cs="Arial"/>
        </w:rPr>
      </w:pPr>
      <w:r w:rsidRPr="00D1074F">
        <w:rPr>
          <w:rFonts w:ascii="Arial" w:hAnsi="Arial" w:cs="Arial"/>
        </w:rPr>
        <w:t xml:space="preserve">The bonus options marked in the table with an asterisk do not apply to  premium content and information services, and to some calls including calls beginning with 19 and 12, emergency calls, 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calls to Optus satellite phones, diversion calls, value added services (such as reminder and wakeup calls), Dial It services (weather and time), Operator Assisted Calls, Memo and </w:t>
      </w:r>
      <w:proofErr w:type="spellStart"/>
      <w:r w:rsidRPr="00D1074F">
        <w:rPr>
          <w:rFonts w:ascii="Arial" w:hAnsi="Arial" w:cs="Arial"/>
        </w:rPr>
        <w:t>PocketNews</w:t>
      </w:r>
      <w:proofErr w:type="spellEnd"/>
      <w:r w:rsidRPr="00D1074F">
        <w:rPr>
          <w:rFonts w:ascii="Arial" w:hAnsi="Arial" w:cs="Arial"/>
        </w:rPr>
        <w:t xml:space="preserve"> and all data </w:t>
      </w:r>
      <w:r w:rsidRPr="00D1074F">
        <w:rPr>
          <w:rFonts w:ascii="Arial" w:hAnsi="Arial" w:cs="Arial"/>
        </w:rPr>
        <w:lastRenderedPageBreak/>
        <w:t>calls (such</w:t>
      </w:r>
      <w:r w:rsidR="00C4233B" w:rsidRPr="00D1074F">
        <w:rPr>
          <w:rFonts w:ascii="Arial" w:hAnsi="Arial" w:cs="Arial"/>
        </w:rPr>
        <w:t xml:space="preserve"> as SMS, WAP, MMS, Push To Talk; and</w:t>
      </w:r>
      <w:r w:rsidRPr="00D1074F">
        <w:rPr>
          <w:rFonts w:ascii="Arial" w:hAnsi="Arial" w:cs="Arial"/>
        </w:rPr>
        <w:t xml:space="preserve"> GPRS ). </w:t>
      </w:r>
      <w:r w:rsidR="002E4989" w:rsidRPr="00D1074F">
        <w:rPr>
          <w:rFonts w:ascii="Arial" w:hAnsi="Arial" w:cs="Arial"/>
          <w:lang w:val="en-US"/>
        </w:rPr>
        <w:t>We will not charge you for any calls to numbers commencing with 1800.</w:t>
      </w:r>
    </w:p>
    <w:p w14:paraId="044EA28E" w14:textId="77777777" w:rsidR="00911B0A" w:rsidRPr="00D1074F" w:rsidRDefault="00911B0A">
      <w:pPr>
        <w:pStyle w:val="Indent1"/>
        <w:spacing w:before="240"/>
      </w:pPr>
      <w:bookmarkStart w:id="2780" w:name="_Toc42256403"/>
      <w:bookmarkStart w:id="2781" w:name="_Toc42257151"/>
      <w:bookmarkStart w:id="2782" w:name="_Toc42257897"/>
      <w:bookmarkStart w:id="2783" w:name="_Toc42508551"/>
      <w:bookmarkStart w:id="2784" w:name="_Toc42594750"/>
      <w:r w:rsidRPr="00D1074F">
        <w:t>Included calls</w:t>
      </w:r>
      <w:bookmarkEnd w:id="2780"/>
      <w:bookmarkEnd w:id="2781"/>
      <w:bookmarkEnd w:id="2782"/>
      <w:bookmarkEnd w:id="2783"/>
      <w:bookmarkEnd w:id="2784"/>
    </w:p>
    <w:p w14:paraId="044EA28F" w14:textId="77777777" w:rsidR="00911B0A" w:rsidRPr="00D1074F" w:rsidRDefault="00911B0A">
      <w:pPr>
        <w:pStyle w:val="Heading2"/>
        <w:rPr>
          <w:rFonts w:ascii="Arial" w:hAnsi="Arial" w:cs="Arial"/>
        </w:rPr>
      </w:pPr>
      <w:r w:rsidRPr="00D1074F">
        <w:rPr>
          <w:rFonts w:ascii="Arial" w:hAnsi="Arial" w:cs="Arial"/>
        </w:rPr>
        <w:t xml:space="preserve">Charges for diversion to, and retrieval from, </w:t>
      </w:r>
      <w:proofErr w:type="spellStart"/>
      <w:r w:rsidRPr="00D1074F">
        <w:rPr>
          <w:rFonts w:ascii="Arial" w:hAnsi="Arial" w:cs="Arial"/>
        </w:rPr>
        <w:t>MessageBank</w:t>
      </w:r>
      <w:proofErr w:type="spellEnd"/>
      <w:r w:rsidRPr="00D1074F">
        <w:rPr>
          <w:rFonts w:ascii="Arial" w:hAnsi="Arial" w:cs="Arial"/>
        </w:rPr>
        <w:t xml:space="preserve"> can be paid from your monthly included voice and </w:t>
      </w:r>
      <w:proofErr w:type="spellStart"/>
      <w:r w:rsidRPr="00D1074F">
        <w:rPr>
          <w:rFonts w:ascii="Arial" w:hAnsi="Arial" w:cs="Arial"/>
        </w:rPr>
        <w:t>MessageBank</w:t>
      </w:r>
      <w:proofErr w:type="spellEnd"/>
      <w:r w:rsidRPr="00D1074F">
        <w:rPr>
          <w:rFonts w:ascii="Arial" w:hAnsi="Arial" w:cs="Arial"/>
        </w:rPr>
        <w:t xml:space="preserve"> calls.  Where you have used all of your included SMS and circuit switched WAP calls but have not used all of your monthly included voice and </w:t>
      </w:r>
      <w:proofErr w:type="spellStart"/>
      <w:r w:rsidRPr="00D1074F">
        <w:rPr>
          <w:rFonts w:ascii="Arial" w:hAnsi="Arial" w:cs="Arial"/>
        </w:rPr>
        <w:t>MessageBank</w:t>
      </w:r>
      <w:proofErr w:type="spellEnd"/>
      <w:r w:rsidRPr="00D1074F">
        <w:rPr>
          <w:rFonts w:ascii="Arial" w:hAnsi="Arial" w:cs="Arial"/>
        </w:rPr>
        <w:t xml:space="preserve"> calls, charges for additional SMS and circuit switched WAP calls can be paid from your included voice and </w:t>
      </w:r>
      <w:proofErr w:type="spellStart"/>
      <w:r w:rsidRPr="00D1074F">
        <w:rPr>
          <w:rFonts w:ascii="Arial" w:hAnsi="Arial" w:cs="Arial"/>
        </w:rPr>
        <w:t>MessageBank</w:t>
      </w:r>
      <w:proofErr w:type="spellEnd"/>
      <w:r w:rsidRPr="00D1074F">
        <w:rPr>
          <w:rFonts w:ascii="Arial" w:hAnsi="Arial" w:cs="Arial"/>
        </w:rPr>
        <w:t xml:space="preserve"> calls.  </w:t>
      </w:r>
    </w:p>
    <w:p w14:paraId="044EA290" w14:textId="77777777" w:rsidR="00911B0A" w:rsidRPr="00D1074F" w:rsidRDefault="00911B0A">
      <w:pPr>
        <w:pStyle w:val="Heading2"/>
        <w:rPr>
          <w:rFonts w:ascii="Arial" w:hAnsi="Arial" w:cs="Arial"/>
        </w:rPr>
      </w:pPr>
      <w:r w:rsidRPr="00D1074F">
        <w:rPr>
          <w:rFonts w:ascii="Arial" w:hAnsi="Arial" w:cs="Arial"/>
        </w:rPr>
        <w:t xml:space="preserve">Only SMS text messages and the carriage component of circuit switched WAP calls can be paid from your included SMS and circuit switched WAP calls.  Any other charges cannot be paid from your SMS and circuit switched WAP calls (eg charges for access to, or use of, content services or charges relating to transactional services or transactional value).  All such charges will be charged at the rates set out elsewhere in Our Customer Terms or as notified by third party content providers.  </w:t>
      </w:r>
    </w:p>
    <w:p w14:paraId="044EA291" w14:textId="77777777" w:rsidR="00911B0A" w:rsidRPr="00D1074F" w:rsidRDefault="00911B0A">
      <w:pPr>
        <w:pStyle w:val="Indent1"/>
      </w:pPr>
      <w:bookmarkStart w:id="2785" w:name="_Toc42256404"/>
      <w:bookmarkStart w:id="2786" w:name="_Toc42257152"/>
      <w:bookmarkStart w:id="2787" w:name="_Toc42257898"/>
      <w:bookmarkStart w:id="2788" w:name="_Toc42508552"/>
      <w:bookmarkStart w:id="2789" w:name="_Toc42594751"/>
      <w:r w:rsidRPr="00D1074F">
        <w:t>Changing plans</w:t>
      </w:r>
      <w:bookmarkEnd w:id="2785"/>
      <w:bookmarkEnd w:id="2786"/>
      <w:bookmarkEnd w:id="2787"/>
      <w:bookmarkEnd w:id="2788"/>
      <w:bookmarkEnd w:id="2789"/>
    </w:p>
    <w:p w14:paraId="044EA292" w14:textId="77777777" w:rsidR="00911B0A" w:rsidRPr="00D1074F" w:rsidRDefault="00911B0A">
      <w:pPr>
        <w:pStyle w:val="Heading2"/>
        <w:rPr>
          <w:rFonts w:ascii="Arial" w:hAnsi="Arial" w:cs="Arial"/>
        </w:rPr>
      </w:pPr>
      <w:r w:rsidRPr="00D1074F">
        <w:rPr>
          <w:rFonts w:ascii="Arial" w:hAnsi="Arial" w:cs="Arial"/>
        </w:rPr>
        <w:t>If you connected under a Business Rate Plan (other than Business Rate 20)  for a contract term of 12, 18 or 24 months, you may move to an approved flexi-plan during your contract term without incurring any early termination charges.  The approved flexi-plans are set out below.</w:t>
      </w:r>
    </w:p>
    <w:tbl>
      <w:tblPr>
        <w:tblW w:w="8505"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237"/>
      </w:tblGrid>
      <w:tr w:rsidR="00911B0A" w:rsidRPr="00D1074F" w14:paraId="044EA295" w14:textId="77777777" w:rsidTr="005D0967">
        <w:trPr>
          <w:tblHeader/>
        </w:trPr>
        <w:tc>
          <w:tcPr>
            <w:tcW w:w="2268" w:type="dxa"/>
          </w:tcPr>
          <w:p w14:paraId="044EA293" w14:textId="77777777" w:rsidR="00911B0A" w:rsidRPr="00D1074F" w:rsidRDefault="00911B0A">
            <w:pPr>
              <w:pStyle w:val="TableHead"/>
              <w:keepNext/>
              <w:spacing w:before="120" w:after="120"/>
              <w:rPr>
                <w:rFonts w:cs="Arial"/>
              </w:rPr>
            </w:pPr>
            <w:r w:rsidRPr="00D1074F">
              <w:rPr>
                <w:rFonts w:cs="Arial"/>
              </w:rPr>
              <w:t>Business Rate Plan</w:t>
            </w:r>
          </w:p>
        </w:tc>
        <w:tc>
          <w:tcPr>
            <w:tcW w:w="6237" w:type="dxa"/>
          </w:tcPr>
          <w:p w14:paraId="044EA294"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Approved Flexi-Plans</w:t>
            </w:r>
          </w:p>
        </w:tc>
      </w:tr>
      <w:tr w:rsidR="00911B0A" w:rsidRPr="00D1074F" w14:paraId="044EA298" w14:textId="77777777" w:rsidTr="005D0967">
        <w:tc>
          <w:tcPr>
            <w:tcW w:w="2268" w:type="dxa"/>
          </w:tcPr>
          <w:p w14:paraId="044EA296" w14:textId="77777777" w:rsidR="00911B0A" w:rsidRPr="00D1074F" w:rsidRDefault="00911B0A">
            <w:pPr>
              <w:spacing w:before="120" w:after="120"/>
              <w:rPr>
                <w:rFonts w:ascii="Arial" w:hAnsi="Arial" w:cs="Arial"/>
                <w:sz w:val="18"/>
              </w:rPr>
            </w:pPr>
            <w:r w:rsidRPr="00D1074F">
              <w:rPr>
                <w:rFonts w:ascii="Arial" w:hAnsi="Arial" w:cs="Arial"/>
                <w:sz w:val="18"/>
              </w:rPr>
              <w:t>Business Rate 40</w:t>
            </w:r>
          </w:p>
        </w:tc>
        <w:tc>
          <w:tcPr>
            <w:tcW w:w="6237" w:type="dxa"/>
          </w:tcPr>
          <w:p w14:paraId="044EA297" w14:textId="77777777" w:rsidR="00911B0A" w:rsidRPr="00D1074F" w:rsidRDefault="00911B0A">
            <w:pPr>
              <w:spacing w:before="120" w:after="120"/>
              <w:rPr>
                <w:rFonts w:ascii="Arial" w:hAnsi="Arial" w:cs="Arial"/>
                <w:sz w:val="18"/>
              </w:rPr>
            </w:pPr>
            <w:r w:rsidRPr="00D1074F">
              <w:rPr>
                <w:rFonts w:ascii="Arial" w:hAnsi="Arial" w:cs="Arial"/>
                <w:sz w:val="18"/>
              </w:rPr>
              <w:t>Business Rate 40, Business Rate 70, Business Rate 100, Business Rate 150, Business Rate 250, Business Rate 500</w:t>
            </w:r>
          </w:p>
        </w:tc>
      </w:tr>
      <w:tr w:rsidR="00911B0A" w:rsidRPr="00D1074F" w14:paraId="044EA29B" w14:textId="77777777" w:rsidTr="005D0967">
        <w:tc>
          <w:tcPr>
            <w:tcW w:w="2268" w:type="dxa"/>
          </w:tcPr>
          <w:p w14:paraId="044EA299" w14:textId="77777777" w:rsidR="00911B0A" w:rsidRPr="00D1074F" w:rsidRDefault="00911B0A">
            <w:pPr>
              <w:spacing w:before="120" w:after="120"/>
              <w:rPr>
                <w:rFonts w:ascii="Arial" w:hAnsi="Arial" w:cs="Arial"/>
                <w:sz w:val="18"/>
              </w:rPr>
            </w:pPr>
            <w:r w:rsidRPr="00D1074F">
              <w:rPr>
                <w:rFonts w:ascii="Arial" w:hAnsi="Arial" w:cs="Arial"/>
                <w:sz w:val="18"/>
              </w:rPr>
              <w:t>Business Rate 70</w:t>
            </w:r>
          </w:p>
        </w:tc>
        <w:tc>
          <w:tcPr>
            <w:tcW w:w="6237" w:type="dxa"/>
          </w:tcPr>
          <w:p w14:paraId="044EA29A" w14:textId="77777777" w:rsidR="00911B0A" w:rsidRPr="00D1074F" w:rsidRDefault="00911B0A">
            <w:pPr>
              <w:spacing w:before="120" w:after="120"/>
              <w:rPr>
                <w:rFonts w:ascii="Arial" w:hAnsi="Arial" w:cs="Arial"/>
                <w:b/>
                <w:sz w:val="18"/>
              </w:rPr>
            </w:pPr>
            <w:r w:rsidRPr="00D1074F">
              <w:rPr>
                <w:rFonts w:ascii="Arial" w:hAnsi="Arial" w:cs="Arial"/>
                <w:sz w:val="18"/>
              </w:rPr>
              <w:t>Business Rate 70, Business Rate 100, Business Rate 150, Business Rate 250, Business Rate 500</w:t>
            </w:r>
          </w:p>
        </w:tc>
      </w:tr>
      <w:tr w:rsidR="00911B0A" w:rsidRPr="00D1074F" w14:paraId="044EA29E" w14:textId="77777777" w:rsidTr="005D0967">
        <w:tc>
          <w:tcPr>
            <w:tcW w:w="2268" w:type="dxa"/>
          </w:tcPr>
          <w:p w14:paraId="044EA29C" w14:textId="77777777" w:rsidR="00911B0A" w:rsidRPr="00D1074F" w:rsidRDefault="00911B0A">
            <w:pPr>
              <w:spacing w:before="120" w:after="120"/>
              <w:rPr>
                <w:rFonts w:ascii="Arial" w:hAnsi="Arial" w:cs="Arial"/>
                <w:sz w:val="18"/>
              </w:rPr>
            </w:pPr>
            <w:r w:rsidRPr="00D1074F">
              <w:rPr>
                <w:rFonts w:ascii="Arial" w:hAnsi="Arial" w:cs="Arial"/>
                <w:sz w:val="18"/>
              </w:rPr>
              <w:t>Business Rate 100</w:t>
            </w:r>
          </w:p>
        </w:tc>
        <w:tc>
          <w:tcPr>
            <w:tcW w:w="6237" w:type="dxa"/>
          </w:tcPr>
          <w:p w14:paraId="044EA29D" w14:textId="77777777" w:rsidR="00911B0A" w:rsidRPr="00D1074F" w:rsidRDefault="00911B0A">
            <w:pPr>
              <w:spacing w:before="120" w:after="120"/>
              <w:rPr>
                <w:rFonts w:ascii="Arial" w:hAnsi="Arial" w:cs="Arial"/>
                <w:b/>
                <w:sz w:val="18"/>
              </w:rPr>
            </w:pPr>
            <w:r w:rsidRPr="00D1074F">
              <w:rPr>
                <w:rFonts w:ascii="Arial" w:hAnsi="Arial" w:cs="Arial"/>
                <w:sz w:val="18"/>
              </w:rPr>
              <w:t>Business Rate 100, Business Rate 150, Business Rate 250, Business Rate 500</w:t>
            </w:r>
          </w:p>
        </w:tc>
      </w:tr>
      <w:tr w:rsidR="00911B0A" w:rsidRPr="00D1074F" w14:paraId="044EA2A1" w14:textId="77777777" w:rsidTr="005D0967">
        <w:tc>
          <w:tcPr>
            <w:tcW w:w="2268" w:type="dxa"/>
          </w:tcPr>
          <w:p w14:paraId="044EA29F" w14:textId="77777777" w:rsidR="00911B0A" w:rsidRPr="00D1074F" w:rsidRDefault="00911B0A">
            <w:pPr>
              <w:spacing w:before="120" w:after="120"/>
              <w:rPr>
                <w:rFonts w:ascii="Arial" w:hAnsi="Arial" w:cs="Arial"/>
                <w:sz w:val="18"/>
              </w:rPr>
            </w:pPr>
            <w:r w:rsidRPr="00D1074F">
              <w:rPr>
                <w:rFonts w:ascii="Arial" w:hAnsi="Arial" w:cs="Arial"/>
                <w:sz w:val="18"/>
              </w:rPr>
              <w:t>Business Rate 150</w:t>
            </w:r>
          </w:p>
        </w:tc>
        <w:tc>
          <w:tcPr>
            <w:tcW w:w="6237" w:type="dxa"/>
          </w:tcPr>
          <w:p w14:paraId="044EA2A0" w14:textId="77777777" w:rsidR="00911B0A" w:rsidRPr="00D1074F" w:rsidRDefault="00911B0A">
            <w:pPr>
              <w:spacing w:before="120" w:after="120"/>
              <w:rPr>
                <w:rFonts w:ascii="Arial" w:hAnsi="Arial" w:cs="Arial"/>
                <w:sz w:val="18"/>
              </w:rPr>
            </w:pPr>
            <w:r w:rsidRPr="00D1074F">
              <w:rPr>
                <w:rFonts w:ascii="Arial" w:hAnsi="Arial" w:cs="Arial"/>
                <w:sz w:val="18"/>
              </w:rPr>
              <w:t>Business Rate 150, Business Rate 250, Business Rate 500</w:t>
            </w:r>
          </w:p>
        </w:tc>
      </w:tr>
      <w:tr w:rsidR="00911B0A" w:rsidRPr="00D1074F" w14:paraId="044EA2A4" w14:textId="77777777" w:rsidTr="005D0967">
        <w:tc>
          <w:tcPr>
            <w:tcW w:w="2268" w:type="dxa"/>
          </w:tcPr>
          <w:p w14:paraId="044EA2A2" w14:textId="77777777" w:rsidR="00911B0A" w:rsidRPr="00D1074F" w:rsidRDefault="00911B0A">
            <w:pPr>
              <w:spacing w:before="120" w:after="120"/>
              <w:rPr>
                <w:rFonts w:ascii="Arial" w:hAnsi="Arial" w:cs="Arial"/>
                <w:sz w:val="18"/>
              </w:rPr>
            </w:pPr>
            <w:r w:rsidRPr="00D1074F">
              <w:rPr>
                <w:rFonts w:ascii="Arial" w:hAnsi="Arial" w:cs="Arial"/>
                <w:sz w:val="18"/>
              </w:rPr>
              <w:t>Business Rate 250</w:t>
            </w:r>
          </w:p>
        </w:tc>
        <w:tc>
          <w:tcPr>
            <w:tcW w:w="6237" w:type="dxa"/>
          </w:tcPr>
          <w:p w14:paraId="044EA2A3" w14:textId="77777777" w:rsidR="00911B0A" w:rsidRPr="00D1074F" w:rsidRDefault="00911B0A">
            <w:pPr>
              <w:pStyle w:val="Index1"/>
              <w:rPr>
                <w:b/>
              </w:rPr>
            </w:pPr>
            <w:r w:rsidRPr="00D1074F">
              <w:t>Business Rate 250, Business Rate 500</w:t>
            </w:r>
          </w:p>
        </w:tc>
      </w:tr>
      <w:tr w:rsidR="00911B0A" w:rsidRPr="00D1074F" w14:paraId="044EA2A7" w14:textId="77777777" w:rsidTr="005D0967">
        <w:tc>
          <w:tcPr>
            <w:tcW w:w="2268" w:type="dxa"/>
          </w:tcPr>
          <w:p w14:paraId="044EA2A5" w14:textId="77777777" w:rsidR="00911B0A" w:rsidRPr="00D1074F" w:rsidRDefault="00911B0A">
            <w:pPr>
              <w:spacing w:before="120" w:after="120"/>
              <w:rPr>
                <w:rFonts w:ascii="Arial" w:hAnsi="Arial" w:cs="Arial"/>
                <w:sz w:val="18"/>
              </w:rPr>
            </w:pPr>
            <w:r w:rsidRPr="00D1074F">
              <w:rPr>
                <w:rFonts w:ascii="Arial" w:hAnsi="Arial" w:cs="Arial"/>
                <w:sz w:val="18"/>
              </w:rPr>
              <w:t>Business Rate 500</w:t>
            </w:r>
          </w:p>
        </w:tc>
        <w:tc>
          <w:tcPr>
            <w:tcW w:w="6237" w:type="dxa"/>
          </w:tcPr>
          <w:p w14:paraId="044EA2A6" w14:textId="77777777" w:rsidR="00911B0A" w:rsidRPr="00D1074F" w:rsidRDefault="00911B0A">
            <w:pPr>
              <w:spacing w:before="120" w:after="120"/>
              <w:rPr>
                <w:rFonts w:ascii="Arial" w:hAnsi="Arial" w:cs="Arial"/>
                <w:sz w:val="18"/>
              </w:rPr>
            </w:pPr>
            <w:r w:rsidRPr="00D1074F">
              <w:rPr>
                <w:rFonts w:ascii="Arial" w:hAnsi="Arial" w:cs="Arial"/>
                <w:sz w:val="18"/>
              </w:rPr>
              <w:t>Business Rate 500</w:t>
            </w:r>
          </w:p>
        </w:tc>
      </w:tr>
    </w:tbl>
    <w:p w14:paraId="044EA2A8" w14:textId="77777777" w:rsidR="00911B0A" w:rsidRPr="00D1074F" w:rsidRDefault="00911B0A">
      <w:pPr>
        <w:pStyle w:val="Heading2"/>
        <w:spacing w:before="240"/>
        <w:rPr>
          <w:rFonts w:ascii="Arial" w:hAnsi="Arial" w:cs="Arial"/>
        </w:rPr>
      </w:pPr>
      <w:r w:rsidRPr="00D1074F">
        <w:rPr>
          <w:rFonts w:ascii="Arial" w:hAnsi="Arial" w:cs="Arial"/>
        </w:rPr>
        <w:t xml:space="preserve">If you connected under a </w:t>
      </w:r>
      <w:proofErr w:type="spellStart"/>
      <w:r w:rsidRPr="00D1074F">
        <w:rPr>
          <w:rFonts w:ascii="Arial" w:hAnsi="Arial" w:cs="Arial"/>
        </w:rPr>
        <w:t>PocketSaver</w:t>
      </w:r>
      <w:proofErr w:type="spellEnd"/>
      <w:r w:rsidRPr="00D1074F">
        <w:rPr>
          <w:rFonts w:ascii="Arial" w:hAnsi="Arial" w:cs="Arial"/>
        </w:rPr>
        <w:t>, Frontrunner, Mobile Plan Flexi-Plan, Gold BYO or BYO Saver Flexi-Plan, you may move to an approved flexi-plan during your contract term without incurring any early termination charges.  The approved flexi-plans are set out below.</w:t>
      </w:r>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268"/>
        <w:gridCol w:w="1134"/>
        <w:gridCol w:w="1134"/>
        <w:gridCol w:w="1134"/>
        <w:gridCol w:w="1134"/>
        <w:gridCol w:w="1134"/>
        <w:gridCol w:w="1134"/>
      </w:tblGrid>
      <w:tr w:rsidR="00911B0A" w:rsidRPr="00D1074F" w14:paraId="044EA2AB" w14:textId="77777777" w:rsidTr="005D0967">
        <w:trPr>
          <w:cantSplit/>
          <w:tblHeader/>
        </w:trPr>
        <w:tc>
          <w:tcPr>
            <w:tcW w:w="2268" w:type="dxa"/>
          </w:tcPr>
          <w:p w14:paraId="044EA2A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lastRenderedPageBreak/>
              <w:t>Offer</w:t>
            </w:r>
          </w:p>
        </w:tc>
        <w:tc>
          <w:tcPr>
            <w:tcW w:w="6804" w:type="dxa"/>
            <w:gridSpan w:val="6"/>
          </w:tcPr>
          <w:p w14:paraId="044EA2AA" w14:textId="77777777" w:rsidR="00911B0A" w:rsidRPr="00D1074F" w:rsidRDefault="00911B0A">
            <w:pPr>
              <w:spacing w:before="120" w:after="120"/>
              <w:jc w:val="center"/>
              <w:rPr>
                <w:rFonts w:ascii="Arial" w:hAnsi="Arial" w:cs="Arial"/>
                <w:sz w:val="18"/>
              </w:rPr>
            </w:pPr>
            <w:r w:rsidRPr="00D1074F">
              <w:rPr>
                <w:rFonts w:ascii="Arial" w:hAnsi="Arial" w:cs="Arial"/>
                <w:b/>
                <w:sz w:val="18"/>
              </w:rPr>
              <w:t>Approved Flexi-Plans</w:t>
            </w:r>
          </w:p>
        </w:tc>
      </w:tr>
      <w:tr w:rsidR="00911B0A" w:rsidRPr="00D1074F" w14:paraId="044EA2B3" w14:textId="77777777" w:rsidTr="005D0967">
        <w:tc>
          <w:tcPr>
            <w:tcW w:w="2268" w:type="dxa"/>
          </w:tcPr>
          <w:p w14:paraId="044EA2AC" w14:textId="77777777" w:rsidR="00911B0A" w:rsidRPr="00D1074F" w:rsidRDefault="00911B0A">
            <w:pPr>
              <w:spacing w:before="120" w:after="120"/>
              <w:rPr>
                <w:rFonts w:ascii="Arial" w:hAnsi="Arial" w:cs="Arial"/>
                <w:sz w:val="18"/>
              </w:rPr>
            </w:pPr>
            <w:r w:rsidRPr="00D1074F">
              <w:rPr>
                <w:rFonts w:ascii="Arial" w:hAnsi="Arial" w:cs="Arial"/>
                <w:sz w:val="18"/>
              </w:rPr>
              <w:t xml:space="preserve">FP 10+, 15+, 20+, 30+ </w:t>
            </w:r>
          </w:p>
        </w:tc>
        <w:tc>
          <w:tcPr>
            <w:tcW w:w="1134" w:type="dxa"/>
          </w:tcPr>
          <w:p w14:paraId="044EA2A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2A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A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B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B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B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BB" w14:textId="77777777" w:rsidTr="005D0967">
        <w:tc>
          <w:tcPr>
            <w:tcW w:w="2268" w:type="dxa"/>
          </w:tcPr>
          <w:p w14:paraId="044EA2B4" w14:textId="77777777" w:rsidR="00911B0A" w:rsidRPr="00D1074F" w:rsidRDefault="00911B0A">
            <w:pPr>
              <w:spacing w:before="120" w:after="120"/>
              <w:rPr>
                <w:rFonts w:ascii="Arial" w:hAnsi="Arial" w:cs="Arial"/>
                <w:sz w:val="18"/>
              </w:rPr>
            </w:pPr>
            <w:r w:rsidRPr="00D1074F">
              <w:rPr>
                <w:rFonts w:ascii="Arial" w:hAnsi="Arial" w:cs="Arial"/>
                <w:sz w:val="18"/>
              </w:rPr>
              <w:t>FP 35+</w:t>
            </w:r>
          </w:p>
        </w:tc>
        <w:tc>
          <w:tcPr>
            <w:tcW w:w="1134" w:type="dxa"/>
          </w:tcPr>
          <w:p w14:paraId="044EA2B5"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2B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B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B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B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B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C3" w14:textId="77777777" w:rsidTr="005D0967">
        <w:tc>
          <w:tcPr>
            <w:tcW w:w="2268" w:type="dxa"/>
          </w:tcPr>
          <w:p w14:paraId="044EA2BC" w14:textId="77777777" w:rsidR="00911B0A" w:rsidRPr="00D1074F" w:rsidRDefault="00911B0A">
            <w:pPr>
              <w:spacing w:before="120" w:after="120"/>
              <w:rPr>
                <w:rFonts w:ascii="Arial" w:hAnsi="Arial" w:cs="Arial"/>
                <w:sz w:val="18"/>
              </w:rPr>
            </w:pPr>
            <w:r w:rsidRPr="00D1074F">
              <w:rPr>
                <w:rFonts w:ascii="Arial" w:hAnsi="Arial" w:cs="Arial"/>
                <w:sz w:val="18"/>
              </w:rPr>
              <w:t>FP 55+</w:t>
            </w:r>
          </w:p>
        </w:tc>
        <w:tc>
          <w:tcPr>
            <w:tcW w:w="1134" w:type="dxa"/>
          </w:tcPr>
          <w:p w14:paraId="044EA2BD" w14:textId="77777777" w:rsidR="00911B0A" w:rsidRPr="00D1074F" w:rsidRDefault="00911B0A">
            <w:pPr>
              <w:spacing w:before="120" w:after="120"/>
              <w:rPr>
                <w:rFonts w:ascii="Arial" w:hAnsi="Arial" w:cs="Arial"/>
                <w:sz w:val="18"/>
              </w:rPr>
            </w:pPr>
          </w:p>
        </w:tc>
        <w:tc>
          <w:tcPr>
            <w:tcW w:w="1134" w:type="dxa"/>
          </w:tcPr>
          <w:p w14:paraId="044EA2B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B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C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C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C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CB" w14:textId="77777777" w:rsidTr="005D0967">
        <w:tc>
          <w:tcPr>
            <w:tcW w:w="2268" w:type="dxa"/>
          </w:tcPr>
          <w:p w14:paraId="044EA2C4" w14:textId="77777777" w:rsidR="00911B0A" w:rsidRPr="00D1074F" w:rsidRDefault="00911B0A">
            <w:pPr>
              <w:spacing w:before="120" w:after="120"/>
              <w:rPr>
                <w:rFonts w:ascii="Arial" w:hAnsi="Arial" w:cs="Arial"/>
                <w:sz w:val="18"/>
              </w:rPr>
            </w:pPr>
            <w:r w:rsidRPr="00D1074F">
              <w:rPr>
                <w:rFonts w:ascii="Arial" w:hAnsi="Arial" w:cs="Arial"/>
                <w:sz w:val="18"/>
              </w:rPr>
              <w:t>FP 75+</w:t>
            </w:r>
          </w:p>
        </w:tc>
        <w:tc>
          <w:tcPr>
            <w:tcW w:w="1134" w:type="dxa"/>
          </w:tcPr>
          <w:p w14:paraId="044EA2C5" w14:textId="77777777" w:rsidR="00911B0A" w:rsidRPr="00D1074F" w:rsidRDefault="00911B0A">
            <w:pPr>
              <w:spacing w:before="120" w:after="120"/>
              <w:rPr>
                <w:rFonts w:ascii="Arial" w:hAnsi="Arial" w:cs="Arial"/>
                <w:sz w:val="18"/>
              </w:rPr>
            </w:pPr>
          </w:p>
        </w:tc>
        <w:tc>
          <w:tcPr>
            <w:tcW w:w="1134" w:type="dxa"/>
          </w:tcPr>
          <w:p w14:paraId="044EA2C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C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C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C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C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D3" w14:textId="77777777" w:rsidTr="005D0967">
        <w:tc>
          <w:tcPr>
            <w:tcW w:w="2268" w:type="dxa"/>
          </w:tcPr>
          <w:p w14:paraId="044EA2CC" w14:textId="77777777" w:rsidR="00911B0A" w:rsidRPr="00D1074F" w:rsidRDefault="00911B0A">
            <w:pPr>
              <w:spacing w:before="120" w:after="120"/>
              <w:rPr>
                <w:rFonts w:ascii="Arial" w:hAnsi="Arial" w:cs="Arial"/>
                <w:sz w:val="18"/>
              </w:rPr>
            </w:pPr>
            <w:r w:rsidRPr="00D1074F">
              <w:rPr>
                <w:rFonts w:ascii="Arial" w:hAnsi="Arial" w:cs="Arial"/>
                <w:sz w:val="18"/>
              </w:rPr>
              <w:t>FP 100+</w:t>
            </w:r>
          </w:p>
        </w:tc>
        <w:tc>
          <w:tcPr>
            <w:tcW w:w="1134" w:type="dxa"/>
          </w:tcPr>
          <w:p w14:paraId="044EA2CD" w14:textId="77777777" w:rsidR="00911B0A" w:rsidRPr="00D1074F" w:rsidRDefault="00911B0A">
            <w:pPr>
              <w:spacing w:before="120" w:after="120"/>
              <w:rPr>
                <w:rFonts w:ascii="Arial" w:hAnsi="Arial" w:cs="Arial"/>
                <w:sz w:val="18"/>
              </w:rPr>
            </w:pPr>
          </w:p>
        </w:tc>
        <w:tc>
          <w:tcPr>
            <w:tcW w:w="1134" w:type="dxa"/>
          </w:tcPr>
          <w:p w14:paraId="044EA2CE" w14:textId="77777777" w:rsidR="00911B0A" w:rsidRPr="00D1074F" w:rsidRDefault="00911B0A">
            <w:pPr>
              <w:spacing w:before="120" w:after="120"/>
              <w:rPr>
                <w:rFonts w:ascii="Arial" w:hAnsi="Arial" w:cs="Arial"/>
                <w:sz w:val="18"/>
              </w:rPr>
            </w:pPr>
          </w:p>
        </w:tc>
        <w:tc>
          <w:tcPr>
            <w:tcW w:w="1134" w:type="dxa"/>
          </w:tcPr>
          <w:p w14:paraId="044EA2C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D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D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D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DB" w14:textId="77777777" w:rsidTr="005D0967">
        <w:tc>
          <w:tcPr>
            <w:tcW w:w="2268" w:type="dxa"/>
          </w:tcPr>
          <w:p w14:paraId="044EA2D4" w14:textId="77777777" w:rsidR="00911B0A" w:rsidRPr="00D1074F" w:rsidRDefault="00911B0A">
            <w:pPr>
              <w:spacing w:before="120" w:after="120"/>
              <w:rPr>
                <w:rFonts w:ascii="Arial" w:hAnsi="Arial" w:cs="Arial"/>
                <w:sz w:val="18"/>
              </w:rPr>
            </w:pPr>
            <w:r w:rsidRPr="00D1074F">
              <w:rPr>
                <w:rFonts w:ascii="Arial" w:hAnsi="Arial" w:cs="Arial"/>
                <w:sz w:val="18"/>
              </w:rPr>
              <w:t>FP 150+</w:t>
            </w:r>
          </w:p>
        </w:tc>
        <w:tc>
          <w:tcPr>
            <w:tcW w:w="1134" w:type="dxa"/>
          </w:tcPr>
          <w:p w14:paraId="044EA2D5" w14:textId="77777777" w:rsidR="00911B0A" w:rsidRPr="00D1074F" w:rsidRDefault="00911B0A">
            <w:pPr>
              <w:spacing w:before="120" w:after="120"/>
              <w:rPr>
                <w:rFonts w:ascii="Arial" w:hAnsi="Arial" w:cs="Arial"/>
                <w:sz w:val="18"/>
              </w:rPr>
            </w:pPr>
          </w:p>
        </w:tc>
        <w:tc>
          <w:tcPr>
            <w:tcW w:w="1134" w:type="dxa"/>
          </w:tcPr>
          <w:p w14:paraId="044EA2D6" w14:textId="77777777" w:rsidR="00911B0A" w:rsidRPr="00D1074F" w:rsidRDefault="00911B0A">
            <w:pPr>
              <w:spacing w:before="120" w:after="120"/>
              <w:rPr>
                <w:rFonts w:ascii="Arial" w:hAnsi="Arial" w:cs="Arial"/>
                <w:sz w:val="18"/>
              </w:rPr>
            </w:pPr>
          </w:p>
        </w:tc>
        <w:tc>
          <w:tcPr>
            <w:tcW w:w="1134" w:type="dxa"/>
          </w:tcPr>
          <w:p w14:paraId="044EA2D7" w14:textId="77777777" w:rsidR="00911B0A" w:rsidRPr="00D1074F" w:rsidRDefault="00911B0A">
            <w:pPr>
              <w:spacing w:before="120" w:after="120"/>
              <w:rPr>
                <w:rFonts w:ascii="Arial" w:hAnsi="Arial" w:cs="Arial"/>
                <w:sz w:val="18"/>
              </w:rPr>
            </w:pPr>
          </w:p>
        </w:tc>
        <w:tc>
          <w:tcPr>
            <w:tcW w:w="1134" w:type="dxa"/>
          </w:tcPr>
          <w:p w14:paraId="044EA2D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D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D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E3" w14:textId="77777777" w:rsidTr="005D0967">
        <w:tc>
          <w:tcPr>
            <w:tcW w:w="2268" w:type="dxa"/>
          </w:tcPr>
          <w:p w14:paraId="044EA2DC" w14:textId="77777777" w:rsidR="00911B0A" w:rsidRPr="00D1074F" w:rsidRDefault="00911B0A">
            <w:pPr>
              <w:spacing w:before="120" w:after="120"/>
              <w:rPr>
                <w:rFonts w:ascii="Arial" w:hAnsi="Arial" w:cs="Arial"/>
                <w:sz w:val="18"/>
              </w:rPr>
            </w:pPr>
            <w:r w:rsidRPr="00D1074F">
              <w:rPr>
                <w:rFonts w:ascii="Arial" w:hAnsi="Arial" w:cs="Arial"/>
                <w:sz w:val="18"/>
              </w:rPr>
              <w:t>FP 250+</w:t>
            </w:r>
          </w:p>
        </w:tc>
        <w:tc>
          <w:tcPr>
            <w:tcW w:w="1134" w:type="dxa"/>
          </w:tcPr>
          <w:p w14:paraId="044EA2DD" w14:textId="77777777" w:rsidR="00911B0A" w:rsidRPr="00D1074F" w:rsidRDefault="00911B0A">
            <w:pPr>
              <w:spacing w:before="120" w:after="120"/>
              <w:rPr>
                <w:rFonts w:ascii="Arial" w:hAnsi="Arial" w:cs="Arial"/>
                <w:sz w:val="18"/>
              </w:rPr>
            </w:pPr>
          </w:p>
        </w:tc>
        <w:tc>
          <w:tcPr>
            <w:tcW w:w="1134" w:type="dxa"/>
          </w:tcPr>
          <w:p w14:paraId="044EA2DE" w14:textId="77777777" w:rsidR="00911B0A" w:rsidRPr="00D1074F" w:rsidRDefault="00911B0A">
            <w:pPr>
              <w:spacing w:before="120" w:after="120"/>
              <w:rPr>
                <w:rFonts w:ascii="Arial" w:hAnsi="Arial" w:cs="Arial"/>
                <w:sz w:val="18"/>
              </w:rPr>
            </w:pPr>
          </w:p>
        </w:tc>
        <w:tc>
          <w:tcPr>
            <w:tcW w:w="1134" w:type="dxa"/>
          </w:tcPr>
          <w:p w14:paraId="044EA2DF" w14:textId="77777777" w:rsidR="00911B0A" w:rsidRPr="00D1074F" w:rsidRDefault="00911B0A">
            <w:pPr>
              <w:spacing w:before="120" w:after="120"/>
              <w:rPr>
                <w:rFonts w:ascii="Arial" w:hAnsi="Arial" w:cs="Arial"/>
                <w:sz w:val="18"/>
              </w:rPr>
            </w:pPr>
          </w:p>
        </w:tc>
        <w:tc>
          <w:tcPr>
            <w:tcW w:w="1134" w:type="dxa"/>
          </w:tcPr>
          <w:p w14:paraId="044EA2E0" w14:textId="77777777" w:rsidR="00911B0A" w:rsidRPr="00D1074F" w:rsidRDefault="00911B0A">
            <w:pPr>
              <w:spacing w:before="120" w:after="120"/>
              <w:rPr>
                <w:rFonts w:ascii="Arial" w:hAnsi="Arial" w:cs="Arial"/>
                <w:sz w:val="18"/>
              </w:rPr>
            </w:pPr>
          </w:p>
        </w:tc>
        <w:tc>
          <w:tcPr>
            <w:tcW w:w="1134" w:type="dxa"/>
          </w:tcPr>
          <w:p w14:paraId="044EA2E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E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EB" w14:textId="77777777" w:rsidTr="005D0967">
        <w:tc>
          <w:tcPr>
            <w:tcW w:w="2268" w:type="dxa"/>
          </w:tcPr>
          <w:p w14:paraId="044EA2E4" w14:textId="77777777" w:rsidR="00911B0A" w:rsidRPr="00D1074F" w:rsidRDefault="00911B0A">
            <w:pPr>
              <w:spacing w:before="120" w:after="120"/>
              <w:rPr>
                <w:rFonts w:ascii="Arial" w:hAnsi="Arial" w:cs="Arial"/>
                <w:sz w:val="18"/>
              </w:rPr>
            </w:pPr>
            <w:r w:rsidRPr="00D1074F">
              <w:rPr>
                <w:rFonts w:ascii="Arial" w:hAnsi="Arial" w:cs="Arial"/>
                <w:sz w:val="18"/>
              </w:rPr>
              <w:t>FP 500+</w:t>
            </w:r>
          </w:p>
        </w:tc>
        <w:tc>
          <w:tcPr>
            <w:tcW w:w="1134" w:type="dxa"/>
          </w:tcPr>
          <w:p w14:paraId="044EA2E5" w14:textId="77777777" w:rsidR="00911B0A" w:rsidRPr="00D1074F" w:rsidRDefault="00911B0A">
            <w:pPr>
              <w:spacing w:before="120" w:after="120"/>
              <w:rPr>
                <w:rFonts w:ascii="Arial" w:hAnsi="Arial" w:cs="Arial"/>
                <w:sz w:val="18"/>
              </w:rPr>
            </w:pPr>
          </w:p>
        </w:tc>
        <w:tc>
          <w:tcPr>
            <w:tcW w:w="1134" w:type="dxa"/>
          </w:tcPr>
          <w:p w14:paraId="044EA2E6" w14:textId="77777777" w:rsidR="00911B0A" w:rsidRPr="00D1074F" w:rsidRDefault="00911B0A">
            <w:pPr>
              <w:spacing w:before="120" w:after="120"/>
              <w:rPr>
                <w:rFonts w:ascii="Arial" w:hAnsi="Arial" w:cs="Arial"/>
                <w:sz w:val="18"/>
              </w:rPr>
            </w:pPr>
          </w:p>
        </w:tc>
        <w:tc>
          <w:tcPr>
            <w:tcW w:w="1134" w:type="dxa"/>
          </w:tcPr>
          <w:p w14:paraId="044EA2E7" w14:textId="77777777" w:rsidR="00911B0A" w:rsidRPr="00D1074F" w:rsidRDefault="00911B0A">
            <w:pPr>
              <w:spacing w:before="120" w:after="120"/>
              <w:rPr>
                <w:rFonts w:ascii="Arial" w:hAnsi="Arial" w:cs="Arial"/>
                <w:sz w:val="18"/>
              </w:rPr>
            </w:pPr>
          </w:p>
        </w:tc>
        <w:tc>
          <w:tcPr>
            <w:tcW w:w="1134" w:type="dxa"/>
          </w:tcPr>
          <w:p w14:paraId="044EA2E8" w14:textId="77777777" w:rsidR="00911B0A" w:rsidRPr="00D1074F" w:rsidRDefault="00911B0A">
            <w:pPr>
              <w:spacing w:before="120" w:after="120"/>
              <w:rPr>
                <w:rFonts w:ascii="Arial" w:hAnsi="Arial" w:cs="Arial"/>
                <w:sz w:val="18"/>
              </w:rPr>
            </w:pPr>
          </w:p>
        </w:tc>
        <w:tc>
          <w:tcPr>
            <w:tcW w:w="1134" w:type="dxa"/>
          </w:tcPr>
          <w:p w14:paraId="044EA2E9" w14:textId="77777777" w:rsidR="00911B0A" w:rsidRPr="00D1074F" w:rsidRDefault="00911B0A">
            <w:pPr>
              <w:spacing w:before="120" w:after="120"/>
              <w:rPr>
                <w:rFonts w:ascii="Arial" w:hAnsi="Arial" w:cs="Arial"/>
                <w:sz w:val="18"/>
              </w:rPr>
            </w:pPr>
          </w:p>
        </w:tc>
        <w:tc>
          <w:tcPr>
            <w:tcW w:w="1134" w:type="dxa"/>
          </w:tcPr>
          <w:p w14:paraId="044EA2E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F3" w14:textId="77777777" w:rsidTr="005D0967">
        <w:tc>
          <w:tcPr>
            <w:tcW w:w="2268" w:type="dxa"/>
          </w:tcPr>
          <w:p w14:paraId="044EA2EC" w14:textId="77777777" w:rsidR="00911B0A" w:rsidRPr="00D1074F" w:rsidRDefault="00911B0A">
            <w:pPr>
              <w:spacing w:before="120" w:after="120"/>
              <w:rPr>
                <w:rFonts w:ascii="Arial" w:hAnsi="Arial" w:cs="Arial"/>
                <w:sz w:val="18"/>
                <w:vertAlign w:val="subscript"/>
              </w:rPr>
            </w:pPr>
            <w:r w:rsidRPr="00D1074F">
              <w:rPr>
                <w:rFonts w:ascii="Arial" w:hAnsi="Arial" w:cs="Arial"/>
                <w:sz w:val="18"/>
              </w:rPr>
              <w:t>Bus 35+</w:t>
            </w:r>
          </w:p>
        </w:tc>
        <w:tc>
          <w:tcPr>
            <w:tcW w:w="1134" w:type="dxa"/>
          </w:tcPr>
          <w:p w14:paraId="044EA2E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2E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E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F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F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F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FB" w14:textId="77777777" w:rsidTr="005D0967">
        <w:tc>
          <w:tcPr>
            <w:tcW w:w="2268" w:type="dxa"/>
            <w:tcBorders>
              <w:bottom w:val="nil"/>
            </w:tcBorders>
          </w:tcPr>
          <w:p w14:paraId="044EA2F4" w14:textId="77777777" w:rsidR="00911B0A" w:rsidRPr="00D1074F" w:rsidRDefault="00911B0A">
            <w:pPr>
              <w:spacing w:before="120" w:after="120"/>
              <w:rPr>
                <w:rFonts w:ascii="Arial" w:hAnsi="Arial" w:cs="Arial"/>
                <w:sz w:val="18"/>
              </w:rPr>
            </w:pPr>
            <w:r w:rsidRPr="00D1074F">
              <w:rPr>
                <w:rFonts w:ascii="Arial" w:hAnsi="Arial" w:cs="Arial"/>
                <w:sz w:val="18"/>
              </w:rPr>
              <w:t>Bus 55+</w:t>
            </w:r>
          </w:p>
        </w:tc>
        <w:tc>
          <w:tcPr>
            <w:tcW w:w="1134" w:type="dxa"/>
            <w:tcBorders>
              <w:bottom w:val="nil"/>
            </w:tcBorders>
          </w:tcPr>
          <w:p w14:paraId="044EA2F5" w14:textId="77777777" w:rsidR="00911B0A" w:rsidRPr="00D1074F" w:rsidRDefault="00911B0A">
            <w:pPr>
              <w:spacing w:before="120" w:after="120"/>
              <w:rPr>
                <w:rFonts w:ascii="Arial" w:hAnsi="Arial" w:cs="Arial"/>
                <w:sz w:val="18"/>
              </w:rPr>
            </w:pPr>
          </w:p>
        </w:tc>
        <w:tc>
          <w:tcPr>
            <w:tcW w:w="1134" w:type="dxa"/>
            <w:tcBorders>
              <w:bottom w:val="nil"/>
            </w:tcBorders>
          </w:tcPr>
          <w:p w14:paraId="044EA2F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Borders>
              <w:bottom w:val="nil"/>
            </w:tcBorders>
          </w:tcPr>
          <w:p w14:paraId="044EA2F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Borders>
              <w:bottom w:val="nil"/>
            </w:tcBorders>
          </w:tcPr>
          <w:p w14:paraId="044EA2F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Borders>
              <w:bottom w:val="nil"/>
            </w:tcBorders>
          </w:tcPr>
          <w:p w14:paraId="044EA2F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Borders>
              <w:bottom w:val="nil"/>
            </w:tcBorders>
          </w:tcPr>
          <w:p w14:paraId="044EA2F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03" w14:textId="77777777" w:rsidTr="005D0967">
        <w:tc>
          <w:tcPr>
            <w:tcW w:w="2268" w:type="dxa"/>
          </w:tcPr>
          <w:p w14:paraId="044EA2FC" w14:textId="77777777" w:rsidR="00911B0A" w:rsidRPr="00D1074F" w:rsidRDefault="00911B0A">
            <w:pPr>
              <w:spacing w:before="120" w:after="120"/>
              <w:rPr>
                <w:rFonts w:ascii="Arial" w:hAnsi="Arial" w:cs="Arial"/>
                <w:sz w:val="18"/>
              </w:rPr>
            </w:pPr>
            <w:r w:rsidRPr="00D1074F">
              <w:rPr>
                <w:rFonts w:ascii="Arial" w:hAnsi="Arial" w:cs="Arial"/>
                <w:sz w:val="18"/>
              </w:rPr>
              <w:t>Bus 75+</w:t>
            </w:r>
          </w:p>
        </w:tc>
        <w:tc>
          <w:tcPr>
            <w:tcW w:w="1134" w:type="dxa"/>
          </w:tcPr>
          <w:p w14:paraId="044EA2FD" w14:textId="77777777" w:rsidR="00911B0A" w:rsidRPr="00D1074F" w:rsidRDefault="00911B0A">
            <w:pPr>
              <w:spacing w:before="120" w:after="120"/>
              <w:rPr>
                <w:rFonts w:ascii="Arial" w:hAnsi="Arial" w:cs="Arial"/>
                <w:sz w:val="18"/>
              </w:rPr>
            </w:pPr>
          </w:p>
        </w:tc>
        <w:tc>
          <w:tcPr>
            <w:tcW w:w="1134" w:type="dxa"/>
          </w:tcPr>
          <w:p w14:paraId="044EA2F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F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0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0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0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0B" w14:textId="77777777" w:rsidTr="005D0967">
        <w:tc>
          <w:tcPr>
            <w:tcW w:w="2268" w:type="dxa"/>
            <w:tcBorders>
              <w:bottom w:val="nil"/>
            </w:tcBorders>
          </w:tcPr>
          <w:p w14:paraId="044EA304" w14:textId="77777777" w:rsidR="00911B0A" w:rsidRPr="00D1074F" w:rsidRDefault="00911B0A">
            <w:pPr>
              <w:spacing w:before="120" w:after="120"/>
              <w:rPr>
                <w:rFonts w:ascii="Arial" w:hAnsi="Arial" w:cs="Arial"/>
                <w:sz w:val="18"/>
              </w:rPr>
            </w:pPr>
            <w:r w:rsidRPr="00D1074F">
              <w:rPr>
                <w:rFonts w:ascii="Arial" w:hAnsi="Arial" w:cs="Arial"/>
                <w:sz w:val="18"/>
              </w:rPr>
              <w:t>Bus 100+</w:t>
            </w:r>
          </w:p>
        </w:tc>
        <w:tc>
          <w:tcPr>
            <w:tcW w:w="1134" w:type="dxa"/>
            <w:tcBorders>
              <w:bottom w:val="nil"/>
            </w:tcBorders>
          </w:tcPr>
          <w:p w14:paraId="044EA305" w14:textId="77777777" w:rsidR="00911B0A" w:rsidRPr="00D1074F" w:rsidRDefault="00911B0A">
            <w:pPr>
              <w:spacing w:before="120" w:after="120"/>
              <w:rPr>
                <w:rFonts w:ascii="Arial" w:hAnsi="Arial" w:cs="Arial"/>
                <w:sz w:val="18"/>
              </w:rPr>
            </w:pPr>
          </w:p>
        </w:tc>
        <w:tc>
          <w:tcPr>
            <w:tcW w:w="1134" w:type="dxa"/>
            <w:tcBorders>
              <w:bottom w:val="nil"/>
            </w:tcBorders>
          </w:tcPr>
          <w:p w14:paraId="044EA306" w14:textId="77777777" w:rsidR="00911B0A" w:rsidRPr="00D1074F" w:rsidRDefault="00911B0A">
            <w:pPr>
              <w:spacing w:before="120" w:after="120"/>
              <w:rPr>
                <w:rFonts w:ascii="Arial" w:hAnsi="Arial" w:cs="Arial"/>
                <w:sz w:val="18"/>
              </w:rPr>
            </w:pPr>
          </w:p>
        </w:tc>
        <w:tc>
          <w:tcPr>
            <w:tcW w:w="1134" w:type="dxa"/>
            <w:tcBorders>
              <w:bottom w:val="nil"/>
            </w:tcBorders>
          </w:tcPr>
          <w:p w14:paraId="044EA30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Borders>
              <w:bottom w:val="nil"/>
            </w:tcBorders>
          </w:tcPr>
          <w:p w14:paraId="044EA30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Borders>
              <w:bottom w:val="nil"/>
            </w:tcBorders>
          </w:tcPr>
          <w:p w14:paraId="044EA30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Borders>
              <w:bottom w:val="nil"/>
            </w:tcBorders>
          </w:tcPr>
          <w:p w14:paraId="044EA30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13" w14:textId="77777777" w:rsidTr="005D0967">
        <w:tc>
          <w:tcPr>
            <w:tcW w:w="2268" w:type="dxa"/>
          </w:tcPr>
          <w:p w14:paraId="044EA30C" w14:textId="77777777" w:rsidR="00911B0A" w:rsidRPr="00D1074F" w:rsidRDefault="00911B0A">
            <w:pPr>
              <w:spacing w:before="120" w:after="120"/>
              <w:rPr>
                <w:rFonts w:ascii="Arial" w:hAnsi="Arial" w:cs="Arial"/>
                <w:sz w:val="18"/>
              </w:rPr>
            </w:pPr>
            <w:r w:rsidRPr="00D1074F">
              <w:rPr>
                <w:rFonts w:ascii="Arial" w:hAnsi="Arial" w:cs="Arial"/>
                <w:sz w:val="18"/>
              </w:rPr>
              <w:t xml:space="preserve">MP25 (12 &amp; 24 </w:t>
            </w:r>
            <w:proofErr w:type="spellStart"/>
            <w:r w:rsidRPr="00D1074F">
              <w:rPr>
                <w:rFonts w:ascii="Arial" w:hAnsi="Arial" w:cs="Arial"/>
                <w:sz w:val="18"/>
              </w:rPr>
              <w:t>mths</w:t>
            </w:r>
            <w:proofErr w:type="spellEnd"/>
            <w:r w:rsidRPr="00D1074F">
              <w:rPr>
                <w:rFonts w:ascii="Arial" w:hAnsi="Arial" w:cs="Arial"/>
                <w:sz w:val="18"/>
              </w:rPr>
              <w:t>)</w:t>
            </w:r>
          </w:p>
        </w:tc>
        <w:tc>
          <w:tcPr>
            <w:tcW w:w="1134" w:type="dxa"/>
          </w:tcPr>
          <w:p w14:paraId="044EA30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0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0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1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1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1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1B" w14:textId="77777777" w:rsidTr="005D0967">
        <w:tc>
          <w:tcPr>
            <w:tcW w:w="2268" w:type="dxa"/>
          </w:tcPr>
          <w:p w14:paraId="044EA314" w14:textId="77777777" w:rsidR="00911B0A" w:rsidRPr="00D1074F" w:rsidRDefault="00911B0A">
            <w:pPr>
              <w:spacing w:before="120" w:after="120"/>
              <w:rPr>
                <w:rFonts w:ascii="Arial" w:hAnsi="Arial" w:cs="Arial"/>
                <w:sz w:val="18"/>
              </w:rPr>
            </w:pPr>
            <w:r w:rsidRPr="00D1074F">
              <w:rPr>
                <w:rFonts w:ascii="Arial" w:hAnsi="Arial" w:cs="Arial"/>
                <w:sz w:val="18"/>
              </w:rPr>
              <w:t xml:space="preserve">MP45 (12 </w:t>
            </w:r>
            <w:proofErr w:type="spellStart"/>
            <w:r w:rsidRPr="00D1074F">
              <w:rPr>
                <w:rFonts w:ascii="Arial" w:hAnsi="Arial" w:cs="Arial"/>
                <w:sz w:val="18"/>
              </w:rPr>
              <w:t>mths</w:t>
            </w:r>
            <w:proofErr w:type="spellEnd"/>
            <w:r w:rsidRPr="00D1074F">
              <w:rPr>
                <w:rFonts w:ascii="Arial" w:hAnsi="Arial" w:cs="Arial"/>
                <w:sz w:val="18"/>
              </w:rPr>
              <w:t>)</w:t>
            </w:r>
          </w:p>
        </w:tc>
        <w:tc>
          <w:tcPr>
            <w:tcW w:w="1134" w:type="dxa"/>
          </w:tcPr>
          <w:p w14:paraId="044EA315" w14:textId="77777777" w:rsidR="00911B0A" w:rsidRPr="00D1074F" w:rsidRDefault="00911B0A">
            <w:pPr>
              <w:spacing w:before="120" w:after="120"/>
              <w:rPr>
                <w:rFonts w:ascii="Arial" w:hAnsi="Arial" w:cs="Arial"/>
                <w:sz w:val="18"/>
              </w:rPr>
            </w:pPr>
          </w:p>
        </w:tc>
        <w:tc>
          <w:tcPr>
            <w:tcW w:w="1134" w:type="dxa"/>
          </w:tcPr>
          <w:p w14:paraId="044EA31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1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1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1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1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23" w14:textId="77777777" w:rsidTr="005D0967">
        <w:tc>
          <w:tcPr>
            <w:tcW w:w="2268" w:type="dxa"/>
          </w:tcPr>
          <w:p w14:paraId="044EA31C" w14:textId="77777777" w:rsidR="00911B0A" w:rsidRPr="00D1074F" w:rsidRDefault="00911B0A">
            <w:pPr>
              <w:spacing w:before="120" w:after="120"/>
              <w:rPr>
                <w:rFonts w:ascii="Arial" w:hAnsi="Arial" w:cs="Arial"/>
                <w:sz w:val="18"/>
              </w:rPr>
            </w:pPr>
            <w:r w:rsidRPr="00D1074F">
              <w:rPr>
                <w:rFonts w:ascii="Arial" w:hAnsi="Arial" w:cs="Arial"/>
                <w:sz w:val="18"/>
              </w:rPr>
              <w:t xml:space="preserve">MP45 (24 </w:t>
            </w:r>
            <w:proofErr w:type="spellStart"/>
            <w:r w:rsidRPr="00D1074F">
              <w:rPr>
                <w:rFonts w:ascii="Arial" w:hAnsi="Arial" w:cs="Arial"/>
                <w:sz w:val="18"/>
              </w:rPr>
              <w:t>mths</w:t>
            </w:r>
            <w:proofErr w:type="spellEnd"/>
            <w:r w:rsidRPr="00D1074F">
              <w:rPr>
                <w:rFonts w:ascii="Arial" w:hAnsi="Arial" w:cs="Arial"/>
                <w:sz w:val="18"/>
              </w:rPr>
              <w:t>)</w:t>
            </w:r>
          </w:p>
        </w:tc>
        <w:tc>
          <w:tcPr>
            <w:tcW w:w="1134" w:type="dxa"/>
          </w:tcPr>
          <w:p w14:paraId="044EA31D" w14:textId="77777777" w:rsidR="00911B0A" w:rsidRPr="00D1074F" w:rsidRDefault="00911B0A">
            <w:pPr>
              <w:spacing w:before="120" w:after="120"/>
              <w:rPr>
                <w:rFonts w:ascii="Arial" w:hAnsi="Arial" w:cs="Arial"/>
                <w:sz w:val="18"/>
              </w:rPr>
            </w:pPr>
          </w:p>
        </w:tc>
        <w:tc>
          <w:tcPr>
            <w:tcW w:w="1134" w:type="dxa"/>
          </w:tcPr>
          <w:p w14:paraId="044EA31E" w14:textId="77777777" w:rsidR="00911B0A" w:rsidRPr="00D1074F" w:rsidRDefault="00911B0A">
            <w:pPr>
              <w:spacing w:before="120" w:after="120"/>
              <w:rPr>
                <w:rFonts w:ascii="Arial" w:hAnsi="Arial" w:cs="Arial"/>
                <w:sz w:val="18"/>
              </w:rPr>
            </w:pPr>
          </w:p>
        </w:tc>
        <w:tc>
          <w:tcPr>
            <w:tcW w:w="1134" w:type="dxa"/>
          </w:tcPr>
          <w:p w14:paraId="044EA31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2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2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2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2B" w14:textId="77777777" w:rsidTr="005D0967">
        <w:tc>
          <w:tcPr>
            <w:tcW w:w="2268" w:type="dxa"/>
          </w:tcPr>
          <w:p w14:paraId="044EA324" w14:textId="77777777" w:rsidR="00911B0A" w:rsidRPr="00D1074F" w:rsidRDefault="00911B0A">
            <w:pPr>
              <w:spacing w:before="120" w:after="120"/>
              <w:rPr>
                <w:rFonts w:ascii="Arial" w:hAnsi="Arial" w:cs="Arial"/>
                <w:sz w:val="18"/>
              </w:rPr>
            </w:pPr>
            <w:r w:rsidRPr="00D1074F">
              <w:rPr>
                <w:rFonts w:ascii="Arial" w:hAnsi="Arial" w:cs="Arial"/>
                <w:sz w:val="18"/>
              </w:rPr>
              <w:t xml:space="preserve">MP65 (12 &amp; 24 </w:t>
            </w:r>
            <w:proofErr w:type="spellStart"/>
            <w:r w:rsidRPr="00D1074F">
              <w:rPr>
                <w:rFonts w:ascii="Arial" w:hAnsi="Arial" w:cs="Arial"/>
                <w:sz w:val="18"/>
              </w:rPr>
              <w:t>mths</w:t>
            </w:r>
            <w:proofErr w:type="spellEnd"/>
            <w:r w:rsidRPr="00D1074F">
              <w:rPr>
                <w:rFonts w:ascii="Arial" w:hAnsi="Arial" w:cs="Arial"/>
                <w:sz w:val="18"/>
              </w:rPr>
              <w:t>)</w:t>
            </w:r>
          </w:p>
        </w:tc>
        <w:tc>
          <w:tcPr>
            <w:tcW w:w="1134" w:type="dxa"/>
          </w:tcPr>
          <w:p w14:paraId="044EA325" w14:textId="77777777" w:rsidR="00911B0A" w:rsidRPr="00D1074F" w:rsidRDefault="00911B0A">
            <w:pPr>
              <w:spacing w:before="120" w:after="120"/>
              <w:rPr>
                <w:rFonts w:ascii="Arial" w:hAnsi="Arial" w:cs="Arial"/>
                <w:sz w:val="18"/>
              </w:rPr>
            </w:pPr>
          </w:p>
        </w:tc>
        <w:tc>
          <w:tcPr>
            <w:tcW w:w="1134" w:type="dxa"/>
          </w:tcPr>
          <w:p w14:paraId="044EA326" w14:textId="77777777" w:rsidR="00911B0A" w:rsidRPr="00D1074F" w:rsidRDefault="00911B0A">
            <w:pPr>
              <w:spacing w:before="120" w:after="120"/>
              <w:rPr>
                <w:rFonts w:ascii="Arial" w:hAnsi="Arial" w:cs="Arial"/>
                <w:sz w:val="18"/>
              </w:rPr>
            </w:pPr>
          </w:p>
        </w:tc>
        <w:tc>
          <w:tcPr>
            <w:tcW w:w="1134" w:type="dxa"/>
          </w:tcPr>
          <w:p w14:paraId="044EA327" w14:textId="77777777" w:rsidR="00911B0A" w:rsidRPr="00D1074F" w:rsidRDefault="00911B0A">
            <w:pPr>
              <w:spacing w:before="120" w:after="120"/>
              <w:rPr>
                <w:rFonts w:ascii="Arial" w:hAnsi="Arial" w:cs="Arial"/>
                <w:sz w:val="18"/>
              </w:rPr>
            </w:pPr>
          </w:p>
        </w:tc>
        <w:tc>
          <w:tcPr>
            <w:tcW w:w="1134" w:type="dxa"/>
          </w:tcPr>
          <w:p w14:paraId="044EA32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2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2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33" w14:textId="77777777" w:rsidTr="005D0967">
        <w:tc>
          <w:tcPr>
            <w:tcW w:w="2268" w:type="dxa"/>
          </w:tcPr>
          <w:p w14:paraId="044EA32C" w14:textId="77777777" w:rsidR="00911B0A" w:rsidRPr="00D1074F" w:rsidRDefault="00911B0A">
            <w:pPr>
              <w:spacing w:before="120" w:after="120"/>
              <w:rPr>
                <w:rFonts w:ascii="Arial" w:hAnsi="Arial" w:cs="Arial"/>
                <w:sz w:val="18"/>
              </w:rPr>
            </w:pPr>
            <w:r w:rsidRPr="00D1074F">
              <w:rPr>
                <w:rFonts w:ascii="Arial" w:hAnsi="Arial" w:cs="Arial"/>
                <w:sz w:val="18"/>
              </w:rPr>
              <w:t xml:space="preserve">communic8 BYO (12 </w:t>
            </w:r>
            <w:proofErr w:type="spellStart"/>
            <w:r w:rsidRPr="00D1074F">
              <w:rPr>
                <w:rFonts w:ascii="Arial" w:hAnsi="Arial" w:cs="Arial"/>
                <w:sz w:val="18"/>
              </w:rPr>
              <w:t>mths</w:t>
            </w:r>
            <w:proofErr w:type="spellEnd"/>
            <w:r w:rsidRPr="00D1074F">
              <w:rPr>
                <w:rFonts w:ascii="Arial" w:hAnsi="Arial" w:cs="Arial"/>
                <w:sz w:val="18"/>
              </w:rPr>
              <w:t>)</w:t>
            </w:r>
          </w:p>
        </w:tc>
        <w:tc>
          <w:tcPr>
            <w:tcW w:w="1134" w:type="dxa"/>
          </w:tcPr>
          <w:p w14:paraId="044EA32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2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2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3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3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3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3B" w14:textId="77777777" w:rsidTr="005D0967">
        <w:tc>
          <w:tcPr>
            <w:tcW w:w="2268" w:type="dxa"/>
          </w:tcPr>
          <w:p w14:paraId="044EA334" w14:textId="77777777" w:rsidR="00911B0A" w:rsidRPr="00D1074F" w:rsidRDefault="00911B0A">
            <w:pPr>
              <w:spacing w:before="120" w:after="120"/>
              <w:rPr>
                <w:rFonts w:ascii="Arial" w:hAnsi="Arial" w:cs="Arial"/>
                <w:sz w:val="18"/>
              </w:rPr>
            </w:pPr>
            <w:r w:rsidRPr="00D1074F">
              <w:rPr>
                <w:rFonts w:ascii="Arial" w:hAnsi="Arial" w:cs="Arial"/>
                <w:sz w:val="18"/>
              </w:rPr>
              <w:t>Gold BYO</w:t>
            </w:r>
          </w:p>
        </w:tc>
        <w:tc>
          <w:tcPr>
            <w:tcW w:w="1134" w:type="dxa"/>
          </w:tcPr>
          <w:p w14:paraId="044EA335"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3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3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3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3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3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43" w14:textId="77777777" w:rsidTr="005D0967">
        <w:tc>
          <w:tcPr>
            <w:tcW w:w="2268" w:type="dxa"/>
          </w:tcPr>
          <w:p w14:paraId="044EA33C" w14:textId="77777777" w:rsidR="00911B0A" w:rsidRPr="00D1074F" w:rsidRDefault="00911B0A">
            <w:pPr>
              <w:spacing w:before="120" w:after="120"/>
              <w:rPr>
                <w:rFonts w:ascii="Arial" w:hAnsi="Arial" w:cs="Arial"/>
                <w:sz w:val="18"/>
              </w:rPr>
            </w:pPr>
            <w:r w:rsidRPr="00D1074F">
              <w:rPr>
                <w:rFonts w:ascii="Arial" w:hAnsi="Arial" w:cs="Arial"/>
                <w:sz w:val="18"/>
              </w:rPr>
              <w:t>BYO Saver</w:t>
            </w:r>
          </w:p>
        </w:tc>
        <w:tc>
          <w:tcPr>
            <w:tcW w:w="1134" w:type="dxa"/>
          </w:tcPr>
          <w:p w14:paraId="044EA33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3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3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4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4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4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bl>
    <w:p w14:paraId="044EA344" w14:textId="77777777" w:rsidR="00911B0A" w:rsidRPr="00D1074F" w:rsidRDefault="00911B0A">
      <w:pPr>
        <w:pStyle w:val="Indent1"/>
        <w:spacing w:before="240"/>
      </w:pPr>
      <w:bookmarkStart w:id="2790" w:name="_Toc42256405"/>
      <w:bookmarkStart w:id="2791" w:name="_Toc42257153"/>
      <w:bookmarkStart w:id="2792" w:name="_Toc42257899"/>
      <w:bookmarkStart w:id="2793" w:name="_Toc42508553"/>
      <w:bookmarkStart w:id="2794" w:name="_Toc42594752"/>
      <w:r w:rsidRPr="00D1074F">
        <w:t>Compatibility with other offers</w:t>
      </w:r>
      <w:bookmarkEnd w:id="2790"/>
      <w:bookmarkEnd w:id="2791"/>
      <w:bookmarkEnd w:id="2792"/>
      <w:bookmarkEnd w:id="2793"/>
      <w:bookmarkEnd w:id="2794"/>
    </w:p>
    <w:p w14:paraId="044EA345" w14:textId="77777777" w:rsidR="00911B0A" w:rsidRPr="00D1074F" w:rsidRDefault="00911B0A">
      <w:pPr>
        <w:pStyle w:val="Heading2"/>
        <w:rPr>
          <w:rFonts w:ascii="Arial" w:hAnsi="Arial" w:cs="Arial"/>
        </w:rPr>
      </w:pPr>
      <w:r w:rsidRPr="00D1074F">
        <w:rPr>
          <w:rFonts w:ascii="Arial" w:hAnsi="Arial" w:cs="Arial"/>
        </w:rPr>
        <w:t>If you connected under a Business Rate Plan, you may move to a Group Plan.  The contractual commitment under your original Business Rate Plan must be maintained and the applicable Group Plan pricing and features will apply.</w:t>
      </w:r>
    </w:p>
    <w:p w14:paraId="044EA346" w14:textId="77777777" w:rsidR="00911B0A" w:rsidRPr="00D1074F" w:rsidRDefault="00911B0A">
      <w:pPr>
        <w:pStyle w:val="Heading2"/>
        <w:rPr>
          <w:rFonts w:ascii="Arial" w:hAnsi="Arial" w:cs="Arial"/>
        </w:rPr>
      </w:pPr>
      <w:r w:rsidRPr="00D1074F">
        <w:rPr>
          <w:rFonts w:ascii="Arial" w:hAnsi="Arial" w:cs="Arial"/>
        </w:rPr>
        <w:t xml:space="preserve">If you connected under a Group Plan, you may move to a Business Rate Plan.  The contractual commitment under your original Group Plan must be maintained and the applicable Business Rate Plan pricing and features will apply.  </w:t>
      </w:r>
    </w:p>
    <w:p w14:paraId="044EA347" w14:textId="77777777" w:rsidR="00911B0A" w:rsidRPr="00D1074F" w:rsidRDefault="00911B0A">
      <w:pPr>
        <w:pStyle w:val="Heading2"/>
        <w:rPr>
          <w:rFonts w:ascii="Arial" w:hAnsi="Arial" w:cs="Arial"/>
        </w:rPr>
      </w:pPr>
      <w:r w:rsidRPr="00D1074F">
        <w:rPr>
          <w:rFonts w:ascii="Arial" w:hAnsi="Arial" w:cs="Arial"/>
        </w:rPr>
        <w:t>Except for the Business Rate BYO Offer and Group Plan Offer, the Business Rate Program is not available with any other Telstra offer.</w:t>
      </w:r>
    </w:p>
    <w:p w14:paraId="044EA348" w14:textId="77777777" w:rsidR="00911B0A" w:rsidRPr="00D1074F" w:rsidRDefault="00911B0A">
      <w:pPr>
        <w:pStyle w:val="Indent1"/>
      </w:pPr>
      <w:bookmarkStart w:id="2795" w:name="_Toc42256406"/>
      <w:bookmarkStart w:id="2796" w:name="_Toc42257154"/>
      <w:bookmarkStart w:id="2797" w:name="_Toc42257900"/>
      <w:bookmarkStart w:id="2798" w:name="_Toc42508554"/>
      <w:bookmarkStart w:id="2799" w:name="_Toc42594753"/>
      <w:r w:rsidRPr="00D1074F">
        <w:lastRenderedPageBreak/>
        <w:t>Business Rate BYO Offer</w:t>
      </w:r>
      <w:bookmarkEnd w:id="2795"/>
      <w:bookmarkEnd w:id="2796"/>
      <w:bookmarkEnd w:id="2797"/>
      <w:bookmarkEnd w:id="2798"/>
      <w:bookmarkEnd w:id="2799"/>
    </w:p>
    <w:p w14:paraId="044EA349" w14:textId="77777777" w:rsidR="00911B0A" w:rsidRPr="00D1074F" w:rsidRDefault="00911B0A">
      <w:pPr>
        <w:pStyle w:val="Heading2"/>
        <w:rPr>
          <w:rFonts w:ascii="Arial" w:hAnsi="Arial" w:cs="Arial"/>
        </w:rPr>
      </w:pPr>
      <w:r w:rsidRPr="00D1074F">
        <w:rPr>
          <w:rFonts w:ascii="Arial" w:hAnsi="Arial" w:cs="Arial"/>
        </w:rPr>
        <w:t xml:space="preserve">On connection under the Business Rate BYO offer, you will receive a monthly credit on your account.  The amount of the credit is different for each Business Rate Plan and is set out below.  The credit cannot be redeemed for cash.  </w:t>
      </w:r>
    </w:p>
    <w:p w14:paraId="044EA34A" w14:textId="77777777" w:rsidR="00911B0A" w:rsidRPr="00D1074F" w:rsidRDefault="00911B0A">
      <w:pPr>
        <w:pStyle w:val="Heading2"/>
        <w:rPr>
          <w:rFonts w:ascii="Arial" w:hAnsi="Arial" w:cs="Arial"/>
        </w:rPr>
      </w:pPr>
      <w:r w:rsidRPr="00D1074F">
        <w:rPr>
          <w:rFonts w:ascii="Arial" w:hAnsi="Arial" w:cs="Arial"/>
        </w:rPr>
        <w:t>If you move to a different Business Rate Plan under the Business Rate BYO Offer, the credit will be adjusted on a pro-rata basis so that you receive the credit applicable to your new Business Rate Plan.</w:t>
      </w:r>
    </w:p>
    <w:p w14:paraId="044EA34B" w14:textId="77777777" w:rsidR="00911B0A" w:rsidRPr="00D1074F" w:rsidRDefault="00911B0A">
      <w:pPr>
        <w:pStyle w:val="Indent1"/>
      </w:pPr>
      <w:bookmarkStart w:id="2800" w:name="_Toc42256407"/>
      <w:bookmarkStart w:id="2801" w:name="_Toc42257155"/>
      <w:bookmarkStart w:id="2802" w:name="_Toc42257901"/>
      <w:bookmarkStart w:id="2803" w:name="_Toc42508555"/>
      <w:bookmarkStart w:id="2804" w:name="_Toc42594754"/>
      <w:r w:rsidRPr="00D1074F">
        <w:t>Charges</w:t>
      </w:r>
      <w:bookmarkEnd w:id="2800"/>
      <w:bookmarkEnd w:id="2801"/>
      <w:bookmarkEnd w:id="2802"/>
      <w:bookmarkEnd w:id="2803"/>
      <w:bookmarkEnd w:id="2804"/>
    </w:p>
    <w:p w14:paraId="044EA34C" w14:textId="77777777" w:rsidR="00911B0A" w:rsidRPr="00D1074F" w:rsidRDefault="00911B0A">
      <w:pPr>
        <w:pStyle w:val="Heading2"/>
        <w:rPr>
          <w:rFonts w:ascii="Arial" w:hAnsi="Arial" w:cs="Arial"/>
        </w:rPr>
      </w:pPr>
      <w:r w:rsidRPr="00D1074F">
        <w:rPr>
          <w:rFonts w:ascii="Arial" w:hAnsi="Arial" w:cs="Arial"/>
        </w:rPr>
        <w:t xml:space="preserve">The charges for the Business Rate Plans are set out below.  Any unused included calls are forfeited at the end of each month.  </w:t>
      </w:r>
      <w:r w:rsidR="00EB1C4F" w:rsidRPr="00D1074F">
        <w:rPr>
          <w:rFonts w:ascii="Arial" w:hAnsi="Arial" w:cs="Arial"/>
        </w:rPr>
        <w:t xml:space="preserve">Included calls do not include some call types including directory assistance calls to 1223.  </w:t>
      </w:r>
      <w:r w:rsidRPr="00D1074F">
        <w:rPr>
          <w:rFonts w:ascii="Arial" w:hAnsi="Arial" w:cs="Arial"/>
        </w:rPr>
        <w:t xml:space="preserve">The monthly credit applies to Business Rate BYO customers only.  </w:t>
      </w:r>
    </w:p>
    <w:p w14:paraId="044EA34D" w14:textId="77777777" w:rsidR="00911B0A" w:rsidRPr="00D1074F" w:rsidRDefault="00911B0A">
      <w:pPr>
        <w:rPr>
          <w:rFonts w:ascii="Arial" w:hAnsi="Arial" w:cs="Arial"/>
        </w:rPr>
        <w:sectPr w:rsidR="00911B0A" w:rsidRPr="00D1074F" w:rsidSect="00A52DE2">
          <w:headerReference w:type="default" r:id="rId205"/>
          <w:footerReference w:type="even" r:id="rId206"/>
          <w:footerReference w:type="default" r:id="rId207"/>
          <w:headerReference w:type="first" r:id="rId208"/>
          <w:footerReference w:type="first" r:id="rId209"/>
          <w:pgSz w:w="11906" w:h="16838" w:code="9"/>
          <w:pgMar w:top="1418" w:right="1418" w:bottom="1276" w:left="1418" w:header="720" w:footer="720" w:gutter="0"/>
          <w:cols w:space="720"/>
          <w:docGrid w:linePitch="313"/>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7"/>
        <w:gridCol w:w="1071"/>
        <w:gridCol w:w="1072"/>
        <w:gridCol w:w="1072"/>
        <w:gridCol w:w="1072"/>
        <w:gridCol w:w="1072"/>
        <w:gridCol w:w="1072"/>
        <w:gridCol w:w="1072"/>
        <w:gridCol w:w="1072"/>
      </w:tblGrid>
      <w:tr w:rsidR="00911B0A" w:rsidRPr="00D1074F" w14:paraId="044EA353" w14:textId="77777777" w:rsidTr="005D0967">
        <w:trPr>
          <w:tblHeader/>
        </w:trPr>
        <w:tc>
          <w:tcPr>
            <w:tcW w:w="2997" w:type="dxa"/>
          </w:tcPr>
          <w:p w14:paraId="044EA34E" w14:textId="77777777" w:rsidR="00911B0A" w:rsidRPr="00D1074F" w:rsidRDefault="00911B0A">
            <w:pPr>
              <w:keepNext/>
              <w:spacing w:before="60" w:after="60"/>
              <w:rPr>
                <w:rFonts w:ascii="Arial" w:hAnsi="Arial" w:cs="Arial"/>
                <w:b/>
                <w:sz w:val="18"/>
              </w:rPr>
            </w:pPr>
            <w:r w:rsidRPr="00D1074F">
              <w:rPr>
                <w:rFonts w:ascii="Arial" w:hAnsi="Arial" w:cs="Arial"/>
                <w:b/>
                <w:sz w:val="18"/>
              </w:rPr>
              <w:lastRenderedPageBreak/>
              <w:t>Business Rate Plans</w:t>
            </w:r>
          </w:p>
        </w:tc>
        <w:tc>
          <w:tcPr>
            <w:tcW w:w="2143" w:type="dxa"/>
            <w:gridSpan w:val="2"/>
          </w:tcPr>
          <w:p w14:paraId="044EA34F"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20</w:t>
            </w:r>
          </w:p>
        </w:tc>
        <w:tc>
          <w:tcPr>
            <w:tcW w:w="2144" w:type="dxa"/>
            <w:gridSpan w:val="2"/>
          </w:tcPr>
          <w:p w14:paraId="044EA350"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40</w:t>
            </w:r>
          </w:p>
        </w:tc>
        <w:tc>
          <w:tcPr>
            <w:tcW w:w="2144" w:type="dxa"/>
            <w:gridSpan w:val="2"/>
          </w:tcPr>
          <w:p w14:paraId="044EA351"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70</w:t>
            </w:r>
          </w:p>
        </w:tc>
        <w:tc>
          <w:tcPr>
            <w:tcW w:w="2144" w:type="dxa"/>
            <w:gridSpan w:val="2"/>
          </w:tcPr>
          <w:p w14:paraId="044EA352"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100</w:t>
            </w:r>
          </w:p>
        </w:tc>
      </w:tr>
      <w:tr w:rsidR="00911B0A" w:rsidRPr="00D1074F" w14:paraId="044EA35D" w14:textId="77777777" w:rsidTr="005D0967">
        <w:trPr>
          <w:cantSplit/>
          <w:tblHeader/>
        </w:trPr>
        <w:tc>
          <w:tcPr>
            <w:tcW w:w="2997" w:type="dxa"/>
          </w:tcPr>
          <w:p w14:paraId="044EA354" w14:textId="77777777" w:rsidR="00911B0A" w:rsidRPr="00D1074F" w:rsidRDefault="00911B0A">
            <w:pPr>
              <w:keepNext/>
              <w:spacing w:before="60" w:after="60"/>
              <w:jc w:val="center"/>
              <w:rPr>
                <w:rFonts w:ascii="Arial" w:hAnsi="Arial" w:cs="Arial"/>
                <w:bCs/>
                <w:sz w:val="18"/>
              </w:rPr>
            </w:pPr>
          </w:p>
        </w:tc>
        <w:tc>
          <w:tcPr>
            <w:tcW w:w="1071" w:type="dxa"/>
          </w:tcPr>
          <w:p w14:paraId="044EA355"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072" w:type="dxa"/>
          </w:tcPr>
          <w:p w14:paraId="044EA35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072" w:type="dxa"/>
          </w:tcPr>
          <w:p w14:paraId="044EA35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072" w:type="dxa"/>
          </w:tcPr>
          <w:p w14:paraId="044EA35B"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C"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A363" w14:textId="77777777" w:rsidTr="005D0967">
        <w:trPr>
          <w:cantSplit/>
        </w:trPr>
        <w:tc>
          <w:tcPr>
            <w:tcW w:w="2997" w:type="dxa"/>
          </w:tcPr>
          <w:p w14:paraId="044EA35E" w14:textId="77777777" w:rsidR="00911B0A" w:rsidRPr="00D1074F" w:rsidRDefault="00911B0A">
            <w:pPr>
              <w:spacing w:before="60" w:after="60"/>
              <w:rPr>
                <w:rFonts w:ascii="Arial" w:hAnsi="Arial" w:cs="Arial"/>
                <w:sz w:val="18"/>
              </w:rPr>
            </w:pPr>
            <w:r w:rsidRPr="00D1074F">
              <w:rPr>
                <w:rFonts w:ascii="Arial" w:hAnsi="Arial" w:cs="Arial"/>
                <w:color w:val="000000"/>
                <w:sz w:val="18"/>
              </w:rPr>
              <w:t>Contract Term</w:t>
            </w:r>
          </w:p>
        </w:tc>
        <w:tc>
          <w:tcPr>
            <w:tcW w:w="2143" w:type="dxa"/>
            <w:gridSpan w:val="2"/>
          </w:tcPr>
          <w:p w14:paraId="044EA35F" w14:textId="77777777" w:rsidR="00911B0A" w:rsidRPr="00D1074F" w:rsidRDefault="00911B0A">
            <w:pPr>
              <w:spacing w:before="60" w:after="60"/>
              <w:jc w:val="center"/>
              <w:rPr>
                <w:rFonts w:ascii="Arial" w:hAnsi="Arial" w:cs="Arial"/>
                <w:sz w:val="18"/>
              </w:rPr>
            </w:pPr>
            <w:r w:rsidRPr="00D1074F">
              <w:rPr>
                <w:rFonts w:ascii="Arial" w:hAnsi="Arial" w:cs="Arial"/>
                <w:sz w:val="18"/>
              </w:rPr>
              <w:t>12 months</w:t>
            </w:r>
          </w:p>
        </w:tc>
        <w:tc>
          <w:tcPr>
            <w:tcW w:w="2144" w:type="dxa"/>
            <w:gridSpan w:val="2"/>
          </w:tcPr>
          <w:p w14:paraId="044EA360" w14:textId="77777777" w:rsidR="00911B0A" w:rsidRPr="00D1074F" w:rsidRDefault="00911B0A">
            <w:pPr>
              <w:spacing w:before="60" w:after="60"/>
              <w:jc w:val="center"/>
              <w:rPr>
                <w:rFonts w:ascii="Arial" w:hAnsi="Arial" w:cs="Arial"/>
                <w:sz w:val="18"/>
              </w:rPr>
            </w:pPr>
            <w:r w:rsidRPr="00D1074F">
              <w:rPr>
                <w:rFonts w:ascii="Arial" w:hAnsi="Arial" w:cs="Arial"/>
                <w:sz w:val="18"/>
              </w:rPr>
              <w:t>12 (Business Rate BYO), 18 or 24 months</w:t>
            </w:r>
          </w:p>
        </w:tc>
        <w:tc>
          <w:tcPr>
            <w:tcW w:w="2144" w:type="dxa"/>
            <w:gridSpan w:val="2"/>
          </w:tcPr>
          <w:p w14:paraId="044EA361" w14:textId="77777777" w:rsidR="00911B0A" w:rsidRPr="00D1074F" w:rsidRDefault="00911B0A">
            <w:pPr>
              <w:spacing w:before="60" w:after="60"/>
              <w:jc w:val="center"/>
              <w:rPr>
                <w:rFonts w:ascii="Arial" w:hAnsi="Arial" w:cs="Arial"/>
                <w:sz w:val="18"/>
              </w:rPr>
            </w:pPr>
            <w:r w:rsidRPr="00D1074F">
              <w:rPr>
                <w:rFonts w:ascii="Arial" w:hAnsi="Arial" w:cs="Arial"/>
                <w:sz w:val="18"/>
              </w:rPr>
              <w:t>12 (Business Rate BYO), 18 or 24 months</w:t>
            </w:r>
          </w:p>
        </w:tc>
        <w:tc>
          <w:tcPr>
            <w:tcW w:w="2144" w:type="dxa"/>
            <w:gridSpan w:val="2"/>
          </w:tcPr>
          <w:p w14:paraId="044EA362" w14:textId="77777777" w:rsidR="00911B0A" w:rsidRPr="00D1074F" w:rsidRDefault="00911B0A">
            <w:pPr>
              <w:spacing w:before="60" w:after="60"/>
              <w:jc w:val="center"/>
              <w:rPr>
                <w:rFonts w:ascii="Arial" w:hAnsi="Arial" w:cs="Arial"/>
                <w:sz w:val="18"/>
              </w:rPr>
            </w:pPr>
            <w:r w:rsidRPr="00D1074F">
              <w:rPr>
                <w:rFonts w:ascii="Arial" w:hAnsi="Arial" w:cs="Arial"/>
                <w:sz w:val="18"/>
              </w:rPr>
              <w:t>12 (Business Rate BYO), 12 or 24 months</w:t>
            </w:r>
          </w:p>
        </w:tc>
      </w:tr>
      <w:tr w:rsidR="00911B0A" w:rsidRPr="00D1074F" w14:paraId="044EA36D" w14:textId="77777777" w:rsidTr="005D0967">
        <w:trPr>
          <w:cantSplit/>
        </w:trPr>
        <w:tc>
          <w:tcPr>
            <w:tcW w:w="2997" w:type="dxa"/>
            <w:tcBorders>
              <w:bottom w:val="single" w:sz="4" w:space="0" w:color="auto"/>
            </w:tcBorders>
          </w:tcPr>
          <w:p w14:paraId="044EA364"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Monthly network Access Charge </w:t>
            </w:r>
          </w:p>
        </w:tc>
        <w:tc>
          <w:tcPr>
            <w:tcW w:w="1071" w:type="dxa"/>
            <w:tcBorders>
              <w:bottom w:val="single" w:sz="4" w:space="0" w:color="auto"/>
            </w:tcBorders>
          </w:tcPr>
          <w:p w14:paraId="044EA365"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072" w:type="dxa"/>
            <w:tcBorders>
              <w:bottom w:val="single" w:sz="4" w:space="0" w:color="auto"/>
            </w:tcBorders>
          </w:tcPr>
          <w:p w14:paraId="044EA366" w14:textId="77777777" w:rsidR="00911B0A" w:rsidRPr="00D1074F" w:rsidRDefault="00911B0A">
            <w:pPr>
              <w:pStyle w:val="TableHead"/>
              <w:jc w:val="right"/>
              <w:rPr>
                <w:rFonts w:cs="Arial"/>
              </w:rPr>
            </w:pPr>
            <w:r w:rsidRPr="00D1074F">
              <w:rPr>
                <w:rFonts w:cs="Arial"/>
              </w:rPr>
              <w:t>$20.00</w:t>
            </w:r>
          </w:p>
        </w:tc>
        <w:tc>
          <w:tcPr>
            <w:tcW w:w="1072" w:type="dxa"/>
            <w:tcBorders>
              <w:bottom w:val="single" w:sz="4" w:space="0" w:color="auto"/>
            </w:tcBorders>
          </w:tcPr>
          <w:p w14:paraId="044EA367" w14:textId="77777777" w:rsidR="00911B0A" w:rsidRPr="00D1074F" w:rsidRDefault="00911B0A">
            <w:pPr>
              <w:spacing w:before="60" w:after="60"/>
              <w:jc w:val="right"/>
              <w:rPr>
                <w:rFonts w:ascii="Arial" w:hAnsi="Arial" w:cs="Arial"/>
                <w:sz w:val="18"/>
              </w:rPr>
            </w:pPr>
            <w:r w:rsidRPr="00D1074F">
              <w:rPr>
                <w:rFonts w:ascii="Arial" w:hAnsi="Arial" w:cs="Arial"/>
                <w:sz w:val="18"/>
              </w:rPr>
              <w:t>$36.36</w:t>
            </w:r>
          </w:p>
        </w:tc>
        <w:tc>
          <w:tcPr>
            <w:tcW w:w="1072" w:type="dxa"/>
            <w:tcBorders>
              <w:bottom w:val="single" w:sz="4" w:space="0" w:color="auto"/>
            </w:tcBorders>
          </w:tcPr>
          <w:p w14:paraId="044EA368" w14:textId="77777777" w:rsidR="00911B0A" w:rsidRPr="00D1074F" w:rsidRDefault="00911B0A">
            <w:pPr>
              <w:pStyle w:val="TableHead"/>
              <w:jc w:val="right"/>
              <w:rPr>
                <w:rFonts w:cs="Arial"/>
              </w:rPr>
            </w:pPr>
            <w:r w:rsidRPr="00D1074F">
              <w:rPr>
                <w:rFonts w:cs="Arial"/>
              </w:rPr>
              <w:t>$40.00</w:t>
            </w:r>
          </w:p>
        </w:tc>
        <w:tc>
          <w:tcPr>
            <w:tcW w:w="1072" w:type="dxa"/>
            <w:tcBorders>
              <w:bottom w:val="single" w:sz="4" w:space="0" w:color="auto"/>
            </w:tcBorders>
          </w:tcPr>
          <w:p w14:paraId="044EA369" w14:textId="77777777" w:rsidR="00911B0A" w:rsidRPr="00D1074F" w:rsidRDefault="00911B0A">
            <w:pPr>
              <w:pStyle w:val="Index1"/>
              <w:spacing w:before="60" w:after="60"/>
              <w:jc w:val="right"/>
            </w:pPr>
            <w:r w:rsidRPr="00D1074F">
              <w:t>$63.64</w:t>
            </w:r>
          </w:p>
        </w:tc>
        <w:tc>
          <w:tcPr>
            <w:tcW w:w="1072" w:type="dxa"/>
            <w:tcBorders>
              <w:bottom w:val="single" w:sz="4" w:space="0" w:color="auto"/>
            </w:tcBorders>
          </w:tcPr>
          <w:p w14:paraId="044EA36A" w14:textId="77777777" w:rsidR="00911B0A" w:rsidRPr="00D1074F" w:rsidRDefault="00911B0A">
            <w:pPr>
              <w:spacing w:before="60" w:after="60"/>
              <w:jc w:val="right"/>
              <w:rPr>
                <w:rFonts w:ascii="Arial" w:hAnsi="Arial" w:cs="Arial"/>
                <w:b/>
                <w:sz w:val="18"/>
              </w:rPr>
            </w:pPr>
            <w:r w:rsidRPr="00D1074F">
              <w:rPr>
                <w:rFonts w:ascii="Arial" w:hAnsi="Arial" w:cs="Arial"/>
                <w:b/>
                <w:sz w:val="18"/>
              </w:rPr>
              <w:t>$70.00</w:t>
            </w:r>
          </w:p>
        </w:tc>
        <w:tc>
          <w:tcPr>
            <w:tcW w:w="1072" w:type="dxa"/>
            <w:tcBorders>
              <w:bottom w:val="single" w:sz="4" w:space="0" w:color="auto"/>
            </w:tcBorders>
          </w:tcPr>
          <w:p w14:paraId="044EA36B" w14:textId="77777777" w:rsidR="00911B0A" w:rsidRPr="00D1074F" w:rsidRDefault="00911B0A">
            <w:pPr>
              <w:pStyle w:val="Index1"/>
              <w:spacing w:before="60" w:after="60"/>
              <w:jc w:val="right"/>
            </w:pPr>
            <w:r w:rsidRPr="00D1074F">
              <w:t>$90.91</w:t>
            </w:r>
          </w:p>
        </w:tc>
        <w:tc>
          <w:tcPr>
            <w:tcW w:w="1072" w:type="dxa"/>
            <w:tcBorders>
              <w:bottom w:val="single" w:sz="4" w:space="0" w:color="auto"/>
            </w:tcBorders>
          </w:tcPr>
          <w:p w14:paraId="044EA36C" w14:textId="77777777" w:rsidR="00911B0A" w:rsidRPr="00D1074F" w:rsidRDefault="00911B0A">
            <w:pPr>
              <w:spacing w:before="60" w:after="60"/>
              <w:jc w:val="right"/>
              <w:rPr>
                <w:rFonts w:ascii="Arial" w:hAnsi="Arial" w:cs="Arial"/>
                <w:b/>
                <w:sz w:val="18"/>
              </w:rPr>
            </w:pPr>
            <w:r w:rsidRPr="00D1074F">
              <w:rPr>
                <w:rFonts w:ascii="Arial" w:hAnsi="Arial" w:cs="Arial"/>
                <w:b/>
                <w:sz w:val="18"/>
              </w:rPr>
              <w:t>$100.00</w:t>
            </w:r>
          </w:p>
        </w:tc>
      </w:tr>
      <w:tr w:rsidR="00911B0A" w:rsidRPr="00D1074F" w14:paraId="044EA377" w14:textId="77777777" w:rsidTr="005D0967">
        <w:trPr>
          <w:cantSplit/>
        </w:trPr>
        <w:tc>
          <w:tcPr>
            <w:tcW w:w="2997" w:type="dxa"/>
            <w:tcBorders>
              <w:bottom w:val="nil"/>
            </w:tcBorders>
          </w:tcPr>
          <w:p w14:paraId="044EA36E"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Monthly Included national and </w:t>
            </w:r>
            <w:proofErr w:type="spellStart"/>
            <w:r w:rsidRPr="00D1074F">
              <w:rPr>
                <w:rFonts w:ascii="Arial" w:hAnsi="Arial" w:cs="Arial"/>
                <w:color w:val="000000"/>
                <w:sz w:val="18"/>
              </w:rPr>
              <w:t>MessageBank</w:t>
            </w:r>
            <w:proofErr w:type="spellEnd"/>
            <w:r w:rsidRPr="00D1074F">
              <w:rPr>
                <w:rFonts w:ascii="Arial" w:hAnsi="Arial" w:cs="Arial"/>
                <w:color w:val="000000"/>
                <w:sz w:val="18"/>
              </w:rPr>
              <w:t xml:space="preserve"> calls</w:t>
            </w:r>
          </w:p>
        </w:tc>
        <w:tc>
          <w:tcPr>
            <w:tcW w:w="1071" w:type="dxa"/>
            <w:tcBorders>
              <w:bottom w:val="nil"/>
            </w:tcBorders>
          </w:tcPr>
          <w:p w14:paraId="044EA36F" w14:textId="77777777" w:rsidR="00911B0A" w:rsidRPr="00D1074F" w:rsidRDefault="00911B0A">
            <w:pPr>
              <w:spacing w:before="60" w:after="60"/>
              <w:jc w:val="right"/>
              <w:rPr>
                <w:rFonts w:ascii="Arial" w:hAnsi="Arial" w:cs="Arial"/>
                <w:sz w:val="18"/>
              </w:rPr>
            </w:pPr>
            <w:r w:rsidRPr="00D1074F">
              <w:rPr>
                <w:rFonts w:ascii="Arial" w:hAnsi="Arial" w:cs="Arial"/>
                <w:sz w:val="18"/>
              </w:rPr>
              <w:t>$13.63</w:t>
            </w:r>
          </w:p>
        </w:tc>
        <w:tc>
          <w:tcPr>
            <w:tcW w:w="1072" w:type="dxa"/>
            <w:tcBorders>
              <w:bottom w:val="nil"/>
            </w:tcBorders>
          </w:tcPr>
          <w:p w14:paraId="044EA370" w14:textId="77777777" w:rsidR="00911B0A" w:rsidRPr="00D1074F" w:rsidRDefault="00911B0A">
            <w:pPr>
              <w:spacing w:before="60" w:after="60"/>
              <w:jc w:val="right"/>
              <w:rPr>
                <w:rFonts w:ascii="Arial" w:hAnsi="Arial" w:cs="Arial"/>
                <w:b/>
                <w:sz w:val="18"/>
              </w:rPr>
            </w:pPr>
            <w:r w:rsidRPr="00D1074F">
              <w:rPr>
                <w:rFonts w:ascii="Arial" w:hAnsi="Arial" w:cs="Arial"/>
                <w:b/>
                <w:sz w:val="18"/>
              </w:rPr>
              <w:t>$15.00</w:t>
            </w:r>
          </w:p>
        </w:tc>
        <w:tc>
          <w:tcPr>
            <w:tcW w:w="1072" w:type="dxa"/>
            <w:tcBorders>
              <w:bottom w:val="nil"/>
            </w:tcBorders>
          </w:tcPr>
          <w:p w14:paraId="044EA371" w14:textId="77777777" w:rsidR="00911B0A" w:rsidRPr="00D1074F" w:rsidRDefault="00911B0A">
            <w:pPr>
              <w:spacing w:before="60" w:after="60"/>
              <w:jc w:val="right"/>
              <w:rPr>
                <w:rFonts w:ascii="Arial" w:hAnsi="Arial" w:cs="Arial"/>
                <w:sz w:val="18"/>
              </w:rPr>
            </w:pPr>
            <w:r w:rsidRPr="00D1074F">
              <w:rPr>
                <w:rFonts w:ascii="Arial" w:hAnsi="Arial" w:cs="Arial"/>
                <w:sz w:val="18"/>
              </w:rPr>
              <w:t>$27.27</w:t>
            </w:r>
          </w:p>
        </w:tc>
        <w:tc>
          <w:tcPr>
            <w:tcW w:w="1072" w:type="dxa"/>
            <w:tcBorders>
              <w:bottom w:val="nil"/>
            </w:tcBorders>
          </w:tcPr>
          <w:p w14:paraId="044EA372" w14:textId="77777777" w:rsidR="00911B0A" w:rsidRPr="00D1074F" w:rsidRDefault="00911B0A">
            <w:pPr>
              <w:spacing w:before="60" w:after="60"/>
              <w:jc w:val="right"/>
              <w:rPr>
                <w:rFonts w:ascii="Arial" w:hAnsi="Arial" w:cs="Arial"/>
                <w:b/>
                <w:sz w:val="18"/>
              </w:rPr>
            </w:pPr>
            <w:r w:rsidRPr="00D1074F">
              <w:rPr>
                <w:rFonts w:ascii="Arial" w:hAnsi="Arial" w:cs="Arial"/>
                <w:b/>
                <w:sz w:val="18"/>
              </w:rPr>
              <w:t>$30.00</w:t>
            </w:r>
          </w:p>
        </w:tc>
        <w:tc>
          <w:tcPr>
            <w:tcW w:w="1072" w:type="dxa"/>
            <w:tcBorders>
              <w:bottom w:val="nil"/>
            </w:tcBorders>
          </w:tcPr>
          <w:p w14:paraId="044EA373" w14:textId="77777777" w:rsidR="00911B0A" w:rsidRPr="00D1074F" w:rsidRDefault="00911B0A">
            <w:pPr>
              <w:spacing w:before="60" w:after="60"/>
              <w:jc w:val="right"/>
              <w:rPr>
                <w:rFonts w:ascii="Arial" w:hAnsi="Arial" w:cs="Arial"/>
                <w:sz w:val="18"/>
              </w:rPr>
            </w:pPr>
            <w:r w:rsidRPr="00D1074F">
              <w:rPr>
                <w:rFonts w:ascii="Arial" w:hAnsi="Arial" w:cs="Arial"/>
                <w:sz w:val="18"/>
              </w:rPr>
              <w:t>$54.55</w:t>
            </w:r>
          </w:p>
        </w:tc>
        <w:tc>
          <w:tcPr>
            <w:tcW w:w="1072" w:type="dxa"/>
            <w:tcBorders>
              <w:bottom w:val="nil"/>
            </w:tcBorders>
          </w:tcPr>
          <w:p w14:paraId="044EA374" w14:textId="77777777" w:rsidR="00911B0A" w:rsidRPr="00D1074F" w:rsidRDefault="00911B0A">
            <w:pPr>
              <w:spacing w:before="60" w:after="60"/>
              <w:jc w:val="right"/>
              <w:rPr>
                <w:rFonts w:ascii="Arial" w:hAnsi="Arial" w:cs="Arial"/>
                <w:b/>
                <w:sz w:val="18"/>
              </w:rPr>
            </w:pPr>
            <w:r w:rsidRPr="00D1074F">
              <w:rPr>
                <w:rFonts w:ascii="Arial" w:hAnsi="Arial" w:cs="Arial"/>
                <w:b/>
                <w:sz w:val="18"/>
              </w:rPr>
              <w:t>$60.00</w:t>
            </w:r>
          </w:p>
        </w:tc>
        <w:tc>
          <w:tcPr>
            <w:tcW w:w="1072" w:type="dxa"/>
            <w:tcBorders>
              <w:bottom w:val="nil"/>
            </w:tcBorders>
          </w:tcPr>
          <w:p w14:paraId="044EA375" w14:textId="77777777" w:rsidR="00911B0A" w:rsidRPr="00D1074F" w:rsidRDefault="00911B0A">
            <w:pPr>
              <w:spacing w:before="60" w:after="60"/>
              <w:jc w:val="right"/>
              <w:rPr>
                <w:rFonts w:ascii="Arial" w:hAnsi="Arial" w:cs="Arial"/>
                <w:sz w:val="18"/>
              </w:rPr>
            </w:pPr>
            <w:r w:rsidRPr="00D1074F">
              <w:rPr>
                <w:rFonts w:ascii="Arial" w:hAnsi="Arial" w:cs="Arial"/>
                <w:sz w:val="18"/>
              </w:rPr>
              <w:t>$81.82</w:t>
            </w:r>
          </w:p>
        </w:tc>
        <w:tc>
          <w:tcPr>
            <w:tcW w:w="1072" w:type="dxa"/>
            <w:tcBorders>
              <w:bottom w:val="nil"/>
            </w:tcBorders>
          </w:tcPr>
          <w:p w14:paraId="044EA376" w14:textId="77777777" w:rsidR="00911B0A" w:rsidRPr="00D1074F" w:rsidRDefault="00911B0A">
            <w:pPr>
              <w:spacing w:before="60" w:after="60"/>
              <w:jc w:val="right"/>
              <w:rPr>
                <w:rFonts w:ascii="Arial" w:hAnsi="Arial" w:cs="Arial"/>
                <w:b/>
                <w:sz w:val="18"/>
              </w:rPr>
            </w:pPr>
            <w:r w:rsidRPr="00D1074F">
              <w:rPr>
                <w:rFonts w:ascii="Arial" w:hAnsi="Arial" w:cs="Arial"/>
                <w:b/>
                <w:sz w:val="18"/>
              </w:rPr>
              <w:t>$90.00</w:t>
            </w:r>
          </w:p>
        </w:tc>
      </w:tr>
      <w:tr w:rsidR="00911B0A" w:rsidRPr="00D1074F" w14:paraId="044EA381" w14:textId="77777777" w:rsidTr="005D0967">
        <w:trPr>
          <w:cantSplit/>
        </w:trPr>
        <w:tc>
          <w:tcPr>
            <w:tcW w:w="2997" w:type="dxa"/>
            <w:tcBorders>
              <w:top w:val="nil"/>
            </w:tcBorders>
          </w:tcPr>
          <w:p w14:paraId="044EA378"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Included circuit switched WAP and SMS calls</w:t>
            </w:r>
          </w:p>
        </w:tc>
        <w:tc>
          <w:tcPr>
            <w:tcW w:w="1071" w:type="dxa"/>
            <w:tcBorders>
              <w:top w:val="nil"/>
            </w:tcBorders>
          </w:tcPr>
          <w:p w14:paraId="044EA379" w14:textId="77777777" w:rsidR="00911B0A" w:rsidRPr="00D1074F" w:rsidRDefault="00911B0A">
            <w:pPr>
              <w:spacing w:before="60" w:after="60"/>
              <w:jc w:val="right"/>
              <w:rPr>
                <w:rFonts w:ascii="Arial" w:hAnsi="Arial" w:cs="Arial"/>
                <w:sz w:val="18"/>
              </w:rPr>
            </w:pPr>
            <w:r w:rsidRPr="00D1074F">
              <w:rPr>
                <w:rFonts w:ascii="Arial" w:hAnsi="Arial" w:cs="Arial"/>
                <w:sz w:val="18"/>
              </w:rPr>
              <w:t>$4.54</w:t>
            </w:r>
          </w:p>
        </w:tc>
        <w:tc>
          <w:tcPr>
            <w:tcW w:w="1072" w:type="dxa"/>
            <w:tcBorders>
              <w:top w:val="nil"/>
            </w:tcBorders>
          </w:tcPr>
          <w:p w14:paraId="044EA37A" w14:textId="77777777" w:rsidR="00911B0A" w:rsidRPr="00D1074F" w:rsidRDefault="00911B0A">
            <w:pPr>
              <w:spacing w:before="60" w:after="60"/>
              <w:jc w:val="right"/>
              <w:rPr>
                <w:rFonts w:ascii="Arial" w:hAnsi="Arial" w:cs="Arial"/>
                <w:b/>
                <w:sz w:val="18"/>
              </w:rPr>
            </w:pPr>
            <w:r w:rsidRPr="00D1074F">
              <w:rPr>
                <w:rFonts w:ascii="Arial" w:hAnsi="Arial" w:cs="Arial"/>
                <w:b/>
                <w:sz w:val="18"/>
              </w:rPr>
              <w:t>$5.00</w:t>
            </w:r>
          </w:p>
        </w:tc>
        <w:tc>
          <w:tcPr>
            <w:tcW w:w="1072" w:type="dxa"/>
            <w:tcBorders>
              <w:top w:val="nil"/>
            </w:tcBorders>
          </w:tcPr>
          <w:p w14:paraId="044EA37B" w14:textId="77777777" w:rsidR="00911B0A" w:rsidRPr="00D1074F" w:rsidRDefault="00911B0A">
            <w:pPr>
              <w:spacing w:before="60" w:after="60"/>
              <w:jc w:val="right"/>
              <w:rPr>
                <w:rFonts w:ascii="Arial" w:hAnsi="Arial" w:cs="Arial"/>
                <w:sz w:val="18"/>
              </w:rPr>
            </w:pPr>
            <w:r w:rsidRPr="00D1074F">
              <w:rPr>
                <w:rFonts w:ascii="Arial" w:hAnsi="Arial" w:cs="Arial"/>
                <w:sz w:val="18"/>
              </w:rPr>
              <w:t>$9.09</w:t>
            </w:r>
          </w:p>
        </w:tc>
        <w:tc>
          <w:tcPr>
            <w:tcW w:w="1072" w:type="dxa"/>
            <w:tcBorders>
              <w:top w:val="nil"/>
            </w:tcBorders>
          </w:tcPr>
          <w:p w14:paraId="044EA37C" w14:textId="77777777" w:rsidR="00911B0A" w:rsidRPr="00D1074F" w:rsidRDefault="00911B0A">
            <w:pPr>
              <w:spacing w:before="60" w:after="60"/>
              <w:jc w:val="right"/>
              <w:rPr>
                <w:rFonts w:ascii="Arial" w:hAnsi="Arial" w:cs="Arial"/>
                <w:b/>
                <w:sz w:val="18"/>
              </w:rPr>
            </w:pPr>
            <w:r w:rsidRPr="00D1074F">
              <w:rPr>
                <w:rFonts w:ascii="Arial" w:hAnsi="Arial" w:cs="Arial"/>
                <w:b/>
                <w:sz w:val="18"/>
              </w:rPr>
              <w:t>$10.00</w:t>
            </w:r>
          </w:p>
        </w:tc>
        <w:tc>
          <w:tcPr>
            <w:tcW w:w="1072" w:type="dxa"/>
            <w:tcBorders>
              <w:top w:val="nil"/>
            </w:tcBorders>
          </w:tcPr>
          <w:p w14:paraId="044EA37D" w14:textId="77777777" w:rsidR="00911B0A" w:rsidRPr="00D1074F" w:rsidRDefault="00911B0A">
            <w:pPr>
              <w:spacing w:before="60" w:after="60"/>
              <w:jc w:val="right"/>
              <w:rPr>
                <w:rFonts w:ascii="Arial" w:hAnsi="Arial" w:cs="Arial"/>
                <w:sz w:val="18"/>
              </w:rPr>
            </w:pPr>
            <w:r w:rsidRPr="00D1074F">
              <w:rPr>
                <w:rFonts w:ascii="Arial" w:hAnsi="Arial" w:cs="Arial"/>
                <w:sz w:val="18"/>
              </w:rPr>
              <w:t>$13.64</w:t>
            </w:r>
          </w:p>
        </w:tc>
        <w:tc>
          <w:tcPr>
            <w:tcW w:w="1072" w:type="dxa"/>
            <w:tcBorders>
              <w:top w:val="nil"/>
            </w:tcBorders>
          </w:tcPr>
          <w:p w14:paraId="044EA37E" w14:textId="77777777" w:rsidR="00911B0A" w:rsidRPr="00D1074F" w:rsidRDefault="00911B0A">
            <w:pPr>
              <w:spacing w:before="60" w:after="60"/>
              <w:jc w:val="right"/>
              <w:rPr>
                <w:rFonts w:ascii="Arial" w:hAnsi="Arial" w:cs="Arial"/>
                <w:b/>
                <w:sz w:val="18"/>
              </w:rPr>
            </w:pPr>
            <w:r w:rsidRPr="00D1074F">
              <w:rPr>
                <w:rFonts w:ascii="Arial" w:hAnsi="Arial" w:cs="Arial"/>
                <w:b/>
                <w:sz w:val="18"/>
              </w:rPr>
              <w:t>$15.00</w:t>
            </w:r>
          </w:p>
        </w:tc>
        <w:tc>
          <w:tcPr>
            <w:tcW w:w="1072" w:type="dxa"/>
            <w:tcBorders>
              <w:top w:val="nil"/>
            </w:tcBorders>
          </w:tcPr>
          <w:p w14:paraId="044EA37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072" w:type="dxa"/>
            <w:tcBorders>
              <w:top w:val="nil"/>
            </w:tcBorders>
          </w:tcPr>
          <w:p w14:paraId="044EA380" w14:textId="77777777" w:rsidR="00911B0A" w:rsidRPr="00D1074F" w:rsidRDefault="00911B0A">
            <w:pPr>
              <w:spacing w:before="60" w:after="60"/>
              <w:jc w:val="right"/>
              <w:rPr>
                <w:rFonts w:ascii="Arial" w:hAnsi="Arial" w:cs="Arial"/>
                <w:b/>
                <w:sz w:val="18"/>
              </w:rPr>
            </w:pPr>
            <w:r w:rsidRPr="00D1074F">
              <w:rPr>
                <w:rFonts w:ascii="Arial" w:hAnsi="Arial" w:cs="Arial"/>
                <w:b/>
                <w:sz w:val="18"/>
              </w:rPr>
              <w:t>$20.00</w:t>
            </w:r>
          </w:p>
        </w:tc>
      </w:tr>
      <w:tr w:rsidR="00911B0A" w:rsidRPr="00D1074F" w14:paraId="044EA38B" w14:textId="77777777" w:rsidTr="005D0967">
        <w:trPr>
          <w:cantSplit/>
        </w:trPr>
        <w:tc>
          <w:tcPr>
            <w:tcW w:w="2997" w:type="dxa"/>
            <w:tcBorders>
              <w:bottom w:val="single" w:sz="4" w:space="0" w:color="auto"/>
            </w:tcBorders>
          </w:tcPr>
          <w:p w14:paraId="044EA382"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Credit</w:t>
            </w:r>
          </w:p>
        </w:tc>
        <w:tc>
          <w:tcPr>
            <w:tcW w:w="1071" w:type="dxa"/>
            <w:tcBorders>
              <w:bottom w:val="single" w:sz="4" w:space="0" w:color="auto"/>
            </w:tcBorders>
          </w:tcPr>
          <w:p w14:paraId="044EA383" w14:textId="77777777" w:rsidR="00911B0A" w:rsidRPr="00D1074F" w:rsidRDefault="00911B0A">
            <w:pPr>
              <w:spacing w:before="60" w:after="60"/>
              <w:jc w:val="right"/>
              <w:rPr>
                <w:rFonts w:ascii="Arial" w:hAnsi="Arial" w:cs="Arial"/>
                <w:sz w:val="18"/>
              </w:rPr>
            </w:pPr>
            <w:r w:rsidRPr="00D1074F">
              <w:rPr>
                <w:rFonts w:ascii="Arial" w:hAnsi="Arial" w:cs="Arial"/>
                <w:sz w:val="18"/>
              </w:rPr>
              <w:t>$Nil</w:t>
            </w:r>
          </w:p>
        </w:tc>
        <w:tc>
          <w:tcPr>
            <w:tcW w:w="1072" w:type="dxa"/>
            <w:tcBorders>
              <w:bottom w:val="single" w:sz="4" w:space="0" w:color="auto"/>
            </w:tcBorders>
          </w:tcPr>
          <w:p w14:paraId="044EA384" w14:textId="77777777" w:rsidR="00911B0A" w:rsidRPr="00D1074F" w:rsidRDefault="00911B0A">
            <w:pPr>
              <w:spacing w:before="60" w:after="60"/>
              <w:jc w:val="right"/>
              <w:rPr>
                <w:rFonts w:ascii="Arial" w:hAnsi="Arial" w:cs="Arial"/>
                <w:b/>
                <w:sz w:val="18"/>
              </w:rPr>
            </w:pPr>
            <w:r w:rsidRPr="00D1074F">
              <w:rPr>
                <w:rFonts w:ascii="Arial" w:hAnsi="Arial" w:cs="Arial"/>
                <w:b/>
                <w:sz w:val="18"/>
              </w:rPr>
              <w:t>$Nil</w:t>
            </w:r>
          </w:p>
        </w:tc>
        <w:tc>
          <w:tcPr>
            <w:tcW w:w="1072" w:type="dxa"/>
            <w:tcBorders>
              <w:bottom w:val="single" w:sz="4" w:space="0" w:color="auto"/>
            </w:tcBorders>
          </w:tcPr>
          <w:p w14:paraId="044EA385" w14:textId="77777777" w:rsidR="00911B0A" w:rsidRPr="00D1074F" w:rsidRDefault="00911B0A">
            <w:pPr>
              <w:spacing w:before="60" w:after="60"/>
              <w:jc w:val="right"/>
              <w:rPr>
                <w:rFonts w:ascii="Arial" w:hAnsi="Arial" w:cs="Arial"/>
                <w:sz w:val="18"/>
              </w:rPr>
            </w:pPr>
            <w:r w:rsidRPr="00D1074F">
              <w:rPr>
                <w:rFonts w:ascii="Arial" w:hAnsi="Arial" w:cs="Arial"/>
                <w:sz w:val="18"/>
              </w:rPr>
              <w:t>$6.36</w:t>
            </w:r>
          </w:p>
        </w:tc>
        <w:tc>
          <w:tcPr>
            <w:tcW w:w="1072" w:type="dxa"/>
            <w:tcBorders>
              <w:bottom w:val="single" w:sz="4" w:space="0" w:color="auto"/>
            </w:tcBorders>
          </w:tcPr>
          <w:p w14:paraId="044EA386" w14:textId="77777777" w:rsidR="00911B0A" w:rsidRPr="00D1074F" w:rsidRDefault="00911B0A">
            <w:pPr>
              <w:spacing w:before="60" w:after="60"/>
              <w:jc w:val="right"/>
              <w:rPr>
                <w:rFonts w:ascii="Arial" w:hAnsi="Arial" w:cs="Arial"/>
                <w:b/>
                <w:sz w:val="18"/>
              </w:rPr>
            </w:pPr>
            <w:r w:rsidRPr="00D1074F">
              <w:rPr>
                <w:rFonts w:ascii="Arial" w:hAnsi="Arial" w:cs="Arial"/>
                <w:b/>
                <w:sz w:val="18"/>
              </w:rPr>
              <w:t>$7.00</w:t>
            </w:r>
          </w:p>
        </w:tc>
        <w:tc>
          <w:tcPr>
            <w:tcW w:w="1072" w:type="dxa"/>
            <w:tcBorders>
              <w:bottom w:val="single" w:sz="4" w:space="0" w:color="auto"/>
            </w:tcBorders>
          </w:tcPr>
          <w:p w14:paraId="044EA387" w14:textId="77777777" w:rsidR="00911B0A" w:rsidRPr="00D1074F" w:rsidRDefault="00911B0A">
            <w:pPr>
              <w:spacing w:before="60" w:after="60"/>
              <w:jc w:val="right"/>
              <w:rPr>
                <w:rFonts w:ascii="Arial" w:hAnsi="Arial" w:cs="Arial"/>
                <w:sz w:val="18"/>
              </w:rPr>
            </w:pPr>
            <w:r w:rsidRPr="00D1074F">
              <w:rPr>
                <w:rFonts w:ascii="Arial" w:hAnsi="Arial" w:cs="Arial"/>
                <w:sz w:val="18"/>
              </w:rPr>
              <w:t>$9.09</w:t>
            </w:r>
          </w:p>
        </w:tc>
        <w:tc>
          <w:tcPr>
            <w:tcW w:w="1072" w:type="dxa"/>
            <w:tcBorders>
              <w:bottom w:val="single" w:sz="4" w:space="0" w:color="auto"/>
            </w:tcBorders>
          </w:tcPr>
          <w:p w14:paraId="044EA388" w14:textId="77777777" w:rsidR="00911B0A" w:rsidRPr="00D1074F" w:rsidRDefault="00911B0A">
            <w:pPr>
              <w:spacing w:before="60" w:after="60"/>
              <w:jc w:val="right"/>
              <w:rPr>
                <w:rFonts w:ascii="Arial" w:hAnsi="Arial" w:cs="Arial"/>
                <w:b/>
                <w:sz w:val="18"/>
              </w:rPr>
            </w:pPr>
            <w:r w:rsidRPr="00D1074F">
              <w:rPr>
                <w:rFonts w:ascii="Arial" w:hAnsi="Arial" w:cs="Arial"/>
                <w:b/>
                <w:sz w:val="18"/>
              </w:rPr>
              <w:t>$10.00</w:t>
            </w:r>
          </w:p>
        </w:tc>
        <w:tc>
          <w:tcPr>
            <w:tcW w:w="1072" w:type="dxa"/>
            <w:tcBorders>
              <w:bottom w:val="single" w:sz="4" w:space="0" w:color="auto"/>
            </w:tcBorders>
          </w:tcPr>
          <w:p w14:paraId="044EA389" w14:textId="77777777" w:rsidR="00911B0A" w:rsidRPr="00D1074F" w:rsidRDefault="00911B0A">
            <w:pPr>
              <w:spacing w:before="60" w:after="60"/>
              <w:jc w:val="right"/>
              <w:rPr>
                <w:rFonts w:ascii="Arial" w:hAnsi="Arial" w:cs="Arial"/>
                <w:sz w:val="18"/>
              </w:rPr>
            </w:pPr>
            <w:r w:rsidRPr="00D1074F">
              <w:rPr>
                <w:rFonts w:ascii="Arial" w:hAnsi="Arial" w:cs="Arial"/>
                <w:sz w:val="18"/>
              </w:rPr>
              <w:t>$13.63</w:t>
            </w:r>
          </w:p>
        </w:tc>
        <w:tc>
          <w:tcPr>
            <w:tcW w:w="1072" w:type="dxa"/>
            <w:tcBorders>
              <w:bottom w:val="single" w:sz="4" w:space="0" w:color="auto"/>
            </w:tcBorders>
          </w:tcPr>
          <w:p w14:paraId="044EA38A" w14:textId="77777777" w:rsidR="00911B0A" w:rsidRPr="00D1074F" w:rsidRDefault="00911B0A">
            <w:pPr>
              <w:spacing w:before="60" w:after="60"/>
              <w:jc w:val="right"/>
              <w:rPr>
                <w:rFonts w:ascii="Arial" w:hAnsi="Arial" w:cs="Arial"/>
                <w:b/>
                <w:sz w:val="18"/>
              </w:rPr>
            </w:pPr>
            <w:r w:rsidRPr="00D1074F">
              <w:rPr>
                <w:rFonts w:ascii="Arial" w:hAnsi="Arial" w:cs="Arial"/>
                <w:b/>
                <w:sz w:val="18"/>
              </w:rPr>
              <w:t>$15.00</w:t>
            </w:r>
          </w:p>
        </w:tc>
      </w:tr>
      <w:tr w:rsidR="00911B0A" w:rsidRPr="00D1074F" w14:paraId="044EA395" w14:textId="77777777" w:rsidTr="005D0967">
        <w:trPr>
          <w:cantSplit/>
        </w:trPr>
        <w:tc>
          <w:tcPr>
            <w:tcW w:w="2997" w:type="dxa"/>
            <w:tcBorders>
              <w:bottom w:val="nil"/>
            </w:tcBorders>
          </w:tcPr>
          <w:p w14:paraId="044EA38C"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Call charges (these </w:t>
            </w:r>
            <w:proofErr w:type="gramStart"/>
            <w:r w:rsidRPr="00D1074F">
              <w:rPr>
                <w:rFonts w:ascii="Arial" w:hAnsi="Arial" w:cs="Arial"/>
                <w:color w:val="000000"/>
                <w:sz w:val="18"/>
              </w:rPr>
              <w:t>apply at all times</w:t>
            </w:r>
            <w:proofErr w:type="gramEnd"/>
            <w:r w:rsidRPr="00D1074F">
              <w:rPr>
                <w:rFonts w:ascii="Arial" w:hAnsi="Arial" w:cs="Arial"/>
                <w:color w:val="000000"/>
                <w:sz w:val="18"/>
              </w:rPr>
              <w:t>) – each second</w:t>
            </w:r>
          </w:p>
        </w:tc>
        <w:tc>
          <w:tcPr>
            <w:tcW w:w="1071" w:type="dxa"/>
            <w:tcBorders>
              <w:bottom w:val="nil"/>
            </w:tcBorders>
          </w:tcPr>
          <w:p w14:paraId="044EA38D" w14:textId="77777777" w:rsidR="00911B0A" w:rsidRPr="00D1074F" w:rsidRDefault="00911B0A">
            <w:pPr>
              <w:spacing w:before="60" w:after="60"/>
              <w:jc w:val="right"/>
              <w:rPr>
                <w:rFonts w:ascii="Arial" w:hAnsi="Arial" w:cs="Arial"/>
                <w:sz w:val="18"/>
              </w:rPr>
            </w:pPr>
            <w:r w:rsidRPr="00D1074F">
              <w:rPr>
                <w:rFonts w:ascii="Arial" w:hAnsi="Arial" w:cs="Arial"/>
                <w:sz w:val="18"/>
              </w:rPr>
              <w:t>0.91¢</w:t>
            </w:r>
          </w:p>
        </w:tc>
        <w:tc>
          <w:tcPr>
            <w:tcW w:w="1072" w:type="dxa"/>
            <w:tcBorders>
              <w:bottom w:val="nil"/>
            </w:tcBorders>
          </w:tcPr>
          <w:p w14:paraId="044EA38E" w14:textId="77777777" w:rsidR="00911B0A" w:rsidRPr="00D1074F" w:rsidRDefault="00911B0A">
            <w:pPr>
              <w:spacing w:before="60" w:after="60"/>
              <w:jc w:val="right"/>
              <w:rPr>
                <w:rFonts w:ascii="Arial" w:hAnsi="Arial" w:cs="Arial"/>
                <w:b/>
                <w:sz w:val="18"/>
              </w:rPr>
            </w:pPr>
            <w:r w:rsidRPr="00D1074F">
              <w:rPr>
                <w:rFonts w:ascii="Arial" w:hAnsi="Arial" w:cs="Arial"/>
                <w:b/>
                <w:sz w:val="18"/>
              </w:rPr>
              <w:t>1¢</w:t>
            </w:r>
          </w:p>
        </w:tc>
        <w:tc>
          <w:tcPr>
            <w:tcW w:w="1072" w:type="dxa"/>
            <w:tcBorders>
              <w:bottom w:val="nil"/>
            </w:tcBorders>
          </w:tcPr>
          <w:p w14:paraId="044EA38F" w14:textId="77777777" w:rsidR="00911B0A" w:rsidRPr="00D1074F" w:rsidRDefault="00911B0A">
            <w:pPr>
              <w:spacing w:before="60" w:after="60"/>
              <w:jc w:val="right"/>
              <w:rPr>
                <w:rFonts w:ascii="Arial" w:hAnsi="Arial" w:cs="Arial"/>
                <w:sz w:val="18"/>
              </w:rPr>
            </w:pPr>
            <w:r w:rsidRPr="00D1074F">
              <w:rPr>
                <w:rFonts w:ascii="Arial" w:hAnsi="Arial" w:cs="Arial"/>
                <w:sz w:val="18"/>
              </w:rPr>
              <w:t>0.67¢</w:t>
            </w:r>
          </w:p>
        </w:tc>
        <w:tc>
          <w:tcPr>
            <w:tcW w:w="1072" w:type="dxa"/>
            <w:tcBorders>
              <w:bottom w:val="nil"/>
            </w:tcBorders>
          </w:tcPr>
          <w:p w14:paraId="044EA390" w14:textId="77777777" w:rsidR="00911B0A" w:rsidRPr="00D1074F" w:rsidRDefault="00911B0A">
            <w:pPr>
              <w:spacing w:before="60" w:after="60"/>
              <w:jc w:val="right"/>
              <w:rPr>
                <w:rFonts w:ascii="Arial" w:hAnsi="Arial" w:cs="Arial"/>
                <w:b/>
                <w:sz w:val="18"/>
              </w:rPr>
            </w:pPr>
            <w:r w:rsidRPr="00D1074F">
              <w:rPr>
                <w:rFonts w:ascii="Arial" w:hAnsi="Arial" w:cs="Arial"/>
                <w:b/>
                <w:sz w:val="18"/>
              </w:rPr>
              <w:t>0.73¢</w:t>
            </w:r>
          </w:p>
        </w:tc>
        <w:tc>
          <w:tcPr>
            <w:tcW w:w="1072" w:type="dxa"/>
            <w:tcBorders>
              <w:bottom w:val="nil"/>
            </w:tcBorders>
          </w:tcPr>
          <w:p w14:paraId="044EA391" w14:textId="77777777" w:rsidR="00911B0A" w:rsidRPr="00D1074F" w:rsidRDefault="00911B0A">
            <w:pPr>
              <w:spacing w:before="60" w:after="60"/>
              <w:jc w:val="right"/>
              <w:rPr>
                <w:rFonts w:ascii="Arial" w:hAnsi="Arial" w:cs="Arial"/>
                <w:sz w:val="18"/>
              </w:rPr>
            </w:pPr>
            <w:r w:rsidRPr="00D1074F">
              <w:rPr>
                <w:rFonts w:ascii="Arial" w:hAnsi="Arial" w:cs="Arial"/>
                <w:sz w:val="18"/>
              </w:rPr>
              <w:t>0.64¢</w:t>
            </w:r>
          </w:p>
        </w:tc>
        <w:tc>
          <w:tcPr>
            <w:tcW w:w="1072" w:type="dxa"/>
            <w:tcBorders>
              <w:bottom w:val="nil"/>
            </w:tcBorders>
          </w:tcPr>
          <w:p w14:paraId="044EA392" w14:textId="77777777" w:rsidR="00911B0A" w:rsidRPr="00D1074F" w:rsidRDefault="00911B0A">
            <w:pPr>
              <w:spacing w:before="60" w:after="60"/>
              <w:jc w:val="right"/>
              <w:rPr>
                <w:rFonts w:ascii="Arial" w:hAnsi="Arial" w:cs="Arial"/>
                <w:b/>
                <w:sz w:val="18"/>
              </w:rPr>
            </w:pPr>
            <w:r w:rsidRPr="00D1074F">
              <w:rPr>
                <w:rFonts w:ascii="Arial" w:hAnsi="Arial" w:cs="Arial"/>
                <w:b/>
                <w:sz w:val="18"/>
              </w:rPr>
              <w:t>0.7¢</w:t>
            </w:r>
          </w:p>
        </w:tc>
        <w:tc>
          <w:tcPr>
            <w:tcW w:w="1072" w:type="dxa"/>
            <w:tcBorders>
              <w:bottom w:val="nil"/>
            </w:tcBorders>
          </w:tcPr>
          <w:p w14:paraId="044EA393" w14:textId="77777777" w:rsidR="00911B0A" w:rsidRPr="00D1074F" w:rsidRDefault="00911B0A">
            <w:pPr>
              <w:spacing w:before="60" w:after="60"/>
              <w:jc w:val="right"/>
              <w:rPr>
                <w:rFonts w:ascii="Arial" w:hAnsi="Arial" w:cs="Arial"/>
                <w:sz w:val="18"/>
              </w:rPr>
            </w:pPr>
            <w:r w:rsidRPr="00D1074F">
              <w:rPr>
                <w:rFonts w:ascii="Arial" w:hAnsi="Arial" w:cs="Arial"/>
                <w:sz w:val="18"/>
              </w:rPr>
              <w:t>0.62¢</w:t>
            </w:r>
          </w:p>
        </w:tc>
        <w:tc>
          <w:tcPr>
            <w:tcW w:w="1072" w:type="dxa"/>
            <w:tcBorders>
              <w:bottom w:val="nil"/>
            </w:tcBorders>
          </w:tcPr>
          <w:p w14:paraId="044EA394" w14:textId="77777777" w:rsidR="00911B0A" w:rsidRPr="00D1074F" w:rsidRDefault="00911B0A">
            <w:pPr>
              <w:spacing w:before="60" w:after="60"/>
              <w:jc w:val="right"/>
              <w:rPr>
                <w:rFonts w:ascii="Arial" w:hAnsi="Arial" w:cs="Arial"/>
                <w:b/>
                <w:sz w:val="18"/>
              </w:rPr>
            </w:pPr>
            <w:r w:rsidRPr="00D1074F">
              <w:rPr>
                <w:rFonts w:ascii="Arial" w:hAnsi="Arial" w:cs="Arial"/>
                <w:b/>
                <w:sz w:val="18"/>
              </w:rPr>
              <w:t>0.68¢</w:t>
            </w:r>
          </w:p>
        </w:tc>
      </w:tr>
      <w:tr w:rsidR="00911B0A" w:rsidRPr="00D1074F" w14:paraId="044EA39F" w14:textId="77777777" w:rsidTr="005D0967">
        <w:trPr>
          <w:cantSplit/>
        </w:trPr>
        <w:tc>
          <w:tcPr>
            <w:tcW w:w="2997" w:type="dxa"/>
            <w:tcBorders>
              <w:bottom w:val="nil"/>
            </w:tcBorders>
          </w:tcPr>
          <w:p w14:paraId="044EA396"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Call Charges where you select the </w:t>
            </w:r>
            <w:proofErr w:type="gramStart"/>
            <w:r w:rsidRPr="00D1074F">
              <w:rPr>
                <w:rFonts w:ascii="Arial" w:hAnsi="Arial" w:cs="Arial"/>
                <w:color w:val="000000"/>
                <w:sz w:val="18"/>
              </w:rPr>
              <w:t>Off Peak</w:t>
            </w:r>
            <w:proofErr w:type="gramEnd"/>
            <w:r w:rsidRPr="00D1074F">
              <w:rPr>
                <w:rFonts w:ascii="Arial" w:hAnsi="Arial" w:cs="Arial"/>
                <w:color w:val="000000"/>
                <w:sz w:val="18"/>
              </w:rPr>
              <w:t xml:space="preserve"> Period option – each second</w:t>
            </w:r>
          </w:p>
        </w:tc>
        <w:tc>
          <w:tcPr>
            <w:tcW w:w="1071" w:type="dxa"/>
            <w:tcBorders>
              <w:bottom w:val="nil"/>
            </w:tcBorders>
          </w:tcPr>
          <w:p w14:paraId="044EA397"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8"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99"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A"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9B"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C"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9D"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E"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3A9" w14:textId="77777777" w:rsidTr="005D0967">
        <w:trPr>
          <w:cantSplit/>
        </w:trPr>
        <w:tc>
          <w:tcPr>
            <w:tcW w:w="2997" w:type="dxa"/>
            <w:tcBorders>
              <w:bottom w:val="nil"/>
            </w:tcBorders>
          </w:tcPr>
          <w:p w14:paraId="044EA3A0"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Intra-Account option – each second</w:t>
            </w:r>
          </w:p>
        </w:tc>
        <w:tc>
          <w:tcPr>
            <w:tcW w:w="1071" w:type="dxa"/>
            <w:tcBorders>
              <w:bottom w:val="nil"/>
            </w:tcBorders>
          </w:tcPr>
          <w:p w14:paraId="044EA3A1"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2"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A3"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4"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A5"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6"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A7"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8"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3B3" w14:textId="77777777" w:rsidTr="005D0967">
        <w:trPr>
          <w:cantSplit/>
        </w:trPr>
        <w:tc>
          <w:tcPr>
            <w:tcW w:w="2997" w:type="dxa"/>
            <w:tcBorders>
              <w:bottom w:val="single" w:sz="4" w:space="0" w:color="auto"/>
            </w:tcBorders>
          </w:tcPr>
          <w:p w14:paraId="044EA3AA"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Call charges where you select the </w:t>
            </w:r>
            <w:proofErr w:type="spellStart"/>
            <w:proofErr w:type="gramStart"/>
            <w:r w:rsidRPr="00D1074F">
              <w:rPr>
                <w:rFonts w:ascii="Arial" w:hAnsi="Arial" w:cs="Arial"/>
                <w:color w:val="000000"/>
                <w:sz w:val="18"/>
              </w:rPr>
              <w:t>MobileNet</w:t>
            </w:r>
            <w:proofErr w:type="spellEnd"/>
            <w:r w:rsidRPr="00D1074F">
              <w:rPr>
                <w:rFonts w:ascii="Arial" w:hAnsi="Arial" w:cs="Arial"/>
                <w:color w:val="000000"/>
                <w:sz w:val="18"/>
              </w:rPr>
              <w:t xml:space="preserve"> to </w:t>
            </w:r>
            <w:proofErr w:type="spellStart"/>
            <w:r w:rsidRPr="00D1074F">
              <w:rPr>
                <w:rFonts w:ascii="Arial" w:hAnsi="Arial" w:cs="Arial"/>
                <w:color w:val="000000"/>
                <w:sz w:val="18"/>
              </w:rPr>
              <w:t>MobileNet</w:t>
            </w:r>
            <w:proofErr w:type="spellEnd"/>
            <w:proofErr w:type="gramEnd"/>
            <w:r w:rsidRPr="00D1074F">
              <w:rPr>
                <w:rFonts w:ascii="Arial" w:hAnsi="Arial" w:cs="Arial"/>
                <w:color w:val="000000"/>
                <w:sz w:val="18"/>
              </w:rPr>
              <w:t xml:space="preserve"> option – each second</w:t>
            </w:r>
          </w:p>
        </w:tc>
        <w:tc>
          <w:tcPr>
            <w:tcW w:w="1071" w:type="dxa"/>
            <w:tcBorders>
              <w:bottom w:val="single" w:sz="4" w:space="0" w:color="auto"/>
            </w:tcBorders>
          </w:tcPr>
          <w:p w14:paraId="044EA3AB"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AC"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072" w:type="dxa"/>
            <w:tcBorders>
              <w:bottom w:val="single" w:sz="4" w:space="0" w:color="auto"/>
            </w:tcBorders>
          </w:tcPr>
          <w:p w14:paraId="044EA3AD"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AE"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072" w:type="dxa"/>
            <w:tcBorders>
              <w:bottom w:val="single" w:sz="4" w:space="0" w:color="auto"/>
            </w:tcBorders>
          </w:tcPr>
          <w:p w14:paraId="044EA3AF"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B0"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072" w:type="dxa"/>
            <w:tcBorders>
              <w:bottom w:val="single" w:sz="4" w:space="0" w:color="auto"/>
            </w:tcBorders>
          </w:tcPr>
          <w:p w14:paraId="044EA3B1"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B2"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r>
      <w:tr w:rsidR="00911B0A" w:rsidRPr="00D1074F" w14:paraId="044EA3BD" w14:textId="77777777" w:rsidTr="005D0967">
        <w:trPr>
          <w:cantSplit/>
        </w:trPr>
        <w:tc>
          <w:tcPr>
            <w:tcW w:w="2997" w:type="dxa"/>
            <w:tcBorders>
              <w:top w:val="single" w:sz="4" w:space="0" w:color="auto"/>
              <w:bottom w:val="single" w:sz="4" w:space="0" w:color="auto"/>
            </w:tcBorders>
          </w:tcPr>
          <w:p w14:paraId="044EA3B4"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Connection fee to an Australian fixed or mobile number</w:t>
            </w:r>
          </w:p>
        </w:tc>
        <w:tc>
          <w:tcPr>
            <w:tcW w:w="1071" w:type="dxa"/>
            <w:tcBorders>
              <w:top w:val="single" w:sz="4" w:space="0" w:color="auto"/>
              <w:bottom w:val="single" w:sz="4" w:space="0" w:color="auto"/>
            </w:tcBorders>
          </w:tcPr>
          <w:p w14:paraId="044EA3B5"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072" w:type="dxa"/>
            <w:tcBorders>
              <w:top w:val="single" w:sz="4" w:space="0" w:color="auto"/>
              <w:bottom w:val="single" w:sz="4" w:space="0" w:color="auto"/>
            </w:tcBorders>
          </w:tcPr>
          <w:p w14:paraId="044EA3B6" w14:textId="77777777" w:rsidR="00911B0A" w:rsidRPr="00D1074F" w:rsidRDefault="00911B0A">
            <w:pPr>
              <w:spacing w:before="60" w:after="60"/>
              <w:jc w:val="right"/>
              <w:rPr>
                <w:rFonts w:ascii="Arial" w:hAnsi="Arial" w:cs="Arial"/>
                <w:b/>
                <w:sz w:val="18"/>
              </w:rPr>
            </w:pPr>
            <w:r w:rsidRPr="00D1074F">
              <w:rPr>
                <w:rFonts w:ascii="Arial" w:hAnsi="Arial" w:cs="Arial"/>
                <w:b/>
                <w:sz w:val="18"/>
              </w:rPr>
              <w:t>18¢</w:t>
            </w:r>
          </w:p>
        </w:tc>
        <w:tc>
          <w:tcPr>
            <w:tcW w:w="1072" w:type="dxa"/>
            <w:tcBorders>
              <w:top w:val="single" w:sz="4" w:space="0" w:color="auto"/>
              <w:bottom w:val="single" w:sz="4" w:space="0" w:color="auto"/>
            </w:tcBorders>
          </w:tcPr>
          <w:p w14:paraId="044EA3B7"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072" w:type="dxa"/>
            <w:tcBorders>
              <w:top w:val="single" w:sz="4" w:space="0" w:color="auto"/>
              <w:bottom w:val="single" w:sz="4" w:space="0" w:color="auto"/>
            </w:tcBorders>
          </w:tcPr>
          <w:p w14:paraId="044EA3B8"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072" w:type="dxa"/>
            <w:tcBorders>
              <w:top w:val="single" w:sz="4" w:space="0" w:color="auto"/>
              <w:bottom w:val="single" w:sz="4" w:space="0" w:color="auto"/>
            </w:tcBorders>
          </w:tcPr>
          <w:p w14:paraId="044EA3B9" w14:textId="77777777" w:rsidR="00911B0A" w:rsidRPr="00D1074F" w:rsidRDefault="00911B0A">
            <w:pPr>
              <w:spacing w:before="60" w:after="60"/>
              <w:jc w:val="right"/>
              <w:rPr>
                <w:rFonts w:ascii="Arial" w:hAnsi="Arial" w:cs="Arial"/>
                <w:b/>
                <w:sz w:val="18"/>
              </w:rPr>
            </w:pPr>
            <w:r w:rsidRPr="00D1074F">
              <w:rPr>
                <w:rFonts w:ascii="Arial" w:hAnsi="Arial" w:cs="Arial"/>
                <w:bCs/>
                <w:sz w:val="18"/>
              </w:rPr>
              <w:t>16.3636</w:t>
            </w:r>
            <w:r w:rsidRPr="00D1074F">
              <w:rPr>
                <w:rFonts w:ascii="Arial" w:hAnsi="Arial" w:cs="Arial"/>
                <w:sz w:val="18"/>
              </w:rPr>
              <w:t>¢</w:t>
            </w:r>
          </w:p>
        </w:tc>
        <w:tc>
          <w:tcPr>
            <w:tcW w:w="1072" w:type="dxa"/>
            <w:tcBorders>
              <w:top w:val="single" w:sz="4" w:space="0" w:color="auto"/>
              <w:bottom w:val="single" w:sz="4" w:space="0" w:color="auto"/>
            </w:tcBorders>
          </w:tcPr>
          <w:p w14:paraId="044EA3BA"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072" w:type="dxa"/>
            <w:tcBorders>
              <w:top w:val="single" w:sz="4" w:space="0" w:color="auto"/>
              <w:bottom w:val="single" w:sz="4" w:space="0" w:color="auto"/>
            </w:tcBorders>
          </w:tcPr>
          <w:p w14:paraId="044EA3BB"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072" w:type="dxa"/>
            <w:tcBorders>
              <w:top w:val="single" w:sz="4" w:space="0" w:color="auto"/>
              <w:bottom w:val="single" w:sz="4" w:space="0" w:color="auto"/>
            </w:tcBorders>
          </w:tcPr>
          <w:p w14:paraId="044EA3BC"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r>
    </w:tbl>
    <w:p w14:paraId="044EA3BE" w14:textId="77777777" w:rsidR="00911B0A" w:rsidRPr="00D1074F" w:rsidRDefault="00911B0A">
      <w:pPr>
        <w:pStyle w:val="IndexHead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5"/>
        <w:gridCol w:w="1067"/>
        <w:gridCol w:w="1244"/>
        <w:gridCol w:w="1156"/>
        <w:gridCol w:w="1267"/>
        <w:gridCol w:w="1273"/>
        <w:gridCol w:w="1401"/>
      </w:tblGrid>
      <w:tr w:rsidR="00911B0A" w:rsidRPr="00D1074F" w14:paraId="044EA3C3" w14:textId="77777777" w:rsidTr="005D0967">
        <w:trPr>
          <w:tblHeader/>
        </w:trPr>
        <w:tc>
          <w:tcPr>
            <w:tcW w:w="2765" w:type="dxa"/>
          </w:tcPr>
          <w:p w14:paraId="044EA3BF"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Plans</w:t>
            </w:r>
          </w:p>
        </w:tc>
        <w:tc>
          <w:tcPr>
            <w:tcW w:w="2311" w:type="dxa"/>
            <w:gridSpan w:val="2"/>
          </w:tcPr>
          <w:p w14:paraId="044EA3C0"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150</w:t>
            </w:r>
          </w:p>
        </w:tc>
        <w:tc>
          <w:tcPr>
            <w:tcW w:w="2423" w:type="dxa"/>
            <w:gridSpan w:val="2"/>
          </w:tcPr>
          <w:p w14:paraId="044EA3C1"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250</w:t>
            </w:r>
          </w:p>
        </w:tc>
        <w:tc>
          <w:tcPr>
            <w:tcW w:w="2674" w:type="dxa"/>
            <w:gridSpan w:val="2"/>
          </w:tcPr>
          <w:p w14:paraId="044EA3C2"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500</w:t>
            </w:r>
          </w:p>
        </w:tc>
      </w:tr>
      <w:tr w:rsidR="00911B0A" w:rsidRPr="00D1074F" w14:paraId="044EA3CB" w14:textId="77777777" w:rsidTr="005D0967">
        <w:trPr>
          <w:cantSplit/>
          <w:tblHeader/>
        </w:trPr>
        <w:tc>
          <w:tcPr>
            <w:tcW w:w="2765" w:type="dxa"/>
          </w:tcPr>
          <w:p w14:paraId="044EA3C4" w14:textId="77777777" w:rsidR="00911B0A" w:rsidRPr="00D1074F" w:rsidRDefault="00911B0A">
            <w:pPr>
              <w:keepNext/>
              <w:spacing w:before="60" w:after="60"/>
              <w:rPr>
                <w:rFonts w:ascii="Arial" w:hAnsi="Arial" w:cs="Arial"/>
                <w:sz w:val="18"/>
              </w:rPr>
            </w:pPr>
          </w:p>
        </w:tc>
        <w:tc>
          <w:tcPr>
            <w:tcW w:w="1067" w:type="dxa"/>
          </w:tcPr>
          <w:p w14:paraId="044EA3C5"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244" w:type="dxa"/>
          </w:tcPr>
          <w:p w14:paraId="044EA3C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56" w:type="dxa"/>
          </w:tcPr>
          <w:p w14:paraId="044EA3C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267" w:type="dxa"/>
          </w:tcPr>
          <w:p w14:paraId="044EA3C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273" w:type="dxa"/>
          </w:tcPr>
          <w:p w14:paraId="044EA3C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401" w:type="dxa"/>
          </w:tcPr>
          <w:p w14:paraId="044EA3C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A3D0" w14:textId="77777777" w:rsidTr="005D0967">
        <w:trPr>
          <w:cantSplit/>
        </w:trPr>
        <w:tc>
          <w:tcPr>
            <w:tcW w:w="2765" w:type="dxa"/>
          </w:tcPr>
          <w:p w14:paraId="044EA3CC" w14:textId="77777777" w:rsidR="00911B0A" w:rsidRPr="00D1074F" w:rsidRDefault="00911B0A">
            <w:pPr>
              <w:spacing w:before="60" w:after="60"/>
              <w:rPr>
                <w:rFonts w:ascii="Arial" w:hAnsi="Arial" w:cs="Arial"/>
                <w:sz w:val="18"/>
              </w:rPr>
            </w:pPr>
            <w:r w:rsidRPr="00D1074F">
              <w:rPr>
                <w:rFonts w:ascii="Arial" w:hAnsi="Arial" w:cs="Arial"/>
                <w:color w:val="000000"/>
                <w:sz w:val="18"/>
              </w:rPr>
              <w:t>Contract Term</w:t>
            </w:r>
          </w:p>
        </w:tc>
        <w:tc>
          <w:tcPr>
            <w:tcW w:w="2311" w:type="dxa"/>
            <w:gridSpan w:val="2"/>
          </w:tcPr>
          <w:p w14:paraId="044EA3CD" w14:textId="77777777" w:rsidR="00911B0A" w:rsidRPr="00D1074F" w:rsidRDefault="00911B0A">
            <w:pPr>
              <w:spacing w:before="60" w:after="60"/>
              <w:jc w:val="center"/>
              <w:rPr>
                <w:rFonts w:ascii="Arial" w:hAnsi="Arial" w:cs="Arial"/>
                <w:bCs/>
                <w:sz w:val="18"/>
              </w:rPr>
            </w:pPr>
            <w:r w:rsidRPr="00D1074F">
              <w:rPr>
                <w:rFonts w:ascii="Arial" w:hAnsi="Arial" w:cs="Arial"/>
                <w:bCs/>
                <w:sz w:val="18"/>
              </w:rPr>
              <w:t>12 (Business Rate BYO), 18 or 24 months</w:t>
            </w:r>
          </w:p>
        </w:tc>
        <w:tc>
          <w:tcPr>
            <w:tcW w:w="2423" w:type="dxa"/>
            <w:gridSpan w:val="2"/>
          </w:tcPr>
          <w:p w14:paraId="044EA3CE" w14:textId="77777777" w:rsidR="00911B0A" w:rsidRPr="00D1074F" w:rsidRDefault="00911B0A">
            <w:pPr>
              <w:spacing w:before="60" w:after="60"/>
              <w:jc w:val="center"/>
              <w:rPr>
                <w:rFonts w:ascii="Arial" w:hAnsi="Arial" w:cs="Arial"/>
                <w:bCs/>
                <w:sz w:val="18"/>
              </w:rPr>
            </w:pPr>
            <w:r w:rsidRPr="00D1074F">
              <w:rPr>
                <w:rFonts w:ascii="Arial" w:hAnsi="Arial" w:cs="Arial"/>
                <w:bCs/>
                <w:sz w:val="18"/>
              </w:rPr>
              <w:t>12 or 18 months</w:t>
            </w:r>
          </w:p>
        </w:tc>
        <w:tc>
          <w:tcPr>
            <w:tcW w:w="2674" w:type="dxa"/>
            <w:gridSpan w:val="2"/>
          </w:tcPr>
          <w:p w14:paraId="044EA3CF" w14:textId="77777777" w:rsidR="00911B0A" w:rsidRPr="00D1074F" w:rsidRDefault="00911B0A">
            <w:pPr>
              <w:spacing w:before="60" w:after="60"/>
              <w:jc w:val="center"/>
              <w:rPr>
                <w:rFonts w:ascii="Arial" w:hAnsi="Arial" w:cs="Arial"/>
                <w:bCs/>
                <w:sz w:val="18"/>
              </w:rPr>
            </w:pPr>
            <w:r w:rsidRPr="00D1074F">
              <w:rPr>
                <w:rFonts w:ascii="Arial" w:hAnsi="Arial" w:cs="Arial"/>
                <w:bCs/>
                <w:sz w:val="18"/>
              </w:rPr>
              <w:t>12 or 18 months</w:t>
            </w:r>
          </w:p>
        </w:tc>
      </w:tr>
      <w:tr w:rsidR="00911B0A" w:rsidRPr="00D1074F" w14:paraId="044EA3D8" w14:textId="77777777" w:rsidTr="005D0967">
        <w:trPr>
          <w:cantSplit/>
        </w:trPr>
        <w:tc>
          <w:tcPr>
            <w:tcW w:w="2765" w:type="dxa"/>
            <w:tcBorders>
              <w:bottom w:val="single" w:sz="4" w:space="0" w:color="auto"/>
            </w:tcBorders>
          </w:tcPr>
          <w:p w14:paraId="044EA3D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lastRenderedPageBreak/>
              <w:t xml:space="preserve">Monthly Network Access Charge </w:t>
            </w:r>
          </w:p>
        </w:tc>
        <w:tc>
          <w:tcPr>
            <w:tcW w:w="1067" w:type="dxa"/>
            <w:tcBorders>
              <w:bottom w:val="single" w:sz="4" w:space="0" w:color="auto"/>
            </w:tcBorders>
          </w:tcPr>
          <w:p w14:paraId="044EA3D2" w14:textId="77777777" w:rsidR="00911B0A" w:rsidRPr="00D1074F" w:rsidRDefault="00911B0A">
            <w:pPr>
              <w:spacing w:before="60" w:after="60"/>
              <w:jc w:val="right"/>
              <w:rPr>
                <w:rFonts w:ascii="Arial" w:hAnsi="Arial" w:cs="Arial"/>
                <w:sz w:val="18"/>
              </w:rPr>
            </w:pPr>
            <w:r w:rsidRPr="00D1074F">
              <w:rPr>
                <w:rFonts w:ascii="Arial" w:hAnsi="Arial" w:cs="Arial"/>
                <w:sz w:val="18"/>
              </w:rPr>
              <w:t>$136.36</w:t>
            </w:r>
          </w:p>
        </w:tc>
        <w:tc>
          <w:tcPr>
            <w:tcW w:w="1244" w:type="dxa"/>
            <w:tcBorders>
              <w:bottom w:val="single" w:sz="4" w:space="0" w:color="auto"/>
            </w:tcBorders>
          </w:tcPr>
          <w:p w14:paraId="044EA3D3" w14:textId="77777777" w:rsidR="00911B0A" w:rsidRPr="00D1074F" w:rsidRDefault="00911B0A">
            <w:pPr>
              <w:pStyle w:val="TableHead"/>
              <w:jc w:val="right"/>
              <w:rPr>
                <w:rFonts w:cs="Arial"/>
              </w:rPr>
            </w:pPr>
            <w:r w:rsidRPr="00D1074F">
              <w:rPr>
                <w:rFonts w:cs="Arial"/>
              </w:rPr>
              <w:t>$150.00</w:t>
            </w:r>
          </w:p>
        </w:tc>
        <w:tc>
          <w:tcPr>
            <w:tcW w:w="1156" w:type="dxa"/>
            <w:tcBorders>
              <w:bottom w:val="single" w:sz="4" w:space="0" w:color="auto"/>
            </w:tcBorders>
          </w:tcPr>
          <w:p w14:paraId="044EA3D4" w14:textId="77777777" w:rsidR="00911B0A" w:rsidRPr="00D1074F" w:rsidRDefault="00911B0A">
            <w:pPr>
              <w:spacing w:before="60" w:after="60"/>
              <w:jc w:val="right"/>
              <w:rPr>
                <w:rFonts w:ascii="Arial" w:hAnsi="Arial" w:cs="Arial"/>
                <w:sz w:val="18"/>
              </w:rPr>
            </w:pPr>
            <w:r w:rsidRPr="00D1074F">
              <w:rPr>
                <w:rFonts w:ascii="Arial" w:hAnsi="Arial" w:cs="Arial"/>
                <w:sz w:val="18"/>
              </w:rPr>
              <w:t>$227.27</w:t>
            </w:r>
          </w:p>
        </w:tc>
        <w:tc>
          <w:tcPr>
            <w:tcW w:w="1267" w:type="dxa"/>
            <w:tcBorders>
              <w:bottom w:val="single" w:sz="4" w:space="0" w:color="auto"/>
            </w:tcBorders>
          </w:tcPr>
          <w:p w14:paraId="044EA3D5" w14:textId="77777777" w:rsidR="00911B0A" w:rsidRPr="00D1074F" w:rsidRDefault="00911B0A">
            <w:pPr>
              <w:pStyle w:val="TableHead"/>
              <w:jc w:val="right"/>
              <w:rPr>
                <w:rFonts w:cs="Arial"/>
              </w:rPr>
            </w:pPr>
            <w:r w:rsidRPr="00D1074F">
              <w:rPr>
                <w:rFonts w:cs="Arial"/>
              </w:rPr>
              <w:t>$250.00</w:t>
            </w:r>
          </w:p>
        </w:tc>
        <w:tc>
          <w:tcPr>
            <w:tcW w:w="1273" w:type="dxa"/>
            <w:tcBorders>
              <w:bottom w:val="single" w:sz="4" w:space="0" w:color="auto"/>
            </w:tcBorders>
          </w:tcPr>
          <w:p w14:paraId="044EA3D6" w14:textId="77777777" w:rsidR="00911B0A" w:rsidRPr="00D1074F" w:rsidRDefault="00911B0A">
            <w:pPr>
              <w:spacing w:before="60" w:after="60"/>
              <w:jc w:val="right"/>
              <w:rPr>
                <w:rFonts w:ascii="Arial" w:hAnsi="Arial" w:cs="Arial"/>
                <w:sz w:val="18"/>
              </w:rPr>
            </w:pPr>
            <w:r w:rsidRPr="00D1074F">
              <w:rPr>
                <w:rFonts w:ascii="Arial" w:hAnsi="Arial" w:cs="Arial"/>
                <w:sz w:val="18"/>
              </w:rPr>
              <w:t>$454.55</w:t>
            </w:r>
          </w:p>
        </w:tc>
        <w:tc>
          <w:tcPr>
            <w:tcW w:w="1401" w:type="dxa"/>
            <w:tcBorders>
              <w:bottom w:val="single" w:sz="4" w:space="0" w:color="auto"/>
            </w:tcBorders>
          </w:tcPr>
          <w:p w14:paraId="044EA3D7" w14:textId="77777777" w:rsidR="00911B0A" w:rsidRPr="00D1074F" w:rsidRDefault="00911B0A">
            <w:pPr>
              <w:pStyle w:val="TableHead"/>
              <w:jc w:val="right"/>
              <w:rPr>
                <w:rFonts w:cs="Arial"/>
              </w:rPr>
            </w:pPr>
            <w:r w:rsidRPr="00D1074F">
              <w:rPr>
                <w:rFonts w:cs="Arial"/>
              </w:rPr>
              <w:t>$500.00</w:t>
            </w:r>
          </w:p>
        </w:tc>
      </w:tr>
      <w:tr w:rsidR="00911B0A" w:rsidRPr="00D1074F" w14:paraId="044EA3E0" w14:textId="77777777" w:rsidTr="005D0967">
        <w:trPr>
          <w:cantSplit/>
        </w:trPr>
        <w:tc>
          <w:tcPr>
            <w:tcW w:w="2765" w:type="dxa"/>
            <w:tcBorders>
              <w:bottom w:val="nil"/>
            </w:tcBorders>
          </w:tcPr>
          <w:p w14:paraId="044EA3D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Monthly Included national and </w:t>
            </w:r>
            <w:proofErr w:type="spellStart"/>
            <w:r w:rsidRPr="00D1074F">
              <w:rPr>
                <w:rFonts w:ascii="Arial" w:hAnsi="Arial" w:cs="Arial"/>
                <w:color w:val="000000"/>
                <w:sz w:val="18"/>
              </w:rPr>
              <w:t>MessageBank</w:t>
            </w:r>
            <w:proofErr w:type="spellEnd"/>
            <w:r w:rsidRPr="00D1074F">
              <w:rPr>
                <w:rFonts w:ascii="Arial" w:hAnsi="Arial" w:cs="Arial"/>
                <w:color w:val="000000"/>
                <w:sz w:val="18"/>
              </w:rPr>
              <w:t xml:space="preserve"> calls</w:t>
            </w:r>
          </w:p>
        </w:tc>
        <w:tc>
          <w:tcPr>
            <w:tcW w:w="1067" w:type="dxa"/>
            <w:tcBorders>
              <w:bottom w:val="nil"/>
            </w:tcBorders>
          </w:tcPr>
          <w:p w14:paraId="044EA3DA" w14:textId="77777777" w:rsidR="00911B0A" w:rsidRPr="00D1074F" w:rsidRDefault="00911B0A">
            <w:pPr>
              <w:spacing w:before="60" w:after="60"/>
              <w:jc w:val="right"/>
              <w:rPr>
                <w:rFonts w:ascii="Arial" w:hAnsi="Arial" w:cs="Arial"/>
                <w:sz w:val="18"/>
              </w:rPr>
            </w:pPr>
            <w:r w:rsidRPr="00D1074F">
              <w:rPr>
                <w:rFonts w:ascii="Arial" w:hAnsi="Arial" w:cs="Arial"/>
                <w:sz w:val="18"/>
              </w:rPr>
              <w:t>$127.27</w:t>
            </w:r>
          </w:p>
        </w:tc>
        <w:tc>
          <w:tcPr>
            <w:tcW w:w="1244" w:type="dxa"/>
            <w:tcBorders>
              <w:bottom w:val="nil"/>
            </w:tcBorders>
          </w:tcPr>
          <w:p w14:paraId="044EA3DB" w14:textId="77777777" w:rsidR="00911B0A" w:rsidRPr="00D1074F" w:rsidRDefault="00911B0A">
            <w:pPr>
              <w:spacing w:before="60" w:after="60"/>
              <w:jc w:val="right"/>
              <w:rPr>
                <w:rFonts w:ascii="Arial" w:hAnsi="Arial" w:cs="Arial"/>
                <w:b/>
                <w:sz w:val="18"/>
              </w:rPr>
            </w:pPr>
            <w:r w:rsidRPr="00D1074F">
              <w:rPr>
                <w:rFonts w:ascii="Arial" w:hAnsi="Arial" w:cs="Arial"/>
                <w:b/>
                <w:sz w:val="18"/>
              </w:rPr>
              <w:t>$140.00</w:t>
            </w:r>
          </w:p>
        </w:tc>
        <w:tc>
          <w:tcPr>
            <w:tcW w:w="1156" w:type="dxa"/>
            <w:tcBorders>
              <w:bottom w:val="nil"/>
            </w:tcBorders>
          </w:tcPr>
          <w:p w14:paraId="044EA3DC" w14:textId="77777777" w:rsidR="00911B0A" w:rsidRPr="00D1074F" w:rsidRDefault="00911B0A">
            <w:pPr>
              <w:spacing w:before="60" w:after="60"/>
              <w:jc w:val="right"/>
              <w:rPr>
                <w:rFonts w:ascii="Arial" w:hAnsi="Arial" w:cs="Arial"/>
                <w:sz w:val="18"/>
              </w:rPr>
            </w:pPr>
            <w:r w:rsidRPr="00D1074F">
              <w:rPr>
                <w:rFonts w:ascii="Arial" w:hAnsi="Arial" w:cs="Arial"/>
                <w:sz w:val="18"/>
              </w:rPr>
              <w:t>$218.18</w:t>
            </w:r>
          </w:p>
        </w:tc>
        <w:tc>
          <w:tcPr>
            <w:tcW w:w="1267" w:type="dxa"/>
            <w:tcBorders>
              <w:bottom w:val="nil"/>
            </w:tcBorders>
          </w:tcPr>
          <w:p w14:paraId="044EA3DD" w14:textId="77777777" w:rsidR="00911B0A" w:rsidRPr="00D1074F" w:rsidRDefault="00911B0A">
            <w:pPr>
              <w:spacing w:before="60" w:after="60"/>
              <w:jc w:val="right"/>
              <w:rPr>
                <w:rFonts w:ascii="Arial" w:hAnsi="Arial" w:cs="Arial"/>
                <w:b/>
                <w:sz w:val="18"/>
              </w:rPr>
            </w:pPr>
            <w:r w:rsidRPr="00D1074F">
              <w:rPr>
                <w:rFonts w:ascii="Arial" w:hAnsi="Arial" w:cs="Arial"/>
                <w:b/>
                <w:sz w:val="18"/>
              </w:rPr>
              <w:t>$240.00</w:t>
            </w:r>
          </w:p>
        </w:tc>
        <w:tc>
          <w:tcPr>
            <w:tcW w:w="1273" w:type="dxa"/>
            <w:tcBorders>
              <w:bottom w:val="nil"/>
            </w:tcBorders>
          </w:tcPr>
          <w:p w14:paraId="044EA3DE" w14:textId="77777777" w:rsidR="00911B0A" w:rsidRPr="00D1074F" w:rsidRDefault="00911B0A">
            <w:pPr>
              <w:spacing w:before="60" w:after="60"/>
              <w:jc w:val="right"/>
              <w:rPr>
                <w:rFonts w:ascii="Arial" w:hAnsi="Arial" w:cs="Arial"/>
                <w:sz w:val="18"/>
              </w:rPr>
            </w:pPr>
            <w:r w:rsidRPr="00D1074F">
              <w:rPr>
                <w:rFonts w:ascii="Arial" w:hAnsi="Arial" w:cs="Arial"/>
                <w:sz w:val="18"/>
              </w:rPr>
              <w:t>$445.45</w:t>
            </w:r>
          </w:p>
        </w:tc>
        <w:tc>
          <w:tcPr>
            <w:tcW w:w="1401" w:type="dxa"/>
            <w:tcBorders>
              <w:bottom w:val="nil"/>
            </w:tcBorders>
          </w:tcPr>
          <w:p w14:paraId="044EA3DF" w14:textId="77777777" w:rsidR="00911B0A" w:rsidRPr="00D1074F" w:rsidRDefault="00911B0A">
            <w:pPr>
              <w:spacing w:before="60" w:after="60"/>
              <w:jc w:val="right"/>
              <w:rPr>
                <w:rFonts w:ascii="Arial" w:hAnsi="Arial" w:cs="Arial"/>
                <w:b/>
                <w:sz w:val="18"/>
              </w:rPr>
            </w:pPr>
            <w:r w:rsidRPr="00D1074F">
              <w:rPr>
                <w:rFonts w:ascii="Arial" w:hAnsi="Arial" w:cs="Arial"/>
                <w:b/>
                <w:sz w:val="18"/>
              </w:rPr>
              <w:t>$490.00</w:t>
            </w:r>
          </w:p>
        </w:tc>
      </w:tr>
      <w:tr w:rsidR="00911B0A" w:rsidRPr="00D1074F" w14:paraId="044EA3E8" w14:textId="77777777" w:rsidTr="005D0967">
        <w:trPr>
          <w:cantSplit/>
        </w:trPr>
        <w:tc>
          <w:tcPr>
            <w:tcW w:w="2765" w:type="dxa"/>
            <w:tcBorders>
              <w:top w:val="nil"/>
            </w:tcBorders>
          </w:tcPr>
          <w:p w14:paraId="044EA3E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Included circuit switched WAP and SMS calls</w:t>
            </w:r>
          </w:p>
        </w:tc>
        <w:tc>
          <w:tcPr>
            <w:tcW w:w="1067" w:type="dxa"/>
            <w:tcBorders>
              <w:top w:val="nil"/>
            </w:tcBorders>
          </w:tcPr>
          <w:p w14:paraId="044EA3E2" w14:textId="77777777" w:rsidR="00911B0A" w:rsidRPr="00D1074F" w:rsidRDefault="00911B0A">
            <w:pPr>
              <w:spacing w:before="60" w:after="60"/>
              <w:jc w:val="right"/>
              <w:rPr>
                <w:rFonts w:ascii="Arial" w:hAnsi="Arial" w:cs="Arial"/>
                <w:sz w:val="18"/>
              </w:rPr>
            </w:pPr>
            <w:r w:rsidRPr="00D1074F">
              <w:rPr>
                <w:rFonts w:ascii="Arial" w:hAnsi="Arial" w:cs="Arial"/>
                <w:sz w:val="18"/>
              </w:rPr>
              <w:t>$27.27</w:t>
            </w:r>
          </w:p>
        </w:tc>
        <w:tc>
          <w:tcPr>
            <w:tcW w:w="1244" w:type="dxa"/>
            <w:tcBorders>
              <w:top w:val="nil"/>
            </w:tcBorders>
          </w:tcPr>
          <w:p w14:paraId="044EA3E3" w14:textId="77777777" w:rsidR="00911B0A" w:rsidRPr="00D1074F" w:rsidRDefault="00911B0A">
            <w:pPr>
              <w:spacing w:before="60" w:after="60"/>
              <w:jc w:val="right"/>
              <w:rPr>
                <w:rFonts w:ascii="Arial" w:hAnsi="Arial" w:cs="Arial"/>
                <w:b/>
                <w:sz w:val="18"/>
              </w:rPr>
            </w:pPr>
            <w:r w:rsidRPr="00D1074F">
              <w:rPr>
                <w:rFonts w:ascii="Arial" w:hAnsi="Arial" w:cs="Arial"/>
                <w:b/>
                <w:sz w:val="18"/>
              </w:rPr>
              <w:t>$30.00</w:t>
            </w:r>
          </w:p>
        </w:tc>
        <w:tc>
          <w:tcPr>
            <w:tcW w:w="1156" w:type="dxa"/>
            <w:tcBorders>
              <w:top w:val="nil"/>
            </w:tcBorders>
          </w:tcPr>
          <w:p w14:paraId="044EA3E4" w14:textId="77777777" w:rsidR="00911B0A" w:rsidRPr="00D1074F" w:rsidRDefault="00911B0A">
            <w:pPr>
              <w:spacing w:before="60" w:after="60"/>
              <w:jc w:val="right"/>
              <w:rPr>
                <w:rFonts w:ascii="Arial" w:hAnsi="Arial" w:cs="Arial"/>
                <w:sz w:val="18"/>
              </w:rPr>
            </w:pPr>
            <w:r w:rsidRPr="00D1074F">
              <w:rPr>
                <w:rFonts w:ascii="Arial" w:hAnsi="Arial" w:cs="Arial"/>
                <w:sz w:val="18"/>
              </w:rPr>
              <w:t>$36.36</w:t>
            </w:r>
          </w:p>
        </w:tc>
        <w:tc>
          <w:tcPr>
            <w:tcW w:w="1267" w:type="dxa"/>
            <w:tcBorders>
              <w:top w:val="nil"/>
            </w:tcBorders>
          </w:tcPr>
          <w:p w14:paraId="044EA3E5" w14:textId="77777777" w:rsidR="00911B0A" w:rsidRPr="00D1074F" w:rsidRDefault="00911B0A">
            <w:pPr>
              <w:spacing w:before="60" w:after="60"/>
              <w:jc w:val="right"/>
              <w:rPr>
                <w:rFonts w:ascii="Arial" w:hAnsi="Arial" w:cs="Arial"/>
                <w:b/>
                <w:sz w:val="18"/>
              </w:rPr>
            </w:pPr>
            <w:r w:rsidRPr="00D1074F">
              <w:rPr>
                <w:rFonts w:ascii="Arial" w:hAnsi="Arial" w:cs="Arial"/>
                <w:b/>
                <w:sz w:val="18"/>
              </w:rPr>
              <w:t>$40.00</w:t>
            </w:r>
          </w:p>
        </w:tc>
        <w:tc>
          <w:tcPr>
            <w:tcW w:w="1273" w:type="dxa"/>
            <w:tcBorders>
              <w:top w:val="nil"/>
            </w:tcBorders>
          </w:tcPr>
          <w:p w14:paraId="044EA3E6" w14:textId="77777777" w:rsidR="00911B0A" w:rsidRPr="00D1074F" w:rsidRDefault="00911B0A">
            <w:pPr>
              <w:spacing w:before="60" w:after="60"/>
              <w:jc w:val="right"/>
              <w:rPr>
                <w:rFonts w:ascii="Arial" w:hAnsi="Arial" w:cs="Arial"/>
                <w:sz w:val="18"/>
              </w:rPr>
            </w:pPr>
            <w:r w:rsidRPr="00D1074F">
              <w:rPr>
                <w:rFonts w:ascii="Arial" w:hAnsi="Arial" w:cs="Arial"/>
                <w:sz w:val="18"/>
              </w:rPr>
              <w:t>$45.45</w:t>
            </w:r>
          </w:p>
        </w:tc>
        <w:tc>
          <w:tcPr>
            <w:tcW w:w="1401" w:type="dxa"/>
            <w:tcBorders>
              <w:top w:val="nil"/>
            </w:tcBorders>
          </w:tcPr>
          <w:p w14:paraId="044EA3E7" w14:textId="77777777" w:rsidR="00911B0A" w:rsidRPr="00D1074F" w:rsidRDefault="00911B0A">
            <w:pPr>
              <w:spacing w:before="60" w:after="60"/>
              <w:jc w:val="right"/>
              <w:rPr>
                <w:rFonts w:ascii="Arial" w:hAnsi="Arial" w:cs="Arial"/>
                <w:b/>
                <w:sz w:val="18"/>
              </w:rPr>
            </w:pPr>
            <w:r w:rsidRPr="00D1074F">
              <w:rPr>
                <w:rFonts w:ascii="Arial" w:hAnsi="Arial" w:cs="Arial"/>
                <w:b/>
                <w:sz w:val="18"/>
              </w:rPr>
              <w:t>$50.00</w:t>
            </w:r>
          </w:p>
        </w:tc>
      </w:tr>
      <w:tr w:rsidR="00911B0A" w:rsidRPr="00D1074F" w14:paraId="044EA3F0" w14:textId="77777777" w:rsidTr="005D0967">
        <w:trPr>
          <w:cantSplit/>
        </w:trPr>
        <w:tc>
          <w:tcPr>
            <w:tcW w:w="2765" w:type="dxa"/>
            <w:tcBorders>
              <w:bottom w:val="single" w:sz="4" w:space="0" w:color="auto"/>
            </w:tcBorders>
          </w:tcPr>
          <w:p w14:paraId="044EA3E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Monthly Credit </w:t>
            </w:r>
          </w:p>
        </w:tc>
        <w:tc>
          <w:tcPr>
            <w:tcW w:w="1067" w:type="dxa"/>
            <w:tcBorders>
              <w:bottom w:val="single" w:sz="4" w:space="0" w:color="auto"/>
            </w:tcBorders>
          </w:tcPr>
          <w:p w14:paraId="044EA3EA"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244" w:type="dxa"/>
            <w:tcBorders>
              <w:bottom w:val="single" w:sz="4" w:space="0" w:color="auto"/>
            </w:tcBorders>
          </w:tcPr>
          <w:p w14:paraId="044EA3EB" w14:textId="77777777" w:rsidR="00911B0A" w:rsidRPr="00D1074F" w:rsidRDefault="00911B0A">
            <w:pPr>
              <w:spacing w:before="60" w:after="60"/>
              <w:jc w:val="right"/>
              <w:rPr>
                <w:rFonts w:ascii="Arial" w:hAnsi="Arial" w:cs="Arial"/>
                <w:b/>
                <w:sz w:val="18"/>
              </w:rPr>
            </w:pPr>
            <w:r w:rsidRPr="00D1074F">
              <w:rPr>
                <w:rFonts w:ascii="Arial" w:hAnsi="Arial" w:cs="Arial"/>
                <w:b/>
                <w:sz w:val="18"/>
              </w:rPr>
              <w:t>$20.00</w:t>
            </w:r>
          </w:p>
        </w:tc>
        <w:tc>
          <w:tcPr>
            <w:tcW w:w="1156" w:type="dxa"/>
            <w:tcBorders>
              <w:bottom w:val="single" w:sz="4" w:space="0" w:color="auto"/>
            </w:tcBorders>
          </w:tcPr>
          <w:p w14:paraId="044EA3EC" w14:textId="77777777" w:rsidR="00911B0A" w:rsidRPr="00D1074F" w:rsidRDefault="00911B0A">
            <w:pPr>
              <w:spacing w:before="60" w:after="60"/>
              <w:jc w:val="right"/>
              <w:rPr>
                <w:rFonts w:ascii="Arial" w:hAnsi="Arial" w:cs="Arial"/>
                <w:sz w:val="18"/>
              </w:rPr>
            </w:pPr>
            <w:r w:rsidRPr="00D1074F">
              <w:rPr>
                <w:rFonts w:ascii="Arial" w:hAnsi="Arial" w:cs="Arial"/>
                <w:sz w:val="18"/>
              </w:rPr>
              <w:t>$22.72</w:t>
            </w:r>
          </w:p>
        </w:tc>
        <w:tc>
          <w:tcPr>
            <w:tcW w:w="1267" w:type="dxa"/>
            <w:tcBorders>
              <w:bottom w:val="single" w:sz="4" w:space="0" w:color="auto"/>
            </w:tcBorders>
          </w:tcPr>
          <w:p w14:paraId="044EA3ED" w14:textId="77777777" w:rsidR="00911B0A" w:rsidRPr="00D1074F" w:rsidRDefault="00911B0A">
            <w:pPr>
              <w:spacing w:before="60" w:after="60"/>
              <w:jc w:val="right"/>
              <w:rPr>
                <w:rFonts w:ascii="Arial" w:hAnsi="Arial" w:cs="Arial"/>
                <w:b/>
                <w:sz w:val="18"/>
              </w:rPr>
            </w:pPr>
            <w:r w:rsidRPr="00D1074F">
              <w:rPr>
                <w:rFonts w:ascii="Arial" w:hAnsi="Arial" w:cs="Arial"/>
                <w:b/>
                <w:sz w:val="18"/>
              </w:rPr>
              <w:t>$25.00</w:t>
            </w:r>
          </w:p>
        </w:tc>
        <w:tc>
          <w:tcPr>
            <w:tcW w:w="1273" w:type="dxa"/>
            <w:tcBorders>
              <w:bottom w:val="single" w:sz="4" w:space="0" w:color="auto"/>
            </w:tcBorders>
          </w:tcPr>
          <w:p w14:paraId="044EA3EE" w14:textId="77777777" w:rsidR="00911B0A" w:rsidRPr="00D1074F" w:rsidRDefault="00911B0A">
            <w:pPr>
              <w:spacing w:before="60" w:after="60"/>
              <w:jc w:val="right"/>
              <w:rPr>
                <w:rFonts w:ascii="Arial" w:hAnsi="Arial" w:cs="Arial"/>
                <w:sz w:val="18"/>
              </w:rPr>
            </w:pPr>
            <w:r w:rsidRPr="00D1074F">
              <w:rPr>
                <w:rFonts w:ascii="Arial" w:hAnsi="Arial" w:cs="Arial"/>
                <w:sz w:val="18"/>
              </w:rPr>
              <w:t>$36.36</w:t>
            </w:r>
          </w:p>
        </w:tc>
        <w:tc>
          <w:tcPr>
            <w:tcW w:w="1401" w:type="dxa"/>
            <w:tcBorders>
              <w:bottom w:val="single" w:sz="4" w:space="0" w:color="auto"/>
            </w:tcBorders>
          </w:tcPr>
          <w:p w14:paraId="044EA3EF" w14:textId="77777777" w:rsidR="00911B0A" w:rsidRPr="00D1074F" w:rsidRDefault="00911B0A">
            <w:pPr>
              <w:spacing w:before="60" w:after="60"/>
              <w:jc w:val="right"/>
              <w:rPr>
                <w:rFonts w:ascii="Arial" w:hAnsi="Arial" w:cs="Arial"/>
                <w:b/>
                <w:sz w:val="18"/>
              </w:rPr>
            </w:pPr>
            <w:r w:rsidRPr="00D1074F">
              <w:rPr>
                <w:rFonts w:ascii="Arial" w:hAnsi="Arial" w:cs="Arial"/>
                <w:b/>
                <w:sz w:val="18"/>
              </w:rPr>
              <w:t>$40.00</w:t>
            </w:r>
          </w:p>
        </w:tc>
      </w:tr>
      <w:tr w:rsidR="00911B0A" w:rsidRPr="00D1074F" w14:paraId="044EA3F8" w14:textId="77777777" w:rsidTr="005D0967">
        <w:trPr>
          <w:cantSplit/>
        </w:trPr>
        <w:tc>
          <w:tcPr>
            <w:tcW w:w="2765" w:type="dxa"/>
            <w:tcBorders>
              <w:bottom w:val="nil"/>
            </w:tcBorders>
          </w:tcPr>
          <w:p w14:paraId="044EA3F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Call charges (these </w:t>
            </w:r>
            <w:proofErr w:type="gramStart"/>
            <w:r w:rsidRPr="00D1074F">
              <w:rPr>
                <w:rFonts w:ascii="Arial" w:hAnsi="Arial" w:cs="Arial"/>
                <w:color w:val="000000"/>
                <w:sz w:val="18"/>
              </w:rPr>
              <w:t>apply at all times</w:t>
            </w:r>
            <w:proofErr w:type="gramEnd"/>
            <w:r w:rsidRPr="00D1074F">
              <w:rPr>
                <w:rFonts w:ascii="Arial" w:hAnsi="Arial" w:cs="Arial"/>
                <w:color w:val="000000"/>
                <w:sz w:val="18"/>
              </w:rPr>
              <w:t>) – each second</w:t>
            </w:r>
          </w:p>
        </w:tc>
        <w:tc>
          <w:tcPr>
            <w:tcW w:w="1067" w:type="dxa"/>
            <w:tcBorders>
              <w:bottom w:val="nil"/>
            </w:tcBorders>
          </w:tcPr>
          <w:p w14:paraId="044EA3F2" w14:textId="77777777" w:rsidR="00911B0A" w:rsidRPr="00D1074F" w:rsidRDefault="00911B0A">
            <w:pPr>
              <w:spacing w:before="60" w:after="60"/>
              <w:jc w:val="right"/>
              <w:rPr>
                <w:rFonts w:ascii="Arial" w:hAnsi="Arial" w:cs="Arial"/>
                <w:sz w:val="18"/>
              </w:rPr>
            </w:pPr>
            <w:r w:rsidRPr="00D1074F">
              <w:rPr>
                <w:rFonts w:ascii="Arial" w:hAnsi="Arial" w:cs="Arial"/>
                <w:sz w:val="18"/>
              </w:rPr>
              <w:t>0.61¢</w:t>
            </w:r>
          </w:p>
        </w:tc>
        <w:tc>
          <w:tcPr>
            <w:tcW w:w="1244" w:type="dxa"/>
            <w:tcBorders>
              <w:bottom w:val="nil"/>
            </w:tcBorders>
          </w:tcPr>
          <w:p w14:paraId="044EA3F3" w14:textId="77777777" w:rsidR="00911B0A" w:rsidRPr="00D1074F" w:rsidRDefault="00911B0A">
            <w:pPr>
              <w:spacing w:before="60" w:after="60"/>
              <w:jc w:val="right"/>
              <w:rPr>
                <w:rFonts w:ascii="Arial" w:hAnsi="Arial" w:cs="Arial"/>
                <w:b/>
                <w:sz w:val="18"/>
              </w:rPr>
            </w:pPr>
            <w:r w:rsidRPr="00D1074F">
              <w:rPr>
                <w:rFonts w:ascii="Arial" w:hAnsi="Arial" w:cs="Arial"/>
                <w:b/>
                <w:sz w:val="18"/>
              </w:rPr>
              <w:t>0.67¢</w:t>
            </w:r>
          </w:p>
        </w:tc>
        <w:tc>
          <w:tcPr>
            <w:tcW w:w="1156" w:type="dxa"/>
            <w:tcBorders>
              <w:bottom w:val="nil"/>
            </w:tcBorders>
          </w:tcPr>
          <w:p w14:paraId="044EA3F4" w14:textId="77777777" w:rsidR="00911B0A" w:rsidRPr="00D1074F" w:rsidRDefault="00911B0A">
            <w:pPr>
              <w:spacing w:before="60" w:after="60"/>
              <w:jc w:val="right"/>
              <w:rPr>
                <w:rFonts w:ascii="Arial" w:hAnsi="Arial" w:cs="Arial"/>
                <w:sz w:val="18"/>
              </w:rPr>
            </w:pPr>
            <w:r w:rsidRPr="00D1074F">
              <w:rPr>
                <w:rFonts w:ascii="Arial" w:hAnsi="Arial" w:cs="Arial"/>
                <w:sz w:val="18"/>
              </w:rPr>
              <w:t>0.57¢</w:t>
            </w:r>
          </w:p>
        </w:tc>
        <w:tc>
          <w:tcPr>
            <w:tcW w:w="1267" w:type="dxa"/>
            <w:tcBorders>
              <w:bottom w:val="nil"/>
            </w:tcBorders>
          </w:tcPr>
          <w:p w14:paraId="044EA3F5" w14:textId="77777777" w:rsidR="00911B0A" w:rsidRPr="00D1074F" w:rsidRDefault="00911B0A">
            <w:pPr>
              <w:spacing w:before="60" w:after="60"/>
              <w:jc w:val="right"/>
              <w:rPr>
                <w:rFonts w:ascii="Arial" w:hAnsi="Arial" w:cs="Arial"/>
                <w:b/>
                <w:sz w:val="18"/>
              </w:rPr>
            </w:pPr>
            <w:r w:rsidRPr="00D1074F">
              <w:rPr>
                <w:rFonts w:ascii="Arial" w:hAnsi="Arial" w:cs="Arial"/>
                <w:b/>
                <w:sz w:val="18"/>
              </w:rPr>
              <w:t>0.63¢</w:t>
            </w:r>
          </w:p>
        </w:tc>
        <w:tc>
          <w:tcPr>
            <w:tcW w:w="1273" w:type="dxa"/>
            <w:tcBorders>
              <w:bottom w:val="nil"/>
            </w:tcBorders>
          </w:tcPr>
          <w:p w14:paraId="044EA3F6" w14:textId="77777777" w:rsidR="00911B0A" w:rsidRPr="00D1074F" w:rsidRDefault="00911B0A">
            <w:pPr>
              <w:spacing w:before="60" w:after="60"/>
              <w:jc w:val="right"/>
              <w:rPr>
                <w:rFonts w:ascii="Arial" w:hAnsi="Arial" w:cs="Arial"/>
                <w:sz w:val="18"/>
              </w:rPr>
            </w:pPr>
            <w:r w:rsidRPr="00D1074F">
              <w:rPr>
                <w:rFonts w:ascii="Arial" w:hAnsi="Arial" w:cs="Arial"/>
                <w:sz w:val="18"/>
              </w:rPr>
              <w:t>0.54¢</w:t>
            </w:r>
          </w:p>
        </w:tc>
        <w:tc>
          <w:tcPr>
            <w:tcW w:w="1401" w:type="dxa"/>
            <w:tcBorders>
              <w:bottom w:val="nil"/>
            </w:tcBorders>
          </w:tcPr>
          <w:p w14:paraId="044EA3F7" w14:textId="77777777" w:rsidR="00911B0A" w:rsidRPr="00D1074F" w:rsidRDefault="00911B0A">
            <w:pPr>
              <w:spacing w:before="60" w:after="60"/>
              <w:jc w:val="right"/>
              <w:rPr>
                <w:rFonts w:ascii="Arial" w:hAnsi="Arial" w:cs="Arial"/>
                <w:b/>
                <w:sz w:val="18"/>
              </w:rPr>
            </w:pPr>
            <w:r w:rsidRPr="00D1074F">
              <w:rPr>
                <w:rFonts w:ascii="Arial" w:hAnsi="Arial" w:cs="Arial"/>
                <w:b/>
                <w:sz w:val="18"/>
              </w:rPr>
              <w:t>0.6¢</w:t>
            </w:r>
          </w:p>
        </w:tc>
      </w:tr>
      <w:tr w:rsidR="00911B0A" w:rsidRPr="00D1074F" w14:paraId="044EA400" w14:textId="77777777" w:rsidTr="005D0967">
        <w:trPr>
          <w:cantSplit/>
        </w:trPr>
        <w:tc>
          <w:tcPr>
            <w:tcW w:w="2765" w:type="dxa"/>
            <w:tcBorders>
              <w:bottom w:val="nil"/>
            </w:tcBorders>
          </w:tcPr>
          <w:p w14:paraId="044EA3F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Call Charges where you select the </w:t>
            </w:r>
            <w:proofErr w:type="gramStart"/>
            <w:r w:rsidRPr="00D1074F">
              <w:rPr>
                <w:rFonts w:ascii="Arial" w:hAnsi="Arial" w:cs="Arial"/>
                <w:color w:val="000000"/>
                <w:sz w:val="18"/>
              </w:rPr>
              <w:t>Off Peak</w:t>
            </w:r>
            <w:proofErr w:type="gramEnd"/>
            <w:r w:rsidRPr="00D1074F">
              <w:rPr>
                <w:rFonts w:ascii="Arial" w:hAnsi="Arial" w:cs="Arial"/>
                <w:color w:val="000000"/>
                <w:sz w:val="18"/>
              </w:rPr>
              <w:t xml:space="preserve"> Period Call Charges option – each second</w:t>
            </w:r>
          </w:p>
        </w:tc>
        <w:tc>
          <w:tcPr>
            <w:tcW w:w="1067" w:type="dxa"/>
            <w:tcBorders>
              <w:bottom w:val="nil"/>
            </w:tcBorders>
          </w:tcPr>
          <w:p w14:paraId="044EA3FA"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44" w:type="dxa"/>
            <w:tcBorders>
              <w:bottom w:val="nil"/>
            </w:tcBorders>
          </w:tcPr>
          <w:p w14:paraId="044EA3FB"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156" w:type="dxa"/>
            <w:tcBorders>
              <w:bottom w:val="nil"/>
            </w:tcBorders>
          </w:tcPr>
          <w:p w14:paraId="044EA3FC"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67" w:type="dxa"/>
            <w:tcBorders>
              <w:bottom w:val="nil"/>
            </w:tcBorders>
          </w:tcPr>
          <w:p w14:paraId="044EA3FD"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273" w:type="dxa"/>
            <w:tcBorders>
              <w:bottom w:val="nil"/>
            </w:tcBorders>
          </w:tcPr>
          <w:p w14:paraId="044EA3FE"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401" w:type="dxa"/>
            <w:tcBorders>
              <w:bottom w:val="nil"/>
            </w:tcBorders>
          </w:tcPr>
          <w:p w14:paraId="044EA3FF"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408" w14:textId="77777777" w:rsidTr="005D0967">
        <w:trPr>
          <w:cantSplit/>
        </w:trPr>
        <w:tc>
          <w:tcPr>
            <w:tcW w:w="2765" w:type="dxa"/>
            <w:tcBorders>
              <w:bottom w:val="nil"/>
            </w:tcBorders>
          </w:tcPr>
          <w:p w14:paraId="044EA40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Intra-Account Call Charges option – each second</w:t>
            </w:r>
          </w:p>
        </w:tc>
        <w:tc>
          <w:tcPr>
            <w:tcW w:w="1067" w:type="dxa"/>
            <w:tcBorders>
              <w:bottom w:val="nil"/>
            </w:tcBorders>
          </w:tcPr>
          <w:p w14:paraId="044EA402"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44" w:type="dxa"/>
            <w:tcBorders>
              <w:bottom w:val="nil"/>
            </w:tcBorders>
          </w:tcPr>
          <w:p w14:paraId="044EA403"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156" w:type="dxa"/>
            <w:tcBorders>
              <w:bottom w:val="nil"/>
            </w:tcBorders>
          </w:tcPr>
          <w:p w14:paraId="044EA404"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67" w:type="dxa"/>
            <w:tcBorders>
              <w:bottom w:val="nil"/>
            </w:tcBorders>
          </w:tcPr>
          <w:p w14:paraId="044EA405"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273" w:type="dxa"/>
            <w:tcBorders>
              <w:bottom w:val="nil"/>
            </w:tcBorders>
          </w:tcPr>
          <w:p w14:paraId="044EA406"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401" w:type="dxa"/>
            <w:tcBorders>
              <w:bottom w:val="nil"/>
            </w:tcBorders>
          </w:tcPr>
          <w:p w14:paraId="044EA407"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410" w14:textId="77777777" w:rsidTr="005D0967">
        <w:trPr>
          <w:cantSplit/>
        </w:trPr>
        <w:tc>
          <w:tcPr>
            <w:tcW w:w="2765" w:type="dxa"/>
            <w:tcBorders>
              <w:bottom w:val="nil"/>
            </w:tcBorders>
          </w:tcPr>
          <w:p w14:paraId="044EA40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Call charges where you select the </w:t>
            </w:r>
            <w:proofErr w:type="spellStart"/>
            <w:proofErr w:type="gramStart"/>
            <w:r w:rsidRPr="00D1074F">
              <w:rPr>
                <w:rFonts w:ascii="Arial" w:hAnsi="Arial" w:cs="Arial"/>
                <w:color w:val="000000"/>
                <w:sz w:val="18"/>
              </w:rPr>
              <w:t>MobileNet</w:t>
            </w:r>
            <w:proofErr w:type="spellEnd"/>
            <w:r w:rsidRPr="00D1074F">
              <w:rPr>
                <w:rFonts w:ascii="Arial" w:hAnsi="Arial" w:cs="Arial"/>
                <w:color w:val="000000"/>
                <w:sz w:val="18"/>
              </w:rPr>
              <w:t xml:space="preserve"> to </w:t>
            </w:r>
            <w:proofErr w:type="spellStart"/>
            <w:r w:rsidRPr="00D1074F">
              <w:rPr>
                <w:rFonts w:ascii="Arial" w:hAnsi="Arial" w:cs="Arial"/>
                <w:color w:val="000000"/>
                <w:sz w:val="18"/>
              </w:rPr>
              <w:t>MobileNet</w:t>
            </w:r>
            <w:proofErr w:type="spellEnd"/>
            <w:proofErr w:type="gramEnd"/>
            <w:r w:rsidRPr="00D1074F">
              <w:rPr>
                <w:rFonts w:ascii="Arial" w:hAnsi="Arial" w:cs="Arial"/>
                <w:color w:val="000000"/>
                <w:sz w:val="18"/>
              </w:rPr>
              <w:t xml:space="preserve"> option</w:t>
            </w:r>
          </w:p>
        </w:tc>
        <w:tc>
          <w:tcPr>
            <w:tcW w:w="1067" w:type="dxa"/>
            <w:tcBorders>
              <w:bottom w:val="nil"/>
            </w:tcBorders>
          </w:tcPr>
          <w:p w14:paraId="044EA40A"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244" w:type="dxa"/>
            <w:tcBorders>
              <w:bottom w:val="nil"/>
            </w:tcBorders>
          </w:tcPr>
          <w:p w14:paraId="044EA40B"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156" w:type="dxa"/>
            <w:tcBorders>
              <w:bottom w:val="nil"/>
            </w:tcBorders>
          </w:tcPr>
          <w:p w14:paraId="044EA40C"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267" w:type="dxa"/>
            <w:tcBorders>
              <w:bottom w:val="nil"/>
            </w:tcBorders>
          </w:tcPr>
          <w:p w14:paraId="044EA40D"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273" w:type="dxa"/>
            <w:tcBorders>
              <w:bottom w:val="nil"/>
            </w:tcBorders>
          </w:tcPr>
          <w:p w14:paraId="044EA40E"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401" w:type="dxa"/>
            <w:tcBorders>
              <w:bottom w:val="nil"/>
            </w:tcBorders>
          </w:tcPr>
          <w:p w14:paraId="044EA40F"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r>
      <w:tr w:rsidR="00911B0A" w:rsidRPr="00D1074F" w14:paraId="044EA418" w14:textId="77777777" w:rsidTr="005D0967">
        <w:trPr>
          <w:cantSplit/>
        </w:trPr>
        <w:tc>
          <w:tcPr>
            <w:tcW w:w="2765" w:type="dxa"/>
          </w:tcPr>
          <w:p w14:paraId="044EA41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Connection fee to an Australian fixed or mobile number</w:t>
            </w:r>
          </w:p>
        </w:tc>
        <w:tc>
          <w:tcPr>
            <w:tcW w:w="1067" w:type="dxa"/>
          </w:tcPr>
          <w:p w14:paraId="044EA412"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244" w:type="dxa"/>
          </w:tcPr>
          <w:p w14:paraId="044EA413"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156" w:type="dxa"/>
          </w:tcPr>
          <w:p w14:paraId="044EA414"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267" w:type="dxa"/>
          </w:tcPr>
          <w:p w14:paraId="044EA415"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273" w:type="dxa"/>
          </w:tcPr>
          <w:p w14:paraId="044EA416"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401" w:type="dxa"/>
          </w:tcPr>
          <w:p w14:paraId="044EA417"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r>
    </w:tbl>
    <w:p w14:paraId="044EA419" w14:textId="77777777" w:rsidR="00911B0A" w:rsidRPr="00D1074F" w:rsidRDefault="00911B0A">
      <w:pPr>
        <w:rPr>
          <w:rFonts w:ascii="Arial" w:hAnsi="Arial" w:cs="Arial"/>
        </w:rPr>
      </w:pPr>
    </w:p>
    <w:p w14:paraId="044EA41A" w14:textId="77777777" w:rsidR="00911B0A" w:rsidRPr="00D1074F" w:rsidRDefault="00911B0A">
      <w:pPr>
        <w:rPr>
          <w:rFonts w:ascii="Arial" w:hAnsi="Arial" w:cs="Arial"/>
        </w:rPr>
        <w:sectPr w:rsidR="00911B0A" w:rsidRPr="00D1074F" w:rsidSect="00A52DE2">
          <w:headerReference w:type="default" r:id="rId210"/>
          <w:footerReference w:type="even" r:id="rId211"/>
          <w:footerReference w:type="default" r:id="rId212"/>
          <w:headerReference w:type="first" r:id="rId213"/>
          <w:footerReference w:type="first" r:id="rId214"/>
          <w:pgSz w:w="16838" w:h="11906" w:orient="landscape" w:code="9"/>
          <w:pgMar w:top="1418" w:right="1418" w:bottom="851" w:left="1418" w:header="720" w:footer="720" w:gutter="0"/>
          <w:cols w:space="720"/>
          <w:docGrid w:linePitch="313"/>
        </w:sectPr>
      </w:pPr>
    </w:p>
    <w:p w14:paraId="044EA41B" w14:textId="77777777" w:rsidR="00911B0A" w:rsidRPr="00D1074F" w:rsidRDefault="00911B0A">
      <w:pPr>
        <w:pStyle w:val="Heading1"/>
        <w:pageBreakBefore w:val="0"/>
        <w:rPr>
          <w:rFonts w:cs="Arial"/>
        </w:rPr>
      </w:pPr>
      <w:bookmarkStart w:id="2805" w:name="_Toc42256408"/>
      <w:bookmarkStart w:id="2806" w:name="_Toc42257156"/>
      <w:bookmarkStart w:id="2807" w:name="_Toc42257902"/>
      <w:bookmarkStart w:id="2808" w:name="_Toc42508556"/>
      <w:bookmarkStart w:id="2809" w:name="_Toc42594755"/>
      <w:bookmarkStart w:id="2810" w:name="_Toc57723597"/>
      <w:r w:rsidRPr="00D1074F">
        <w:rPr>
          <w:rFonts w:cs="Arial"/>
        </w:rPr>
        <w:lastRenderedPageBreak/>
        <w:t>Business Group Plan</w:t>
      </w:r>
      <w:bookmarkEnd w:id="2805"/>
      <w:bookmarkEnd w:id="2806"/>
      <w:bookmarkEnd w:id="2807"/>
      <w:bookmarkEnd w:id="2808"/>
      <w:bookmarkEnd w:id="2809"/>
      <w:bookmarkEnd w:id="2810"/>
    </w:p>
    <w:p w14:paraId="044EA41C" w14:textId="77777777" w:rsidR="00911B0A" w:rsidRPr="00D1074F" w:rsidRDefault="00911B0A">
      <w:pPr>
        <w:pStyle w:val="Indent1"/>
        <w:rPr>
          <w:snapToGrid w:val="0"/>
        </w:rPr>
      </w:pPr>
      <w:bookmarkStart w:id="2811" w:name="_Toc42256409"/>
      <w:bookmarkStart w:id="2812" w:name="_Toc42257157"/>
      <w:bookmarkStart w:id="2813" w:name="_Toc42257903"/>
      <w:bookmarkStart w:id="2814" w:name="_Toc42508557"/>
      <w:bookmarkStart w:id="2815" w:name="_Toc42594756"/>
      <w:r w:rsidRPr="00D1074F">
        <w:rPr>
          <w:snapToGrid w:val="0"/>
        </w:rPr>
        <w:t>Availability</w:t>
      </w:r>
      <w:bookmarkEnd w:id="2811"/>
      <w:bookmarkEnd w:id="2812"/>
      <w:bookmarkEnd w:id="2813"/>
      <w:bookmarkEnd w:id="2814"/>
      <w:bookmarkEnd w:id="2815"/>
    </w:p>
    <w:p w14:paraId="044EA41D" w14:textId="77777777" w:rsidR="00911B0A" w:rsidRPr="00D1074F" w:rsidRDefault="00911B0A">
      <w:pPr>
        <w:pStyle w:val="Heading2"/>
        <w:rPr>
          <w:rFonts w:ascii="Arial" w:hAnsi="Arial" w:cs="Arial"/>
        </w:rPr>
      </w:pPr>
      <w:r w:rsidRPr="00D1074F">
        <w:rPr>
          <w:rFonts w:ascii="Arial" w:hAnsi="Arial" w:cs="Arial"/>
        </w:rPr>
        <w:t xml:space="preserve">Not available for new connections or new Business Group Plan customers on and from 23 January 2002.  We supply Business Group Plan for business purposes and you must use the Business Group Plan predominantly for business purposes.  </w:t>
      </w:r>
    </w:p>
    <w:p w14:paraId="044EA41E" w14:textId="77777777" w:rsidR="00911B0A" w:rsidRPr="00D1074F" w:rsidRDefault="00911B0A">
      <w:pPr>
        <w:pStyle w:val="Indent1"/>
      </w:pPr>
      <w:bookmarkStart w:id="2816" w:name="_Toc42256410"/>
      <w:bookmarkStart w:id="2817" w:name="_Toc42257158"/>
      <w:bookmarkStart w:id="2818" w:name="_Toc42257904"/>
      <w:bookmarkStart w:id="2819" w:name="_Toc42508558"/>
      <w:bookmarkStart w:id="2820" w:name="_Toc42594757"/>
      <w:r w:rsidRPr="00D1074F">
        <w:rPr>
          <w:snapToGrid w:val="0"/>
        </w:rPr>
        <w:t>Charges</w:t>
      </w:r>
      <w:bookmarkEnd w:id="2816"/>
      <w:bookmarkEnd w:id="2817"/>
      <w:bookmarkEnd w:id="2818"/>
      <w:bookmarkEnd w:id="2819"/>
      <w:bookmarkEnd w:id="2820"/>
    </w:p>
    <w:p w14:paraId="044EA41F" w14:textId="77777777" w:rsidR="00911B0A" w:rsidRPr="00D1074F" w:rsidRDefault="00911B0A">
      <w:pPr>
        <w:pStyle w:val="Heading2"/>
        <w:rPr>
          <w:rFonts w:ascii="Arial" w:hAnsi="Arial" w:cs="Arial"/>
        </w:rPr>
      </w:pPr>
      <w:r w:rsidRPr="00D1074F">
        <w:rPr>
          <w:rFonts w:ascii="Arial" w:hAnsi="Arial" w:cs="Arial"/>
        </w:rPr>
        <w:t>The charges for Business Group Plan are set out below.  Any unused included calls are forfeited at the end of each month.</w:t>
      </w:r>
      <w:r w:rsidR="00EB1C4F" w:rsidRPr="00D1074F">
        <w:rPr>
          <w:rFonts w:ascii="Arial" w:hAnsi="Arial" w:cs="Arial"/>
        </w:rPr>
        <w:t xml:space="preserve">  Included calls do not include some call types including directory assistance calls to 1223.</w:t>
      </w:r>
    </w:p>
    <w:tbl>
      <w:tblPr>
        <w:tblW w:w="7371" w:type="dxa"/>
        <w:tblInd w:w="720" w:type="dxa"/>
        <w:tblLayout w:type="fixed"/>
        <w:tblLook w:val="00A0" w:firstRow="1" w:lastRow="0" w:firstColumn="1" w:lastColumn="0" w:noHBand="0" w:noVBand="0"/>
      </w:tblPr>
      <w:tblGrid>
        <w:gridCol w:w="4535"/>
        <w:gridCol w:w="1418"/>
        <w:gridCol w:w="1418"/>
      </w:tblGrid>
      <w:tr w:rsidR="00911B0A" w:rsidRPr="00D1074F" w14:paraId="044EA423" w14:textId="77777777" w:rsidTr="005D0967">
        <w:trPr>
          <w:cantSplit/>
          <w:tblHeader/>
        </w:trPr>
        <w:tc>
          <w:tcPr>
            <w:tcW w:w="4536" w:type="dxa"/>
            <w:tcBorders>
              <w:top w:val="single" w:sz="4" w:space="0" w:color="auto"/>
              <w:left w:val="single" w:sz="6" w:space="0" w:color="auto"/>
              <w:bottom w:val="single" w:sz="6" w:space="0" w:color="auto"/>
              <w:right w:val="single" w:sz="6" w:space="0" w:color="auto"/>
            </w:tcBorders>
          </w:tcPr>
          <w:p w14:paraId="044EA420" w14:textId="77777777" w:rsidR="00911B0A" w:rsidRPr="00D1074F" w:rsidRDefault="00911B0A">
            <w:pPr>
              <w:keepNext/>
              <w:spacing w:before="120" w:after="120"/>
              <w:ind w:left="720" w:hanging="720"/>
              <w:rPr>
                <w:rFonts w:ascii="Arial" w:hAnsi="Arial" w:cs="Arial"/>
                <w:b/>
                <w:sz w:val="18"/>
              </w:rPr>
            </w:pPr>
            <w:r w:rsidRPr="00D1074F">
              <w:rPr>
                <w:rFonts w:ascii="Arial" w:hAnsi="Arial" w:cs="Arial"/>
                <w:b/>
                <w:sz w:val="18"/>
              </w:rPr>
              <w:t>Business Group Plan</w:t>
            </w:r>
          </w:p>
        </w:tc>
        <w:tc>
          <w:tcPr>
            <w:tcW w:w="1418" w:type="dxa"/>
            <w:tcBorders>
              <w:top w:val="single" w:sz="4" w:space="0" w:color="auto"/>
              <w:bottom w:val="single" w:sz="6" w:space="0" w:color="auto"/>
              <w:right w:val="single" w:sz="6" w:space="0" w:color="auto"/>
            </w:tcBorders>
          </w:tcPr>
          <w:p w14:paraId="044EA421" w14:textId="77777777" w:rsidR="00911B0A" w:rsidRPr="00D1074F" w:rsidRDefault="00911B0A">
            <w:pPr>
              <w:keepNext/>
              <w:spacing w:before="120" w:after="120"/>
              <w:rPr>
                <w:rFonts w:ascii="Arial" w:hAnsi="Arial" w:cs="Arial"/>
                <w:b/>
                <w:sz w:val="18"/>
              </w:rPr>
            </w:pPr>
            <w:r w:rsidRPr="00D1074F">
              <w:rPr>
                <w:rFonts w:ascii="Arial" w:hAnsi="Arial" w:cs="Arial"/>
                <w:b/>
                <w:sz w:val="18"/>
              </w:rPr>
              <w:t>GST excl.</w:t>
            </w:r>
          </w:p>
        </w:tc>
        <w:tc>
          <w:tcPr>
            <w:tcW w:w="1418" w:type="dxa"/>
            <w:tcBorders>
              <w:top w:val="single" w:sz="4" w:space="0" w:color="auto"/>
              <w:bottom w:val="single" w:sz="6" w:space="0" w:color="auto"/>
              <w:right w:val="single" w:sz="6" w:space="0" w:color="auto"/>
            </w:tcBorders>
          </w:tcPr>
          <w:p w14:paraId="044EA422" w14:textId="77777777" w:rsidR="00911B0A" w:rsidRPr="00D1074F" w:rsidRDefault="00911B0A">
            <w:pPr>
              <w:keepNext/>
              <w:spacing w:before="120" w:after="120"/>
              <w:rPr>
                <w:rFonts w:ascii="Arial" w:hAnsi="Arial" w:cs="Arial"/>
                <w:b/>
                <w:sz w:val="18"/>
              </w:rPr>
            </w:pPr>
            <w:r w:rsidRPr="00D1074F">
              <w:rPr>
                <w:rFonts w:ascii="Arial" w:hAnsi="Arial" w:cs="Arial"/>
                <w:b/>
                <w:sz w:val="18"/>
              </w:rPr>
              <w:t>GST incl.</w:t>
            </w:r>
          </w:p>
        </w:tc>
      </w:tr>
      <w:tr w:rsidR="00911B0A" w:rsidRPr="00D1074F" w14:paraId="044EA427" w14:textId="77777777" w:rsidTr="005D0967">
        <w:trPr>
          <w:cantSplit/>
        </w:trPr>
        <w:tc>
          <w:tcPr>
            <w:tcW w:w="4536" w:type="dxa"/>
            <w:tcBorders>
              <w:top w:val="single" w:sz="6" w:space="0" w:color="auto"/>
              <w:left w:val="single" w:sz="6" w:space="0" w:color="auto"/>
            </w:tcBorders>
          </w:tcPr>
          <w:p w14:paraId="044EA424" w14:textId="77777777" w:rsidR="00911B0A" w:rsidRPr="00D1074F" w:rsidRDefault="00911B0A">
            <w:pPr>
              <w:pStyle w:val="Index1"/>
            </w:pPr>
            <w:r w:rsidRPr="00D1074F">
              <w:t xml:space="preserve">Contract </w:t>
            </w:r>
            <w:proofErr w:type="gramStart"/>
            <w:r w:rsidRPr="00D1074F">
              <w:t>Term  –</w:t>
            </w:r>
            <w:proofErr w:type="gramEnd"/>
            <w:r w:rsidRPr="00D1074F">
              <w:t xml:space="preserve"> 12 Months</w:t>
            </w:r>
          </w:p>
        </w:tc>
        <w:tc>
          <w:tcPr>
            <w:tcW w:w="1418" w:type="dxa"/>
            <w:tcBorders>
              <w:top w:val="single" w:sz="6" w:space="0" w:color="auto"/>
            </w:tcBorders>
          </w:tcPr>
          <w:p w14:paraId="044EA425" w14:textId="77777777" w:rsidR="00911B0A" w:rsidRPr="00D1074F" w:rsidRDefault="00911B0A">
            <w:pPr>
              <w:spacing w:before="120" w:after="120"/>
              <w:jc w:val="center"/>
              <w:rPr>
                <w:rFonts w:ascii="Arial" w:hAnsi="Arial" w:cs="Arial"/>
                <w:sz w:val="18"/>
              </w:rPr>
            </w:pPr>
          </w:p>
        </w:tc>
        <w:tc>
          <w:tcPr>
            <w:tcW w:w="1418" w:type="dxa"/>
            <w:tcBorders>
              <w:top w:val="single" w:sz="6" w:space="0" w:color="auto"/>
              <w:right w:val="single" w:sz="6" w:space="0" w:color="auto"/>
            </w:tcBorders>
          </w:tcPr>
          <w:p w14:paraId="044EA426" w14:textId="77777777" w:rsidR="00911B0A" w:rsidRPr="00D1074F" w:rsidRDefault="00911B0A">
            <w:pPr>
              <w:spacing w:before="120" w:after="120"/>
              <w:jc w:val="center"/>
              <w:rPr>
                <w:rFonts w:ascii="Arial" w:hAnsi="Arial" w:cs="Arial"/>
                <w:sz w:val="18"/>
              </w:rPr>
            </w:pPr>
          </w:p>
        </w:tc>
      </w:tr>
      <w:tr w:rsidR="00911B0A" w:rsidRPr="00D1074F" w14:paraId="044EA42B" w14:textId="77777777" w:rsidTr="005D0967">
        <w:trPr>
          <w:cantSplit/>
        </w:trPr>
        <w:tc>
          <w:tcPr>
            <w:tcW w:w="4536" w:type="dxa"/>
            <w:tcBorders>
              <w:top w:val="single" w:sz="6" w:space="0" w:color="auto"/>
              <w:left w:val="single" w:sz="6" w:space="0" w:color="auto"/>
              <w:bottom w:val="single" w:sz="6" w:space="0" w:color="auto"/>
              <w:right w:val="single" w:sz="6" w:space="0" w:color="auto"/>
            </w:tcBorders>
          </w:tcPr>
          <w:p w14:paraId="044EA428" w14:textId="77777777" w:rsidR="00911B0A" w:rsidRPr="00D1074F" w:rsidRDefault="00911B0A">
            <w:pPr>
              <w:pStyle w:val="Index1"/>
            </w:pPr>
            <w:r w:rsidRPr="00D1074F">
              <w:t xml:space="preserve">Monthly Network Access Charge </w:t>
            </w:r>
          </w:p>
        </w:tc>
        <w:tc>
          <w:tcPr>
            <w:tcW w:w="1418" w:type="dxa"/>
            <w:tcBorders>
              <w:top w:val="single" w:sz="6" w:space="0" w:color="auto"/>
              <w:bottom w:val="single" w:sz="6" w:space="0" w:color="auto"/>
              <w:right w:val="single" w:sz="6" w:space="0" w:color="auto"/>
            </w:tcBorders>
          </w:tcPr>
          <w:p w14:paraId="044EA429" w14:textId="77777777" w:rsidR="00911B0A" w:rsidRPr="00D1074F" w:rsidRDefault="00911B0A">
            <w:pPr>
              <w:spacing w:before="120" w:after="120"/>
              <w:jc w:val="right"/>
              <w:rPr>
                <w:rFonts w:ascii="Arial" w:hAnsi="Arial" w:cs="Arial"/>
                <w:sz w:val="18"/>
              </w:rPr>
            </w:pPr>
            <w:r w:rsidRPr="00D1074F">
              <w:rPr>
                <w:rFonts w:ascii="Arial" w:hAnsi="Arial" w:cs="Arial"/>
                <w:sz w:val="18"/>
              </w:rPr>
              <w:t>$81.8181</w:t>
            </w:r>
          </w:p>
        </w:tc>
        <w:tc>
          <w:tcPr>
            <w:tcW w:w="1418" w:type="dxa"/>
            <w:tcBorders>
              <w:top w:val="single" w:sz="6" w:space="0" w:color="auto"/>
              <w:bottom w:val="single" w:sz="6" w:space="0" w:color="auto"/>
              <w:right w:val="single" w:sz="6" w:space="0" w:color="auto"/>
            </w:tcBorders>
          </w:tcPr>
          <w:p w14:paraId="044EA42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$90.00</w:t>
            </w:r>
          </w:p>
        </w:tc>
      </w:tr>
      <w:tr w:rsidR="00911B0A" w:rsidRPr="00D1074F" w14:paraId="044EA42F" w14:textId="77777777" w:rsidTr="005D0967">
        <w:trPr>
          <w:cantSplit/>
        </w:trPr>
        <w:tc>
          <w:tcPr>
            <w:tcW w:w="4536" w:type="dxa"/>
            <w:tcBorders>
              <w:top w:val="single" w:sz="6" w:space="0" w:color="auto"/>
              <w:left w:val="single" w:sz="6" w:space="0" w:color="auto"/>
              <w:bottom w:val="single" w:sz="6" w:space="0" w:color="auto"/>
              <w:right w:val="single" w:sz="6" w:space="0" w:color="auto"/>
            </w:tcBorders>
          </w:tcPr>
          <w:p w14:paraId="044EA42C" w14:textId="77777777" w:rsidR="00911B0A" w:rsidRPr="00D1074F" w:rsidRDefault="00911B0A">
            <w:pPr>
              <w:pStyle w:val="Index1"/>
            </w:pPr>
            <w:r w:rsidRPr="00D1074F">
              <w:t xml:space="preserve">Monthly Included calls shared across all services under the Business Group Plan. </w:t>
            </w:r>
          </w:p>
        </w:tc>
        <w:tc>
          <w:tcPr>
            <w:tcW w:w="1418" w:type="dxa"/>
            <w:tcBorders>
              <w:top w:val="single" w:sz="6" w:space="0" w:color="auto"/>
              <w:bottom w:val="single" w:sz="6" w:space="0" w:color="auto"/>
              <w:right w:val="single" w:sz="6" w:space="0" w:color="auto"/>
            </w:tcBorders>
          </w:tcPr>
          <w:p w14:paraId="044EA42D" w14:textId="77777777" w:rsidR="00911B0A" w:rsidRPr="00D1074F" w:rsidRDefault="00911B0A">
            <w:pPr>
              <w:spacing w:before="120" w:after="120"/>
              <w:jc w:val="right"/>
              <w:rPr>
                <w:rFonts w:ascii="Arial" w:hAnsi="Arial" w:cs="Arial"/>
                <w:sz w:val="18"/>
              </w:rPr>
            </w:pPr>
            <w:r w:rsidRPr="00D1074F">
              <w:rPr>
                <w:rFonts w:ascii="Arial" w:hAnsi="Arial" w:cs="Arial"/>
                <w:sz w:val="18"/>
              </w:rPr>
              <w:t>$81.8181</w:t>
            </w:r>
          </w:p>
        </w:tc>
        <w:tc>
          <w:tcPr>
            <w:tcW w:w="1418" w:type="dxa"/>
            <w:tcBorders>
              <w:top w:val="single" w:sz="6" w:space="0" w:color="auto"/>
              <w:bottom w:val="single" w:sz="6" w:space="0" w:color="auto"/>
              <w:right w:val="single" w:sz="6" w:space="0" w:color="auto"/>
            </w:tcBorders>
          </w:tcPr>
          <w:p w14:paraId="044EA42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$90.00</w:t>
            </w:r>
          </w:p>
        </w:tc>
      </w:tr>
      <w:tr w:rsidR="00911B0A" w:rsidRPr="00D1074F" w14:paraId="044EA433" w14:textId="77777777" w:rsidTr="005D0967">
        <w:trPr>
          <w:cantSplit/>
        </w:trPr>
        <w:tc>
          <w:tcPr>
            <w:tcW w:w="4536" w:type="dxa"/>
            <w:tcBorders>
              <w:top w:val="single" w:sz="6" w:space="0" w:color="auto"/>
              <w:left w:val="single" w:sz="6" w:space="0" w:color="auto"/>
              <w:right w:val="single" w:sz="6" w:space="0" w:color="auto"/>
            </w:tcBorders>
          </w:tcPr>
          <w:p w14:paraId="044EA430" w14:textId="77777777" w:rsidR="00911B0A" w:rsidRPr="00D1074F" w:rsidRDefault="00911B0A">
            <w:pPr>
              <w:pStyle w:val="Index1"/>
            </w:pPr>
            <w:r w:rsidRPr="00D1074F">
              <w:t xml:space="preserve">Additional Monthly Network Access Charge for every additional service after the initial service </w:t>
            </w:r>
          </w:p>
        </w:tc>
        <w:tc>
          <w:tcPr>
            <w:tcW w:w="1418" w:type="dxa"/>
            <w:tcBorders>
              <w:top w:val="single" w:sz="6" w:space="0" w:color="auto"/>
              <w:right w:val="single" w:sz="6" w:space="0" w:color="auto"/>
            </w:tcBorders>
          </w:tcPr>
          <w:p w14:paraId="044EA431"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418" w:type="dxa"/>
            <w:tcBorders>
              <w:top w:val="single" w:sz="6" w:space="0" w:color="auto"/>
              <w:right w:val="single" w:sz="6" w:space="0" w:color="auto"/>
            </w:tcBorders>
          </w:tcPr>
          <w:p w14:paraId="044EA43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r>
      <w:tr w:rsidR="00911B0A" w:rsidRPr="00D1074F" w14:paraId="044EA437" w14:textId="77777777" w:rsidTr="005D0967">
        <w:trPr>
          <w:cantSplit/>
        </w:trPr>
        <w:tc>
          <w:tcPr>
            <w:tcW w:w="4536" w:type="dxa"/>
            <w:tcBorders>
              <w:top w:val="single" w:sz="6" w:space="0" w:color="auto"/>
              <w:left w:val="single" w:sz="6" w:space="0" w:color="auto"/>
              <w:right w:val="single" w:sz="6" w:space="0" w:color="auto"/>
            </w:tcBorders>
          </w:tcPr>
          <w:p w14:paraId="044EA434" w14:textId="77777777" w:rsidR="00911B0A" w:rsidRPr="00D1074F" w:rsidRDefault="00911B0A">
            <w:pPr>
              <w:pStyle w:val="Index1"/>
            </w:pPr>
            <w:r w:rsidRPr="00D1074F">
              <w:t xml:space="preserve">Additional included calls per additional service shared across all the services under the Business Group Plan.  </w:t>
            </w:r>
          </w:p>
        </w:tc>
        <w:tc>
          <w:tcPr>
            <w:tcW w:w="1418" w:type="dxa"/>
            <w:tcBorders>
              <w:top w:val="single" w:sz="6" w:space="0" w:color="auto"/>
              <w:right w:val="single" w:sz="6" w:space="0" w:color="auto"/>
            </w:tcBorders>
          </w:tcPr>
          <w:p w14:paraId="044EA435"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418" w:type="dxa"/>
            <w:tcBorders>
              <w:top w:val="single" w:sz="6" w:space="0" w:color="auto"/>
              <w:right w:val="single" w:sz="6" w:space="0" w:color="auto"/>
            </w:tcBorders>
          </w:tcPr>
          <w:p w14:paraId="044EA43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r>
      <w:tr w:rsidR="00911B0A" w:rsidRPr="00D1074F" w14:paraId="044EA43A" w14:textId="77777777" w:rsidTr="005D0967">
        <w:trPr>
          <w:cantSplit/>
        </w:trPr>
        <w:tc>
          <w:tcPr>
            <w:tcW w:w="4536" w:type="dxa"/>
            <w:tcBorders>
              <w:top w:val="single" w:sz="6" w:space="0" w:color="auto"/>
              <w:left w:val="single" w:sz="6" w:space="0" w:color="auto"/>
              <w:bottom w:val="single" w:sz="6" w:space="0" w:color="auto"/>
              <w:right w:val="single" w:sz="6" w:space="0" w:color="auto"/>
            </w:tcBorders>
          </w:tcPr>
          <w:p w14:paraId="044EA438" w14:textId="77777777" w:rsidR="00911B0A" w:rsidRPr="00D1074F" w:rsidRDefault="00911B0A">
            <w:pPr>
              <w:pStyle w:val="Index1"/>
            </w:pPr>
            <w:r w:rsidRPr="00D1074F">
              <w:t>Minimum number of services per account allowed to connect to Business Group Plan</w:t>
            </w:r>
          </w:p>
        </w:tc>
        <w:tc>
          <w:tcPr>
            <w:tcW w:w="1418" w:type="dxa"/>
            <w:gridSpan w:val="2"/>
            <w:tcBorders>
              <w:top w:val="single" w:sz="6" w:space="0" w:color="auto"/>
              <w:bottom w:val="single" w:sz="6" w:space="0" w:color="auto"/>
              <w:right w:val="single" w:sz="6" w:space="0" w:color="auto"/>
            </w:tcBorders>
          </w:tcPr>
          <w:p w14:paraId="044EA439" w14:textId="77777777" w:rsidR="00911B0A" w:rsidRPr="00D1074F" w:rsidRDefault="00911B0A">
            <w:pPr>
              <w:spacing w:before="120" w:after="120"/>
              <w:jc w:val="center"/>
              <w:rPr>
                <w:rFonts w:ascii="Arial" w:hAnsi="Arial" w:cs="Arial"/>
                <w:sz w:val="18"/>
              </w:rPr>
            </w:pPr>
            <w:r w:rsidRPr="00D1074F">
              <w:rPr>
                <w:rFonts w:ascii="Arial" w:hAnsi="Arial" w:cs="Arial"/>
                <w:sz w:val="18"/>
              </w:rPr>
              <w:t>2</w:t>
            </w:r>
          </w:p>
        </w:tc>
      </w:tr>
      <w:tr w:rsidR="00911B0A" w:rsidRPr="00D1074F" w14:paraId="044EA43C" w14:textId="77777777" w:rsidTr="005D0967">
        <w:trPr>
          <w:cantSplit/>
        </w:trPr>
        <w:tc>
          <w:tcPr>
            <w:tcW w:w="4536" w:type="dxa"/>
            <w:gridSpan w:val="3"/>
            <w:tcBorders>
              <w:top w:val="single" w:sz="6" w:space="0" w:color="auto"/>
              <w:left w:val="single" w:sz="6" w:space="0" w:color="auto"/>
              <w:bottom w:val="single" w:sz="6" w:space="0" w:color="auto"/>
              <w:right w:val="single" w:sz="6" w:space="0" w:color="auto"/>
            </w:tcBorders>
          </w:tcPr>
          <w:p w14:paraId="044EA43B" w14:textId="77777777" w:rsidR="00911B0A" w:rsidRPr="00D1074F" w:rsidRDefault="00911B0A">
            <w:pPr>
              <w:spacing w:before="120" w:after="120"/>
              <w:rPr>
                <w:rFonts w:ascii="Arial" w:hAnsi="Arial" w:cs="Arial"/>
                <w:sz w:val="18"/>
              </w:rPr>
            </w:pPr>
            <w:r w:rsidRPr="00D1074F">
              <w:rPr>
                <w:rFonts w:ascii="Arial" w:hAnsi="Arial" w:cs="Arial"/>
                <w:sz w:val="18"/>
              </w:rPr>
              <w:t xml:space="preserve">All call charges and surcharges are calculated in accordance with Business Rate 100 </w:t>
            </w:r>
          </w:p>
        </w:tc>
      </w:tr>
    </w:tbl>
    <w:p w14:paraId="044EA43D" w14:textId="77777777" w:rsidR="00911B0A" w:rsidRPr="00D1074F" w:rsidRDefault="00911B0A">
      <w:pPr>
        <w:pStyle w:val="TableData"/>
        <w:rPr>
          <w:rFonts w:cs="Arial"/>
        </w:rPr>
      </w:pPr>
    </w:p>
    <w:p w14:paraId="044EA43E" w14:textId="77777777" w:rsidR="00911B0A" w:rsidRPr="00D1074F" w:rsidRDefault="00911B0A">
      <w:pPr>
        <w:pStyle w:val="Heading1"/>
        <w:pageBreakBefore w:val="0"/>
        <w:rPr>
          <w:rFonts w:cs="Arial"/>
        </w:rPr>
      </w:pPr>
      <w:bookmarkStart w:id="2821" w:name="_Toc42256411"/>
      <w:bookmarkStart w:id="2822" w:name="_Toc42257159"/>
      <w:bookmarkStart w:id="2823" w:name="_Toc42257905"/>
      <w:bookmarkStart w:id="2824" w:name="_Toc42508559"/>
      <w:bookmarkStart w:id="2825" w:name="_Toc42594758"/>
      <w:bookmarkStart w:id="2826" w:name="_Toc57723598"/>
      <w:r w:rsidRPr="00D1074F">
        <w:rPr>
          <w:rFonts w:cs="Arial"/>
        </w:rPr>
        <w:lastRenderedPageBreak/>
        <w:t xml:space="preserve">Flat Rate </w:t>
      </w:r>
      <w:proofErr w:type="spellStart"/>
      <w:r w:rsidRPr="00D1074F">
        <w:rPr>
          <w:rFonts w:cs="Arial"/>
        </w:rPr>
        <w:t>FlexiPlan</w:t>
      </w:r>
      <w:proofErr w:type="spellEnd"/>
      <w:r w:rsidRPr="00D1074F">
        <w:rPr>
          <w:rFonts w:cs="Arial"/>
        </w:rPr>
        <w:t xml:space="preserve"> 12, 18, 24 and 32</w:t>
      </w:r>
      <w:bookmarkEnd w:id="2821"/>
      <w:bookmarkEnd w:id="2822"/>
      <w:bookmarkEnd w:id="2823"/>
      <w:bookmarkEnd w:id="2824"/>
      <w:bookmarkEnd w:id="2825"/>
      <w:bookmarkEnd w:id="2826"/>
      <w:r w:rsidRPr="00D1074F">
        <w:rPr>
          <w:rFonts w:cs="Arial"/>
        </w:rPr>
        <w:t xml:space="preserve"> </w:t>
      </w:r>
    </w:p>
    <w:p w14:paraId="044EA43F" w14:textId="77777777" w:rsidR="00F65D5B" w:rsidRDefault="00F65D5B" w:rsidP="00F65D5B">
      <w:pPr>
        <w:pStyle w:val="Indent1"/>
      </w:pPr>
      <w:bookmarkStart w:id="2827" w:name="_Toc42256412"/>
      <w:bookmarkStart w:id="2828" w:name="_Toc42257160"/>
      <w:bookmarkStart w:id="2829" w:name="_Toc42257906"/>
      <w:bookmarkStart w:id="2830" w:name="_Toc42508560"/>
      <w:bookmarkStart w:id="2831" w:name="_Toc42594759"/>
      <w:r>
        <w:t>Availability</w:t>
      </w:r>
    </w:p>
    <w:p w14:paraId="044EA440" w14:textId="77777777" w:rsidR="00F65D5B" w:rsidRDefault="00F65D5B" w:rsidP="00F65D5B">
      <w:pPr>
        <w:pStyle w:val="Indent1"/>
      </w:pPr>
      <w:r>
        <w:t>Not available for new service connections or service changes from 28 February 2021 and discontinued from 30 August 2021</w:t>
      </w:r>
    </w:p>
    <w:p w14:paraId="044EA441" w14:textId="77777777" w:rsidR="00911B0A" w:rsidRPr="00D1074F" w:rsidRDefault="00911B0A" w:rsidP="00F65D5B">
      <w:pPr>
        <w:pStyle w:val="Indent1"/>
      </w:pPr>
      <w:r w:rsidRPr="00D1074F">
        <w:t xml:space="preserve">For </w:t>
      </w:r>
      <w:r w:rsidRPr="00D1074F">
        <w:rPr>
          <w:snapToGrid w:val="0"/>
        </w:rPr>
        <w:t>Telstra</w:t>
      </w:r>
      <w:r w:rsidRPr="00D1074F">
        <w:t xml:space="preserve"> Direct customers only</w:t>
      </w:r>
      <w:bookmarkEnd w:id="2827"/>
      <w:bookmarkEnd w:id="2828"/>
      <w:bookmarkEnd w:id="2829"/>
      <w:bookmarkEnd w:id="2830"/>
      <w:bookmarkEnd w:id="2831"/>
    </w:p>
    <w:p w14:paraId="044EA442" w14:textId="77777777" w:rsidR="00911B0A" w:rsidRPr="00D1074F" w:rsidRDefault="00911B0A">
      <w:pPr>
        <w:pStyle w:val="Indent1"/>
        <w:rPr>
          <w:snapToGrid w:val="0"/>
        </w:rPr>
      </w:pPr>
      <w:bookmarkStart w:id="2832" w:name="_Toc42256413"/>
      <w:bookmarkStart w:id="2833" w:name="_Toc42257161"/>
      <w:bookmarkStart w:id="2834" w:name="_Toc42257907"/>
      <w:bookmarkStart w:id="2835" w:name="_Toc42508561"/>
      <w:bookmarkStart w:id="2836" w:name="_Toc42594760"/>
      <w:r w:rsidRPr="00D1074F">
        <w:rPr>
          <w:snapToGrid w:val="0"/>
        </w:rPr>
        <w:t>Availability</w:t>
      </w:r>
      <w:bookmarkEnd w:id="2832"/>
      <w:bookmarkEnd w:id="2833"/>
      <w:bookmarkEnd w:id="2834"/>
      <w:bookmarkEnd w:id="2835"/>
      <w:bookmarkEnd w:id="2836"/>
    </w:p>
    <w:p w14:paraId="044EA443" w14:textId="77777777" w:rsidR="00911B0A" w:rsidRPr="00D1074F" w:rsidRDefault="00911B0A">
      <w:pPr>
        <w:pStyle w:val="Heading2"/>
        <w:rPr>
          <w:rFonts w:ascii="Arial" w:hAnsi="Arial" w:cs="Arial"/>
        </w:rPr>
      </w:pPr>
      <w:r w:rsidRPr="00D1074F">
        <w:rPr>
          <w:rFonts w:ascii="Arial" w:hAnsi="Arial" w:cs="Arial"/>
        </w:rPr>
        <w:t>These plans are not available for new connections on and from 23 January 2002.  We supply the Flat Rate Flexi-Plan 12, 18, 24 and 32 for business purposes and you must use these plans predominantly for business purposes.</w:t>
      </w:r>
    </w:p>
    <w:p w14:paraId="044EA444" w14:textId="77777777" w:rsidR="00911B0A" w:rsidRPr="00D1074F" w:rsidRDefault="00911B0A">
      <w:pPr>
        <w:pStyle w:val="Indent1"/>
      </w:pPr>
      <w:bookmarkStart w:id="2837" w:name="_Toc42256414"/>
      <w:bookmarkStart w:id="2838" w:name="_Toc42257162"/>
      <w:bookmarkStart w:id="2839" w:name="_Toc42257908"/>
      <w:bookmarkStart w:id="2840" w:name="_Toc42508562"/>
      <w:bookmarkStart w:id="2841" w:name="_Toc42594761"/>
      <w:r w:rsidRPr="00D1074F">
        <w:rPr>
          <w:snapToGrid w:val="0"/>
        </w:rPr>
        <w:t>Charges</w:t>
      </w:r>
      <w:bookmarkEnd w:id="2837"/>
      <w:bookmarkEnd w:id="2838"/>
      <w:bookmarkEnd w:id="2839"/>
      <w:bookmarkEnd w:id="2840"/>
      <w:bookmarkEnd w:id="2841"/>
    </w:p>
    <w:p w14:paraId="044EA445" w14:textId="77777777" w:rsidR="00911B0A" w:rsidRPr="00D1074F" w:rsidRDefault="00911B0A">
      <w:pPr>
        <w:pStyle w:val="Heading2"/>
        <w:rPr>
          <w:rFonts w:ascii="Arial" w:hAnsi="Arial" w:cs="Arial"/>
        </w:rPr>
      </w:pPr>
      <w:r w:rsidRPr="00D1074F">
        <w:rPr>
          <w:rFonts w:ascii="Arial" w:hAnsi="Arial" w:cs="Arial"/>
        </w:rPr>
        <w:t>The charges for Flat Rate Flexi-Plan 12, 18 and 24 are set out below.  Any unused included calls are forfeited at the end of each month.</w:t>
      </w:r>
      <w:r w:rsidR="00831AA3" w:rsidRPr="00D1074F">
        <w:rPr>
          <w:rFonts w:ascii="Arial" w:hAnsi="Arial" w:cs="Arial"/>
        </w:rPr>
        <w:t xml:space="preserve">  Included calls do not include some call types including directory assistance calls to 1223.</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3"/>
        <w:gridCol w:w="1418"/>
        <w:gridCol w:w="1418"/>
        <w:gridCol w:w="1418"/>
        <w:gridCol w:w="1418"/>
      </w:tblGrid>
      <w:tr w:rsidR="00911B0A" w:rsidRPr="00D1074F" w14:paraId="044EA449" w14:textId="77777777" w:rsidTr="005D0967">
        <w:trPr>
          <w:tblHeader/>
        </w:trPr>
        <w:tc>
          <w:tcPr>
            <w:tcW w:w="2835" w:type="dxa"/>
          </w:tcPr>
          <w:p w14:paraId="044EA446" w14:textId="77777777" w:rsidR="00911B0A" w:rsidRPr="00D1074F" w:rsidRDefault="00911B0A">
            <w:pPr>
              <w:keepNext/>
              <w:spacing w:before="120" w:after="120"/>
              <w:rPr>
                <w:rFonts w:ascii="Arial" w:hAnsi="Arial" w:cs="Arial"/>
                <w:b/>
                <w:sz w:val="18"/>
              </w:rPr>
            </w:pPr>
            <w:r w:rsidRPr="00D1074F">
              <w:rPr>
                <w:rFonts w:ascii="Arial" w:hAnsi="Arial" w:cs="Arial"/>
                <w:b/>
                <w:sz w:val="18"/>
              </w:rPr>
              <w:t>Flat Rate Flexi-Plan</w:t>
            </w:r>
          </w:p>
        </w:tc>
        <w:tc>
          <w:tcPr>
            <w:tcW w:w="1418" w:type="dxa"/>
            <w:gridSpan w:val="2"/>
          </w:tcPr>
          <w:p w14:paraId="044EA44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12</w:t>
            </w:r>
          </w:p>
        </w:tc>
        <w:tc>
          <w:tcPr>
            <w:tcW w:w="1418" w:type="dxa"/>
            <w:gridSpan w:val="2"/>
          </w:tcPr>
          <w:p w14:paraId="044EA44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18</w:t>
            </w:r>
          </w:p>
        </w:tc>
      </w:tr>
      <w:tr w:rsidR="00911B0A" w:rsidRPr="00D1074F" w14:paraId="044EA44F" w14:textId="77777777" w:rsidTr="005D0967">
        <w:trPr>
          <w:tblHeader/>
        </w:trPr>
        <w:tc>
          <w:tcPr>
            <w:tcW w:w="2835" w:type="dxa"/>
          </w:tcPr>
          <w:p w14:paraId="044EA44A" w14:textId="77777777" w:rsidR="00911B0A" w:rsidRPr="00D1074F" w:rsidRDefault="00911B0A">
            <w:pPr>
              <w:pStyle w:val="Index1"/>
              <w:keepNext/>
            </w:pPr>
          </w:p>
        </w:tc>
        <w:tc>
          <w:tcPr>
            <w:tcW w:w="1418" w:type="dxa"/>
          </w:tcPr>
          <w:p w14:paraId="044EA44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4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44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4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455" w14:textId="77777777" w:rsidTr="005D0967">
        <w:tc>
          <w:tcPr>
            <w:tcW w:w="2835" w:type="dxa"/>
            <w:tcBorders>
              <w:bottom w:val="nil"/>
            </w:tcBorders>
          </w:tcPr>
          <w:p w14:paraId="044EA450" w14:textId="77777777" w:rsidR="00911B0A" w:rsidRPr="00D1074F" w:rsidRDefault="00911B0A">
            <w:pPr>
              <w:pStyle w:val="Index1"/>
            </w:pPr>
            <w:r w:rsidRPr="00D1074F">
              <w:t xml:space="preserve">Monthly Network Access Charge </w:t>
            </w:r>
          </w:p>
        </w:tc>
        <w:tc>
          <w:tcPr>
            <w:tcW w:w="1418" w:type="dxa"/>
            <w:tcBorders>
              <w:bottom w:val="nil"/>
            </w:tcBorders>
          </w:tcPr>
          <w:p w14:paraId="044EA451" w14:textId="77777777" w:rsidR="00911B0A" w:rsidRPr="00D1074F" w:rsidRDefault="00911B0A">
            <w:pPr>
              <w:spacing w:before="120" w:after="120"/>
              <w:jc w:val="right"/>
              <w:rPr>
                <w:rFonts w:ascii="Arial" w:hAnsi="Arial" w:cs="Arial"/>
                <w:sz w:val="18"/>
              </w:rPr>
            </w:pPr>
            <w:r w:rsidRPr="00D1074F">
              <w:rPr>
                <w:rFonts w:ascii="Arial" w:hAnsi="Arial" w:cs="Arial"/>
                <w:sz w:val="18"/>
              </w:rPr>
              <w:t>$10.91</w:t>
            </w:r>
          </w:p>
        </w:tc>
        <w:tc>
          <w:tcPr>
            <w:tcW w:w="1418" w:type="dxa"/>
            <w:tcBorders>
              <w:bottom w:val="nil"/>
            </w:tcBorders>
          </w:tcPr>
          <w:p w14:paraId="044EA45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$12.00</w:t>
            </w:r>
          </w:p>
        </w:tc>
        <w:tc>
          <w:tcPr>
            <w:tcW w:w="1418" w:type="dxa"/>
            <w:tcBorders>
              <w:bottom w:val="nil"/>
            </w:tcBorders>
          </w:tcPr>
          <w:p w14:paraId="044EA453"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418" w:type="dxa"/>
            <w:tcBorders>
              <w:bottom w:val="nil"/>
            </w:tcBorders>
          </w:tcPr>
          <w:p w14:paraId="044EA45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$18.00¢</w:t>
            </w:r>
          </w:p>
        </w:tc>
      </w:tr>
      <w:tr w:rsidR="00911B0A" w:rsidRPr="00D1074F" w14:paraId="044EA45B" w14:textId="77777777" w:rsidTr="005D0967">
        <w:tc>
          <w:tcPr>
            <w:tcW w:w="2835" w:type="dxa"/>
            <w:tcBorders>
              <w:bottom w:val="nil"/>
            </w:tcBorders>
          </w:tcPr>
          <w:p w14:paraId="044EA456" w14:textId="77777777" w:rsidR="00911B0A" w:rsidRPr="00D1074F" w:rsidRDefault="00911B0A">
            <w:pPr>
              <w:spacing w:before="120" w:after="120"/>
              <w:rPr>
                <w:rFonts w:ascii="Arial" w:hAnsi="Arial" w:cs="Arial"/>
                <w:sz w:val="18"/>
              </w:rPr>
            </w:pPr>
            <w:r w:rsidRPr="00D1074F">
              <w:rPr>
                <w:rFonts w:ascii="Arial" w:hAnsi="Arial" w:cs="Arial"/>
                <w:sz w:val="18"/>
              </w:rPr>
              <w:t>Monthly Included calls</w:t>
            </w:r>
          </w:p>
        </w:tc>
        <w:tc>
          <w:tcPr>
            <w:tcW w:w="1418" w:type="dxa"/>
            <w:tcBorders>
              <w:bottom w:val="nil"/>
            </w:tcBorders>
          </w:tcPr>
          <w:p w14:paraId="044EA457" w14:textId="77777777" w:rsidR="00911B0A" w:rsidRPr="00D1074F" w:rsidRDefault="00911B0A">
            <w:pPr>
              <w:spacing w:before="120" w:after="120"/>
              <w:jc w:val="right"/>
              <w:rPr>
                <w:rFonts w:ascii="Arial" w:hAnsi="Arial" w:cs="Arial"/>
                <w:sz w:val="18"/>
              </w:rPr>
            </w:pPr>
            <w:r w:rsidRPr="00D1074F">
              <w:rPr>
                <w:rFonts w:ascii="Arial" w:hAnsi="Arial" w:cs="Arial"/>
                <w:sz w:val="18"/>
              </w:rPr>
              <w:t>Nil</w:t>
            </w:r>
          </w:p>
        </w:tc>
        <w:tc>
          <w:tcPr>
            <w:tcW w:w="1418" w:type="dxa"/>
            <w:tcBorders>
              <w:bottom w:val="nil"/>
            </w:tcBorders>
          </w:tcPr>
          <w:p w14:paraId="044EA45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Nil</w:t>
            </w:r>
          </w:p>
        </w:tc>
        <w:tc>
          <w:tcPr>
            <w:tcW w:w="1418" w:type="dxa"/>
            <w:tcBorders>
              <w:bottom w:val="nil"/>
            </w:tcBorders>
          </w:tcPr>
          <w:p w14:paraId="044EA459"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418" w:type="dxa"/>
            <w:tcBorders>
              <w:bottom w:val="nil"/>
            </w:tcBorders>
          </w:tcPr>
          <w:p w14:paraId="044EA45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$18.00¢</w:t>
            </w:r>
          </w:p>
        </w:tc>
      </w:tr>
      <w:tr w:rsidR="00911B0A" w:rsidRPr="00D1074F" w14:paraId="044EA461" w14:textId="77777777" w:rsidTr="005D0967">
        <w:tc>
          <w:tcPr>
            <w:tcW w:w="2835" w:type="dxa"/>
            <w:tcBorders>
              <w:bottom w:val="single" w:sz="4" w:space="0" w:color="auto"/>
            </w:tcBorders>
          </w:tcPr>
          <w:p w14:paraId="044EA45C" w14:textId="77777777" w:rsidR="00911B0A" w:rsidRPr="00D1074F" w:rsidRDefault="00911B0A">
            <w:pPr>
              <w:spacing w:before="120" w:after="120"/>
              <w:rPr>
                <w:rFonts w:ascii="Arial" w:hAnsi="Arial" w:cs="Arial"/>
                <w:sz w:val="18"/>
              </w:rPr>
            </w:pPr>
            <w:r w:rsidRPr="00D1074F">
              <w:rPr>
                <w:rFonts w:ascii="Arial" w:hAnsi="Arial" w:cs="Arial"/>
                <w:sz w:val="18"/>
              </w:rPr>
              <w:t xml:space="preserve">Flat Rate call charges (seven days a week – no off-peak) – each second </w:t>
            </w:r>
          </w:p>
        </w:tc>
        <w:tc>
          <w:tcPr>
            <w:tcW w:w="1418" w:type="dxa"/>
            <w:tcBorders>
              <w:bottom w:val="single" w:sz="4" w:space="0" w:color="auto"/>
            </w:tcBorders>
          </w:tcPr>
          <w:p w14:paraId="044EA45D" w14:textId="77777777" w:rsidR="00911B0A" w:rsidRPr="00D1074F" w:rsidRDefault="00911B0A">
            <w:pPr>
              <w:spacing w:before="120" w:after="120"/>
              <w:jc w:val="right"/>
              <w:rPr>
                <w:rFonts w:ascii="Arial" w:hAnsi="Arial" w:cs="Arial"/>
                <w:sz w:val="18"/>
              </w:rPr>
            </w:pPr>
            <w:r w:rsidRPr="00D1074F">
              <w:rPr>
                <w:rFonts w:ascii="Arial" w:hAnsi="Arial" w:cs="Arial"/>
                <w:sz w:val="18"/>
              </w:rPr>
              <w:t>1.82¢</w:t>
            </w:r>
          </w:p>
        </w:tc>
        <w:tc>
          <w:tcPr>
            <w:tcW w:w="1418" w:type="dxa"/>
            <w:tcBorders>
              <w:bottom w:val="single" w:sz="4" w:space="0" w:color="auto"/>
            </w:tcBorders>
          </w:tcPr>
          <w:p w14:paraId="044EA45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w:t>
            </w:r>
          </w:p>
        </w:tc>
        <w:tc>
          <w:tcPr>
            <w:tcW w:w="1418" w:type="dxa"/>
            <w:tcBorders>
              <w:bottom w:val="single" w:sz="4" w:space="0" w:color="auto"/>
            </w:tcBorders>
          </w:tcPr>
          <w:p w14:paraId="044EA45F" w14:textId="77777777" w:rsidR="00911B0A" w:rsidRPr="00D1074F" w:rsidRDefault="00911B0A">
            <w:pPr>
              <w:spacing w:before="120" w:after="120"/>
              <w:jc w:val="right"/>
              <w:rPr>
                <w:rFonts w:ascii="Arial" w:hAnsi="Arial" w:cs="Arial"/>
                <w:sz w:val="18"/>
              </w:rPr>
            </w:pPr>
            <w:r w:rsidRPr="00D1074F">
              <w:rPr>
                <w:rFonts w:ascii="Arial" w:hAnsi="Arial" w:cs="Arial"/>
                <w:sz w:val="18"/>
              </w:rPr>
              <w:t>1.67¢</w:t>
            </w:r>
          </w:p>
        </w:tc>
        <w:tc>
          <w:tcPr>
            <w:tcW w:w="1418" w:type="dxa"/>
            <w:tcBorders>
              <w:bottom w:val="single" w:sz="4" w:space="0" w:color="auto"/>
            </w:tcBorders>
          </w:tcPr>
          <w:p w14:paraId="044EA46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1.83¢</w:t>
            </w:r>
          </w:p>
        </w:tc>
      </w:tr>
      <w:tr w:rsidR="00911B0A" w:rsidRPr="00D1074F" w14:paraId="044EA467" w14:textId="77777777" w:rsidTr="005D0967">
        <w:trPr>
          <w:trHeight w:val="70"/>
        </w:trPr>
        <w:tc>
          <w:tcPr>
            <w:tcW w:w="2835" w:type="dxa"/>
          </w:tcPr>
          <w:p w14:paraId="044EA462" w14:textId="77777777" w:rsidR="00911B0A" w:rsidRPr="00D1074F" w:rsidRDefault="00911B0A">
            <w:pPr>
              <w:spacing w:before="120" w:after="120"/>
              <w:rPr>
                <w:rFonts w:ascii="Arial" w:hAnsi="Arial" w:cs="Arial"/>
                <w:sz w:val="18"/>
              </w:rPr>
            </w:pPr>
            <w:r w:rsidRPr="00D1074F">
              <w:rPr>
                <w:rFonts w:ascii="Arial" w:hAnsi="Arial" w:cs="Arial"/>
                <w:sz w:val="18"/>
              </w:rPr>
              <w:t xml:space="preserve">Connection fee for calls to an Australian fixed or mobile number </w:t>
            </w:r>
          </w:p>
        </w:tc>
        <w:tc>
          <w:tcPr>
            <w:tcW w:w="1418" w:type="dxa"/>
          </w:tcPr>
          <w:p w14:paraId="044EA463"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6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418" w:type="dxa"/>
          </w:tcPr>
          <w:p w14:paraId="044EA465"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6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r>
    </w:tbl>
    <w:p w14:paraId="044EA468" w14:textId="77777777" w:rsidR="00911B0A" w:rsidRPr="00D1074F" w:rsidRDefault="00911B0A">
      <w:pPr>
        <w:pStyle w:val="TableData"/>
        <w:rPr>
          <w:rFonts w:cs="Arial"/>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3"/>
        <w:gridCol w:w="1418"/>
        <w:gridCol w:w="1418"/>
        <w:gridCol w:w="1418"/>
        <w:gridCol w:w="1418"/>
      </w:tblGrid>
      <w:tr w:rsidR="00911B0A" w:rsidRPr="00D1074F" w14:paraId="044EA46C" w14:textId="77777777" w:rsidTr="005D0967">
        <w:trPr>
          <w:tblHeader/>
        </w:trPr>
        <w:tc>
          <w:tcPr>
            <w:tcW w:w="2833" w:type="dxa"/>
          </w:tcPr>
          <w:p w14:paraId="044EA469" w14:textId="77777777" w:rsidR="00911B0A" w:rsidRPr="00D1074F" w:rsidRDefault="00911B0A">
            <w:pPr>
              <w:keepNext/>
              <w:spacing w:before="120" w:after="120"/>
              <w:rPr>
                <w:rFonts w:ascii="Arial" w:hAnsi="Arial" w:cs="Arial"/>
                <w:b/>
                <w:sz w:val="18"/>
              </w:rPr>
            </w:pPr>
            <w:r w:rsidRPr="00D1074F">
              <w:rPr>
                <w:rFonts w:ascii="Arial" w:hAnsi="Arial" w:cs="Arial"/>
                <w:b/>
                <w:sz w:val="18"/>
              </w:rPr>
              <w:t>Flat Rate Flexi-Plan</w:t>
            </w:r>
          </w:p>
        </w:tc>
        <w:tc>
          <w:tcPr>
            <w:tcW w:w="2836" w:type="dxa"/>
            <w:gridSpan w:val="2"/>
          </w:tcPr>
          <w:p w14:paraId="044EA46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24</w:t>
            </w:r>
          </w:p>
        </w:tc>
        <w:tc>
          <w:tcPr>
            <w:tcW w:w="2836" w:type="dxa"/>
            <w:gridSpan w:val="2"/>
          </w:tcPr>
          <w:p w14:paraId="044EA46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32</w:t>
            </w:r>
          </w:p>
        </w:tc>
      </w:tr>
      <w:tr w:rsidR="00911B0A" w:rsidRPr="00D1074F" w14:paraId="044EA472" w14:textId="77777777" w:rsidTr="005D0967">
        <w:trPr>
          <w:tblHeader/>
        </w:trPr>
        <w:tc>
          <w:tcPr>
            <w:tcW w:w="2833" w:type="dxa"/>
          </w:tcPr>
          <w:p w14:paraId="044EA46D" w14:textId="77777777" w:rsidR="00911B0A" w:rsidRPr="00D1074F" w:rsidRDefault="00911B0A">
            <w:pPr>
              <w:keepNext/>
              <w:spacing w:before="120" w:after="120"/>
              <w:rPr>
                <w:rFonts w:ascii="Arial" w:hAnsi="Arial" w:cs="Arial"/>
                <w:sz w:val="18"/>
              </w:rPr>
            </w:pPr>
          </w:p>
        </w:tc>
        <w:tc>
          <w:tcPr>
            <w:tcW w:w="1418" w:type="dxa"/>
          </w:tcPr>
          <w:p w14:paraId="044EA46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6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47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7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478" w14:textId="77777777" w:rsidTr="005D0967">
        <w:tc>
          <w:tcPr>
            <w:tcW w:w="2833" w:type="dxa"/>
            <w:tcBorders>
              <w:bottom w:val="nil"/>
            </w:tcBorders>
          </w:tcPr>
          <w:p w14:paraId="044EA473" w14:textId="77777777" w:rsidR="00911B0A" w:rsidRPr="00D1074F" w:rsidRDefault="00911B0A">
            <w:pPr>
              <w:pStyle w:val="Index1"/>
            </w:pPr>
            <w:r w:rsidRPr="00D1074F">
              <w:t xml:space="preserve">Monthly Network Access Charge </w:t>
            </w:r>
          </w:p>
        </w:tc>
        <w:tc>
          <w:tcPr>
            <w:tcW w:w="1418" w:type="dxa"/>
            <w:tcBorders>
              <w:bottom w:val="nil"/>
            </w:tcBorders>
          </w:tcPr>
          <w:p w14:paraId="044EA474" w14:textId="77777777" w:rsidR="00911B0A" w:rsidRPr="00D1074F" w:rsidRDefault="00911B0A">
            <w:pPr>
              <w:spacing w:before="120" w:after="120"/>
              <w:jc w:val="right"/>
              <w:rPr>
                <w:rFonts w:ascii="Arial" w:hAnsi="Arial" w:cs="Arial"/>
                <w:sz w:val="18"/>
              </w:rPr>
            </w:pPr>
            <w:r w:rsidRPr="00D1074F">
              <w:rPr>
                <w:rFonts w:ascii="Arial" w:hAnsi="Arial" w:cs="Arial"/>
                <w:sz w:val="18"/>
              </w:rPr>
              <w:t>$21.82</w:t>
            </w:r>
          </w:p>
        </w:tc>
        <w:tc>
          <w:tcPr>
            <w:tcW w:w="1418" w:type="dxa"/>
            <w:tcBorders>
              <w:bottom w:val="nil"/>
            </w:tcBorders>
          </w:tcPr>
          <w:p w14:paraId="044EA47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$24.00</w:t>
            </w:r>
          </w:p>
        </w:tc>
        <w:tc>
          <w:tcPr>
            <w:tcW w:w="1418" w:type="dxa"/>
            <w:tcBorders>
              <w:bottom w:val="nil"/>
            </w:tcBorders>
          </w:tcPr>
          <w:p w14:paraId="044EA476" w14:textId="77777777" w:rsidR="00911B0A" w:rsidRPr="00D1074F" w:rsidRDefault="00911B0A">
            <w:pPr>
              <w:spacing w:before="120" w:after="120"/>
              <w:jc w:val="right"/>
              <w:rPr>
                <w:rFonts w:ascii="Arial" w:hAnsi="Arial" w:cs="Arial"/>
                <w:sz w:val="18"/>
              </w:rPr>
            </w:pPr>
            <w:r w:rsidRPr="00D1074F">
              <w:rPr>
                <w:rFonts w:ascii="Arial" w:hAnsi="Arial" w:cs="Arial"/>
                <w:sz w:val="18"/>
              </w:rPr>
              <w:t>$29.09</w:t>
            </w:r>
          </w:p>
        </w:tc>
        <w:tc>
          <w:tcPr>
            <w:tcW w:w="1418" w:type="dxa"/>
            <w:tcBorders>
              <w:bottom w:val="nil"/>
            </w:tcBorders>
          </w:tcPr>
          <w:p w14:paraId="044EA477" w14:textId="77777777" w:rsidR="00911B0A" w:rsidRPr="00D1074F" w:rsidRDefault="00911B0A">
            <w:pPr>
              <w:pStyle w:val="TableHead"/>
              <w:spacing w:before="120" w:after="120"/>
              <w:jc w:val="right"/>
              <w:rPr>
                <w:rFonts w:cs="Arial"/>
              </w:rPr>
            </w:pPr>
            <w:r w:rsidRPr="00D1074F">
              <w:rPr>
                <w:rFonts w:cs="Arial"/>
              </w:rPr>
              <w:t>$32.00</w:t>
            </w:r>
          </w:p>
        </w:tc>
      </w:tr>
      <w:tr w:rsidR="00911B0A" w:rsidRPr="00D1074F" w14:paraId="044EA47E" w14:textId="77777777" w:rsidTr="005D0967">
        <w:tc>
          <w:tcPr>
            <w:tcW w:w="2833" w:type="dxa"/>
            <w:tcBorders>
              <w:bottom w:val="nil"/>
            </w:tcBorders>
          </w:tcPr>
          <w:p w14:paraId="044EA479" w14:textId="77777777" w:rsidR="00911B0A" w:rsidRPr="00D1074F" w:rsidRDefault="00911B0A">
            <w:pPr>
              <w:spacing w:before="120" w:after="120"/>
              <w:rPr>
                <w:rFonts w:ascii="Arial" w:hAnsi="Arial" w:cs="Arial"/>
                <w:sz w:val="18"/>
              </w:rPr>
            </w:pPr>
            <w:r w:rsidRPr="00D1074F">
              <w:rPr>
                <w:rFonts w:ascii="Arial" w:hAnsi="Arial" w:cs="Arial"/>
                <w:sz w:val="18"/>
              </w:rPr>
              <w:t>Monthly Included calls</w:t>
            </w:r>
          </w:p>
        </w:tc>
        <w:tc>
          <w:tcPr>
            <w:tcW w:w="1418" w:type="dxa"/>
            <w:tcBorders>
              <w:bottom w:val="nil"/>
            </w:tcBorders>
          </w:tcPr>
          <w:p w14:paraId="044EA47A" w14:textId="77777777" w:rsidR="00911B0A" w:rsidRPr="00D1074F" w:rsidRDefault="00911B0A">
            <w:pPr>
              <w:spacing w:before="120" w:after="120"/>
              <w:jc w:val="right"/>
              <w:rPr>
                <w:rFonts w:ascii="Arial" w:hAnsi="Arial" w:cs="Arial"/>
                <w:sz w:val="18"/>
              </w:rPr>
            </w:pPr>
            <w:r w:rsidRPr="00D1074F">
              <w:rPr>
                <w:rFonts w:ascii="Arial" w:hAnsi="Arial" w:cs="Arial"/>
                <w:sz w:val="18"/>
              </w:rPr>
              <w:t>$21.82</w:t>
            </w:r>
          </w:p>
        </w:tc>
        <w:tc>
          <w:tcPr>
            <w:tcW w:w="1418" w:type="dxa"/>
            <w:tcBorders>
              <w:bottom w:val="nil"/>
            </w:tcBorders>
          </w:tcPr>
          <w:p w14:paraId="044EA47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$24.00</w:t>
            </w:r>
          </w:p>
        </w:tc>
        <w:tc>
          <w:tcPr>
            <w:tcW w:w="1418" w:type="dxa"/>
            <w:tcBorders>
              <w:bottom w:val="nil"/>
            </w:tcBorders>
          </w:tcPr>
          <w:p w14:paraId="044EA47C" w14:textId="77777777" w:rsidR="00911B0A" w:rsidRPr="00D1074F" w:rsidRDefault="00911B0A">
            <w:pPr>
              <w:spacing w:before="120" w:after="120"/>
              <w:jc w:val="right"/>
              <w:rPr>
                <w:rFonts w:ascii="Arial" w:hAnsi="Arial" w:cs="Arial"/>
                <w:sz w:val="18"/>
              </w:rPr>
            </w:pPr>
            <w:r w:rsidRPr="00D1074F">
              <w:rPr>
                <w:rFonts w:ascii="Arial" w:hAnsi="Arial" w:cs="Arial"/>
                <w:sz w:val="18"/>
              </w:rPr>
              <w:t>$29.09</w:t>
            </w:r>
          </w:p>
        </w:tc>
        <w:tc>
          <w:tcPr>
            <w:tcW w:w="1418" w:type="dxa"/>
            <w:tcBorders>
              <w:bottom w:val="nil"/>
            </w:tcBorders>
          </w:tcPr>
          <w:p w14:paraId="044EA47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$32.00</w:t>
            </w:r>
          </w:p>
        </w:tc>
      </w:tr>
      <w:tr w:rsidR="00911B0A" w:rsidRPr="00D1074F" w14:paraId="044EA484" w14:textId="77777777" w:rsidTr="005D0967">
        <w:tc>
          <w:tcPr>
            <w:tcW w:w="2833" w:type="dxa"/>
            <w:tcBorders>
              <w:bottom w:val="single" w:sz="4" w:space="0" w:color="auto"/>
            </w:tcBorders>
          </w:tcPr>
          <w:p w14:paraId="044EA47F" w14:textId="77777777" w:rsidR="00911B0A" w:rsidRPr="00D1074F" w:rsidRDefault="00911B0A">
            <w:pPr>
              <w:spacing w:before="120" w:after="120"/>
              <w:rPr>
                <w:rFonts w:ascii="Arial" w:hAnsi="Arial" w:cs="Arial"/>
                <w:sz w:val="18"/>
              </w:rPr>
            </w:pPr>
            <w:r w:rsidRPr="00D1074F">
              <w:rPr>
                <w:rFonts w:ascii="Arial" w:hAnsi="Arial" w:cs="Arial"/>
                <w:sz w:val="18"/>
              </w:rPr>
              <w:t xml:space="preserve">Flat Rate call charges (seven days a week – no off-peak) – each second </w:t>
            </w:r>
          </w:p>
        </w:tc>
        <w:tc>
          <w:tcPr>
            <w:tcW w:w="1418" w:type="dxa"/>
            <w:tcBorders>
              <w:bottom w:val="single" w:sz="4" w:space="0" w:color="auto"/>
            </w:tcBorders>
          </w:tcPr>
          <w:p w14:paraId="044EA480" w14:textId="77777777" w:rsidR="00911B0A" w:rsidRPr="00D1074F" w:rsidRDefault="00911B0A">
            <w:pPr>
              <w:spacing w:before="120" w:after="120"/>
              <w:jc w:val="right"/>
              <w:rPr>
                <w:rFonts w:ascii="Arial" w:hAnsi="Arial" w:cs="Arial"/>
                <w:sz w:val="18"/>
              </w:rPr>
            </w:pPr>
            <w:r w:rsidRPr="00D1074F">
              <w:rPr>
                <w:rFonts w:ascii="Arial" w:hAnsi="Arial" w:cs="Arial"/>
                <w:sz w:val="18"/>
              </w:rPr>
              <w:t>1.67¢</w:t>
            </w:r>
          </w:p>
        </w:tc>
        <w:tc>
          <w:tcPr>
            <w:tcW w:w="1418" w:type="dxa"/>
            <w:tcBorders>
              <w:bottom w:val="single" w:sz="4" w:space="0" w:color="auto"/>
            </w:tcBorders>
          </w:tcPr>
          <w:p w14:paraId="044EA48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1.83¢</w:t>
            </w:r>
          </w:p>
        </w:tc>
        <w:tc>
          <w:tcPr>
            <w:tcW w:w="1418" w:type="dxa"/>
            <w:tcBorders>
              <w:bottom w:val="single" w:sz="4" w:space="0" w:color="auto"/>
            </w:tcBorders>
          </w:tcPr>
          <w:p w14:paraId="044EA482" w14:textId="77777777" w:rsidR="00911B0A" w:rsidRPr="00D1074F" w:rsidRDefault="00911B0A">
            <w:pPr>
              <w:spacing w:before="120" w:after="120"/>
              <w:jc w:val="right"/>
              <w:rPr>
                <w:rFonts w:ascii="Arial" w:hAnsi="Arial" w:cs="Arial"/>
                <w:sz w:val="18"/>
              </w:rPr>
            </w:pPr>
            <w:r w:rsidRPr="00D1074F">
              <w:rPr>
                <w:rFonts w:ascii="Arial" w:hAnsi="Arial" w:cs="Arial"/>
                <w:sz w:val="18"/>
              </w:rPr>
              <w:t>1.36¢</w:t>
            </w:r>
          </w:p>
        </w:tc>
        <w:tc>
          <w:tcPr>
            <w:tcW w:w="1418" w:type="dxa"/>
            <w:tcBorders>
              <w:bottom w:val="single" w:sz="4" w:space="0" w:color="auto"/>
            </w:tcBorders>
          </w:tcPr>
          <w:p w14:paraId="044EA48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A48A" w14:textId="77777777" w:rsidTr="005D0967">
        <w:trPr>
          <w:trHeight w:val="70"/>
        </w:trPr>
        <w:tc>
          <w:tcPr>
            <w:tcW w:w="2833" w:type="dxa"/>
          </w:tcPr>
          <w:p w14:paraId="044EA485" w14:textId="77777777" w:rsidR="00911B0A" w:rsidRPr="00D1074F" w:rsidRDefault="00911B0A">
            <w:pPr>
              <w:spacing w:before="120" w:after="120"/>
              <w:rPr>
                <w:rFonts w:ascii="Arial" w:hAnsi="Arial" w:cs="Arial"/>
                <w:sz w:val="18"/>
              </w:rPr>
            </w:pPr>
            <w:r w:rsidRPr="00D1074F">
              <w:rPr>
                <w:rFonts w:ascii="Arial" w:hAnsi="Arial" w:cs="Arial"/>
                <w:sz w:val="18"/>
              </w:rPr>
              <w:lastRenderedPageBreak/>
              <w:t xml:space="preserve">Connection fee for calls to an Australian fixed or mobile number </w:t>
            </w:r>
          </w:p>
        </w:tc>
        <w:tc>
          <w:tcPr>
            <w:tcW w:w="1418" w:type="dxa"/>
          </w:tcPr>
          <w:p w14:paraId="044EA486"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8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418" w:type="dxa"/>
          </w:tcPr>
          <w:p w14:paraId="044EA488"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8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r>
    </w:tbl>
    <w:p w14:paraId="044EA48B" w14:textId="77777777" w:rsidR="00911B0A" w:rsidRPr="00D1074F" w:rsidRDefault="00911B0A" w:rsidP="00A52DE2">
      <w:pPr>
        <w:pStyle w:val="Heading1"/>
        <w:pageBreakBefore w:val="0"/>
        <w:spacing w:before="480"/>
        <w:rPr>
          <w:rFonts w:cs="Arial"/>
        </w:rPr>
      </w:pPr>
      <w:bookmarkStart w:id="2842" w:name="_Toc42256415"/>
      <w:bookmarkStart w:id="2843" w:name="_Toc42257163"/>
      <w:bookmarkStart w:id="2844" w:name="_Toc42257909"/>
      <w:bookmarkStart w:id="2845" w:name="_Toc42508563"/>
      <w:bookmarkStart w:id="2846" w:name="_Toc42594762"/>
      <w:bookmarkStart w:id="2847" w:name="_Toc57723599"/>
      <w:r w:rsidRPr="00D1074F">
        <w:rPr>
          <w:rFonts w:cs="Arial"/>
        </w:rPr>
        <w:t>Online SMS Business</w:t>
      </w:r>
      <w:bookmarkEnd w:id="2842"/>
      <w:bookmarkEnd w:id="2843"/>
      <w:bookmarkEnd w:id="2844"/>
      <w:bookmarkEnd w:id="2845"/>
      <w:bookmarkEnd w:id="2846"/>
      <w:bookmarkEnd w:id="2847"/>
    </w:p>
    <w:p w14:paraId="044EA48C" w14:textId="77777777" w:rsidR="00911B0A" w:rsidRPr="00D1074F" w:rsidRDefault="00911B0A">
      <w:pPr>
        <w:pStyle w:val="Indent1"/>
        <w:rPr>
          <w:snapToGrid w:val="0"/>
        </w:rPr>
      </w:pPr>
      <w:bookmarkStart w:id="2848" w:name="_Toc42256416"/>
      <w:bookmarkStart w:id="2849" w:name="_Toc42257164"/>
      <w:bookmarkStart w:id="2850" w:name="_Toc42257910"/>
      <w:bookmarkStart w:id="2851" w:name="_Toc42508564"/>
      <w:bookmarkStart w:id="2852" w:name="_Toc42594763"/>
      <w:r w:rsidRPr="00D1074F">
        <w:rPr>
          <w:snapToGrid w:val="0"/>
        </w:rPr>
        <w:t>Availability</w:t>
      </w:r>
      <w:bookmarkEnd w:id="2848"/>
      <w:bookmarkEnd w:id="2849"/>
      <w:bookmarkEnd w:id="2850"/>
      <w:bookmarkEnd w:id="2851"/>
      <w:bookmarkEnd w:id="2852"/>
    </w:p>
    <w:p w14:paraId="044EA48D" w14:textId="77777777" w:rsidR="00911B0A" w:rsidRPr="00D1074F" w:rsidRDefault="00911B0A">
      <w:pPr>
        <w:pStyle w:val="Heading2"/>
        <w:rPr>
          <w:rFonts w:ascii="Arial" w:hAnsi="Arial" w:cs="Arial"/>
        </w:rPr>
      </w:pPr>
      <w:r w:rsidRPr="00D1074F">
        <w:rPr>
          <w:rFonts w:ascii="Arial" w:hAnsi="Arial" w:cs="Arial"/>
        </w:rPr>
        <w:t>These pricing plans are not available for new connections on and from 6 April 2005.</w:t>
      </w:r>
    </w:p>
    <w:p w14:paraId="044EA48E" w14:textId="77777777" w:rsidR="00911B0A" w:rsidRPr="00D1074F" w:rsidRDefault="00911B0A">
      <w:pPr>
        <w:pStyle w:val="Indent1"/>
      </w:pPr>
      <w:bookmarkStart w:id="2853" w:name="_Toc87778975"/>
      <w:bookmarkStart w:id="2854" w:name="_Toc42256417"/>
      <w:bookmarkStart w:id="2855" w:name="_Toc42257165"/>
      <w:bookmarkStart w:id="2856" w:name="_Toc42257911"/>
      <w:bookmarkStart w:id="2857" w:name="_Toc42508565"/>
      <w:bookmarkStart w:id="2858" w:name="_Toc42594764"/>
      <w:r w:rsidRPr="00D1074F">
        <w:t>Access charge</w:t>
      </w:r>
      <w:bookmarkEnd w:id="2853"/>
      <w:bookmarkEnd w:id="2854"/>
      <w:bookmarkEnd w:id="2855"/>
      <w:bookmarkEnd w:id="2856"/>
      <w:bookmarkEnd w:id="2857"/>
      <w:bookmarkEnd w:id="2858"/>
    </w:p>
    <w:p w14:paraId="044EA48F" w14:textId="77777777" w:rsidR="00911B0A" w:rsidRPr="00D1074F" w:rsidRDefault="00911B0A">
      <w:pPr>
        <w:pStyle w:val="Heading2"/>
        <w:rPr>
          <w:rFonts w:ascii="Arial" w:hAnsi="Arial" w:cs="Arial"/>
        </w:rPr>
      </w:pPr>
      <w:r w:rsidRPr="00D1074F">
        <w:rPr>
          <w:rFonts w:ascii="Arial" w:hAnsi="Arial" w:cs="Arial"/>
        </w:rPr>
        <w:t>We charge you the following:</w:t>
      </w:r>
    </w:p>
    <w:p w14:paraId="044EA490" w14:textId="77777777" w:rsidR="00911B0A" w:rsidRPr="00D1074F" w:rsidRDefault="00911B0A" w:rsidP="0000652C">
      <w:pPr>
        <w:pStyle w:val="Heading2"/>
        <w:numPr>
          <w:ilvl w:val="0"/>
          <w:numId w:val="14"/>
        </w:numPr>
        <w:tabs>
          <w:tab w:val="clear" w:pos="360"/>
        </w:tabs>
        <w:ind w:left="1080"/>
        <w:rPr>
          <w:rFonts w:ascii="Arial" w:hAnsi="Arial" w:cs="Arial"/>
        </w:rPr>
      </w:pPr>
      <w:r w:rsidRPr="00D1074F">
        <w:rPr>
          <w:rFonts w:ascii="Arial" w:hAnsi="Arial" w:cs="Arial"/>
        </w:rPr>
        <w:t xml:space="preserve">a monthly access charge (which includes a specified amount of included SMS); and </w:t>
      </w:r>
    </w:p>
    <w:p w14:paraId="044EA491" w14:textId="77777777" w:rsidR="00911B0A" w:rsidRPr="00D1074F" w:rsidRDefault="00911B0A" w:rsidP="0000652C">
      <w:pPr>
        <w:pStyle w:val="Heading2"/>
        <w:numPr>
          <w:ilvl w:val="0"/>
          <w:numId w:val="14"/>
        </w:numPr>
        <w:tabs>
          <w:tab w:val="clear" w:pos="360"/>
        </w:tabs>
        <w:ind w:left="1080"/>
        <w:rPr>
          <w:rFonts w:ascii="Arial" w:hAnsi="Arial" w:cs="Arial"/>
        </w:rPr>
      </w:pPr>
      <w:r w:rsidRPr="00D1074F">
        <w:rPr>
          <w:rFonts w:ascii="Arial" w:hAnsi="Arial" w:cs="Arial"/>
        </w:rPr>
        <w:t>a separate charge for each SMS message sent in excess of the included SMS (which depends upon the monthly access charge paid).</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2187"/>
        <w:gridCol w:w="1499"/>
        <w:gridCol w:w="1275"/>
      </w:tblGrid>
      <w:tr w:rsidR="00911B0A" w:rsidRPr="00D1074F" w14:paraId="044EA495" w14:textId="77777777" w:rsidTr="005D0967">
        <w:trPr>
          <w:cantSplit/>
          <w:tblHeader/>
        </w:trPr>
        <w:tc>
          <w:tcPr>
            <w:tcW w:w="2835" w:type="dxa"/>
            <w:gridSpan w:val="2"/>
          </w:tcPr>
          <w:p w14:paraId="044EA492" w14:textId="77777777" w:rsidR="00911B0A" w:rsidRPr="00D1074F" w:rsidRDefault="00911B0A">
            <w:pPr>
              <w:keepNext/>
              <w:spacing w:before="120" w:after="120"/>
              <w:jc w:val="center"/>
              <w:rPr>
                <w:rFonts w:ascii="Arial" w:hAnsi="Arial" w:cs="Arial"/>
                <w:b/>
                <w:iCs/>
                <w:sz w:val="18"/>
              </w:rPr>
            </w:pPr>
            <w:r w:rsidRPr="00D1074F">
              <w:rPr>
                <w:rFonts w:ascii="Arial" w:hAnsi="Arial" w:cs="Arial"/>
                <w:b/>
                <w:iCs/>
                <w:sz w:val="18"/>
              </w:rPr>
              <w:t>Monthly access Charge</w:t>
            </w:r>
          </w:p>
        </w:tc>
        <w:tc>
          <w:tcPr>
            <w:tcW w:w="2187" w:type="dxa"/>
            <w:vMerge w:val="restart"/>
          </w:tcPr>
          <w:p w14:paraId="044EA493" w14:textId="77777777" w:rsidR="00911B0A" w:rsidRPr="00D1074F" w:rsidRDefault="00911B0A">
            <w:pPr>
              <w:keepNext/>
              <w:spacing w:before="120" w:after="120"/>
              <w:jc w:val="center"/>
              <w:rPr>
                <w:rFonts w:ascii="Arial" w:hAnsi="Arial" w:cs="Arial"/>
                <w:b/>
                <w:iCs/>
                <w:sz w:val="18"/>
              </w:rPr>
            </w:pPr>
            <w:r w:rsidRPr="00D1074F">
              <w:rPr>
                <w:rFonts w:ascii="Arial" w:hAnsi="Arial" w:cs="Arial"/>
                <w:b/>
                <w:iCs/>
                <w:sz w:val="18"/>
              </w:rPr>
              <w:t>Value of Included Monthly SMS (GST incl)</w:t>
            </w:r>
          </w:p>
        </w:tc>
        <w:tc>
          <w:tcPr>
            <w:tcW w:w="2774" w:type="dxa"/>
            <w:gridSpan w:val="2"/>
          </w:tcPr>
          <w:p w14:paraId="044EA494" w14:textId="77777777" w:rsidR="00911B0A" w:rsidRPr="00D1074F" w:rsidRDefault="00911B0A">
            <w:pPr>
              <w:pStyle w:val="TableHead"/>
              <w:keepNext/>
              <w:spacing w:before="120" w:after="120"/>
              <w:jc w:val="center"/>
              <w:rPr>
                <w:rFonts w:cs="Arial"/>
                <w:iCs/>
              </w:rPr>
            </w:pPr>
            <w:r w:rsidRPr="00D1074F">
              <w:rPr>
                <w:rFonts w:cs="Arial"/>
                <w:iCs/>
              </w:rPr>
              <w:t>Charge for each SMS</w:t>
            </w:r>
          </w:p>
        </w:tc>
      </w:tr>
      <w:tr w:rsidR="00911B0A" w:rsidRPr="00D1074F" w14:paraId="044EA49B" w14:textId="77777777" w:rsidTr="005D0967">
        <w:trPr>
          <w:cantSplit/>
          <w:tblHeader/>
        </w:trPr>
        <w:tc>
          <w:tcPr>
            <w:tcW w:w="1276" w:type="dxa"/>
          </w:tcPr>
          <w:p w14:paraId="044EA496"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Excl</w:t>
            </w:r>
          </w:p>
        </w:tc>
        <w:tc>
          <w:tcPr>
            <w:tcW w:w="1559" w:type="dxa"/>
          </w:tcPr>
          <w:p w14:paraId="044EA497"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Incl</w:t>
            </w:r>
          </w:p>
        </w:tc>
        <w:tc>
          <w:tcPr>
            <w:tcW w:w="2187" w:type="dxa"/>
            <w:vMerge/>
          </w:tcPr>
          <w:p w14:paraId="044EA498" w14:textId="77777777" w:rsidR="00911B0A" w:rsidRPr="00D1074F" w:rsidRDefault="00911B0A">
            <w:pPr>
              <w:keepNext/>
              <w:spacing w:before="120" w:after="120"/>
              <w:jc w:val="center"/>
              <w:rPr>
                <w:rFonts w:ascii="Arial" w:hAnsi="Arial" w:cs="Arial"/>
                <w:b/>
                <w:iCs/>
                <w:sz w:val="18"/>
              </w:rPr>
            </w:pPr>
          </w:p>
        </w:tc>
        <w:tc>
          <w:tcPr>
            <w:tcW w:w="1499" w:type="dxa"/>
          </w:tcPr>
          <w:p w14:paraId="044EA499"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Excl</w:t>
            </w:r>
          </w:p>
        </w:tc>
        <w:tc>
          <w:tcPr>
            <w:tcW w:w="1275" w:type="dxa"/>
          </w:tcPr>
          <w:p w14:paraId="044EA49A"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Incl</w:t>
            </w:r>
          </w:p>
        </w:tc>
      </w:tr>
      <w:tr w:rsidR="00911B0A" w:rsidRPr="00D1074F" w14:paraId="044EA4A1" w14:textId="77777777" w:rsidTr="005D0967">
        <w:trPr>
          <w:cantSplit/>
        </w:trPr>
        <w:tc>
          <w:tcPr>
            <w:tcW w:w="1276" w:type="dxa"/>
          </w:tcPr>
          <w:p w14:paraId="044EA49C" w14:textId="77777777" w:rsidR="00911B0A" w:rsidRPr="00D1074F" w:rsidRDefault="00911B0A">
            <w:pPr>
              <w:pStyle w:val="Index1"/>
              <w:jc w:val="right"/>
            </w:pPr>
            <w:r w:rsidRPr="00D1074F">
              <w:t>$0</w:t>
            </w:r>
          </w:p>
        </w:tc>
        <w:tc>
          <w:tcPr>
            <w:tcW w:w="1559" w:type="dxa"/>
          </w:tcPr>
          <w:p w14:paraId="044EA49D" w14:textId="77777777" w:rsidR="00911B0A" w:rsidRPr="00D1074F" w:rsidRDefault="00911B0A">
            <w:pPr>
              <w:pStyle w:val="Index1"/>
              <w:jc w:val="right"/>
            </w:pPr>
            <w:r w:rsidRPr="00D1074F">
              <w:t>$0</w:t>
            </w:r>
          </w:p>
        </w:tc>
        <w:tc>
          <w:tcPr>
            <w:tcW w:w="2187" w:type="dxa"/>
          </w:tcPr>
          <w:p w14:paraId="044EA49E" w14:textId="77777777" w:rsidR="00911B0A" w:rsidRPr="00D1074F" w:rsidRDefault="00911B0A">
            <w:pPr>
              <w:pStyle w:val="Index1"/>
              <w:jc w:val="right"/>
            </w:pPr>
            <w:r w:rsidRPr="00D1074F">
              <w:t>$0</w:t>
            </w:r>
          </w:p>
        </w:tc>
        <w:tc>
          <w:tcPr>
            <w:tcW w:w="1499" w:type="dxa"/>
          </w:tcPr>
          <w:p w14:paraId="044EA49F" w14:textId="77777777" w:rsidR="00911B0A" w:rsidRPr="00D1074F" w:rsidRDefault="00911B0A">
            <w:pPr>
              <w:pStyle w:val="Index1"/>
              <w:jc w:val="right"/>
            </w:pPr>
            <w:r w:rsidRPr="00D1074F">
              <w:t>22.72¢</w:t>
            </w:r>
          </w:p>
        </w:tc>
        <w:tc>
          <w:tcPr>
            <w:tcW w:w="1275" w:type="dxa"/>
          </w:tcPr>
          <w:p w14:paraId="044EA4A0" w14:textId="77777777" w:rsidR="00911B0A" w:rsidRPr="00D1074F" w:rsidRDefault="00911B0A">
            <w:pPr>
              <w:pStyle w:val="Index1"/>
              <w:jc w:val="right"/>
            </w:pPr>
            <w:r w:rsidRPr="00D1074F">
              <w:t>25¢</w:t>
            </w:r>
          </w:p>
        </w:tc>
      </w:tr>
      <w:tr w:rsidR="00911B0A" w:rsidRPr="00D1074F" w14:paraId="044EA4A7" w14:textId="77777777" w:rsidTr="005D0967">
        <w:trPr>
          <w:cantSplit/>
        </w:trPr>
        <w:tc>
          <w:tcPr>
            <w:tcW w:w="1276" w:type="dxa"/>
          </w:tcPr>
          <w:p w14:paraId="044EA4A2" w14:textId="77777777" w:rsidR="00911B0A" w:rsidRPr="00D1074F" w:rsidRDefault="00911B0A">
            <w:pPr>
              <w:pStyle w:val="Index1"/>
              <w:jc w:val="right"/>
            </w:pPr>
            <w:r w:rsidRPr="00D1074F">
              <w:t>$45.45</w:t>
            </w:r>
          </w:p>
        </w:tc>
        <w:tc>
          <w:tcPr>
            <w:tcW w:w="1559" w:type="dxa"/>
          </w:tcPr>
          <w:p w14:paraId="044EA4A3" w14:textId="77777777" w:rsidR="00911B0A" w:rsidRPr="00D1074F" w:rsidRDefault="00911B0A">
            <w:pPr>
              <w:pStyle w:val="Index1"/>
              <w:jc w:val="right"/>
            </w:pPr>
            <w:r w:rsidRPr="00D1074F">
              <w:t>$50</w:t>
            </w:r>
          </w:p>
        </w:tc>
        <w:tc>
          <w:tcPr>
            <w:tcW w:w="2187" w:type="dxa"/>
          </w:tcPr>
          <w:p w14:paraId="044EA4A4" w14:textId="77777777" w:rsidR="00911B0A" w:rsidRPr="00D1074F" w:rsidRDefault="00911B0A">
            <w:pPr>
              <w:pStyle w:val="Index1"/>
              <w:jc w:val="right"/>
            </w:pPr>
            <w:r w:rsidRPr="00D1074F">
              <w:t>$50</w:t>
            </w:r>
          </w:p>
        </w:tc>
        <w:tc>
          <w:tcPr>
            <w:tcW w:w="1499" w:type="dxa"/>
          </w:tcPr>
          <w:p w14:paraId="044EA4A5" w14:textId="77777777" w:rsidR="00911B0A" w:rsidRPr="00D1074F" w:rsidRDefault="00911B0A">
            <w:pPr>
              <w:pStyle w:val="Index1"/>
              <w:jc w:val="right"/>
            </w:pPr>
            <w:r w:rsidRPr="00D1074F">
              <w:t>22.72¢</w:t>
            </w:r>
          </w:p>
        </w:tc>
        <w:tc>
          <w:tcPr>
            <w:tcW w:w="1275" w:type="dxa"/>
          </w:tcPr>
          <w:p w14:paraId="044EA4A6" w14:textId="77777777" w:rsidR="00911B0A" w:rsidRPr="00D1074F" w:rsidRDefault="00911B0A">
            <w:pPr>
              <w:pStyle w:val="Index1"/>
              <w:jc w:val="right"/>
            </w:pPr>
            <w:r w:rsidRPr="00D1074F">
              <w:t>25¢</w:t>
            </w:r>
          </w:p>
        </w:tc>
      </w:tr>
      <w:tr w:rsidR="00911B0A" w:rsidRPr="00D1074F" w14:paraId="044EA4AD" w14:textId="77777777" w:rsidTr="005D0967">
        <w:trPr>
          <w:cantSplit/>
        </w:trPr>
        <w:tc>
          <w:tcPr>
            <w:tcW w:w="1276" w:type="dxa"/>
          </w:tcPr>
          <w:p w14:paraId="044EA4A8" w14:textId="77777777" w:rsidR="00911B0A" w:rsidRPr="00D1074F" w:rsidRDefault="00911B0A">
            <w:pPr>
              <w:pStyle w:val="Index1"/>
              <w:jc w:val="right"/>
            </w:pPr>
            <w:r w:rsidRPr="00D1074F">
              <w:t>$90.91</w:t>
            </w:r>
          </w:p>
        </w:tc>
        <w:tc>
          <w:tcPr>
            <w:tcW w:w="1559" w:type="dxa"/>
          </w:tcPr>
          <w:p w14:paraId="044EA4A9" w14:textId="77777777" w:rsidR="00911B0A" w:rsidRPr="00D1074F" w:rsidRDefault="00911B0A">
            <w:pPr>
              <w:pStyle w:val="Index1"/>
              <w:jc w:val="right"/>
            </w:pPr>
            <w:r w:rsidRPr="00D1074F">
              <w:t>$100</w:t>
            </w:r>
          </w:p>
        </w:tc>
        <w:tc>
          <w:tcPr>
            <w:tcW w:w="2187" w:type="dxa"/>
          </w:tcPr>
          <w:p w14:paraId="044EA4AA" w14:textId="77777777" w:rsidR="00911B0A" w:rsidRPr="00D1074F" w:rsidRDefault="00911B0A">
            <w:pPr>
              <w:pStyle w:val="Index1"/>
              <w:jc w:val="right"/>
            </w:pPr>
            <w:r w:rsidRPr="00D1074F">
              <w:t>$100</w:t>
            </w:r>
          </w:p>
        </w:tc>
        <w:tc>
          <w:tcPr>
            <w:tcW w:w="1499" w:type="dxa"/>
          </w:tcPr>
          <w:p w14:paraId="044EA4AB" w14:textId="77777777" w:rsidR="00911B0A" w:rsidRPr="00D1074F" w:rsidRDefault="00911B0A">
            <w:pPr>
              <w:pStyle w:val="Index1"/>
              <w:jc w:val="right"/>
            </w:pPr>
            <w:r w:rsidRPr="00D1074F">
              <w:t>21.81¢</w:t>
            </w:r>
          </w:p>
        </w:tc>
        <w:tc>
          <w:tcPr>
            <w:tcW w:w="1275" w:type="dxa"/>
          </w:tcPr>
          <w:p w14:paraId="044EA4AC" w14:textId="77777777" w:rsidR="00911B0A" w:rsidRPr="00D1074F" w:rsidRDefault="00911B0A">
            <w:pPr>
              <w:pStyle w:val="Index1"/>
              <w:jc w:val="right"/>
            </w:pPr>
            <w:r w:rsidRPr="00D1074F">
              <w:t>24¢</w:t>
            </w:r>
          </w:p>
        </w:tc>
      </w:tr>
      <w:tr w:rsidR="00911B0A" w:rsidRPr="00D1074F" w14:paraId="044EA4B3" w14:textId="77777777" w:rsidTr="005D0967">
        <w:trPr>
          <w:cantSplit/>
        </w:trPr>
        <w:tc>
          <w:tcPr>
            <w:tcW w:w="1276" w:type="dxa"/>
          </w:tcPr>
          <w:p w14:paraId="044EA4AE" w14:textId="77777777" w:rsidR="00911B0A" w:rsidRPr="00D1074F" w:rsidRDefault="00911B0A">
            <w:pPr>
              <w:pStyle w:val="Index1"/>
              <w:jc w:val="right"/>
            </w:pPr>
            <w:r w:rsidRPr="00D1074F">
              <w:t>$227.27</w:t>
            </w:r>
          </w:p>
        </w:tc>
        <w:tc>
          <w:tcPr>
            <w:tcW w:w="1559" w:type="dxa"/>
          </w:tcPr>
          <w:p w14:paraId="044EA4AF" w14:textId="77777777" w:rsidR="00911B0A" w:rsidRPr="00D1074F" w:rsidRDefault="00911B0A">
            <w:pPr>
              <w:pStyle w:val="Index1"/>
              <w:jc w:val="right"/>
            </w:pPr>
            <w:r w:rsidRPr="00D1074F">
              <w:t>$250</w:t>
            </w:r>
          </w:p>
        </w:tc>
        <w:tc>
          <w:tcPr>
            <w:tcW w:w="2187" w:type="dxa"/>
          </w:tcPr>
          <w:p w14:paraId="044EA4B0" w14:textId="77777777" w:rsidR="00911B0A" w:rsidRPr="00D1074F" w:rsidRDefault="00911B0A">
            <w:pPr>
              <w:pStyle w:val="Index1"/>
              <w:jc w:val="right"/>
            </w:pPr>
            <w:r w:rsidRPr="00D1074F">
              <w:t>$250</w:t>
            </w:r>
          </w:p>
        </w:tc>
        <w:tc>
          <w:tcPr>
            <w:tcW w:w="1499" w:type="dxa"/>
          </w:tcPr>
          <w:p w14:paraId="044EA4B1" w14:textId="77777777" w:rsidR="00911B0A" w:rsidRPr="00D1074F" w:rsidRDefault="00911B0A">
            <w:pPr>
              <w:pStyle w:val="Index1"/>
              <w:jc w:val="right"/>
            </w:pPr>
            <w:r w:rsidRPr="00D1074F">
              <w:t>20.90¢</w:t>
            </w:r>
          </w:p>
        </w:tc>
        <w:tc>
          <w:tcPr>
            <w:tcW w:w="1275" w:type="dxa"/>
          </w:tcPr>
          <w:p w14:paraId="044EA4B2" w14:textId="77777777" w:rsidR="00911B0A" w:rsidRPr="00D1074F" w:rsidRDefault="00911B0A">
            <w:pPr>
              <w:pStyle w:val="Index1"/>
              <w:jc w:val="right"/>
            </w:pPr>
            <w:r w:rsidRPr="00D1074F">
              <w:t>23¢</w:t>
            </w:r>
          </w:p>
        </w:tc>
      </w:tr>
      <w:tr w:rsidR="00911B0A" w:rsidRPr="00D1074F" w14:paraId="044EA4B9" w14:textId="77777777" w:rsidTr="005D0967">
        <w:trPr>
          <w:cantSplit/>
        </w:trPr>
        <w:tc>
          <w:tcPr>
            <w:tcW w:w="1276" w:type="dxa"/>
          </w:tcPr>
          <w:p w14:paraId="044EA4B4" w14:textId="77777777" w:rsidR="00911B0A" w:rsidRPr="00D1074F" w:rsidRDefault="00911B0A">
            <w:pPr>
              <w:pStyle w:val="Index1"/>
              <w:jc w:val="right"/>
            </w:pPr>
            <w:r w:rsidRPr="00D1074F">
              <w:t>$454.55</w:t>
            </w:r>
          </w:p>
        </w:tc>
        <w:tc>
          <w:tcPr>
            <w:tcW w:w="1559" w:type="dxa"/>
          </w:tcPr>
          <w:p w14:paraId="044EA4B5" w14:textId="77777777" w:rsidR="00911B0A" w:rsidRPr="00D1074F" w:rsidRDefault="00911B0A">
            <w:pPr>
              <w:pStyle w:val="Index1"/>
              <w:jc w:val="right"/>
            </w:pPr>
            <w:r w:rsidRPr="00D1074F">
              <w:t>$500</w:t>
            </w:r>
          </w:p>
        </w:tc>
        <w:tc>
          <w:tcPr>
            <w:tcW w:w="2187" w:type="dxa"/>
          </w:tcPr>
          <w:p w14:paraId="044EA4B6" w14:textId="77777777" w:rsidR="00911B0A" w:rsidRPr="00D1074F" w:rsidRDefault="00911B0A">
            <w:pPr>
              <w:pStyle w:val="Index1"/>
              <w:jc w:val="right"/>
            </w:pPr>
            <w:r w:rsidRPr="00D1074F">
              <w:t>$500</w:t>
            </w:r>
          </w:p>
        </w:tc>
        <w:tc>
          <w:tcPr>
            <w:tcW w:w="1499" w:type="dxa"/>
          </w:tcPr>
          <w:p w14:paraId="044EA4B7" w14:textId="77777777" w:rsidR="00911B0A" w:rsidRPr="00D1074F" w:rsidRDefault="00911B0A">
            <w:pPr>
              <w:pStyle w:val="Index1"/>
              <w:jc w:val="right"/>
            </w:pPr>
            <w:r w:rsidRPr="00D1074F">
              <w:t>20¢</w:t>
            </w:r>
          </w:p>
        </w:tc>
        <w:tc>
          <w:tcPr>
            <w:tcW w:w="1275" w:type="dxa"/>
          </w:tcPr>
          <w:p w14:paraId="044EA4B8" w14:textId="77777777" w:rsidR="00911B0A" w:rsidRPr="00D1074F" w:rsidRDefault="00911B0A">
            <w:pPr>
              <w:pStyle w:val="Index1"/>
              <w:jc w:val="right"/>
            </w:pPr>
            <w:r w:rsidRPr="00D1074F">
              <w:t>22¢</w:t>
            </w:r>
          </w:p>
        </w:tc>
      </w:tr>
      <w:tr w:rsidR="00911B0A" w:rsidRPr="00D1074F" w14:paraId="044EA4BF" w14:textId="77777777" w:rsidTr="005D0967">
        <w:trPr>
          <w:cantSplit/>
        </w:trPr>
        <w:tc>
          <w:tcPr>
            <w:tcW w:w="1276" w:type="dxa"/>
          </w:tcPr>
          <w:p w14:paraId="044EA4BA" w14:textId="77777777" w:rsidR="00911B0A" w:rsidRPr="00D1074F" w:rsidRDefault="00911B0A">
            <w:pPr>
              <w:pStyle w:val="Index1"/>
              <w:jc w:val="right"/>
            </w:pPr>
            <w:r w:rsidRPr="00D1074F">
              <w:t>$2,272.73</w:t>
            </w:r>
          </w:p>
        </w:tc>
        <w:tc>
          <w:tcPr>
            <w:tcW w:w="1559" w:type="dxa"/>
          </w:tcPr>
          <w:p w14:paraId="044EA4BB" w14:textId="77777777" w:rsidR="00911B0A" w:rsidRPr="00D1074F" w:rsidRDefault="00911B0A">
            <w:pPr>
              <w:pStyle w:val="Index1"/>
              <w:jc w:val="right"/>
            </w:pPr>
            <w:r w:rsidRPr="00D1074F">
              <w:t>$2,500</w:t>
            </w:r>
          </w:p>
        </w:tc>
        <w:tc>
          <w:tcPr>
            <w:tcW w:w="2187" w:type="dxa"/>
          </w:tcPr>
          <w:p w14:paraId="044EA4BC" w14:textId="77777777" w:rsidR="00911B0A" w:rsidRPr="00D1074F" w:rsidRDefault="00911B0A">
            <w:pPr>
              <w:pStyle w:val="Index1"/>
              <w:jc w:val="right"/>
            </w:pPr>
            <w:r w:rsidRPr="00D1074F">
              <w:t>$2,500</w:t>
            </w:r>
          </w:p>
        </w:tc>
        <w:tc>
          <w:tcPr>
            <w:tcW w:w="1499" w:type="dxa"/>
          </w:tcPr>
          <w:p w14:paraId="044EA4BD" w14:textId="77777777" w:rsidR="00911B0A" w:rsidRPr="00D1074F" w:rsidRDefault="00911B0A">
            <w:pPr>
              <w:pStyle w:val="Index1"/>
              <w:jc w:val="right"/>
            </w:pPr>
            <w:r w:rsidRPr="00D1074F">
              <w:t>19.09¢</w:t>
            </w:r>
          </w:p>
        </w:tc>
        <w:tc>
          <w:tcPr>
            <w:tcW w:w="1275" w:type="dxa"/>
          </w:tcPr>
          <w:p w14:paraId="044EA4BE" w14:textId="77777777" w:rsidR="00911B0A" w:rsidRPr="00D1074F" w:rsidRDefault="00911B0A">
            <w:pPr>
              <w:pStyle w:val="Index1"/>
              <w:jc w:val="right"/>
            </w:pPr>
            <w:r w:rsidRPr="00D1074F">
              <w:t>21¢</w:t>
            </w:r>
          </w:p>
        </w:tc>
      </w:tr>
      <w:tr w:rsidR="00911B0A" w:rsidRPr="00D1074F" w14:paraId="044EA4C5" w14:textId="77777777" w:rsidTr="005D0967">
        <w:trPr>
          <w:cantSplit/>
        </w:trPr>
        <w:tc>
          <w:tcPr>
            <w:tcW w:w="1276" w:type="dxa"/>
          </w:tcPr>
          <w:p w14:paraId="044EA4C0" w14:textId="77777777" w:rsidR="00911B0A" w:rsidRPr="00D1074F" w:rsidRDefault="00911B0A">
            <w:pPr>
              <w:pStyle w:val="Index1"/>
              <w:jc w:val="right"/>
            </w:pPr>
            <w:r w:rsidRPr="00D1074F">
              <w:t>$4,545.45</w:t>
            </w:r>
          </w:p>
        </w:tc>
        <w:tc>
          <w:tcPr>
            <w:tcW w:w="1559" w:type="dxa"/>
          </w:tcPr>
          <w:p w14:paraId="044EA4C1" w14:textId="77777777" w:rsidR="00911B0A" w:rsidRPr="00D1074F" w:rsidRDefault="00911B0A">
            <w:pPr>
              <w:pStyle w:val="Index1"/>
              <w:jc w:val="right"/>
            </w:pPr>
            <w:r w:rsidRPr="00D1074F">
              <w:t>$5,000</w:t>
            </w:r>
          </w:p>
        </w:tc>
        <w:tc>
          <w:tcPr>
            <w:tcW w:w="2187" w:type="dxa"/>
          </w:tcPr>
          <w:p w14:paraId="044EA4C2" w14:textId="77777777" w:rsidR="00911B0A" w:rsidRPr="00D1074F" w:rsidRDefault="00911B0A">
            <w:pPr>
              <w:pStyle w:val="Index1"/>
              <w:jc w:val="right"/>
            </w:pPr>
            <w:r w:rsidRPr="00D1074F">
              <w:t>$5,000</w:t>
            </w:r>
          </w:p>
        </w:tc>
        <w:tc>
          <w:tcPr>
            <w:tcW w:w="1499" w:type="dxa"/>
          </w:tcPr>
          <w:p w14:paraId="044EA4C3" w14:textId="77777777" w:rsidR="00911B0A" w:rsidRPr="00D1074F" w:rsidRDefault="00911B0A">
            <w:pPr>
              <w:pStyle w:val="Index1"/>
              <w:jc w:val="right"/>
            </w:pPr>
            <w:r w:rsidRPr="00D1074F">
              <w:t>18.18¢</w:t>
            </w:r>
          </w:p>
        </w:tc>
        <w:tc>
          <w:tcPr>
            <w:tcW w:w="1275" w:type="dxa"/>
          </w:tcPr>
          <w:p w14:paraId="044EA4C4" w14:textId="77777777" w:rsidR="00911B0A" w:rsidRPr="00D1074F" w:rsidRDefault="00911B0A">
            <w:pPr>
              <w:pStyle w:val="Index1"/>
              <w:jc w:val="right"/>
            </w:pPr>
            <w:r w:rsidRPr="00D1074F">
              <w:t>20¢</w:t>
            </w:r>
          </w:p>
        </w:tc>
      </w:tr>
      <w:tr w:rsidR="00911B0A" w:rsidRPr="00D1074F" w14:paraId="044EA4CB" w14:textId="77777777" w:rsidTr="005D0967">
        <w:trPr>
          <w:cantSplit/>
        </w:trPr>
        <w:tc>
          <w:tcPr>
            <w:tcW w:w="1276" w:type="dxa"/>
          </w:tcPr>
          <w:p w14:paraId="044EA4C6" w14:textId="77777777" w:rsidR="00911B0A" w:rsidRPr="00D1074F" w:rsidRDefault="00911B0A">
            <w:pPr>
              <w:pStyle w:val="Index1"/>
              <w:jc w:val="right"/>
            </w:pPr>
            <w:r w:rsidRPr="00D1074F">
              <w:t>$9,090.91</w:t>
            </w:r>
          </w:p>
        </w:tc>
        <w:tc>
          <w:tcPr>
            <w:tcW w:w="1559" w:type="dxa"/>
          </w:tcPr>
          <w:p w14:paraId="044EA4C7" w14:textId="77777777" w:rsidR="00911B0A" w:rsidRPr="00D1074F" w:rsidRDefault="00911B0A">
            <w:pPr>
              <w:pStyle w:val="Index1"/>
              <w:jc w:val="right"/>
            </w:pPr>
            <w:r w:rsidRPr="00D1074F">
              <w:t>$10,000</w:t>
            </w:r>
          </w:p>
        </w:tc>
        <w:tc>
          <w:tcPr>
            <w:tcW w:w="2187" w:type="dxa"/>
          </w:tcPr>
          <w:p w14:paraId="044EA4C8" w14:textId="77777777" w:rsidR="00911B0A" w:rsidRPr="00D1074F" w:rsidRDefault="00911B0A">
            <w:pPr>
              <w:pStyle w:val="Index1"/>
              <w:jc w:val="right"/>
            </w:pPr>
            <w:r w:rsidRPr="00D1074F">
              <w:t>$10,000</w:t>
            </w:r>
          </w:p>
        </w:tc>
        <w:tc>
          <w:tcPr>
            <w:tcW w:w="1499" w:type="dxa"/>
          </w:tcPr>
          <w:p w14:paraId="044EA4C9" w14:textId="77777777" w:rsidR="00911B0A" w:rsidRPr="00D1074F" w:rsidRDefault="00911B0A">
            <w:pPr>
              <w:pStyle w:val="Index1"/>
              <w:jc w:val="right"/>
            </w:pPr>
            <w:r w:rsidRPr="00D1074F">
              <w:t>17.27¢</w:t>
            </w:r>
          </w:p>
        </w:tc>
        <w:tc>
          <w:tcPr>
            <w:tcW w:w="1275" w:type="dxa"/>
          </w:tcPr>
          <w:p w14:paraId="044EA4CA" w14:textId="77777777" w:rsidR="00911B0A" w:rsidRPr="00D1074F" w:rsidRDefault="00911B0A">
            <w:pPr>
              <w:pStyle w:val="Index1"/>
              <w:jc w:val="right"/>
            </w:pPr>
            <w:r w:rsidRPr="00D1074F">
              <w:t>19¢</w:t>
            </w:r>
          </w:p>
        </w:tc>
      </w:tr>
      <w:tr w:rsidR="00911B0A" w:rsidRPr="00D1074F" w14:paraId="044EA4D1" w14:textId="77777777" w:rsidTr="005D0967">
        <w:trPr>
          <w:cantSplit/>
        </w:trPr>
        <w:tc>
          <w:tcPr>
            <w:tcW w:w="1276" w:type="dxa"/>
          </w:tcPr>
          <w:p w14:paraId="044EA4CC" w14:textId="77777777" w:rsidR="00911B0A" w:rsidRPr="00D1074F" w:rsidRDefault="00911B0A">
            <w:pPr>
              <w:pStyle w:val="Index1"/>
              <w:jc w:val="right"/>
            </w:pPr>
            <w:r w:rsidRPr="00D1074F">
              <w:t>$18,181.82</w:t>
            </w:r>
          </w:p>
        </w:tc>
        <w:tc>
          <w:tcPr>
            <w:tcW w:w="1559" w:type="dxa"/>
          </w:tcPr>
          <w:p w14:paraId="044EA4CD" w14:textId="77777777" w:rsidR="00911B0A" w:rsidRPr="00D1074F" w:rsidRDefault="00911B0A">
            <w:pPr>
              <w:pStyle w:val="Index1"/>
              <w:jc w:val="right"/>
            </w:pPr>
            <w:r w:rsidRPr="00D1074F">
              <w:t>$20,000</w:t>
            </w:r>
          </w:p>
        </w:tc>
        <w:tc>
          <w:tcPr>
            <w:tcW w:w="2187" w:type="dxa"/>
          </w:tcPr>
          <w:p w14:paraId="044EA4CE" w14:textId="77777777" w:rsidR="00911B0A" w:rsidRPr="00D1074F" w:rsidRDefault="00911B0A">
            <w:pPr>
              <w:pStyle w:val="Index1"/>
              <w:jc w:val="right"/>
            </w:pPr>
            <w:r w:rsidRPr="00D1074F">
              <w:t>$20,000</w:t>
            </w:r>
          </w:p>
        </w:tc>
        <w:tc>
          <w:tcPr>
            <w:tcW w:w="1499" w:type="dxa"/>
          </w:tcPr>
          <w:p w14:paraId="044EA4CF" w14:textId="77777777" w:rsidR="00911B0A" w:rsidRPr="00D1074F" w:rsidRDefault="00911B0A">
            <w:pPr>
              <w:pStyle w:val="Index1"/>
              <w:jc w:val="right"/>
            </w:pPr>
            <w:r w:rsidRPr="00D1074F">
              <w:t>16.36¢</w:t>
            </w:r>
          </w:p>
        </w:tc>
        <w:tc>
          <w:tcPr>
            <w:tcW w:w="1275" w:type="dxa"/>
          </w:tcPr>
          <w:p w14:paraId="044EA4D0" w14:textId="77777777" w:rsidR="00911B0A" w:rsidRPr="00D1074F" w:rsidRDefault="00911B0A">
            <w:pPr>
              <w:pStyle w:val="Index1"/>
              <w:jc w:val="right"/>
            </w:pPr>
            <w:r w:rsidRPr="00D1074F">
              <w:t>18¢</w:t>
            </w:r>
          </w:p>
        </w:tc>
      </w:tr>
    </w:tbl>
    <w:p w14:paraId="044EA4D2" w14:textId="77777777" w:rsidR="00911B0A" w:rsidRPr="00D1074F" w:rsidRDefault="00911B0A">
      <w:pPr>
        <w:pStyle w:val="Heading2"/>
        <w:numPr>
          <w:ilvl w:val="0"/>
          <w:numId w:val="0"/>
        </w:numPr>
        <w:spacing w:before="120"/>
        <w:ind w:left="720"/>
        <w:rPr>
          <w:rFonts w:ascii="Arial" w:hAnsi="Arial" w:cs="Arial"/>
        </w:rPr>
      </w:pPr>
      <w:r w:rsidRPr="00D1074F">
        <w:rPr>
          <w:rFonts w:ascii="Arial" w:hAnsi="Arial" w:cs="Arial"/>
          <w:sz w:val="18"/>
        </w:rPr>
        <w:t>The $0 plan is also referred to as the ‘Pay As You Go’ payment option available from 28 May 2004.</w:t>
      </w:r>
    </w:p>
    <w:p w14:paraId="044EA4D3" w14:textId="77777777" w:rsidR="00911B0A" w:rsidRPr="00D1074F" w:rsidRDefault="00911B0A">
      <w:pPr>
        <w:pStyle w:val="Heading2"/>
        <w:rPr>
          <w:rFonts w:ascii="Arial" w:hAnsi="Arial" w:cs="Arial"/>
          <w:iCs/>
        </w:rPr>
      </w:pPr>
      <w:r w:rsidRPr="00D1074F">
        <w:rPr>
          <w:rFonts w:ascii="Arial" w:hAnsi="Arial" w:cs="Arial"/>
        </w:rPr>
        <w:lastRenderedPageBreak/>
        <w:t>The feature known as ‘Company Inbox’ is not available to you if you choose to pay the $0 – PAYG option.</w:t>
      </w:r>
    </w:p>
    <w:p w14:paraId="044EA4D4" w14:textId="77777777" w:rsidR="00911B0A" w:rsidRPr="00D1074F" w:rsidRDefault="00911B0A">
      <w:pPr>
        <w:pStyle w:val="Heading2"/>
        <w:rPr>
          <w:rFonts w:ascii="Arial" w:hAnsi="Arial" w:cs="Arial"/>
          <w:iCs/>
        </w:rPr>
      </w:pPr>
      <w:r w:rsidRPr="00D1074F">
        <w:rPr>
          <w:rFonts w:ascii="Arial" w:hAnsi="Arial" w:cs="Arial"/>
        </w:rPr>
        <w:t>We will treat an SMS sent to a group of people as an individual SMS sent to each of the group of people and we will charge you on this basis.</w:t>
      </w:r>
    </w:p>
    <w:p w14:paraId="044EA4D5" w14:textId="77777777" w:rsidR="00911B0A" w:rsidRPr="00D1074F" w:rsidRDefault="00911B0A">
      <w:pPr>
        <w:pStyle w:val="Heading2"/>
        <w:rPr>
          <w:rFonts w:ascii="Arial" w:hAnsi="Arial" w:cs="Arial"/>
          <w:iCs/>
        </w:rPr>
      </w:pPr>
      <w:r w:rsidRPr="00D1074F">
        <w:rPr>
          <w:rFonts w:ascii="Arial" w:hAnsi="Arial" w:cs="Arial"/>
          <w:iCs/>
        </w:rPr>
        <w:t>When you apply for this service, you will receive some terms and conditions.  The terms and conditions will set out charges for the service.</w:t>
      </w:r>
    </w:p>
    <w:p w14:paraId="044EA4D6" w14:textId="77777777" w:rsidR="00911B0A" w:rsidRPr="00D1074F" w:rsidRDefault="00911B0A">
      <w:pPr>
        <w:pStyle w:val="Heading2"/>
        <w:rPr>
          <w:rFonts w:ascii="Arial" w:hAnsi="Arial" w:cs="Arial"/>
          <w:iCs/>
        </w:rPr>
      </w:pPr>
      <w:r w:rsidRPr="00D1074F">
        <w:rPr>
          <w:rFonts w:ascii="Arial" w:hAnsi="Arial" w:cs="Arial"/>
        </w:rPr>
        <w:t xml:space="preserve">We will take reasonable steps to deliver SMS messages.  However, in some circumstances the message </w:t>
      </w:r>
      <w:proofErr w:type="spellStart"/>
      <w:r w:rsidRPr="00D1074F">
        <w:rPr>
          <w:rFonts w:ascii="Arial" w:hAnsi="Arial" w:cs="Arial"/>
        </w:rPr>
        <w:t>my</w:t>
      </w:r>
      <w:proofErr w:type="spellEnd"/>
      <w:r w:rsidRPr="00D1074F">
        <w:rPr>
          <w:rFonts w:ascii="Arial" w:hAnsi="Arial" w:cs="Arial"/>
        </w:rPr>
        <w:t xml:space="preserve"> be undeliverable due to the following:  technological difficulties; the receiving phone is not working properly, is switched off, is out of range or the message storage space on the phone is full: the destination number is invalid or barred to SMS; the persona is overseas and the overseas phone company has blocked SMS from us.  In such cases Telstra will be unable to deliver the message.  The charges for SMS Business are based on SMS sent, regardless of whether they have been delivered to the people you are sending them to.</w:t>
      </w:r>
    </w:p>
    <w:p w14:paraId="044EA4D7" w14:textId="77777777" w:rsidR="00911B0A" w:rsidRPr="00D1074F" w:rsidRDefault="00911B0A">
      <w:pPr>
        <w:pStyle w:val="Heading2"/>
        <w:rPr>
          <w:rFonts w:ascii="Arial" w:hAnsi="Arial" w:cs="Arial"/>
          <w:iCs/>
        </w:rPr>
      </w:pPr>
      <w:r w:rsidRPr="00D1074F">
        <w:rPr>
          <w:rFonts w:ascii="Arial" w:hAnsi="Arial" w:cs="Arial"/>
        </w:rPr>
        <w:t>Any unused portion of included SMS in any given month will not carry over to the next month.</w:t>
      </w:r>
    </w:p>
    <w:p w14:paraId="044EA4D8" w14:textId="77777777" w:rsidR="00244EFF" w:rsidRPr="00D1074F" w:rsidRDefault="00244EFF" w:rsidP="00244EFF">
      <w:pPr>
        <w:pStyle w:val="Heading1"/>
        <w:pageBreakBefore w:val="0"/>
        <w:rPr>
          <w:rFonts w:cs="Arial"/>
          <w:lang w:val="en-US"/>
        </w:rPr>
      </w:pPr>
      <w:bookmarkStart w:id="2859" w:name="_Toc57722267"/>
      <w:bookmarkStart w:id="2860" w:name="_Toc57723600"/>
      <w:bookmarkStart w:id="2861" w:name="_Toc200177803"/>
      <w:bookmarkStart w:id="2862" w:name="_Toc42256418"/>
      <w:bookmarkStart w:id="2863" w:name="_Toc42257166"/>
      <w:bookmarkStart w:id="2864" w:name="_Toc42257912"/>
      <w:bookmarkStart w:id="2865" w:name="_Toc42508566"/>
      <w:bookmarkStart w:id="2866" w:name="_Toc42594765"/>
      <w:bookmarkStart w:id="2867" w:name="_Toc57723601"/>
      <w:bookmarkEnd w:id="2859"/>
      <w:bookmarkEnd w:id="2860"/>
      <w:r w:rsidRPr="00D1074F">
        <w:rPr>
          <w:rFonts w:cs="Arial"/>
          <w:lang w:val="en-US"/>
        </w:rPr>
        <w:t>Telstra Business Choice Capped Plans</w:t>
      </w:r>
      <w:bookmarkEnd w:id="2861"/>
      <w:bookmarkEnd w:id="2862"/>
      <w:bookmarkEnd w:id="2863"/>
      <w:bookmarkEnd w:id="2864"/>
      <w:bookmarkEnd w:id="2865"/>
      <w:bookmarkEnd w:id="2866"/>
      <w:bookmarkEnd w:id="2867"/>
    </w:p>
    <w:p w14:paraId="044EA4D9" w14:textId="77777777" w:rsidR="00244EFF" w:rsidRPr="00D1074F" w:rsidRDefault="00244EFF" w:rsidP="00244EFF">
      <w:pPr>
        <w:pStyle w:val="Indent1"/>
      </w:pPr>
      <w:bookmarkStart w:id="2868" w:name="_Toc200177804"/>
      <w:bookmarkStart w:id="2869" w:name="_Toc42256419"/>
      <w:bookmarkStart w:id="2870" w:name="_Toc42257167"/>
      <w:bookmarkStart w:id="2871" w:name="_Toc42257913"/>
      <w:bookmarkStart w:id="2872" w:name="_Toc42508567"/>
      <w:bookmarkStart w:id="2873" w:name="_Toc42594766"/>
      <w:r w:rsidRPr="00D1074F">
        <w:t>Not available for new connections after 30 June 2008.</w:t>
      </w:r>
      <w:bookmarkEnd w:id="2868"/>
      <w:bookmarkEnd w:id="2869"/>
      <w:bookmarkEnd w:id="2870"/>
      <w:bookmarkEnd w:id="2871"/>
      <w:bookmarkEnd w:id="2872"/>
      <w:bookmarkEnd w:id="2873"/>
    </w:p>
    <w:p w14:paraId="044EA4DA" w14:textId="77777777" w:rsidR="00244EFF" w:rsidRPr="00D1074F" w:rsidRDefault="00244EFF" w:rsidP="00244EFF">
      <w:pPr>
        <w:pStyle w:val="Indent1"/>
      </w:pPr>
      <w:bookmarkStart w:id="2874" w:name="_Toc90800601"/>
      <w:bookmarkStart w:id="2875" w:name="_Toc196558221"/>
      <w:bookmarkStart w:id="2876" w:name="_Toc200177805"/>
      <w:bookmarkStart w:id="2877" w:name="_Toc42256420"/>
      <w:bookmarkStart w:id="2878" w:name="_Toc42257168"/>
      <w:bookmarkStart w:id="2879" w:name="_Toc42257914"/>
      <w:bookmarkStart w:id="2880" w:name="_Toc42508568"/>
      <w:bookmarkStart w:id="2881" w:name="_Toc42594767"/>
      <w:bookmarkStart w:id="2882" w:name="_Toc75590751"/>
      <w:bookmarkStart w:id="2883" w:name="_Toc82502213"/>
      <w:r w:rsidRPr="00D1074F">
        <w:t>Eligibility</w:t>
      </w:r>
      <w:bookmarkEnd w:id="2874"/>
      <w:bookmarkEnd w:id="2875"/>
      <w:bookmarkEnd w:id="2876"/>
      <w:bookmarkEnd w:id="2877"/>
      <w:bookmarkEnd w:id="2878"/>
      <w:bookmarkEnd w:id="2879"/>
      <w:bookmarkEnd w:id="2880"/>
      <w:bookmarkEnd w:id="2881"/>
    </w:p>
    <w:p w14:paraId="044EA4DB" w14:textId="77777777" w:rsidR="00244EFF" w:rsidRPr="00D1074F" w:rsidRDefault="00244EFF" w:rsidP="00244EFF">
      <w:pPr>
        <w:pStyle w:val="Heading2"/>
        <w:numPr>
          <w:ilvl w:val="1"/>
          <w:numId w:val="2"/>
        </w:numPr>
        <w:tabs>
          <w:tab w:val="clear" w:pos="0"/>
          <w:tab w:val="num" w:pos="142"/>
        </w:tabs>
        <w:ind w:left="709" w:hanging="567"/>
        <w:rPr>
          <w:rFonts w:ascii="Arial" w:eastAsia="Arial Unicode MS" w:hAnsi="Arial" w:cs="Arial"/>
        </w:rPr>
      </w:pPr>
      <w:r w:rsidRPr="00D1074F">
        <w:rPr>
          <w:rFonts w:ascii="Arial" w:eastAsia="Arial Unicode MS" w:hAnsi="Arial" w:cs="Arial"/>
        </w:rPr>
        <w:t>To be eligible for the Business Choice Capped Plan offers you must provide us with proof that you have an ABN, ACN or ARBN.  We supply the Business Choice Capped Plans for business purposes and you must use the Business Choice Capped Plans predominantly for business purposes.</w:t>
      </w:r>
    </w:p>
    <w:p w14:paraId="044EA4DC" w14:textId="77777777" w:rsidR="00244EFF" w:rsidRPr="00D1074F" w:rsidRDefault="00244EFF" w:rsidP="00244EFF">
      <w:pPr>
        <w:pStyle w:val="Heading2"/>
        <w:numPr>
          <w:ilvl w:val="1"/>
          <w:numId w:val="2"/>
        </w:numPr>
        <w:tabs>
          <w:tab w:val="clear" w:pos="0"/>
          <w:tab w:val="num" w:pos="142"/>
        </w:tabs>
        <w:ind w:left="709" w:hanging="567"/>
        <w:rPr>
          <w:rFonts w:ascii="Arial" w:eastAsia="Arial Unicode MS" w:hAnsi="Arial" w:cs="Arial"/>
        </w:rPr>
      </w:pPr>
      <w:bookmarkStart w:id="2884" w:name="_Toc90800602"/>
      <w:r w:rsidRPr="00D1074F">
        <w:rPr>
          <w:rFonts w:ascii="Arial" w:eastAsia="Arial Unicode MS" w:hAnsi="Arial" w:cs="Arial"/>
        </w:rPr>
        <w:t>The Business Choice Capped Member Plans are available to eligible customers until 30 June 2008.</w:t>
      </w:r>
    </w:p>
    <w:p w14:paraId="044EA4DD" w14:textId="77777777" w:rsidR="00244EFF" w:rsidRPr="00D1074F" w:rsidRDefault="00244EFF" w:rsidP="00244EFF">
      <w:pPr>
        <w:pStyle w:val="Heading2"/>
        <w:numPr>
          <w:ilvl w:val="1"/>
          <w:numId w:val="2"/>
        </w:numPr>
        <w:tabs>
          <w:tab w:val="clear" w:pos="0"/>
          <w:tab w:val="num" w:pos="142"/>
        </w:tabs>
        <w:ind w:left="709" w:hanging="567"/>
        <w:rPr>
          <w:rFonts w:ascii="Arial" w:eastAsia="Arial Unicode MS" w:hAnsi="Arial" w:cs="Arial"/>
        </w:rPr>
      </w:pPr>
      <w:r w:rsidRPr="00D1074F">
        <w:rPr>
          <w:rFonts w:ascii="Arial" w:eastAsia="Arial Unicode MS" w:hAnsi="Arial" w:cs="Arial"/>
        </w:rPr>
        <w:t>The Business Choice Capped Phone &amp; Casual Plans are available to eligible customers until 31 December 2007.</w:t>
      </w:r>
    </w:p>
    <w:p w14:paraId="044EA4DE" w14:textId="77777777" w:rsidR="00244EFF" w:rsidRPr="00D1074F" w:rsidRDefault="00244EFF" w:rsidP="00244EFF">
      <w:pPr>
        <w:pStyle w:val="Indent1"/>
      </w:pPr>
      <w:bookmarkStart w:id="2885" w:name="_Toc196558222"/>
      <w:bookmarkStart w:id="2886" w:name="_Toc200177806"/>
      <w:bookmarkStart w:id="2887" w:name="_Toc42256421"/>
      <w:bookmarkStart w:id="2888" w:name="_Toc42257169"/>
      <w:bookmarkStart w:id="2889" w:name="_Toc42257915"/>
      <w:bookmarkStart w:id="2890" w:name="_Toc42508569"/>
      <w:bookmarkStart w:id="2891" w:name="_Toc42594768"/>
      <w:r w:rsidRPr="00D1074F">
        <w:t>Additional eligibility criteria for customers connecting services to a Business Choice Capped Plan after 8 June 2006</w:t>
      </w:r>
      <w:bookmarkEnd w:id="2885"/>
      <w:bookmarkEnd w:id="2886"/>
      <w:bookmarkEnd w:id="2887"/>
      <w:bookmarkEnd w:id="2888"/>
      <w:bookmarkEnd w:id="2889"/>
      <w:bookmarkEnd w:id="2890"/>
      <w:bookmarkEnd w:id="2891"/>
    </w:p>
    <w:p w14:paraId="044EA4DF"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892" w:name="_Ref135031337"/>
      <w:r w:rsidRPr="00D1074F">
        <w:rPr>
          <w:rFonts w:ascii="Arial" w:eastAsia="Arial Unicode MS" w:hAnsi="Arial" w:cs="Arial"/>
        </w:rPr>
        <w:t>To be eligible to receive the Business Choice Capped Plan offers after 8 June 2006, you must have at least 5 mobile services connected with Telstra at all times.</w:t>
      </w:r>
      <w:bookmarkEnd w:id="2892"/>
      <w:r w:rsidRPr="00D1074F">
        <w:rPr>
          <w:rFonts w:ascii="Arial" w:eastAsia="Arial Unicode MS" w:hAnsi="Arial" w:cs="Arial"/>
        </w:rPr>
        <w:t xml:space="preserve">  </w:t>
      </w:r>
    </w:p>
    <w:p w14:paraId="044EA4E0"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893" w:name="_Ref135031338"/>
      <w:r w:rsidRPr="00D1074F">
        <w:rPr>
          <w:rFonts w:ascii="Arial" w:eastAsia="Arial Unicode MS" w:hAnsi="Arial" w:cs="Arial"/>
        </w:rPr>
        <w:lastRenderedPageBreak/>
        <w:t>If the number of your Telstra mobile services falls below 5 services at any time, we may cancel any of your services that are connected to a Business Choice Capped Plan and migrate those services to the closest equivalent casual Telstra Business Mobile Plan or Telstra Capped Plus Plan or other comparable plan of our choosing.  We may also charge you an early termination charge (if applicable).</w:t>
      </w:r>
      <w:bookmarkEnd w:id="2893"/>
      <w:r w:rsidRPr="00D1074F">
        <w:rPr>
          <w:rFonts w:ascii="Arial" w:eastAsia="Arial Unicode MS" w:hAnsi="Arial" w:cs="Arial"/>
        </w:rPr>
        <w:t xml:space="preserve">  </w:t>
      </w:r>
    </w:p>
    <w:p w14:paraId="044EA4E1" w14:textId="49AD3A1C"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eastAsia="Arial Unicode MS" w:hAnsi="Arial" w:cs="Arial"/>
        </w:rPr>
        <w:t xml:space="preserve">Sections </w:t>
      </w:r>
      <w:r w:rsidRPr="00D1074F">
        <w:rPr>
          <w:rFonts w:ascii="Arial" w:eastAsia="Arial Unicode MS" w:hAnsi="Arial" w:cs="Arial"/>
        </w:rPr>
        <w:fldChar w:fldCharType="begin"/>
      </w:r>
      <w:r w:rsidRPr="00D1074F">
        <w:rPr>
          <w:rFonts w:ascii="Arial" w:eastAsia="Arial Unicode MS" w:hAnsi="Arial" w:cs="Arial"/>
        </w:rPr>
        <w:instrText xml:space="preserve"> REF _Ref135031337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2561CA">
        <w:rPr>
          <w:rFonts w:ascii="Arial" w:eastAsia="Arial Unicode MS" w:hAnsi="Arial" w:cs="Arial"/>
        </w:rPr>
        <w:t>38.4</w:t>
      </w:r>
      <w:r w:rsidRPr="00D1074F">
        <w:rPr>
          <w:rFonts w:ascii="Arial" w:eastAsia="Arial Unicode MS" w:hAnsi="Arial" w:cs="Arial"/>
        </w:rPr>
        <w:fldChar w:fldCharType="end"/>
      </w:r>
      <w:r w:rsidRPr="00D1074F">
        <w:rPr>
          <w:rFonts w:ascii="Arial" w:eastAsia="Arial Unicode MS" w:hAnsi="Arial" w:cs="Arial"/>
        </w:rPr>
        <w:t xml:space="preserve"> and </w:t>
      </w:r>
      <w:r w:rsidRPr="00D1074F">
        <w:rPr>
          <w:rFonts w:ascii="Arial" w:eastAsia="Arial Unicode MS" w:hAnsi="Arial" w:cs="Arial"/>
        </w:rPr>
        <w:fldChar w:fldCharType="begin"/>
      </w:r>
      <w:r w:rsidRPr="00D1074F">
        <w:rPr>
          <w:rFonts w:ascii="Arial" w:eastAsia="Arial Unicode MS" w:hAnsi="Arial" w:cs="Arial"/>
        </w:rPr>
        <w:instrText xml:space="preserve"> REF _Ref135031338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2561CA">
        <w:rPr>
          <w:rFonts w:ascii="Arial" w:eastAsia="Arial Unicode MS" w:hAnsi="Arial" w:cs="Arial"/>
        </w:rPr>
        <w:t>38.5</w:t>
      </w:r>
      <w:r w:rsidRPr="00D1074F">
        <w:rPr>
          <w:rFonts w:ascii="Arial" w:eastAsia="Arial Unicode MS" w:hAnsi="Arial" w:cs="Arial"/>
        </w:rPr>
        <w:fldChar w:fldCharType="end"/>
      </w:r>
      <w:r w:rsidRPr="00D1074F">
        <w:rPr>
          <w:rFonts w:ascii="Arial" w:eastAsia="Arial Unicode MS" w:hAnsi="Arial" w:cs="Arial"/>
        </w:rPr>
        <w:t xml:space="preserve"> do not apply to customers who have connected services to a Business Choice Capped Plan before 8 June 2006.</w:t>
      </w:r>
    </w:p>
    <w:p w14:paraId="044EA4E2" w14:textId="77777777" w:rsidR="00244EFF" w:rsidRPr="00D1074F" w:rsidRDefault="00244EFF" w:rsidP="00244EFF">
      <w:pPr>
        <w:pStyle w:val="Indent1"/>
      </w:pPr>
      <w:bookmarkStart w:id="2894" w:name="_Toc196558223"/>
      <w:bookmarkStart w:id="2895" w:name="_Toc200177807"/>
      <w:bookmarkStart w:id="2896" w:name="_Toc42256422"/>
      <w:bookmarkStart w:id="2897" w:name="_Toc42257170"/>
      <w:bookmarkStart w:id="2898" w:name="_Toc42257916"/>
      <w:bookmarkStart w:id="2899" w:name="_Toc42508570"/>
      <w:bookmarkStart w:id="2900" w:name="_Toc42594769"/>
      <w:r w:rsidRPr="00D1074F">
        <w:t>Connecting existing mobiles services</w:t>
      </w:r>
      <w:bookmarkEnd w:id="2884"/>
      <w:bookmarkEnd w:id="2894"/>
      <w:bookmarkEnd w:id="2895"/>
      <w:bookmarkEnd w:id="2896"/>
      <w:bookmarkEnd w:id="2897"/>
      <w:bookmarkEnd w:id="2898"/>
      <w:bookmarkEnd w:id="2899"/>
      <w:bookmarkEnd w:id="2900"/>
    </w:p>
    <w:p w14:paraId="044EA4E3"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To connect your existing Telstra mobile service to a Business Choice Capped Plan, you will need to cancel your existing plan and pay us any applicable early termination charges, administration charges and/or migration charges.</w:t>
      </w:r>
    </w:p>
    <w:p w14:paraId="044EA4E4"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You may not have mobile services connected to a Business Choice Capped Plan on the same account as mobile services connected to any other Telstra mobile plan.</w:t>
      </w:r>
    </w:p>
    <w:p w14:paraId="044EA4E5" w14:textId="77777777" w:rsidR="00244EFF" w:rsidRPr="00D1074F" w:rsidRDefault="00244EFF" w:rsidP="00244EFF">
      <w:pPr>
        <w:pStyle w:val="Indent1"/>
      </w:pPr>
      <w:bookmarkStart w:id="2901" w:name="_Toc111432353"/>
      <w:bookmarkStart w:id="2902" w:name="_Toc196558224"/>
      <w:bookmarkStart w:id="2903" w:name="_Toc200177808"/>
      <w:bookmarkStart w:id="2904" w:name="_Toc42256423"/>
      <w:bookmarkStart w:id="2905" w:name="_Toc42257171"/>
      <w:bookmarkStart w:id="2906" w:name="_Toc42257917"/>
      <w:bookmarkStart w:id="2907" w:name="_Toc42508571"/>
      <w:bookmarkStart w:id="2908" w:name="_Toc42594770"/>
      <w:r w:rsidRPr="00D1074F">
        <w:t>Not available with other offers</w:t>
      </w:r>
      <w:bookmarkEnd w:id="2901"/>
      <w:bookmarkEnd w:id="2902"/>
      <w:bookmarkEnd w:id="2903"/>
      <w:bookmarkEnd w:id="2904"/>
      <w:bookmarkEnd w:id="2905"/>
      <w:bookmarkEnd w:id="2906"/>
      <w:bookmarkEnd w:id="2907"/>
      <w:bookmarkEnd w:id="2908"/>
    </w:p>
    <w:p w14:paraId="044EA4E6"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Business Choice Capped Plans are not available with any other Telstra mobile offer unless we tell you otherwise.</w:t>
      </w:r>
    </w:p>
    <w:p w14:paraId="044EA4E7" w14:textId="77777777" w:rsidR="00244EFF" w:rsidRPr="00D1074F" w:rsidRDefault="00244EFF" w:rsidP="0000652C">
      <w:pPr>
        <w:pStyle w:val="Indent1"/>
        <w:numPr>
          <w:ilvl w:val="1"/>
          <w:numId w:val="17"/>
        </w:numPr>
        <w:tabs>
          <w:tab w:val="clear" w:pos="2177"/>
          <w:tab w:val="num" w:pos="1560"/>
        </w:tabs>
        <w:ind w:left="1560" w:hanging="851"/>
      </w:pPr>
      <w:bookmarkStart w:id="2909" w:name="_Toc196558225"/>
      <w:bookmarkStart w:id="2910" w:name="_Toc200177809"/>
      <w:bookmarkStart w:id="2911" w:name="_Toc42256424"/>
      <w:bookmarkStart w:id="2912" w:name="_Toc42257172"/>
      <w:bookmarkStart w:id="2913" w:name="_Toc42257918"/>
      <w:bookmarkStart w:id="2914" w:name="_Toc42508572"/>
      <w:bookmarkStart w:id="2915" w:name="_Toc42594771"/>
      <w:r w:rsidRPr="00D1074F">
        <w:t>Business Choice Capped Phone Plan (</w:t>
      </w:r>
      <w:proofErr w:type="gramStart"/>
      <w:r w:rsidRPr="00D1074F">
        <w:t>24 month</w:t>
      </w:r>
      <w:proofErr w:type="gramEnd"/>
      <w:r w:rsidRPr="00D1074F">
        <w:t xml:space="preserve"> plan with subsidised handset)</w:t>
      </w:r>
      <w:bookmarkEnd w:id="2909"/>
      <w:bookmarkEnd w:id="2910"/>
      <w:bookmarkEnd w:id="2911"/>
      <w:bookmarkEnd w:id="2912"/>
      <w:bookmarkEnd w:id="2913"/>
      <w:bookmarkEnd w:id="2914"/>
      <w:bookmarkEnd w:id="2915"/>
    </w:p>
    <w:p w14:paraId="044EA4E8"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You can buy a handset from us at a subsidised price when you connect to our network under a Business Choice Capped Phone Plan for a minimum term of 24 months.</w:t>
      </w:r>
    </w:p>
    <w:p w14:paraId="044EA4E9"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You must pay us your chosen monthly spend each month for the</w:t>
      </w:r>
      <w:r w:rsidR="00506FE0" w:rsidRPr="00D1074F">
        <w:rPr>
          <w:rFonts w:ascii="Arial" w:hAnsi="Arial" w:cs="Arial"/>
        </w:rPr>
        <w:t xml:space="preserve"> minimum </w:t>
      </w:r>
      <w:r w:rsidRPr="00D1074F">
        <w:rPr>
          <w:rFonts w:ascii="Arial" w:hAnsi="Arial" w:cs="Arial"/>
        </w:rPr>
        <w:t>term of your Business Choice Capped Phone Plan.  You must also pay us for any call charges beyond your included calls and for other services you use.</w:t>
      </w:r>
    </w:p>
    <w:p w14:paraId="044EA4EA" w14:textId="77777777" w:rsidR="00244EFF" w:rsidRPr="00D1074F" w:rsidRDefault="00244EFF" w:rsidP="00244EFF">
      <w:pPr>
        <w:pStyle w:val="Indent1"/>
      </w:pPr>
      <w:bookmarkStart w:id="2916" w:name="_Toc90800605"/>
      <w:bookmarkStart w:id="2917" w:name="_Toc196558226"/>
      <w:bookmarkStart w:id="2918" w:name="_Toc200177810"/>
      <w:bookmarkStart w:id="2919" w:name="_Toc42256425"/>
      <w:bookmarkStart w:id="2920" w:name="_Toc42257173"/>
      <w:bookmarkStart w:id="2921" w:name="_Toc42257919"/>
      <w:bookmarkStart w:id="2922" w:name="_Toc42508573"/>
      <w:bookmarkStart w:id="2923" w:name="_Toc42594772"/>
      <w:r w:rsidRPr="00D1074F">
        <w:t>Bonus Option</w:t>
      </w:r>
      <w:bookmarkEnd w:id="2916"/>
      <w:bookmarkEnd w:id="2917"/>
      <w:bookmarkEnd w:id="2918"/>
      <w:bookmarkEnd w:id="2919"/>
      <w:bookmarkEnd w:id="2920"/>
      <w:bookmarkEnd w:id="2921"/>
      <w:bookmarkEnd w:id="2922"/>
      <w:bookmarkEnd w:id="2923"/>
    </w:p>
    <w:p w14:paraId="044EA4EB"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Under a Business Choice Capped Phone Plan, you will receive the Bonus Option described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6095"/>
      </w:tblGrid>
      <w:tr w:rsidR="00244EFF" w:rsidRPr="00D1074F" w14:paraId="044EA4EE" w14:textId="77777777" w:rsidTr="005D0967">
        <w:trPr>
          <w:tblHeader/>
        </w:trPr>
        <w:tc>
          <w:tcPr>
            <w:tcW w:w="2065" w:type="dxa"/>
          </w:tcPr>
          <w:p w14:paraId="044EA4EC" w14:textId="77777777" w:rsidR="00244EFF" w:rsidRPr="00D1074F" w:rsidRDefault="00244EFF" w:rsidP="00244EFF">
            <w:pPr>
              <w:pStyle w:val="TableData"/>
              <w:keepNext/>
              <w:rPr>
                <w:rFonts w:cs="Arial"/>
                <w:b/>
                <w:lang w:val="en-US"/>
              </w:rPr>
            </w:pPr>
            <w:r w:rsidRPr="00D1074F">
              <w:rPr>
                <w:rFonts w:cs="Arial"/>
                <w:b/>
                <w:lang w:val="en-US"/>
              </w:rPr>
              <w:t>Bonus Option</w:t>
            </w:r>
          </w:p>
        </w:tc>
        <w:tc>
          <w:tcPr>
            <w:tcW w:w="6095" w:type="dxa"/>
          </w:tcPr>
          <w:p w14:paraId="044EA4ED" w14:textId="77777777" w:rsidR="00244EFF" w:rsidRPr="00D1074F" w:rsidRDefault="00244EFF" w:rsidP="00244EFF">
            <w:pPr>
              <w:pStyle w:val="TableData"/>
              <w:keepNext/>
              <w:rPr>
                <w:rFonts w:cs="Arial"/>
                <w:b/>
                <w:lang w:val="en-US"/>
              </w:rPr>
            </w:pPr>
            <w:r w:rsidRPr="00D1074F">
              <w:rPr>
                <w:rFonts w:cs="Arial"/>
                <w:b/>
                <w:lang w:val="en-US"/>
              </w:rPr>
              <w:t>Description</w:t>
            </w:r>
          </w:p>
        </w:tc>
      </w:tr>
      <w:tr w:rsidR="00244EFF" w:rsidRPr="00D1074F" w14:paraId="044EA4F1" w14:textId="77777777" w:rsidTr="005D0967">
        <w:tc>
          <w:tcPr>
            <w:tcW w:w="2065" w:type="dxa"/>
          </w:tcPr>
          <w:p w14:paraId="044EA4EF" w14:textId="77777777" w:rsidR="00244EFF" w:rsidRPr="00D1074F" w:rsidRDefault="00244EFF" w:rsidP="00244EFF">
            <w:pPr>
              <w:pStyle w:val="TableData"/>
              <w:rPr>
                <w:rFonts w:cs="Arial"/>
                <w:b/>
                <w:lang w:val="en-US"/>
              </w:rPr>
            </w:pPr>
            <w:r w:rsidRPr="00D1074F">
              <w:rPr>
                <w:rFonts w:cs="Arial"/>
                <w:b/>
                <w:lang w:val="en-US"/>
              </w:rPr>
              <w:t>10c for 10 min Intra-Account</w:t>
            </w:r>
          </w:p>
        </w:tc>
        <w:tc>
          <w:tcPr>
            <w:tcW w:w="6095" w:type="dxa"/>
          </w:tcPr>
          <w:p w14:paraId="044EA4F0" w14:textId="77777777" w:rsidR="00244EFF" w:rsidRPr="00D1074F" w:rsidRDefault="00244EFF" w:rsidP="00244EFF">
            <w:pPr>
              <w:pStyle w:val="TableData"/>
              <w:rPr>
                <w:rFonts w:cs="Arial"/>
                <w:lang w:val="en-US"/>
              </w:rPr>
            </w:pPr>
            <w:r w:rsidRPr="00D1074F">
              <w:rPr>
                <w:rFonts w:cs="Arial"/>
                <w:lang w:val="en-US"/>
              </w:rPr>
              <w:t xml:space="preserve">You will be charged 10 cents (plus call connection fee) for the first 10 minutes (or part thereof) of each voice call made </w:t>
            </w:r>
            <w:r w:rsidRPr="00D1074F">
              <w:rPr>
                <w:rFonts w:cs="Arial"/>
              </w:rPr>
              <w:t>to any other mobile service on the same account</w:t>
            </w:r>
            <w:r w:rsidRPr="00D1074F">
              <w:rPr>
                <w:rFonts w:cs="Arial"/>
                <w:lang w:val="en-US"/>
              </w:rPr>
              <w:t xml:space="preserve">.  After the first 10 minutes, the standard call rates </w:t>
            </w:r>
            <w:r w:rsidRPr="00D1074F">
              <w:rPr>
                <w:rFonts w:cs="Arial"/>
              </w:rPr>
              <w:t>for your Business Choice Capped Plan</w:t>
            </w:r>
            <w:r w:rsidRPr="00D1074F">
              <w:rPr>
                <w:rFonts w:cs="Arial"/>
                <w:lang w:val="en-US"/>
              </w:rPr>
              <w:t xml:space="preserve"> apply.</w:t>
            </w:r>
          </w:p>
        </w:tc>
      </w:tr>
    </w:tbl>
    <w:p w14:paraId="044EA4F2" w14:textId="77777777" w:rsidR="00244EFF" w:rsidRPr="00D1074F" w:rsidRDefault="00244EFF" w:rsidP="00244EFF">
      <w:pPr>
        <w:pStyle w:val="Heading2"/>
        <w:numPr>
          <w:ilvl w:val="1"/>
          <w:numId w:val="2"/>
        </w:numPr>
        <w:tabs>
          <w:tab w:val="clear" w:pos="0"/>
          <w:tab w:val="num" w:pos="142"/>
        </w:tabs>
        <w:spacing w:before="240"/>
        <w:ind w:left="879"/>
        <w:rPr>
          <w:rFonts w:ascii="Arial" w:hAnsi="Arial" w:cs="Arial"/>
        </w:rPr>
      </w:pPr>
      <w:r w:rsidRPr="00D1074F">
        <w:rPr>
          <w:rFonts w:ascii="Arial" w:hAnsi="Arial" w:cs="Arial"/>
        </w:rPr>
        <w:lastRenderedPageBreak/>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15" w:history="1">
        <w:r w:rsidRPr="00D1074F">
          <w:rPr>
            <w:rStyle w:val="Hyperlink"/>
            <w:rFonts w:ascii="Arial" w:hAnsi="Arial" w:cs="Arial"/>
          </w:rPr>
          <w:t>Part A - General of the Telstra Mobile section of Our Customer Terms</w:t>
        </w:r>
      </w:hyperlink>
      <w:r w:rsidRPr="00D1074F">
        <w:rPr>
          <w:rFonts w:ascii="Arial" w:hAnsi="Arial" w:cs="Arial"/>
        </w:rPr>
        <w:t>) applies to the Bonus Option.  The Bonus Option does not apply to international roaming calls.</w:t>
      </w:r>
    </w:p>
    <w:p w14:paraId="044EA4F3" w14:textId="77777777" w:rsidR="00244EFF" w:rsidRPr="00D1074F" w:rsidRDefault="00244EFF" w:rsidP="00244EFF">
      <w:pPr>
        <w:pStyle w:val="Indent1"/>
      </w:pPr>
      <w:bookmarkStart w:id="2924" w:name="_Toc75590752"/>
      <w:bookmarkStart w:id="2925" w:name="_Toc82502214"/>
      <w:bookmarkStart w:id="2926" w:name="_Toc90800606"/>
      <w:bookmarkStart w:id="2927" w:name="_Toc196558227"/>
      <w:bookmarkStart w:id="2928" w:name="_Toc200177811"/>
      <w:bookmarkStart w:id="2929" w:name="_Toc42256426"/>
      <w:bookmarkStart w:id="2930" w:name="_Toc42257174"/>
      <w:bookmarkStart w:id="2931" w:name="_Toc42257920"/>
      <w:bookmarkStart w:id="2932" w:name="_Toc42508574"/>
      <w:bookmarkStart w:id="2933" w:name="_Toc42594773"/>
      <w:bookmarkEnd w:id="2882"/>
      <w:bookmarkEnd w:id="2883"/>
      <w:r w:rsidRPr="00D1074F">
        <w:t>Changing your monthly spend or plan</w:t>
      </w:r>
      <w:bookmarkEnd w:id="2924"/>
      <w:bookmarkEnd w:id="2925"/>
      <w:bookmarkEnd w:id="2926"/>
      <w:bookmarkEnd w:id="2927"/>
      <w:bookmarkEnd w:id="2928"/>
      <w:bookmarkEnd w:id="2929"/>
      <w:bookmarkEnd w:id="2930"/>
      <w:bookmarkEnd w:id="2931"/>
      <w:bookmarkEnd w:id="2932"/>
      <w:bookmarkEnd w:id="2933"/>
    </w:p>
    <w:p w14:paraId="044EA4F4"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may allow you to change your chosen monthly spend or move to another plan during your minimum term.  The terms applying to these changes are set out in the table below.</w:t>
      </w:r>
    </w:p>
    <w:p w14:paraId="044EA4F5"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934" w:name="_Toc90800607"/>
      <w:bookmarkStart w:id="2935" w:name="_Toc75590753"/>
      <w:bookmarkStart w:id="2936" w:name="_Toc82502215"/>
      <w:r w:rsidRPr="00D1074F">
        <w:rPr>
          <w:rFonts w:ascii="Arial" w:hAnsi="Arial" w:cs="Arial"/>
        </w:rPr>
        <w:t>If you change your chosen monthly spend or move to another plan during your minimum term in accordance with the terms in the table set out below, we will apply your new monthly spend, included calls and call rates on a pro rata basis until the beginning of the next billing cycle.</w:t>
      </w:r>
    </w:p>
    <w:p w14:paraId="044EA4F6"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If while you are connected to one of the Business Choice Capped Phone Offers: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3"/>
        <w:gridCol w:w="5459"/>
      </w:tblGrid>
      <w:tr w:rsidR="00244EFF" w:rsidRPr="00D1074F" w14:paraId="044EA4F9" w14:textId="77777777" w:rsidTr="005D0967">
        <w:trPr>
          <w:tblHeader/>
        </w:trPr>
        <w:tc>
          <w:tcPr>
            <w:tcW w:w="2763" w:type="dxa"/>
          </w:tcPr>
          <w:p w14:paraId="044EA4F7" w14:textId="77777777" w:rsidR="00244EFF" w:rsidRPr="00D1074F" w:rsidRDefault="00244EFF" w:rsidP="00244EFF">
            <w:pPr>
              <w:keepNext/>
              <w:spacing w:before="120" w:after="120"/>
              <w:jc w:val="center"/>
              <w:rPr>
                <w:rFonts w:ascii="Arial" w:hAnsi="Arial" w:cs="Arial"/>
                <w:b/>
                <w:color w:val="000000"/>
                <w:sz w:val="18"/>
              </w:rPr>
            </w:pPr>
            <w:r w:rsidRPr="00D1074F">
              <w:rPr>
                <w:rFonts w:ascii="Arial" w:hAnsi="Arial" w:cs="Arial"/>
                <w:b/>
                <w:color w:val="000000"/>
                <w:sz w:val="18"/>
              </w:rPr>
              <w:t>Change</w:t>
            </w:r>
          </w:p>
        </w:tc>
        <w:tc>
          <w:tcPr>
            <w:tcW w:w="5459" w:type="dxa"/>
          </w:tcPr>
          <w:p w14:paraId="044EA4F8" w14:textId="77777777" w:rsidR="00244EFF" w:rsidRPr="00D1074F" w:rsidRDefault="00244EFF" w:rsidP="00244EFF">
            <w:pPr>
              <w:keepNext/>
              <w:spacing w:before="120" w:after="120"/>
              <w:jc w:val="center"/>
              <w:rPr>
                <w:rFonts w:ascii="Arial" w:hAnsi="Arial" w:cs="Arial"/>
                <w:b/>
                <w:color w:val="000000"/>
                <w:sz w:val="18"/>
                <w:szCs w:val="18"/>
              </w:rPr>
            </w:pPr>
            <w:r w:rsidRPr="00D1074F">
              <w:rPr>
                <w:rFonts w:ascii="Arial" w:hAnsi="Arial" w:cs="Arial"/>
                <w:b/>
                <w:color w:val="000000"/>
                <w:sz w:val="18"/>
                <w:szCs w:val="18"/>
              </w:rPr>
              <w:t>Terms</w:t>
            </w:r>
          </w:p>
        </w:tc>
      </w:tr>
      <w:tr w:rsidR="00244EFF" w:rsidRPr="00D1074F" w14:paraId="044EA4FC" w14:textId="77777777" w:rsidTr="005D0967">
        <w:tc>
          <w:tcPr>
            <w:tcW w:w="2763" w:type="dxa"/>
          </w:tcPr>
          <w:p w14:paraId="044EA4FA"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wish to move to a</w:t>
            </w:r>
            <w:r w:rsidRPr="00D1074F">
              <w:rPr>
                <w:rFonts w:ascii="Arial" w:hAnsi="Arial" w:cs="Arial"/>
                <w:b/>
                <w:color w:val="000000"/>
                <w:sz w:val="18"/>
              </w:rPr>
              <w:t xml:space="preserve"> Business Choice Capped Phone Plan </w:t>
            </w:r>
            <w:r w:rsidRPr="00D1074F">
              <w:rPr>
                <w:rFonts w:ascii="Arial" w:hAnsi="Arial" w:cs="Arial"/>
                <w:color w:val="000000"/>
                <w:sz w:val="18"/>
              </w:rPr>
              <w:t>with a lower monthly spend</w:t>
            </w:r>
          </w:p>
        </w:tc>
        <w:tc>
          <w:tcPr>
            <w:tcW w:w="5459" w:type="dxa"/>
          </w:tcPr>
          <w:p w14:paraId="044EA4FB"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Phone Plan and restart your minimum term.  You will also need to pay an early termination charge and a $50 administration fee.</w:t>
            </w:r>
          </w:p>
        </w:tc>
      </w:tr>
      <w:tr w:rsidR="00244EFF" w:rsidRPr="00D1074F" w14:paraId="044EA4FF" w14:textId="77777777" w:rsidTr="005D0967">
        <w:tc>
          <w:tcPr>
            <w:tcW w:w="2763" w:type="dxa"/>
          </w:tcPr>
          <w:p w14:paraId="044EA4FD"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a </w:t>
            </w:r>
            <w:r w:rsidRPr="00D1074F">
              <w:rPr>
                <w:rFonts w:ascii="Arial" w:hAnsi="Arial" w:cs="Arial"/>
                <w:b/>
                <w:color w:val="000000"/>
                <w:sz w:val="18"/>
              </w:rPr>
              <w:t xml:space="preserve">Business Choice Capped Phone Plan </w:t>
            </w:r>
            <w:r w:rsidRPr="00D1074F">
              <w:rPr>
                <w:rFonts w:ascii="Arial" w:hAnsi="Arial" w:cs="Arial"/>
                <w:color w:val="000000"/>
                <w:sz w:val="18"/>
              </w:rPr>
              <w:t>with the same or a higher monthly spend.</w:t>
            </w:r>
          </w:p>
        </w:tc>
        <w:tc>
          <w:tcPr>
            <w:tcW w:w="5459" w:type="dxa"/>
          </w:tcPr>
          <w:p w14:paraId="044EA4FE"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do not need to restart your Business Choice Capped Phone Plan minimum term.  You may also move back to your original monthly spend (or a higher monthly spend) at any time without restarting your minimum term.</w:t>
            </w:r>
          </w:p>
        </w:tc>
      </w:tr>
      <w:tr w:rsidR="00244EFF" w:rsidRPr="00D1074F" w14:paraId="044EA502" w14:textId="77777777" w:rsidTr="005D0967">
        <w:tc>
          <w:tcPr>
            <w:tcW w:w="2763" w:type="dxa"/>
          </w:tcPr>
          <w:p w14:paraId="044EA500"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a lower monthly spend</w:t>
            </w:r>
          </w:p>
        </w:tc>
        <w:tc>
          <w:tcPr>
            <w:tcW w:w="5459" w:type="dxa"/>
          </w:tcPr>
          <w:p w14:paraId="044EA501" w14:textId="77777777" w:rsidR="00244EFF" w:rsidRPr="00D1074F" w:rsidRDefault="00244EFF" w:rsidP="00244EFF">
            <w:pPr>
              <w:pStyle w:val="TableData"/>
              <w:rPr>
                <w:rFonts w:cs="Arial"/>
                <w:color w:val="000000"/>
                <w:szCs w:val="18"/>
              </w:rPr>
            </w:pPr>
            <w:r w:rsidRPr="00D1074F">
              <w:rPr>
                <w:rFonts w:cs="Arial"/>
                <w:color w:val="000000"/>
                <w:szCs w:val="18"/>
              </w:rPr>
              <w:t xml:space="preserve">You will need to cancel your Business Choice Capped Phone </w:t>
            </w:r>
            <w:r w:rsidR="00E43E4C" w:rsidRPr="00D1074F">
              <w:rPr>
                <w:rFonts w:cs="Arial"/>
                <w:color w:val="000000"/>
                <w:szCs w:val="18"/>
              </w:rPr>
              <w:t>plan</w:t>
            </w:r>
            <w:r w:rsidRPr="00D1074F">
              <w:rPr>
                <w:rFonts w:cs="Arial"/>
                <w:color w:val="000000"/>
                <w:szCs w:val="18"/>
              </w:rPr>
              <w:t xml:space="preserve"> and restart your minimum term.  You will also need to pay an early termination charge and a $50 administration fee.</w:t>
            </w:r>
          </w:p>
        </w:tc>
      </w:tr>
      <w:tr w:rsidR="00244EFF" w:rsidRPr="00D1074F" w14:paraId="044EA505" w14:textId="77777777" w:rsidTr="005D0967">
        <w:tc>
          <w:tcPr>
            <w:tcW w:w="2763" w:type="dxa"/>
          </w:tcPr>
          <w:p w14:paraId="044EA503"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the same or a higher monthly spend.</w:t>
            </w:r>
          </w:p>
        </w:tc>
        <w:tc>
          <w:tcPr>
            <w:tcW w:w="5459" w:type="dxa"/>
          </w:tcPr>
          <w:p w14:paraId="044EA504"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Phone Plan and restart your minimum term.  You will also need to pay an early termination charge.</w:t>
            </w:r>
          </w:p>
        </w:tc>
      </w:tr>
      <w:tr w:rsidR="00244EFF" w:rsidRPr="00D1074F" w14:paraId="044EA508" w14:textId="77777777" w:rsidTr="005D0967">
        <w:tc>
          <w:tcPr>
            <w:tcW w:w="2763" w:type="dxa"/>
          </w:tcPr>
          <w:p w14:paraId="044EA506"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Casual Plan</w:t>
            </w:r>
          </w:p>
        </w:tc>
        <w:tc>
          <w:tcPr>
            <w:tcW w:w="5459" w:type="dxa"/>
          </w:tcPr>
          <w:p w14:paraId="044EA507" w14:textId="77777777" w:rsidR="00244EFF" w:rsidRPr="00D1074F" w:rsidRDefault="00244EFF" w:rsidP="00244EFF">
            <w:pPr>
              <w:pStyle w:val="Index1"/>
            </w:pPr>
            <w:r w:rsidRPr="00D1074F">
              <w:t>You will need to cancel your Business Choice Capped Phone Plan.  You will also need to pay an early termination charge and a $50 administration fee.</w:t>
            </w:r>
          </w:p>
        </w:tc>
      </w:tr>
      <w:tr w:rsidR="00244EFF" w:rsidRPr="00D1074F" w14:paraId="044EA50B" w14:textId="77777777" w:rsidTr="005D0967">
        <w:tc>
          <w:tcPr>
            <w:tcW w:w="2763" w:type="dxa"/>
          </w:tcPr>
          <w:p w14:paraId="044EA509"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w:t>
            </w:r>
            <w:r w:rsidRPr="00D1074F">
              <w:rPr>
                <w:rFonts w:ascii="Arial" w:hAnsi="Arial" w:cs="Arial"/>
                <w:b/>
                <w:color w:val="000000"/>
                <w:sz w:val="18"/>
              </w:rPr>
              <w:t xml:space="preserve">another plan with a fixed term </w:t>
            </w:r>
            <w:r w:rsidRPr="00D1074F">
              <w:rPr>
                <w:rFonts w:ascii="Arial" w:hAnsi="Arial" w:cs="Arial"/>
                <w:color w:val="000000"/>
                <w:sz w:val="18"/>
              </w:rPr>
              <w:t>and a lower monthly spend/access fee</w:t>
            </w:r>
            <w:r w:rsidRPr="00D1074F">
              <w:rPr>
                <w:rFonts w:ascii="Arial" w:hAnsi="Arial" w:cs="Arial"/>
                <w:b/>
                <w:color w:val="000000"/>
                <w:sz w:val="18"/>
              </w:rPr>
              <w:t xml:space="preserve"> </w:t>
            </w:r>
          </w:p>
        </w:tc>
        <w:tc>
          <w:tcPr>
            <w:tcW w:w="5459" w:type="dxa"/>
          </w:tcPr>
          <w:p w14:paraId="044EA50A" w14:textId="77777777" w:rsidR="00244EFF" w:rsidRPr="00D1074F" w:rsidRDefault="00244EFF" w:rsidP="00244EFF">
            <w:pPr>
              <w:pStyle w:val="Index1"/>
            </w:pPr>
            <w:r w:rsidRPr="00D1074F">
              <w:t>You will need to cancel your Business Choice Capped Phone Plan and restart the new</w:t>
            </w:r>
            <w:r w:rsidR="00506FE0" w:rsidRPr="00D1074F">
              <w:t xml:space="preserve"> minimum </w:t>
            </w:r>
            <w:r w:rsidRPr="00D1074F">
              <w:t>term.  You will also need to pay an early termination charge and a $50 administration fee.</w:t>
            </w:r>
          </w:p>
        </w:tc>
      </w:tr>
      <w:tr w:rsidR="00244EFF" w:rsidRPr="00D1074F" w14:paraId="044EA50E" w14:textId="77777777" w:rsidTr="005D0967">
        <w:tc>
          <w:tcPr>
            <w:tcW w:w="2763" w:type="dxa"/>
          </w:tcPr>
          <w:p w14:paraId="044EA50C"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w:t>
            </w:r>
            <w:r w:rsidRPr="00D1074F">
              <w:rPr>
                <w:rFonts w:ascii="Arial" w:hAnsi="Arial" w:cs="Arial"/>
                <w:b/>
                <w:color w:val="000000"/>
                <w:sz w:val="18"/>
              </w:rPr>
              <w:t xml:space="preserve"> another plan with a fixed term </w:t>
            </w:r>
            <w:r w:rsidRPr="00D1074F">
              <w:rPr>
                <w:rFonts w:ascii="Arial" w:hAnsi="Arial" w:cs="Arial"/>
                <w:color w:val="000000"/>
                <w:sz w:val="18"/>
              </w:rPr>
              <w:t>and the same or a higher monthly spend/access fee</w:t>
            </w:r>
          </w:p>
        </w:tc>
        <w:tc>
          <w:tcPr>
            <w:tcW w:w="5459" w:type="dxa"/>
          </w:tcPr>
          <w:p w14:paraId="044EA50D"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will need to cancel your Business Choice Capped Phone Plan and restart the new</w:t>
            </w:r>
            <w:r w:rsidR="00506FE0" w:rsidRPr="00D1074F">
              <w:rPr>
                <w:rFonts w:ascii="Arial" w:hAnsi="Arial" w:cs="Arial"/>
                <w:color w:val="000000"/>
                <w:sz w:val="18"/>
                <w:szCs w:val="18"/>
              </w:rPr>
              <w:t xml:space="preserve"> minimum </w:t>
            </w:r>
            <w:r w:rsidRPr="00D1074F">
              <w:rPr>
                <w:rFonts w:ascii="Arial" w:hAnsi="Arial" w:cs="Arial"/>
                <w:color w:val="000000"/>
                <w:sz w:val="18"/>
                <w:szCs w:val="18"/>
              </w:rPr>
              <w:t>term.  You will also need to pay an early termination charge.</w:t>
            </w:r>
          </w:p>
        </w:tc>
      </w:tr>
      <w:tr w:rsidR="00244EFF" w:rsidRPr="00D1074F" w14:paraId="044EA511" w14:textId="77777777" w:rsidTr="005D0967">
        <w:tc>
          <w:tcPr>
            <w:tcW w:w="2763" w:type="dxa"/>
          </w:tcPr>
          <w:p w14:paraId="044EA50F"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lastRenderedPageBreak/>
              <w:t>You move to</w:t>
            </w:r>
            <w:r w:rsidRPr="00D1074F">
              <w:rPr>
                <w:rFonts w:ascii="Arial" w:hAnsi="Arial" w:cs="Arial"/>
                <w:b/>
                <w:color w:val="000000"/>
                <w:sz w:val="18"/>
              </w:rPr>
              <w:t xml:space="preserve"> another plan with a casual term</w:t>
            </w:r>
          </w:p>
        </w:tc>
        <w:tc>
          <w:tcPr>
            <w:tcW w:w="5459" w:type="dxa"/>
          </w:tcPr>
          <w:p w14:paraId="044EA510" w14:textId="77777777" w:rsidR="00244EFF" w:rsidRPr="00D1074F" w:rsidRDefault="00244EFF" w:rsidP="00244EFF">
            <w:pPr>
              <w:pStyle w:val="Index1"/>
            </w:pPr>
            <w:r w:rsidRPr="00D1074F">
              <w:t>You will need to cancel your Business Choice Capped Phone Plan. You will also need to pay an early termination charge and a $50 administration fee.</w:t>
            </w:r>
          </w:p>
        </w:tc>
      </w:tr>
    </w:tbl>
    <w:p w14:paraId="044EA512" w14:textId="77777777" w:rsidR="00244EFF" w:rsidRPr="00D1074F" w:rsidRDefault="00244EFF" w:rsidP="00244EFF">
      <w:pPr>
        <w:pStyle w:val="Indent1"/>
        <w:spacing w:before="360"/>
      </w:pPr>
      <w:bookmarkStart w:id="2937" w:name="_Toc196558228"/>
      <w:bookmarkStart w:id="2938" w:name="_Toc200177812"/>
      <w:bookmarkStart w:id="2939" w:name="_Toc42256427"/>
      <w:bookmarkStart w:id="2940" w:name="_Toc42257175"/>
      <w:bookmarkStart w:id="2941" w:name="_Toc42257921"/>
      <w:bookmarkStart w:id="2942" w:name="_Toc42508575"/>
      <w:bookmarkStart w:id="2943" w:name="_Toc42594774"/>
      <w:r w:rsidRPr="00D1074F">
        <w:t>Cancelling your plan (Early Termination Charges)</w:t>
      </w:r>
      <w:bookmarkEnd w:id="2934"/>
      <w:bookmarkEnd w:id="2937"/>
      <w:bookmarkEnd w:id="2938"/>
      <w:bookmarkEnd w:id="2939"/>
      <w:bookmarkEnd w:id="2940"/>
      <w:bookmarkEnd w:id="2941"/>
      <w:bookmarkEnd w:id="2942"/>
      <w:bookmarkEnd w:id="2943"/>
    </w:p>
    <w:p w14:paraId="044EA513"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cancel your Business Choice Capped Phone Plan at any time by telling us.</w:t>
      </w:r>
    </w:p>
    <w:p w14:paraId="044EA514"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944" w:name="_Toc75590754"/>
      <w:bookmarkStart w:id="2945" w:name="_Toc82502216"/>
      <w:bookmarkEnd w:id="2935"/>
      <w:bookmarkEnd w:id="2936"/>
      <w:r w:rsidRPr="00D1074F">
        <w:rPr>
          <w:rFonts w:ascii="Arial" w:hAnsi="Arial" w:cs="Arial"/>
        </w:rPr>
        <w:t>We will credit your account with the amount of your monthly spend that relates to the period between the date you cancel your Business Choice Capped Phone Plan and the end of the current billing cycle.</w:t>
      </w:r>
    </w:p>
    <w:p w14:paraId="044EA515" w14:textId="77777777" w:rsidR="00E43E4C" w:rsidRPr="00D1074F" w:rsidRDefault="00E43E4C" w:rsidP="00E43E4C">
      <w:pPr>
        <w:pStyle w:val="Heading2"/>
        <w:rPr>
          <w:rFonts w:ascii="Arial" w:hAnsi="Arial" w:cs="Arial"/>
        </w:rPr>
      </w:pPr>
      <w:bookmarkStart w:id="2946" w:name="_Toc90800608"/>
      <w:bookmarkStart w:id="2947" w:name="_Toc196558229"/>
      <w:bookmarkStart w:id="2948" w:name="_Toc200177813"/>
      <w:r w:rsidRPr="00D1074F">
        <w:rPr>
          <w:rFonts w:ascii="Arial" w:hAnsi="Arial" w:cs="Arial"/>
        </w:rPr>
        <w:t>If you or we cancel your Business Choice Capped Phone Plan (or mobile service) during your minimum term, other than as a result of your material breach, you must pay an early termination charge (ETC) as reasonably determined by us and set out below.  You may also be required to pay a $50 (incl GST) administration fee.</w:t>
      </w:r>
    </w:p>
    <w:p w14:paraId="044EA516" w14:textId="77777777" w:rsidR="00E43E4C" w:rsidRPr="00D1074F" w:rsidRDefault="00E43E4C" w:rsidP="00E43E4C">
      <w:pPr>
        <w:pStyle w:val="Heading2"/>
        <w:ind w:left="709" w:hanging="567"/>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A517" w14:textId="77777777" w:rsidR="00E43E4C" w:rsidRPr="00D1074F" w:rsidRDefault="00E43E4C" w:rsidP="00E43E4C">
      <w:pPr>
        <w:pStyle w:val="Heading2"/>
        <w:ind w:left="709" w:hanging="567"/>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5670"/>
      </w:tblGrid>
      <w:tr w:rsidR="00E43E4C" w:rsidRPr="00D1074F" w14:paraId="044EA51A" w14:textId="77777777" w:rsidTr="005D0967">
        <w:tc>
          <w:tcPr>
            <w:tcW w:w="2773" w:type="dxa"/>
            <w:tcBorders>
              <w:top w:val="single" w:sz="4" w:space="0" w:color="auto"/>
              <w:left w:val="single" w:sz="4" w:space="0" w:color="auto"/>
              <w:bottom w:val="single" w:sz="4" w:space="0" w:color="auto"/>
              <w:right w:val="single" w:sz="4" w:space="0" w:color="auto"/>
            </w:tcBorders>
          </w:tcPr>
          <w:p w14:paraId="044EA518"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Business Choice Capped Phone Plan monthly spend</w:t>
            </w:r>
          </w:p>
        </w:tc>
        <w:tc>
          <w:tcPr>
            <w:tcW w:w="5670" w:type="dxa"/>
            <w:tcBorders>
              <w:top w:val="single" w:sz="4" w:space="0" w:color="auto"/>
              <w:left w:val="single" w:sz="4" w:space="0" w:color="auto"/>
              <w:bottom w:val="single" w:sz="4" w:space="0" w:color="auto"/>
              <w:right w:val="single" w:sz="4" w:space="0" w:color="auto"/>
            </w:tcBorders>
          </w:tcPr>
          <w:p w14:paraId="044EA519"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Base ETC (incl. GST)</w:t>
            </w:r>
          </w:p>
        </w:tc>
      </w:tr>
      <w:tr w:rsidR="00E43E4C" w:rsidRPr="00D1074F" w14:paraId="044EA51D" w14:textId="77777777" w:rsidTr="005D0967">
        <w:tc>
          <w:tcPr>
            <w:tcW w:w="2773" w:type="dxa"/>
            <w:tcBorders>
              <w:top w:val="single" w:sz="4" w:space="0" w:color="auto"/>
              <w:left w:val="single" w:sz="4" w:space="0" w:color="auto"/>
              <w:bottom w:val="single" w:sz="4" w:space="0" w:color="auto"/>
              <w:right w:val="single" w:sz="4" w:space="0" w:color="auto"/>
            </w:tcBorders>
          </w:tcPr>
          <w:p w14:paraId="044EA51B"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$99</w:t>
            </w:r>
          </w:p>
        </w:tc>
        <w:tc>
          <w:tcPr>
            <w:tcW w:w="5670" w:type="dxa"/>
            <w:tcBorders>
              <w:top w:val="single" w:sz="4" w:space="0" w:color="auto"/>
              <w:left w:val="single" w:sz="4" w:space="0" w:color="auto"/>
              <w:bottom w:val="single" w:sz="4" w:space="0" w:color="auto"/>
              <w:right w:val="single" w:sz="4" w:space="0" w:color="auto"/>
            </w:tcBorders>
          </w:tcPr>
          <w:p w14:paraId="044EA51C"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$975</w:t>
            </w:r>
          </w:p>
        </w:tc>
      </w:tr>
      <w:tr w:rsidR="00E43E4C" w:rsidRPr="00D1074F" w14:paraId="044EA520" w14:textId="77777777" w:rsidTr="005D0967">
        <w:tc>
          <w:tcPr>
            <w:tcW w:w="2773" w:type="dxa"/>
            <w:tcBorders>
              <w:top w:val="single" w:sz="4" w:space="0" w:color="auto"/>
              <w:left w:val="single" w:sz="4" w:space="0" w:color="auto"/>
              <w:bottom w:val="single" w:sz="4" w:space="0" w:color="auto"/>
              <w:right w:val="single" w:sz="4" w:space="0" w:color="auto"/>
            </w:tcBorders>
          </w:tcPr>
          <w:p w14:paraId="044EA51E"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$129</w:t>
            </w:r>
          </w:p>
        </w:tc>
        <w:tc>
          <w:tcPr>
            <w:tcW w:w="5670" w:type="dxa"/>
            <w:tcBorders>
              <w:top w:val="single" w:sz="4" w:space="0" w:color="auto"/>
              <w:left w:val="single" w:sz="4" w:space="0" w:color="auto"/>
              <w:bottom w:val="single" w:sz="4" w:space="0" w:color="auto"/>
              <w:right w:val="single" w:sz="4" w:space="0" w:color="auto"/>
            </w:tcBorders>
          </w:tcPr>
          <w:p w14:paraId="044EA51F"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$975</w:t>
            </w:r>
          </w:p>
        </w:tc>
      </w:tr>
      <w:tr w:rsidR="00E43E4C" w:rsidRPr="00D1074F" w14:paraId="044EA523" w14:textId="77777777" w:rsidTr="005D0967">
        <w:tc>
          <w:tcPr>
            <w:tcW w:w="2773" w:type="dxa"/>
            <w:tcBorders>
              <w:top w:val="single" w:sz="4" w:space="0" w:color="auto"/>
              <w:left w:val="single" w:sz="4" w:space="0" w:color="auto"/>
              <w:bottom w:val="single" w:sz="4" w:space="0" w:color="auto"/>
              <w:right w:val="single" w:sz="4" w:space="0" w:color="auto"/>
            </w:tcBorders>
          </w:tcPr>
          <w:p w14:paraId="044EA521"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$169</w:t>
            </w:r>
          </w:p>
        </w:tc>
        <w:tc>
          <w:tcPr>
            <w:tcW w:w="5670" w:type="dxa"/>
            <w:tcBorders>
              <w:top w:val="single" w:sz="4" w:space="0" w:color="auto"/>
              <w:left w:val="single" w:sz="4" w:space="0" w:color="auto"/>
              <w:bottom w:val="single" w:sz="4" w:space="0" w:color="auto"/>
              <w:right w:val="single" w:sz="4" w:space="0" w:color="auto"/>
            </w:tcBorders>
          </w:tcPr>
          <w:p w14:paraId="044EA522"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$1470</w:t>
            </w:r>
          </w:p>
        </w:tc>
      </w:tr>
      <w:tr w:rsidR="00E43E4C" w:rsidRPr="00D1074F" w14:paraId="044EA526" w14:textId="77777777" w:rsidTr="005D0967">
        <w:tc>
          <w:tcPr>
            <w:tcW w:w="2773" w:type="dxa"/>
            <w:tcBorders>
              <w:top w:val="single" w:sz="4" w:space="0" w:color="auto"/>
              <w:left w:val="single" w:sz="4" w:space="0" w:color="auto"/>
              <w:bottom w:val="single" w:sz="4" w:space="0" w:color="auto"/>
              <w:right w:val="single" w:sz="4" w:space="0" w:color="auto"/>
            </w:tcBorders>
          </w:tcPr>
          <w:p w14:paraId="044EA524"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$199</w:t>
            </w:r>
          </w:p>
        </w:tc>
        <w:tc>
          <w:tcPr>
            <w:tcW w:w="5670" w:type="dxa"/>
            <w:tcBorders>
              <w:top w:val="single" w:sz="4" w:space="0" w:color="auto"/>
              <w:left w:val="single" w:sz="4" w:space="0" w:color="auto"/>
              <w:bottom w:val="single" w:sz="4" w:space="0" w:color="auto"/>
              <w:right w:val="single" w:sz="4" w:space="0" w:color="auto"/>
            </w:tcBorders>
          </w:tcPr>
          <w:p w14:paraId="044EA525"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$1470</w:t>
            </w:r>
          </w:p>
        </w:tc>
      </w:tr>
    </w:tbl>
    <w:p w14:paraId="044EA527" w14:textId="77777777" w:rsidR="00E43E4C" w:rsidRPr="00D1074F" w:rsidRDefault="00E43E4C" w:rsidP="00E43E4C">
      <w:pPr>
        <w:rPr>
          <w:rFonts w:ascii="Arial" w:hAnsi="Arial" w:cs="Arial"/>
        </w:rPr>
      </w:pPr>
    </w:p>
    <w:p w14:paraId="044EA528" w14:textId="77777777" w:rsidR="00244EFF" w:rsidRPr="00D1074F" w:rsidRDefault="00244EFF" w:rsidP="00244EFF">
      <w:pPr>
        <w:pStyle w:val="Indent1"/>
      </w:pPr>
      <w:bookmarkStart w:id="2949" w:name="_Toc42256428"/>
      <w:bookmarkStart w:id="2950" w:name="_Toc42257176"/>
      <w:bookmarkStart w:id="2951" w:name="_Toc42257922"/>
      <w:bookmarkStart w:id="2952" w:name="_Toc42508576"/>
      <w:bookmarkStart w:id="2953" w:name="_Toc42594775"/>
      <w:r w:rsidRPr="00D1074F">
        <w:t xml:space="preserve">When your </w:t>
      </w:r>
      <w:r w:rsidR="00E43E4C" w:rsidRPr="00D1074F">
        <w:t>plan</w:t>
      </w:r>
      <w:r w:rsidRPr="00D1074F">
        <w:t xml:space="preserve"> ends</w:t>
      </w:r>
      <w:bookmarkEnd w:id="2944"/>
      <w:bookmarkEnd w:id="2945"/>
      <w:bookmarkEnd w:id="2946"/>
      <w:bookmarkEnd w:id="2947"/>
      <w:bookmarkEnd w:id="2948"/>
      <w:bookmarkEnd w:id="2949"/>
      <w:bookmarkEnd w:id="2950"/>
      <w:bookmarkEnd w:id="2951"/>
      <w:bookmarkEnd w:id="2952"/>
      <w:bookmarkEnd w:id="2953"/>
    </w:p>
    <w:p w14:paraId="044EA52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At the end of your minimum term, your mobile service will continue on your chosen Business Choice Capped Phone Plan on a month by month basis.</w:t>
      </w:r>
    </w:p>
    <w:p w14:paraId="044EA52A"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If your Business Choice Capped Phone Plan is no longer available to new customers at the end of your minimum term (or a monthly term), we may roll your </w:t>
      </w:r>
      <w:r w:rsidRPr="00D1074F">
        <w:rPr>
          <w:rFonts w:ascii="Arial" w:hAnsi="Arial" w:cs="Arial"/>
        </w:rPr>
        <w:lastRenderedPageBreak/>
        <w:t>mobile service onto another current month to month plan which is reasonably comparable.  We will tell you before this happens.</w:t>
      </w:r>
    </w:p>
    <w:p w14:paraId="044EA52B" w14:textId="77777777" w:rsidR="00244EFF" w:rsidRPr="00D1074F" w:rsidRDefault="00244EFF" w:rsidP="00244EFF">
      <w:pPr>
        <w:pStyle w:val="Indent1"/>
      </w:pPr>
      <w:bookmarkStart w:id="2954" w:name="_Toc75590755"/>
      <w:bookmarkStart w:id="2955" w:name="_Toc82502217"/>
      <w:bookmarkStart w:id="2956" w:name="_Toc90800609"/>
      <w:bookmarkStart w:id="2957" w:name="_Toc196558230"/>
      <w:bookmarkStart w:id="2958" w:name="_Toc200177814"/>
      <w:bookmarkStart w:id="2959" w:name="_Toc42256429"/>
      <w:bookmarkStart w:id="2960" w:name="_Toc42257177"/>
      <w:bookmarkStart w:id="2961" w:name="_Toc42257923"/>
      <w:bookmarkStart w:id="2962" w:name="_Toc42508577"/>
      <w:bookmarkStart w:id="2963" w:name="_Toc42594776"/>
      <w:r w:rsidRPr="00D1074F">
        <w:t>Mobile Repayment Option</w:t>
      </w:r>
      <w:bookmarkEnd w:id="2954"/>
      <w:bookmarkEnd w:id="2955"/>
      <w:bookmarkEnd w:id="2956"/>
      <w:bookmarkEnd w:id="2957"/>
      <w:bookmarkEnd w:id="2958"/>
      <w:bookmarkEnd w:id="2959"/>
      <w:bookmarkEnd w:id="2960"/>
      <w:bookmarkEnd w:id="2961"/>
      <w:bookmarkEnd w:id="2962"/>
      <w:bookmarkEnd w:id="2963"/>
    </w:p>
    <w:p w14:paraId="044EA52C"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You are not eligible for a Mobile Repayment Option (set out in </w:t>
      </w:r>
      <w:hyperlink r:id="rId216"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your Business Choice Capped Phone Plan.</w:t>
      </w:r>
    </w:p>
    <w:p w14:paraId="044EA52D" w14:textId="77777777" w:rsidR="00244EFF" w:rsidRPr="00D1074F" w:rsidRDefault="00244EFF" w:rsidP="00244EFF">
      <w:pPr>
        <w:pStyle w:val="Indent1"/>
      </w:pPr>
      <w:bookmarkStart w:id="2964" w:name="_Toc90800610"/>
      <w:bookmarkStart w:id="2965" w:name="_Toc196558231"/>
      <w:bookmarkStart w:id="2966" w:name="_Toc200177815"/>
      <w:bookmarkStart w:id="2967" w:name="_Toc42256430"/>
      <w:bookmarkStart w:id="2968" w:name="_Toc42257178"/>
      <w:bookmarkStart w:id="2969" w:name="_Toc42257924"/>
      <w:bookmarkStart w:id="2970" w:name="_Toc42508578"/>
      <w:bookmarkStart w:id="2971" w:name="_Toc42594777"/>
      <w:bookmarkStart w:id="2972" w:name="_Toc75590756"/>
      <w:bookmarkStart w:id="2973" w:name="_Toc82502218"/>
      <w:r w:rsidRPr="00D1074F">
        <w:t>Group Offer</w:t>
      </w:r>
      <w:bookmarkEnd w:id="2964"/>
      <w:bookmarkEnd w:id="2965"/>
      <w:bookmarkEnd w:id="2966"/>
      <w:bookmarkEnd w:id="2967"/>
      <w:bookmarkEnd w:id="2968"/>
      <w:bookmarkEnd w:id="2969"/>
      <w:bookmarkEnd w:id="2970"/>
      <w:bookmarkEnd w:id="2971"/>
    </w:p>
    <w:p w14:paraId="044EA52E" w14:textId="77777777" w:rsidR="00244EFF" w:rsidRPr="00D1074F" w:rsidRDefault="00244EFF" w:rsidP="00244EFF">
      <w:pPr>
        <w:pStyle w:val="Heading2"/>
        <w:numPr>
          <w:ilvl w:val="1"/>
          <w:numId w:val="2"/>
        </w:numPr>
        <w:tabs>
          <w:tab w:val="clear" w:pos="0"/>
          <w:tab w:val="num" w:pos="142"/>
        </w:tabs>
        <w:spacing w:after="120"/>
        <w:ind w:left="692" w:hanging="692"/>
        <w:rPr>
          <w:rFonts w:ascii="Arial" w:hAnsi="Arial" w:cs="Arial"/>
        </w:rPr>
      </w:pPr>
      <w:r w:rsidRPr="00D1074F">
        <w:rPr>
          <w:rFonts w:ascii="Arial" w:hAnsi="Arial" w:cs="Arial"/>
        </w:rPr>
        <w:t>You may aggregate and share your included calls across all mobile services connected to a Business Choice Capped Plan on one account.  Any unused portion of the aggregate of your included calls will not be rolled over to be used in the next month.</w:t>
      </w:r>
    </w:p>
    <w:p w14:paraId="044EA52F" w14:textId="77777777" w:rsidR="00244EFF" w:rsidRPr="00D1074F" w:rsidRDefault="00244EFF" w:rsidP="0000652C">
      <w:pPr>
        <w:pStyle w:val="Indent1"/>
        <w:numPr>
          <w:ilvl w:val="1"/>
          <w:numId w:val="17"/>
        </w:numPr>
        <w:tabs>
          <w:tab w:val="clear" w:pos="2177"/>
          <w:tab w:val="num" w:pos="1560"/>
        </w:tabs>
        <w:ind w:left="1560" w:hanging="851"/>
      </w:pPr>
      <w:bookmarkStart w:id="2974" w:name="_Toc111432361"/>
      <w:bookmarkStart w:id="2975" w:name="_Toc196558232"/>
      <w:bookmarkStart w:id="2976" w:name="_Toc200177816"/>
      <w:bookmarkStart w:id="2977" w:name="_Toc42256431"/>
      <w:bookmarkStart w:id="2978" w:name="_Toc42257179"/>
      <w:bookmarkStart w:id="2979" w:name="_Toc42257925"/>
      <w:bookmarkStart w:id="2980" w:name="_Toc42508579"/>
      <w:bookmarkStart w:id="2981" w:name="_Toc42594778"/>
      <w:bookmarkStart w:id="2982" w:name="_Toc47922647"/>
      <w:bookmarkEnd w:id="2972"/>
      <w:bookmarkEnd w:id="2973"/>
      <w:r w:rsidRPr="00D1074F">
        <w:t>Business Choice Capped Member Plan (</w:t>
      </w:r>
      <w:proofErr w:type="gramStart"/>
      <w:r w:rsidRPr="00D1074F">
        <w:t>24 month</w:t>
      </w:r>
      <w:proofErr w:type="gramEnd"/>
      <w:r w:rsidRPr="00D1074F">
        <w:t xml:space="preserve"> plan)</w:t>
      </w:r>
      <w:bookmarkEnd w:id="2974"/>
      <w:bookmarkEnd w:id="2975"/>
      <w:bookmarkEnd w:id="2976"/>
      <w:bookmarkEnd w:id="2977"/>
      <w:bookmarkEnd w:id="2978"/>
      <w:bookmarkEnd w:id="2979"/>
      <w:bookmarkEnd w:id="2980"/>
      <w:bookmarkEnd w:id="2981"/>
    </w:p>
    <w:p w14:paraId="044EA530"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must pay us your chosen monthly spend each month for the 24 month</w:t>
      </w:r>
      <w:r w:rsidR="00506FE0" w:rsidRPr="00D1074F">
        <w:rPr>
          <w:rFonts w:ascii="Arial" w:hAnsi="Arial" w:cs="Arial"/>
        </w:rPr>
        <w:t xml:space="preserve"> minimum </w:t>
      </w:r>
      <w:r w:rsidRPr="00D1074F">
        <w:rPr>
          <w:rFonts w:ascii="Arial" w:hAnsi="Arial" w:cs="Arial"/>
        </w:rPr>
        <w:t>term of your Business Choice Capped Member Plan.  You must also pay us for any call charges beyond your included calls and for other services you use.</w:t>
      </w:r>
    </w:p>
    <w:p w14:paraId="044EA531" w14:textId="77777777" w:rsidR="00244EFF" w:rsidRPr="00D1074F" w:rsidRDefault="00244EFF" w:rsidP="00244EFF">
      <w:pPr>
        <w:pStyle w:val="Indent1"/>
      </w:pPr>
      <w:bookmarkStart w:id="2983" w:name="_Toc111432362"/>
      <w:bookmarkStart w:id="2984" w:name="_Toc196558233"/>
      <w:bookmarkStart w:id="2985" w:name="_Toc200177817"/>
      <w:bookmarkStart w:id="2986" w:name="_Toc42256432"/>
      <w:bookmarkStart w:id="2987" w:name="_Toc42257180"/>
      <w:bookmarkStart w:id="2988" w:name="_Toc42257926"/>
      <w:bookmarkStart w:id="2989" w:name="_Toc42508580"/>
      <w:bookmarkStart w:id="2990" w:name="_Toc42594779"/>
      <w:r w:rsidRPr="00D1074F">
        <w:t>Bonus Option</w:t>
      </w:r>
      <w:bookmarkEnd w:id="2983"/>
      <w:bookmarkEnd w:id="2984"/>
      <w:bookmarkEnd w:id="2985"/>
      <w:bookmarkEnd w:id="2986"/>
      <w:bookmarkEnd w:id="2987"/>
      <w:bookmarkEnd w:id="2988"/>
      <w:bookmarkEnd w:id="2989"/>
      <w:bookmarkEnd w:id="2990"/>
    </w:p>
    <w:p w14:paraId="044EA532"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Under a Business Choice Capped Member Plan, you will receive the Bonus Option described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6095"/>
      </w:tblGrid>
      <w:tr w:rsidR="00244EFF" w:rsidRPr="00D1074F" w14:paraId="044EA535" w14:textId="77777777" w:rsidTr="005D0967">
        <w:trPr>
          <w:tblHeader/>
        </w:trPr>
        <w:tc>
          <w:tcPr>
            <w:tcW w:w="2065" w:type="dxa"/>
          </w:tcPr>
          <w:p w14:paraId="044EA533" w14:textId="77777777" w:rsidR="00244EFF" w:rsidRPr="00D1074F" w:rsidRDefault="00244EFF" w:rsidP="00244EFF">
            <w:pPr>
              <w:pStyle w:val="TableData"/>
              <w:keepNext/>
              <w:rPr>
                <w:rFonts w:cs="Arial"/>
                <w:b/>
                <w:lang w:val="en-US"/>
              </w:rPr>
            </w:pPr>
            <w:r w:rsidRPr="00D1074F">
              <w:rPr>
                <w:rFonts w:cs="Arial"/>
                <w:b/>
                <w:lang w:val="en-US"/>
              </w:rPr>
              <w:t>Bonus Option</w:t>
            </w:r>
          </w:p>
        </w:tc>
        <w:tc>
          <w:tcPr>
            <w:tcW w:w="6095" w:type="dxa"/>
          </w:tcPr>
          <w:p w14:paraId="044EA534" w14:textId="77777777" w:rsidR="00244EFF" w:rsidRPr="00D1074F" w:rsidRDefault="00244EFF" w:rsidP="00244EFF">
            <w:pPr>
              <w:pStyle w:val="TableData"/>
              <w:keepNext/>
              <w:rPr>
                <w:rFonts w:cs="Arial"/>
                <w:b/>
                <w:lang w:val="en-US"/>
              </w:rPr>
            </w:pPr>
            <w:r w:rsidRPr="00D1074F">
              <w:rPr>
                <w:rFonts w:cs="Arial"/>
                <w:b/>
                <w:lang w:val="en-US"/>
              </w:rPr>
              <w:t>Description</w:t>
            </w:r>
          </w:p>
        </w:tc>
      </w:tr>
      <w:tr w:rsidR="00244EFF" w:rsidRPr="00D1074F" w14:paraId="044EA538" w14:textId="77777777" w:rsidTr="005D0967">
        <w:tc>
          <w:tcPr>
            <w:tcW w:w="2065" w:type="dxa"/>
          </w:tcPr>
          <w:p w14:paraId="044EA536" w14:textId="77777777" w:rsidR="00244EFF" w:rsidRPr="00D1074F" w:rsidRDefault="00244EFF" w:rsidP="00244EFF">
            <w:pPr>
              <w:pStyle w:val="TableData"/>
              <w:rPr>
                <w:rFonts w:cs="Arial"/>
                <w:b/>
                <w:lang w:val="en-US"/>
              </w:rPr>
            </w:pPr>
            <w:r w:rsidRPr="00D1074F">
              <w:rPr>
                <w:rFonts w:cs="Arial"/>
                <w:b/>
                <w:lang w:val="en-US"/>
              </w:rPr>
              <w:t>10c for 10 min Intra-Account</w:t>
            </w:r>
          </w:p>
        </w:tc>
        <w:tc>
          <w:tcPr>
            <w:tcW w:w="6095" w:type="dxa"/>
          </w:tcPr>
          <w:p w14:paraId="044EA537" w14:textId="77777777" w:rsidR="00244EFF" w:rsidRPr="00D1074F" w:rsidRDefault="00244EFF" w:rsidP="00244EFF">
            <w:pPr>
              <w:pStyle w:val="TableData"/>
              <w:rPr>
                <w:rFonts w:cs="Arial"/>
                <w:lang w:val="en-US"/>
              </w:rPr>
            </w:pPr>
            <w:r w:rsidRPr="00D1074F">
              <w:rPr>
                <w:rFonts w:cs="Arial"/>
                <w:lang w:val="en-US"/>
              </w:rPr>
              <w:t xml:space="preserve">You will be charged 10 cents (plus call connection fee) for the first 10 minutes (or part thereof) of each voice call made </w:t>
            </w:r>
            <w:r w:rsidRPr="00D1074F">
              <w:rPr>
                <w:rFonts w:cs="Arial"/>
              </w:rPr>
              <w:t>to any other mobile service on the same account</w:t>
            </w:r>
            <w:r w:rsidRPr="00D1074F">
              <w:rPr>
                <w:rFonts w:cs="Arial"/>
                <w:lang w:val="en-US"/>
              </w:rPr>
              <w:t xml:space="preserve">.  After the first 10 minutes, the standard call rates </w:t>
            </w:r>
            <w:r w:rsidRPr="00D1074F">
              <w:rPr>
                <w:rFonts w:cs="Arial"/>
              </w:rPr>
              <w:t>for your Business Choice Capped Plan</w:t>
            </w:r>
            <w:r w:rsidRPr="00D1074F">
              <w:rPr>
                <w:rFonts w:cs="Arial"/>
                <w:lang w:val="en-US"/>
              </w:rPr>
              <w:t xml:space="preserve"> apply.</w:t>
            </w:r>
          </w:p>
        </w:tc>
      </w:tr>
    </w:tbl>
    <w:p w14:paraId="044EA53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17" w:history="1">
        <w:r w:rsidRPr="00D1074F">
          <w:rPr>
            <w:rStyle w:val="Hyperlink"/>
            <w:rFonts w:ascii="Arial" w:hAnsi="Arial" w:cs="Arial"/>
          </w:rPr>
          <w:t>Part A - General of the Telstra Mobile section of Our Customer Terms</w:t>
        </w:r>
      </w:hyperlink>
      <w:r w:rsidRPr="00D1074F">
        <w:rPr>
          <w:rFonts w:ascii="Arial" w:hAnsi="Arial" w:cs="Arial"/>
        </w:rPr>
        <w:t>) applies to the Bonus Option.  The Bonus Option does not apply to international roaming calls.</w:t>
      </w:r>
    </w:p>
    <w:p w14:paraId="044EA53A" w14:textId="77777777" w:rsidR="00244EFF" w:rsidRPr="00D1074F" w:rsidRDefault="00244EFF" w:rsidP="00244EFF">
      <w:pPr>
        <w:pStyle w:val="Indent1"/>
      </w:pPr>
      <w:bookmarkStart w:id="2991" w:name="_Toc111432363"/>
      <w:bookmarkStart w:id="2992" w:name="_Toc196558234"/>
      <w:bookmarkStart w:id="2993" w:name="_Toc200177818"/>
      <w:bookmarkStart w:id="2994" w:name="_Toc42256433"/>
      <w:bookmarkStart w:id="2995" w:name="_Toc42257181"/>
      <w:bookmarkStart w:id="2996" w:name="_Toc42257927"/>
      <w:bookmarkStart w:id="2997" w:name="_Toc42508581"/>
      <w:bookmarkStart w:id="2998" w:name="_Toc42594780"/>
      <w:r w:rsidRPr="00D1074F">
        <w:t>Changing your monthly spend or plan</w:t>
      </w:r>
      <w:bookmarkEnd w:id="2991"/>
      <w:bookmarkEnd w:id="2992"/>
      <w:bookmarkEnd w:id="2993"/>
      <w:bookmarkEnd w:id="2994"/>
      <w:bookmarkEnd w:id="2995"/>
      <w:bookmarkEnd w:id="2996"/>
      <w:bookmarkEnd w:id="2997"/>
      <w:bookmarkEnd w:id="2998"/>
    </w:p>
    <w:p w14:paraId="044EA53B"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may allow you to change your chosen monthly spend or move to another plan during your minimum term.  The terms applying to these changes are set out in the table below.</w:t>
      </w:r>
    </w:p>
    <w:p w14:paraId="044EA53C"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999" w:name="_Toc111432364"/>
      <w:r w:rsidRPr="00D1074F">
        <w:rPr>
          <w:rFonts w:ascii="Arial" w:hAnsi="Arial" w:cs="Arial"/>
        </w:rPr>
        <w:t>If you change your chosen monthly spend or move to another plan during your minimum term in accordance with the terms in the table set out below, we will apply your new monthly spend, included calls and call rates on a pro rata basis until the beginning of the next billing cycle.</w:t>
      </w:r>
    </w:p>
    <w:p w14:paraId="044EA53D" w14:textId="77777777" w:rsidR="00244EFF" w:rsidRPr="00D1074F" w:rsidRDefault="00244EFF" w:rsidP="00244EFF">
      <w:pPr>
        <w:pStyle w:val="Heading2"/>
        <w:keepNext/>
        <w:numPr>
          <w:ilvl w:val="1"/>
          <w:numId w:val="2"/>
        </w:numPr>
        <w:tabs>
          <w:tab w:val="clear" w:pos="0"/>
          <w:tab w:val="num" w:pos="142"/>
        </w:tabs>
        <w:ind w:left="709" w:hanging="567"/>
        <w:rPr>
          <w:rFonts w:ascii="Arial" w:hAnsi="Arial" w:cs="Arial"/>
        </w:rPr>
      </w:pPr>
      <w:r w:rsidRPr="00D1074F">
        <w:rPr>
          <w:rFonts w:ascii="Arial" w:hAnsi="Arial" w:cs="Arial"/>
        </w:rPr>
        <w:lastRenderedPageBreak/>
        <w:t>If while you are connected to one of the Business Choice Capped Member Plan Offers: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3"/>
        <w:gridCol w:w="5459"/>
      </w:tblGrid>
      <w:tr w:rsidR="00244EFF" w:rsidRPr="00D1074F" w14:paraId="044EA540" w14:textId="77777777" w:rsidTr="005D0967">
        <w:trPr>
          <w:tblHeader/>
        </w:trPr>
        <w:tc>
          <w:tcPr>
            <w:tcW w:w="2763" w:type="dxa"/>
          </w:tcPr>
          <w:p w14:paraId="044EA53E" w14:textId="77777777" w:rsidR="00244EFF" w:rsidRPr="00D1074F" w:rsidRDefault="00244EFF" w:rsidP="00244EFF">
            <w:pPr>
              <w:keepNext/>
              <w:spacing w:before="120" w:after="120"/>
              <w:jc w:val="center"/>
              <w:rPr>
                <w:rFonts w:ascii="Arial" w:hAnsi="Arial" w:cs="Arial"/>
                <w:b/>
                <w:color w:val="000000"/>
                <w:sz w:val="18"/>
              </w:rPr>
            </w:pPr>
            <w:r w:rsidRPr="00D1074F">
              <w:rPr>
                <w:rFonts w:ascii="Arial" w:hAnsi="Arial" w:cs="Arial"/>
                <w:b/>
                <w:color w:val="000000"/>
                <w:sz w:val="18"/>
              </w:rPr>
              <w:t>Change</w:t>
            </w:r>
          </w:p>
        </w:tc>
        <w:tc>
          <w:tcPr>
            <w:tcW w:w="5459" w:type="dxa"/>
          </w:tcPr>
          <w:p w14:paraId="044EA53F" w14:textId="77777777" w:rsidR="00244EFF" w:rsidRPr="00D1074F" w:rsidRDefault="00244EFF" w:rsidP="00244EFF">
            <w:pPr>
              <w:keepNext/>
              <w:spacing w:before="120" w:after="120"/>
              <w:jc w:val="center"/>
              <w:rPr>
                <w:rFonts w:ascii="Arial" w:hAnsi="Arial" w:cs="Arial"/>
                <w:b/>
                <w:color w:val="000000"/>
                <w:sz w:val="18"/>
                <w:szCs w:val="18"/>
              </w:rPr>
            </w:pPr>
            <w:r w:rsidRPr="00D1074F">
              <w:rPr>
                <w:rFonts w:ascii="Arial" w:hAnsi="Arial" w:cs="Arial"/>
                <w:b/>
                <w:color w:val="000000"/>
                <w:sz w:val="18"/>
                <w:szCs w:val="18"/>
              </w:rPr>
              <w:t>Terms</w:t>
            </w:r>
          </w:p>
        </w:tc>
      </w:tr>
      <w:tr w:rsidR="00244EFF" w:rsidRPr="00D1074F" w14:paraId="044EA543" w14:textId="77777777" w:rsidTr="005D0967">
        <w:tc>
          <w:tcPr>
            <w:tcW w:w="2763" w:type="dxa"/>
          </w:tcPr>
          <w:p w14:paraId="044EA541"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a lower monthly spend</w:t>
            </w:r>
          </w:p>
        </w:tc>
        <w:tc>
          <w:tcPr>
            <w:tcW w:w="5459" w:type="dxa"/>
          </w:tcPr>
          <w:p w14:paraId="044EA542"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Member Plan and restart your minimum term.  You will also need to pay an early termination charge and a $50 administration fee.</w:t>
            </w:r>
          </w:p>
        </w:tc>
      </w:tr>
      <w:tr w:rsidR="00244EFF" w:rsidRPr="00D1074F" w14:paraId="044EA546" w14:textId="77777777" w:rsidTr="005D0967">
        <w:tc>
          <w:tcPr>
            <w:tcW w:w="2763" w:type="dxa"/>
          </w:tcPr>
          <w:p w14:paraId="044EA544"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a </w:t>
            </w:r>
            <w:r w:rsidRPr="00D1074F">
              <w:rPr>
                <w:rFonts w:ascii="Arial" w:hAnsi="Arial" w:cs="Arial"/>
                <w:b/>
                <w:color w:val="000000"/>
                <w:sz w:val="18"/>
              </w:rPr>
              <w:t xml:space="preserve">Business Choice Capped Phone Plan </w:t>
            </w:r>
            <w:r w:rsidRPr="00D1074F">
              <w:rPr>
                <w:rFonts w:ascii="Arial" w:hAnsi="Arial" w:cs="Arial"/>
                <w:color w:val="000000"/>
                <w:sz w:val="18"/>
              </w:rPr>
              <w:t>with the same or a higher monthly spend.</w:t>
            </w:r>
          </w:p>
        </w:tc>
        <w:tc>
          <w:tcPr>
            <w:tcW w:w="5459" w:type="dxa"/>
          </w:tcPr>
          <w:p w14:paraId="044EA545"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do not need to restart your minimum term.  You may also move back to your original monthly spend (or a higher monthly spend) at any time without restarting your minimum term.</w:t>
            </w:r>
          </w:p>
        </w:tc>
      </w:tr>
      <w:tr w:rsidR="00244EFF" w:rsidRPr="00D1074F" w14:paraId="044EA549" w14:textId="77777777" w:rsidTr="005D0967">
        <w:tc>
          <w:tcPr>
            <w:tcW w:w="2763" w:type="dxa"/>
          </w:tcPr>
          <w:p w14:paraId="044EA547"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Phone Plan </w:t>
            </w:r>
            <w:r w:rsidRPr="00D1074F">
              <w:rPr>
                <w:rFonts w:ascii="Arial" w:hAnsi="Arial" w:cs="Arial"/>
                <w:color w:val="000000"/>
                <w:sz w:val="18"/>
              </w:rPr>
              <w:t>with a lower monthly spend</w:t>
            </w:r>
          </w:p>
        </w:tc>
        <w:tc>
          <w:tcPr>
            <w:tcW w:w="5459" w:type="dxa"/>
          </w:tcPr>
          <w:p w14:paraId="044EA548"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Member Plan and restart your minimum term.  You will also need to pay an early termination charge and a $50 administration fee.</w:t>
            </w:r>
          </w:p>
        </w:tc>
      </w:tr>
      <w:tr w:rsidR="00244EFF" w:rsidRPr="00D1074F" w14:paraId="044EA54C" w14:textId="77777777" w:rsidTr="005D0967">
        <w:tc>
          <w:tcPr>
            <w:tcW w:w="2763" w:type="dxa"/>
          </w:tcPr>
          <w:p w14:paraId="044EA54A"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the same or a higher monthly spend.</w:t>
            </w:r>
          </w:p>
        </w:tc>
        <w:tc>
          <w:tcPr>
            <w:tcW w:w="5459" w:type="dxa"/>
          </w:tcPr>
          <w:p w14:paraId="044EA54B" w14:textId="77777777" w:rsidR="00244EFF" w:rsidRPr="00D1074F" w:rsidRDefault="00244EFF" w:rsidP="00244EFF">
            <w:pPr>
              <w:pStyle w:val="TableData"/>
              <w:rPr>
                <w:rFonts w:cs="Arial"/>
                <w:color w:val="000000"/>
                <w:szCs w:val="18"/>
              </w:rPr>
            </w:pPr>
            <w:r w:rsidRPr="00D1074F">
              <w:rPr>
                <w:rFonts w:cs="Arial"/>
                <w:color w:val="000000"/>
                <w:szCs w:val="18"/>
              </w:rPr>
              <w:t>You do not need to restart your Business Choice Capped Member Plan minimum term.  You may also move back to your original monthly spend (or a higher monthly spend) at any time without restarting your minimum term.  Alternatively, you can cancel your existing Business Choice Capped Member Plan if you restart your</w:t>
            </w:r>
            <w:r w:rsidR="00506FE0" w:rsidRPr="00D1074F">
              <w:rPr>
                <w:rFonts w:cs="Arial"/>
                <w:color w:val="000000"/>
                <w:szCs w:val="18"/>
              </w:rPr>
              <w:t xml:space="preserve"> minimum </w:t>
            </w:r>
            <w:r w:rsidRPr="00D1074F">
              <w:rPr>
                <w:rFonts w:cs="Arial"/>
                <w:color w:val="000000"/>
                <w:szCs w:val="18"/>
              </w:rPr>
              <w:t>term.  You will not need to pay and early termination or administration fee.</w:t>
            </w:r>
          </w:p>
        </w:tc>
      </w:tr>
      <w:tr w:rsidR="00244EFF" w:rsidRPr="00D1074F" w14:paraId="044EA54F" w14:textId="77777777" w:rsidTr="005D0967">
        <w:tc>
          <w:tcPr>
            <w:tcW w:w="2763" w:type="dxa"/>
          </w:tcPr>
          <w:p w14:paraId="044EA54D"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Casual Plan</w:t>
            </w:r>
          </w:p>
        </w:tc>
        <w:tc>
          <w:tcPr>
            <w:tcW w:w="5459" w:type="dxa"/>
          </w:tcPr>
          <w:p w14:paraId="044EA54E" w14:textId="77777777" w:rsidR="00244EFF" w:rsidRPr="00D1074F" w:rsidRDefault="00244EFF" w:rsidP="00244EFF">
            <w:pPr>
              <w:pStyle w:val="Index1"/>
            </w:pPr>
            <w:r w:rsidRPr="00D1074F">
              <w:t>You will need to cancel your Business Choice Capped Member Plan.  You will also need to pay an early termination charge and a $50 administration fee.</w:t>
            </w:r>
          </w:p>
        </w:tc>
      </w:tr>
      <w:tr w:rsidR="00244EFF" w:rsidRPr="00D1074F" w14:paraId="044EA552" w14:textId="77777777" w:rsidTr="005D0967">
        <w:tc>
          <w:tcPr>
            <w:tcW w:w="2763" w:type="dxa"/>
          </w:tcPr>
          <w:p w14:paraId="044EA550"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w:t>
            </w:r>
            <w:r w:rsidRPr="00D1074F">
              <w:rPr>
                <w:rFonts w:ascii="Arial" w:hAnsi="Arial" w:cs="Arial"/>
                <w:b/>
                <w:color w:val="000000"/>
                <w:sz w:val="18"/>
              </w:rPr>
              <w:t xml:space="preserve">another plan with a fixed term </w:t>
            </w:r>
            <w:r w:rsidRPr="00D1074F">
              <w:rPr>
                <w:rFonts w:ascii="Arial" w:hAnsi="Arial" w:cs="Arial"/>
                <w:color w:val="000000"/>
                <w:sz w:val="18"/>
              </w:rPr>
              <w:t>and a lower monthly spend/access fee</w:t>
            </w:r>
            <w:r w:rsidRPr="00D1074F">
              <w:rPr>
                <w:rFonts w:ascii="Arial" w:hAnsi="Arial" w:cs="Arial"/>
                <w:b/>
                <w:color w:val="000000"/>
                <w:sz w:val="18"/>
              </w:rPr>
              <w:t xml:space="preserve"> </w:t>
            </w:r>
          </w:p>
        </w:tc>
        <w:tc>
          <w:tcPr>
            <w:tcW w:w="5459" w:type="dxa"/>
          </w:tcPr>
          <w:p w14:paraId="044EA551" w14:textId="77777777" w:rsidR="00244EFF" w:rsidRPr="00D1074F" w:rsidRDefault="00244EFF" w:rsidP="00244EFF">
            <w:pPr>
              <w:pStyle w:val="Index1"/>
            </w:pPr>
            <w:r w:rsidRPr="00D1074F">
              <w:t>You will need to cancel your Business Choice Capped Member Plan and re-establish the new</w:t>
            </w:r>
            <w:r w:rsidR="00506FE0" w:rsidRPr="00D1074F">
              <w:t xml:space="preserve"> minimum </w:t>
            </w:r>
            <w:r w:rsidRPr="00D1074F">
              <w:t>term.  You will also need to pay an early termination charge and a $50 administration fee.</w:t>
            </w:r>
          </w:p>
        </w:tc>
      </w:tr>
      <w:tr w:rsidR="00244EFF" w:rsidRPr="00D1074F" w14:paraId="044EA555" w14:textId="77777777" w:rsidTr="005D0967">
        <w:tc>
          <w:tcPr>
            <w:tcW w:w="2763" w:type="dxa"/>
          </w:tcPr>
          <w:p w14:paraId="044EA553"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w:t>
            </w:r>
            <w:r w:rsidRPr="00D1074F">
              <w:rPr>
                <w:rFonts w:ascii="Arial" w:hAnsi="Arial" w:cs="Arial"/>
                <w:b/>
                <w:color w:val="000000"/>
                <w:sz w:val="18"/>
              </w:rPr>
              <w:t xml:space="preserve"> another plan with a fixed term </w:t>
            </w:r>
            <w:r w:rsidRPr="00D1074F">
              <w:rPr>
                <w:rFonts w:ascii="Arial" w:hAnsi="Arial" w:cs="Arial"/>
                <w:color w:val="000000"/>
                <w:sz w:val="18"/>
              </w:rPr>
              <w:t>and the same or a higher monthly spend/access fee</w:t>
            </w:r>
          </w:p>
        </w:tc>
        <w:tc>
          <w:tcPr>
            <w:tcW w:w="5459" w:type="dxa"/>
          </w:tcPr>
          <w:p w14:paraId="044EA554"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will need to cancel your Business Choice Capped Member Plan and restart your new</w:t>
            </w:r>
            <w:r w:rsidR="00506FE0" w:rsidRPr="00D1074F">
              <w:rPr>
                <w:rFonts w:ascii="Arial" w:hAnsi="Arial" w:cs="Arial"/>
                <w:color w:val="000000"/>
                <w:sz w:val="18"/>
                <w:szCs w:val="18"/>
              </w:rPr>
              <w:t xml:space="preserve"> minimum </w:t>
            </w:r>
            <w:r w:rsidRPr="00D1074F">
              <w:rPr>
                <w:rFonts w:ascii="Arial" w:hAnsi="Arial" w:cs="Arial"/>
                <w:color w:val="000000"/>
                <w:sz w:val="18"/>
                <w:szCs w:val="18"/>
              </w:rPr>
              <w:t>term.  You will also need to pay an early termination.</w:t>
            </w:r>
          </w:p>
        </w:tc>
      </w:tr>
      <w:tr w:rsidR="00244EFF" w:rsidRPr="00D1074F" w14:paraId="044EA558" w14:textId="77777777" w:rsidTr="005D0967">
        <w:tc>
          <w:tcPr>
            <w:tcW w:w="2763" w:type="dxa"/>
          </w:tcPr>
          <w:p w14:paraId="044EA556"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w:t>
            </w:r>
            <w:r w:rsidRPr="00D1074F">
              <w:rPr>
                <w:rFonts w:ascii="Arial" w:hAnsi="Arial" w:cs="Arial"/>
                <w:b/>
                <w:color w:val="000000"/>
                <w:sz w:val="18"/>
              </w:rPr>
              <w:t xml:space="preserve"> another plan with a casual term</w:t>
            </w:r>
          </w:p>
        </w:tc>
        <w:tc>
          <w:tcPr>
            <w:tcW w:w="5459" w:type="dxa"/>
          </w:tcPr>
          <w:p w14:paraId="044EA557" w14:textId="77777777" w:rsidR="00244EFF" w:rsidRPr="00D1074F" w:rsidRDefault="00244EFF" w:rsidP="00244EFF">
            <w:pPr>
              <w:pStyle w:val="Index1"/>
            </w:pPr>
            <w:r w:rsidRPr="00D1074F">
              <w:t>You will need to cancel your Business Choice Capped Member Plan.  You will also need to pay an early termination charge and a $50 administration fee.</w:t>
            </w:r>
          </w:p>
        </w:tc>
      </w:tr>
    </w:tbl>
    <w:p w14:paraId="044EA559" w14:textId="77777777" w:rsidR="00244EFF" w:rsidRPr="00D1074F" w:rsidRDefault="00244EFF" w:rsidP="00244EFF">
      <w:pPr>
        <w:pStyle w:val="Indent1"/>
        <w:spacing w:before="360"/>
      </w:pPr>
      <w:bookmarkStart w:id="3000" w:name="_Toc196558235"/>
      <w:bookmarkStart w:id="3001" w:name="_Toc200177819"/>
      <w:bookmarkStart w:id="3002" w:name="_Toc42256434"/>
      <w:bookmarkStart w:id="3003" w:name="_Toc42257182"/>
      <w:bookmarkStart w:id="3004" w:name="_Toc42257928"/>
      <w:bookmarkStart w:id="3005" w:name="_Toc42508582"/>
      <w:bookmarkStart w:id="3006" w:name="_Toc42594781"/>
      <w:r w:rsidRPr="00D1074F">
        <w:t>Cancelling your plan (Early Termination Charges)</w:t>
      </w:r>
      <w:bookmarkEnd w:id="2999"/>
      <w:bookmarkEnd w:id="3000"/>
      <w:bookmarkEnd w:id="3001"/>
      <w:bookmarkEnd w:id="3002"/>
      <w:bookmarkEnd w:id="3003"/>
      <w:bookmarkEnd w:id="3004"/>
      <w:bookmarkEnd w:id="3005"/>
      <w:bookmarkEnd w:id="3006"/>
    </w:p>
    <w:p w14:paraId="044EA55A"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cancel your Business Choice Capped Member Plan at any time by telling us.</w:t>
      </w:r>
    </w:p>
    <w:p w14:paraId="044EA55B"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will credit your account with the amount of your monthly spend that relates to the period between the date you cancel your Business Choice Capped Member Plan and the end of the current billing cycle.</w:t>
      </w:r>
    </w:p>
    <w:p w14:paraId="044EA55C" w14:textId="77777777" w:rsidR="006765D9" w:rsidRPr="00D1074F" w:rsidRDefault="006765D9" w:rsidP="006765D9">
      <w:pPr>
        <w:pStyle w:val="Heading2"/>
        <w:rPr>
          <w:rFonts w:ascii="Arial" w:hAnsi="Arial" w:cs="Arial"/>
        </w:rPr>
      </w:pPr>
      <w:bookmarkStart w:id="3007" w:name="_Toc111432365"/>
      <w:bookmarkStart w:id="3008" w:name="_Toc196558236"/>
      <w:bookmarkStart w:id="3009" w:name="_Toc200177820"/>
      <w:r w:rsidRPr="00D1074F">
        <w:rPr>
          <w:rFonts w:ascii="Arial" w:hAnsi="Arial" w:cs="Arial"/>
        </w:rPr>
        <w:lastRenderedPageBreak/>
        <w:t>If you or we cancel your Business Choice Capped Member Plan (or mobile service) during your minimum term, (other than as a result of our material breach), you must pay an early termination charge (ETC) as reasonably determined by us and set out below.  You may also be required to pay a $50 (incl GST) administration fee.</w:t>
      </w:r>
    </w:p>
    <w:bookmarkEnd w:id="3007"/>
    <w:bookmarkEnd w:id="3008"/>
    <w:bookmarkEnd w:id="3009"/>
    <w:p w14:paraId="044EA55D" w14:textId="77777777" w:rsidR="006765D9" w:rsidRPr="00D1074F" w:rsidRDefault="006765D9" w:rsidP="006765D9">
      <w:pPr>
        <w:pStyle w:val="Heading2"/>
        <w:ind w:left="709" w:hanging="567"/>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A55E" w14:textId="77777777" w:rsidR="006765D9" w:rsidRPr="00D1074F" w:rsidRDefault="006765D9" w:rsidP="006765D9">
      <w:pPr>
        <w:pStyle w:val="Heading2"/>
        <w:ind w:left="709" w:hanging="567"/>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73"/>
        <w:gridCol w:w="5670"/>
      </w:tblGrid>
      <w:tr w:rsidR="006765D9" w:rsidRPr="00D1074F" w14:paraId="044EA561" w14:textId="77777777" w:rsidTr="005D0967">
        <w:tc>
          <w:tcPr>
            <w:tcW w:w="2773" w:type="dxa"/>
            <w:tcBorders>
              <w:top w:val="single" w:sz="4" w:space="0" w:color="auto"/>
              <w:left w:val="single" w:sz="4" w:space="0" w:color="auto"/>
              <w:bottom w:val="single" w:sz="4" w:space="0" w:color="auto"/>
              <w:right w:val="single" w:sz="4" w:space="0" w:color="auto"/>
            </w:tcBorders>
          </w:tcPr>
          <w:p w14:paraId="044EA55F"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Business Choice Capped Member Plan monthly spend</w:t>
            </w:r>
          </w:p>
        </w:tc>
        <w:tc>
          <w:tcPr>
            <w:tcW w:w="5670" w:type="dxa"/>
            <w:tcBorders>
              <w:top w:val="single" w:sz="4" w:space="0" w:color="auto"/>
              <w:left w:val="single" w:sz="4" w:space="0" w:color="auto"/>
              <w:bottom w:val="single" w:sz="4" w:space="0" w:color="auto"/>
              <w:right w:val="single" w:sz="4" w:space="0" w:color="auto"/>
            </w:tcBorders>
          </w:tcPr>
          <w:p w14:paraId="044EA560"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Base ETC (incl. GST)</w:t>
            </w:r>
          </w:p>
        </w:tc>
      </w:tr>
      <w:tr w:rsidR="006765D9" w:rsidRPr="00D1074F" w14:paraId="044EA564" w14:textId="77777777" w:rsidTr="005D0967">
        <w:tc>
          <w:tcPr>
            <w:tcW w:w="2773" w:type="dxa"/>
            <w:tcBorders>
              <w:top w:val="single" w:sz="4" w:space="0" w:color="auto"/>
              <w:left w:val="single" w:sz="4" w:space="0" w:color="auto"/>
              <w:bottom w:val="single" w:sz="4" w:space="0" w:color="auto"/>
              <w:right w:val="single" w:sz="4" w:space="0" w:color="auto"/>
            </w:tcBorders>
          </w:tcPr>
          <w:p w14:paraId="044EA562"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$49</w:t>
            </w:r>
          </w:p>
        </w:tc>
        <w:tc>
          <w:tcPr>
            <w:tcW w:w="5670" w:type="dxa"/>
            <w:tcBorders>
              <w:top w:val="single" w:sz="4" w:space="0" w:color="auto"/>
              <w:left w:val="single" w:sz="4" w:space="0" w:color="auto"/>
              <w:bottom w:val="single" w:sz="4" w:space="0" w:color="auto"/>
              <w:right w:val="single" w:sz="4" w:space="0" w:color="auto"/>
            </w:tcBorders>
          </w:tcPr>
          <w:p w14:paraId="044EA563"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$170</w:t>
            </w:r>
          </w:p>
        </w:tc>
      </w:tr>
      <w:tr w:rsidR="006765D9" w:rsidRPr="00D1074F" w14:paraId="044EA567" w14:textId="77777777" w:rsidTr="005D0967">
        <w:tc>
          <w:tcPr>
            <w:tcW w:w="2773" w:type="dxa"/>
            <w:tcBorders>
              <w:top w:val="single" w:sz="4" w:space="0" w:color="auto"/>
              <w:left w:val="single" w:sz="4" w:space="0" w:color="auto"/>
              <w:bottom w:val="single" w:sz="4" w:space="0" w:color="auto"/>
              <w:right w:val="single" w:sz="4" w:space="0" w:color="auto"/>
            </w:tcBorders>
          </w:tcPr>
          <w:p w14:paraId="044EA565"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$79</w:t>
            </w:r>
          </w:p>
        </w:tc>
        <w:tc>
          <w:tcPr>
            <w:tcW w:w="5670" w:type="dxa"/>
            <w:tcBorders>
              <w:top w:val="single" w:sz="4" w:space="0" w:color="auto"/>
              <w:left w:val="single" w:sz="4" w:space="0" w:color="auto"/>
              <w:bottom w:val="single" w:sz="4" w:space="0" w:color="auto"/>
              <w:right w:val="single" w:sz="4" w:space="0" w:color="auto"/>
            </w:tcBorders>
          </w:tcPr>
          <w:p w14:paraId="044EA566"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$370</w:t>
            </w:r>
          </w:p>
        </w:tc>
      </w:tr>
      <w:tr w:rsidR="006765D9" w:rsidRPr="00D1074F" w14:paraId="044EA56A" w14:textId="77777777" w:rsidTr="005D0967">
        <w:tc>
          <w:tcPr>
            <w:tcW w:w="2773" w:type="dxa"/>
            <w:tcBorders>
              <w:top w:val="single" w:sz="4" w:space="0" w:color="auto"/>
              <w:left w:val="single" w:sz="4" w:space="0" w:color="auto"/>
              <w:bottom w:val="single" w:sz="4" w:space="0" w:color="auto"/>
              <w:right w:val="single" w:sz="4" w:space="0" w:color="auto"/>
            </w:tcBorders>
          </w:tcPr>
          <w:p w14:paraId="044EA568"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$99</w:t>
            </w:r>
          </w:p>
        </w:tc>
        <w:tc>
          <w:tcPr>
            <w:tcW w:w="5670" w:type="dxa"/>
            <w:tcBorders>
              <w:top w:val="single" w:sz="4" w:space="0" w:color="auto"/>
              <w:left w:val="single" w:sz="4" w:space="0" w:color="auto"/>
              <w:bottom w:val="single" w:sz="4" w:space="0" w:color="auto"/>
              <w:right w:val="single" w:sz="4" w:space="0" w:color="auto"/>
            </w:tcBorders>
          </w:tcPr>
          <w:p w14:paraId="044EA569"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$520</w:t>
            </w:r>
          </w:p>
        </w:tc>
      </w:tr>
      <w:tr w:rsidR="006765D9" w:rsidRPr="00D1074F" w14:paraId="044EA56D" w14:textId="77777777" w:rsidTr="005D0967">
        <w:tc>
          <w:tcPr>
            <w:tcW w:w="2773" w:type="dxa"/>
            <w:tcBorders>
              <w:top w:val="single" w:sz="4" w:space="0" w:color="auto"/>
              <w:left w:val="single" w:sz="4" w:space="0" w:color="auto"/>
              <w:bottom w:val="single" w:sz="4" w:space="0" w:color="auto"/>
              <w:right w:val="single" w:sz="4" w:space="0" w:color="auto"/>
            </w:tcBorders>
          </w:tcPr>
          <w:p w14:paraId="044EA56B"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$129</w:t>
            </w:r>
          </w:p>
        </w:tc>
        <w:tc>
          <w:tcPr>
            <w:tcW w:w="5670" w:type="dxa"/>
            <w:tcBorders>
              <w:top w:val="single" w:sz="4" w:space="0" w:color="auto"/>
              <w:left w:val="single" w:sz="4" w:space="0" w:color="auto"/>
              <w:bottom w:val="single" w:sz="4" w:space="0" w:color="auto"/>
              <w:right w:val="single" w:sz="4" w:space="0" w:color="auto"/>
            </w:tcBorders>
          </w:tcPr>
          <w:p w14:paraId="044EA56C"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$670</w:t>
            </w:r>
          </w:p>
        </w:tc>
      </w:tr>
      <w:tr w:rsidR="006765D9" w:rsidRPr="00D1074F" w14:paraId="044EA570" w14:textId="77777777" w:rsidTr="005D0967">
        <w:tc>
          <w:tcPr>
            <w:tcW w:w="2773" w:type="dxa"/>
            <w:tcBorders>
              <w:top w:val="single" w:sz="4" w:space="0" w:color="auto"/>
              <w:left w:val="single" w:sz="4" w:space="0" w:color="auto"/>
              <w:bottom w:val="single" w:sz="4" w:space="0" w:color="auto"/>
              <w:right w:val="single" w:sz="4" w:space="0" w:color="auto"/>
            </w:tcBorders>
          </w:tcPr>
          <w:p w14:paraId="044EA56E"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$169</w:t>
            </w:r>
          </w:p>
        </w:tc>
        <w:tc>
          <w:tcPr>
            <w:tcW w:w="5670" w:type="dxa"/>
            <w:tcBorders>
              <w:top w:val="single" w:sz="4" w:space="0" w:color="auto"/>
              <w:left w:val="single" w:sz="4" w:space="0" w:color="auto"/>
              <w:bottom w:val="single" w:sz="4" w:space="0" w:color="auto"/>
              <w:right w:val="single" w:sz="4" w:space="0" w:color="auto"/>
            </w:tcBorders>
          </w:tcPr>
          <w:p w14:paraId="044EA56F"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$720</w:t>
            </w:r>
          </w:p>
        </w:tc>
      </w:tr>
      <w:tr w:rsidR="006765D9" w:rsidRPr="00D1074F" w14:paraId="044EA573" w14:textId="77777777" w:rsidTr="005D0967">
        <w:tc>
          <w:tcPr>
            <w:tcW w:w="2773" w:type="dxa"/>
            <w:tcBorders>
              <w:top w:val="single" w:sz="4" w:space="0" w:color="auto"/>
              <w:left w:val="single" w:sz="4" w:space="0" w:color="auto"/>
              <w:bottom w:val="single" w:sz="4" w:space="0" w:color="auto"/>
              <w:right w:val="single" w:sz="4" w:space="0" w:color="auto"/>
            </w:tcBorders>
          </w:tcPr>
          <w:p w14:paraId="044EA571"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$199</w:t>
            </w:r>
          </w:p>
        </w:tc>
        <w:tc>
          <w:tcPr>
            <w:tcW w:w="5670" w:type="dxa"/>
            <w:tcBorders>
              <w:top w:val="single" w:sz="4" w:space="0" w:color="auto"/>
              <w:left w:val="single" w:sz="4" w:space="0" w:color="auto"/>
              <w:bottom w:val="single" w:sz="4" w:space="0" w:color="auto"/>
              <w:right w:val="single" w:sz="4" w:space="0" w:color="auto"/>
            </w:tcBorders>
          </w:tcPr>
          <w:p w14:paraId="044EA572"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$975</w:t>
            </w:r>
          </w:p>
        </w:tc>
      </w:tr>
    </w:tbl>
    <w:p w14:paraId="044EA574" w14:textId="77777777" w:rsidR="006765D9" w:rsidRPr="00D1074F" w:rsidRDefault="006765D9" w:rsidP="006765D9">
      <w:pPr>
        <w:rPr>
          <w:rFonts w:ascii="Arial" w:hAnsi="Arial" w:cs="Arial"/>
        </w:rPr>
      </w:pPr>
      <w:bookmarkStart w:id="3010" w:name="_Toc201728294"/>
    </w:p>
    <w:p w14:paraId="044EA575" w14:textId="77777777" w:rsidR="006765D9" w:rsidRPr="00D1074F" w:rsidRDefault="006765D9" w:rsidP="006765D9">
      <w:pPr>
        <w:pStyle w:val="Indent1"/>
      </w:pPr>
      <w:bookmarkStart w:id="3011" w:name="_Toc42256435"/>
      <w:bookmarkStart w:id="3012" w:name="_Toc42257183"/>
      <w:bookmarkStart w:id="3013" w:name="_Toc42257929"/>
      <w:bookmarkStart w:id="3014" w:name="_Toc42508583"/>
      <w:bookmarkStart w:id="3015" w:name="_Toc42594782"/>
      <w:r w:rsidRPr="00D1074F">
        <w:t>When your plan ends</w:t>
      </w:r>
      <w:bookmarkEnd w:id="3010"/>
      <w:bookmarkEnd w:id="3011"/>
      <w:bookmarkEnd w:id="3012"/>
      <w:bookmarkEnd w:id="3013"/>
      <w:bookmarkEnd w:id="3014"/>
      <w:bookmarkEnd w:id="3015"/>
    </w:p>
    <w:p w14:paraId="044EA576"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At the end of your minimum term, your mobile service will continue on your chosen Business Choice Capped Member Plan on a month by month basis.</w:t>
      </w:r>
    </w:p>
    <w:p w14:paraId="044EA577"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If your Business Choice Capped Member Plan is no longer available to new customers at the end of your minimum term (or a monthly term), we may roll your mobile service onto another current month to month plan which is reasonably comparable.  We will tell you before this happens.</w:t>
      </w:r>
    </w:p>
    <w:p w14:paraId="044EA578" w14:textId="77777777" w:rsidR="00244EFF" w:rsidRPr="00D1074F" w:rsidRDefault="00244EFF" w:rsidP="00244EFF">
      <w:pPr>
        <w:pStyle w:val="Indent1"/>
      </w:pPr>
      <w:bookmarkStart w:id="3016" w:name="_Toc111432366"/>
      <w:bookmarkStart w:id="3017" w:name="_Toc196558237"/>
      <w:bookmarkStart w:id="3018" w:name="_Toc200177821"/>
      <w:bookmarkStart w:id="3019" w:name="_Toc42256436"/>
      <w:bookmarkStart w:id="3020" w:name="_Toc42257184"/>
      <w:bookmarkStart w:id="3021" w:name="_Toc42257930"/>
      <w:bookmarkStart w:id="3022" w:name="_Toc42508584"/>
      <w:bookmarkStart w:id="3023" w:name="_Toc42594783"/>
      <w:r w:rsidRPr="00D1074F">
        <w:t>Mobile Repayment Option</w:t>
      </w:r>
      <w:bookmarkEnd w:id="3016"/>
      <w:bookmarkEnd w:id="3017"/>
      <w:bookmarkEnd w:id="3018"/>
      <w:bookmarkEnd w:id="3019"/>
      <w:bookmarkEnd w:id="3020"/>
      <w:bookmarkEnd w:id="3021"/>
      <w:bookmarkEnd w:id="3022"/>
      <w:bookmarkEnd w:id="3023"/>
    </w:p>
    <w:p w14:paraId="044EA57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You are eligible for a Mobile Repayment Option (set out in </w:t>
      </w:r>
      <w:hyperlink r:id="rId218"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your Business Choice Capped Member Plan.</w:t>
      </w:r>
    </w:p>
    <w:p w14:paraId="044EA57A" w14:textId="77777777" w:rsidR="00244EFF" w:rsidRPr="00D1074F" w:rsidRDefault="00244EFF" w:rsidP="00244EFF">
      <w:pPr>
        <w:pStyle w:val="Indent1"/>
      </w:pPr>
      <w:bookmarkStart w:id="3024" w:name="_Toc111432367"/>
      <w:bookmarkStart w:id="3025" w:name="_Toc196558238"/>
      <w:bookmarkStart w:id="3026" w:name="_Toc200177822"/>
      <w:bookmarkStart w:id="3027" w:name="_Toc42256437"/>
      <w:bookmarkStart w:id="3028" w:name="_Toc42257185"/>
      <w:bookmarkStart w:id="3029" w:name="_Toc42257931"/>
      <w:bookmarkStart w:id="3030" w:name="_Toc42508585"/>
      <w:bookmarkStart w:id="3031" w:name="_Toc42594784"/>
      <w:r w:rsidRPr="00D1074F">
        <w:t>Group Offer</w:t>
      </w:r>
      <w:bookmarkEnd w:id="3024"/>
      <w:bookmarkEnd w:id="3025"/>
      <w:bookmarkEnd w:id="3026"/>
      <w:bookmarkEnd w:id="3027"/>
      <w:bookmarkEnd w:id="3028"/>
      <w:bookmarkEnd w:id="3029"/>
      <w:bookmarkEnd w:id="3030"/>
      <w:bookmarkEnd w:id="3031"/>
    </w:p>
    <w:p w14:paraId="044EA57B" w14:textId="77777777" w:rsidR="00244EFF" w:rsidRPr="00D1074F" w:rsidRDefault="00244EFF" w:rsidP="00244EFF">
      <w:pPr>
        <w:pStyle w:val="Heading2"/>
        <w:numPr>
          <w:ilvl w:val="1"/>
          <w:numId w:val="2"/>
        </w:numPr>
        <w:tabs>
          <w:tab w:val="clear" w:pos="0"/>
          <w:tab w:val="num" w:pos="142"/>
        </w:tabs>
        <w:spacing w:after="120"/>
        <w:ind w:left="692" w:hanging="692"/>
        <w:rPr>
          <w:rFonts w:ascii="Arial" w:hAnsi="Arial" w:cs="Arial"/>
        </w:rPr>
      </w:pPr>
      <w:r w:rsidRPr="00D1074F">
        <w:rPr>
          <w:rFonts w:ascii="Arial" w:hAnsi="Arial" w:cs="Arial"/>
        </w:rPr>
        <w:t xml:space="preserve">You may aggregate and share your included calls across all mobile services connected to a Business Choice Capped Plan on one account.  Any unused </w:t>
      </w:r>
      <w:r w:rsidRPr="00D1074F">
        <w:rPr>
          <w:rFonts w:ascii="Arial" w:hAnsi="Arial" w:cs="Arial"/>
        </w:rPr>
        <w:lastRenderedPageBreak/>
        <w:t>portion of the aggregate of your included calls will not be rolled over to be used in the next month.</w:t>
      </w:r>
    </w:p>
    <w:p w14:paraId="044EA57C" w14:textId="77777777" w:rsidR="00244EFF" w:rsidRPr="00D1074F" w:rsidRDefault="00244EFF" w:rsidP="0000652C">
      <w:pPr>
        <w:pStyle w:val="Indent1"/>
        <w:numPr>
          <w:ilvl w:val="1"/>
          <w:numId w:val="17"/>
        </w:numPr>
        <w:tabs>
          <w:tab w:val="clear" w:pos="2177"/>
          <w:tab w:val="num" w:pos="1560"/>
        </w:tabs>
        <w:spacing w:before="240"/>
        <w:ind w:left="1560" w:hanging="851"/>
      </w:pPr>
      <w:bookmarkStart w:id="3032" w:name="_Toc90800613"/>
      <w:bookmarkStart w:id="3033" w:name="_Toc196558239"/>
      <w:bookmarkStart w:id="3034" w:name="_Toc200177823"/>
      <w:bookmarkStart w:id="3035" w:name="_Toc42256438"/>
      <w:bookmarkStart w:id="3036" w:name="_Toc42257186"/>
      <w:bookmarkStart w:id="3037" w:name="_Toc42257932"/>
      <w:bookmarkStart w:id="3038" w:name="_Toc42508586"/>
      <w:bookmarkStart w:id="3039" w:name="_Toc42594785"/>
      <w:bookmarkEnd w:id="2982"/>
      <w:r w:rsidRPr="00D1074F">
        <w:t>Business Choice Capped Casual Plan (month by month)</w:t>
      </w:r>
      <w:bookmarkEnd w:id="3032"/>
      <w:bookmarkEnd w:id="3033"/>
      <w:bookmarkEnd w:id="3034"/>
      <w:bookmarkEnd w:id="3035"/>
      <w:bookmarkEnd w:id="3036"/>
      <w:bookmarkEnd w:id="3037"/>
      <w:bookmarkEnd w:id="3038"/>
      <w:bookmarkEnd w:id="3039"/>
    </w:p>
    <w:p w14:paraId="044EA57D"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must pay us your chosen monthly spend each month for the</w:t>
      </w:r>
      <w:r w:rsidR="00506FE0" w:rsidRPr="00D1074F">
        <w:rPr>
          <w:rFonts w:ascii="Arial" w:hAnsi="Arial" w:cs="Arial"/>
        </w:rPr>
        <w:t xml:space="preserve"> minimum </w:t>
      </w:r>
      <w:r w:rsidRPr="00D1074F">
        <w:rPr>
          <w:rFonts w:ascii="Arial" w:hAnsi="Arial" w:cs="Arial"/>
        </w:rPr>
        <w:t>term of your Business Choice Capped Casual Plan.  You must also pay us for any call charges beyond your included calls, which will not be rolled over to be used in the next month.</w:t>
      </w:r>
    </w:p>
    <w:p w14:paraId="044EA57E" w14:textId="77777777" w:rsidR="00244EFF" w:rsidRPr="00D1074F" w:rsidRDefault="00244EFF" w:rsidP="00244EFF">
      <w:pPr>
        <w:pStyle w:val="Indent1"/>
      </w:pPr>
      <w:bookmarkStart w:id="3040" w:name="_Toc90800615"/>
      <w:bookmarkStart w:id="3041" w:name="_Toc196558240"/>
      <w:bookmarkStart w:id="3042" w:name="_Toc200177824"/>
      <w:bookmarkStart w:id="3043" w:name="_Toc42256439"/>
      <w:bookmarkStart w:id="3044" w:name="_Toc42257187"/>
      <w:bookmarkStart w:id="3045" w:name="_Toc42257933"/>
      <w:bookmarkStart w:id="3046" w:name="_Toc42508587"/>
      <w:bookmarkStart w:id="3047" w:name="_Toc42594786"/>
      <w:r w:rsidRPr="00D1074F">
        <w:t>Bonus Option</w:t>
      </w:r>
      <w:bookmarkEnd w:id="3040"/>
      <w:bookmarkEnd w:id="3041"/>
      <w:bookmarkEnd w:id="3042"/>
      <w:bookmarkEnd w:id="3043"/>
      <w:bookmarkEnd w:id="3044"/>
      <w:bookmarkEnd w:id="3045"/>
      <w:bookmarkEnd w:id="3046"/>
      <w:bookmarkEnd w:id="3047"/>
    </w:p>
    <w:p w14:paraId="044EA57F"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Under a Business Choice Capped Casual Plan, you will receive the Bonus Option described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5670"/>
      </w:tblGrid>
      <w:tr w:rsidR="00244EFF" w:rsidRPr="00D1074F" w14:paraId="044EA582" w14:textId="77777777" w:rsidTr="005D0967">
        <w:trPr>
          <w:tblHeader/>
        </w:trPr>
        <w:tc>
          <w:tcPr>
            <w:tcW w:w="2065" w:type="dxa"/>
          </w:tcPr>
          <w:p w14:paraId="044EA580" w14:textId="77777777" w:rsidR="00244EFF" w:rsidRPr="00D1074F" w:rsidRDefault="00244EFF" w:rsidP="00244EFF">
            <w:pPr>
              <w:pStyle w:val="TableData"/>
              <w:keepNext/>
              <w:rPr>
                <w:rFonts w:cs="Arial"/>
                <w:b/>
                <w:lang w:val="en-US"/>
              </w:rPr>
            </w:pPr>
            <w:r w:rsidRPr="00D1074F">
              <w:rPr>
                <w:rFonts w:cs="Arial"/>
                <w:b/>
                <w:lang w:val="en-US"/>
              </w:rPr>
              <w:t>Bonus Option</w:t>
            </w:r>
          </w:p>
        </w:tc>
        <w:tc>
          <w:tcPr>
            <w:tcW w:w="5670" w:type="dxa"/>
          </w:tcPr>
          <w:p w14:paraId="044EA581" w14:textId="77777777" w:rsidR="00244EFF" w:rsidRPr="00D1074F" w:rsidRDefault="00244EFF" w:rsidP="00244EFF">
            <w:pPr>
              <w:pStyle w:val="TableData"/>
              <w:keepNext/>
              <w:rPr>
                <w:rFonts w:cs="Arial"/>
                <w:b/>
                <w:lang w:val="en-US"/>
              </w:rPr>
            </w:pPr>
            <w:r w:rsidRPr="00D1074F">
              <w:rPr>
                <w:rFonts w:cs="Arial"/>
                <w:b/>
                <w:lang w:val="en-US"/>
              </w:rPr>
              <w:t>Description</w:t>
            </w:r>
          </w:p>
        </w:tc>
      </w:tr>
      <w:tr w:rsidR="00244EFF" w:rsidRPr="00D1074F" w14:paraId="044EA585" w14:textId="77777777" w:rsidTr="005D0967">
        <w:tc>
          <w:tcPr>
            <w:tcW w:w="2065" w:type="dxa"/>
          </w:tcPr>
          <w:p w14:paraId="044EA583" w14:textId="77777777" w:rsidR="00244EFF" w:rsidRPr="00D1074F" w:rsidRDefault="00244EFF" w:rsidP="00244EFF">
            <w:pPr>
              <w:pStyle w:val="TableData"/>
              <w:rPr>
                <w:rFonts w:cs="Arial"/>
                <w:b/>
                <w:lang w:val="en-US"/>
              </w:rPr>
            </w:pPr>
            <w:r w:rsidRPr="00D1074F">
              <w:rPr>
                <w:rFonts w:cs="Arial"/>
                <w:b/>
                <w:lang w:val="en-US"/>
              </w:rPr>
              <w:t>10c for 10 min Intra-Account</w:t>
            </w:r>
          </w:p>
        </w:tc>
        <w:tc>
          <w:tcPr>
            <w:tcW w:w="5670" w:type="dxa"/>
          </w:tcPr>
          <w:p w14:paraId="044EA584" w14:textId="77777777" w:rsidR="00244EFF" w:rsidRPr="00D1074F" w:rsidRDefault="00244EFF" w:rsidP="00244EFF">
            <w:pPr>
              <w:pStyle w:val="TableData"/>
              <w:rPr>
                <w:rFonts w:cs="Arial"/>
                <w:lang w:val="en-US"/>
              </w:rPr>
            </w:pPr>
            <w:r w:rsidRPr="00D1074F">
              <w:rPr>
                <w:rFonts w:cs="Arial"/>
                <w:lang w:val="en-US"/>
              </w:rPr>
              <w:t xml:space="preserve">You will be charged 10 cents (plus a call connection fee) for the first 10 minutes (or part thereof) of each voice call made </w:t>
            </w:r>
            <w:r w:rsidRPr="00D1074F">
              <w:rPr>
                <w:rFonts w:cs="Arial"/>
              </w:rPr>
              <w:t>to any other mobile service on the same account</w:t>
            </w:r>
            <w:r w:rsidRPr="00D1074F">
              <w:rPr>
                <w:rFonts w:cs="Arial"/>
                <w:lang w:val="en-US"/>
              </w:rPr>
              <w:t xml:space="preserve">.  After the first 10 minutes, the standard call rates </w:t>
            </w:r>
            <w:r w:rsidRPr="00D1074F">
              <w:rPr>
                <w:rFonts w:cs="Arial"/>
              </w:rPr>
              <w:t>for your Business Choice Capped Casual Plan</w:t>
            </w:r>
            <w:r w:rsidRPr="00D1074F">
              <w:rPr>
                <w:rFonts w:cs="Arial"/>
                <w:lang w:val="en-US"/>
              </w:rPr>
              <w:t xml:space="preserve"> apply.</w:t>
            </w:r>
          </w:p>
        </w:tc>
      </w:tr>
    </w:tbl>
    <w:p w14:paraId="044EA586"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19" w:history="1">
        <w:r w:rsidRPr="00D1074F">
          <w:rPr>
            <w:rStyle w:val="Hyperlink"/>
            <w:rFonts w:ascii="Arial" w:hAnsi="Arial" w:cs="Arial"/>
          </w:rPr>
          <w:t>Part A - General of the Telstra Mobile section of Our Customer Terms</w:t>
        </w:r>
      </w:hyperlink>
      <w:r w:rsidRPr="00D1074F">
        <w:rPr>
          <w:rFonts w:ascii="Arial" w:hAnsi="Arial" w:cs="Arial"/>
        </w:rPr>
        <w:t>) applies to the Bonus Option. The Bonus Option does not apply to international roaming calls.</w:t>
      </w:r>
    </w:p>
    <w:p w14:paraId="044EA587" w14:textId="77777777" w:rsidR="00244EFF" w:rsidRPr="00D1074F" w:rsidRDefault="00244EFF" w:rsidP="00244EFF">
      <w:pPr>
        <w:pStyle w:val="Indent1"/>
      </w:pPr>
      <w:bookmarkStart w:id="3048" w:name="_Toc90800616"/>
      <w:bookmarkStart w:id="3049" w:name="_Toc196558241"/>
      <w:bookmarkStart w:id="3050" w:name="_Toc200177825"/>
      <w:bookmarkStart w:id="3051" w:name="_Toc42256440"/>
      <w:bookmarkStart w:id="3052" w:name="_Toc42257188"/>
      <w:bookmarkStart w:id="3053" w:name="_Toc42257934"/>
      <w:bookmarkStart w:id="3054" w:name="_Toc42508588"/>
      <w:bookmarkStart w:id="3055" w:name="_Toc42594787"/>
      <w:r w:rsidRPr="00D1074F">
        <w:t>Changing your monthly spend</w:t>
      </w:r>
      <w:bookmarkEnd w:id="3048"/>
      <w:bookmarkEnd w:id="3049"/>
      <w:bookmarkEnd w:id="3050"/>
      <w:bookmarkEnd w:id="3051"/>
      <w:bookmarkEnd w:id="3052"/>
      <w:bookmarkEnd w:id="3053"/>
      <w:bookmarkEnd w:id="3054"/>
      <w:bookmarkEnd w:id="3055"/>
    </w:p>
    <w:p w14:paraId="044EA588"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change your monthly spend at any time by telling us.</w:t>
      </w:r>
    </w:p>
    <w:p w14:paraId="044EA58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Your new monthly spend and included calls will be effective from implementation into our billing systems.  We will apply your new monthly spend and included calls on a pro rata basis until the beginning of the next billing cycle.</w:t>
      </w:r>
    </w:p>
    <w:p w14:paraId="044EA58A" w14:textId="77777777" w:rsidR="00244EFF" w:rsidRPr="00D1074F" w:rsidRDefault="00244EFF" w:rsidP="00244EFF">
      <w:pPr>
        <w:pStyle w:val="Indent1"/>
      </w:pPr>
      <w:bookmarkStart w:id="3056" w:name="_Toc90800617"/>
      <w:bookmarkStart w:id="3057" w:name="_Toc196558242"/>
      <w:bookmarkStart w:id="3058" w:name="_Toc200177826"/>
      <w:bookmarkStart w:id="3059" w:name="_Toc42256441"/>
      <w:bookmarkStart w:id="3060" w:name="_Toc42257189"/>
      <w:bookmarkStart w:id="3061" w:name="_Toc42257935"/>
      <w:bookmarkStart w:id="3062" w:name="_Toc42508589"/>
      <w:bookmarkStart w:id="3063" w:name="_Toc42594788"/>
      <w:r w:rsidRPr="00D1074F">
        <w:t>Cancelling your plan</w:t>
      </w:r>
      <w:bookmarkEnd w:id="3056"/>
      <w:bookmarkEnd w:id="3057"/>
      <w:bookmarkEnd w:id="3058"/>
      <w:bookmarkEnd w:id="3059"/>
      <w:bookmarkEnd w:id="3060"/>
      <w:bookmarkEnd w:id="3061"/>
      <w:bookmarkEnd w:id="3062"/>
      <w:bookmarkEnd w:id="3063"/>
    </w:p>
    <w:p w14:paraId="044EA58B"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cancel your Business Choice Capped Casual Plan at any time by telling us.</w:t>
      </w:r>
    </w:p>
    <w:p w14:paraId="044EA58C"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will credit your account with the amount of your monthly spend that relates to the period between the date you cancel your Business Choice Capped Casual Plan and the end of the current billing cycle.</w:t>
      </w:r>
    </w:p>
    <w:p w14:paraId="044EA58D" w14:textId="77777777" w:rsidR="00244EFF" w:rsidRPr="00D1074F" w:rsidRDefault="00244EFF" w:rsidP="00244EFF">
      <w:pPr>
        <w:pStyle w:val="Indent1"/>
        <w:spacing w:after="120"/>
      </w:pPr>
      <w:bookmarkStart w:id="3064" w:name="_Toc90800618"/>
      <w:bookmarkStart w:id="3065" w:name="_Toc196558243"/>
      <w:bookmarkStart w:id="3066" w:name="_Toc200177827"/>
      <w:bookmarkStart w:id="3067" w:name="_Toc42256442"/>
      <w:bookmarkStart w:id="3068" w:name="_Toc42257190"/>
      <w:bookmarkStart w:id="3069" w:name="_Toc42257936"/>
      <w:bookmarkStart w:id="3070" w:name="_Toc42508590"/>
      <w:bookmarkStart w:id="3071" w:name="_Toc42594789"/>
      <w:r w:rsidRPr="00D1074F">
        <w:t xml:space="preserve">When your </w:t>
      </w:r>
      <w:r w:rsidR="006765D9" w:rsidRPr="00D1074F">
        <w:t>plan</w:t>
      </w:r>
      <w:r w:rsidRPr="00D1074F">
        <w:t xml:space="preserve"> ends</w:t>
      </w:r>
      <w:bookmarkEnd w:id="3064"/>
      <w:bookmarkEnd w:id="3065"/>
      <w:bookmarkEnd w:id="3066"/>
      <w:bookmarkEnd w:id="3067"/>
      <w:bookmarkEnd w:id="3068"/>
      <w:bookmarkEnd w:id="3069"/>
      <w:bookmarkEnd w:id="3070"/>
      <w:bookmarkEnd w:id="3071"/>
    </w:p>
    <w:p w14:paraId="044EA58E"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If your chosen Business Choice Capped Casual Plan is no longer available to new customers at the end of your monthly term, we may roll your service onto </w:t>
      </w:r>
      <w:r w:rsidRPr="00D1074F">
        <w:rPr>
          <w:rFonts w:ascii="Arial" w:hAnsi="Arial" w:cs="Arial"/>
        </w:rPr>
        <w:lastRenderedPageBreak/>
        <w:t>another current month to month plan which is reasonably comparable.  We will tell you before this happens.</w:t>
      </w:r>
    </w:p>
    <w:p w14:paraId="044EA58F" w14:textId="77777777" w:rsidR="00244EFF" w:rsidRPr="00D1074F" w:rsidRDefault="00244EFF" w:rsidP="00244EFF">
      <w:pPr>
        <w:pStyle w:val="Indent1"/>
        <w:spacing w:after="120"/>
      </w:pPr>
      <w:bookmarkStart w:id="3072" w:name="_Toc90800619"/>
      <w:bookmarkStart w:id="3073" w:name="_Toc196558244"/>
      <w:bookmarkStart w:id="3074" w:name="_Toc200177828"/>
      <w:bookmarkStart w:id="3075" w:name="_Toc42256443"/>
      <w:bookmarkStart w:id="3076" w:name="_Toc42257191"/>
      <w:bookmarkStart w:id="3077" w:name="_Toc42257937"/>
      <w:bookmarkStart w:id="3078" w:name="_Toc42508591"/>
      <w:bookmarkStart w:id="3079" w:name="_Toc42594790"/>
      <w:r w:rsidRPr="00D1074F">
        <w:t>Mobile Repayment Option</w:t>
      </w:r>
      <w:bookmarkEnd w:id="3072"/>
      <w:bookmarkEnd w:id="3073"/>
      <w:bookmarkEnd w:id="3074"/>
      <w:bookmarkEnd w:id="3075"/>
      <w:bookmarkEnd w:id="3076"/>
      <w:bookmarkEnd w:id="3077"/>
      <w:bookmarkEnd w:id="3078"/>
      <w:bookmarkEnd w:id="3079"/>
    </w:p>
    <w:p w14:paraId="044EA590"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You are not eligible for a Mobile Repayment Option (set out in </w:t>
      </w:r>
      <w:hyperlink r:id="rId220"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your Business Capped Casual Plan.</w:t>
      </w:r>
    </w:p>
    <w:p w14:paraId="044EA591" w14:textId="77777777" w:rsidR="00244EFF" w:rsidRPr="00D1074F" w:rsidRDefault="00244EFF" w:rsidP="00244EFF">
      <w:pPr>
        <w:pStyle w:val="Indent1"/>
        <w:spacing w:after="120"/>
      </w:pPr>
      <w:bookmarkStart w:id="3080" w:name="_Toc90800620"/>
      <w:bookmarkStart w:id="3081" w:name="_Toc196558245"/>
      <w:bookmarkStart w:id="3082" w:name="_Toc200177829"/>
      <w:bookmarkStart w:id="3083" w:name="_Toc42256444"/>
      <w:bookmarkStart w:id="3084" w:name="_Toc42257192"/>
      <w:bookmarkStart w:id="3085" w:name="_Toc42257938"/>
      <w:bookmarkStart w:id="3086" w:name="_Toc42508592"/>
      <w:bookmarkStart w:id="3087" w:name="_Toc42594791"/>
      <w:r w:rsidRPr="00D1074F">
        <w:t>Group Offer</w:t>
      </w:r>
      <w:bookmarkEnd w:id="3080"/>
      <w:bookmarkEnd w:id="3081"/>
      <w:bookmarkEnd w:id="3082"/>
      <w:bookmarkEnd w:id="3083"/>
      <w:bookmarkEnd w:id="3084"/>
      <w:bookmarkEnd w:id="3085"/>
      <w:bookmarkEnd w:id="3086"/>
      <w:bookmarkEnd w:id="3087"/>
    </w:p>
    <w:p w14:paraId="044EA592"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aggregate and share your included calls across all mobile services connected to a Business Choice Capped Plan on one account.  Any unused portion of the aggregate of your included calls expire at the end of each month and cannot be rolled over.</w:t>
      </w:r>
    </w:p>
    <w:p w14:paraId="044EA593" w14:textId="77777777" w:rsidR="00244EFF" w:rsidRPr="00D1074F" w:rsidRDefault="00244EFF" w:rsidP="0000652C">
      <w:pPr>
        <w:pStyle w:val="Indent1"/>
        <w:numPr>
          <w:ilvl w:val="1"/>
          <w:numId w:val="17"/>
        </w:numPr>
        <w:tabs>
          <w:tab w:val="clear" w:pos="2177"/>
          <w:tab w:val="num" w:pos="1560"/>
        </w:tabs>
        <w:spacing w:before="240"/>
        <w:ind w:left="1560" w:hanging="851"/>
      </w:pPr>
      <w:bookmarkStart w:id="3088" w:name="_Toc111432375"/>
      <w:bookmarkStart w:id="3089" w:name="_Toc196558246"/>
      <w:bookmarkStart w:id="3090" w:name="_Toc200177830"/>
      <w:bookmarkStart w:id="3091" w:name="_Toc42256445"/>
      <w:bookmarkStart w:id="3092" w:name="_Toc42257193"/>
      <w:bookmarkStart w:id="3093" w:name="_Toc42257939"/>
      <w:bookmarkStart w:id="3094" w:name="_Toc42508593"/>
      <w:bookmarkStart w:id="3095" w:name="_Toc42594792"/>
      <w:r w:rsidRPr="00D1074F">
        <w:t>Charges</w:t>
      </w:r>
      <w:bookmarkEnd w:id="3088"/>
      <w:bookmarkEnd w:id="3089"/>
      <w:bookmarkEnd w:id="3090"/>
      <w:bookmarkEnd w:id="3091"/>
      <w:bookmarkEnd w:id="3092"/>
      <w:bookmarkEnd w:id="3093"/>
      <w:bookmarkEnd w:id="3094"/>
      <w:bookmarkEnd w:id="3095"/>
    </w:p>
    <w:p w14:paraId="044EA594" w14:textId="77777777" w:rsidR="00244EFF" w:rsidRPr="00D1074F" w:rsidRDefault="00244EFF" w:rsidP="00244EFF">
      <w:pPr>
        <w:pStyle w:val="Indent1"/>
      </w:pPr>
      <w:bookmarkStart w:id="3096" w:name="_Toc111432376"/>
      <w:bookmarkStart w:id="3097" w:name="_Toc196558247"/>
      <w:bookmarkStart w:id="3098" w:name="_Toc200177831"/>
      <w:bookmarkStart w:id="3099" w:name="_Toc42256446"/>
      <w:bookmarkStart w:id="3100" w:name="_Toc42257194"/>
      <w:bookmarkStart w:id="3101" w:name="_Toc42257940"/>
      <w:bookmarkStart w:id="3102" w:name="_Toc42508594"/>
      <w:bookmarkStart w:id="3103" w:name="_Toc42594793"/>
      <w:r w:rsidRPr="00D1074F">
        <w:t>Included Calls</w:t>
      </w:r>
      <w:bookmarkEnd w:id="3096"/>
      <w:bookmarkEnd w:id="3097"/>
      <w:bookmarkEnd w:id="3098"/>
      <w:bookmarkEnd w:id="3099"/>
      <w:bookmarkEnd w:id="3100"/>
      <w:bookmarkEnd w:id="3101"/>
      <w:bookmarkEnd w:id="3102"/>
      <w:bookmarkEnd w:id="3103"/>
    </w:p>
    <w:p w14:paraId="044EA595" w14:textId="77777777" w:rsidR="00244EFF" w:rsidRPr="00D1074F" w:rsidRDefault="00244EFF" w:rsidP="00244EFF">
      <w:pPr>
        <w:pStyle w:val="Heading2"/>
        <w:numPr>
          <w:ilvl w:val="1"/>
          <w:numId w:val="2"/>
        </w:numPr>
        <w:tabs>
          <w:tab w:val="clear" w:pos="0"/>
          <w:tab w:val="num" w:pos="142"/>
        </w:tabs>
        <w:spacing w:after="120"/>
        <w:ind w:left="692" w:hanging="692"/>
        <w:rPr>
          <w:rFonts w:ascii="Arial" w:hAnsi="Arial" w:cs="Arial"/>
        </w:rPr>
      </w:pPr>
      <w:r w:rsidRPr="00D1074F">
        <w:rPr>
          <w:rFonts w:ascii="Arial" w:hAnsi="Arial" w:cs="Arial"/>
        </w:rPr>
        <w:t xml:space="preserve">You can use your included calls for most types of national direct dial voice calls (which includes calls to fixed and mobile numbers 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xml:space="preserve">) and video calls.  You cannot use your included calls for other call types including SMS, MMS, </w:t>
      </w:r>
      <w:proofErr w:type="spellStart"/>
      <w:r w:rsidRPr="00D1074F">
        <w:rPr>
          <w:rFonts w:ascii="Arial" w:hAnsi="Arial" w:cs="Arial"/>
        </w:rPr>
        <w:t>MessageBank</w:t>
      </w:r>
      <w:proofErr w:type="spellEnd"/>
      <w:r w:rsidRPr="00D1074F">
        <w:rPr>
          <w:rFonts w:ascii="Arial" w:hAnsi="Arial" w:cs="Arial"/>
        </w:rPr>
        <w:t xml:space="preserve"> calls, calls to a 13 number (including a 1300 or 1345 number), calls to 1234 service, directory assistance calls to 1223, third party content charges and international roaming calls.  Unused included calls expire at the end of each month.</w:t>
      </w:r>
    </w:p>
    <w:p w14:paraId="044EA596" w14:textId="77777777" w:rsidR="00244EFF" w:rsidRPr="00D1074F" w:rsidRDefault="00244EFF" w:rsidP="00244EFF">
      <w:pPr>
        <w:pStyle w:val="Indent1"/>
      </w:pPr>
      <w:bookmarkStart w:id="3104" w:name="_Toc111432377"/>
      <w:bookmarkStart w:id="3105" w:name="_Toc196558248"/>
      <w:bookmarkStart w:id="3106" w:name="_Toc200177832"/>
      <w:bookmarkStart w:id="3107" w:name="_Toc42256447"/>
      <w:bookmarkStart w:id="3108" w:name="_Toc42257195"/>
      <w:bookmarkStart w:id="3109" w:name="_Toc42257941"/>
      <w:bookmarkStart w:id="3110" w:name="_Toc42508595"/>
      <w:bookmarkStart w:id="3111" w:name="_Toc42594794"/>
      <w:r w:rsidRPr="00D1074F">
        <w:t>Charges – Business Choice Capped Phone Plans</w:t>
      </w:r>
      <w:bookmarkEnd w:id="3104"/>
      <w:bookmarkEnd w:id="3105"/>
      <w:bookmarkEnd w:id="3106"/>
      <w:bookmarkEnd w:id="3107"/>
      <w:bookmarkEnd w:id="3108"/>
      <w:bookmarkEnd w:id="3109"/>
      <w:bookmarkEnd w:id="3110"/>
      <w:bookmarkEnd w:id="3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37"/>
        <w:gridCol w:w="951"/>
        <w:gridCol w:w="908"/>
        <w:gridCol w:w="940"/>
        <w:gridCol w:w="873"/>
        <w:gridCol w:w="910"/>
        <w:gridCol w:w="839"/>
        <w:gridCol w:w="930"/>
        <w:gridCol w:w="872"/>
      </w:tblGrid>
      <w:tr w:rsidR="00244EFF" w:rsidRPr="00D1074F" w14:paraId="044EA59C" w14:textId="77777777" w:rsidTr="005D0967">
        <w:trPr>
          <w:cantSplit/>
          <w:tblHeader/>
        </w:trPr>
        <w:tc>
          <w:tcPr>
            <w:tcW w:w="1014" w:type="pct"/>
          </w:tcPr>
          <w:p w14:paraId="044EA597" w14:textId="77777777" w:rsidR="00244EFF" w:rsidRPr="00D1074F" w:rsidRDefault="00244EFF" w:rsidP="00244EFF">
            <w:pPr>
              <w:pStyle w:val="TableHead"/>
              <w:ind w:left="50" w:firstLine="7"/>
              <w:rPr>
                <w:rFonts w:cs="Arial"/>
              </w:rPr>
            </w:pPr>
            <w:r w:rsidRPr="00D1074F">
              <w:rPr>
                <w:rFonts w:cs="Arial"/>
              </w:rPr>
              <w:t>Business Choice Capped Phone Plans</w:t>
            </w:r>
          </w:p>
        </w:tc>
        <w:tc>
          <w:tcPr>
            <w:tcW w:w="1026" w:type="pct"/>
            <w:gridSpan w:val="2"/>
          </w:tcPr>
          <w:p w14:paraId="044EA598" w14:textId="77777777" w:rsidR="00244EFF" w:rsidRPr="00D1074F" w:rsidRDefault="00244EFF" w:rsidP="00244EFF">
            <w:pPr>
              <w:pStyle w:val="TableHead"/>
              <w:jc w:val="center"/>
              <w:rPr>
                <w:rFonts w:cs="Arial"/>
              </w:rPr>
            </w:pPr>
            <w:r w:rsidRPr="00D1074F">
              <w:rPr>
                <w:rFonts w:cs="Arial"/>
              </w:rPr>
              <w:t>99</w:t>
            </w:r>
          </w:p>
        </w:tc>
        <w:tc>
          <w:tcPr>
            <w:tcW w:w="1001" w:type="pct"/>
            <w:gridSpan w:val="2"/>
          </w:tcPr>
          <w:p w14:paraId="044EA599" w14:textId="77777777" w:rsidR="00244EFF" w:rsidRPr="00D1074F" w:rsidRDefault="00244EFF" w:rsidP="00244EFF">
            <w:pPr>
              <w:pStyle w:val="TableHead"/>
              <w:jc w:val="center"/>
              <w:rPr>
                <w:rFonts w:cs="Arial"/>
              </w:rPr>
            </w:pPr>
            <w:r w:rsidRPr="00D1074F">
              <w:rPr>
                <w:rFonts w:cs="Arial"/>
              </w:rPr>
              <w:t>129</w:t>
            </w:r>
          </w:p>
        </w:tc>
        <w:tc>
          <w:tcPr>
            <w:tcW w:w="964" w:type="pct"/>
            <w:gridSpan w:val="2"/>
          </w:tcPr>
          <w:p w14:paraId="044EA59A" w14:textId="77777777" w:rsidR="00244EFF" w:rsidRPr="00D1074F" w:rsidRDefault="00244EFF" w:rsidP="00244EFF">
            <w:pPr>
              <w:pStyle w:val="TableHead"/>
              <w:jc w:val="center"/>
              <w:rPr>
                <w:rFonts w:cs="Arial"/>
              </w:rPr>
            </w:pPr>
            <w:r w:rsidRPr="00D1074F">
              <w:rPr>
                <w:rFonts w:cs="Arial"/>
              </w:rPr>
              <w:t>169</w:t>
            </w:r>
          </w:p>
        </w:tc>
        <w:tc>
          <w:tcPr>
            <w:tcW w:w="995" w:type="pct"/>
            <w:gridSpan w:val="2"/>
          </w:tcPr>
          <w:p w14:paraId="044EA59B" w14:textId="77777777" w:rsidR="00244EFF" w:rsidRPr="00D1074F" w:rsidRDefault="00244EFF" w:rsidP="00244EFF">
            <w:pPr>
              <w:pStyle w:val="TableHead"/>
              <w:jc w:val="center"/>
              <w:rPr>
                <w:rFonts w:cs="Arial"/>
              </w:rPr>
            </w:pPr>
            <w:r w:rsidRPr="00D1074F">
              <w:rPr>
                <w:rFonts w:cs="Arial"/>
              </w:rPr>
              <w:t>199</w:t>
            </w:r>
          </w:p>
        </w:tc>
      </w:tr>
      <w:tr w:rsidR="00244EFF" w:rsidRPr="00D1074F" w14:paraId="044EA5A6" w14:textId="77777777" w:rsidTr="005D0967">
        <w:trPr>
          <w:cantSplit/>
          <w:tblHeader/>
        </w:trPr>
        <w:tc>
          <w:tcPr>
            <w:tcW w:w="1014" w:type="pct"/>
          </w:tcPr>
          <w:p w14:paraId="044EA59D" w14:textId="77777777" w:rsidR="00244EFF" w:rsidRPr="00D1074F" w:rsidRDefault="00244EFF" w:rsidP="00244EFF">
            <w:pPr>
              <w:pStyle w:val="TableHead"/>
              <w:jc w:val="right"/>
              <w:rPr>
                <w:rFonts w:cs="Arial"/>
              </w:rPr>
            </w:pPr>
          </w:p>
        </w:tc>
        <w:tc>
          <w:tcPr>
            <w:tcW w:w="525" w:type="pct"/>
          </w:tcPr>
          <w:p w14:paraId="044EA59E" w14:textId="77777777" w:rsidR="00244EFF" w:rsidRPr="00D1074F" w:rsidRDefault="00244EFF" w:rsidP="00244EFF">
            <w:pPr>
              <w:pStyle w:val="TableHead"/>
              <w:jc w:val="right"/>
              <w:rPr>
                <w:rFonts w:cs="Arial"/>
              </w:rPr>
            </w:pPr>
            <w:r w:rsidRPr="00D1074F">
              <w:rPr>
                <w:rFonts w:cs="Arial"/>
              </w:rPr>
              <w:t>GST excl.</w:t>
            </w:r>
          </w:p>
        </w:tc>
        <w:tc>
          <w:tcPr>
            <w:tcW w:w="501" w:type="pct"/>
          </w:tcPr>
          <w:p w14:paraId="044EA59F" w14:textId="77777777" w:rsidR="00244EFF" w:rsidRPr="00D1074F" w:rsidRDefault="00244EFF" w:rsidP="00244EFF">
            <w:pPr>
              <w:pStyle w:val="TableHead"/>
              <w:jc w:val="right"/>
              <w:rPr>
                <w:rFonts w:cs="Arial"/>
              </w:rPr>
            </w:pPr>
            <w:r w:rsidRPr="00D1074F">
              <w:rPr>
                <w:rFonts w:cs="Arial"/>
              </w:rPr>
              <w:t>GST incl.</w:t>
            </w:r>
          </w:p>
        </w:tc>
        <w:tc>
          <w:tcPr>
            <w:tcW w:w="519" w:type="pct"/>
          </w:tcPr>
          <w:p w14:paraId="044EA5A0"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A1" w14:textId="77777777" w:rsidR="00244EFF" w:rsidRPr="00D1074F" w:rsidRDefault="00244EFF" w:rsidP="00244EFF">
            <w:pPr>
              <w:pStyle w:val="TableHead"/>
              <w:jc w:val="right"/>
              <w:rPr>
                <w:rFonts w:cs="Arial"/>
              </w:rPr>
            </w:pPr>
            <w:r w:rsidRPr="00D1074F">
              <w:rPr>
                <w:rFonts w:cs="Arial"/>
              </w:rPr>
              <w:t>GST incl.</w:t>
            </w:r>
          </w:p>
        </w:tc>
        <w:tc>
          <w:tcPr>
            <w:tcW w:w="502" w:type="pct"/>
          </w:tcPr>
          <w:p w14:paraId="044EA5A2" w14:textId="77777777" w:rsidR="00244EFF" w:rsidRPr="00D1074F" w:rsidRDefault="00244EFF" w:rsidP="00244EFF">
            <w:pPr>
              <w:pStyle w:val="TableHead"/>
              <w:jc w:val="right"/>
              <w:rPr>
                <w:rFonts w:cs="Arial"/>
              </w:rPr>
            </w:pPr>
            <w:r w:rsidRPr="00D1074F">
              <w:rPr>
                <w:rFonts w:cs="Arial"/>
              </w:rPr>
              <w:t>GST excl.</w:t>
            </w:r>
          </w:p>
        </w:tc>
        <w:tc>
          <w:tcPr>
            <w:tcW w:w="463" w:type="pct"/>
          </w:tcPr>
          <w:p w14:paraId="044EA5A3" w14:textId="77777777" w:rsidR="00244EFF" w:rsidRPr="00D1074F" w:rsidRDefault="00244EFF" w:rsidP="00244EFF">
            <w:pPr>
              <w:pStyle w:val="TableHead"/>
              <w:jc w:val="right"/>
              <w:rPr>
                <w:rFonts w:cs="Arial"/>
              </w:rPr>
            </w:pPr>
            <w:r w:rsidRPr="00D1074F">
              <w:rPr>
                <w:rFonts w:cs="Arial"/>
              </w:rPr>
              <w:t>GST incl.</w:t>
            </w:r>
          </w:p>
        </w:tc>
        <w:tc>
          <w:tcPr>
            <w:tcW w:w="513" w:type="pct"/>
          </w:tcPr>
          <w:p w14:paraId="044EA5A4"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A5" w14:textId="77777777" w:rsidR="00244EFF" w:rsidRPr="00D1074F" w:rsidRDefault="00244EFF" w:rsidP="00244EFF">
            <w:pPr>
              <w:pStyle w:val="TableHead"/>
              <w:jc w:val="right"/>
              <w:rPr>
                <w:rFonts w:cs="Arial"/>
              </w:rPr>
            </w:pPr>
            <w:r w:rsidRPr="00D1074F">
              <w:rPr>
                <w:rFonts w:cs="Arial"/>
              </w:rPr>
              <w:t>GST excl.</w:t>
            </w:r>
          </w:p>
        </w:tc>
      </w:tr>
      <w:tr w:rsidR="00244EFF" w:rsidRPr="00D1074F" w14:paraId="044EA5B0" w14:textId="77777777" w:rsidTr="005D0967">
        <w:trPr>
          <w:cantSplit/>
        </w:trPr>
        <w:tc>
          <w:tcPr>
            <w:tcW w:w="1014" w:type="pct"/>
          </w:tcPr>
          <w:p w14:paraId="044EA5A7" w14:textId="77777777" w:rsidR="00244EFF" w:rsidRPr="00D1074F" w:rsidRDefault="00244EFF" w:rsidP="00244EFF">
            <w:pPr>
              <w:pStyle w:val="TableData"/>
              <w:rPr>
                <w:rFonts w:cs="Arial"/>
              </w:rPr>
            </w:pPr>
            <w:r w:rsidRPr="00D1074F">
              <w:rPr>
                <w:rFonts w:cs="Arial"/>
              </w:rPr>
              <w:t>Monthly Spend</w:t>
            </w:r>
          </w:p>
        </w:tc>
        <w:tc>
          <w:tcPr>
            <w:tcW w:w="525" w:type="pct"/>
            <w:vAlign w:val="center"/>
          </w:tcPr>
          <w:p w14:paraId="044EA5A8"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$90.00</w:t>
            </w:r>
          </w:p>
        </w:tc>
        <w:tc>
          <w:tcPr>
            <w:tcW w:w="501" w:type="pct"/>
            <w:vAlign w:val="center"/>
          </w:tcPr>
          <w:p w14:paraId="044EA5A9"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b/>
                <w:sz w:val="18"/>
              </w:rPr>
              <w:t>$99.00</w:t>
            </w:r>
          </w:p>
        </w:tc>
        <w:tc>
          <w:tcPr>
            <w:tcW w:w="519" w:type="pct"/>
            <w:vAlign w:val="center"/>
          </w:tcPr>
          <w:p w14:paraId="044EA5AA"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$117.2727</w:t>
            </w:r>
          </w:p>
        </w:tc>
        <w:tc>
          <w:tcPr>
            <w:tcW w:w="482" w:type="pct"/>
            <w:vAlign w:val="center"/>
          </w:tcPr>
          <w:p w14:paraId="044EA5AB"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$129.00</w:t>
            </w:r>
          </w:p>
        </w:tc>
        <w:tc>
          <w:tcPr>
            <w:tcW w:w="502" w:type="pct"/>
            <w:vAlign w:val="center"/>
          </w:tcPr>
          <w:p w14:paraId="044EA5AC"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463" w:type="pct"/>
            <w:vAlign w:val="center"/>
          </w:tcPr>
          <w:p w14:paraId="044EA5AD"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513" w:type="pct"/>
            <w:vAlign w:val="center"/>
          </w:tcPr>
          <w:p w14:paraId="044EA5AE"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482" w:type="pct"/>
            <w:vAlign w:val="center"/>
          </w:tcPr>
          <w:p w14:paraId="044EA5AF"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5BA" w14:textId="77777777" w:rsidTr="005D0967">
        <w:trPr>
          <w:cantSplit/>
        </w:trPr>
        <w:tc>
          <w:tcPr>
            <w:tcW w:w="1014" w:type="pct"/>
            <w:tcBorders>
              <w:bottom w:val="nil"/>
            </w:tcBorders>
          </w:tcPr>
          <w:p w14:paraId="044EA5B1" w14:textId="77777777" w:rsidR="00244EFF" w:rsidRPr="00D1074F" w:rsidRDefault="00244EFF" w:rsidP="00244EFF">
            <w:pPr>
              <w:spacing w:before="60" w:after="60"/>
              <w:rPr>
                <w:rFonts w:ascii="Arial" w:hAnsi="Arial" w:cs="Arial"/>
                <w:sz w:val="18"/>
              </w:rPr>
            </w:pPr>
            <w:r w:rsidRPr="00D1074F">
              <w:rPr>
                <w:rFonts w:ascii="Arial" w:hAnsi="Arial" w:cs="Arial"/>
                <w:sz w:val="18"/>
              </w:rPr>
              <w:t>Monthly included calls (national direct dial calls only)</w:t>
            </w:r>
          </w:p>
        </w:tc>
        <w:tc>
          <w:tcPr>
            <w:tcW w:w="525" w:type="pct"/>
            <w:tcBorders>
              <w:bottom w:val="nil"/>
            </w:tcBorders>
            <w:vAlign w:val="center"/>
          </w:tcPr>
          <w:p w14:paraId="044EA5B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$454.5454</w:t>
            </w:r>
          </w:p>
        </w:tc>
        <w:tc>
          <w:tcPr>
            <w:tcW w:w="501" w:type="pct"/>
            <w:tcBorders>
              <w:bottom w:val="nil"/>
            </w:tcBorders>
            <w:vAlign w:val="center"/>
          </w:tcPr>
          <w:p w14:paraId="044EA5B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$500.00</w:t>
            </w:r>
          </w:p>
        </w:tc>
        <w:tc>
          <w:tcPr>
            <w:tcW w:w="519" w:type="pct"/>
            <w:tcBorders>
              <w:bottom w:val="nil"/>
            </w:tcBorders>
            <w:vAlign w:val="center"/>
          </w:tcPr>
          <w:p w14:paraId="044EA5B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$545.4545</w:t>
            </w:r>
          </w:p>
        </w:tc>
        <w:tc>
          <w:tcPr>
            <w:tcW w:w="482" w:type="pct"/>
            <w:tcBorders>
              <w:bottom w:val="nil"/>
            </w:tcBorders>
            <w:vAlign w:val="center"/>
          </w:tcPr>
          <w:p w14:paraId="044EA5B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$600.00</w:t>
            </w:r>
          </w:p>
        </w:tc>
        <w:tc>
          <w:tcPr>
            <w:tcW w:w="502" w:type="pct"/>
            <w:tcBorders>
              <w:bottom w:val="nil"/>
            </w:tcBorders>
            <w:vAlign w:val="center"/>
          </w:tcPr>
          <w:p w14:paraId="044EA5B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463" w:type="pct"/>
            <w:tcBorders>
              <w:bottom w:val="nil"/>
            </w:tcBorders>
            <w:vAlign w:val="center"/>
          </w:tcPr>
          <w:p w14:paraId="044EA5B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513" w:type="pct"/>
            <w:tcBorders>
              <w:bottom w:val="nil"/>
            </w:tcBorders>
            <w:vAlign w:val="center"/>
          </w:tcPr>
          <w:p w14:paraId="044EA5B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482" w:type="pct"/>
            <w:tcBorders>
              <w:bottom w:val="nil"/>
            </w:tcBorders>
            <w:vAlign w:val="center"/>
          </w:tcPr>
          <w:p w14:paraId="044EA5B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5C4" w14:textId="77777777" w:rsidTr="005D0967">
        <w:trPr>
          <w:cantSplit/>
        </w:trPr>
        <w:tc>
          <w:tcPr>
            <w:tcW w:w="1014" w:type="pct"/>
            <w:tcBorders>
              <w:bottom w:val="single" w:sz="4" w:space="0" w:color="auto"/>
            </w:tcBorders>
          </w:tcPr>
          <w:p w14:paraId="044EA5BB"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25" w:type="pct"/>
            <w:tcBorders>
              <w:bottom w:val="single" w:sz="4" w:space="0" w:color="auto"/>
            </w:tcBorders>
            <w:vAlign w:val="center"/>
          </w:tcPr>
          <w:p w14:paraId="044EA5B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5B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5B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B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5C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5C1"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5C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C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5CE" w14:textId="77777777" w:rsidTr="005D0967">
        <w:trPr>
          <w:cantSplit/>
        </w:trPr>
        <w:tc>
          <w:tcPr>
            <w:tcW w:w="1014" w:type="pct"/>
            <w:tcBorders>
              <w:bottom w:val="single" w:sz="4" w:space="0" w:color="auto"/>
            </w:tcBorders>
          </w:tcPr>
          <w:p w14:paraId="044EA5C5"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lastRenderedPageBreak/>
              <w:t xml:space="preserve">Charges for calls to a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w:t>
            </w:r>
            <w:proofErr w:type="gramStart"/>
            <w:r w:rsidRPr="00D1074F">
              <w:rPr>
                <w:rFonts w:ascii="Arial" w:hAnsi="Arial" w:cs="Arial"/>
                <w:color w:val="000000"/>
                <w:sz w:val="18"/>
              </w:rPr>
              <w:t>at all times</w:t>
            </w:r>
            <w:proofErr w:type="gramEnd"/>
            <w:r w:rsidRPr="00D1074F">
              <w:rPr>
                <w:rFonts w:ascii="Arial" w:hAnsi="Arial" w:cs="Arial"/>
                <w:color w:val="000000"/>
                <w:sz w:val="18"/>
              </w:rPr>
              <w:t xml:space="preserve"> - per 30 second block or part thereof</w:t>
            </w:r>
          </w:p>
        </w:tc>
        <w:tc>
          <w:tcPr>
            <w:tcW w:w="525" w:type="pct"/>
            <w:tcBorders>
              <w:bottom w:val="single" w:sz="4" w:space="0" w:color="auto"/>
            </w:tcBorders>
            <w:vAlign w:val="center"/>
          </w:tcPr>
          <w:p w14:paraId="044EA5C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501" w:type="pct"/>
            <w:tcBorders>
              <w:bottom w:val="single" w:sz="4" w:space="0" w:color="auto"/>
            </w:tcBorders>
            <w:vAlign w:val="center"/>
          </w:tcPr>
          <w:p w14:paraId="044EA5C7"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30¢</w:t>
            </w:r>
          </w:p>
        </w:tc>
        <w:tc>
          <w:tcPr>
            <w:tcW w:w="519" w:type="pct"/>
            <w:tcBorders>
              <w:bottom w:val="single" w:sz="4" w:space="0" w:color="auto"/>
            </w:tcBorders>
            <w:vAlign w:val="center"/>
          </w:tcPr>
          <w:p w14:paraId="044EA5C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482" w:type="pct"/>
            <w:tcBorders>
              <w:bottom w:val="single" w:sz="4" w:space="0" w:color="auto"/>
            </w:tcBorders>
            <w:vAlign w:val="center"/>
          </w:tcPr>
          <w:p w14:paraId="044EA5C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30¢</w:t>
            </w:r>
          </w:p>
        </w:tc>
        <w:tc>
          <w:tcPr>
            <w:tcW w:w="502" w:type="pct"/>
            <w:tcBorders>
              <w:bottom w:val="single" w:sz="4" w:space="0" w:color="auto"/>
            </w:tcBorders>
            <w:vAlign w:val="center"/>
          </w:tcPr>
          <w:p w14:paraId="044EA5C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463" w:type="pct"/>
            <w:tcBorders>
              <w:bottom w:val="single" w:sz="4" w:space="0" w:color="auto"/>
            </w:tcBorders>
            <w:vAlign w:val="center"/>
          </w:tcPr>
          <w:p w14:paraId="044EA5CB"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30¢</w:t>
            </w:r>
          </w:p>
        </w:tc>
        <w:tc>
          <w:tcPr>
            <w:tcW w:w="513" w:type="pct"/>
            <w:tcBorders>
              <w:bottom w:val="single" w:sz="4" w:space="0" w:color="auto"/>
            </w:tcBorders>
            <w:vAlign w:val="center"/>
          </w:tcPr>
          <w:p w14:paraId="044EA5C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482" w:type="pct"/>
            <w:tcBorders>
              <w:bottom w:val="single" w:sz="4" w:space="0" w:color="auto"/>
            </w:tcBorders>
            <w:vAlign w:val="center"/>
          </w:tcPr>
          <w:p w14:paraId="044EA5C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30¢</w:t>
            </w:r>
          </w:p>
        </w:tc>
      </w:tr>
      <w:tr w:rsidR="00244EFF" w:rsidRPr="00D1074F" w14:paraId="044EA5D8" w14:textId="77777777" w:rsidTr="005D0967">
        <w:trPr>
          <w:cantSplit/>
        </w:trPr>
        <w:tc>
          <w:tcPr>
            <w:tcW w:w="1014" w:type="pct"/>
            <w:tcBorders>
              <w:bottom w:val="single" w:sz="4" w:space="0" w:color="auto"/>
            </w:tcBorders>
          </w:tcPr>
          <w:p w14:paraId="044EA5CF"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w:t>
            </w:r>
            <w:proofErr w:type="gramStart"/>
            <w:r w:rsidRPr="00D1074F">
              <w:rPr>
                <w:rFonts w:ascii="Arial" w:hAnsi="Arial" w:cs="Arial"/>
                <w:color w:val="000000"/>
                <w:sz w:val="18"/>
              </w:rPr>
              <w:t>at all times</w:t>
            </w:r>
            <w:proofErr w:type="gramEnd"/>
            <w:r w:rsidRPr="00D1074F">
              <w:rPr>
                <w:rFonts w:ascii="Arial" w:hAnsi="Arial" w:cs="Arial"/>
                <w:color w:val="000000"/>
                <w:sz w:val="18"/>
              </w:rPr>
              <w:t xml:space="preserve"> - per 30 second block or part thereof</w:t>
            </w:r>
          </w:p>
        </w:tc>
        <w:tc>
          <w:tcPr>
            <w:tcW w:w="525" w:type="pct"/>
            <w:tcBorders>
              <w:bottom w:val="single" w:sz="4" w:space="0" w:color="auto"/>
            </w:tcBorders>
            <w:vAlign w:val="center"/>
          </w:tcPr>
          <w:p w14:paraId="044EA5D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5D1"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5D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D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5D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5D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5D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D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5D9" w14:textId="77777777" w:rsidR="00244EFF" w:rsidRPr="00D1074F" w:rsidRDefault="00244EFF" w:rsidP="00244EFF">
      <w:pPr>
        <w:pStyle w:val="Indent1"/>
        <w:keepNext w:val="0"/>
      </w:pPr>
    </w:p>
    <w:p w14:paraId="044EA5DA" w14:textId="77777777" w:rsidR="00244EFF" w:rsidRPr="00D1074F" w:rsidRDefault="00244EFF" w:rsidP="00244EFF">
      <w:pPr>
        <w:pStyle w:val="Indent1"/>
      </w:pPr>
      <w:bookmarkStart w:id="3112" w:name="_Toc196558249"/>
      <w:bookmarkStart w:id="3113" w:name="_Toc200177833"/>
      <w:bookmarkStart w:id="3114" w:name="_Toc42256448"/>
      <w:bookmarkStart w:id="3115" w:name="_Toc42257196"/>
      <w:bookmarkStart w:id="3116" w:name="_Toc42257942"/>
      <w:bookmarkStart w:id="3117" w:name="_Toc42508596"/>
      <w:bookmarkStart w:id="3118" w:name="_Toc42594795"/>
      <w:bookmarkStart w:id="3119" w:name="_Toc111432378"/>
      <w:r w:rsidRPr="00D1074F">
        <w:t>Charges – Business Choice Capped Member Plans</w:t>
      </w:r>
      <w:bookmarkEnd w:id="3112"/>
      <w:bookmarkEnd w:id="3113"/>
      <w:bookmarkEnd w:id="3114"/>
      <w:bookmarkEnd w:id="3115"/>
      <w:bookmarkEnd w:id="3116"/>
      <w:bookmarkEnd w:id="3117"/>
      <w:bookmarkEnd w:id="3118"/>
    </w:p>
    <w:p w14:paraId="044EA5DB" w14:textId="77777777" w:rsidR="00244EFF" w:rsidRPr="00D1074F" w:rsidRDefault="00244EFF" w:rsidP="00244EFF">
      <w:pPr>
        <w:keepNext/>
        <w:ind w:left="709"/>
        <w:rPr>
          <w:rFonts w:ascii="Arial" w:hAnsi="Arial" w:cs="Arial"/>
          <w:b/>
          <w:sz w:val="21"/>
          <w:szCs w:val="21"/>
        </w:rPr>
      </w:pPr>
      <w:r w:rsidRPr="00D1074F">
        <w:rPr>
          <w:rFonts w:ascii="Arial" w:hAnsi="Arial" w:cs="Arial"/>
          <w:b/>
          <w:sz w:val="21"/>
          <w:szCs w:val="21"/>
        </w:rPr>
        <w:t>i) Charges for Business Choice Capped Member Plans prior to 8 June 2006</w:t>
      </w:r>
    </w:p>
    <w:p w14:paraId="044EA5DC" w14:textId="77777777" w:rsidR="00244EFF" w:rsidRPr="00D1074F" w:rsidRDefault="00244EFF" w:rsidP="00244EFF">
      <w:pPr>
        <w:keepNext/>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37"/>
        <w:gridCol w:w="951"/>
        <w:gridCol w:w="908"/>
        <w:gridCol w:w="940"/>
        <w:gridCol w:w="873"/>
        <w:gridCol w:w="910"/>
        <w:gridCol w:w="839"/>
        <w:gridCol w:w="930"/>
        <w:gridCol w:w="872"/>
      </w:tblGrid>
      <w:tr w:rsidR="00244EFF" w:rsidRPr="00D1074F" w14:paraId="044EA5E2" w14:textId="77777777" w:rsidTr="005D0967">
        <w:trPr>
          <w:cantSplit/>
          <w:tblHeader/>
        </w:trPr>
        <w:tc>
          <w:tcPr>
            <w:tcW w:w="1014" w:type="pct"/>
          </w:tcPr>
          <w:p w14:paraId="044EA5DD" w14:textId="77777777" w:rsidR="00244EFF" w:rsidRPr="00D1074F" w:rsidRDefault="00244EFF" w:rsidP="00244EFF">
            <w:pPr>
              <w:pStyle w:val="TableHead"/>
              <w:ind w:left="50" w:firstLine="7"/>
              <w:rPr>
                <w:rFonts w:cs="Arial"/>
              </w:rPr>
            </w:pPr>
            <w:r w:rsidRPr="00D1074F">
              <w:rPr>
                <w:rFonts w:cs="Arial"/>
              </w:rPr>
              <w:t>Member Plans</w:t>
            </w:r>
          </w:p>
        </w:tc>
        <w:tc>
          <w:tcPr>
            <w:tcW w:w="1026" w:type="pct"/>
            <w:gridSpan w:val="2"/>
          </w:tcPr>
          <w:p w14:paraId="044EA5DE" w14:textId="77777777" w:rsidR="00244EFF" w:rsidRPr="00D1074F" w:rsidRDefault="00244EFF" w:rsidP="00244EFF">
            <w:pPr>
              <w:pStyle w:val="TableHead"/>
              <w:jc w:val="center"/>
              <w:rPr>
                <w:rFonts w:cs="Arial"/>
              </w:rPr>
            </w:pPr>
            <w:r w:rsidRPr="00D1074F">
              <w:rPr>
                <w:rFonts w:cs="Arial"/>
              </w:rPr>
              <w:t>99</w:t>
            </w:r>
          </w:p>
        </w:tc>
        <w:tc>
          <w:tcPr>
            <w:tcW w:w="1001" w:type="pct"/>
            <w:gridSpan w:val="2"/>
          </w:tcPr>
          <w:p w14:paraId="044EA5DF" w14:textId="77777777" w:rsidR="00244EFF" w:rsidRPr="00D1074F" w:rsidRDefault="00244EFF" w:rsidP="00244EFF">
            <w:pPr>
              <w:pStyle w:val="TableHead"/>
              <w:jc w:val="center"/>
              <w:rPr>
                <w:rFonts w:cs="Arial"/>
              </w:rPr>
            </w:pPr>
            <w:r w:rsidRPr="00D1074F">
              <w:rPr>
                <w:rFonts w:cs="Arial"/>
              </w:rPr>
              <w:t>129</w:t>
            </w:r>
          </w:p>
        </w:tc>
        <w:tc>
          <w:tcPr>
            <w:tcW w:w="964" w:type="pct"/>
            <w:gridSpan w:val="2"/>
          </w:tcPr>
          <w:p w14:paraId="044EA5E0" w14:textId="77777777" w:rsidR="00244EFF" w:rsidRPr="00D1074F" w:rsidRDefault="00244EFF" w:rsidP="00244EFF">
            <w:pPr>
              <w:pStyle w:val="TableHead"/>
              <w:jc w:val="center"/>
              <w:rPr>
                <w:rFonts w:cs="Arial"/>
              </w:rPr>
            </w:pPr>
            <w:r w:rsidRPr="00D1074F">
              <w:rPr>
                <w:rFonts w:cs="Arial"/>
              </w:rPr>
              <w:t>169</w:t>
            </w:r>
          </w:p>
        </w:tc>
        <w:tc>
          <w:tcPr>
            <w:tcW w:w="995" w:type="pct"/>
            <w:gridSpan w:val="2"/>
          </w:tcPr>
          <w:p w14:paraId="044EA5E1" w14:textId="77777777" w:rsidR="00244EFF" w:rsidRPr="00D1074F" w:rsidRDefault="00244EFF" w:rsidP="00244EFF">
            <w:pPr>
              <w:pStyle w:val="TableHead"/>
              <w:jc w:val="center"/>
              <w:rPr>
                <w:rFonts w:cs="Arial"/>
              </w:rPr>
            </w:pPr>
            <w:r w:rsidRPr="00D1074F">
              <w:rPr>
                <w:rFonts w:cs="Arial"/>
              </w:rPr>
              <w:t>199</w:t>
            </w:r>
          </w:p>
        </w:tc>
      </w:tr>
      <w:tr w:rsidR="00244EFF" w:rsidRPr="00D1074F" w14:paraId="044EA5EC" w14:textId="77777777" w:rsidTr="005D0967">
        <w:trPr>
          <w:cantSplit/>
          <w:tblHeader/>
        </w:trPr>
        <w:tc>
          <w:tcPr>
            <w:tcW w:w="1014" w:type="pct"/>
          </w:tcPr>
          <w:p w14:paraId="044EA5E3" w14:textId="77777777" w:rsidR="00244EFF" w:rsidRPr="00D1074F" w:rsidRDefault="00244EFF" w:rsidP="00244EFF">
            <w:pPr>
              <w:pStyle w:val="TableHead"/>
              <w:jc w:val="right"/>
              <w:rPr>
                <w:rFonts w:cs="Arial"/>
              </w:rPr>
            </w:pPr>
          </w:p>
        </w:tc>
        <w:tc>
          <w:tcPr>
            <w:tcW w:w="525" w:type="pct"/>
          </w:tcPr>
          <w:p w14:paraId="044EA5E4" w14:textId="77777777" w:rsidR="00244EFF" w:rsidRPr="00D1074F" w:rsidRDefault="00244EFF" w:rsidP="00244EFF">
            <w:pPr>
              <w:pStyle w:val="TableHead"/>
              <w:jc w:val="right"/>
              <w:rPr>
                <w:rFonts w:cs="Arial"/>
              </w:rPr>
            </w:pPr>
            <w:r w:rsidRPr="00D1074F">
              <w:rPr>
                <w:rFonts w:cs="Arial"/>
              </w:rPr>
              <w:t>GST excl.</w:t>
            </w:r>
          </w:p>
        </w:tc>
        <w:tc>
          <w:tcPr>
            <w:tcW w:w="501" w:type="pct"/>
          </w:tcPr>
          <w:p w14:paraId="044EA5E5" w14:textId="77777777" w:rsidR="00244EFF" w:rsidRPr="00D1074F" w:rsidRDefault="00244EFF" w:rsidP="00244EFF">
            <w:pPr>
              <w:pStyle w:val="TableHead"/>
              <w:jc w:val="right"/>
              <w:rPr>
                <w:rFonts w:cs="Arial"/>
              </w:rPr>
            </w:pPr>
            <w:r w:rsidRPr="00D1074F">
              <w:rPr>
                <w:rFonts w:cs="Arial"/>
              </w:rPr>
              <w:t>GST incl.</w:t>
            </w:r>
          </w:p>
        </w:tc>
        <w:tc>
          <w:tcPr>
            <w:tcW w:w="519" w:type="pct"/>
          </w:tcPr>
          <w:p w14:paraId="044EA5E6"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E7" w14:textId="77777777" w:rsidR="00244EFF" w:rsidRPr="00D1074F" w:rsidRDefault="00244EFF" w:rsidP="00244EFF">
            <w:pPr>
              <w:pStyle w:val="TableHead"/>
              <w:jc w:val="right"/>
              <w:rPr>
                <w:rFonts w:cs="Arial"/>
              </w:rPr>
            </w:pPr>
            <w:r w:rsidRPr="00D1074F">
              <w:rPr>
                <w:rFonts w:cs="Arial"/>
              </w:rPr>
              <w:t>GST incl.</w:t>
            </w:r>
          </w:p>
        </w:tc>
        <w:tc>
          <w:tcPr>
            <w:tcW w:w="502" w:type="pct"/>
          </w:tcPr>
          <w:p w14:paraId="044EA5E8" w14:textId="77777777" w:rsidR="00244EFF" w:rsidRPr="00D1074F" w:rsidRDefault="00244EFF" w:rsidP="00244EFF">
            <w:pPr>
              <w:pStyle w:val="TableHead"/>
              <w:jc w:val="right"/>
              <w:rPr>
                <w:rFonts w:cs="Arial"/>
              </w:rPr>
            </w:pPr>
            <w:r w:rsidRPr="00D1074F">
              <w:rPr>
                <w:rFonts w:cs="Arial"/>
              </w:rPr>
              <w:t>GST excl.</w:t>
            </w:r>
          </w:p>
        </w:tc>
        <w:tc>
          <w:tcPr>
            <w:tcW w:w="463" w:type="pct"/>
          </w:tcPr>
          <w:p w14:paraId="044EA5E9" w14:textId="77777777" w:rsidR="00244EFF" w:rsidRPr="00D1074F" w:rsidRDefault="00244EFF" w:rsidP="00244EFF">
            <w:pPr>
              <w:pStyle w:val="TableHead"/>
              <w:jc w:val="right"/>
              <w:rPr>
                <w:rFonts w:cs="Arial"/>
              </w:rPr>
            </w:pPr>
            <w:r w:rsidRPr="00D1074F">
              <w:rPr>
                <w:rFonts w:cs="Arial"/>
              </w:rPr>
              <w:t>GST incl.</w:t>
            </w:r>
          </w:p>
        </w:tc>
        <w:tc>
          <w:tcPr>
            <w:tcW w:w="513" w:type="pct"/>
          </w:tcPr>
          <w:p w14:paraId="044EA5EA"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EB" w14:textId="77777777" w:rsidR="00244EFF" w:rsidRPr="00D1074F" w:rsidRDefault="00244EFF" w:rsidP="00244EFF">
            <w:pPr>
              <w:pStyle w:val="TableHead"/>
              <w:jc w:val="right"/>
              <w:rPr>
                <w:rFonts w:cs="Arial"/>
              </w:rPr>
            </w:pPr>
            <w:r w:rsidRPr="00D1074F">
              <w:rPr>
                <w:rFonts w:cs="Arial"/>
              </w:rPr>
              <w:t>GST excl.</w:t>
            </w:r>
          </w:p>
        </w:tc>
      </w:tr>
      <w:tr w:rsidR="00244EFF" w:rsidRPr="00D1074F" w14:paraId="044EA5F6" w14:textId="77777777" w:rsidTr="005D0967">
        <w:trPr>
          <w:cantSplit/>
        </w:trPr>
        <w:tc>
          <w:tcPr>
            <w:tcW w:w="1014" w:type="pct"/>
          </w:tcPr>
          <w:p w14:paraId="044EA5ED" w14:textId="77777777" w:rsidR="00244EFF" w:rsidRPr="00D1074F" w:rsidRDefault="00244EFF" w:rsidP="00244EFF">
            <w:pPr>
              <w:pStyle w:val="TableData"/>
              <w:rPr>
                <w:rFonts w:cs="Arial"/>
              </w:rPr>
            </w:pPr>
            <w:r w:rsidRPr="00D1074F">
              <w:rPr>
                <w:rFonts w:cs="Arial"/>
              </w:rPr>
              <w:t>Monthly Spend</w:t>
            </w:r>
          </w:p>
        </w:tc>
        <w:tc>
          <w:tcPr>
            <w:tcW w:w="525" w:type="pct"/>
            <w:vAlign w:val="center"/>
          </w:tcPr>
          <w:p w14:paraId="044EA5EE"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$90.00</w:t>
            </w:r>
          </w:p>
        </w:tc>
        <w:tc>
          <w:tcPr>
            <w:tcW w:w="501" w:type="pct"/>
            <w:vAlign w:val="center"/>
          </w:tcPr>
          <w:p w14:paraId="044EA5EF"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b/>
                <w:sz w:val="18"/>
              </w:rPr>
              <w:t>$99.00</w:t>
            </w:r>
          </w:p>
        </w:tc>
        <w:tc>
          <w:tcPr>
            <w:tcW w:w="519" w:type="pct"/>
            <w:vAlign w:val="center"/>
          </w:tcPr>
          <w:p w14:paraId="044EA5F0"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$117.2727</w:t>
            </w:r>
          </w:p>
        </w:tc>
        <w:tc>
          <w:tcPr>
            <w:tcW w:w="482" w:type="pct"/>
            <w:vAlign w:val="center"/>
          </w:tcPr>
          <w:p w14:paraId="044EA5F1"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$129.00</w:t>
            </w:r>
          </w:p>
        </w:tc>
        <w:tc>
          <w:tcPr>
            <w:tcW w:w="502" w:type="pct"/>
            <w:vAlign w:val="center"/>
          </w:tcPr>
          <w:p w14:paraId="044EA5F2"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463" w:type="pct"/>
            <w:vAlign w:val="center"/>
          </w:tcPr>
          <w:p w14:paraId="044EA5F3"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513" w:type="pct"/>
            <w:vAlign w:val="center"/>
          </w:tcPr>
          <w:p w14:paraId="044EA5F4"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482" w:type="pct"/>
            <w:vAlign w:val="center"/>
          </w:tcPr>
          <w:p w14:paraId="044EA5F5"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600" w14:textId="77777777" w:rsidTr="005D0967">
        <w:trPr>
          <w:cantSplit/>
        </w:trPr>
        <w:tc>
          <w:tcPr>
            <w:tcW w:w="1014" w:type="pct"/>
            <w:tcBorders>
              <w:bottom w:val="nil"/>
            </w:tcBorders>
          </w:tcPr>
          <w:p w14:paraId="044EA5F7" w14:textId="77777777" w:rsidR="00244EFF" w:rsidRPr="00D1074F" w:rsidRDefault="00244EFF" w:rsidP="00244EFF">
            <w:pPr>
              <w:spacing w:before="60" w:after="60"/>
              <w:rPr>
                <w:rFonts w:ascii="Arial" w:hAnsi="Arial" w:cs="Arial"/>
                <w:sz w:val="18"/>
              </w:rPr>
            </w:pPr>
            <w:r w:rsidRPr="00D1074F">
              <w:rPr>
                <w:rFonts w:ascii="Arial" w:hAnsi="Arial" w:cs="Arial"/>
                <w:sz w:val="18"/>
              </w:rPr>
              <w:t>Monthly included calls (national direct dial calls only)</w:t>
            </w:r>
          </w:p>
        </w:tc>
        <w:tc>
          <w:tcPr>
            <w:tcW w:w="525" w:type="pct"/>
            <w:tcBorders>
              <w:bottom w:val="nil"/>
            </w:tcBorders>
            <w:vAlign w:val="center"/>
          </w:tcPr>
          <w:p w14:paraId="044EA5F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$454.5454</w:t>
            </w:r>
          </w:p>
        </w:tc>
        <w:tc>
          <w:tcPr>
            <w:tcW w:w="501" w:type="pct"/>
            <w:tcBorders>
              <w:bottom w:val="nil"/>
            </w:tcBorders>
            <w:vAlign w:val="center"/>
          </w:tcPr>
          <w:p w14:paraId="044EA5F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$500.00</w:t>
            </w:r>
          </w:p>
        </w:tc>
        <w:tc>
          <w:tcPr>
            <w:tcW w:w="519" w:type="pct"/>
            <w:tcBorders>
              <w:bottom w:val="nil"/>
            </w:tcBorders>
            <w:vAlign w:val="center"/>
          </w:tcPr>
          <w:p w14:paraId="044EA5F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$545.4545</w:t>
            </w:r>
          </w:p>
        </w:tc>
        <w:tc>
          <w:tcPr>
            <w:tcW w:w="482" w:type="pct"/>
            <w:tcBorders>
              <w:bottom w:val="nil"/>
            </w:tcBorders>
            <w:vAlign w:val="center"/>
          </w:tcPr>
          <w:p w14:paraId="044EA5FB"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$600.00</w:t>
            </w:r>
          </w:p>
        </w:tc>
        <w:tc>
          <w:tcPr>
            <w:tcW w:w="502" w:type="pct"/>
            <w:tcBorders>
              <w:bottom w:val="nil"/>
            </w:tcBorders>
            <w:vAlign w:val="center"/>
          </w:tcPr>
          <w:p w14:paraId="044EA5F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463" w:type="pct"/>
            <w:tcBorders>
              <w:bottom w:val="nil"/>
            </w:tcBorders>
            <w:vAlign w:val="center"/>
          </w:tcPr>
          <w:p w14:paraId="044EA5F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513" w:type="pct"/>
            <w:tcBorders>
              <w:bottom w:val="nil"/>
            </w:tcBorders>
            <w:vAlign w:val="center"/>
          </w:tcPr>
          <w:p w14:paraId="044EA5F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482" w:type="pct"/>
            <w:tcBorders>
              <w:bottom w:val="nil"/>
            </w:tcBorders>
            <w:vAlign w:val="center"/>
          </w:tcPr>
          <w:p w14:paraId="044EA5F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60A" w14:textId="77777777" w:rsidTr="005D0967">
        <w:trPr>
          <w:cantSplit/>
        </w:trPr>
        <w:tc>
          <w:tcPr>
            <w:tcW w:w="1014" w:type="pct"/>
            <w:tcBorders>
              <w:bottom w:val="single" w:sz="4" w:space="0" w:color="auto"/>
            </w:tcBorders>
          </w:tcPr>
          <w:p w14:paraId="044EA601"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25" w:type="pct"/>
            <w:tcBorders>
              <w:bottom w:val="single" w:sz="4" w:space="0" w:color="auto"/>
            </w:tcBorders>
            <w:vAlign w:val="center"/>
          </w:tcPr>
          <w:p w14:paraId="044EA60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60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60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0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60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60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60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0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14" w14:textId="77777777" w:rsidTr="005D0967">
        <w:trPr>
          <w:cantSplit/>
        </w:trPr>
        <w:tc>
          <w:tcPr>
            <w:tcW w:w="1014" w:type="pct"/>
          </w:tcPr>
          <w:p w14:paraId="044EA60B"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w:t>
            </w:r>
            <w:proofErr w:type="gramStart"/>
            <w:r w:rsidRPr="00D1074F">
              <w:rPr>
                <w:rFonts w:ascii="Arial" w:hAnsi="Arial" w:cs="Arial"/>
                <w:color w:val="000000"/>
                <w:sz w:val="18"/>
              </w:rPr>
              <w:t>at all times</w:t>
            </w:r>
            <w:proofErr w:type="gramEnd"/>
            <w:r w:rsidRPr="00D1074F">
              <w:rPr>
                <w:rFonts w:ascii="Arial" w:hAnsi="Arial" w:cs="Arial"/>
                <w:color w:val="000000"/>
                <w:sz w:val="18"/>
              </w:rPr>
              <w:t xml:space="preserve"> - per 30 second block or part thereof</w:t>
            </w:r>
          </w:p>
        </w:tc>
        <w:tc>
          <w:tcPr>
            <w:tcW w:w="525" w:type="pct"/>
            <w:vAlign w:val="center"/>
          </w:tcPr>
          <w:p w14:paraId="044EA60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vAlign w:val="center"/>
          </w:tcPr>
          <w:p w14:paraId="044EA60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vAlign w:val="center"/>
          </w:tcPr>
          <w:p w14:paraId="044EA60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vAlign w:val="center"/>
          </w:tcPr>
          <w:p w14:paraId="044EA60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vAlign w:val="center"/>
          </w:tcPr>
          <w:p w14:paraId="044EA61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vAlign w:val="center"/>
          </w:tcPr>
          <w:p w14:paraId="044EA611"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vAlign w:val="center"/>
          </w:tcPr>
          <w:p w14:paraId="044EA61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vAlign w:val="center"/>
          </w:tcPr>
          <w:p w14:paraId="044EA61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15" w14:textId="77777777" w:rsidR="00244EFF" w:rsidRPr="00D1074F" w:rsidRDefault="00244EFF" w:rsidP="00244EFF">
      <w:pPr>
        <w:rPr>
          <w:rFonts w:ascii="Arial" w:hAnsi="Arial" w:cs="Arial"/>
        </w:rPr>
      </w:pPr>
    </w:p>
    <w:p w14:paraId="044EA616" w14:textId="77777777" w:rsidR="00244EFF" w:rsidRPr="00D1074F" w:rsidRDefault="00244EFF" w:rsidP="00244EFF">
      <w:pPr>
        <w:pStyle w:val="Indent1"/>
      </w:pPr>
      <w:bookmarkStart w:id="3120" w:name="_Toc196558250"/>
      <w:bookmarkStart w:id="3121" w:name="_Toc200177834"/>
      <w:bookmarkStart w:id="3122" w:name="_Toc42256449"/>
      <w:bookmarkStart w:id="3123" w:name="_Toc42257197"/>
      <w:bookmarkStart w:id="3124" w:name="_Toc42257943"/>
      <w:bookmarkStart w:id="3125" w:name="_Toc42508597"/>
      <w:bookmarkStart w:id="3126" w:name="_Toc42594796"/>
      <w:r w:rsidRPr="00D1074F">
        <w:lastRenderedPageBreak/>
        <w:t>(ii)  Charges for Business Choice Capped Member Plans on and from 8 June 2006</w:t>
      </w:r>
      <w:bookmarkEnd w:id="3120"/>
      <w:bookmarkEnd w:id="3121"/>
      <w:bookmarkEnd w:id="3122"/>
      <w:bookmarkEnd w:id="3123"/>
      <w:bookmarkEnd w:id="3124"/>
      <w:bookmarkEnd w:id="3125"/>
      <w:bookmarkEnd w:id="3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782"/>
        <w:gridCol w:w="928"/>
        <w:gridCol w:w="928"/>
        <w:gridCol w:w="928"/>
        <w:gridCol w:w="928"/>
        <w:gridCol w:w="922"/>
        <w:gridCol w:w="886"/>
        <w:gridCol w:w="910"/>
        <w:gridCol w:w="848"/>
      </w:tblGrid>
      <w:tr w:rsidR="00244EFF" w:rsidRPr="00D1074F" w14:paraId="044EA61C" w14:textId="77777777" w:rsidTr="005D0967">
        <w:trPr>
          <w:cantSplit/>
          <w:tblHeader/>
        </w:trPr>
        <w:tc>
          <w:tcPr>
            <w:tcW w:w="984" w:type="pct"/>
          </w:tcPr>
          <w:p w14:paraId="044EA617" w14:textId="77777777" w:rsidR="00244EFF" w:rsidRPr="00D1074F" w:rsidRDefault="00244EFF" w:rsidP="00244EFF">
            <w:pPr>
              <w:pStyle w:val="TableHead"/>
              <w:ind w:left="50" w:firstLine="7"/>
              <w:rPr>
                <w:rFonts w:cs="Arial"/>
              </w:rPr>
            </w:pPr>
            <w:r w:rsidRPr="00D1074F">
              <w:rPr>
                <w:rFonts w:cs="Arial"/>
              </w:rPr>
              <w:t>Member Plans</w:t>
            </w:r>
          </w:p>
        </w:tc>
        <w:tc>
          <w:tcPr>
            <w:tcW w:w="1024" w:type="pct"/>
            <w:gridSpan w:val="2"/>
          </w:tcPr>
          <w:p w14:paraId="044EA618" w14:textId="77777777" w:rsidR="00244EFF" w:rsidRPr="00D1074F" w:rsidRDefault="00244EFF" w:rsidP="00244EFF">
            <w:pPr>
              <w:pStyle w:val="TableHead"/>
              <w:jc w:val="center"/>
              <w:rPr>
                <w:rFonts w:cs="Arial"/>
              </w:rPr>
            </w:pPr>
            <w:r w:rsidRPr="00D1074F">
              <w:rPr>
                <w:rFonts w:cs="Arial"/>
              </w:rPr>
              <w:t>49</w:t>
            </w:r>
          </w:p>
        </w:tc>
        <w:tc>
          <w:tcPr>
            <w:tcW w:w="1024" w:type="pct"/>
            <w:gridSpan w:val="2"/>
          </w:tcPr>
          <w:p w14:paraId="044EA619" w14:textId="77777777" w:rsidR="00244EFF" w:rsidRPr="00D1074F" w:rsidRDefault="00244EFF" w:rsidP="00244EFF">
            <w:pPr>
              <w:pStyle w:val="TableHead"/>
              <w:jc w:val="center"/>
              <w:rPr>
                <w:rFonts w:cs="Arial"/>
              </w:rPr>
            </w:pPr>
            <w:r w:rsidRPr="00D1074F">
              <w:rPr>
                <w:rFonts w:cs="Arial"/>
              </w:rPr>
              <w:t>79</w:t>
            </w:r>
          </w:p>
        </w:tc>
        <w:tc>
          <w:tcPr>
            <w:tcW w:w="997" w:type="pct"/>
            <w:gridSpan w:val="2"/>
          </w:tcPr>
          <w:p w14:paraId="044EA61A" w14:textId="77777777" w:rsidR="00244EFF" w:rsidRPr="00D1074F" w:rsidRDefault="00244EFF" w:rsidP="00244EFF">
            <w:pPr>
              <w:pStyle w:val="TableHead"/>
              <w:jc w:val="center"/>
              <w:rPr>
                <w:rFonts w:cs="Arial"/>
              </w:rPr>
            </w:pPr>
            <w:r w:rsidRPr="00D1074F">
              <w:rPr>
                <w:rFonts w:cs="Arial"/>
              </w:rPr>
              <w:t>99</w:t>
            </w:r>
          </w:p>
        </w:tc>
        <w:tc>
          <w:tcPr>
            <w:tcW w:w="970" w:type="pct"/>
            <w:gridSpan w:val="2"/>
          </w:tcPr>
          <w:p w14:paraId="044EA61B" w14:textId="77777777" w:rsidR="00244EFF" w:rsidRPr="00D1074F" w:rsidRDefault="00244EFF" w:rsidP="00244EFF">
            <w:pPr>
              <w:pStyle w:val="TableHead"/>
              <w:jc w:val="center"/>
              <w:rPr>
                <w:rFonts w:cs="Arial"/>
              </w:rPr>
            </w:pPr>
            <w:r w:rsidRPr="00D1074F">
              <w:rPr>
                <w:rFonts w:cs="Arial"/>
              </w:rPr>
              <w:t>129</w:t>
            </w:r>
          </w:p>
        </w:tc>
      </w:tr>
      <w:tr w:rsidR="00244EFF" w:rsidRPr="00D1074F" w14:paraId="044EA626" w14:textId="77777777" w:rsidTr="005D0967">
        <w:trPr>
          <w:cantSplit/>
          <w:tblHeader/>
        </w:trPr>
        <w:tc>
          <w:tcPr>
            <w:tcW w:w="984" w:type="pct"/>
          </w:tcPr>
          <w:p w14:paraId="044EA61D" w14:textId="77777777" w:rsidR="00244EFF" w:rsidRPr="00D1074F" w:rsidRDefault="00244EFF" w:rsidP="00244EFF">
            <w:pPr>
              <w:pStyle w:val="TableHead"/>
              <w:rPr>
                <w:rFonts w:cs="Arial"/>
              </w:rPr>
            </w:pPr>
          </w:p>
        </w:tc>
        <w:tc>
          <w:tcPr>
            <w:tcW w:w="512" w:type="pct"/>
          </w:tcPr>
          <w:p w14:paraId="044EA61E" w14:textId="77777777" w:rsidR="00244EFF" w:rsidRPr="00D1074F" w:rsidRDefault="00244EFF" w:rsidP="00244EFF">
            <w:pPr>
              <w:pStyle w:val="TableHead"/>
              <w:jc w:val="right"/>
              <w:rPr>
                <w:rFonts w:cs="Arial"/>
              </w:rPr>
            </w:pPr>
            <w:r w:rsidRPr="00D1074F">
              <w:rPr>
                <w:rFonts w:cs="Arial"/>
              </w:rPr>
              <w:t>GST excl.</w:t>
            </w:r>
          </w:p>
        </w:tc>
        <w:tc>
          <w:tcPr>
            <w:tcW w:w="512" w:type="pct"/>
          </w:tcPr>
          <w:p w14:paraId="044EA61F" w14:textId="77777777" w:rsidR="00244EFF" w:rsidRPr="00D1074F" w:rsidRDefault="00244EFF" w:rsidP="00244EFF">
            <w:pPr>
              <w:pStyle w:val="TableHead"/>
              <w:jc w:val="right"/>
              <w:rPr>
                <w:rFonts w:cs="Arial"/>
              </w:rPr>
            </w:pPr>
            <w:r w:rsidRPr="00D1074F">
              <w:rPr>
                <w:rFonts w:cs="Arial"/>
              </w:rPr>
              <w:t>GST incl.</w:t>
            </w:r>
          </w:p>
        </w:tc>
        <w:tc>
          <w:tcPr>
            <w:tcW w:w="512" w:type="pct"/>
          </w:tcPr>
          <w:p w14:paraId="044EA620" w14:textId="77777777" w:rsidR="00244EFF" w:rsidRPr="00D1074F" w:rsidRDefault="00244EFF" w:rsidP="00244EFF">
            <w:pPr>
              <w:pStyle w:val="TableHead"/>
              <w:jc w:val="right"/>
              <w:rPr>
                <w:rFonts w:cs="Arial"/>
              </w:rPr>
            </w:pPr>
            <w:r w:rsidRPr="00D1074F">
              <w:rPr>
                <w:rFonts w:cs="Arial"/>
              </w:rPr>
              <w:t>GST excl.</w:t>
            </w:r>
          </w:p>
        </w:tc>
        <w:tc>
          <w:tcPr>
            <w:tcW w:w="512" w:type="pct"/>
          </w:tcPr>
          <w:p w14:paraId="044EA621" w14:textId="77777777" w:rsidR="00244EFF" w:rsidRPr="00D1074F" w:rsidRDefault="00244EFF" w:rsidP="00244EFF">
            <w:pPr>
              <w:pStyle w:val="TableHead"/>
              <w:jc w:val="right"/>
              <w:rPr>
                <w:rFonts w:cs="Arial"/>
              </w:rPr>
            </w:pPr>
            <w:r w:rsidRPr="00D1074F">
              <w:rPr>
                <w:rFonts w:cs="Arial"/>
              </w:rPr>
              <w:t>GST incl.</w:t>
            </w:r>
          </w:p>
        </w:tc>
        <w:tc>
          <w:tcPr>
            <w:tcW w:w="509" w:type="pct"/>
          </w:tcPr>
          <w:p w14:paraId="044EA622" w14:textId="77777777" w:rsidR="00244EFF" w:rsidRPr="00D1074F" w:rsidRDefault="00244EFF" w:rsidP="00244EFF">
            <w:pPr>
              <w:pStyle w:val="TableHead"/>
              <w:jc w:val="right"/>
              <w:rPr>
                <w:rFonts w:cs="Arial"/>
              </w:rPr>
            </w:pPr>
            <w:r w:rsidRPr="00D1074F">
              <w:rPr>
                <w:rFonts w:cs="Arial"/>
              </w:rPr>
              <w:t>GST excl.</w:t>
            </w:r>
          </w:p>
        </w:tc>
        <w:tc>
          <w:tcPr>
            <w:tcW w:w="489" w:type="pct"/>
          </w:tcPr>
          <w:p w14:paraId="044EA623" w14:textId="77777777" w:rsidR="00244EFF" w:rsidRPr="00D1074F" w:rsidRDefault="00244EFF" w:rsidP="00244EFF">
            <w:pPr>
              <w:pStyle w:val="TableHead"/>
              <w:jc w:val="right"/>
              <w:rPr>
                <w:rFonts w:cs="Arial"/>
              </w:rPr>
            </w:pPr>
            <w:r w:rsidRPr="00D1074F">
              <w:rPr>
                <w:rFonts w:cs="Arial"/>
              </w:rPr>
              <w:t>GST incl.</w:t>
            </w:r>
          </w:p>
        </w:tc>
        <w:tc>
          <w:tcPr>
            <w:tcW w:w="502" w:type="pct"/>
          </w:tcPr>
          <w:p w14:paraId="044EA624" w14:textId="77777777" w:rsidR="00244EFF" w:rsidRPr="00D1074F" w:rsidRDefault="00244EFF" w:rsidP="00244EFF">
            <w:pPr>
              <w:pStyle w:val="TableHead"/>
              <w:jc w:val="right"/>
              <w:rPr>
                <w:rFonts w:cs="Arial"/>
              </w:rPr>
            </w:pPr>
            <w:r w:rsidRPr="00D1074F">
              <w:rPr>
                <w:rFonts w:cs="Arial"/>
              </w:rPr>
              <w:t>GST excl.</w:t>
            </w:r>
          </w:p>
        </w:tc>
        <w:tc>
          <w:tcPr>
            <w:tcW w:w="469" w:type="pct"/>
          </w:tcPr>
          <w:p w14:paraId="044EA625" w14:textId="77777777" w:rsidR="00244EFF" w:rsidRPr="00D1074F" w:rsidRDefault="00244EFF" w:rsidP="00244EFF">
            <w:pPr>
              <w:pStyle w:val="TableHead"/>
              <w:jc w:val="right"/>
              <w:rPr>
                <w:rFonts w:cs="Arial"/>
              </w:rPr>
            </w:pPr>
            <w:r w:rsidRPr="00D1074F">
              <w:rPr>
                <w:rFonts w:cs="Arial"/>
              </w:rPr>
              <w:t>GST incl.</w:t>
            </w:r>
          </w:p>
        </w:tc>
      </w:tr>
      <w:tr w:rsidR="00244EFF" w:rsidRPr="00D1074F" w14:paraId="044EA630" w14:textId="77777777" w:rsidTr="005D0967">
        <w:trPr>
          <w:cantSplit/>
        </w:trPr>
        <w:tc>
          <w:tcPr>
            <w:tcW w:w="984" w:type="pct"/>
          </w:tcPr>
          <w:p w14:paraId="044EA627" w14:textId="77777777" w:rsidR="00244EFF" w:rsidRPr="00D1074F" w:rsidRDefault="00244EFF" w:rsidP="00244EFF">
            <w:pPr>
              <w:pStyle w:val="TableData"/>
              <w:keepNext/>
              <w:rPr>
                <w:rFonts w:cs="Arial"/>
              </w:rPr>
            </w:pPr>
            <w:r w:rsidRPr="00D1074F">
              <w:rPr>
                <w:rFonts w:cs="Arial"/>
              </w:rPr>
              <w:t>Monthly Spend</w:t>
            </w:r>
          </w:p>
        </w:tc>
        <w:tc>
          <w:tcPr>
            <w:tcW w:w="512" w:type="pct"/>
          </w:tcPr>
          <w:p w14:paraId="044EA628"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$44.55</w:t>
            </w:r>
          </w:p>
        </w:tc>
        <w:tc>
          <w:tcPr>
            <w:tcW w:w="512" w:type="pct"/>
          </w:tcPr>
          <w:p w14:paraId="044EA629" w14:textId="77777777" w:rsidR="00244EFF" w:rsidRPr="00D1074F" w:rsidRDefault="00244EFF" w:rsidP="00244EFF">
            <w:pPr>
              <w:keepNext/>
              <w:tabs>
                <w:tab w:val="left" w:pos="1918"/>
              </w:tabs>
              <w:spacing w:before="120" w:after="120"/>
              <w:jc w:val="right"/>
              <w:rPr>
                <w:rFonts w:ascii="Arial" w:hAnsi="Arial" w:cs="Arial"/>
                <w:b/>
                <w:sz w:val="18"/>
              </w:rPr>
            </w:pPr>
            <w:r w:rsidRPr="00D1074F">
              <w:rPr>
                <w:rFonts w:ascii="Arial" w:hAnsi="Arial" w:cs="Arial"/>
                <w:b/>
                <w:sz w:val="18"/>
              </w:rPr>
              <w:t>$49.00</w:t>
            </w:r>
          </w:p>
        </w:tc>
        <w:tc>
          <w:tcPr>
            <w:tcW w:w="512" w:type="pct"/>
          </w:tcPr>
          <w:p w14:paraId="044EA62A"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$71.82</w:t>
            </w:r>
          </w:p>
        </w:tc>
        <w:tc>
          <w:tcPr>
            <w:tcW w:w="512" w:type="pct"/>
          </w:tcPr>
          <w:p w14:paraId="044EA62B" w14:textId="77777777" w:rsidR="00244EFF" w:rsidRPr="00D1074F" w:rsidRDefault="00244EFF" w:rsidP="00244EFF">
            <w:pPr>
              <w:keepNext/>
              <w:tabs>
                <w:tab w:val="left" w:pos="1918"/>
              </w:tabs>
              <w:spacing w:before="120" w:after="120"/>
              <w:jc w:val="right"/>
              <w:rPr>
                <w:rFonts w:ascii="Arial" w:hAnsi="Arial" w:cs="Arial"/>
                <w:b/>
                <w:sz w:val="18"/>
              </w:rPr>
            </w:pPr>
            <w:r w:rsidRPr="00D1074F">
              <w:rPr>
                <w:rFonts w:ascii="Arial" w:hAnsi="Arial" w:cs="Arial"/>
                <w:b/>
                <w:sz w:val="18"/>
              </w:rPr>
              <w:t>$79.00</w:t>
            </w:r>
          </w:p>
        </w:tc>
        <w:tc>
          <w:tcPr>
            <w:tcW w:w="509" w:type="pct"/>
            <w:vAlign w:val="center"/>
          </w:tcPr>
          <w:p w14:paraId="044EA62C"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$90.00</w:t>
            </w:r>
          </w:p>
        </w:tc>
        <w:tc>
          <w:tcPr>
            <w:tcW w:w="489" w:type="pct"/>
            <w:vAlign w:val="center"/>
          </w:tcPr>
          <w:p w14:paraId="044EA62D"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b/>
                <w:sz w:val="18"/>
              </w:rPr>
              <w:t>$99.00</w:t>
            </w:r>
          </w:p>
        </w:tc>
        <w:tc>
          <w:tcPr>
            <w:tcW w:w="502" w:type="pct"/>
            <w:vAlign w:val="center"/>
          </w:tcPr>
          <w:p w14:paraId="044EA62E"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$117.2727</w:t>
            </w:r>
          </w:p>
        </w:tc>
        <w:tc>
          <w:tcPr>
            <w:tcW w:w="469" w:type="pct"/>
            <w:vAlign w:val="center"/>
          </w:tcPr>
          <w:p w14:paraId="044EA62F" w14:textId="77777777" w:rsidR="00244EFF" w:rsidRPr="00D1074F" w:rsidRDefault="00244EFF" w:rsidP="00244EFF">
            <w:pPr>
              <w:keepNext/>
              <w:tabs>
                <w:tab w:val="left" w:pos="1918"/>
              </w:tabs>
              <w:spacing w:before="120" w:after="120"/>
              <w:jc w:val="right"/>
              <w:rPr>
                <w:rFonts w:ascii="Arial" w:hAnsi="Arial" w:cs="Arial"/>
                <w:b/>
                <w:sz w:val="18"/>
              </w:rPr>
            </w:pPr>
            <w:r w:rsidRPr="00D1074F">
              <w:rPr>
                <w:rFonts w:ascii="Arial" w:hAnsi="Arial" w:cs="Arial"/>
                <w:b/>
                <w:sz w:val="18"/>
              </w:rPr>
              <w:t>$129.00</w:t>
            </w:r>
          </w:p>
        </w:tc>
      </w:tr>
      <w:tr w:rsidR="00244EFF" w:rsidRPr="00D1074F" w14:paraId="044EA63A" w14:textId="77777777" w:rsidTr="005D0967">
        <w:trPr>
          <w:cantSplit/>
        </w:trPr>
        <w:tc>
          <w:tcPr>
            <w:tcW w:w="984" w:type="pct"/>
            <w:tcBorders>
              <w:bottom w:val="nil"/>
            </w:tcBorders>
          </w:tcPr>
          <w:p w14:paraId="044EA631" w14:textId="77777777" w:rsidR="00244EFF" w:rsidRPr="00D1074F" w:rsidRDefault="00244EFF" w:rsidP="00244EFF">
            <w:pPr>
              <w:keepNext/>
              <w:spacing w:before="60" w:after="60"/>
              <w:rPr>
                <w:rFonts w:ascii="Arial" w:hAnsi="Arial" w:cs="Arial"/>
                <w:sz w:val="18"/>
              </w:rPr>
            </w:pPr>
            <w:r w:rsidRPr="00D1074F">
              <w:rPr>
                <w:rFonts w:ascii="Arial" w:hAnsi="Arial" w:cs="Arial"/>
                <w:sz w:val="18"/>
              </w:rPr>
              <w:t>Monthly included calls (national direct dial calls only)</w:t>
            </w:r>
          </w:p>
        </w:tc>
        <w:tc>
          <w:tcPr>
            <w:tcW w:w="512" w:type="pct"/>
            <w:tcBorders>
              <w:bottom w:val="nil"/>
            </w:tcBorders>
          </w:tcPr>
          <w:p w14:paraId="044EA632" w14:textId="77777777" w:rsidR="00244EFF" w:rsidRPr="00D1074F" w:rsidRDefault="00244EFF" w:rsidP="00244EFF">
            <w:pPr>
              <w:keepNext/>
              <w:tabs>
                <w:tab w:val="left" w:pos="1918"/>
              </w:tabs>
              <w:spacing w:before="240" w:after="60"/>
              <w:jc w:val="right"/>
              <w:rPr>
                <w:rFonts w:ascii="Arial" w:hAnsi="Arial" w:cs="Arial"/>
                <w:sz w:val="18"/>
              </w:rPr>
            </w:pPr>
            <w:r w:rsidRPr="00D1074F">
              <w:rPr>
                <w:rFonts w:ascii="Arial" w:hAnsi="Arial" w:cs="Arial"/>
                <w:sz w:val="18"/>
              </w:rPr>
              <w:t>$181.8181</w:t>
            </w:r>
          </w:p>
        </w:tc>
        <w:tc>
          <w:tcPr>
            <w:tcW w:w="512" w:type="pct"/>
            <w:tcBorders>
              <w:bottom w:val="nil"/>
            </w:tcBorders>
          </w:tcPr>
          <w:p w14:paraId="044EA633" w14:textId="77777777" w:rsidR="00244EFF" w:rsidRPr="00D1074F" w:rsidRDefault="00244EFF" w:rsidP="00244EFF">
            <w:pPr>
              <w:keepNext/>
              <w:tabs>
                <w:tab w:val="left" w:pos="1918"/>
              </w:tabs>
              <w:spacing w:before="240" w:after="60"/>
              <w:jc w:val="right"/>
              <w:rPr>
                <w:rFonts w:ascii="Arial" w:hAnsi="Arial" w:cs="Arial"/>
                <w:b/>
                <w:sz w:val="18"/>
              </w:rPr>
            </w:pPr>
            <w:r w:rsidRPr="00D1074F">
              <w:rPr>
                <w:rFonts w:ascii="Arial" w:hAnsi="Arial" w:cs="Arial"/>
                <w:b/>
                <w:sz w:val="18"/>
              </w:rPr>
              <w:t>$200.00</w:t>
            </w:r>
          </w:p>
        </w:tc>
        <w:tc>
          <w:tcPr>
            <w:tcW w:w="512" w:type="pct"/>
            <w:tcBorders>
              <w:bottom w:val="nil"/>
            </w:tcBorders>
          </w:tcPr>
          <w:p w14:paraId="044EA634" w14:textId="77777777" w:rsidR="00244EFF" w:rsidRPr="00D1074F" w:rsidRDefault="00244EFF" w:rsidP="00244EFF">
            <w:pPr>
              <w:keepNext/>
              <w:tabs>
                <w:tab w:val="left" w:pos="1918"/>
              </w:tabs>
              <w:spacing w:before="240" w:after="60"/>
              <w:jc w:val="right"/>
              <w:rPr>
                <w:rFonts w:ascii="Arial" w:hAnsi="Arial" w:cs="Arial"/>
                <w:sz w:val="18"/>
              </w:rPr>
            </w:pPr>
            <w:r w:rsidRPr="00D1074F">
              <w:rPr>
                <w:rFonts w:ascii="Arial" w:hAnsi="Arial" w:cs="Arial"/>
                <w:sz w:val="18"/>
              </w:rPr>
              <w:t>$272.7272</w:t>
            </w:r>
          </w:p>
        </w:tc>
        <w:tc>
          <w:tcPr>
            <w:tcW w:w="512" w:type="pct"/>
            <w:tcBorders>
              <w:bottom w:val="nil"/>
            </w:tcBorders>
          </w:tcPr>
          <w:p w14:paraId="044EA635" w14:textId="77777777" w:rsidR="00244EFF" w:rsidRPr="00D1074F" w:rsidRDefault="00244EFF" w:rsidP="00244EFF">
            <w:pPr>
              <w:keepNext/>
              <w:tabs>
                <w:tab w:val="left" w:pos="1918"/>
              </w:tabs>
              <w:spacing w:before="240" w:after="60"/>
              <w:jc w:val="right"/>
              <w:rPr>
                <w:rFonts w:ascii="Arial" w:hAnsi="Arial" w:cs="Arial"/>
                <w:b/>
                <w:sz w:val="18"/>
              </w:rPr>
            </w:pPr>
            <w:r w:rsidRPr="00D1074F">
              <w:rPr>
                <w:rFonts w:ascii="Arial" w:hAnsi="Arial" w:cs="Arial"/>
                <w:b/>
                <w:sz w:val="18"/>
              </w:rPr>
              <w:t>$300.00</w:t>
            </w:r>
          </w:p>
        </w:tc>
        <w:tc>
          <w:tcPr>
            <w:tcW w:w="509" w:type="pct"/>
            <w:tcBorders>
              <w:bottom w:val="nil"/>
            </w:tcBorders>
            <w:vAlign w:val="center"/>
          </w:tcPr>
          <w:p w14:paraId="044EA636" w14:textId="77777777" w:rsidR="00244EFF" w:rsidRPr="00D1074F" w:rsidRDefault="00244EFF" w:rsidP="00244EFF">
            <w:pPr>
              <w:keepNext/>
              <w:tabs>
                <w:tab w:val="left" w:pos="1918"/>
              </w:tabs>
              <w:spacing w:before="60" w:after="60"/>
              <w:jc w:val="right"/>
              <w:rPr>
                <w:rFonts w:ascii="Arial" w:hAnsi="Arial" w:cs="Arial"/>
                <w:sz w:val="18"/>
              </w:rPr>
            </w:pPr>
            <w:r w:rsidRPr="00D1074F">
              <w:rPr>
                <w:rFonts w:ascii="Arial" w:hAnsi="Arial" w:cs="Arial"/>
                <w:sz w:val="18"/>
              </w:rPr>
              <w:t>$454.5454</w:t>
            </w:r>
          </w:p>
        </w:tc>
        <w:tc>
          <w:tcPr>
            <w:tcW w:w="489" w:type="pct"/>
            <w:tcBorders>
              <w:bottom w:val="nil"/>
            </w:tcBorders>
            <w:vAlign w:val="center"/>
          </w:tcPr>
          <w:p w14:paraId="044EA637" w14:textId="77777777" w:rsidR="00244EFF" w:rsidRPr="00D1074F" w:rsidRDefault="00244EFF" w:rsidP="00244EFF">
            <w:pPr>
              <w:keepNext/>
              <w:tabs>
                <w:tab w:val="left" w:pos="1918"/>
              </w:tabs>
              <w:spacing w:before="60" w:after="60"/>
              <w:jc w:val="right"/>
              <w:rPr>
                <w:rFonts w:ascii="Arial" w:hAnsi="Arial" w:cs="Arial"/>
                <w:sz w:val="18"/>
              </w:rPr>
            </w:pPr>
            <w:r w:rsidRPr="00D1074F">
              <w:rPr>
                <w:rFonts w:ascii="Arial" w:hAnsi="Arial" w:cs="Arial"/>
                <w:b/>
                <w:sz w:val="18"/>
              </w:rPr>
              <w:t>$500.00</w:t>
            </w:r>
          </w:p>
        </w:tc>
        <w:tc>
          <w:tcPr>
            <w:tcW w:w="502" w:type="pct"/>
            <w:tcBorders>
              <w:bottom w:val="nil"/>
            </w:tcBorders>
            <w:vAlign w:val="center"/>
          </w:tcPr>
          <w:p w14:paraId="044EA638" w14:textId="77777777" w:rsidR="00244EFF" w:rsidRPr="00D1074F" w:rsidRDefault="00244EFF" w:rsidP="00244EFF">
            <w:pPr>
              <w:keepNext/>
              <w:tabs>
                <w:tab w:val="left" w:pos="1918"/>
              </w:tabs>
              <w:spacing w:before="60" w:after="60"/>
              <w:jc w:val="right"/>
              <w:rPr>
                <w:rFonts w:ascii="Arial" w:hAnsi="Arial" w:cs="Arial"/>
                <w:sz w:val="18"/>
              </w:rPr>
            </w:pPr>
            <w:r w:rsidRPr="00D1074F">
              <w:rPr>
                <w:rFonts w:ascii="Arial" w:hAnsi="Arial" w:cs="Arial"/>
                <w:sz w:val="18"/>
              </w:rPr>
              <w:t>$545.4545</w:t>
            </w:r>
          </w:p>
        </w:tc>
        <w:tc>
          <w:tcPr>
            <w:tcW w:w="469" w:type="pct"/>
            <w:tcBorders>
              <w:bottom w:val="nil"/>
            </w:tcBorders>
            <w:vAlign w:val="center"/>
          </w:tcPr>
          <w:p w14:paraId="044EA639" w14:textId="77777777" w:rsidR="00244EFF" w:rsidRPr="00D1074F" w:rsidRDefault="00244EFF" w:rsidP="00244EFF">
            <w:pPr>
              <w:keepNext/>
              <w:tabs>
                <w:tab w:val="left" w:pos="1918"/>
              </w:tabs>
              <w:spacing w:before="60" w:after="60"/>
              <w:jc w:val="right"/>
              <w:rPr>
                <w:rFonts w:ascii="Arial" w:hAnsi="Arial" w:cs="Arial"/>
                <w:b/>
                <w:sz w:val="18"/>
              </w:rPr>
            </w:pPr>
            <w:r w:rsidRPr="00D1074F">
              <w:rPr>
                <w:rFonts w:ascii="Arial" w:hAnsi="Arial" w:cs="Arial"/>
                <w:b/>
                <w:sz w:val="18"/>
              </w:rPr>
              <w:t>$600.00</w:t>
            </w:r>
          </w:p>
        </w:tc>
      </w:tr>
      <w:tr w:rsidR="00244EFF" w:rsidRPr="00D1074F" w14:paraId="044EA644" w14:textId="77777777" w:rsidTr="005D0967">
        <w:trPr>
          <w:cantSplit/>
        </w:trPr>
        <w:tc>
          <w:tcPr>
            <w:tcW w:w="984" w:type="pct"/>
            <w:tcBorders>
              <w:bottom w:val="single" w:sz="4" w:space="0" w:color="auto"/>
            </w:tcBorders>
          </w:tcPr>
          <w:p w14:paraId="044EA63B"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12" w:type="pct"/>
            <w:tcBorders>
              <w:bottom w:val="single" w:sz="4" w:space="0" w:color="auto"/>
            </w:tcBorders>
            <w:vAlign w:val="center"/>
          </w:tcPr>
          <w:p w14:paraId="044EA63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12" w:type="pct"/>
            <w:tcBorders>
              <w:bottom w:val="single" w:sz="4" w:space="0" w:color="auto"/>
            </w:tcBorders>
            <w:vAlign w:val="center"/>
          </w:tcPr>
          <w:p w14:paraId="044EA63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2" w:type="pct"/>
            <w:tcBorders>
              <w:bottom w:val="single" w:sz="4" w:space="0" w:color="auto"/>
            </w:tcBorders>
            <w:vAlign w:val="center"/>
          </w:tcPr>
          <w:p w14:paraId="044EA63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12" w:type="pct"/>
            <w:tcBorders>
              <w:bottom w:val="single" w:sz="4" w:space="0" w:color="auto"/>
            </w:tcBorders>
            <w:vAlign w:val="center"/>
          </w:tcPr>
          <w:p w14:paraId="044EA63F"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09" w:type="pct"/>
            <w:tcBorders>
              <w:bottom w:val="single" w:sz="4" w:space="0" w:color="auto"/>
            </w:tcBorders>
            <w:vAlign w:val="center"/>
          </w:tcPr>
          <w:p w14:paraId="044EA64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9" w:type="pct"/>
            <w:tcBorders>
              <w:bottom w:val="single" w:sz="4" w:space="0" w:color="auto"/>
            </w:tcBorders>
            <w:vAlign w:val="center"/>
          </w:tcPr>
          <w:p w14:paraId="044EA641"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02" w:type="pct"/>
            <w:tcBorders>
              <w:bottom w:val="single" w:sz="4" w:space="0" w:color="auto"/>
            </w:tcBorders>
            <w:vAlign w:val="center"/>
          </w:tcPr>
          <w:p w14:paraId="044EA64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9" w:type="pct"/>
            <w:tcBorders>
              <w:bottom w:val="single" w:sz="4" w:space="0" w:color="auto"/>
            </w:tcBorders>
            <w:vAlign w:val="center"/>
          </w:tcPr>
          <w:p w14:paraId="044EA64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4E" w14:textId="77777777" w:rsidTr="005D0967">
        <w:trPr>
          <w:cantSplit/>
        </w:trPr>
        <w:tc>
          <w:tcPr>
            <w:tcW w:w="984" w:type="pct"/>
          </w:tcPr>
          <w:p w14:paraId="044EA645"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w:t>
            </w:r>
            <w:proofErr w:type="gramStart"/>
            <w:r w:rsidRPr="00D1074F">
              <w:rPr>
                <w:rFonts w:ascii="Arial" w:hAnsi="Arial" w:cs="Arial"/>
                <w:color w:val="000000"/>
                <w:sz w:val="18"/>
              </w:rPr>
              <w:t>at all times</w:t>
            </w:r>
            <w:proofErr w:type="gramEnd"/>
            <w:r w:rsidRPr="00D1074F">
              <w:rPr>
                <w:rFonts w:ascii="Arial" w:hAnsi="Arial" w:cs="Arial"/>
                <w:color w:val="000000"/>
                <w:sz w:val="18"/>
              </w:rPr>
              <w:t xml:space="preserve"> - per 30 second block or part thereof</w:t>
            </w:r>
          </w:p>
        </w:tc>
        <w:tc>
          <w:tcPr>
            <w:tcW w:w="512" w:type="pct"/>
            <w:vAlign w:val="center"/>
          </w:tcPr>
          <w:p w14:paraId="044EA64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512" w:type="pct"/>
            <w:vAlign w:val="center"/>
          </w:tcPr>
          <w:p w14:paraId="044EA647"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30¢</w:t>
            </w:r>
          </w:p>
        </w:tc>
        <w:tc>
          <w:tcPr>
            <w:tcW w:w="512" w:type="pct"/>
            <w:vAlign w:val="center"/>
          </w:tcPr>
          <w:p w14:paraId="044EA64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512" w:type="pct"/>
            <w:vAlign w:val="center"/>
          </w:tcPr>
          <w:p w14:paraId="044EA64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30¢</w:t>
            </w:r>
          </w:p>
        </w:tc>
        <w:tc>
          <w:tcPr>
            <w:tcW w:w="509" w:type="pct"/>
            <w:vAlign w:val="center"/>
          </w:tcPr>
          <w:p w14:paraId="044EA64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9" w:type="pct"/>
            <w:vAlign w:val="center"/>
          </w:tcPr>
          <w:p w14:paraId="044EA64B"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02" w:type="pct"/>
            <w:vAlign w:val="center"/>
          </w:tcPr>
          <w:p w14:paraId="044EA64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9" w:type="pct"/>
            <w:vAlign w:val="center"/>
          </w:tcPr>
          <w:p w14:paraId="044EA64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4F" w14:textId="77777777" w:rsidR="00244EFF" w:rsidRPr="00D1074F" w:rsidRDefault="00244EFF" w:rsidP="00244EFF">
      <w:pPr>
        <w:pStyle w:val="Indent1"/>
        <w:spacing w:after="0"/>
      </w:pPr>
    </w:p>
    <w:tbl>
      <w:tblPr>
        <w:tblW w:w="7796"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552"/>
        <w:gridCol w:w="1311"/>
        <w:gridCol w:w="1311"/>
        <w:gridCol w:w="1311"/>
        <w:gridCol w:w="1311"/>
      </w:tblGrid>
      <w:tr w:rsidR="00244EFF" w:rsidRPr="00D1074F" w14:paraId="044EA653" w14:textId="77777777" w:rsidTr="005D0967">
        <w:trPr>
          <w:cantSplit/>
          <w:tblHeader/>
        </w:trPr>
        <w:tc>
          <w:tcPr>
            <w:tcW w:w="2552" w:type="dxa"/>
          </w:tcPr>
          <w:p w14:paraId="044EA650" w14:textId="77777777" w:rsidR="00244EFF" w:rsidRPr="00D1074F" w:rsidRDefault="00244EFF" w:rsidP="00244EFF">
            <w:pPr>
              <w:pStyle w:val="TableHead"/>
              <w:jc w:val="center"/>
              <w:rPr>
                <w:rFonts w:cs="Arial"/>
              </w:rPr>
            </w:pPr>
            <w:r w:rsidRPr="00D1074F">
              <w:rPr>
                <w:rFonts w:cs="Arial"/>
              </w:rPr>
              <w:t>Member Plans</w:t>
            </w:r>
          </w:p>
        </w:tc>
        <w:tc>
          <w:tcPr>
            <w:tcW w:w="2622" w:type="dxa"/>
            <w:gridSpan w:val="2"/>
          </w:tcPr>
          <w:p w14:paraId="044EA651" w14:textId="77777777" w:rsidR="00244EFF" w:rsidRPr="00D1074F" w:rsidRDefault="00244EFF" w:rsidP="00244EFF">
            <w:pPr>
              <w:pStyle w:val="TableHead"/>
              <w:jc w:val="center"/>
              <w:rPr>
                <w:rFonts w:cs="Arial"/>
              </w:rPr>
            </w:pPr>
            <w:r w:rsidRPr="00D1074F">
              <w:rPr>
                <w:rFonts w:cs="Arial"/>
              </w:rPr>
              <w:t>169</w:t>
            </w:r>
          </w:p>
        </w:tc>
        <w:tc>
          <w:tcPr>
            <w:tcW w:w="2622" w:type="dxa"/>
            <w:gridSpan w:val="2"/>
          </w:tcPr>
          <w:p w14:paraId="044EA652" w14:textId="77777777" w:rsidR="00244EFF" w:rsidRPr="00D1074F" w:rsidRDefault="00244EFF" w:rsidP="00244EFF">
            <w:pPr>
              <w:pStyle w:val="TableHead"/>
              <w:jc w:val="center"/>
              <w:rPr>
                <w:rFonts w:cs="Arial"/>
              </w:rPr>
            </w:pPr>
            <w:r w:rsidRPr="00D1074F">
              <w:rPr>
                <w:rFonts w:cs="Arial"/>
              </w:rPr>
              <w:t>199</w:t>
            </w:r>
          </w:p>
        </w:tc>
      </w:tr>
      <w:tr w:rsidR="00244EFF" w:rsidRPr="00D1074F" w14:paraId="044EA659" w14:textId="77777777" w:rsidTr="005D0967">
        <w:trPr>
          <w:cantSplit/>
          <w:tblHeader/>
        </w:trPr>
        <w:tc>
          <w:tcPr>
            <w:tcW w:w="2552" w:type="dxa"/>
          </w:tcPr>
          <w:p w14:paraId="044EA654" w14:textId="77777777" w:rsidR="00244EFF" w:rsidRPr="00D1074F" w:rsidRDefault="00244EFF" w:rsidP="00244EFF">
            <w:pPr>
              <w:pStyle w:val="TableHead"/>
              <w:rPr>
                <w:rFonts w:cs="Arial"/>
              </w:rPr>
            </w:pPr>
          </w:p>
        </w:tc>
        <w:tc>
          <w:tcPr>
            <w:tcW w:w="1311" w:type="dxa"/>
          </w:tcPr>
          <w:p w14:paraId="044EA655" w14:textId="77777777" w:rsidR="00244EFF" w:rsidRPr="00D1074F" w:rsidRDefault="00244EFF" w:rsidP="00244EFF">
            <w:pPr>
              <w:pStyle w:val="TableHead"/>
              <w:jc w:val="right"/>
              <w:rPr>
                <w:rFonts w:cs="Arial"/>
              </w:rPr>
            </w:pPr>
            <w:r w:rsidRPr="00D1074F">
              <w:rPr>
                <w:rFonts w:cs="Arial"/>
              </w:rPr>
              <w:t>GST excl.</w:t>
            </w:r>
          </w:p>
        </w:tc>
        <w:tc>
          <w:tcPr>
            <w:tcW w:w="1311" w:type="dxa"/>
          </w:tcPr>
          <w:p w14:paraId="044EA656" w14:textId="77777777" w:rsidR="00244EFF" w:rsidRPr="00D1074F" w:rsidRDefault="00244EFF" w:rsidP="00244EFF">
            <w:pPr>
              <w:pStyle w:val="TableHead"/>
              <w:jc w:val="right"/>
              <w:rPr>
                <w:rFonts w:cs="Arial"/>
              </w:rPr>
            </w:pPr>
            <w:r w:rsidRPr="00D1074F">
              <w:rPr>
                <w:rFonts w:cs="Arial"/>
              </w:rPr>
              <w:t>GST incl.</w:t>
            </w:r>
          </w:p>
        </w:tc>
        <w:tc>
          <w:tcPr>
            <w:tcW w:w="1311" w:type="dxa"/>
          </w:tcPr>
          <w:p w14:paraId="044EA657" w14:textId="77777777" w:rsidR="00244EFF" w:rsidRPr="00D1074F" w:rsidRDefault="00244EFF" w:rsidP="00244EFF">
            <w:pPr>
              <w:pStyle w:val="TableHead"/>
              <w:jc w:val="right"/>
              <w:rPr>
                <w:rFonts w:cs="Arial"/>
              </w:rPr>
            </w:pPr>
            <w:r w:rsidRPr="00D1074F">
              <w:rPr>
                <w:rFonts w:cs="Arial"/>
              </w:rPr>
              <w:t>GST excl.</w:t>
            </w:r>
          </w:p>
        </w:tc>
        <w:tc>
          <w:tcPr>
            <w:tcW w:w="1311" w:type="dxa"/>
          </w:tcPr>
          <w:p w14:paraId="044EA658" w14:textId="77777777" w:rsidR="00244EFF" w:rsidRPr="00D1074F" w:rsidRDefault="00244EFF" w:rsidP="00244EFF">
            <w:pPr>
              <w:pStyle w:val="TableHead"/>
              <w:jc w:val="right"/>
              <w:rPr>
                <w:rFonts w:cs="Arial"/>
              </w:rPr>
            </w:pPr>
            <w:r w:rsidRPr="00D1074F">
              <w:rPr>
                <w:rFonts w:cs="Arial"/>
              </w:rPr>
              <w:t>GST excl.</w:t>
            </w:r>
          </w:p>
        </w:tc>
      </w:tr>
      <w:tr w:rsidR="00244EFF" w:rsidRPr="00D1074F" w14:paraId="044EA65F" w14:textId="77777777" w:rsidTr="005D0967">
        <w:trPr>
          <w:cantSplit/>
        </w:trPr>
        <w:tc>
          <w:tcPr>
            <w:tcW w:w="2552" w:type="dxa"/>
          </w:tcPr>
          <w:p w14:paraId="044EA65A" w14:textId="77777777" w:rsidR="00244EFF" w:rsidRPr="00D1074F" w:rsidRDefault="00244EFF" w:rsidP="00244EFF">
            <w:pPr>
              <w:pStyle w:val="TableData"/>
              <w:keepNext/>
              <w:rPr>
                <w:rFonts w:cs="Arial"/>
                <w:szCs w:val="18"/>
              </w:rPr>
            </w:pPr>
            <w:r w:rsidRPr="00D1074F">
              <w:rPr>
                <w:rFonts w:cs="Arial"/>
              </w:rPr>
              <w:t>Monthly Spend</w:t>
            </w:r>
          </w:p>
        </w:tc>
        <w:tc>
          <w:tcPr>
            <w:tcW w:w="1311" w:type="dxa"/>
            <w:vAlign w:val="center"/>
          </w:tcPr>
          <w:p w14:paraId="044EA65B"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1311" w:type="dxa"/>
            <w:vAlign w:val="center"/>
          </w:tcPr>
          <w:p w14:paraId="044EA65C"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1311" w:type="dxa"/>
            <w:vAlign w:val="center"/>
          </w:tcPr>
          <w:p w14:paraId="044EA65D"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1311" w:type="dxa"/>
            <w:vAlign w:val="center"/>
          </w:tcPr>
          <w:p w14:paraId="044EA65E"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665" w14:textId="77777777" w:rsidTr="005D0967">
        <w:trPr>
          <w:cantSplit/>
        </w:trPr>
        <w:tc>
          <w:tcPr>
            <w:tcW w:w="2552" w:type="dxa"/>
            <w:tcBorders>
              <w:bottom w:val="nil"/>
            </w:tcBorders>
          </w:tcPr>
          <w:p w14:paraId="044EA660" w14:textId="77777777" w:rsidR="00244EFF" w:rsidRPr="00D1074F" w:rsidRDefault="00244EFF" w:rsidP="00244EFF">
            <w:pPr>
              <w:tabs>
                <w:tab w:val="left" w:pos="1918"/>
              </w:tabs>
              <w:spacing w:before="60" w:after="60"/>
              <w:rPr>
                <w:rFonts w:ascii="Arial" w:hAnsi="Arial" w:cs="Arial"/>
                <w:sz w:val="18"/>
              </w:rPr>
            </w:pPr>
            <w:r w:rsidRPr="00D1074F">
              <w:rPr>
                <w:rFonts w:ascii="Arial" w:hAnsi="Arial" w:cs="Arial"/>
                <w:sz w:val="18"/>
              </w:rPr>
              <w:t>Monthly included calls (national direct dial calls only)</w:t>
            </w:r>
          </w:p>
        </w:tc>
        <w:tc>
          <w:tcPr>
            <w:tcW w:w="1311" w:type="dxa"/>
            <w:tcBorders>
              <w:bottom w:val="nil"/>
            </w:tcBorders>
            <w:vAlign w:val="center"/>
          </w:tcPr>
          <w:p w14:paraId="044EA661"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1311" w:type="dxa"/>
            <w:tcBorders>
              <w:bottom w:val="nil"/>
            </w:tcBorders>
            <w:vAlign w:val="center"/>
          </w:tcPr>
          <w:p w14:paraId="044EA662"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1311" w:type="dxa"/>
            <w:tcBorders>
              <w:bottom w:val="nil"/>
            </w:tcBorders>
            <w:vAlign w:val="center"/>
          </w:tcPr>
          <w:p w14:paraId="044EA66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1311" w:type="dxa"/>
            <w:tcBorders>
              <w:bottom w:val="nil"/>
            </w:tcBorders>
            <w:vAlign w:val="center"/>
          </w:tcPr>
          <w:p w14:paraId="044EA664"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66B" w14:textId="77777777" w:rsidTr="005D0967">
        <w:trPr>
          <w:cantSplit/>
        </w:trPr>
        <w:tc>
          <w:tcPr>
            <w:tcW w:w="2552" w:type="dxa"/>
            <w:tcBorders>
              <w:bottom w:val="single" w:sz="4" w:space="0" w:color="auto"/>
            </w:tcBorders>
          </w:tcPr>
          <w:p w14:paraId="044EA666" w14:textId="77777777" w:rsidR="00244EFF" w:rsidRPr="00D1074F" w:rsidRDefault="00244EFF" w:rsidP="00244EFF">
            <w:pPr>
              <w:tabs>
                <w:tab w:val="left" w:pos="1918"/>
              </w:tabs>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1311" w:type="dxa"/>
            <w:tcBorders>
              <w:bottom w:val="single" w:sz="4" w:space="0" w:color="auto"/>
            </w:tcBorders>
            <w:vAlign w:val="center"/>
          </w:tcPr>
          <w:p w14:paraId="044EA667"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tcBorders>
              <w:bottom w:val="single" w:sz="4" w:space="0" w:color="auto"/>
            </w:tcBorders>
            <w:vAlign w:val="center"/>
          </w:tcPr>
          <w:p w14:paraId="044EA668"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1311" w:type="dxa"/>
            <w:tcBorders>
              <w:bottom w:val="single" w:sz="4" w:space="0" w:color="auto"/>
            </w:tcBorders>
            <w:vAlign w:val="center"/>
          </w:tcPr>
          <w:p w14:paraId="044EA66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tcBorders>
              <w:bottom w:val="single" w:sz="4" w:space="0" w:color="auto"/>
            </w:tcBorders>
            <w:vAlign w:val="center"/>
          </w:tcPr>
          <w:p w14:paraId="044EA66A"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71" w14:textId="77777777" w:rsidTr="005D0967">
        <w:trPr>
          <w:cantSplit/>
        </w:trPr>
        <w:tc>
          <w:tcPr>
            <w:tcW w:w="2552" w:type="dxa"/>
          </w:tcPr>
          <w:p w14:paraId="044EA66C" w14:textId="77777777" w:rsidR="00244EFF" w:rsidRPr="00D1074F" w:rsidRDefault="00244EFF" w:rsidP="00244EFF">
            <w:pPr>
              <w:tabs>
                <w:tab w:val="left" w:pos="1918"/>
              </w:tabs>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w:t>
            </w:r>
            <w:proofErr w:type="gramStart"/>
            <w:r w:rsidRPr="00D1074F">
              <w:rPr>
                <w:rFonts w:ascii="Arial" w:hAnsi="Arial" w:cs="Arial"/>
                <w:color w:val="000000"/>
                <w:sz w:val="18"/>
              </w:rPr>
              <w:t>at all times</w:t>
            </w:r>
            <w:proofErr w:type="gramEnd"/>
            <w:r w:rsidRPr="00D1074F">
              <w:rPr>
                <w:rFonts w:ascii="Arial" w:hAnsi="Arial" w:cs="Arial"/>
                <w:color w:val="000000"/>
                <w:sz w:val="18"/>
              </w:rPr>
              <w:t xml:space="preserve"> - per 30 second block or part thereof</w:t>
            </w:r>
          </w:p>
        </w:tc>
        <w:tc>
          <w:tcPr>
            <w:tcW w:w="1311" w:type="dxa"/>
            <w:vAlign w:val="center"/>
          </w:tcPr>
          <w:p w14:paraId="044EA66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vAlign w:val="center"/>
          </w:tcPr>
          <w:p w14:paraId="044EA66E"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1311" w:type="dxa"/>
            <w:vAlign w:val="center"/>
          </w:tcPr>
          <w:p w14:paraId="044EA66F"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vAlign w:val="center"/>
          </w:tcPr>
          <w:p w14:paraId="044EA670"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72" w14:textId="77777777" w:rsidR="00244EFF" w:rsidRPr="00D1074F" w:rsidRDefault="00244EFF" w:rsidP="00244EFF">
      <w:pPr>
        <w:pStyle w:val="Indent1"/>
        <w:spacing w:before="240"/>
      </w:pPr>
      <w:bookmarkStart w:id="3127" w:name="_Toc196558251"/>
      <w:bookmarkStart w:id="3128" w:name="_Toc200177835"/>
      <w:bookmarkStart w:id="3129" w:name="_Toc42256450"/>
      <w:bookmarkStart w:id="3130" w:name="_Toc42257198"/>
      <w:bookmarkStart w:id="3131" w:name="_Toc42257944"/>
      <w:bookmarkStart w:id="3132" w:name="_Toc42508598"/>
      <w:bookmarkStart w:id="3133" w:name="_Toc42594797"/>
      <w:r w:rsidRPr="00D1074F">
        <w:t>Charges - Business Choice Capped Casual Plans</w:t>
      </w:r>
      <w:bookmarkEnd w:id="3119"/>
      <w:bookmarkEnd w:id="3127"/>
      <w:bookmarkEnd w:id="3128"/>
      <w:bookmarkEnd w:id="3129"/>
      <w:bookmarkEnd w:id="3130"/>
      <w:bookmarkEnd w:id="3131"/>
      <w:bookmarkEnd w:id="3132"/>
      <w:bookmarkEnd w:id="3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37"/>
        <w:gridCol w:w="951"/>
        <w:gridCol w:w="908"/>
        <w:gridCol w:w="940"/>
        <w:gridCol w:w="873"/>
        <w:gridCol w:w="910"/>
        <w:gridCol w:w="839"/>
        <w:gridCol w:w="930"/>
        <w:gridCol w:w="872"/>
      </w:tblGrid>
      <w:tr w:rsidR="00244EFF" w:rsidRPr="00D1074F" w14:paraId="044EA678" w14:textId="77777777" w:rsidTr="005D0967">
        <w:trPr>
          <w:cantSplit/>
          <w:tblHeader/>
        </w:trPr>
        <w:tc>
          <w:tcPr>
            <w:tcW w:w="1014" w:type="pct"/>
          </w:tcPr>
          <w:p w14:paraId="044EA673" w14:textId="77777777" w:rsidR="00244EFF" w:rsidRPr="00D1074F" w:rsidRDefault="00244EFF" w:rsidP="00244EFF">
            <w:pPr>
              <w:pStyle w:val="TableHead"/>
              <w:keepNext/>
              <w:ind w:left="50" w:firstLine="7"/>
              <w:rPr>
                <w:rFonts w:cs="Arial"/>
              </w:rPr>
            </w:pPr>
            <w:r w:rsidRPr="00D1074F">
              <w:rPr>
                <w:rFonts w:cs="Arial"/>
              </w:rPr>
              <w:t>Member Plans and Casual Plans</w:t>
            </w:r>
          </w:p>
        </w:tc>
        <w:tc>
          <w:tcPr>
            <w:tcW w:w="1026" w:type="pct"/>
            <w:gridSpan w:val="2"/>
          </w:tcPr>
          <w:p w14:paraId="044EA674" w14:textId="77777777" w:rsidR="00244EFF" w:rsidRPr="00D1074F" w:rsidRDefault="00244EFF" w:rsidP="00244EFF">
            <w:pPr>
              <w:pStyle w:val="TableHead"/>
              <w:keepNext/>
              <w:jc w:val="center"/>
              <w:rPr>
                <w:rFonts w:cs="Arial"/>
              </w:rPr>
            </w:pPr>
            <w:r w:rsidRPr="00D1074F">
              <w:rPr>
                <w:rFonts w:cs="Arial"/>
              </w:rPr>
              <w:t>99</w:t>
            </w:r>
          </w:p>
        </w:tc>
        <w:tc>
          <w:tcPr>
            <w:tcW w:w="1001" w:type="pct"/>
            <w:gridSpan w:val="2"/>
          </w:tcPr>
          <w:p w14:paraId="044EA675" w14:textId="77777777" w:rsidR="00244EFF" w:rsidRPr="00D1074F" w:rsidRDefault="00244EFF" w:rsidP="00244EFF">
            <w:pPr>
              <w:pStyle w:val="TableHead"/>
              <w:keepNext/>
              <w:jc w:val="center"/>
              <w:rPr>
                <w:rFonts w:cs="Arial"/>
              </w:rPr>
            </w:pPr>
            <w:r w:rsidRPr="00D1074F">
              <w:rPr>
                <w:rFonts w:cs="Arial"/>
              </w:rPr>
              <w:t>129</w:t>
            </w:r>
          </w:p>
        </w:tc>
        <w:tc>
          <w:tcPr>
            <w:tcW w:w="964" w:type="pct"/>
            <w:gridSpan w:val="2"/>
          </w:tcPr>
          <w:p w14:paraId="044EA676" w14:textId="77777777" w:rsidR="00244EFF" w:rsidRPr="00D1074F" w:rsidRDefault="00244EFF" w:rsidP="00244EFF">
            <w:pPr>
              <w:pStyle w:val="TableHead"/>
              <w:keepNext/>
              <w:jc w:val="center"/>
              <w:rPr>
                <w:rFonts w:cs="Arial"/>
              </w:rPr>
            </w:pPr>
            <w:r w:rsidRPr="00D1074F">
              <w:rPr>
                <w:rFonts w:cs="Arial"/>
              </w:rPr>
              <w:t>169</w:t>
            </w:r>
          </w:p>
        </w:tc>
        <w:tc>
          <w:tcPr>
            <w:tcW w:w="995" w:type="pct"/>
            <w:gridSpan w:val="2"/>
          </w:tcPr>
          <w:p w14:paraId="044EA677" w14:textId="77777777" w:rsidR="00244EFF" w:rsidRPr="00D1074F" w:rsidRDefault="00244EFF" w:rsidP="00244EFF">
            <w:pPr>
              <w:pStyle w:val="TableHead"/>
              <w:keepNext/>
              <w:jc w:val="center"/>
              <w:rPr>
                <w:rFonts w:cs="Arial"/>
              </w:rPr>
            </w:pPr>
            <w:r w:rsidRPr="00D1074F">
              <w:rPr>
                <w:rFonts w:cs="Arial"/>
              </w:rPr>
              <w:t>199</w:t>
            </w:r>
          </w:p>
        </w:tc>
      </w:tr>
      <w:tr w:rsidR="00244EFF" w:rsidRPr="00D1074F" w14:paraId="044EA682" w14:textId="77777777" w:rsidTr="005D0967">
        <w:trPr>
          <w:cantSplit/>
          <w:tblHeader/>
        </w:trPr>
        <w:tc>
          <w:tcPr>
            <w:tcW w:w="1014" w:type="pct"/>
          </w:tcPr>
          <w:p w14:paraId="044EA679" w14:textId="77777777" w:rsidR="00244EFF" w:rsidRPr="00D1074F" w:rsidRDefault="00244EFF" w:rsidP="00244EFF">
            <w:pPr>
              <w:pStyle w:val="TableHead"/>
              <w:keepNext/>
              <w:jc w:val="right"/>
              <w:rPr>
                <w:rFonts w:cs="Arial"/>
              </w:rPr>
            </w:pPr>
          </w:p>
        </w:tc>
        <w:tc>
          <w:tcPr>
            <w:tcW w:w="525" w:type="pct"/>
          </w:tcPr>
          <w:p w14:paraId="044EA67A" w14:textId="77777777" w:rsidR="00244EFF" w:rsidRPr="00D1074F" w:rsidRDefault="00244EFF" w:rsidP="00244EFF">
            <w:pPr>
              <w:pStyle w:val="TableHead"/>
              <w:keepNext/>
              <w:jc w:val="right"/>
              <w:rPr>
                <w:rFonts w:cs="Arial"/>
              </w:rPr>
            </w:pPr>
            <w:r w:rsidRPr="00D1074F">
              <w:rPr>
                <w:rFonts w:cs="Arial"/>
              </w:rPr>
              <w:t>GST excl.</w:t>
            </w:r>
          </w:p>
        </w:tc>
        <w:tc>
          <w:tcPr>
            <w:tcW w:w="501" w:type="pct"/>
          </w:tcPr>
          <w:p w14:paraId="044EA67B" w14:textId="77777777" w:rsidR="00244EFF" w:rsidRPr="00D1074F" w:rsidRDefault="00244EFF" w:rsidP="00244EFF">
            <w:pPr>
              <w:pStyle w:val="TableHead"/>
              <w:keepNext/>
              <w:jc w:val="right"/>
              <w:rPr>
                <w:rFonts w:cs="Arial"/>
              </w:rPr>
            </w:pPr>
            <w:r w:rsidRPr="00D1074F">
              <w:rPr>
                <w:rFonts w:cs="Arial"/>
              </w:rPr>
              <w:t>GST incl.</w:t>
            </w:r>
          </w:p>
        </w:tc>
        <w:tc>
          <w:tcPr>
            <w:tcW w:w="519" w:type="pct"/>
          </w:tcPr>
          <w:p w14:paraId="044EA67C" w14:textId="77777777" w:rsidR="00244EFF" w:rsidRPr="00D1074F" w:rsidRDefault="00244EFF" w:rsidP="00244EFF">
            <w:pPr>
              <w:pStyle w:val="TableHead"/>
              <w:keepNext/>
              <w:jc w:val="right"/>
              <w:rPr>
                <w:rFonts w:cs="Arial"/>
              </w:rPr>
            </w:pPr>
            <w:r w:rsidRPr="00D1074F">
              <w:rPr>
                <w:rFonts w:cs="Arial"/>
              </w:rPr>
              <w:t>GST excl.</w:t>
            </w:r>
          </w:p>
        </w:tc>
        <w:tc>
          <w:tcPr>
            <w:tcW w:w="482" w:type="pct"/>
          </w:tcPr>
          <w:p w14:paraId="044EA67D" w14:textId="77777777" w:rsidR="00244EFF" w:rsidRPr="00D1074F" w:rsidRDefault="00244EFF" w:rsidP="00244EFF">
            <w:pPr>
              <w:pStyle w:val="TableHead"/>
              <w:keepNext/>
              <w:jc w:val="right"/>
              <w:rPr>
                <w:rFonts w:cs="Arial"/>
              </w:rPr>
            </w:pPr>
            <w:r w:rsidRPr="00D1074F">
              <w:rPr>
                <w:rFonts w:cs="Arial"/>
              </w:rPr>
              <w:t>GST incl.</w:t>
            </w:r>
          </w:p>
        </w:tc>
        <w:tc>
          <w:tcPr>
            <w:tcW w:w="502" w:type="pct"/>
          </w:tcPr>
          <w:p w14:paraId="044EA67E" w14:textId="77777777" w:rsidR="00244EFF" w:rsidRPr="00D1074F" w:rsidRDefault="00244EFF" w:rsidP="00244EFF">
            <w:pPr>
              <w:pStyle w:val="TableHead"/>
              <w:keepNext/>
              <w:jc w:val="right"/>
              <w:rPr>
                <w:rFonts w:cs="Arial"/>
              </w:rPr>
            </w:pPr>
            <w:r w:rsidRPr="00D1074F">
              <w:rPr>
                <w:rFonts w:cs="Arial"/>
              </w:rPr>
              <w:t>GST excl.</w:t>
            </w:r>
          </w:p>
        </w:tc>
        <w:tc>
          <w:tcPr>
            <w:tcW w:w="463" w:type="pct"/>
          </w:tcPr>
          <w:p w14:paraId="044EA67F" w14:textId="77777777" w:rsidR="00244EFF" w:rsidRPr="00D1074F" w:rsidRDefault="00244EFF" w:rsidP="00244EFF">
            <w:pPr>
              <w:pStyle w:val="TableHead"/>
              <w:keepNext/>
              <w:jc w:val="right"/>
              <w:rPr>
                <w:rFonts w:cs="Arial"/>
              </w:rPr>
            </w:pPr>
            <w:r w:rsidRPr="00D1074F">
              <w:rPr>
                <w:rFonts w:cs="Arial"/>
              </w:rPr>
              <w:t>GST incl.</w:t>
            </w:r>
          </w:p>
        </w:tc>
        <w:tc>
          <w:tcPr>
            <w:tcW w:w="513" w:type="pct"/>
          </w:tcPr>
          <w:p w14:paraId="044EA680" w14:textId="77777777" w:rsidR="00244EFF" w:rsidRPr="00D1074F" w:rsidRDefault="00244EFF" w:rsidP="00244EFF">
            <w:pPr>
              <w:pStyle w:val="TableHead"/>
              <w:keepNext/>
              <w:jc w:val="right"/>
              <w:rPr>
                <w:rFonts w:cs="Arial"/>
              </w:rPr>
            </w:pPr>
            <w:r w:rsidRPr="00D1074F">
              <w:rPr>
                <w:rFonts w:cs="Arial"/>
              </w:rPr>
              <w:t>GST excl.</w:t>
            </w:r>
          </w:p>
        </w:tc>
        <w:tc>
          <w:tcPr>
            <w:tcW w:w="482" w:type="pct"/>
          </w:tcPr>
          <w:p w14:paraId="044EA681" w14:textId="77777777" w:rsidR="00244EFF" w:rsidRPr="00D1074F" w:rsidRDefault="00244EFF" w:rsidP="00244EFF">
            <w:pPr>
              <w:pStyle w:val="TableHead"/>
              <w:keepNext/>
              <w:jc w:val="right"/>
              <w:rPr>
                <w:rFonts w:cs="Arial"/>
              </w:rPr>
            </w:pPr>
            <w:r w:rsidRPr="00D1074F">
              <w:rPr>
                <w:rFonts w:cs="Arial"/>
              </w:rPr>
              <w:t>GST excl.</w:t>
            </w:r>
          </w:p>
        </w:tc>
      </w:tr>
      <w:tr w:rsidR="00244EFF" w:rsidRPr="00D1074F" w14:paraId="044EA68C" w14:textId="77777777" w:rsidTr="005D0967">
        <w:trPr>
          <w:cantSplit/>
        </w:trPr>
        <w:tc>
          <w:tcPr>
            <w:tcW w:w="1014" w:type="pct"/>
          </w:tcPr>
          <w:p w14:paraId="044EA683" w14:textId="77777777" w:rsidR="00244EFF" w:rsidRPr="00D1074F" w:rsidRDefault="00244EFF" w:rsidP="00244EFF">
            <w:pPr>
              <w:pStyle w:val="TableData"/>
              <w:rPr>
                <w:rFonts w:cs="Arial"/>
              </w:rPr>
            </w:pPr>
            <w:r w:rsidRPr="00D1074F">
              <w:rPr>
                <w:rFonts w:cs="Arial"/>
              </w:rPr>
              <w:t>Monthly Spend</w:t>
            </w:r>
          </w:p>
        </w:tc>
        <w:tc>
          <w:tcPr>
            <w:tcW w:w="525" w:type="pct"/>
            <w:vAlign w:val="center"/>
          </w:tcPr>
          <w:p w14:paraId="044EA684"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$90.00</w:t>
            </w:r>
          </w:p>
        </w:tc>
        <w:tc>
          <w:tcPr>
            <w:tcW w:w="501" w:type="pct"/>
            <w:vAlign w:val="center"/>
          </w:tcPr>
          <w:p w14:paraId="044EA685"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b/>
                <w:sz w:val="18"/>
              </w:rPr>
              <w:t>$99.00</w:t>
            </w:r>
          </w:p>
        </w:tc>
        <w:tc>
          <w:tcPr>
            <w:tcW w:w="519" w:type="pct"/>
            <w:vAlign w:val="center"/>
          </w:tcPr>
          <w:p w14:paraId="044EA686"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$117.2727</w:t>
            </w:r>
          </w:p>
        </w:tc>
        <w:tc>
          <w:tcPr>
            <w:tcW w:w="482" w:type="pct"/>
            <w:vAlign w:val="center"/>
          </w:tcPr>
          <w:p w14:paraId="044EA687"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$129.00</w:t>
            </w:r>
          </w:p>
        </w:tc>
        <w:tc>
          <w:tcPr>
            <w:tcW w:w="502" w:type="pct"/>
            <w:vAlign w:val="center"/>
          </w:tcPr>
          <w:p w14:paraId="044EA688"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463" w:type="pct"/>
            <w:vAlign w:val="center"/>
          </w:tcPr>
          <w:p w14:paraId="044EA689"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513" w:type="pct"/>
            <w:vAlign w:val="center"/>
          </w:tcPr>
          <w:p w14:paraId="044EA68A"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482" w:type="pct"/>
            <w:vAlign w:val="center"/>
          </w:tcPr>
          <w:p w14:paraId="044EA68B"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696" w14:textId="77777777" w:rsidTr="005D0967">
        <w:trPr>
          <w:cantSplit/>
        </w:trPr>
        <w:tc>
          <w:tcPr>
            <w:tcW w:w="1014" w:type="pct"/>
            <w:tcBorders>
              <w:bottom w:val="nil"/>
            </w:tcBorders>
          </w:tcPr>
          <w:p w14:paraId="044EA68D" w14:textId="77777777" w:rsidR="00244EFF" w:rsidRPr="00D1074F" w:rsidRDefault="00244EFF" w:rsidP="00244EFF">
            <w:pPr>
              <w:spacing w:before="60" w:after="60"/>
              <w:rPr>
                <w:rFonts w:ascii="Arial" w:hAnsi="Arial" w:cs="Arial"/>
                <w:sz w:val="18"/>
              </w:rPr>
            </w:pPr>
            <w:r w:rsidRPr="00D1074F">
              <w:rPr>
                <w:rFonts w:ascii="Arial" w:hAnsi="Arial" w:cs="Arial"/>
                <w:sz w:val="18"/>
              </w:rPr>
              <w:t>Monthly included calls (national direct dial calls only)</w:t>
            </w:r>
          </w:p>
        </w:tc>
        <w:tc>
          <w:tcPr>
            <w:tcW w:w="525" w:type="pct"/>
            <w:tcBorders>
              <w:bottom w:val="nil"/>
            </w:tcBorders>
            <w:vAlign w:val="center"/>
          </w:tcPr>
          <w:p w14:paraId="044EA68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$454.5454</w:t>
            </w:r>
          </w:p>
        </w:tc>
        <w:tc>
          <w:tcPr>
            <w:tcW w:w="501" w:type="pct"/>
            <w:tcBorders>
              <w:bottom w:val="nil"/>
            </w:tcBorders>
            <w:vAlign w:val="center"/>
          </w:tcPr>
          <w:p w14:paraId="044EA68F"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$500.00</w:t>
            </w:r>
          </w:p>
        </w:tc>
        <w:tc>
          <w:tcPr>
            <w:tcW w:w="519" w:type="pct"/>
            <w:tcBorders>
              <w:bottom w:val="nil"/>
            </w:tcBorders>
            <w:vAlign w:val="center"/>
          </w:tcPr>
          <w:p w14:paraId="044EA69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$545.4545</w:t>
            </w:r>
          </w:p>
        </w:tc>
        <w:tc>
          <w:tcPr>
            <w:tcW w:w="482" w:type="pct"/>
            <w:tcBorders>
              <w:bottom w:val="nil"/>
            </w:tcBorders>
            <w:vAlign w:val="center"/>
          </w:tcPr>
          <w:p w14:paraId="044EA691"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$600.00</w:t>
            </w:r>
          </w:p>
        </w:tc>
        <w:tc>
          <w:tcPr>
            <w:tcW w:w="502" w:type="pct"/>
            <w:tcBorders>
              <w:bottom w:val="nil"/>
            </w:tcBorders>
            <w:vAlign w:val="center"/>
          </w:tcPr>
          <w:p w14:paraId="044EA69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463" w:type="pct"/>
            <w:tcBorders>
              <w:bottom w:val="nil"/>
            </w:tcBorders>
            <w:vAlign w:val="center"/>
          </w:tcPr>
          <w:p w14:paraId="044EA69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513" w:type="pct"/>
            <w:tcBorders>
              <w:bottom w:val="nil"/>
            </w:tcBorders>
            <w:vAlign w:val="center"/>
          </w:tcPr>
          <w:p w14:paraId="044EA69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482" w:type="pct"/>
            <w:tcBorders>
              <w:bottom w:val="nil"/>
            </w:tcBorders>
            <w:vAlign w:val="center"/>
          </w:tcPr>
          <w:p w14:paraId="044EA69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6A0" w14:textId="77777777" w:rsidTr="005D0967">
        <w:trPr>
          <w:cantSplit/>
        </w:trPr>
        <w:tc>
          <w:tcPr>
            <w:tcW w:w="1014" w:type="pct"/>
            <w:tcBorders>
              <w:bottom w:val="single" w:sz="4" w:space="0" w:color="auto"/>
            </w:tcBorders>
          </w:tcPr>
          <w:p w14:paraId="044EA697"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lastRenderedPageBreak/>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25" w:type="pct"/>
            <w:tcBorders>
              <w:bottom w:val="single" w:sz="4" w:space="0" w:color="auto"/>
            </w:tcBorders>
            <w:vAlign w:val="center"/>
          </w:tcPr>
          <w:p w14:paraId="044EA69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69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69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9B"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69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69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69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9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AA" w14:textId="77777777" w:rsidTr="005D0967">
        <w:trPr>
          <w:cantSplit/>
        </w:trPr>
        <w:tc>
          <w:tcPr>
            <w:tcW w:w="1014" w:type="pct"/>
            <w:tcBorders>
              <w:bottom w:val="single" w:sz="4" w:space="0" w:color="auto"/>
            </w:tcBorders>
          </w:tcPr>
          <w:p w14:paraId="044EA6A1"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w:t>
            </w:r>
            <w:proofErr w:type="gramStart"/>
            <w:r w:rsidRPr="00D1074F">
              <w:rPr>
                <w:rFonts w:ascii="Arial" w:hAnsi="Arial" w:cs="Arial"/>
                <w:color w:val="000000"/>
                <w:sz w:val="18"/>
              </w:rPr>
              <w:t>at all times</w:t>
            </w:r>
            <w:proofErr w:type="gramEnd"/>
            <w:r w:rsidRPr="00D1074F">
              <w:rPr>
                <w:rFonts w:ascii="Arial" w:hAnsi="Arial" w:cs="Arial"/>
                <w:color w:val="000000"/>
                <w:sz w:val="18"/>
              </w:rPr>
              <w:t xml:space="preserve"> - per 30 second block or part thereof</w:t>
            </w:r>
          </w:p>
        </w:tc>
        <w:tc>
          <w:tcPr>
            <w:tcW w:w="525" w:type="pct"/>
            <w:tcBorders>
              <w:bottom w:val="single" w:sz="4" w:space="0" w:color="auto"/>
            </w:tcBorders>
            <w:vAlign w:val="center"/>
          </w:tcPr>
          <w:p w14:paraId="044EA6A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6A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6A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A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6A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6A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6A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A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AB" w14:textId="77777777" w:rsidR="00244EFF" w:rsidRPr="00D1074F" w:rsidRDefault="00244EFF" w:rsidP="00244EFF">
      <w:pPr>
        <w:pStyle w:val="Indent1"/>
      </w:pPr>
      <w:bookmarkStart w:id="3134" w:name="_Toc111432379"/>
      <w:bookmarkStart w:id="3135" w:name="_Toc146534142"/>
      <w:bookmarkStart w:id="3136" w:name="_Toc196558252"/>
      <w:bookmarkStart w:id="3137" w:name="_Toc200177836"/>
      <w:bookmarkStart w:id="3138" w:name="_Toc42256451"/>
      <w:bookmarkStart w:id="3139" w:name="_Toc42257199"/>
      <w:bookmarkStart w:id="3140" w:name="_Toc42257945"/>
      <w:bookmarkStart w:id="3141" w:name="_Toc42508599"/>
      <w:bookmarkStart w:id="3142" w:name="_Toc42594798"/>
      <w:r w:rsidRPr="00D1074F">
        <w:t xml:space="preserve">GPRS, 3G </w:t>
      </w:r>
      <w:proofErr w:type="gramStart"/>
      <w:r w:rsidRPr="00D1074F">
        <w:t>and  HSDPA</w:t>
      </w:r>
      <w:proofErr w:type="gramEnd"/>
      <w:r w:rsidRPr="00D1074F">
        <w:t xml:space="preserve"> charges</w:t>
      </w:r>
      <w:bookmarkEnd w:id="3134"/>
      <w:bookmarkEnd w:id="3135"/>
      <w:bookmarkEnd w:id="3136"/>
      <w:bookmarkEnd w:id="3137"/>
      <w:bookmarkEnd w:id="3138"/>
      <w:bookmarkEnd w:id="3139"/>
      <w:bookmarkEnd w:id="3140"/>
      <w:bookmarkEnd w:id="3141"/>
      <w:bookmarkEnd w:id="3142"/>
    </w:p>
    <w:p w14:paraId="044EA6AC" w14:textId="77777777" w:rsidR="00244EFF" w:rsidRPr="00D1074F" w:rsidRDefault="00244EFF" w:rsidP="00244EFF">
      <w:pPr>
        <w:pStyle w:val="Heading2"/>
        <w:numPr>
          <w:ilvl w:val="1"/>
          <w:numId w:val="2"/>
        </w:numPr>
        <w:tabs>
          <w:tab w:val="clear" w:pos="0"/>
          <w:tab w:val="num" w:pos="142"/>
        </w:tabs>
        <w:spacing w:after="360"/>
        <w:ind w:left="692" w:hanging="692"/>
        <w:rPr>
          <w:rFonts w:ascii="Arial" w:hAnsi="Arial" w:cs="Arial"/>
        </w:rPr>
      </w:pPr>
      <w:r w:rsidRPr="00D1074F">
        <w:rPr>
          <w:rFonts w:ascii="Arial" w:hAnsi="Arial" w:cs="Arial"/>
        </w:rPr>
        <w:t>If you use GPRS, 3G or  HSDPA capabilities with your Business Choice Capped Plan mobile service, the following charges will apply.  The session fee is payable every time you access the service.  An additional session fee will apply after each 24 hours of continuous connection or if your session goes down or disconnects and you need to reconnect.</w:t>
      </w:r>
    </w:p>
    <w:tbl>
      <w:tblPr>
        <w:tblW w:w="66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204"/>
        <w:gridCol w:w="1205"/>
      </w:tblGrid>
      <w:tr w:rsidR="00244EFF" w:rsidRPr="00D1074F" w14:paraId="044EA6B0" w14:textId="77777777" w:rsidTr="00244EFF">
        <w:tc>
          <w:tcPr>
            <w:tcW w:w="4253" w:type="dxa"/>
          </w:tcPr>
          <w:p w14:paraId="044EA6AD" w14:textId="77777777" w:rsidR="00244EFF" w:rsidRPr="00D1074F" w:rsidRDefault="00244EFF" w:rsidP="00244EFF">
            <w:pPr>
              <w:spacing w:before="120" w:after="120"/>
              <w:rPr>
                <w:rFonts w:ascii="Arial" w:hAnsi="Arial" w:cs="Arial"/>
                <w:sz w:val="18"/>
              </w:rPr>
            </w:pPr>
            <w:r w:rsidRPr="00D1074F">
              <w:rPr>
                <w:rFonts w:ascii="Arial" w:hAnsi="Arial" w:cs="Arial"/>
                <w:b/>
                <w:bCs/>
                <w:sz w:val="18"/>
              </w:rPr>
              <w:t>GPRS PAYG option</w:t>
            </w:r>
          </w:p>
        </w:tc>
        <w:tc>
          <w:tcPr>
            <w:tcW w:w="1204" w:type="dxa"/>
          </w:tcPr>
          <w:p w14:paraId="044EA6AE" w14:textId="77777777" w:rsidR="00244EFF" w:rsidRPr="00D1074F" w:rsidRDefault="00244EFF" w:rsidP="00244EFF">
            <w:pPr>
              <w:spacing w:before="120" w:after="120"/>
              <w:rPr>
                <w:rFonts w:ascii="Arial" w:hAnsi="Arial" w:cs="Arial"/>
                <w:b/>
                <w:iCs/>
                <w:sz w:val="18"/>
              </w:rPr>
            </w:pPr>
            <w:r w:rsidRPr="00D1074F">
              <w:rPr>
                <w:rFonts w:ascii="Arial" w:hAnsi="Arial" w:cs="Arial"/>
                <w:b/>
                <w:iCs/>
                <w:sz w:val="18"/>
              </w:rPr>
              <w:t>GST excl.</w:t>
            </w:r>
          </w:p>
        </w:tc>
        <w:tc>
          <w:tcPr>
            <w:tcW w:w="1205" w:type="dxa"/>
          </w:tcPr>
          <w:p w14:paraId="044EA6AF" w14:textId="77777777" w:rsidR="00244EFF" w:rsidRPr="00D1074F" w:rsidRDefault="00244EFF" w:rsidP="00244EFF">
            <w:pPr>
              <w:spacing w:before="120" w:after="120"/>
              <w:rPr>
                <w:rFonts w:ascii="Arial" w:hAnsi="Arial" w:cs="Arial"/>
                <w:b/>
                <w:iCs/>
                <w:sz w:val="18"/>
              </w:rPr>
            </w:pPr>
            <w:r w:rsidRPr="00D1074F">
              <w:rPr>
                <w:rFonts w:ascii="Arial" w:hAnsi="Arial" w:cs="Arial"/>
                <w:b/>
                <w:iCs/>
                <w:sz w:val="18"/>
              </w:rPr>
              <w:t>GST incl.</w:t>
            </w:r>
          </w:p>
        </w:tc>
      </w:tr>
      <w:tr w:rsidR="00244EFF" w:rsidRPr="00D1074F" w14:paraId="044EA6B4" w14:textId="77777777" w:rsidTr="00244EFF">
        <w:tc>
          <w:tcPr>
            <w:tcW w:w="4253" w:type="dxa"/>
            <w:tcBorders>
              <w:bottom w:val="single" w:sz="4" w:space="0" w:color="auto"/>
            </w:tcBorders>
          </w:tcPr>
          <w:p w14:paraId="044EA6B1" w14:textId="77777777" w:rsidR="00244EFF" w:rsidRPr="00D1074F" w:rsidRDefault="00244EFF" w:rsidP="00244EFF">
            <w:pPr>
              <w:spacing w:before="120" w:after="120"/>
              <w:rPr>
                <w:rFonts w:ascii="Arial" w:hAnsi="Arial" w:cs="Arial"/>
                <w:sz w:val="18"/>
              </w:rPr>
            </w:pPr>
            <w:r w:rsidRPr="00D1074F">
              <w:rPr>
                <w:rFonts w:ascii="Arial" w:hAnsi="Arial" w:cs="Arial"/>
                <w:sz w:val="18"/>
              </w:rPr>
              <w:t>Session Fee</w:t>
            </w:r>
          </w:p>
        </w:tc>
        <w:tc>
          <w:tcPr>
            <w:tcW w:w="1204" w:type="dxa"/>
            <w:tcBorders>
              <w:bottom w:val="single" w:sz="4" w:space="0" w:color="auto"/>
            </w:tcBorders>
          </w:tcPr>
          <w:p w14:paraId="044EA6B2"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18.1818¢</w:t>
            </w:r>
          </w:p>
        </w:tc>
        <w:tc>
          <w:tcPr>
            <w:tcW w:w="1205" w:type="dxa"/>
            <w:tcBorders>
              <w:bottom w:val="single" w:sz="4" w:space="0" w:color="auto"/>
            </w:tcBorders>
          </w:tcPr>
          <w:p w14:paraId="044EA6B3"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20¢</w:t>
            </w:r>
          </w:p>
        </w:tc>
      </w:tr>
      <w:tr w:rsidR="00244EFF" w:rsidRPr="00D1074F" w14:paraId="044EA6B8" w14:textId="77777777" w:rsidTr="00244EFF">
        <w:tc>
          <w:tcPr>
            <w:tcW w:w="4253" w:type="dxa"/>
            <w:tcBorders>
              <w:bottom w:val="nil"/>
            </w:tcBorders>
          </w:tcPr>
          <w:p w14:paraId="044EA6B5" w14:textId="77777777" w:rsidR="00244EFF" w:rsidRPr="00D1074F" w:rsidRDefault="00244EFF" w:rsidP="00244EFF">
            <w:pPr>
              <w:pStyle w:val="Index1"/>
            </w:pPr>
            <w:r w:rsidRPr="00D1074F">
              <w:t>For each kilobyte sent or received in a particular session (per kilobyte)</w:t>
            </w:r>
          </w:p>
        </w:tc>
        <w:tc>
          <w:tcPr>
            <w:tcW w:w="1204" w:type="dxa"/>
            <w:tcBorders>
              <w:bottom w:val="nil"/>
            </w:tcBorders>
          </w:tcPr>
          <w:p w14:paraId="044EA6B6" w14:textId="77777777" w:rsidR="00244EFF" w:rsidRPr="00D1074F" w:rsidRDefault="00244EFF" w:rsidP="00244EFF">
            <w:pPr>
              <w:spacing w:before="120" w:after="120"/>
              <w:jc w:val="right"/>
              <w:rPr>
                <w:rFonts w:ascii="Arial" w:hAnsi="Arial" w:cs="Arial"/>
                <w:sz w:val="18"/>
              </w:rPr>
            </w:pPr>
          </w:p>
        </w:tc>
        <w:tc>
          <w:tcPr>
            <w:tcW w:w="1205" w:type="dxa"/>
            <w:tcBorders>
              <w:bottom w:val="nil"/>
            </w:tcBorders>
          </w:tcPr>
          <w:p w14:paraId="044EA6B7" w14:textId="77777777" w:rsidR="00244EFF" w:rsidRPr="00D1074F" w:rsidRDefault="00244EFF" w:rsidP="00244EFF">
            <w:pPr>
              <w:spacing w:before="120" w:after="120"/>
              <w:jc w:val="right"/>
              <w:rPr>
                <w:rFonts w:ascii="Arial" w:hAnsi="Arial" w:cs="Arial"/>
                <w:b/>
                <w:bCs/>
                <w:sz w:val="18"/>
              </w:rPr>
            </w:pPr>
          </w:p>
        </w:tc>
      </w:tr>
      <w:tr w:rsidR="00244EFF" w:rsidRPr="00D1074F" w14:paraId="044EA6BC" w14:textId="77777777" w:rsidTr="00244EFF">
        <w:tc>
          <w:tcPr>
            <w:tcW w:w="4253" w:type="dxa"/>
            <w:tcBorders>
              <w:top w:val="nil"/>
              <w:bottom w:val="nil"/>
            </w:tcBorders>
          </w:tcPr>
          <w:p w14:paraId="044EA6B9" w14:textId="77777777" w:rsidR="00244EFF" w:rsidRPr="00D1074F" w:rsidRDefault="00244EFF" w:rsidP="00244EFF">
            <w:pPr>
              <w:pStyle w:val="Index1"/>
            </w:pPr>
            <w:r w:rsidRPr="00D1074F">
              <w:t>$49 Business Choice Capped Member Plan</w:t>
            </w:r>
          </w:p>
        </w:tc>
        <w:tc>
          <w:tcPr>
            <w:tcW w:w="1204" w:type="dxa"/>
            <w:tcBorders>
              <w:top w:val="nil"/>
              <w:bottom w:val="nil"/>
            </w:tcBorders>
          </w:tcPr>
          <w:p w14:paraId="044EA6BA"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0.50¢</w:t>
            </w:r>
          </w:p>
        </w:tc>
        <w:tc>
          <w:tcPr>
            <w:tcW w:w="1205" w:type="dxa"/>
            <w:tcBorders>
              <w:top w:val="nil"/>
              <w:bottom w:val="nil"/>
            </w:tcBorders>
          </w:tcPr>
          <w:p w14:paraId="044EA6BB"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sz w:val="18"/>
              </w:rPr>
              <w:t>0.55¢</w:t>
            </w:r>
          </w:p>
        </w:tc>
      </w:tr>
      <w:tr w:rsidR="00244EFF" w:rsidRPr="00D1074F" w14:paraId="044EA6C0" w14:textId="77777777" w:rsidTr="00244EFF">
        <w:tc>
          <w:tcPr>
            <w:tcW w:w="4253" w:type="dxa"/>
            <w:tcBorders>
              <w:top w:val="nil"/>
              <w:bottom w:val="nil"/>
            </w:tcBorders>
          </w:tcPr>
          <w:p w14:paraId="044EA6BD" w14:textId="77777777" w:rsidR="00244EFF" w:rsidRPr="00D1074F" w:rsidRDefault="00244EFF" w:rsidP="00244EFF">
            <w:pPr>
              <w:pStyle w:val="Index1"/>
            </w:pPr>
            <w:r w:rsidRPr="00D1074F">
              <w:t>$79 Business Choice Capped Member Plan</w:t>
            </w:r>
          </w:p>
        </w:tc>
        <w:tc>
          <w:tcPr>
            <w:tcW w:w="1204" w:type="dxa"/>
            <w:tcBorders>
              <w:top w:val="nil"/>
              <w:bottom w:val="nil"/>
            </w:tcBorders>
          </w:tcPr>
          <w:p w14:paraId="044EA6BE"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0.50¢</w:t>
            </w:r>
          </w:p>
        </w:tc>
        <w:tc>
          <w:tcPr>
            <w:tcW w:w="1205" w:type="dxa"/>
            <w:tcBorders>
              <w:top w:val="nil"/>
              <w:bottom w:val="nil"/>
            </w:tcBorders>
          </w:tcPr>
          <w:p w14:paraId="044EA6BF"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sz w:val="18"/>
              </w:rPr>
              <w:t>0.55¢</w:t>
            </w:r>
          </w:p>
        </w:tc>
      </w:tr>
      <w:tr w:rsidR="00244EFF" w:rsidRPr="00D1074F" w14:paraId="044EA6C4" w14:textId="77777777" w:rsidTr="00244EFF">
        <w:tc>
          <w:tcPr>
            <w:tcW w:w="4253" w:type="dxa"/>
            <w:tcBorders>
              <w:top w:val="nil"/>
              <w:bottom w:val="nil"/>
            </w:tcBorders>
          </w:tcPr>
          <w:p w14:paraId="044EA6C1" w14:textId="77777777" w:rsidR="00244EFF" w:rsidRPr="00D1074F" w:rsidRDefault="00244EFF" w:rsidP="00244EFF">
            <w:pPr>
              <w:pStyle w:val="Index1"/>
            </w:pPr>
            <w:r w:rsidRPr="00D1074F">
              <w:t>$99 Business Choice Capped Plan</w:t>
            </w:r>
          </w:p>
        </w:tc>
        <w:tc>
          <w:tcPr>
            <w:tcW w:w="1204" w:type="dxa"/>
            <w:tcBorders>
              <w:top w:val="nil"/>
              <w:bottom w:val="nil"/>
            </w:tcBorders>
          </w:tcPr>
          <w:p w14:paraId="044EA6C2"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0.50¢</w:t>
            </w:r>
          </w:p>
        </w:tc>
        <w:tc>
          <w:tcPr>
            <w:tcW w:w="1205" w:type="dxa"/>
            <w:tcBorders>
              <w:top w:val="nil"/>
              <w:bottom w:val="nil"/>
            </w:tcBorders>
          </w:tcPr>
          <w:p w14:paraId="044EA6C3"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0.55¢</w:t>
            </w:r>
          </w:p>
        </w:tc>
      </w:tr>
      <w:tr w:rsidR="00244EFF" w:rsidRPr="00D1074F" w14:paraId="044EA6C8" w14:textId="77777777" w:rsidTr="00244EFF">
        <w:tc>
          <w:tcPr>
            <w:tcW w:w="4253" w:type="dxa"/>
            <w:tcBorders>
              <w:top w:val="nil"/>
              <w:bottom w:val="nil"/>
            </w:tcBorders>
          </w:tcPr>
          <w:p w14:paraId="044EA6C5" w14:textId="77777777" w:rsidR="00244EFF" w:rsidRPr="00D1074F" w:rsidRDefault="00244EFF" w:rsidP="00244EFF">
            <w:pPr>
              <w:pStyle w:val="Index1"/>
            </w:pPr>
            <w:r w:rsidRPr="00D1074F">
              <w:t>$129 Business Choice Capped Plan</w:t>
            </w:r>
          </w:p>
        </w:tc>
        <w:tc>
          <w:tcPr>
            <w:tcW w:w="1204" w:type="dxa"/>
            <w:tcBorders>
              <w:top w:val="nil"/>
              <w:bottom w:val="nil"/>
            </w:tcBorders>
          </w:tcPr>
          <w:p w14:paraId="044EA6C6"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0.4090¢</w:t>
            </w:r>
          </w:p>
        </w:tc>
        <w:tc>
          <w:tcPr>
            <w:tcW w:w="1205" w:type="dxa"/>
            <w:tcBorders>
              <w:top w:val="nil"/>
              <w:bottom w:val="nil"/>
            </w:tcBorders>
          </w:tcPr>
          <w:p w14:paraId="044EA6C7"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0.45¢</w:t>
            </w:r>
          </w:p>
        </w:tc>
      </w:tr>
      <w:tr w:rsidR="00244EFF" w:rsidRPr="00D1074F" w14:paraId="044EA6CC" w14:textId="77777777" w:rsidTr="00244EFF">
        <w:tc>
          <w:tcPr>
            <w:tcW w:w="4253" w:type="dxa"/>
            <w:tcBorders>
              <w:top w:val="nil"/>
              <w:bottom w:val="nil"/>
            </w:tcBorders>
          </w:tcPr>
          <w:p w14:paraId="044EA6C9" w14:textId="77777777" w:rsidR="00244EFF" w:rsidRPr="00D1074F" w:rsidRDefault="00244EFF" w:rsidP="00244EFF">
            <w:pPr>
              <w:pStyle w:val="Index1"/>
            </w:pPr>
            <w:r w:rsidRPr="00D1074F">
              <w:t>$169 Business Choice Capped Plan</w:t>
            </w:r>
          </w:p>
        </w:tc>
        <w:tc>
          <w:tcPr>
            <w:tcW w:w="1204" w:type="dxa"/>
            <w:tcBorders>
              <w:top w:val="nil"/>
              <w:bottom w:val="nil"/>
            </w:tcBorders>
          </w:tcPr>
          <w:p w14:paraId="044EA6CA"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0.3909¢</w:t>
            </w:r>
          </w:p>
        </w:tc>
        <w:tc>
          <w:tcPr>
            <w:tcW w:w="1205" w:type="dxa"/>
            <w:tcBorders>
              <w:top w:val="nil"/>
              <w:bottom w:val="nil"/>
            </w:tcBorders>
          </w:tcPr>
          <w:p w14:paraId="044EA6CB"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0.43¢</w:t>
            </w:r>
          </w:p>
        </w:tc>
      </w:tr>
      <w:tr w:rsidR="00244EFF" w:rsidRPr="00D1074F" w14:paraId="044EA6D0" w14:textId="77777777" w:rsidTr="00244EFF">
        <w:tc>
          <w:tcPr>
            <w:tcW w:w="4253" w:type="dxa"/>
            <w:tcBorders>
              <w:top w:val="nil"/>
              <w:bottom w:val="single" w:sz="4" w:space="0" w:color="auto"/>
            </w:tcBorders>
          </w:tcPr>
          <w:p w14:paraId="044EA6CD" w14:textId="77777777" w:rsidR="00244EFF" w:rsidRPr="00D1074F" w:rsidRDefault="00244EFF" w:rsidP="00244EFF">
            <w:pPr>
              <w:pStyle w:val="Index1"/>
            </w:pPr>
            <w:r w:rsidRPr="00D1074F">
              <w:t>$199 Business Choice Capped Plan</w:t>
            </w:r>
          </w:p>
        </w:tc>
        <w:tc>
          <w:tcPr>
            <w:tcW w:w="1204" w:type="dxa"/>
            <w:tcBorders>
              <w:top w:val="nil"/>
              <w:bottom w:val="single" w:sz="4" w:space="0" w:color="auto"/>
            </w:tcBorders>
          </w:tcPr>
          <w:p w14:paraId="044EA6CE"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0.3636¢</w:t>
            </w:r>
          </w:p>
        </w:tc>
        <w:tc>
          <w:tcPr>
            <w:tcW w:w="1205" w:type="dxa"/>
            <w:tcBorders>
              <w:top w:val="nil"/>
              <w:bottom w:val="single" w:sz="4" w:space="0" w:color="auto"/>
            </w:tcBorders>
          </w:tcPr>
          <w:p w14:paraId="044EA6CF"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0.40¢</w:t>
            </w:r>
          </w:p>
        </w:tc>
      </w:tr>
    </w:tbl>
    <w:p w14:paraId="044EA6D1" w14:textId="77777777" w:rsidR="00244EFF" w:rsidRPr="00D1074F" w:rsidRDefault="00244EFF" w:rsidP="00244EFF">
      <w:pPr>
        <w:spacing w:before="240"/>
        <w:ind w:left="720" w:right="-2"/>
        <w:rPr>
          <w:rFonts w:ascii="Arial" w:hAnsi="Arial" w:cs="Arial"/>
          <w:sz w:val="18"/>
          <w:szCs w:val="18"/>
        </w:rPr>
      </w:pPr>
      <w:r w:rsidRPr="00D1074F">
        <w:rPr>
          <w:rFonts w:ascii="Arial" w:hAnsi="Arial" w:cs="Arial"/>
          <w:sz w:val="18"/>
          <w:szCs w:val="18"/>
        </w:rPr>
        <w:t>When calculating data volumes:</w:t>
      </w:r>
    </w:p>
    <w:p w14:paraId="044EA6D2" w14:textId="77777777" w:rsidR="00244EFF" w:rsidRPr="00D1074F" w:rsidRDefault="00244EFF" w:rsidP="00244EFF">
      <w:pPr>
        <w:tabs>
          <w:tab w:val="left" w:pos="7371"/>
        </w:tabs>
        <w:spacing w:after="240"/>
        <w:ind w:left="720" w:right="-2"/>
        <w:rPr>
          <w:rFonts w:ascii="Arial" w:hAnsi="Arial" w:cs="Arial"/>
          <w:sz w:val="18"/>
          <w:szCs w:val="18"/>
        </w:rPr>
      </w:pPr>
      <w:r w:rsidRPr="00D1074F">
        <w:rPr>
          <w:rFonts w:ascii="Arial" w:hAnsi="Arial" w:cs="Arial"/>
          <w:sz w:val="18"/>
          <w:szCs w:val="18"/>
        </w:rPr>
        <w:t>(a) where the volume of data transferred is not a whole number of kilobytes, it is rounded up to the next kilobyte at the earlier of the end of each session or 24 hours;</w:t>
      </w:r>
      <w:r w:rsidRPr="00D1074F">
        <w:rPr>
          <w:rFonts w:ascii="Arial" w:hAnsi="Arial" w:cs="Arial"/>
          <w:sz w:val="18"/>
          <w:szCs w:val="18"/>
        </w:rPr>
        <w:br/>
        <w:t>(b) 1024 bytes = 1 kilobyte (KB) and 1024 kilobytes = 1 megabyte (MB).</w:t>
      </w:r>
    </w:p>
    <w:p w14:paraId="044EA6D3"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These charges also apply if you use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Active/WAP) or access Circuit Switched data using GPRS.</w:t>
      </w:r>
    </w:p>
    <w:p w14:paraId="044EA6D4"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lastRenderedPageBreak/>
        <w:t xml:space="preserve">For more information on these services, see </w:t>
      </w:r>
      <w:hyperlink r:id="rId221"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6D5"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You may be eligible to take up a monthly subscription option or a monthly data bundles option (as described in </w:t>
      </w:r>
      <w:hyperlink r:id="rId222" w:history="1">
        <w:r w:rsidRPr="00D1074F">
          <w:rPr>
            <w:rStyle w:val="Hyperlink"/>
            <w:rFonts w:ascii="Arial" w:hAnsi="Arial" w:cs="Arial"/>
          </w:rPr>
          <w:t>Part G – Data Services of the Telstra Mobile section of Our Customer Terms</w:t>
        </w:r>
      </w:hyperlink>
      <w:r w:rsidRPr="00D1074F">
        <w:rPr>
          <w:rFonts w:ascii="Arial" w:hAnsi="Arial" w:cs="Arial"/>
        </w:rPr>
        <w:t>) with your Business Choice Capped Plan mobile service.</w:t>
      </w:r>
    </w:p>
    <w:p w14:paraId="044EA6D6" w14:textId="77777777" w:rsidR="00244EFF" w:rsidRPr="00D1074F" w:rsidRDefault="00244EFF" w:rsidP="00244EFF">
      <w:pPr>
        <w:ind w:left="709"/>
        <w:rPr>
          <w:rFonts w:ascii="Arial" w:hAnsi="Arial" w:cs="Arial"/>
          <w:b/>
          <w:sz w:val="21"/>
          <w:szCs w:val="21"/>
        </w:rPr>
      </w:pPr>
      <w:r w:rsidRPr="00D1074F">
        <w:rPr>
          <w:rFonts w:ascii="Arial" w:hAnsi="Arial" w:cs="Arial"/>
          <w:b/>
          <w:sz w:val="21"/>
          <w:szCs w:val="21"/>
        </w:rPr>
        <w:t>3G and Next G Video Service</w:t>
      </w:r>
    </w:p>
    <w:p w14:paraId="044EA6D7" w14:textId="77777777" w:rsidR="006765D9" w:rsidRPr="00D1074F" w:rsidRDefault="006765D9" w:rsidP="006765D9">
      <w:pPr>
        <w:pStyle w:val="Heading2"/>
        <w:spacing w:before="240"/>
        <w:ind w:left="709" w:hanging="567"/>
        <w:rPr>
          <w:rFonts w:ascii="Arial" w:hAnsi="Arial" w:cs="Arial"/>
        </w:rPr>
      </w:pPr>
      <w:r w:rsidRPr="00D1074F">
        <w:rPr>
          <w:rFonts w:ascii="Arial" w:hAnsi="Arial" w:cs="Arial"/>
        </w:rPr>
        <w:t xml:space="preserve">If you have an approved 3G or Next G compatible handset and a compatible SIM, you may use Telstra's 3G or Next G Video Service on a Telstra Business Choice Capped Plan if you are in a 3G or Next G coverage area.  See </w:t>
      </w:r>
      <w:hyperlink r:id="rId223"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for details (including details of the charges payable for use of Telstra's Video Service).</w:t>
      </w:r>
    </w:p>
    <w:p w14:paraId="044EA6D8" w14:textId="77777777" w:rsidR="00A00BAD" w:rsidRPr="00D1074F" w:rsidRDefault="00A00BAD" w:rsidP="00A00BAD">
      <w:pPr>
        <w:pStyle w:val="Heading1"/>
        <w:pageBreakBefore w:val="0"/>
        <w:rPr>
          <w:rFonts w:cs="Arial"/>
        </w:rPr>
      </w:pPr>
      <w:bookmarkStart w:id="3143" w:name="_Toc57723602"/>
      <w:bookmarkStart w:id="3144" w:name="_Toc306618403"/>
      <w:bookmarkStart w:id="3145" w:name="_Toc307312013"/>
      <w:bookmarkStart w:id="3146" w:name="_Toc42256452"/>
      <w:bookmarkStart w:id="3147" w:name="_Toc42257200"/>
      <w:bookmarkStart w:id="3148" w:name="_Toc42257946"/>
      <w:bookmarkStart w:id="3149" w:name="_Toc42508600"/>
      <w:bookmarkStart w:id="3150" w:name="_Toc42594799"/>
      <w:bookmarkStart w:id="3151" w:name="_Toc57723603"/>
      <w:bookmarkEnd w:id="3143"/>
      <w:r w:rsidRPr="00D1074F">
        <w:rPr>
          <w:rFonts w:cs="Arial"/>
        </w:rPr>
        <w:t>BlackBerry Individual Solution</w:t>
      </w:r>
      <w:bookmarkEnd w:id="3144"/>
      <w:bookmarkEnd w:id="3145"/>
      <w:bookmarkEnd w:id="3146"/>
      <w:bookmarkEnd w:id="3147"/>
      <w:bookmarkEnd w:id="3148"/>
      <w:bookmarkEnd w:id="3149"/>
      <w:bookmarkEnd w:id="3150"/>
      <w:bookmarkEnd w:id="3151"/>
    </w:p>
    <w:p w14:paraId="044EA6D9" w14:textId="77777777" w:rsidR="00A00BAD" w:rsidRPr="00D1074F" w:rsidRDefault="00A00BAD" w:rsidP="00A00BAD">
      <w:pPr>
        <w:pStyle w:val="Indent1"/>
      </w:pPr>
      <w:bookmarkStart w:id="3152" w:name="_Toc307312014"/>
      <w:bookmarkStart w:id="3153" w:name="_Toc42256453"/>
      <w:bookmarkStart w:id="3154" w:name="_Toc42257201"/>
      <w:bookmarkStart w:id="3155" w:name="_Toc42257947"/>
      <w:bookmarkStart w:id="3156" w:name="_Toc42508601"/>
      <w:bookmarkStart w:id="3157" w:name="_Toc42594800"/>
      <w:r w:rsidRPr="00D1074F">
        <w:t>What is the BlackBerry Individual Solution?</w:t>
      </w:r>
      <w:bookmarkEnd w:id="3152"/>
      <w:bookmarkEnd w:id="3153"/>
      <w:bookmarkEnd w:id="3154"/>
      <w:bookmarkEnd w:id="3155"/>
      <w:bookmarkEnd w:id="3156"/>
      <w:bookmarkEnd w:id="3157"/>
    </w:p>
    <w:p w14:paraId="044EA6DA" w14:textId="77777777" w:rsidR="00A00BAD" w:rsidRPr="00D1074F" w:rsidRDefault="00A00BAD" w:rsidP="00A00BAD">
      <w:pPr>
        <w:pStyle w:val="Heading2"/>
        <w:numPr>
          <w:ilvl w:val="1"/>
          <w:numId w:val="2"/>
        </w:numPr>
        <w:rPr>
          <w:rFonts w:ascii="Arial" w:hAnsi="Arial" w:cs="Arial"/>
        </w:rPr>
      </w:pPr>
      <w:bookmarkStart w:id="3158" w:name="_Our_BlackBerry_Individual"/>
      <w:bookmarkEnd w:id="3158"/>
      <w:r w:rsidRPr="00D1074F">
        <w:rPr>
          <w:rFonts w:ascii="Arial" w:hAnsi="Arial" w:cs="Arial"/>
        </w:rPr>
        <w:t>Our BlackBerry Individual Solution (“</w:t>
      </w:r>
      <w:r w:rsidRPr="00D1074F">
        <w:rPr>
          <w:rFonts w:ascii="Arial" w:hAnsi="Arial" w:cs="Arial"/>
          <w:b/>
        </w:rPr>
        <w:t>BIS</w:t>
      </w:r>
      <w:r w:rsidRPr="00D1074F">
        <w:rPr>
          <w:rFonts w:ascii="Arial" w:hAnsi="Arial" w:cs="Arial"/>
        </w:rPr>
        <w:t xml:space="preserve">”) allows eligible customers with a properly configured BlackBerry compatible handset (“handset”) to send and receive e-mail over the internet, browse the internet using the BlackBerry HTML browser and to use our compatible networks for voice calls, text messages and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 or WAP).</w:t>
      </w:r>
    </w:p>
    <w:p w14:paraId="044EA6DB" w14:textId="77777777" w:rsidR="00A00BAD" w:rsidRPr="00D1074F" w:rsidRDefault="00A00BAD" w:rsidP="00A00BAD">
      <w:pPr>
        <w:pStyle w:val="Indent1"/>
      </w:pPr>
      <w:bookmarkStart w:id="3159" w:name="_Toc58303448"/>
      <w:bookmarkStart w:id="3160" w:name="_Toc64948341"/>
      <w:bookmarkStart w:id="3161" w:name="_Toc306618405"/>
      <w:bookmarkStart w:id="3162" w:name="_Toc307312015"/>
      <w:bookmarkStart w:id="3163" w:name="_Toc42256454"/>
      <w:bookmarkStart w:id="3164" w:name="_Toc42257202"/>
      <w:bookmarkStart w:id="3165" w:name="_Toc42257948"/>
      <w:bookmarkStart w:id="3166" w:name="_Toc42508602"/>
      <w:bookmarkStart w:id="3167" w:name="_Toc42594801"/>
      <w:r w:rsidRPr="00D1074F">
        <w:t>Availability</w:t>
      </w:r>
      <w:bookmarkEnd w:id="3159"/>
      <w:bookmarkEnd w:id="3160"/>
      <w:bookmarkEnd w:id="3161"/>
      <w:bookmarkEnd w:id="3162"/>
      <w:bookmarkEnd w:id="3163"/>
      <w:bookmarkEnd w:id="3164"/>
      <w:bookmarkEnd w:id="3165"/>
      <w:bookmarkEnd w:id="3166"/>
      <w:bookmarkEnd w:id="3167"/>
    </w:p>
    <w:p w14:paraId="044EA6DC"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can only use the BIS service if you:</w:t>
      </w:r>
    </w:p>
    <w:p w14:paraId="044EA6DD" w14:textId="77777777" w:rsidR="00A00BAD" w:rsidRPr="00D1074F" w:rsidRDefault="00A00BAD" w:rsidP="00A00BAD">
      <w:pPr>
        <w:pStyle w:val="Heading3"/>
        <w:numPr>
          <w:ilvl w:val="2"/>
          <w:numId w:val="2"/>
        </w:numPr>
        <w:tabs>
          <w:tab w:val="clear" w:pos="0"/>
          <w:tab w:val="num" w:pos="114"/>
        </w:tabs>
        <w:ind w:left="1560" w:hanging="708"/>
        <w:rPr>
          <w:rFonts w:ascii="Arial" w:hAnsi="Arial" w:cs="Arial"/>
          <w:bCs/>
          <w:iCs/>
        </w:rPr>
      </w:pPr>
      <w:r w:rsidRPr="00D1074F">
        <w:rPr>
          <w:rFonts w:ascii="Arial" w:hAnsi="Arial" w:cs="Arial"/>
          <w:bCs/>
          <w:iCs/>
        </w:rPr>
        <w:t>buy an eligible handset for each intended user of the service, either under a Mobile Repayment Option (for approved customers), a BIS Mobile Repayment Option (for approved customers), a subsidised phone plan (for selected handsets only) or purchased outright;</w:t>
      </w:r>
    </w:p>
    <w:p w14:paraId="044EA6DE" w14:textId="77777777" w:rsidR="00A00BAD" w:rsidRPr="00D1074F" w:rsidRDefault="00A00BAD" w:rsidP="00A00BAD">
      <w:pPr>
        <w:pStyle w:val="Heading3"/>
        <w:numPr>
          <w:ilvl w:val="2"/>
          <w:numId w:val="2"/>
        </w:numPr>
        <w:tabs>
          <w:tab w:val="clear" w:pos="0"/>
          <w:tab w:val="num" w:pos="114"/>
        </w:tabs>
        <w:ind w:left="1560" w:hanging="708"/>
        <w:rPr>
          <w:rFonts w:ascii="Arial" w:hAnsi="Arial" w:cs="Arial"/>
          <w:bCs/>
          <w:iCs/>
        </w:rPr>
      </w:pPr>
      <w:r w:rsidRPr="00D1074F">
        <w:rPr>
          <w:rFonts w:ascii="Arial" w:hAnsi="Arial" w:cs="Arial"/>
          <w:bCs/>
          <w:iCs/>
        </w:rPr>
        <w:t>set-up BlackBerry Web Client (internet) to redirect e-mails from your e-mail account to your handset and vice versa; and</w:t>
      </w:r>
    </w:p>
    <w:p w14:paraId="044EA6DF" w14:textId="77777777" w:rsidR="00A00BAD" w:rsidRPr="00D1074F" w:rsidRDefault="00A00BAD" w:rsidP="00A00BAD">
      <w:pPr>
        <w:pStyle w:val="Heading3"/>
        <w:numPr>
          <w:ilvl w:val="2"/>
          <w:numId w:val="2"/>
        </w:numPr>
        <w:tabs>
          <w:tab w:val="clear" w:pos="0"/>
          <w:tab w:val="num" w:pos="114"/>
        </w:tabs>
        <w:ind w:left="1560" w:hanging="708"/>
        <w:rPr>
          <w:rFonts w:ascii="Arial" w:hAnsi="Arial" w:cs="Arial"/>
          <w:bCs/>
          <w:iCs/>
        </w:rPr>
      </w:pPr>
      <w:r w:rsidRPr="00D1074F">
        <w:rPr>
          <w:rFonts w:ascii="Arial" w:hAnsi="Arial" w:cs="Arial"/>
          <w:bCs/>
          <w:iCs/>
        </w:rPr>
        <w:t>connect (and stay connected to) the BlackBerry Voice Plan or an eligible post-paid mobile plan.</w:t>
      </w:r>
    </w:p>
    <w:p w14:paraId="044EA6E0" w14:textId="77777777" w:rsidR="00A00BAD" w:rsidRPr="00D1074F" w:rsidRDefault="00A00BAD" w:rsidP="00A00BAD">
      <w:pPr>
        <w:pStyle w:val="Indent1"/>
      </w:pPr>
      <w:bookmarkStart w:id="3168" w:name="_Toc58303449"/>
      <w:bookmarkStart w:id="3169" w:name="_Toc64948342"/>
      <w:bookmarkStart w:id="3170" w:name="_Toc306618406"/>
      <w:bookmarkStart w:id="3171" w:name="_Toc307312016"/>
      <w:bookmarkStart w:id="3172" w:name="_Toc42256455"/>
      <w:bookmarkStart w:id="3173" w:name="_Toc42257203"/>
      <w:bookmarkStart w:id="3174" w:name="_Toc42257949"/>
      <w:bookmarkStart w:id="3175" w:name="_Toc42508603"/>
      <w:bookmarkStart w:id="3176" w:name="_Toc42594802"/>
      <w:r w:rsidRPr="00D1074F">
        <w:t>Eligible e-mail addresses</w:t>
      </w:r>
      <w:bookmarkEnd w:id="3168"/>
      <w:bookmarkEnd w:id="3169"/>
      <w:bookmarkEnd w:id="3170"/>
      <w:bookmarkEnd w:id="3171"/>
      <w:bookmarkEnd w:id="3172"/>
      <w:bookmarkEnd w:id="3173"/>
      <w:bookmarkEnd w:id="3174"/>
      <w:bookmarkEnd w:id="3175"/>
      <w:bookmarkEnd w:id="3176"/>
    </w:p>
    <w:p w14:paraId="044EA6E1"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may redirect e-mail from a web-based e-mail address, a POP e-mail address (like Hotmail or Yahoo), or another e-mail address using any other form of protocol approved by us and listed on the telstra.com website.</w:t>
      </w:r>
    </w:p>
    <w:p w14:paraId="044EA6E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lastRenderedPageBreak/>
        <w:t xml:space="preserve">To do this, a BlackBerry handset and BlackBerry plan and then you can set up email either via your PC or directly from your handheld by entering email address and password for up to 10 email accounts. </w:t>
      </w:r>
    </w:p>
    <w:p w14:paraId="044EA6E3" w14:textId="77777777" w:rsidR="00A00BAD" w:rsidRPr="00D1074F" w:rsidRDefault="00A00BAD" w:rsidP="00A00BAD">
      <w:pPr>
        <w:pStyle w:val="Indent1"/>
        <w:rPr>
          <w:lang w:val="en-US"/>
        </w:rPr>
      </w:pPr>
      <w:bookmarkStart w:id="3177" w:name="_Toc58303450"/>
      <w:bookmarkStart w:id="3178" w:name="_Toc64948343"/>
      <w:bookmarkStart w:id="3179" w:name="_Toc306618407"/>
      <w:bookmarkStart w:id="3180" w:name="_Toc307312017"/>
      <w:bookmarkStart w:id="3181" w:name="_Toc42256456"/>
      <w:bookmarkStart w:id="3182" w:name="_Toc42257204"/>
      <w:bookmarkStart w:id="3183" w:name="_Toc42257950"/>
      <w:bookmarkStart w:id="3184" w:name="_Toc42508604"/>
      <w:bookmarkStart w:id="3185" w:name="_Toc42594803"/>
      <w:r w:rsidRPr="00D1074F">
        <w:t>BlackBerry Web Client</w:t>
      </w:r>
      <w:bookmarkEnd w:id="3177"/>
      <w:bookmarkEnd w:id="3178"/>
      <w:bookmarkEnd w:id="3179"/>
      <w:bookmarkEnd w:id="3180"/>
      <w:bookmarkEnd w:id="3181"/>
      <w:bookmarkEnd w:id="3182"/>
      <w:bookmarkEnd w:id="3183"/>
      <w:bookmarkEnd w:id="3184"/>
      <w:bookmarkEnd w:id="3185"/>
    </w:p>
    <w:p w14:paraId="044EA6E4"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BlackBerry Web Client is a part of the BIS service which allows you to view e-mail attachments.  On most devices you can open your e-mail attachments using BlackBerry Web Client.  E-mail sent via BlackBerry Web Client will not be encrypted.  Specific functionality can vary depending on the particular handset and network selected.</w:t>
      </w:r>
    </w:p>
    <w:p w14:paraId="044EA6E5"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BlackBerry Web Client operates over the internet and works even if your PC is not switched on.  You do not need to buy any software to use BlackBerry Web Client.</w:t>
      </w:r>
    </w:p>
    <w:p w14:paraId="044EA6E6"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You may still be able to use your handset for voice calls, text messages and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 or WAP) over our compatible networks if you do not set-up BlackBerry Web Client.</w:t>
      </w:r>
    </w:p>
    <w:p w14:paraId="044EA6E7"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There are additional licence terms which apply to your use of BlackBerry Web Client.  These terms are described in more detail </w:t>
      </w:r>
      <w:r w:rsidRPr="00D1074F">
        <w:rPr>
          <w:rFonts w:ascii="Arial" w:hAnsi="Arial" w:cs="Arial"/>
          <w:noProof/>
        </w:rPr>
        <w:t xml:space="preserve">on page 114 </w:t>
      </w:r>
      <w:r w:rsidRPr="00D1074F">
        <w:rPr>
          <w:rFonts w:ascii="Arial" w:hAnsi="Arial" w:cs="Arial"/>
        </w:rPr>
        <w:t>under “Additional Blackberry Terms”.  If you do not accept these licence terms, you will have 10 days from when you sign the application form to call us and cancel your BIS service.</w:t>
      </w:r>
    </w:p>
    <w:p w14:paraId="044EA6E8" w14:textId="77777777" w:rsidR="00A00BAD" w:rsidRPr="00D1074F" w:rsidRDefault="00A00BAD" w:rsidP="00A00BAD">
      <w:pPr>
        <w:pStyle w:val="Indent1"/>
      </w:pPr>
      <w:bookmarkStart w:id="3186" w:name="_Toc307312018"/>
      <w:bookmarkStart w:id="3187" w:name="_Toc42256457"/>
      <w:bookmarkStart w:id="3188" w:name="_Toc42257205"/>
      <w:bookmarkStart w:id="3189" w:name="_Toc42257951"/>
      <w:bookmarkStart w:id="3190" w:name="_Toc42508605"/>
      <w:bookmarkStart w:id="3191" w:name="_Toc42594804"/>
      <w:bookmarkStart w:id="3192" w:name="_Toc58303451"/>
      <w:bookmarkStart w:id="3193" w:name="_Toc64948344"/>
      <w:r w:rsidRPr="00D1074F">
        <w:t>Contract Term</w:t>
      </w:r>
      <w:bookmarkEnd w:id="3186"/>
      <w:bookmarkEnd w:id="3187"/>
      <w:bookmarkEnd w:id="3188"/>
      <w:bookmarkEnd w:id="3189"/>
      <w:bookmarkEnd w:id="3190"/>
      <w:bookmarkEnd w:id="3191"/>
    </w:p>
    <w:p w14:paraId="044EA6E9"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can connect to the BIS service on a month to month basis or, you can select a 24 month BIS e-mail plan as set out below.</w:t>
      </w:r>
    </w:p>
    <w:p w14:paraId="044EA6EA" w14:textId="77777777" w:rsidR="00A00BAD" w:rsidRPr="00D1074F" w:rsidRDefault="00A00BAD" w:rsidP="00A00BAD">
      <w:pPr>
        <w:pStyle w:val="Indent1"/>
      </w:pPr>
      <w:bookmarkStart w:id="3194" w:name="_Toc307312019"/>
      <w:bookmarkStart w:id="3195" w:name="_Toc42256458"/>
      <w:bookmarkStart w:id="3196" w:name="_Toc42257206"/>
      <w:bookmarkStart w:id="3197" w:name="_Toc42257952"/>
      <w:bookmarkStart w:id="3198" w:name="_Toc42508606"/>
      <w:bookmarkStart w:id="3199" w:name="_Toc42594805"/>
      <w:r w:rsidRPr="00D1074F">
        <w:t>BlackBerry Individual Solution e-mail plan charges – For contract terms that expire before 18 October 2008</w:t>
      </w:r>
      <w:bookmarkEnd w:id="3194"/>
      <w:bookmarkEnd w:id="3195"/>
      <w:bookmarkEnd w:id="3196"/>
      <w:bookmarkEnd w:id="3197"/>
      <w:bookmarkEnd w:id="3198"/>
      <w:bookmarkEnd w:id="3199"/>
    </w:p>
    <w:p w14:paraId="044EA6EB"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If you select a 24 month BIS e-mail plan, at the end of your 24 month e-mail plan contract term: </w:t>
      </w:r>
    </w:p>
    <w:p w14:paraId="044EA6EC"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 xml:space="preserve">your e-mail service will revert to our then standard BIS month to month e-mail plan and thereafter you will be charged the applicable monthly e-mail fee (currently $49.95 per month) unless you recontract to a then available BIS fixed term e-mail plan; </w:t>
      </w:r>
    </w:p>
    <w:p w14:paraId="044EA6ED"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however, you will remain on the same Telstra mobile plan or BlackBerry Voice Plan you selected as part of your 24 month BIS e-mail plan.</w:t>
      </w:r>
    </w:p>
    <w:p w14:paraId="044EA6EE" w14:textId="77777777" w:rsidR="00A00BAD" w:rsidRPr="00D1074F" w:rsidRDefault="00A00BAD" w:rsidP="00A00BAD">
      <w:pPr>
        <w:pStyle w:val="Indent1"/>
      </w:pPr>
      <w:bookmarkStart w:id="3200" w:name="_Toc307312020"/>
      <w:bookmarkStart w:id="3201" w:name="_Toc42256459"/>
      <w:bookmarkStart w:id="3202" w:name="_Toc42257207"/>
      <w:bookmarkStart w:id="3203" w:name="_Toc42257953"/>
      <w:bookmarkStart w:id="3204" w:name="_Toc42508607"/>
      <w:bookmarkStart w:id="3205" w:name="_Toc42594806"/>
      <w:r w:rsidRPr="00D1074F">
        <w:lastRenderedPageBreak/>
        <w:t>BlackBerry Individual Solution e-mail plan charges – For contract terms that expire on and after 18 October 2008</w:t>
      </w:r>
      <w:bookmarkEnd w:id="3200"/>
      <w:bookmarkEnd w:id="3201"/>
      <w:bookmarkEnd w:id="3202"/>
      <w:bookmarkEnd w:id="3203"/>
      <w:bookmarkEnd w:id="3204"/>
      <w:bookmarkEnd w:id="3205"/>
    </w:p>
    <w:p w14:paraId="044EA6EF"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If you select a 24 month BIS e-mail plan, at the end of your 24 month e-mail plan contract term: </w:t>
      </w:r>
    </w:p>
    <w:p w14:paraId="044EA6F0"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 xml:space="preserve">your e-mail service will revert to a casual email plan and thereafter you will be charged a monthly email fee the same as that paid during the contract term, unless you recontract to a then available BIS fixed term e-mail plan; </w:t>
      </w:r>
    </w:p>
    <w:p w14:paraId="044EA6F1"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you will remain on the same Telstra mobile plan or BlackBerry Voice Plan you selected as part of your 24 month BIS e-mail plan.</w:t>
      </w:r>
    </w:p>
    <w:p w14:paraId="044EA6F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During your 24 month BIS e-mail plan:</w:t>
      </w:r>
    </w:p>
    <w:p w14:paraId="044EA6F3" w14:textId="77777777" w:rsidR="00A00BAD" w:rsidRPr="00D1074F" w:rsidRDefault="00A00BAD" w:rsidP="00A00BAD">
      <w:pPr>
        <w:pStyle w:val="Heading3"/>
        <w:numPr>
          <w:ilvl w:val="2"/>
          <w:numId w:val="2"/>
        </w:numPr>
        <w:tabs>
          <w:tab w:val="clear" w:pos="0"/>
          <w:tab w:val="num" w:pos="114"/>
        </w:tabs>
        <w:ind w:left="1428" w:hanging="567"/>
        <w:rPr>
          <w:rFonts w:ascii="Arial" w:hAnsi="Arial" w:cs="Arial"/>
        </w:rPr>
      </w:pPr>
      <w:r w:rsidRPr="00D1074F">
        <w:rPr>
          <w:rFonts w:ascii="Arial" w:hAnsi="Arial" w:cs="Arial"/>
        </w:rPr>
        <w:t>Subject to the terms of any applicable promotional offer, if you are connected to a 24 month BIS e-mail plan, you may:</w:t>
      </w:r>
    </w:p>
    <w:p w14:paraId="044EA6F4" w14:textId="77777777" w:rsidR="00A00BAD" w:rsidRPr="00D1074F" w:rsidRDefault="00A00BAD" w:rsidP="0000652C">
      <w:pPr>
        <w:pStyle w:val="Heading5"/>
        <w:numPr>
          <w:ilvl w:val="4"/>
          <w:numId w:val="39"/>
        </w:numPr>
        <w:tabs>
          <w:tab w:val="clear" w:pos="3308"/>
        </w:tabs>
        <w:ind w:left="2128"/>
        <w:rPr>
          <w:rFonts w:ascii="Arial" w:hAnsi="Arial" w:cs="Arial"/>
        </w:rPr>
      </w:pPr>
      <w:r w:rsidRPr="00D1074F">
        <w:rPr>
          <w:rFonts w:ascii="Arial" w:hAnsi="Arial" w:cs="Arial"/>
        </w:rPr>
        <w:t xml:space="preserve">move to another then available </w:t>
      </w:r>
      <w:proofErr w:type="gramStart"/>
      <w:r w:rsidRPr="00D1074F">
        <w:rPr>
          <w:rFonts w:ascii="Arial" w:hAnsi="Arial" w:cs="Arial"/>
        </w:rPr>
        <w:t>24 month</w:t>
      </w:r>
      <w:proofErr w:type="gramEnd"/>
      <w:r w:rsidRPr="00D1074F">
        <w:rPr>
          <w:rFonts w:ascii="Arial" w:hAnsi="Arial" w:cs="Arial"/>
        </w:rPr>
        <w:t xml:space="preserve"> BIS e-mail plan within your existing </w:t>
      </w:r>
      <w:proofErr w:type="gramStart"/>
      <w:r w:rsidRPr="00D1074F">
        <w:rPr>
          <w:rFonts w:ascii="Arial" w:hAnsi="Arial" w:cs="Arial"/>
        </w:rPr>
        <w:t>24 month</w:t>
      </w:r>
      <w:proofErr w:type="gramEnd"/>
      <w:r w:rsidRPr="00D1074F">
        <w:rPr>
          <w:rFonts w:ascii="Arial" w:hAnsi="Arial" w:cs="Arial"/>
        </w:rPr>
        <w:t xml:space="preserve"> e-mail plan contract and an early termination charge will not apply; or </w:t>
      </w:r>
    </w:p>
    <w:p w14:paraId="044EA6F5" w14:textId="77777777" w:rsidR="00A00BAD" w:rsidRPr="00D1074F" w:rsidRDefault="00A00BAD" w:rsidP="0000652C">
      <w:pPr>
        <w:pStyle w:val="Heading3"/>
        <w:numPr>
          <w:ilvl w:val="4"/>
          <w:numId w:val="40"/>
        </w:numPr>
        <w:tabs>
          <w:tab w:val="clear" w:pos="3308"/>
        </w:tabs>
        <w:ind w:left="2128"/>
        <w:rPr>
          <w:rFonts w:ascii="Arial" w:hAnsi="Arial" w:cs="Arial"/>
        </w:rPr>
      </w:pPr>
      <w:r w:rsidRPr="00D1074F">
        <w:rPr>
          <w:rFonts w:ascii="Arial" w:hAnsi="Arial" w:cs="Arial"/>
        </w:rPr>
        <w:t>move to a BIS month to month e-mail plan and an early termination charge will not apply provided you stay connected to the Telstra mobile service or BlackBerry Voice Plan connected to your BlackBerry device for the remainder of your original 24 month BIS e-mail plan contract term.</w:t>
      </w:r>
    </w:p>
    <w:p w14:paraId="044EA6F6" w14:textId="77777777" w:rsidR="00A00BAD" w:rsidRPr="00D1074F" w:rsidRDefault="00A00BAD" w:rsidP="00A00BAD">
      <w:pPr>
        <w:pStyle w:val="Heading3"/>
        <w:numPr>
          <w:ilvl w:val="2"/>
          <w:numId w:val="2"/>
        </w:numPr>
        <w:tabs>
          <w:tab w:val="clear" w:pos="0"/>
          <w:tab w:val="num" w:pos="114"/>
        </w:tabs>
        <w:ind w:left="1428" w:hanging="567"/>
        <w:rPr>
          <w:rFonts w:ascii="Arial" w:hAnsi="Arial" w:cs="Arial"/>
        </w:rPr>
      </w:pPr>
      <w:r w:rsidRPr="00D1074F">
        <w:rPr>
          <w:rFonts w:ascii="Arial" w:hAnsi="Arial" w:cs="Arial"/>
        </w:rPr>
        <w:t xml:space="preserve">If you move to a 24 month BIS e-mail plan, you will be required to restart your 24 month contract term. </w:t>
      </w:r>
    </w:p>
    <w:p w14:paraId="044EA6F7"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If your selected BIS 24 month e-mail plan is no longer available to new customers, we may transfer your plan to any other current plan which is reasonably comparable.  We will tell you before this happens.</w:t>
      </w:r>
    </w:p>
    <w:p w14:paraId="044EA6F8" w14:textId="77777777" w:rsidR="00A00BAD" w:rsidRPr="00D1074F" w:rsidRDefault="00A00BAD" w:rsidP="00A00BAD">
      <w:pPr>
        <w:pStyle w:val="Indent1"/>
        <w:spacing w:before="240"/>
      </w:pPr>
      <w:bookmarkStart w:id="3206" w:name="_Toc306618408"/>
      <w:bookmarkStart w:id="3207" w:name="_Toc307312021"/>
      <w:bookmarkStart w:id="3208" w:name="_Toc42256460"/>
      <w:bookmarkStart w:id="3209" w:name="_Toc42257208"/>
      <w:bookmarkStart w:id="3210" w:name="_Toc42257954"/>
      <w:bookmarkStart w:id="3211" w:name="_Toc42508608"/>
      <w:bookmarkStart w:id="3212" w:name="_Toc42594807"/>
      <w:r w:rsidRPr="00D1074F">
        <w:t>Cancelling the service</w:t>
      </w:r>
      <w:bookmarkEnd w:id="3192"/>
      <w:bookmarkEnd w:id="3193"/>
      <w:bookmarkEnd w:id="3206"/>
      <w:bookmarkEnd w:id="3207"/>
      <w:bookmarkEnd w:id="3208"/>
      <w:bookmarkEnd w:id="3209"/>
      <w:bookmarkEnd w:id="3210"/>
      <w:bookmarkEnd w:id="3211"/>
      <w:bookmarkEnd w:id="3212"/>
    </w:p>
    <w:p w14:paraId="044EA6F9"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You may cancel your BIS e-mail plan or BlackBerry Voice Plan or other eligible mobile plan connected to your handset at any time.  However, if you selected a 24 month BIS e-mail plan you must pay us any applicable early termination charge per e-mail cancelled (other </w:t>
      </w:r>
      <w:proofErr w:type="spellStart"/>
      <w:r w:rsidRPr="00D1074F">
        <w:rPr>
          <w:rFonts w:ascii="Arial" w:hAnsi="Arial" w:cs="Arial"/>
        </w:rPr>
        <w:t>then</w:t>
      </w:r>
      <w:proofErr w:type="spellEnd"/>
      <w:r w:rsidRPr="00D1074F">
        <w:rPr>
          <w:rFonts w:ascii="Arial" w:hAnsi="Arial" w:cs="Arial"/>
        </w:rPr>
        <w:t xml:space="preserve"> as a result of our material breach) in accordance with the terms governing that plan, as reasonably determined by us and the early termination charges set out under your mobile plan (and the balance of the Mobile Repayment Amount outstanding, if applicable) may become payable if you cancel your mobile service.</w:t>
      </w:r>
    </w:p>
    <w:p w14:paraId="044EA6FA"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lastRenderedPageBreak/>
        <w:t>If you do cancel your BIS service or mobile plan (other than as a result of our material breach), we will not refund or waive any of the charges already paid or incurred by you (including the BlackBerry e-mail plan monthly fee for the month in which you cancel your e-mail plan).</w:t>
      </w:r>
    </w:p>
    <w:p w14:paraId="044EA6FB"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If you cancel your BlackBerry Voice Plan or other eligible mobile plan and do not move your handset to another one of these mobile plans, your associated BIS e-mail for that handset will also be cancelled.</w:t>
      </w:r>
    </w:p>
    <w:p w14:paraId="044EA6FC" w14:textId="77777777" w:rsidR="00A00BAD" w:rsidRPr="00D1074F" w:rsidRDefault="00A00BAD" w:rsidP="00A00BAD">
      <w:pPr>
        <w:pStyle w:val="Indent1"/>
      </w:pPr>
      <w:bookmarkStart w:id="3213" w:name="_Toc306264559"/>
      <w:bookmarkStart w:id="3214" w:name="_Toc307312022"/>
      <w:bookmarkStart w:id="3215" w:name="_Toc42256461"/>
      <w:bookmarkStart w:id="3216" w:name="_Toc42257209"/>
      <w:bookmarkStart w:id="3217" w:name="_Toc42257955"/>
      <w:bookmarkStart w:id="3218" w:name="_Toc42508609"/>
      <w:bookmarkStart w:id="3219" w:name="_Toc42594808"/>
      <w:r w:rsidRPr="00D1074F">
        <w:t>BlackBerry Individual Solution e-mail plan charges – For services connected after 27 May 2005 and before 25 August 2008</w:t>
      </w:r>
      <w:bookmarkEnd w:id="3213"/>
      <w:bookmarkEnd w:id="3214"/>
      <w:bookmarkEnd w:id="3215"/>
      <w:bookmarkEnd w:id="3216"/>
      <w:bookmarkEnd w:id="3217"/>
      <w:bookmarkEnd w:id="3218"/>
      <w:bookmarkEnd w:id="3219"/>
      <w:r w:rsidRPr="00D1074F">
        <w:t xml:space="preserve"> </w:t>
      </w:r>
    </w:p>
    <w:p w14:paraId="044EA6FD"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For services connected after 27 May 2005 and before 25 August 2008, the monthly e-mail fee for your BIS e-mail plan will depend on your chosen plan as set out below, subject to the terms of any applicable promotional offer.  </w:t>
      </w:r>
      <w:r w:rsidRPr="00D1074F">
        <w:rPr>
          <w:rFonts w:ascii="Arial" w:hAnsi="Arial" w:cs="Arial"/>
          <w:szCs w:val="23"/>
        </w:rPr>
        <w:t xml:space="preserve">This monthly fee lets you send and receive an unlimited number of e-mails to and from your handset (experience may vary where the e-mail has large attachments or embedded content) and provides unlimited browsing via the BlackBerry browser. Additional charges apply for your handset, mobile plan, voice and data usage, including charges for text messages, </w:t>
      </w:r>
      <w:proofErr w:type="spellStart"/>
      <w:r w:rsidRPr="00D1074F">
        <w:rPr>
          <w:rFonts w:ascii="Arial" w:hAnsi="Arial" w:cs="Arial"/>
          <w:szCs w:val="23"/>
        </w:rPr>
        <w:t>BigPond</w:t>
      </w:r>
      <w:proofErr w:type="spellEnd"/>
      <w:r w:rsidRPr="00D1074F">
        <w:rPr>
          <w:rFonts w:ascii="Arial" w:hAnsi="Arial" w:cs="Arial"/>
          <w:szCs w:val="23"/>
        </w:rPr>
        <w:t xml:space="preserve"> Mobile Services (previously known as Telstra Active or WAP) browsing </w:t>
      </w:r>
      <w:r w:rsidRPr="00D1074F">
        <w:rPr>
          <w:rFonts w:ascii="Arial" w:hAnsi="Arial" w:cs="Arial"/>
          <w:szCs w:val="23"/>
          <w:lang w:eastAsia="en-AU"/>
        </w:rPr>
        <w:t xml:space="preserve">outside the BlackBerry Brower, use of video streaming applications, content/subscriptions </w:t>
      </w:r>
      <w:r w:rsidRPr="00D1074F">
        <w:rPr>
          <w:rFonts w:ascii="Arial" w:hAnsi="Arial" w:cs="Arial"/>
          <w:szCs w:val="23"/>
        </w:rPr>
        <w:t>and other non-e-mail data usage.</w:t>
      </w:r>
    </w:p>
    <w:tbl>
      <w:tblPr>
        <w:tblW w:w="680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1418"/>
        <w:gridCol w:w="1418"/>
      </w:tblGrid>
      <w:tr w:rsidR="00A00BAD" w:rsidRPr="00D1074F" w14:paraId="044EA701" w14:textId="77777777" w:rsidTr="005A5C4A">
        <w:trPr>
          <w:tblHeader/>
        </w:trPr>
        <w:tc>
          <w:tcPr>
            <w:tcW w:w="3968" w:type="dxa"/>
          </w:tcPr>
          <w:p w14:paraId="044EA6FE" w14:textId="77777777" w:rsidR="00A00BAD" w:rsidRPr="00D1074F" w:rsidRDefault="00A00BAD" w:rsidP="005A5C4A">
            <w:pPr>
              <w:pStyle w:val="TableHead"/>
              <w:keepNext/>
              <w:spacing w:before="120" w:after="120"/>
              <w:rPr>
                <w:rFonts w:cs="Arial"/>
                <w:bCs/>
              </w:rPr>
            </w:pPr>
            <w:r w:rsidRPr="00D1074F">
              <w:rPr>
                <w:rFonts w:cs="Arial"/>
                <w:bCs/>
              </w:rPr>
              <w:t>BIS monthly fee</w:t>
            </w:r>
          </w:p>
        </w:tc>
        <w:tc>
          <w:tcPr>
            <w:tcW w:w="1418" w:type="dxa"/>
          </w:tcPr>
          <w:p w14:paraId="044EA6FF"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A700"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incl</w:t>
            </w:r>
          </w:p>
        </w:tc>
      </w:tr>
      <w:tr w:rsidR="00A00BAD" w:rsidRPr="00D1074F" w14:paraId="044EA705" w14:textId="77777777" w:rsidTr="005A5C4A">
        <w:tc>
          <w:tcPr>
            <w:tcW w:w="3968" w:type="dxa"/>
          </w:tcPr>
          <w:p w14:paraId="044EA702"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Month to Month E-mail Plan - monthly fee </w:t>
            </w:r>
          </w:p>
        </w:tc>
        <w:tc>
          <w:tcPr>
            <w:tcW w:w="1418" w:type="dxa"/>
            <w:vAlign w:val="center"/>
          </w:tcPr>
          <w:p w14:paraId="044EA703"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$45.41</w:t>
            </w:r>
          </w:p>
        </w:tc>
        <w:tc>
          <w:tcPr>
            <w:tcW w:w="1418" w:type="dxa"/>
            <w:vAlign w:val="center"/>
          </w:tcPr>
          <w:p w14:paraId="044EA704"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$49.95</w:t>
            </w:r>
          </w:p>
        </w:tc>
      </w:tr>
      <w:tr w:rsidR="00A00BAD" w:rsidRPr="00D1074F" w14:paraId="044EA709" w14:textId="77777777" w:rsidTr="005A5C4A">
        <w:tc>
          <w:tcPr>
            <w:tcW w:w="3968" w:type="dxa"/>
          </w:tcPr>
          <w:p w14:paraId="044EA706" w14:textId="77777777" w:rsidR="00A00BAD" w:rsidRPr="00D1074F" w:rsidRDefault="00A00BAD" w:rsidP="005A5C4A">
            <w:pPr>
              <w:spacing w:before="120" w:after="120"/>
              <w:rPr>
                <w:rFonts w:ascii="Arial" w:hAnsi="Arial" w:cs="Arial"/>
                <w:sz w:val="18"/>
              </w:rPr>
            </w:pPr>
            <w:r w:rsidRPr="00D1074F">
              <w:rPr>
                <w:rFonts w:ascii="Arial" w:hAnsi="Arial" w:cs="Arial"/>
                <w:sz w:val="18"/>
              </w:rPr>
              <w:t>24 Month E-mail Plan – monthly fee</w:t>
            </w:r>
          </w:p>
        </w:tc>
        <w:tc>
          <w:tcPr>
            <w:tcW w:w="1418" w:type="dxa"/>
            <w:vAlign w:val="center"/>
          </w:tcPr>
          <w:p w14:paraId="044EA707"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$36.32</w:t>
            </w:r>
          </w:p>
        </w:tc>
        <w:tc>
          <w:tcPr>
            <w:tcW w:w="1418" w:type="dxa"/>
            <w:vAlign w:val="center"/>
          </w:tcPr>
          <w:p w14:paraId="044EA708"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$39.95</w:t>
            </w:r>
          </w:p>
        </w:tc>
      </w:tr>
      <w:tr w:rsidR="00A00BAD" w:rsidRPr="00D1074F" w14:paraId="044EA70D" w14:textId="77777777" w:rsidTr="005A5C4A">
        <w:tc>
          <w:tcPr>
            <w:tcW w:w="3968" w:type="dxa"/>
            <w:tcBorders>
              <w:top w:val="single" w:sz="4" w:space="0" w:color="auto"/>
              <w:left w:val="single" w:sz="4" w:space="0" w:color="auto"/>
              <w:bottom w:val="single" w:sz="4" w:space="0" w:color="auto"/>
              <w:right w:val="single" w:sz="4" w:space="0" w:color="auto"/>
            </w:tcBorders>
          </w:tcPr>
          <w:p w14:paraId="044EA70A"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24 Month E-mail Plan - reduced monthly fee </w:t>
            </w:r>
            <w:r w:rsidRPr="00D1074F">
              <w:rPr>
                <w:rFonts w:ascii="Arial" w:hAnsi="Arial" w:cs="Arial"/>
                <w:sz w:val="18"/>
              </w:rPr>
              <w:br/>
              <w:t xml:space="preserve">(if BlackBerry handset connected to a Telstra Mobile Member Plan, Telstra Business Member Plan, Telstra Mobile Phone Plan, Telstra Business Mobile Phone Plans and CNR Plans with a $150 or greater monthly spend) </w:t>
            </w:r>
          </w:p>
        </w:tc>
        <w:tc>
          <w:tcPr>
            <w:tcW w:w="1418" w:type="dxa"/>
            <w:tcBorders>
              <w:top w:val="single" w:sz="4" w:space="0" w:color="auto"/>
              <w:left w:val="single" w:sz="4" w:space="0" w:color="auto"/>
              <w:bottom w:val="single" w:sz="4" w:space="0" w:color="auto"/>
              <w:right w:val="single" w:sz="4" w:space="0" w:color="auto"/>
            </w:tcBorders>
            <w:vAlign w:val="center"/>
          </w:tcPr>
          <w:p w14:paraId="044EA70B"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$27.23</w:t>
            </w:r>
          </w:p>
        </w:tc>
        <w:tc>
          <w:tcPr>
            <w:tcW w:w="1418" w:type="dxa"/>
            <w:tcBorders>
              <w:top w:val="single" w:sz="4" w:space="0" w:color="auto"/>
              <w:left w:val="single" w:sz="4" w:space="0" w:color="auto"/>
              <w:bottom w:val="single" w:sz="4" w:space="0" w:color="auto"/>
              <w:right w:val="single" w:sz="4" w:space="0" w:color="auto"/>
            </w:tcBorders>
            <w:vAlign w:val="center"/>
          </w:tcPr>
          <w:p w14:paraId="044EA70C"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$29.95</w:t>
            </w:r>
          </w:p>
        </w:tc>
      </w:tr>
    </w:tbl>
    <w:p w14:paraId="044EA70E" w14:textId="77777777" w:rsidR="00A00BAD" w:rsidRPr="00D1074F" w:rsidRDefault="00A00BAD" w:rsidP="00A00BAD">
      <w:pPr>
        <w:rPr>
          <w:rFonts w:ascii="Arial" w:hAnsi="Arial" w:cs="Arial"/>
        </w:rPr>
      </w:pPr>
      <w:bookmarkStart w:id="3220" w:name="_Toc306264561"/>
    </w:p>
    <w:p w14:paraId="044EA70F" w14:textId="77777777" w:rsidR="00A00BAD" w:rsidRPr="00D1074F" w:rsidRDefault="00A00BAD" w:rsidP="00A00BAD">
      <w:pPr>
        <w:pStyle w:val="Indent1"/>
      </w:pPr>
      <w:bookmarkStart w:id="3221" w:name="_Toc307312023"/>
      <w:bookmarkStart w:id="3222" w:name="_Toc42256462"/>
      <w:bookmarkStart w:id="3223" w:name="_Toc42257210"/>
      <w:bookmarkStart w:id="3224" w:name="_Toc42257956"/>
      <w:bookmarkStart w:id="3225" w:name="_Toc42508610"/>
      <w:bookmarkStart w:id="3226" w:name="_Toc42594809"/>
      <w:r w:rsidRPr="00D1074F">
        <w:t xml:space="preserve">BlackBerry Individual Solution </w:t>
      </w:r>
      <w:proofErr w:type="gramStart"/>
      <w:r w:rsidRPr="00D1074F">
        <w:t>24 month</w:t>
      </w:r>
      <w:proofErr w:type="gramEnd"/>
      <w:r w:rsidRPr="00D1074F">
        <w:t xml:space="preserve"> BlackBerry Plus Plan charges – For services connected before 30 November 2006</w:t>
      </w:r>
      <w:bookmarkEnd w:id="3220"/>
      <w:bookmarkEnd w:id="3221"/>
      <w:bookmarkEnd w:id="3222"/>
      <w:bookmarkEnd w:id="3223"/>
      <w:bookmarkEnd w:id="3224"/>
      <w:bookmarkEnd w:id="3225"/>
      <w:bookmarkEnd w:id="3226"/>
      <w:r w:rsidRPr="00D1074F">
        <w:t xml:space="preserve"> </w:t>
      </w:r>
    </w:p>
    <w:p w14:paraId="044EA710"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We charge you the following monthly fee for the BIS service.  </w:t>
      </w:r>
      <w:r w:rsidRPr="00D1074F">
        <w:rPr>
          <w:rFonts w:ascii="Arial" w:hAnsi="Arial" w:cs="Arial"/>
          <w:szCs w:val="23"/>
        </w:rPr>
        <w:t xml:space="preserve">This monthly fee lets you send and receive an unlimited number of e-mails to and from your handset (experience may vary where the e-mail has large attachments or embedded content) and provides unlimited browsing via the BlackBerry browser. Additional charges apply for your handset, mobile plan, voice and data usage, including charges for text messages, </w:t>
      </w:r>
      <w:proofErr w:type="spellStart"/>
      <w:r w:rsidRPr="00D1074F">
        <w:rPr>
          <w:rFonts w:ascii="Arial" w:hAnsi="Arial" w:cs="Arial"/>
          <w:szCs w:val="23"/>
        </w:rPr>
        <w:t>BigPond</w:t>
      </w:r>
      <w:proofErr w:type="spellEnd"/>
      <w:r w:rsidRPr="00D1074F">
        <w:rPr>
          <w:rFonts w:ascii="Arial" w:hAnsi="Arial" w:cs="Arial"/>
          <w:szCs w:val="23"/>
        </w:rPr>
        <w:t xml:space="preserve"> Mobile Services (previously known as Telstra Active or WAP) browsing </w:t>
      </w:r>
      <w:r w:rsidRPr="00D1074F">
        <w:rPr>
          <w:rFonts w:ascii="Arial" w:hAnsi="Arial" w:cs="Arial"/>
          <w:szCs w:val="23"/>
          <w:lang w:eastAsia="en-AU"/>
        </w:rPr>
        <w:t xml:space="preserve">outside the BlackBerry Brower, use of video streaming applications, content/subscriptions </w:t>
      </w:r>
      <w:r w:rsidRPr="00D1074F">
        <w:rPr>
          <w:rFonts w:ascii="Arial" w:hAnsi="Arial" w:cs="Arial"/>
          <w:szCs w:val="23"/>
        </w:rPr>
        <w:t>and other non-e-mail data usage.</w:t>
      </w:r>
      <w:r w:rsidRPr="00D1074F">
        <w:rPr>
          <w:rFonts w:ascii="Arial" w:hAnsi="Arial" w:cs="Arial"/>
        </w:rPr>
        <w:t>.</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1418"/>
        <w:gridCol w:w="1418"/>
      </w:tblGrid>
      <w:tr w:rsidR="00A00BAD" w:rsidRPr="00D1074F" w14:paraId="044EA714" w14:textId="77777777" w:rsidTr="005D0967">
        <w:trPr>
          <w:tblHeader/>
        </w:trPr>
        <w:tc>
          <w:tcPr>
            <w:tcW w:w="3968" w:type="dxa"/>
          </w:tcPr>
          <w:p w14:paraId="044EA711" w14:textId="77777777" w:rsidR="00A00BAD" w:rsidRPr="00D1074F" w:rsidRDefault="00A00BAD" w:rsidP="005A5C4A">
            <w:pPr>
              <w:pStyle w:val="TableHead"/>
              <w:keepNext/>
              <w:spacing w:before="120" w:after="120"/>
              <w:rPr>
                <w:rFonts w:cs="Arial"/>
                <w:bCs/>
              </w:rPr>
            </w:pPr>
            <w:r w:rsidRPr="00D1074F">
              <w:rPr>
                <w:rFonts w:cs="Arial"/>
                <w:bCs/>
              </w:rPr>
              <w:lastRenderedPageBreak/>
              <w:t>BIS monthly fee</w:t>
            </w:r>
          </w:p>
        </w:tc>
        <w:tc>
          <w:tcPr>
            <w:tcW w:w="1418" w:type="dxa"/>
          </w:tcPr>
          <w:p w14:paraId="044EA712"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A713"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incl</w:t>
            </w:r>
          </w:p>
        </w:tc>
      </w:tr>
      <w:tr w:rsidR="00A00BAD" w:rsidRPr="00D1074F" w14:paraId="044EA718" w14:textId="77777777" w:rsidTr="005D0967">
        <w:tc>
          <w:tcPr>
            <w:tcW w:w="3968" w:type="dxa"/>
          </w:tcPr>
          <w:p w14:paraId="044EA715"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Monthly fee </w:t>
            </w:r>
          </w:p>
        </w:tc>
        <w:tc>
          <w:tcPr>
            <w:tcW w:w="1418" w:type="dxa"/>
            <w:vAlign w:val="center"/>
          </w:tcPr>
          <w:p w14:paraId="044EA716"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$45.41</w:t>
            </w:r>
          </w:p>
        </w:tc>
        <w:tc>
          <w:tcPr>
            <w:tcW w:w="1418" w:type="dxa"/>
            <w:vAlign w:val="center"/>
          </w:tcPr>
          <w:p w14:paraId="044EA717"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$49.95</w:t>
            </w:r>
          </w:p>
        </w:tc>
      </w:tr>
      <w:tr w:rsidR="00A00BAD" w:rsidRPr="00D1074F" w14:paraId="044EA71C" w14:textId="77777777" w:rsidTr="005D0967">
        <w:tc>
          <w:tcPr>
            <w:tcW w:w="3968" w:type="dxa"/>
          </w:tcPr>
          <w:p w14:paraId="044EA719"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Reduced Monthly fee </w:t>
            </w:r>
            <w:r w:rsidRPr="00D1074F">
              <w:rPr>
                <w:rFonts w:ascii="Arial" w:hAnsi="Arial" w:cs="Arial"/>
                <w:sz w:val="18"/>
              </w:rPr>
              <w:br/>
              <w:t>(</w:t>
            </w:r>
            <w:r w:rsidRPr="00D1074F">
              <w:rPr>
                <w:rFonts w:ascii="Arial" w:hAnsi="Arial" w:cs="Arial"/>
                <w:bCs/>
                <w:sz w:val="18"/>
              </w:rPr>
              <w:t>if BlackBerry 7100g handset is connected to a Telstra Member Plan with a $150 or greater monthly spend)</w:t>
            </w:r>
          </w:p>
        </w:tc>
        <w:tc>
          <w:tcPr>
            <w:tcW w:w="1418" w:type="dxa"/>
            <w:vAlign w:val="center"/>
          </w:tcPr>
          <w:p w14:paraId="044EA71A"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$36.32</w:t>
            </w:r>
          </w:p>
        </w:tc>
        <w:tc>
          <w:tcPr>
            <w:tcW w:w="1418" w:type="dxa"/>
            <w:vAlign w:val="center"/>
          </w:tcPr>
          <w:p w14:paraId="044EA71B"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$39.95</w:t>
            </w:r>
          </w:p>
        </w:tc>
      </w:tr>
    </w:tbl>
    <w:p w14:paraId="044EA71D" w14:textId="77777777" w:rsidR="00A00BAD" w:rsidRPr="00D1074F" w:rsidRDefault="00A00BAD" w:rsidP="00A00BAD">
      <w:pPr>
        <w:pStyle w:val="Indent1"/>
      </w:pPr>
      <w:bookmarkStart w:id="3227" w:name="_Toc306264562"/>
      <w:bookmarkStart w:id="3228" w:name="_Toc307312024"/>
      <w:bookmarkStart w:id="3229" w:name="_Toc42256463"/>
      <w:bookmarkStart w:id="3230" w:name="_Toc42257211"/>
      <w:bookmarkStart w:id="3231" w:name="_Toc42257957"/>
      <w:bookmarkStart w:id="3232" w:name="_Toc42508611"/>
      <w:bookmarkStart w:id="3233" w:name="_Toc42594810"/>
      <w:r w:rsidRPr="00D1074F">
        <w:t xml:space="preserve">BlackBerry Individual Solution </w:t>
      </w:r>
      <w:proofErr w:type="gramStart"/>
      <w:r w:rsidRPr="00D1074F">
        <w:t>24 month</w:t>
      </w:r>
      <w:proofErr w:type="gramEnd"/>
      <w:r w:rsidRPr="00D1074F">
        <w:t xml:space="preserve"> BlackBerry Plus Plan charges – For services connected before 30 November 2006</w:t>
      </w:r>
      <w:bookmarkEnd w:id="3227"/>
      <w:bookmarkEnd w:id="3228"/>
      <w:bookmarkEnd w:id="3229"/>
      <w:bookmarkEnd w:id="3230"/>
      <w:bookmarkEnd w:id="3231"/>
      <w:bookmarkEnd w:id="3232"/>
      <w:bookmarkEnd w:id="3233"/>
      <w:r w:rsidRPr="00D1074F">
        <w:t xml:space="preserve"> </w:t>
      </w:r>
    </w:p>
    <w:p w14:paraId="044EA71E"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Your BIS BlackBerry Plus Plan includes a monthly included hours component for eligible data usage and a special rate for eligible data usage in excess of the monthly included hours, both of which are set out in the charges table below.</w:t>
      </w:r>
    </w:p>
    <w:p w14:paraId="044EA71F"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All BIS BlackBerry Plus Plans have a 24 month contract term.</w:t>
      </w:r>
    </w:p>
    <w:p w14:paraId="044EA720"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Any unused monthly included hours are forfeited at the end of each month.</w:t>
      </w:r>
    </w:p>
    <w:p w14:paraId="044EA721"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Eligible data usage does not include, and the monthly included hours cannot be used for, other calls or services, including BlackBerry e-mail, Java, SMS (including Premium SMS), MMS,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 or WAP), Circuit switched data voice calls, </w:t>
      </w:r>
      <w:proofErr w:type="spellStart"/>
      <w:r w:rsidRPr="00D1074F">
        <w:rPr>
          <w:rFonts w:ascii="Arial" w:hAnsi="Arial" w:cs="Arial"/>
        </w:rPr>
        <w:t>MessageBank</w:t>
      </w:r>
      <w:proofErr w:type="spellEnd"/>
      <w:r w:rsidRPr="00D1074F">
        <w:rPr>
          <w:rFonts w:ascii="Arial" w:hAnsi="Arial" w:cs="Arial"/>
        </w:rPr>
        <w:t xml:space="preserve"> or international roaming.  Standard charges will apply for use of these services.</w:t>
      </w:r>
    </w:p>
    <w:p w14:paraId="044EA72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For services connected before 30 November 2006, the monthly access fee for your 24 month BIS BlackBerry Plus Plan will depend on your chosen plan as set out below, subject to the terms of any applicable promotional offer.  </w:t>
      </w:r>
      <w:r w:rsidRPr="00D1074F">
        <w:rPr>
          <w:rFonts w:ascii="Arial" w:hAnsi="Arial" w:cs="Arial"/>
          <w:szCs w:val="23"/>
        </w:rPr>
        <w:t xml:space="preserve">This monthly fee lets you send and receive an unlimited number of e-mails to and from your handset (experience may vary where the e-mail has large attachments or embedded content) and eligible data usage within the monthly included hours. Additional charges apply for your handset, mobile plan, voice and data usage, including charges for text messages, </w:t>
      </w:r>
      <w:proofErr w:type="spellStart"/>
      <w:r w:rsidRPr="00D1074F">
        <w:rPr>
          <w:rFonts w:ascii="Arial" w:hAnsi="Arial" w:cs="Arial"/>
          <w:szCs w:val="23"/>
        </w:rPr>
        <w:t>BigPond</w:t>
      </w:r>
      <w:proofErr w:type="spellEnd"/>
      <w:r w:rsidRPr="00D1074F">
        <w:rPr>
          <w:rFonts w:ascii="Arial" w:hAnsi="Arial" w:cs="Arial"/>
          <w:szCs w:val="23"/>
        </w:rPr>
        <w:t xml:space="preserve"> Mobile Services (previously known as Telstra Active or WAP) browsing </w:t>
      </w:r>
      <w:r w:rsidRPr="00D1074F">
        <w:rPr>
          <w:rFonts w:ascii="Arial" w:hAnsi="Arial" w:cs="Arial"/>
          <w:szCs w:val="23"/>
          <w:lang w:eastAsia="en-AU"/>
        </w:rPr>
        <w:t xml:space="preserve">outside the BlackBerry Brower, use of video streaming applications, content/subscriptions </w:t>
      </w:r>
      <w:r w:rsidRPr="00D1074F">
        <w:rPr>
          <w:rFonts w:ascii="Arial" w:hAnsi="Arial" w:cs="Arial"/>
          <w:szCs w:val="23"/>
        </w:rPr>
        <w:t>and other non-e-mail data usage..</w:t>
      </w:r>
      <w:r w:rsidRPr="00D1074F">
        <w:rPr>
          <w:rFonts w:ascii="Arial" w:hAnsi="Arial" w:cs="Arial"/>
        </w:rPr>
        <w:t>.</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8"/>
        <w:gridCol w:w="1092"/>
        <w:gridCol w:w="1093"/>
        <w:gridCol w:w="1093"/>
        <w:gridCol w:w="1093"/>
        <w:gridCol w:w="1093"/>
        <w:gridCol w:w="1093"/>
      </w:tblGrid>
      <w:tr w:rsidR="00A00BAD" w:rsidRPr="00D1074F" w14:paraId="044EA727" w14:textId="77777777" w:rsidTr="005D0967">
        <w:trPr>
          <w:tblHeader/>
        </w:trPr>
        <w:tc>
          <w:tcPr>
            <w:tcW w:w="1948" w:type="dxa"/>
          </w:tcPr>
          <w:p w14:paraId="044EA723" w14:textId="77777777" w:rsidR="00A00BAD" w:rsidRPr="00D1074F" w:rsidRDefault="00A00BAD" w:rsidP="005A5C4A">
            <w:pPr>
              <w:keepNext/>
              <w:spacing w:before="120" w:after="120"/>
              <w:rPr>
                <w:rFonts w:ascii="Arial" w:hAnsi="Arial" w:cs="Arial"/>
                <w:b/>
                <w:bCs/>
                <w:iCs/>
                <w:sz w:val="18"/>
              </w:rPr>
            </w:pPr>
            <w:r w:rsidRPr="00D1074F">
              <w:rPr>
                <w:rFonts w:ascii="Arial" w:hAnsi="Arial" w:cs="Arial"/>
                <w:b/>
                <w:bCs/>
                <w:iCs/>
                <w:sz w:val="18"/>
              </w:rPr>
              <w:t>BlackBerry Plus Plan</w:t>
            </w:r>
          </w:p>
        </w:tc>
        <w:tc>
          <w:tcPr>
            <w:tcW w:w="2185" w:type="dxa"/>
            <w:gridSpan w:val="2"/>
          </w:tcPr>
          <w:p w14:paraId="044EA724" w14:textId="77777777" w:rsidR="00A00BAD" w:rsidRPr="00D1074F" w:rsidRDefault="00A00BAD" w:rsidP="005A5C4A">
            <w:pPr>
              <w:keepNext/>
              <w:spacing w:before="120" w:after="120"/>
              <w:jc w:val="center"/>
              <w:rPr>
                <w:rFonts w:ascii="Arial" w:hAnsi="Arial" w:cs="Arial"/>
                <w:b/>
                <w:bCs/>
                <w:iCs/>
                <w:sz w:val="18"/>
              </w:rPr>
            </w:pPr>
            <w:r w:rsidRPr="00D1074F">
              <w:rPr>
                <w:rFonts w:ascii="Arial" w:hAnsi="Arial" w:cs="Arial"/>
                <w:b/>
                <w:bCs/>
                <w:iCs/>
                <w:sz w:val="18"/>
              </w:rPr>
              <w:t>$49</w:t>
            </w:r>
          </w:p>
        </w:tc>
        <w:tc>
          <w:tcPr>
            <w:tcW w:w="2186" w:type="dxa"/>
            <w:gridSpan w:val="2"/>
          </w:tcPr>
          <w:p w14:paraId="044EA725" w14:textId="77777777" w:rsidR="00A00BAD" w:rsidRPr="00D1074F" w:rsidRDefault="00A00BAD" w:rsidP="005A5C4A">
            <w:pPr>
              <w:keepNext/>
              <w:spacing w:before="120" w:after="120"/>
              <w:jc w:val="center"/>
              <w:rPr>
                <w:rFonts w:ascii="Arial" w:hAnsi="Arial" w:cs="Arial"/>
                <w:b/>
                <w:bCs/>
                <w:iCs/>
                <w:sz w:val="18"/>
              </w:rPr>
            </w:pPr>
            <w:r w:rsidRPr="00D1074F">
              <w:rPr>
                <w:rFonts w:ascii="Arial" w:hAnsi="Arial" w:cs="Arial"/>
                <w:b/>
                <w:bCs/>
                <w:iCs/>
                <w:sz w:val="18"/>
              </w:rPr>
              <w:t>$79</w:t>
            </w:r>
          </w:p>
        </w:tc>
        <w:tc>
          <w:tcPr>
            <w:tcW w:w="2186" w:type="dxa"/>
            <w:gridSpan w:val="2"/>
          </w:tcPr>
          <w:p w14:paraId="044EA726" w14:textId="77777777" w:rsidR="00A00BAD" w:rsidRPr="00D1074F" w:rsidRDefault="00A00BAD" w:rsidP="005A5C4A">
            <w:pPr>
              <w:keepNext/>
              <w:spacing w:before="120" w:after="120"/>
              <w:jc w:val="center"/>
              <w:rPr>
                <w:rFonts w:ascii="Arial" w:hAnsi="Arial" w:cs="Arial"/>
                <w:iCs/>
                <w:sz w:val="18"/>
              </w:rPr>
            </w:pPr>
            <w:r w:rsidRPr="00D1074F">
              <w:rPr>
                <w:rFonts w:ascii="Arial" w:hAnsi="Arial" w:cs="Arial"/>
                <w:b/>
                <w:bCs/>
                <w:iCs/>
                <w:sz w:val="18"/>
              </w:rPr>
              <w:t>$99</w:t>
            </w:r>
          </w:p>
        </w:tc>
      </w:tr>
      <w:tr w:rsidR="00A00BAD" w:rsidRPr="00D1074F" w14:paraId="044EA72F" w14:textId="77777777" w:rsidTr="005D0967">
        <w:trPr>
          <w:tblHeader/>
        </w:trPr>
        <w:tc>
          <w:tcPr>
            <w:tcW w:w="1948" w:type="dxa"/>
          </w:tcPr>
          <w:p w14:paraId="044EA728" w14:textId="77777777" w:rsidR="00A00BAD" w:rsidRPr="00D1074F" w:rsidRDefault="00A00BAD" w:rsidP="005A5C4A">
            <w:pPr>
              <w:keepNext/>
              <w:spacing w:before="120" w:after="120"/>
              <w:rPr>
                <w:rFonts w:ascii="Arial" w:hAnsi="Arial" w:cs="Arial"/>
                <w:b/>
                <w:sz w:val="18"/>
              </w:rPr>
            </w:pPr>
          </w:p>
        </w:tc>
        <w:tc>
          <w:tcPr>
            <w:tcW w:w="1092" w:type="dxa"/>
          </w:tcPr>
          <w:p w14:paraId="044EA729"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excl.</w:t>
            </w:r>
          </w:p>
        </w:tc>
        <w:tc>
          <w:tcPr>
            <w:tcW w:w="1093" w:type="dxa"/>
          </w:tcPr>
          <w:p w14:paraId="044EA72A"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incl</w:t>
            </w:r>
          </w:p>
        </w:tc>
        <w:tc>
          <w:tcPr>
            <w:tcW w:w="1093" w:type="dxa"/>
          </w:tcPr>
          <w:p w14:paraId="044EA72B"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excl.</w:t>
            </w:r>
          </w:p>
        </w:tc>
        <w:tc>
          <w:tcPr>
            <w:tcW w:w="1093" w:type="dxa"/>
          </w:tcPr>
          <w:p w14:paraId="044EA72C"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incl.</w:t>
            </w:r>
          </w:p>
        </w:tc>
        <w:tc>
          <w:tcPr>
            <w:tcW w:w="1093" w:type="dxa"/>
          </w:tcPr>
          <w:p w14:paraId="044EA72D"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excl.</w:t>
            </w:r>
          </w:p>
        </w:tc>
        <w:tc>
          <w:tcPr>
            <w:tcW w:w="1093" w:type="dxa"/>
          </w:tcPr>
          <w:p w14:paraId="044EA72E"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incl.</w:t>
            </w:r>
          </w:p>
        </w:tc>
      </w:tr>
      <w:tr w:rsidR="00A00BAD" w:rsidRPr="00D1074F" w14:paraId="044EA737" w14:textId="77777777" w:rsidTr="005D0967">
        <w:trPr>
          <w:trHeight w:val="534"/>
        </w:trPr>
        <w:tc>
          <w:tcPr>
            <w:tcW w:w="1948" w:type="dxa"/>
          </w:tcPr>
          <w:p w14:paraId="044EA730" w14:textId="77777777" w:rsidR="00A00BAD" w:rsidRPr="00D1074F" w:rsidRDefault="00A00BAD" w:rsidP="005A5C4A">
            <w:pPr>
              <w:spacing w:before="120" w:after="120"/>
              <w:rPr>
                <w:rFonts w:ascii="Arial" w:hAnsi="Arial" w:cs="Arial"/>
                <w:sz w:val="18"/>
              </w:rPr>
            </w:pPr>
            <w:r w:rsidRPr="00D1074F">
              <w:rPr>
                <w:rFonts w:ascii="Arial" w:hAnsi="Arial" w:cs="Arial"/>
                <w:sz w:val="18"/>
              </w:rPr>
              <w:t>Monthly service fee (</w:t>
            </w:r>
            <w:proofErr w:type="gramStart"/>
            <w:r w:rsidRPr="00D1074F">
              <w:rPr>
                <w:rFonts w:ascii="Arial" w:hAnsi="Arial" w:cs="Arial"/>
                <w:sz w:val="18"/>
              </w:rPr>
              <w:t>24 month</w:t>
            </w:r>
            <w:proofErr w:type="gramEnd"/>
            <w:r w:rsidRPr="00D1074F">
              <w:rPr>
                <w:rFonts w:ascii="Arial" w:hAnsi="Arial" w:cs="Arial"/>
                <w:sz w:val="18"/>
              </w:rPr>
              <w:t xml:space="preserve"> contract term applies)</w:t>
            </w:r>
          </w:p>
        </w:tc>
        <w:tc>
          <w:tcPr>
            <w:tcW w:w="1092" w:type="dxa"/>
            <w:vAlign w:val="center"/>
          </w:tcPr>
          <w:p w14:paraId="044EA731"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$44.55</w:t>
            </w:r>
          </w:p>
        </w:tc>
        <w:tc>
          <w:tcPr>
            <w:tcW w:w="1093" w:type="dxa"/>
            <w:vAlign w:val="center"/>
          </w:tcPr>
          <w:p w14:paraId="044EA732"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$49</w:t>
            </w:r>
          </w:p>
        </w:tc>
        <w:tc>
          <w:tcPr>
            <w:tcW w:w="1093" w:type="dxa"/>
            <w:vAlign w:val="center"/>
          </w:tcPr>
          <w:p w14:paraId="044EA733"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$71.82</w:t>
            </w:r>
          </w:p>
        </w:tc>
        <w:tc>
          <w:tcPr>
            <w:tcW w:w="1093" w:type="dxa"/>
            <w:vAlign w:val="center"/>
          </w:tcPr>
          <w:p w14:paraId="044EA734"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$79</w:t>
            </w:r>
          </w:p>
        </w:tc>
        <w:tc>
          <w:tcPr>
            <w:tcW w:w="1093" w:type="dxa"/>
            <w:vAlign w:val="center"/>
          </w:tcPr>
          <w:p w14:paraId="044EA735"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$90.00</w:t>
            </w:r>
          </w:p>
        </w:tc>
        <w:tc>
          <w:tcPr>
            <w:tcW w:w="1093" w:type="dxa"/>
            <w:vAlign w:val="center"/>
          </w:tcPr>
          <w:p w14:paraId="044EA736"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$99</w:t>
            </w:r>
          </w:p>
        </w:tc>
      </w:tr>
      <w:tr w:rsidR="00A00BAD" w:rsidRPr="00D1074F" w14:paraId="044EA73C" w14:textId="77777777" w:rsidTr="005D0967">
        <w:tc>
          <w:tcPr>
            <w:tcW w:w="1948" w:type="dxa"/>
          </w:tcPr>
          <w:p w14:paraId="044EA738"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Monthly data allowance for eligible data usage </w:t>
            </w:r>
          </w:p>
        </w:tc>
        <w:tc>
          <w:tcPr>
            <w:tcW w:w="2185" w:type="dxa"/>
            <w:gridSpan w:val="2"/>
            <w:vAlign w:val="center"/>
          </w:tcPr>
          <w:p w14:paraId="044EA739" w14:textId="77777777" w:rsidR="00A00BAD" w:rsidRPr="00D1074F" w:rsidRDefault="00A00BAD" w:rsidP="005A5C4A">
            <w:pPr>
              <w:spacing w:before="120" w:after="120"/>
              <w:jc w:val="center"/>
              <w:rPr>
                <w:rFonts w:ascii="Arial" w:hAnsi="Arial" w:cs="Arial"/>
                <w:sz w:val="18"/>
                <w:szCs w:val="18"/>
              </w:rPr>
            </w:pPr>
            <w:r w:rsidRPr="00D1074F">
              <w:rPr>
                <w:rFonts w:ascii="Arial" w:hAnsi="Arial" w:cs="Arial"/>
                <w:sz w:val="18"/>
                <w:szCs w:val="18"/>
              </w:rPr>
              <w:t>5 hours</w:t>
            </w:r>
          </w:p>
        </w:tc>
        <w:tc>
          <w:tcPr>
            <w:tcW w:w="2186" w:type="dxa"/>
            <w:gridSpan w:val="2"/>
            <w:vAlign w:val="center"/>
          </w:tcPr>
          <w:p w14:paraId="044EA73A" w14:textId="77777777" w:rsidR="00A00BAD" w:rsidRPr="00D1074F" w:rsidRDefault="00A00BAD" w:rsidP="005A5C4A">
            <w:pPr>
              <w:spacing w:before="120" w:after="120"/>
              <w:jc w:val="center"/>
              <w:rPr>
                <w:rFonts w:ascii="Arial" w:hAnsi="Arial" w:cs="Arial"/>
                <w:sz w:val="18"/>
                <w:szCs w:val="18"/>
              </w:rPr>
            </w:pPr>
            <w:r w:rsidRPr="00D1074F">
              <w:rPr>
                <w:rFonts w:ascii="Arial" w:hAnsi="Arial" w:cs="Arial"/>
                <w:sz w:val="18"/>
                <w:szCs w:val="18"/>
              </w:rPr>
              <w:t>20 hours</w:t>
            </w:r>
          </w:p>
        </w:tc>
        <w:tc>
          <w:tcPr>
            <w:tcW w:w="2186" w:type="dxa"/>
            <w:gridSpan w:val="2"/>
            <w:vAlign w:val="center"/>
          </w:tcPr>
          <w:p w14:paraId="044EA73B" w14:textId="77777777" w:rsidR="00A00BAD" w:rsidRPr="00D1074F" w:rsidRDefault="00A00BAD" w:rsidP="005A5C4A">
            <w:pPr>
              <w:spacing w:before="120" w:after="120"/>
              <w:jc w:val="center"/>
              <w:rPr>
                <w:rFonts w:ascii="Arial" w:hAnsi="Arial" w:cs="Arial"/>
                <w:sz w:val="18"/>
                <w:szCs w:val="18"/>
              </w:rPr>
            </w:pPr>
            <w:r w:rsidRPr="00D1074F">
              <w:rPr>
                <w:rFonts w:ascii="Arial" w:hAnsi="Arial" w:cs="Arial"/>
                <w:sz w:val="18"/>
                <w:szCs w:val="18"/>
              </w:rPr>
              <w:t>40 hours</w:t>
            </w:r>
          </w:p>
        </w:tc>
      </w:tr>
    </w:tbl>
    <w:p w14:paraId="044EA73D" w14:textId="77777777" w:rsidR="00A00BAD" w:rsidRPr="00D1074F" w:rsidRDefault="00A00BAD" w:rsidP="00A00BAD">
      <w:pPr>
        <w:spacing w:before="240" w:after="120"/>
        <w:ind w:left="737"/>
        <w:rPr>
          <w:rFonts w:ascii="Arial" w:hAnsi="Arial" w:cs="Arial"/>
          <w:bCs/>
          <w:sz w:val="18"/>
        </w:rPr>
      </w:pPr>
      <w:r w:rsidRPr="00D1074F">
        <w:rPr>
          <w:rFonts w:ascii="Arial" w:hAnsi="Arial" w:cs="Arial"/>
          <w:bCs/>
          <w:sz w:val="18"/>
        </w:rPr>
        <w:lastRenderedPageBreak/>
        <w:t xml:space="preserve">When calculating usage time for the purpose of the monthly included hours, usage is calculated in </w:t>
      </w:r>
      <w:proofErr w:type="gramStart"/>
      <w:r w:rsidRPr="00D1074F">
        <w:rPr>
          <w:rFonts w:ascii="Arial" w:hAnsi="Arial" w:cs="Arial"/>
          <w:bCs/>
          <w:sz w:val="18"/>
        </w:rPr>
        <w:t>5 minute</w:t>
      </w:r>
      <w:proofErr w:type="gramEnd"/>
      <w:r w:rsidRPr="00D1074F">
        <w:rPr>
          <w:rFonts w:ascii="Arial" w:hAnsi="Arial" w:cs="Arial"/>
          <w:bCs/>
          <w:sz w:val="18"/>
        </w:rPr>
        <w:t xml:space="preserve"> blocks so if usage time is less than 5 minutes, it is rounded to 5 minutes.  </w:t>
      </w:r>
    </w:p>
    <w:p w14:paraId="044EA73E" w14:textId="77777777" w:rsidR="00A00BAD" w:rsidRPr="00D1074F" w:rsidRDefault="00A00BAD" w:rsidP="00A00BAD">
      <w:pPr>
        <w:spacing w:after="120"/>
        <w:ind w:left="737"/>
        <w:rPr>
          <w:rFonts w:ascii="Arial" w:hAnsi="Arial" w:cs="Arial"/>
          <w:bCs/>
          <w:sz w:val="18"/>
        </w:rPr>
      </w:pPr>
      <w:r w:rsidRPr="00D1074F">
        <w:rPr>
          <w:rFonts w:ascii="Arial" w:hAnsi="Arial" w:cs="Arial"/>
          <w:bCs/>
          <w:sz w:val="18"/>
        </w:rPr>
        <w:t xml:space="preserve">Charges for excess eligible data usage are calculated per </w:t>
      </w:r>
      <w:proofErr w:type="gramStart"/>
      <w:r w:rsidRPr="00D1074F">
        <w:rPr>
          <w:rFonts w:ascii="Arial" w:hAnsi="Arial" w:cs="Arial"/>
          <w:bCs/>
          <w:sz w:val="18"/>
        </w:rPr>
        <w:t>5 minute</w:t>
      </w:r>
      <w:proofErr w:type="gramEnd"/>
      <w:r w:rsidRPr="00D1074F">
        <w:rPr>
          <w:rFonts w:ascii="Arial" w:hAnsi="Arial" w:cs="Arial"/>
          <w:bCs/>
          <w:sz w:val="18"/>
        </w:rPr>
        <w:t xml:space="preserve"> block.</w:t>
      </w:r>
    </w:p>
    <w:p w14:paraId="044EA73F" w14:textId="77777777" w:rsidR="00A00BAD" w:rsidRPr="00D1074F" w:rsidRDefault="00A00BAD" w:rsidP="00A00BAD">
      <w:pPr>
        <w:pStyle w:val="Indent1"/>
        <w:rPr>
          <w:bCs w:val="0"/>
          <w:iCs/>
        </w:rPr>
      </w:pPr>
      <w:bookmarkStart w:id="3234" w:name="_Toc307232805"/>
      <w:bookmarkStart w:id="3235" w:name="_Toc307312025"/>
      <w:bookmarkStart w:id="3236" w:name="_Toc42256464"/>
      <w:bookmarkStart w:id="3237" w:name="_Toc42257212"/>
      <w:bookmarkStart w:id="3238" w:name="_Toc42257958"/>
      <w:bookmarkStart w:id="3239" w:name="_Toc42508612"/>
      <w:bookmarkStart w:id="3240" w:name="_Toc42594811"/>
      <w:bookmarkStart w:id="3241" w:name="_Toc307232806"/>
      <w:bookmarkStart w:id="3242" w:name="_Toc306264568"/>
      <w:r w:rsidRPr="00D1074F">
        <w:t>BlackBerry Voice Plan – charges</w:t>
      </w:r>
      <w:bookmarkEnd w:id="3234"/>
      <w:bookmarkEnd w:id="3235"/>
      <w:bookmarkEnd w:id="3236"/>
      <w:bookmarkEnd w:id="3237"/>
      <w:bookmarkEnd w:id="3238"/>
      <w:bookmarkEnd w:id="3239"/>
      <w:bookmarkEnd w:id="3240"/>
    </w:p>
    <w:p w14:paraId="044EA740" w14:textId="77777777" w:rsidR="00A00BAD" w:rsidRPr="00D1074F" w:rsidRDefault="00A00BAD" w:rsidP="00A00BAD">
      <w:pPr>
        <w:pStyle w:val="Heading2"/>
        <w:numPr>
          <w:ilvl w:val="1"/>
          <w:numId w:val="2"/>
        </w:numPr>
        <w:rPr>
          <w:rFonts w:ascii="Arial" w:hAnsi="Arial" w:cs="Arial"/>
          <w:iCs/>
        </w:rPr>
      </w:pPr>
      <w:r w:rsidRPr="00D1074F">
        <w:rPr>
          <w:rFonts w:ascii="Arial" w:hAnsi="Arial" w:cs="Arial"/>
        </w:rPr>
        <w:t>We charge you the following for the BlackBerry Voice Plan, including a connection fee per call, plus a call charge.</w:t>
      </w:r>
    </w:p>
    <w:tbl>
      <w:tblPr>
        <w:tblW w:w="737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1418"/>
        <w:gridCol w:w="1418"/>
      </w:tblGrid>
      <w:tr w:rsidR="00A00BAD" w:rsidRPr="00D1074F" w14:paraId="044EA744" w14:textId="77777777" w:rsidTr="005D0967">
        <w:trPr>
          <w:tblHeader/>
        </w:trPr>
        <w:tc>
          <w:tcPr>
            <w:tcW w:w="4535" w:type="dxa"/>
          </w:tcPr>
          <w:p w14:paraId="044EA741" w14:textId="77777777" w:rsidR="00A00BAD" w:rsidRPr="00D1074F" w:rsidRDefault="00A00BAD" w:rsidP="005A5C4A">
            <w:pPr>
              <w:pStyle w:val="TableHead"/>
              <w:keepNext/>
              <w:spacing w:before="120" w:after="120"/>
              <w:rPr>
                <w:rFonts w:cs="Arial"/>
              </w:rPr>
            </w:pPr>
            <w:r w:rsidRPr="00D1074F">
              <w:rPr>
                <w:rFonts w:cs="Arial"/>
              </w:rPr>
              <w:t>BlackBerry Voice Plan</w:t>
            </w:r>
          </w:p>
        </w:tc>
        <w:tc>
          <w:tcPr>
            <w:tcW w:w="1418" w:type="dxa"/>
          </w:tcPr>
          <w:p w14:paraId="044EA742" w14:textId="77777777" w:rsidR="00A00BAD" w:rsidRPr="00D1074F" w:rsidRDefault="00A00BAD" w:rsidP="005A5C4A">
            <w:pPr>
              <w:keepNext/>
              <w:spacing w:before="120" w:after="120"/>
              <w:rPr>
                <w:rFonts w:ascii="Arial" w:hAnsi="Arial" w:cs="Arial"/>
                <w:b/>
                <w:sz w:val="18"/>
              </w:rPr>
            </w:pPr>
            <w:r w:rsidRPr="00D1074F">
              <w:rPr>
                <w:rFonts w:ascii="Arial" w:hAnsi="Arial" w:cs="Arial"/>
                <w:b/>
                <w:sz w:val="18"/>
              </w:rPr>
              <w:t>GST excl</w:t>
            </w:r>
          </w:p>
        </w:tc>
        <w:tc>
          <w:tcPr>
            <w:tcW w:w="1418" w:type="dxa"/>
          </w:tcPr>
          <w:p w14:paraId="044EA743" w14:textId="77777777" w:rsidR="00A00BAD" w:rsidRPr="00D1074F" w:rsidRDefault="00A00BAD" w:rsidP="005A5C4A">
            <w:pPr>
              <w:keepNext/>
              <w:spacing w:before="120" w:after="120"/>
              <w:rPr>
                <w:rFonts w:ascii="Arial" w:hAnsi="Arial" w:cs="Arial"/>
                <w:b/>
                <w:sz w:val="18"/>
              </w:rPr>
            </w:pPr>
            <w:r w:rsidRPr="00D1074F">
              <w:rPr>
                <w:rFonts w:ascii="Arial" w:hAnsi="Arial" w:cs="Arial"/>
                <w:b/>
                <w:sz w:val="18"/>
              </w:rPr>
              <w:t>GST incl</w:t>
            </w:r>
          </w:p>
        </w:tc>
      </w:tr>
      <w:tr w:rsidR="00A00BAD" w:rsidRPr="00D1074F" w14:paraId="044EA748" w14:textId="77777777" w:rsidTr="005D0967">
        <w:tc>
          <w:tcPr>
            <w:tcW w:w="4535" w:type="dxa"/>
            <w:tcBorders>
              <w:bottom w:val="single" w:sz="4" w:space="0" w:color="auto"/>
            </w:tcBorders>
          </w:tcPr>
          <w:p w14:paraId="044EA745" w14:textId="77777777" w:rsidR="00A00BAD" w:rsidRPr="00D1074F" w:rsidRDefault="00A00BAD" w:rsidP="005A5C4A">
            <w:pPr>
              <w:spacing w:before="120" w:after="120"/>
              <w:rPr>
                <w:rFonts w:ascii="Arial" w:hAnsi="Arial" w:cs="Arial"/>
                <w:sz w:val="18"/>
              </w:rPr>
            </w:pPr>
            <w:r w:rsidRPr="00D1074F">
              <w:rPr>
                <w:rFonts w:ascii="Arial" w:hAnsi="Arial" w:cs="Arial"/>
                <w:sz w:val="18"/>
              </w:rPr>
              <w:t>Network Access Charge</w:t>
            </w:r>
          </w:p>
        </w:tc>
        <w:tc>
          <w:tcPr>
            <w:tcW w:w="1418" w:type="dxa"/>
            <w:tcBorders>
              <w:bottom w:val="single" w:sz="4" w:space="0" w:color="auto"/>
            </w:tcBorders>
          </w:tcPr>
          <w:p w14:paraId="044EA746"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Nil</w:t>
            </w:r>
          </w:p>
        </w:tc>
        <w:tc>
          <w:tcPr>
            <w:tcW w:w="1418" w:type="dxa"/>
            <w:tcBorders>
              <w:bottom w:val="single" w:sz="4" w:space="0" w:color="auto"/>
            </w:tcBorders>
          </w:tcPr>
          <w:p w14:paraId="044EA747"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Nil</w:t>
            </w:r>
          </w:p>
        </w:tc>
      </w:tr>
      <w:tr w:rsidR="00A00BAD" w:rsidRPr="00D1074F" w14:paraId="044EA74C" w14:textId="77777777" w:rsidTr="005D0967">
        <w:tc>
          <w:tcPr>
            <w:tcW w:w="4535" w:type="dxa"/>
            <w:tcBorders>
              <w:top w:val="single" w:sz="4" w:space="0" w:color="auto"/>
              <w:bottom w:val="single" w:sz="4" w:space="0" w:color="auto"/>
            </w:tcBorders>
          </w:tcPr>
          <w:p w14:paraId="044EA749"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Connection fee per call </w:t>
            </w:r>
          </w:p>
        </w:tc>
        <w:tc>
          <w:tcPr>
            <w:tcW w:w="1418" w:type="dxa"/>
            <w:tcBorders>
              <w:top w:val="single" w:sz="4" w:space="0" w:color="auto"/>
              <w:bottom w:val="single" w:sz="4" w:space="0" w:color="auto"/>
            </w:tcBorders>
          </w:tcPr>
          <w:p w14:paraId="044EA74A"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22.72¢</w:t>
            </w:r>
          </w:p>
        </w:tc>
        <w:tc>
          <w:tcPr>
            <w:tcW w:w="1418" w:type="dxa"/>
            <w:tcBorders>
              <w:top w:val="single" w:sz="4" w:space="0" w:color="auto"/>
              <w:bottom w:val="single" w:sz="4" w:space="0" w:color="auto"/>
            </w:tcBorders>
          </w:tcPr>
          <w:p w14:paraId="044EA74B"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25¢</w:t>
            </w:r>
          </w:p>
        </w:tc>
      </w:tr>
      <w:tr w:rsidR="00A00BAD" w:rsidRPr="00D1074F" w14:paraId="044EA750" w14:textId="77777777" w:rsidTr="005D0967">
        <w:tc>
          <w:tcPr>
            <w:tcW w:w="4535" w:type="dxa"/>
            <w:tcBorders>
              <w:top w:val="single" w:sz="4" w:space="0" w:color="auto"/>
              <w:bottom w:val="single" w:sz="4" w:space="0" w:color="auto"/>
            </w:tcBorders>
          </w:tcPr>
          <w:p w14:paraId="044EA74D" w14:textId="77777777" w:rsidR="00A00BAD" w:rsidRPr="00D1074F" w:rsidRDefault="00A00BAD" w:rsidP="005A5C4A">
            <w:pPr>
              <w:spacing w:before="120" w:after="120"/>
              <w:rPr>
                <w:rFonts w:ascii="Arial" w:hAnsi="Arial" w:cs="Arial"/>
                <w:sz w:val="18"/>
              </w:rPr>
            </w:pPr>
            <w:r w:rsidRPr="00D1074F">
              <w:rPr>
                <w:rFonts w:ascii="Arial" w:hAnsi="Arial" w:cs="Arial"/>
                <w:sz w:val="18"/>
              </w:rPr>
              <w:t>Charges for calls to an Australian fixed or mobile number – per 30 second block or part thereof</w:t>
            </w:r>
          </w:p>
        </w:tc>
        <w:tc>
          <w:tcPr>
            <w:tcW w:w="1418" w:type="dxa"/>
            <w:tcBorders>
              <w:top w:val="single" w:sz="4" w:space="0" w:color="auto"/>
              <w:bottom w:val="single" w:sz="4" w:space="0" w:color="auto"/>
            </w:tcBorders>
          </w:tcPr>
          <w:p w14:paraId="044EA74E"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45.45¢</w:t>
            </w:r>
          </w:p>
        </w:tc>
        <w:tc>
          <w:tcPr>
            <w:tcW w:w="1418" w:type="dxa"/>
            <w:tcBorders>
              <w:top w:val="single" w:sz="4" w:space="0" w:color="auto"/>
              <w:bottom w:val="single" w:sz="4" w:space="0" w:color="auto"/>
            </w:tcBorders>
          </w:tcPr>
          <w:p w14:paraId="044EA74F"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50¢</w:t>
            </w:r>
          </w:p>
        </w:tc>
      </w:tr>
    </w:tbl>
    <w:p w14:paraId="044EA751" w14:textId="77777777" w:rsidR="00A00BAD" w:rsidRPr="00D1074F" w:rsidRDefault="00A00BAD" w:rsidP="00A00BAD">
      <w:pPr>
        <w:pStyle w:val="Indent1"/>
      </w:pPr>
      <w:bookmarkStart w:id="3243" w:name="_Toc307312026"/>
      <w:bookmarkStart w:id="3244" w:name="_Toc42256465"/>
      <w:bookmarkStart w:id="3245" w:name="_Toc42257213"/>
      <w:bookmarkStart w:id="3246" w:name="_Toc42257959"/>
      <w:bookmarkStart w:id="3247" w:name="_Toc42508613"/>
      <w:bookmarkStart w:id="3248" w:name="_Toc42594812"/>
      <w:r w:rsidRPr="00D1074F">
        <w:t>A</w:t>
      </w:r>
      <w:bookmarkStart w:id="3249" w:name="additonalblackberrytermsBIS"/>
      <w:bookmarkEnd w:id="3249"/>
      <w:r w:rsidRPr="00D1074F">
        <w:t>dditional BlackBerry terms</w:t>
      </w:r>
      <w:bookmarkEnd w:id="3241"/>
      <w:bookmarkEnd w:id="3243"/>
      <w:bookmarkEnd w:id="3244"/>
      <w:bookmarkEnd w:id="3245"/>
      <w:bookmarkEnd w:id="3246"/>
      <w:bookmarkEnd w:id="3247"/>
      <w:bookmarkEnd w:id="3248"/>
    </w:p>
    <w:p w14:paraId="044EA75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The following terms also apply to your use of the handset and BlackBerry Web Client to send or receive e-mail:</w:t>
      </w:r>
    </w:p>
    <w:p w14:paraId="044EA753" w14:textId="77777777" w:rsidR="00A00BAD" w:rsidRPr="00D1074F" w:rsidRDefault="00A00BAD" w:rsidP="00A00BAD">
      <w:pPr>
        <w:pStyle w:val="Heading3"/>
        <w:numPr>
          <w:ilvl w:val="2"/>
          <w:numId w:val="2"/>
        </w:numPr>
        <w:tabs>
          <w:tab w:val="clear" w:pos="0"/>
          <w:tab w:val="num" w:pos="114"/>
        </w:tabs>
        <w:ind w:left="1418" w:hanging="709"/>
        <w:rPr>
          <w:rFonts w:ascii="Arial" w:hAnsi="Arial" w:cs="Arial"/>
        </w:rPr>
      </w:pPr>
      <w:r w:rsidRPr="00D1074F">
        <w:rPr>
          <w:rFonts w:ascii="Arial" w:hAnsi="Arial" w:cs="Arial"/>
        </w:rPr>
        <w:t>if applicable to your handset, Research in Motion Limited’s (“</w:t>
      </w:r>
      <w:r w:rsidRPr="00D1074F">
        <w:rPr>
          <w:rFonts w:ascii="Arial" w:hAnsi="Arial" w:cs="Arial"/>
          <w:b/>
        </w:rPr>
        <w:t>RIM</w:t>
      </w:r>
      <w:r w:rsidRPr="00D1074F">
        <w:rPr>
          <w:rFonts w:ascii="Arial" w:hAnsi="Arial" w:cs="Arial"/>
        </w:rPr>
        <w:t>”) standard terms and conditions associated with RIM handsets; and</w:t>
      </w:r>
    </w:p>
    <w:p w14:paraId="044EA754" w14:textId="77777777" w:rsidR="00A00BAD" w:rsidRPr="00D1074F" w:rsidRDefault="00A00BAD" w:rsidP="00A00BAD">
      <w:pPr>
        <w:pStyle w:val="Heading3"/>
        <w:numPr>
          <w:ilvl w:val="2"/>
          <w:numId w:val="2"/>
        </w:numPr>
        <w:tabs>
          <w:tab w:val="clear" w:pos="0"/>
          <w:tab w:val="num" w:pos="114"/>
        </w:tabs>
        <w:ind w:left="1418" w:hanging="709"/>
        <w:rPr>
          <w:rFonts w:ascii="Arial" w:hAnsi="Arial" w:cs="Arial"/>
        </w:rPr>
      </w:pPr>
      <w:r w:rsidRPr="00D1074F">
        <w:rPr>
          <w:rFonts w:ascii="Arial" w:hAnsi="Arial" w:cs="Arial"/>
        </w:rPr>
        <w:t>the terms of RIM’s standard BlackBerry Web Client and BIS software licence as advised to you by RIM.</w:t>
      </w:r>
    </w:p>
    <w:p w14:paraId="044EA755"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Parts of the BIS service use the internet and an overseas mobile network that we do not own (but which is operated by RIM).</w:t>
      </w:r>
    </w:p>
    <w:p w14:paraId="044EA756" w14:textId="77777777" w:rsidR="00A00BAD" w:rsidRPr="00D1074F" w:rsidRDefault="00A00BAD" w:rsidP="00A00BAD">
      <w:pPr>
        <w:pStyle w:val="Indent1"/>
      </w:pPr>
      <w:bookmarkStart w:id="3250" w:name="_Toc58303455"/>
      <w:bookmarkStart w:id="3251" w:name="_Toc64948348"/>
      <w:bookmarkStart w:id="3252" w:name="_Toc307232807"/>
      <w:bookmarkStart w:id="3253" w:name="_Toc307312027"/>
      <w:bookmarkStart w:id="3254" w:name="_Toc42256466"/>
      <w:bookmarkStart w:id="3255" w:name="_Toc42257214"/>
      <w:bookmarkStart w:id="3256" w:name="_Toc42257960"/>
      <w:bookmarkStart w:id="3257" w:name="_Toc42508614"/>
      <w:bookmarkStart w:id="3258" w:name="_Toc42594813"/>
      <w:r w:rsidRPr="00D1074F">
        <w:t>Using your handset overseas</w:t>
      </w:r>
      <w:bookmarkEnd w:id="3250"/>
      <w:bookmarkEnd w:id="3251"/>
      <w:bookmarkEnd w:id="3252"/>
      <w:bookmarkEnd w:id="3253"/>
      <w:bookmarkEnd w:id="3254"/>
      <w:bookmarkEnd w:id="3255"/>
      <w:bookmarkEnd w:id="3256"/>
      <w:bookmarkEnd w:id="3257"/>
      <w:bookmarkEnd w:id="3258"/>
    </w:p>
    <w:p w14:paraId="044EA757"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You could breach the laws of another country (in particular the </w:t>
      </w:r>
      <w:smartTag w:uri="urn:schemas-microsoft-com:office:smarttags" w:element="country-region">
        <w:r w:rsidRPr="00D1074F">
          <w:rPr>
            <w:rFonts w:ascii="Arial" w:hAnsi="Arial" w:cs="Arial"/>
          </w:rPr>
          <w:t>United States</w:t>
        </w:r>
      </w:smartTag>
      <w:r w:rsidRPr="00D1074F">
        <w:rPr>
          <w:rFonts w:ascii="Arial" w:hAnsi="Arial" w:cs="Arial"/>
        </w:rPr>
        <w:t xml:space="preserve"> or </w:t>
      </w:r>
      <w:smartTag w:uri="urn:schemas-microsoft-com:office:smarttags" w:element="country-region">
        <w:r w:rsidRPr="00D1074F">
          <w:rPr>
            <w:rFonts w:ascii="Arial" w:hAnsi="Arial" w:cs="Arial"/>
          </w:rPr>
          <w:t>Canada</w:t>
        </w:r>
      </w:smartTag>
      <w:r w:rsidRPr="00D1074F">
        <w:rPr>
          <w:rFonts w:ascii="Arial" w:hAnsi="Arial" w:cs="Arial"/>
        </w:rPr>
        <w:t xml:space="preserve">) if you use, send or take a handset outside of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This is partly due to laws regulating the importation, exportation and use of encryption software contained within a handset.</w:t>
      </w:r>
    </w:p>
    <w:p w14:paraId="044EA758" w14:textId="77777777" w:rsidR="00A00BAD" w:rsidRPr="00D1074F" w:rsidRDefault="00A00BAD" w:rsidP="00A00BAD">
      <w:pPr>
        <w:pStyle w:val="Heading2"/>
        <w:numPr>
          <w:ilvl w:val="1"/>
          <w:numId w:val="2"/>
        </w:numPr>
        <w:rPr>
          <w:rFonts w:ascii="Arial" w:hAnsi="Arial" w:cs="Arial"/>
          <w:iCs/>
        </w:rPr>
      </w:pPr>
      <w:r w:rsidRPr="00D1074F">
        <w:rPr>
          <w:rFonts w:ascii="Arial" w:hAnsi="Arial" w:cs="Arial"/>
        </w:rPr>
        <w:t>You may only use the handset in, or send or take it to, other countries approved by us for your network.  We will provide a list of approved countries for handsets on the telstra.com website.  We may update this list from time to time.</w:t>
      </w:r>
    </w:p>
    <w:p w14:paraId="044EA759" w14:textId="77777777" w:rsidR="00A00BAD" w:rsidRPr="00D1074F" w:rsidRDefault="00A00BAD" w:rsidP="00A00BAD">
      <w:pPr>
        <w:pStyle w:val="Indent1"/>
      </w:pPr>
      <w:bookmarkStart w:id="3259" w:name="_Toc58303456"/>
      <w:bookmarkStart w:id="3260" w:name="_Toc64948349"/>
      <w:bookmarkStart w:id="3261" w:name="_Toc307232808"/>
      <w:bookmarkStart w:id="3262" w:name="_Toc307312028"/>
      <w:bookmarkStart w:id="3263" w:name="_Toc42256467"/>
      <w:bookmarkStart w:id="3264" w:name="_Toc42257215"/>
      <w:bookmarkStart w:id="3265" w:name="_Toc42257961"/>
      <w:bookmarkStart w:id="3266" w:name="_Toc42508615"/>
      <w:bookmarkStart w:id="3267" w:name="_Toc42594814"/>
      <w:r w:rsidRPr="00D1074F">
        <w:t>Password protection</w:t>
      </w:r>
      <w:bookmarkEnd w:id="3259"/>
      <w:bookmarkEnd w:id="3260"/>
      <w:bookmarkEnd w:id="3261"/>
      <w:bookmarkEnd w:id="3262"/>
      <w:bookmarkEnd w:id="3263"/>
      <w:bookmarkEnd w:id="3264"/>
      <w:bookmarkEnd w:id="3265"/>
      <w:bookmarkEnd w:id="3266"/>
      <w:bookmarkEnd w:id="3267"/>
    </w:p>
    <w:p w14:paraId="044EA75A"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Each handset has a password protection function.  You must make sure that this function is always activated on your handset, regardless of who is using the handset.</w:t>
      </w:r>
    </w:p>
    <w:p w14:paraId="044EA75B" w14:textId="77777777" w:rsidR="00A00BAD" w:rsidRPr="00D1074F" w:rsidRDefault="00A00BAD" w:rsidP="00A00BAD">
      <w:pPr>
        <w:pStyle w:val="Indent1"/>
      </w:pPr>
      <w:bookmarkStart w:id="3268" w:name="_Toc307312029"/>
      <w:bookmarkStart w:id="3269" w:name="_Toc42256468"/>
      <w:bookmarkStart w:id="3270" w:name="_Toc42257216"/>
      <w:bookmarkStart w:id="3271" w:name="_Toc42257962"/>
      <w:bookmarkStart w:id="3272" w:name="_Toc42508616"/>
      <w:bookmarkStart w:id="3273" w:name="_Toc42594815"/>
      <w:r w:rsidRPr="00D1074F">
        <w:lastRenderedPageBreak/>
        <w:t>Special E-Mail Plan Offer</w:t>
      </w:r>
      <w:bookmarkEnd w:id="3242"/>
      <w:bookmarkEnd w:id="3268"/>
      <w:bookmarkEnd w:id="3269"/>
      <w:bookmarkEnd w:id="3270"/>
      <w:bookmarkEnd w:id="3271"/>
      <w:bookmarkEnd w:id="3272"/>
      <w:bookmarkEnd w:id="3273"/>
      <w:r w:rsidRPr="00D1074F">
        <w:t xml:space="preserve"> </w:t>
      </w:r>
    </w:p>
    <w:p w14:paraId="044EA75C"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From 16 January 2006 to 31 March 2006 inclusive (unless extended by Telstra), if you connect to a $29.95 or $39.95 BIS e-mail plan for 24 months (“</w:t>
      </w:r>
      <w:r w:rsidRPr="00D1074F">
        <w:rPr>
          <w:rFonts w:ascii="Arial" w:hAnsi="Arial" w:cs="Arial"/>
          <w:b/>
        </w:rPr>
        <w:t>Eligible Plan</w:t>
      </w:r>
      <w:r w:rsidRPr="00D1074F">
        <w:rPr>
          <w:rFonts w:ascii="Arial" w:hAnsi="Arial" w:cs="Arial"/>
        </w:rPr>
        <w:t>”) you will receive a credit for the monthly email fee you pay under your BIS email plan on your Telstra bill each month in the first 3 months (“</w:t>
      </w:r>
      <w:r w:rsidRPr="00D1074F">
        <w:rPr>
          <w:rFonts w:ascii="Arial" w:hAnsi="Arial" w:cs="Arial"/>
          <w:b/>
        </w:rPr>
        <w:t>Email Fee Credit</w:t>
      </w:r>
      <w:r w:rsidRPr="00D1074F">
        <w:rPr>
          <w:rFonts w:ascii="Arial" w:hAnsi="Arial" w:cs="Arial"/>
        </w:rPr>
        <w:t xml:space="preserve">”).  </w:t>
      </w:r>
    </w:p>
    <w:p w14:paraId="044EA75D"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If you cancel your Eligible Plan within the first 3 months of your contract term, in addition to any early termination charges payable, you will forfeit the right to any further E-mail Fee Credit.</w:t>
      </w:r>
    </w:p>
    <w:p w14:paraId="044EA75E"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 xml:space="preserve">The E-mail Fee Credit is not transferable or redeemable for cash.  </w:t>
      </w:r>
    </w:p>
    <w:p w14:paraId="044EA75F" w14:textId="77777777" w:rsidR="00A00BAD" w:rsidRPr="00D1074F" w:rsidRDefault="00A00BAD" w:rsidP="00A00BAD">
      <w:pPr>
        <w:pStyle w:val="Heading2"/>
        <w:numPr>
          <w:ilvl w:val="1"/>
          <w:numId w:val="2"/>
        </w:numPr>
        <w:tabs>
          <w:tab w:val="clear" w:pos="0"/>
        </w:tabs>
        <w:ind w:left="720" w:hanging="720"/>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applies.</w:t>
      </w:r>
    </w:p>
    <w:p w14:paraId="044EA760" w14:textId="77777777" w:rsidR="00A00BAD" w:rsidRPr="00D1074F" w:rsidRDefault="00A00BAD" w:rsidP="00A00BAD">
      <w:pPr>
        <w:pStyle w:val="Indent1"/>
      </w:pPr>
      <w:bookmarkStart w:id="3274" w:name="_Toc306264569"/>
      <w:bookmarkStart w:id="3275" w:name="_Toc307312030"/>
      <w:bookmarkStart w:id="3276" w:name="_Toc42256469"/>
      <w:bookmarkStart w:id="3277" w:name="_Toc42257217"/>
      <w:bookmarkStart w:id="3278" w:name="_Toc42257963"/>
      <w:bookmarkStart w:id="3279" w:name="_Toc42508617"/>
      <w:bookmarkStart w:id="3280" w:name="_Toc42594816"/>
      <w:r w:rsidRPr="00D1074F">
        <w:t>Special Data Offer</w:t>
      </w:r>
      <w:bookmarkEnd w:id="3274"/>
      <w:bookmarkEnd w:id="3275"/>
      <w:bookmarkEnd w:id="3276"/>
      <w:bookmarkEnd w:id="3277"/>
      <w:bookmarkEnd w:id="3278"/>
      <w:bookmarkEnd w:id="3279"/>
      <w:bookmarkEnd w:id="3280"/>
    </w:p>
    <w:p w14:paraId="044EA761"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From 16 November 2005 to 30 November 2006 inclusive (unless extended by us), if you connect to a $29.95 or $39.95 BIS e-mail plan for 24 months (“</w:t>
      </w:r>
      <w:r w:rsidRPr="00D1074F">
        <w:rPr>
          <w:rFonts w:ascii="Arial" w:hAnsi="Arial" w:cs="Arial"/>
          <w:b/>
        </w:rPr>
        <w:t>Eligible Plan</w:t>
      </w:r>
      <w:r w:rsidRPr="00D1074F">
        <w:rPr>
          <w:rFonts w:ascii="Arial" w:hAnsi="Arial" w:cs="Arial"/>
        </w:rPr>
        <w:t>”), and connect an eligible data capable handset to your Eligible Plan, you will receive a credit of 5 hours of eligible data usage each month in the first 3 months (“</w:t>
      </w:r>
      <w:r w:rsidRPr="00D1074F">
        <w:rPr>
          <w:rFonts w:ascii="Arial" w:hAnsi="Arial" w:cs="Arial"/>
          <w:b/>
        </w:rPr>
        <w:t>Data Credit</w:t>
      </w:r>
      <w:r w:rsidRPr="00D1074F">
        <w:rPr>
          <w:rFonts w:ascii="Arial" w:hAnsi="Arial" w:cs="Arial"/>
        </w:rPr>
        <w:t>”).</w:t>
      </w:r>
    </w:p>
    <w:p w14:paraId="044EA762"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 xml:space="preserve">The Data Credit cannot be used for other calls or services, including BlackBerry e-mail, Java, SMS (including Premium SMS), MMS, </w:t>
      </w:r>
      <w:proofErr w:type="spellStart"/>
      <w:r w:rsidRPr="00D1074F">
        <w:rPr>
          <w:rFonts w:ascii="Arial" w:hAnsi="Arial" w:cs="Arial"/>
        </w:rPr>
        <w:t>BigPond</w:t>
      </w:r>
      <w:proofErr w:type="spellEnd"/>
      <w:r w:rsidRPr="00D1074F">
        <w:rPr>
          <w:rFonts w:ascii="Arial" w:hAnsi="Arial" w:cs="Arial"/>
        </w:rPr>
        <w:t xml:space="preserve"> Mobile Services (previously known as Telstra Active or WAP), Circuit switched data, voice calls, </w:t>
      </w:r>
      <w:proofErr w:type="spellStart"/>
      <w:r w:rsidRPr="00D1074F">
        <w:rPr>
          <w:rFonts w:ascii="Arial" w:hAnsi="Arial" w:cs="Arial"/>
        </w:rPr>
        <w:t>MessageBank</w:t>
      </w:r>
      <w:proofErr w:type="spellEnd"/>
      <w:r w:rsidRPr="00D1074F">
        <w:rPr>
          <w:rFonts w:ascii="Arial" w:hAnsi="Arial" w:cs="Arial"/>
        </w:rPr>
        <w:t xml:space="preserve"> or international roaming.  Standard charges will apply for use of these services.</w:t>
      </w:r>
    </w:p>
    <w:p w14:paraId="044EA763"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If you cancel your Eligible Plan within the first 3 months of your contract term, in addition to any early termination charges payable, you will forfeit the right to any further Data Credit.</w:t>
      </w:r>
    </w:p>
    <w:p w14:paraId="044EA764"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The Data Credit is not transferable or redeemable for cash.</w:t>
      </w:r>
    </w:p>
    <w:p w14:paraId="044EA765" w14:textId="77777777" w:rsidR="00A00BAD" w:rsidRPr="00D1074F" w:rsidRDefault="00A00BAD" w:rsidP="00A00BAD">
      <w:pPr>
        <w:pStyle w:val="Heading2"/>
        <w:numPr>
          <w:ilvl w:val="1"/>
          <w:numId w:val="2"/>
        </w:numPr>
        <w:tabs>
          <w:tab w:val="clear" w:pos="0"/>
          <w:tab w:val="num" w:pos="851"/>
        </w:tabs>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applies.</w:t>
      </w:r>
    </w:p>
    <w:p w14:paraId="044EA766" w14:textId="77777777" w:rsidR="00B92418" w:rsidRPr="00D1074F" w:rsidRDefault="00B92418" w:rsidP="00B92418">
      <w:pPr>
        <w:pStyle w:val="Heading1"/>
        <w:pageBreakBefore w:val="0"/>
        <w:rPr>
          <w:rFonts w:cs="Arial"/>
          <w:lang w:val="en-US"/>
        </w:rPr>
      </w:pPr>
      <w:bookmarkStart w:id="3281" w:name="_Toc57722270"/>
      <w:bookmarkStart w:id="3282" w:name="_Toc57723604"/>
      <w:bookmarkStart w:id="3283" w:name="_Toc324085970"/>
      <w:bookmarkStart w:id="3284" w:name="_Ref512863120"/>
      <w:bookmarkStart w:id="3285" w:name="_Toc42256470"/>
      <w:bookmarkStart w:id="3286" w:name="_Toc42257218"/>
      <w:bookmarkStart w:id="3287" w:name="_Toc42257964"/>
      <w:bookmarkStart w:id="3288" w:name="_Toc42508618"/>
      <w:bookmarkStart w:id="3289" w:name="_Toc42594817"/>
      <w:bookmarkStart w:id="3290" w:name="_Toc57723605"/>
      <w:bookmarkEnd w:id="3281"/>
      <w:bookmarkEnd w:id="3282"/>
      <w:r w:rsidRPr="00D1074F">
        <w:rPr>
          <w:rFonts w:cs="Arial"/>
          <w:lang w:val="en-US"/>
        </w:rPr>
        <w:t>Telstra Business Mobile Maximiser Plans</w:t>
      </w:r>
      <w:bookmarkEnd w:id="3283"/>
      <w:bookmarkEnd w:id="3284"/>
      <w:bookmarkEnd w:id="3285"/>
      <w:bookmarkEnd w:id="3286"/>
      <w:bookmarkEnd w:id="3287"/>
      <w:bookmarkEnd w:id="3288"/>
      <w:bookmarkEnd w:id="3289"/>
      <w:bookmarkEnd w:id="3290"/>
    </w:p>
    <w:p w14:paraId="044EA767" w14:textId="77777777" w:rsidR="00B92418" w:rsidRPr="00D1074F" w:rsidRDefault="00B92418" w:rsidP="00B92418">
      <w:pPr>
        <w:pStyle w:val="Indent1"/>
      </w:pPr>
      <w:bookmarkStart w:id="3291" w:name="_Toc42256471"/>
      <w:bookmarkStart w:id="3292" w:name="_Toc42257219"/>
      <w:bookmarkStart w:id="3293" w:name="_Toc42257965"/>
      <w:bookmarkStart w:id="3294" w:name="_Toc42508619"/>
      <w:bookmarkStart w:id="3295" w:name="_Toc42594818"/>
      <w:r w:rsidRPr="00D1074F">
        <w:t>Eligibility</w:t>
      </w:r>
      <w:bookmarkEnd w:id="3291"/>
      <w:bookmarkEnd w:id="3292"/>
      <w:bookmarkEnd w:id="3293"/>
      <w:bookmarkEnd w:id="3294"/>
      <w:bookmarkEnd w:id="3295"/>
    </w:p>
    <w:p w14:paraId="044EA768"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To be eligible for a Telstra Business Mobile Maximiser Plan (</w:t>
      </w:r>
      <w:r w:rsidRPr="00D1074F">
        <w:rPr>
          <w:rFonts w:ascii="Arial" w:hAnsi="Arial" w:cs="Arial"/>
          <w:b/>
        </w:rPr>
        <w:t>Maximiser Plan</w:t>
      </w:r>
      <w:r w:rsidRPr="00D1074F">
        <w:rPr>
          <w:rFonts w:ascii="Arial" w:hAnsi="Arial" w:cs="Arial"/>
        </w:rPr>
        <w:t>) you must have a 10 digit account number and an ABN, ACN or ARBN.  We supply Maximiser Plans for business purposes and you must use your Maximiser Plans predominantly for business purposes.</w:t>
      </w:r>
    </w:p>
    <w:p w14:paraId="044EA769"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rPr>
        <w:lastRenderedPageBreak/>
        <w:t xml:space="preserve">You cannot have a Telstra Business Phone Plan, Telstra Business Member Plan, Telstra Business </w:t>
      </w:r>
      <w:proofErr w:type="spellStart"/>
      <w:r w:rsidRPr="00D1074F">
        <w:rPr>
          <w:rFonts w:ascii="Arial" w:hAnsi="Arial" w:cs="Arial"/>
        </w:rPr>
        <w:t>FleetSelect</w:t>
      </w:r>
      <w:proofErr w:type="spellEnd"/>
      <w:r w:rsidRPr="00D1074F">
        <w:rPr>
          <w:rFonts w:ascii="Arial" w:hAnsi="Arial" w:cs="Arial"/>
        </w:rPr>
        <w:t xml:space="preserve"> Plan, Consumer Mobile Plan, Telstra </w:t>
      </w:r>
      <w:proofErr w:type="spellStart"/>
      <w:r w:rsidRPr="00D1074F">
        <w:rPr>
          <w:rFonts w:ascii="Arial" w:hAnsi="Arial" w:cs="Arial"/>
        </w:rPr>
        <w:t>BusinessMobile</w:t>
      </w:r>
      <w:proofErr w:type="spellEnd"/>
      <w:r w:rsidRPr="00D1074F">
        <w:rPr>
          <w:rFonts w:ascii="Arial" w:hAnsi="Arial" w:cs="Arial"/>
        </w:rPr>
        <w:t xml:space="preserve"> Select Plan, Enterprise Fleet Plan or Telstra Business Mobile PLUS plan on the same account as your Maximiser Plan. </w:t>
      </w:r>
    </w:p>
    <w:p w14:paraId="044EA76A" w14:textId="77777777" w:rsidR="00B92418" w:rsidRPr="00D1074F" w:rsidRDefault="00B92418" w:rsidP="00B92418">
      <w:pPr>
        <w:pStyle w:val="Indent1"/>
      </w:pPr>
      <w:bookmarkStart w:id="3296" w:name="_Toc42256472"/>
      <w:bookmarkStart w:id="3297" w:name="_Toc42257220"/>
      <w:bookmarkStart w:id="3298" w:name="_Toc42257966"/>
      <w:bookmarkStart w:id="3299" w:name="_Toc42508620"/>
      <w:bookmarkStart w:id="3300" w:name="_Toc42594819"/>
      <w:r w:rsidRPr="00D1074F">
        <w:t>Availability</w:t>
      </w:r>
      <w:bookmarkEnd w:id="3296"/>
      <w:bookmarkEnd w:id="3297"/>
      <w:bookmarkEnd w:id="3298"/>
      <w:bookmarkEnd w:id="3299"/>
      <w:bookmarkEnd w:id="3300"/>
    </w:p>
    <w:p w14:paraId="044EA76B"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Maximiser Plans are available until they are withdrawn by us.  If you want to connect your existing Telstra mobile service to a Maximiser Plan, you will need to cancel your current plan and pay us any applicable early termination and administration charges for that cancellation.</w:t>
      </w:r>
    </w:p>
    <w:p w14:paraId="044EA76C" w14:textId="77777777" w:rsidR="00B92418" w:rsidRPr="00D1074F" w:rsidRDefault="00B92418" w:rsidP="00B92418">
      <w:pPr>
        <w:pStyle w:val="Indent1"/>
      </w:pPr>
      <w:bookmarkStart w:id="3301" w:name="_Toc42256473"/>
      <w:bookmarkStart w:id="3302" w:name="_Toc42257221"/>
      <w:bookmarkStart w:id="3303" w:name="_Toc42257967"/>
      <w:bookmarkStart w:id="3304" w:name="_Toc42508621"/>
      <w:bookmarkStart w:id="3305" w:name="_Toc42594820"/>
      <w:r w:rsidRPr="00D1074F">
        <w:t>Plan options</w:t>
      </w:r>
      <w:bookmarkEnd w:id="3301"/>
      <w:bookmarkEnd w:id="3302"/>
      <w:bookmarkEnd w:id="3303"/>
      <w:bookmarkEnd w:id="3304"/>
      <w:bookmarkEnd w:id="3305"/>
    </w:p>
    <w:p w14:paraId="044EA76D"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The available Maximiser Plans are set out in the table below:</w:t>
      </w:r>
    </w:p>
    <w:tbl>
      <w:tblPr>
        <w:tblpPr w:leftFromText="181" w:rightFromText="181" w:vertAnchor="text" w:tblpXSpec="center"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134"/>
        <w:gridCol w:w="4253"/>
        <w:gridCol w:w="1134"/>
      </w:tblGrid>
      <w:tr w:rsidR="00B92418" w:rsidRPr="00D1074F" w14:paraId="044EA772" w14:textId="77777777" w:rsidTr="00BC52B0">
        <w:trPr>
          <w:trHeight w:val="438"/>
        </w:trPr>
        <w:tc>
          <w:tcPr>
            <w:tcW w:w="1951" w:type="dxa"/>
            <w:gridSpan w:val="2"/>
            <w:vAlign w:val="center"/>
          </w:tcPr>
          <w:p w14:paraId="044EA76E"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Maximiser Plans</w:t>
            </w:r>
          </w:p>
        </w:tc>
        <w:tc>
          <w:tcPr>
            <w:tcW w:w="1134" w:type="dxa"/>
            <w:vAlign w:val="center"/>
          </w:tcPr>
          <w:p w14:paraId="044EA76F"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 xml:space="preserve">Minimum Term </w:t>
            </w:r>
          </w:p>
        </w:tc>
        <w:tc>
          <w:tcPr>
            <w:tcW w:w="4253" w:type="dxa"/>
            <w:vAlign w:val="center"/>
          </w:tcPr>
          <w:p w14:paraId="044EA770"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Handset Option</w:t>
            </w:r>
          </w:p>
        </w:tc>
        <w:tc>
          <w:tcPr>
            <w:tcW w:w="1134" w:type="dxa"/>
          </w:tcPr>
          <w:p w14:paraId="044EA771"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Minimum Monthly Spend</w:t>
            </w:r>
          </w:p>
        </w:tc>
      </w:tr>
      <w:tr w:rsidR="00B92418" w:rsidRPr="00D1074F" w14:paraId="044EA779" w14:textId="77777777" w:rsidTr="00BC52B0">
        <w:trPr>
          <w:trHeight w:val="1314"/>
        </w:trPr>
        <w:tc>
          <w:tcPr>
            <w:tcW w:w="959" w:type="dxa"/>
            <w:vMerge w:val="restart"/>
            <w:vAlign w:val="center"/>
          </w:tcPr>
          <w:p w14:paraId="044EA773" w14:textId="77777777" w:rsidR="00B92418" w:rsidRPr="00D1074F" w:rsidRDefault="00B92418" w:rsidP="00BC52B0">
            <w:pPr>
              <w:outlineLvl w:val="1"/>
              <w:rPr>
                <w:rFonts w:ascii="Arial" w:hAnsi="Arial" w:cs="Arial"/>
                <w:b/>
                <w:bCs/>
                <w:sz w:val="20"/>
              </w:rPr>
            </w:pPr>
            <w:r w:rsidRPr="00D1074F">
              <w:rPr>
                <w:rFonts w:ascii="Arial" w:hAnsi="Arial" w:cs="Arial"/>
                <w:b/>
                <w:bCs/>
                <w:sz w:val="20"/>
              </w:rPr>
              <w:t>Handset Plans</w:t>
            </w:r>
          </w:p>
        </w:tc>
        <w:tc>
          <w:tcPr>
            <w:tcW w:w="992" w:type="dxa"/>
            <w:vAlign w:val="center"/>
          </w:tcPr>
          <w:p w14:paraId="044EA774"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MRO</w:t>
            </w:r>
          </w:p>
        </w:tc>
        <w:tc>
          <w:tcPr>
            <w:tcW w:w="1134" w:type="dxa"/>
            <w:vAlign w:val="center"/>
          </w:tcPr>
          <w:p w14:paraId="044EA775" w14:textId="77777777" w:rsidR="00B92418" w:rsidRPr="00D1074F" w:rsidRDefault="00B92418" w:rsidP="00BC52B0">
            <w:pPr>
              <w:outlineLvl w:val="1"/>
              <w:rPr>
                <w:rFonts w:ascii="Arial" w:hAnsi="Arial" w:cs="Arial"/>
                <w:bCs/>
                <w:sz w:val="20"/>
              </w:rPr>
            </w:pPr>
            <w:r w:rsidRPr="00D1074F">
              <w:rPr>
                <w:rFonts w:ascii="Arial" w:hAnsi="Arial" w:cs="Arial"/>
                <w:bCs/>
                <w:sz w:val="20"/>
              </w:rPr>
              <w:t>12 or 24 months</w:t>
            </w:r>
          </w:p>
        </w:tc>
        <w:tc>
          <w:tcPr>
            <w:tcW w:w="4253" w:type="dxa"/>
            <w:vAlign w:val="center"/>
          </w:tcPr>
          <w:p w14:paraId="044EA776"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You acquire an eligible handset under Telstra's Mobile Repayment Option (</w:t>
            </w:r>
            <w:r w:rsidRPr="00D1074F">
              <w:rPr>
                <w:rFonts w:ascii="Arial" w:hAnsi="Arial" w:cs="Arial"/>
                <w:b/>
                <w:bCs/>
                <w:sz w:val="20"/>
              </w:rPr>
              <w:t>MRO</w:t>
            </w:r>
            <w:r w:rsidRPr="00D1074F">
              <w:rPr>
                <w:rFonts w:ascii="Arial" w:hAnsi="Arial" w:cs="Arial"/>
                <w:bCs/>
                <w:sz w:val="20"/>
              </w:rPr>
              <w:t>)</w:t>
            </w:r>
          </w:p>
          <w:p w14:paraId="044EA777"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 xml:space="preserve">MRO terms and conditions are set out in </w:t>
            </w:r>
            <w:hyperlink r:id="rId224" w:history="1">
              <w:r w:rsidRPr="00D1074F">
                <w:rPr>
                  <w:rFonts w:ascii="Arial" w:hAnsi="Arial" w:cs="Arial"/>
                  <w:bCs/>
                  <w:color w:val="0000FF"/>
                  <w:sz w:val="20"/>
                  <w:u w:val="single"/>
                </w:rPr>
                <w:t>Part C – Special Promotions of the Telstra Mobile Section of Our Customer Terms</w:t>
              </w:r>
            </w:hyperlink>
            <w:r w:rsidRPr="00D1074F">
              <w:rPr>
                <w:rFonts w:ascii="Arial" w:hAnsi="Arial" w:cs="Arial"/>
                <w:bCs/>
                <w:sz w:val="20"/>
              </w:rPr>
              <w:t>. Your available MRO terms are 12 or 24 months</w:t>
            </w:r>
          </w:p>
        </w:tc>
        <w:tc>
          <w:tcPr>
            <w:tcW w:w="1134" w:type="dxa"/>
            <w:vMerge w:val="restart"/>
            <w:vAlign w:val="center"/>
          </w:tcPr>
          <w:p w14:paraId="044EA778" w14:textId="77777777" w:rsidR="00B92418" w:rsidRPr="00D1074F" w:rsidRDefault="00B92418" w:rsidP="00BC52B0">
            <w:pPr>
              <w:jc w:val="center"/>
              <w:outlineLvl w:val="1"/>
              <w:rPr>
                <w:rFonts w:ascii="Arial" w:hAnsi="Arial" w:cs="Arial"/>
                <w:bCs/>
                <w:sz w:val="20"/>
              </w:rPr>
            </w:pPr>
            <w:r w:rsidRPr="00D1074F">
              <w:rPr>
                <w:rFonts w:ascii="Arial" w:hAnsi="Arial" w:cs="Arial"/>
                <w:bCs/>
                <w:sz w:val="20"/>
              </w:rPr>
              <w:t>$49, $59, $79, $99 or $129</w:t>
            </w:r>
          </w:p>
        </w:tc>
      </w:tr>
      <w:tr w:rsidR="00B92418" w:rsidRPr="00D1074F" w14:paraId="044EA781" w14:textId="77777777" w:rsidTr="00BC52B0">
        <w:trPr>
          <w:trHeight w:val="119"/>
        </w:trPr>
        <w:tc>
          <w:tcPr>
            <w:tcW w:w="959" w:type="dxa"/>
            <w:vMerge/>
            <w:vAlign w:val="center"/>
          </w:tcPr>
          <w:p w14:paraId="044EA77A" w14:textId="77777777" w:rsidR="00B92418" w:rsidRPr="00D1074F" w:rsidRDefault="00B92418" w:rsidP="00BC52B0">
            <w:pPr>
              <w:jc w:val="center"/>
              <w:outlineLvl w:val="1"/>
              <w:rPr>
                <w:rFonts w:ascii="Arial" w:hAnsi="Arial" w:cs="Arial"/>
                <w:b/>
                <w:bCs/>
                <w:sz w:val="20"/>
              </w:rPr>
            </w:pPr>
          </w:p>
        </w:tc>
        <w:tc>
          <w:tcPr>
            <w:tcW w:w="992" w:type="dxa"/>
            <w:vAlign w:val="center"/>
          </w:tcPr>
          <w:p w14:paraId="044EA77B"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Subsidy</w:t>
            </w:r>
          </w:p>
        </w:tc>
        <w:tc>
          <w:tcPr>
            <w:tcW w:w="1134" w:type="dxa"/>
            <w:vAlign w:val="center"/>
          </w:tcPr>
          <w:p w14:paraId="044EA77C" w14:textId="77777777" w:rsidR="00B92418" w:rsidRPr="00D1074F" w:rsidRDefault="00B92418" w:rsidP="00BC52B0">
            <w:pPr>
              <w:outlineLvl w:val="1"/>
              <w:rPr>
                <w:rFonts w:ascii="Arial" w:hAnsi="Arial" w:cs="Arial"/>
                <w:bCs/>
                <w:sz w:val="20"/>
              </w:rPr>
            </w:pPr>
            <w:r w:rsidRPr="00D1074F">
              <w:rPr>
                <w:rFonts w:ascii="Arial" w:hAnsi="Arial" w:cs="Arial"/>
                <w:bCs/>
                <w:sz w:val="20"/>
              </w:rPr>
              <w:t>24 months</w:t>
            </w:r>
          </w:p>
        </w:tc>
        <w:tc>
          <w:tcPr>
            <w:tcW w:w="4253" w:type="dxa"/>
            <w:vAlign w:val="center"/>
          </w:tcPr>
          <w:p w14:paraId="044EA77D"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Your plan includes a subsidised handset.</w:t>
            </w:r>
          </w:p>
          <w:p w14:paraId="044EA77E"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If there is a charge for your handset (</w:t>
            </w:r>
            <w:r w:rsidRPr="00D1074F">
              <w:rPr>
                <w:rFonts w:ascii="Arial" w:hAnsi="Arial" w:cs="Arial"/>
                <w:b/>
                <w:bCs/>
                <w:sz w:val="20"/>
              </w:rPr>
              <w:t>Handset Charge</w:t>
            </w:r>
            <w:r w:rsidRPr="00D1074F">
              <w:rPr>
                <w:rFonts w:ascii="Arial" w:hAnsi="Arial" w:cs="Arial"/>
                <w:bCs/>
                <w:sz w:val="20"/>
              </w:rPr>
              <w:t xml:space="preserve">) you </w:t>
            </w:r>
            <w:proofErr w:type="gramStart"/>
            <w:r w:rsidRPr="00D1074F">
              <w:rPr>
                <w:rFonts w:ascii="Arial" w:hAnsi="Arial" w:cs="Arial"/>
                <w:bCs/>
                <w:sz w:val="20"/>
              </w:rPr>
              <w:t>have to</w:t>
            </w:r>
            <w:proofErr w:type="gramEnd"/>
            <w:r w:rsidRPr="00D1074F">
              <w:rPr>
                <w:rFonts w:ascii="Arial" w:hAnsi="Arial" w:cs="Arial"/>
                <w:bCs/>
                <w:sz w:val="20"/>
              </w:rPr>
              <w:t xml:space="preserve"> pay us the Handset Charge in monthly instalments for 24 months, in addition to your minimum monthly spend.</w:t>
            </w:r>
          </w:p>
          <w:p w14:paraId="044EA77F"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 xml:space="preserve">If your Maximiser Subsidy Plan is cancelled, terminated or you recontract with us before the end of the </w:t>
            </w:r>
            <w:proofErr w:type="gramStart"/>
            <w:r w:rsidRPr="00D1074F">
              <w:rPr>
                <w:rFonts w:ascii="Arial" w:hAnsi="Arial" w:cs="Arial"/>
                <w:bCs/>
                <w:sz w:val="20"/>
              </w:rPr>
              <w:t>24 month</w:t>
            </w:r>
            <w:proofErr w:type="gramEnd"/>
            <w:r w:rsidRPr="00D1074F">
              <w:rPr>
                <w:rFonts w:ascii="Arial" w:hAnsi="Arial" w:cs="Arial"/>
                <w:bCs/>
                <w:sz w:val="20"/>
              </w:rPr>
              <w:t xml:space="preserve"> term, you must pay any remaining Handset Charge, in addition to any other amounts payable to us</w:t>
            </w:r>
          </w:p>
        </w:tc>
        <w:tc>
          <w:tcPr>
            <w:tcW w:w="1134" w:type="dxa"/>
            <w:vMerge/>
          </w:tcPr>
          <w:p w14:paraId="044EA780" w14:textId="77777777" w:rsidR="00B92418" w:rsidRPr="00D1074F" w:rsidRDefault="00B92418" w:rsidP="00BC52B0">
            <w:pPr>
              <w:jc w:val="both"/>
              <w:outlineLvl w:val="1"/>
              <w:rPr>
                <w:rFonts w:ascii="Arial" w:hAnsi="Arial" w:cs="Arial"/>
                <w:bCs/>
                <w:sz w:val="20"/>
              </w:rPr>
            </w:pPr>
          </w:p>
        </w:tc>
      </w:tr>
      <w:tr w:rsidR="00B92418" w:rsidRPr="00D1074F" w14:paraId="044EA786" w14:textId="77777777" w:rsidTr="00BC52B0">
        <w:trPr>
          <w:trHeight w:val="448"/>
        </w:trPr>
        <w:tc>
          <w:tcPr>
            <w:tcW w:w="1951" w:type="dxa"/>
            <w:gridSpan w:val="2"/>
            <w:vAlign w:val="center"/>
          </w:tcPr>
          <w:p w14:paraId="044EA782"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BYO Plan</w:t>
            </w:r>
          </w:p>
        </w:tc>
        <w:tc>
          <w:tcPr>
            <w:tcW w:w="1134" w:type="dxa"/>
            <w:vAlign w:val="center"/>
          </w:tcPr>
          <w:p w14:paraId="044EA783" w14:textId="77777777" w:rsidR="00B92418" w:rsidRPr="00D1074F" w:rsidRDefault="00B92418" w:rsidP="00BC52B0">
            <w:pPr>
              <w:outlineLvl w:val="1"/>
              <w:rPr>
                <w:rFonts w:ascii="Arial" w:hAnsi="Arial" w:cs="Arial"/>
                <w:bCs/>
                <w:sz w:val="20"/>
              </w:rPr>
            </w:pPr>
            <w:r w:rsidRPr="00D1074F">
              <w:rPr>
                <w:rFonts w:ascii="Arial" w:hAnsi="Arial" w:cs="Arial"/>
                <w:bCs/>
                <w:sz w:val="20"/>
              </w:rPr>
              <w:t>12 or 24 months</w:t>
            </w:r>
          </w:p>
        </w:tc>
        <w:tc>
          <w:tcPr>
            <w:tcW w:w="4253" w:type="dxa"/>
            <w:vAlign w:val="center"/>
          </w:tcPr>
          <w:p w14:paraId="044EA784"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You bring your own compatible handset or purchase a compatible handset outright</w:t>
            </w:r>
          </w:p>
        </w:tc>
        <w:tc>
          <w:tcPr>
            <w:tcW w:w="1134" w:type="dxa"/>
            <w:vAlign w:val="center"/>
          </w:tcPr>
          <w:p w14:paraId="044EA785" w14:textId="77777777" w:rsidR="00B92418" w:rsidRPr="00D1074F" w:rsidRDefault="00B92418" w:rsidP="00BC52B0">
            <w:pPr>
              <w:jc w:val="center"/>
              <w:outlineLvl w:val="1"/>
              <w:rPr>
                <w:rFonts w:ascii="Arial" w:hAnsi="Arial" w:cs="Arial"/>
                <w:bCs/>
                <w:sz w:val="20"/>
              </w:rPr>
            </w:pPr>
            <w:r w:rsidRPr="00D1074F">
              <w:rPr>
                <w:rFonts w:ascii="Arial" w:hAnsi="Arial" w:cs="Arial"/>
                <w:bCs/>
                <w:sz w:val="20"/>
              </w:rPr>
              <w:t>$49, $59, $79 or $99</w:t>
            </w:r>
          </w:p>
        </w:tc>
      </w:tr>
    </w:tbl>
    <w:p w14:paraId="044EA787" w14:textId="77777777" w:rsidR="00B92418" w:rsidRPr="00D1074F" w:rsidRDefault="00B92418" w:rsidP="00B92418">
      <w:pPr>
        <w:pStyle w:val="Heading2"/>
        <w:numPr>
          <w:ilvl w:val="0"/>
          <w:numId w:val="0"/>
        </w:numPr>
        <w:ind w:left="737"/>
        <w:rPr>
          <w:rFonts w:ascii="Arial" w:hAnsi="Arial" w:cs="Arial"/>
        </w:rPr>
      </w:pPr>
    </w:p>
    <w:p w14:paraId="044EA788" w14:textId="77777777" w:rsidR="00B92418" w:rsidRPr="00D1074F" w:rsidRDefault="00B92418" w:rsidP="00B92418">
      <w:pPr>
        <w:pStyle w:val="Indent1"/>
      </w:pPr>
      <w:bookmarkStart w:id="3306" w:name="_Toc42256474"/>
      <w:bookmarkStart w:id="3307" w:name="_Toc42257222"/>
      <w:bookmarkStart w:id="3308" w:name="_Toc42257968"/>
      <w:bookmarkStart w:id="3309" w:name="_Toc42508622"/>
      <w:bookmarkStart w:id="3310" w:name="_Toc42594821"/>
      <w:r w:rsidRPr="00D1074F">
        <w:t>Payment</w:t>
      </w:r>
      <w:bookmarkEnd w:id="3306"/>
      <w:bookmarkEnd w:id="3307"/>
      <w:bookmarkEnd w:id="3308"/>
      <w:bookmarkEnd w:id="3309"/>
      <w:bookmarkEnd w:id="3310"/>
      <w:r w:rsidRPr="00D1074F">
        <w:t xml:space="preserve"> </w:t>
      </w:r>
    </w:p>
    <w:p w14:paraId="044EA789"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A78A" w14:textId="77777777" w:rsidR="00B92418" w:rsidRPr="00D1074F" w:rsidRDefault="00B92418" w:rsidP="00B92418">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Maximiser Plan you take up;</w:t>
      </w:r>
    </w:p>
    <w:p w14:paraId="044EA78B" w14:textId="77777777" w:rsidR="00B92418" w:rsidRPr="00D1074F" w:rsidRDefault="00B92418" w:rsidP="00B92418">
      <w:pPr>
        <w:pStyle w:val="Heading3"/>
        <w:numPr>
          <w:ilvl w:val="2"/>
          <w:numId w:val="2"/>
        </w:numPr>
        <w:rPr>
          <w:rFonts w:ascii="Arial" w:eastAsia="Arial Unicode MS" w:hAnsi="Arial" w:cs="Arial"/>
        </w:rPr>
      </w:pPr>
      <w:r w:rsidRPr="00D1074F">
        <w:rPr>
          <w:rFonts w:ascii="Arial" w:eastAsia="Arial Unicode MS" w:hAnsi="Arial" w:cs="Arial"/>
        </w:rPr>
        <w:t>for all usage in excess of or not eligible to draw from your included allowances; and</w:t>
      </w:r>
    </w:p>
    <w:p w14:paraId="044EA78C" w14:textId="77777777" w:rsidR="00B92418" w:rsidRPr="00D1074F" w:rsidRDefault="00B92418" w:rsidP="00B92418">
      <w:pPr>
        <w:pStyle w:val="Heading3"/>
        <w:numPr>
          <w:ilvl w:val="2"/>
          <w:numId w:val="2"/>
        </w:numPr>
        <w:rPr>
          <w:rFonts w:ascii="Arial" w:eastAsia="Arial Unicode MS" w:hAnsi="Arial" w:cs="Arial"/>
        </w:rPr>
      </w:pPr>
      <w:r w:rsidRPr="00D1074F">
        <w:rPr>
          <w:rFonts w:ascii="Arial" w:eastAsia="Arial Unicode MS" w:hAnsi="Arial" w:cs="Arial"/>
        </w:rPr>
        <w:lastRenderedPageBreak/>
        <w:t xml:space="preserve">any Handset charges or repayments (if any). </w:t>
      </w:r>
    </w:p>
    <w:p w14:paraId="044EA78D" w14:textId="77777777" w:rsidR="00B92418" w:rsidRPr="00D1074F" w:rsidRDefault="00B92418" w:rsidP="00B92418">
      <w:pPr>
        <w:pStyle w:val="Indent1"/>
      </w:pPr>
      <w:bookmarkStart w:id="3311" w:name="_Toc42256475"/>
      <w:bookmarkStart w:id="3312" w:name="_Toc42257223"/>
      <w:bookmarkStart w:id="3313" w:name="_Toc42257969"/>
      <w:bookmarkStart w:id="3314" w:name="_Toc42508623"/>
      <w:bookmarkStart w:id="3315" w:name="_Toc42594822"/>
      <w:r w:rsidRPr="00D1074F">
        <w:t>Monthly Call Allowance</w:t>
      </w:r>
      <w:bookmarkEnd w:id="3311"/>
      <w:bookmarkEnd w:id="3312"/>
      <w:bookmarkEnd w:id="3313"/>
      <w:bookmarkEnd w:id="3314"/>
      <w:bookmarkEnd w:id="3315"/>
    </w:p>
    <w:p w14:paraId="044EA78E"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All Maximiser Plans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Your unused Monthly Call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4961"/>
      </w:tblGrid>
      <w:tr w:rsidR="00B92418" w:rsidRPr="00D1074F" w14:paraId="044EA790" w14:textId="77777777" w:rsidTr="00A52DE2">
        <w:tc>
          <w:tcPr>
            <w:tcW w:w="7309" w:type="dxa"/>
            <w:gridSpan w:val="2"/>
            <w:shd w:val="clear" w:color="auto" w:fill="D9D9D9"/>
          </w:tcPr>
          <w:p w14:paraId="044EA78F"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hAnsi="Arial" w:cs="Arial"/>
                <w:b/>
                <w:lang w:val="en-AU"/>
              </w:rPr>
              <w:t>Maximiser Handset Plans</w:t>
            </w:r>
          </w:p>
        </w:tc>
      </w:tr>
      <w:tr w:rsidR="00B92418" w:rsidRPr="00D1074F" w14:paraId="044EA793" w14:textId="77777777" w:rsidTr="00A52DE2">
        <w:tc>
          <w:tcPr>
            <w:tcW w:w="2348" w:type="dxa"/>
            <w:vAlign w:val="center"/>
          </w:tcPr>
          <w:p w14:paraId="044EA791"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4961" w:type="dxa"/>
            <w:vAlign w:val="center"/>
          </w:tcPr>
          <w:p w14:paraId="044EA792"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r>
      <w:tr w:rsidR="00B92418" w:rsidRPr="00D1074F" w14:paraId="044EA796" w14:textId="77777777" w:rsidTr="00A52DE2">
        <w:tc>
          <w:tcPr>
            <w:tcW w:w="2348" w:type="dxa"/>
            <w:vAlign w:val="center"/>
          </w:tcPr>
          <w:p w14:paraId="044EA794"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$49</w:t>
            </w:r>
          </w:p>
        </w:tc>
        <w:tc>
          <w:tcPr>
            <w:tcW w:w="4961" w:type="dxa"/>
            <w:vAlign w:val="center"/>
          </w:tcPr>
          <w:p w14:paraId="044EA795"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$450</w:t>
            </w:r>
          </w:p>
        </w:tc>
      </w:tr>
      <w:tr w:rsidR="00B92418" w:rsidRPr="00D1074F" w14:paraId="044EA799" w14:textId="77777777" w:rsidTr="00A52DE2">
        <w:tc>
          <w:tcPr>
            <w:tcW w:w="2348" w:type="dxa"/>
            <w:vAlign w:val="center"/>
          </w:tcPr>
          <w:p w14:paraId="044EA797"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$59</w:t>
            </w:r>
          </w:p>
        </w:tc>
        <w:tc>
          <w:tcPr>
            <w:tcW w:w="4961" w:type="dxa"/>
            <w:vAlign w:val="center"/>
          </w:tcPr>
          <w:p w14:paraId="044EA798"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$550</w:t>
            </w:r>
          </w:p>
        </w:tc>
      </w:tr>
      <w:tr w:rsidR="00B92418" w:rsidRPr="00D1074F" w14:paraId="044EA79C" w14:textId="77777777" w:rsidTr="00A52DE2">
        <w:tc>
          <w:tcPr>
            <w:tcW w:w="2348" w:type="dxa"/>
            <w:vAlign w:val="center"/>
          </w:tcPr>
          <w:p w14:paraId="044EA79A"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$79</w:t>
            </w:r>
          </w:p>
        </w:tc>
        <w:tc>
          <w:tcPr>
            <w:tcW w:w="4961" w:type="dxa"/>
            <w:vAlign w:val="center"/>
          </w:tcPr>
          <w:p w14:paraId="044EA79B"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B92418" w:rsidRPr="00D1074F" w14:paraId="044EA79F" w14:textId="77777777" w:rsidTr="00A52DE2">
        <w:tc>
          <w:tcPr>
            <w:tcW w:w="2348" w:type="dxa"/>
            <w:vAlign w:val="center"/>
          </w:tcPr>
          <w:p w14:paraId="044EA79D"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$99</w:t>
            </w:r>
          </w:p>
        </w:tc>
        <w:tc>
          <w:tcPr>
            <w:tcW w:w="4961" w:type="dxa"/>
            <w:vAlign w:val="center"/>
          </w:tcPr>
          <w:p w14:paraId="044EA79E"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$1,200</w:t>
            </w:r>
          </w:p>
        </w:tc>
      </w:tr>
      <w:tr w:rsidR="00B92418" w:rsidRPr="00D1074F" w14:paraId="044EA7A2" w14:textId="77777777" w:rsidTr="00A52DE2">
        <w:tc>
          <w:tcPr>
            <w:tcW w:w="2348" w:type="dxa"/>
            <w:vAlign w:val="center"/>
          </w:tcPr>
          <w:p w14:paraId="044EA7A0"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$129</w:t>
            </w:r>
          </w:p>
        </w:tc>
        <w:tc>
          <w:tcPr>
            <w:tcW w:w="4961" w:type="dxa"/>
            <w:vAlign w:val="center"/>
          </w:tcPr>
          <w:p w14:paraId="044EA7A1"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MMS in Australia</w:t>
            </w:r>
          </w:p>
        </w:tc>
      </w:tr>
    </w:tbl>
    <w:p w14:paraId="044EA7A3" w14:textId="77777777" w:rsidR="00B92418" w:rsidRPr="00D1074F" w:rsidRDefault="00B92418" w:rsidP="00B92418">
      <w:pPr>
        <w:pStyle w:val="Heading2"/>
        <w:numPr>
          <w:ilvl w:val="0"/>
          <w:numId w:val="0"/>
        </w:numPr>
        <w:ind w:left="737"/>
        <w:rPr>
          <w:rFonts w:ascii="Arial" w:eastAsia="Arial Unicode MS" w:hAnsi="Arial"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25"/>
      </w:tblGrid>
      <w:tr w:rsidR="00B92418" w:rsidRPr="00D1074F" w14:paraId="044EA7A5" w14:textId="77777777" w:rsidTr="00A52DE2">
        <w:tc>
          <w:tcPr>
            <w:tcW w:w="7168" w:type="dxa"/>
            <w:gridSpan w:val="2"/>
            <w:shd w:val="clear" w:color="auto" w:fill="D9D9D9"/>
          </w:tcPr>
          <w:p w14:paraId="044EA7A4"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Maximiser BYO Plans</w:t>
            </w:r>
          </w:p>
        </w:tc>
      </w:tr>
      <w:tr w:rsidR="00B92418" w:rsidRPr="00D1074F" w14:paraId="044EA7A8" w14:textId="77777777" w:rsidTr="00A52DE2">
        <w:tc>
          <w:tcPr>
            <w:tcW w:w="1843" w:type="dxa"/>
            <w:vAlign w:val="center"/>
          </w:tcPr>
          <w:p w14:paraId="044EA7A6"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5325" w:type="dxa"/>
            <w:vAlign w:val="center"/>
          </w:tcPr>
          <w:p w14:paraId="044EA7A7"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r>
      <w:tr w:rsidR="00B92418" w:rsidRPr="00D1074F" w14:paraId="044EA7AB" w14:textId="77777777" w:rsidTr="00A52DE2">
        <w:tc>
          <w:tcPr>
            <w:tcW w:w="1843" w:type="dxa"/>
            <w:vAlign w:val="center"/>
          </w:tcPr>
          <w:p w14:paraId="044EA7A9"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$49</w:t>
            </w:r>
          </w:p>
        </w:tc>
        <w:tc>
          <w:tcPr>
            <w:tcW w:w="5325" w:type="dxa"/>
            <w:vAlign w:val="center"/>
          </w:tcPr>
          <w:p w14:paraId="044EA7AA"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$550</w:t>
            </w:r>
          </w:p>
        </w:tc>
      </w:tr>
      <w:tr w:rsidR="00B92418" w:rsidRPr="00D1074F" w14:paraId="044EA7AE" w14:textId="77777777" w:rsidTr="00A52DE2">
        <w:tc>
          <w:tcPr>
            <w:tcW w:w="1843" w:type="dxa"/>
            <w:vAlign w:val="center"/>
          </w:tcPr>
          <w:p w14:paraId="044EA7AC"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$59</w:t>
            </w:r>
          </w:p>
        </w:tc>
        <w:tc>
          <w:tcPr>
            <w:tcW w:w="5325" w:type="dxa"/>
            <w:vAlign w:val="center"/>
          </w:tcPr>
          <w:p w14:paraId="044EA7AD"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B92418" w:rsidRPr="00D1074F" w14:paraId="044EA7B1" w14:textId="77777777" w:rsidTr="00A52DE2">
        <w:tc>
          <w:tcPr>
            <w:tcW w:w="1843" w:type="dxa"/>
            <w:vAlign w:val="center"/>
          </w:tcPr>
          <w:p w14:paraId="044EA7AF"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$79</w:t>
            </w:r>
          </w:p>
        </w:tc>
        <w:tc>
          <w:tcPr>
            <w:tcW w:w="5325" w:type="dxa"/>
            <w:vAlign w:val="center"/>
          </w:tcPr>
          <w:p w14:paraId="044EA7B0"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$1,200</w:t>
            </w:r>
          </w:p>
        </w:tc>
      </w:tr>
      <w:tr w:rsidR="00B92418" w:rsidRPr="00D1074F" w14:paraId="044EA7B4" w14:textId="77777777" w:rsidTr="00A52DE2">
        <w:tc>
          <w:tcPr>
            <w:tcW w:w="1843" w:type="dxa"/>
            <w:vAlign w:val="center"/>
          </w:tcPr>
          <w:p w14:paraId="044EA7B2"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$99</w:t>
            </w:r>
          </w:p>
        </w:tc>
        <w:tc>
          <w:tcPr>
            <w:tcW w:w="5325" w:type="dxa"/>
            <w:vAlign w:val="center"/>
          </w:tcPr>
          <w:p w14:paraId="044EA7B3"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MMS in Australia</w:t>
            </w:r>
          </w:p>
        </w:tc>
      </w:tr>
    </w:tbl>
    <w:p w14:paraId="044EA7B5" w14:textId="77777777" w:rsidR="00B92418" w:rsidRPr="00D1074F" w:rsidRDefault="00B92418" w:rsidP="00B92418">
      <w:pPr>
        <w:pStyle w:val="Heading2"/>
        <w:numPr>
          <w:ilvl w:val="0"/>
          <w:numId w:val="0"/>
        </w:numPr>
        <w:ind w:left="737"/>
        <w:rPr>
          <w:rFonts w:ascii="Arial" w:eastAsia="Arial Unicode MS" w:hAnsi="Arial" w:cs="Arial"/>
        </w:rPr>
      </w:pPr>
    </w:p>
    <w:p w14:paraId="044EA7B6"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calls and messages included in your Monthly Call Allowance and SMS Bonus are most types of national direct dial voice calls, video calls and messages made from Australia to standard Australian numbers, including voice calls to 11xx, 13xx, 18xx and 12xx numbers (excluding Sensis® 1234, 12455 and 12456 services), calls and SMS to most satellite mobiles, </w:t>
      </w:r>
      <w:r w:rsidRPr="00D1074F">
        <w:rPr>
          <w:rFonts w:ascii="Arial" w:hAnsi="Arial" w:cs="Arial"/>
        </w:rPr>
        <w:t xml:space="preserve">diversion within Australia to fixed numbers with only an 02, 03, 07 or 08 area </w:t>
      </w:r>
      <w:r w:rsidRPr="00D1074F">
        <w:rPr>
          <w:rFonts w:ascii="Arial" w:hAnsi="Arial" w:cs="Arial"/>
        </w:rPr>
        <w:lastRenderedPageBreak/>
        <w:t xml:space="preserve">code and mobile numbers commencing with only 04xx, </w:t>
      </w:r>
      <w:proofErr w:type="spellStart"/>
      <w:r w:rsidRPr="00D1074F">
        <w:rPr>
          <w:rFonts w:ascii="Arial" w:hAnsi="Arial" w:cs="Arial"/>
        </w:rPr>
        <w:t>MessageBank</w:t>
      </w:r>
      <w:proofErr w:type="spellEnd"/>
      <w:r w:rsidRPr="00D1074F">
        <w:rPr>
          <w:rFonts w:ascii="Arial" w:hAnsi="Arial" w:cs="Arial"/>
        </w:rPr>
        <w:t xml:space="preserve">® diversion and retrieval calls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 xml:space="preserve">).  </w:t>
      </w:r>
    </w:p>
    <w:p w14:paraId="044EA7B7"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Calls and messages that are not included in your Monthly Call Allowance are third party content calls, calls and messages to international numbers (except where the International Bonus applies), international roaming calls and messages, calls or SMS to 19xx or Sensis® 1234, 12455 and 12456 services, premium SMS and MMS, wake up and reminder calls, information and operator assisted calls, reverse charge calls, Call Answer, Memo and </w:t>
      </w:r>
      <w:proofErr w:type="spellStart"/>
      <w:r w:rsidRPr="00D1074F">
        <w:rPr>
          <w:rFonts w:ascii="Arial" w:eastAsia="Arial Unicode MS" w:hAnsi="Arial" w:cs="Arial"/>
        </w:rPr>
        <w:t>PhonePage</w:t>
      </w:r>
      <w:proofErr w:type="spellEnd"/>
      <w:r w:rsidRPr="00D1074F">
        <w:rPr>
          <w:rFonts w:ascii="Arial" w:eastAsia="Arial Unicode MS" w:hAnsi="Arial" w:cs="Arial"/>
        </w:rPr>
        <w:t xml:space="preserve"> and any other calls or messages as determined by us.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are not available. </w:t>
      </w:r>
    </w:p>
    <w:p w14:paraId="044EA7B8" w14:textId="77777777" w:rsidR="00B92418" w:rsidRPr="00D1074F" w:rsidRDefault="00B92418" w:rsidP="00B92418">
      <w:pPr>
        <w:pStyle w:val="Indent1"/>
      </w:pPr>
      <w:bookmarkStart w:id="3316" w:name="_Toc42256476"/>
      <w:bookmarkStart w:id="3317" w:name="_Toc42257224"/>
      <w:bookmarkStart w:id="3318" w:name="_Toc42257970"/>
      <w:bookmarkStart w:id="3319" w:name="_Toc42508624"/>
      <w:bookmarkStart w:id="3320" w:name="_Toc42594823"/>
      <w:r w:rsidRPr="00D1074F">
        <w:t>Monthly Data Allowance</w:t>
      </w:r>
      <w:bookmarkEnd w:id="3316"/>
      <w:bookmarkEnd w:id="3317"/>
      <w:bookmarkEnd w:id="3318"/>
      <w:bookmarkEnd w:id="3319"/>
      <w:bookmarkEnd w:id="3320"/>
    </w:p>
    <w:p w14:paraId="044EA7B9" w14:textId="77777777" w:rsidR="00B92418" w:rsidRPr="00D1074F" w:rsidRDefault="00B92418" w:rsidP="00B92418">
      <w:pPr>
        <w:pStyle w:val="Heading2"/>
        <w:keepNext/>
        <w:numPr>
          <w:ilvl w:val="1"/>
          <w:numId w:val="2"/>
        </w:numPr>
        <w:rPr>
          <w:rFonts w:ascii="Arial" w:eastAsia="Arial Unicode MS" w:hAnsi="Arial" w:cs="Arial"/>
        </w:rPr>
      </w:pPr>
      <w:r w:rsidRPr="00D1074F">
        <w:rPr>
          <w:rFonts w:ascii="Arial" w:eastAsia="Arial Unicode MS" w:hAnsi="Arial" w:cs="Arial"/>
        </w:rPr>
        <w:t>All Maximiser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390"/>
      </w:tblGrid>
      <w:tr w:rsidR="00B92418" w:rsidRPr="00D1074F" w14:paraId="044EA7BB" w14:textId="77777777" w:rsidTr="00A52DE2">
        <w:tc>
          <w:tcPr>
            <w:tcW w:w="5000" w:type="pct"/>
            <w:gridSpan w:val="2"/>
            <w:shd w:val="clear" w:color="auto" w:fill="D9D9D9"/>
            <w:vAlign w:val="center"/>
          </w:tcPr>
          <w:p w14:paraId="044EA7BA" w14:textId="77777777" w:rsidR="00B92418" w:rsidRPr="00D1074F" w:rsidRDefault="00B92418" w:rsidP="00BC52B0">
            <w:pPr>
              <w:pStyle w:val="Heading2"/>
              <w:keepNext/>
              <w:numPr>
                <w:ilvl w:val="0"/>
                <w:numId w:val="0"/>
              </w:numPr>
              <w:jc w:val="center"/>
              <w:rPr>
                <w:rFonts w:ascii="Arial" w:eastAsia="Arial Unicode MS" w:hAnsi="Arial" w:cs="Arial"/>
                <w:lang w:val="en-AU"/>
              </w:rPr>
            </w:pPr>
            <w:r w:rsidRPr="00D1074F">
              <w:rPr>
                <w:rFonts w:ascii="Arial" w:hAnsi="Arial" w:cs="Arial"/>
                <w:b/>
                <w:lang w:val="en-AU"/>
              </w:rPr>
              <w:t>Maximiser Handset Plans</w:t>
            </w:r>
          </w:p>
        </w:tc>
      </w:tr>
      <w:tr w:rsidR="00B92418" w:rsidRPr="00D1074F" w14:paraId="044EA7BE" w14:textId="77777777" w:rsidTr="00A52DE2">
        <w:tc>
          <w:tcPr>
            <w:tcW w:w="2577" w:type="pct"/>
            <w:vAlign w:val="center"/>
          </w:tcPr>
          <w:p w14:paraId="044EA7BC"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2423" w:type="pct"/>
            <w:vAlign w:val="center"/>
          </w:tcPr>
          <w:p w14:paraId="044EA7BD"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r>
      <w:tr w:rsidR="00B92418" w:rsidRPr="00D1074F" w14:paraId="044EA7C1" w14:textId="77777777" w:rsidTr="00A52DE2">
        <w:tc>
          <w:tcPr>
            <w:tcW w:w="2577" w:type="pct"/>
            <w:vAlign w:val="center"/>
          </w:tcPr>
          <w:p w14:paraId="044EA7BF"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$49</w:t>
            </w:r>
          </w:p>
        </w:tc>
        <w:tc>
          <w:tcPr>
            <w:tcW w:w="2423" w:type="pct"/>
            <w:vAlign w:val="center"/>
          </w:tcPr>
          <w:p w14:paraId="044EA7C0"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r>
      <w:tr w:rsidR="00B92418" w:rsidRPr="00D1074F" w14:paraId="044EA7C4" w14:textId="77777777" w:rsidTr="00A52DE2">
        <w:tc>
          <w:tcPr>
            <w:tcW w:w="2577" w:type="pct"/>
            <w:vAlign w:val="center"/>
          </w:tcPr>
          <w:p w14:paraId="044EA7C2"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$59</w:t>
            </w:r>
          </w:p>
        </w:tc>
        <w:tc>
          <w:tcPr>
            <w:tcW w:w="2423" w:type="pct"/>
            <w:vAlign w:val="center"/>
          </w:tcPr>
          <w:p w14:paraId="044EA7C3"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B92418" w:rsidRPr="00D1074F" w14:paraId="044EA7C7" w14:textId="77777777" w:rsidTr="00A52DE2">
        <w:tc>
          <w:tcPr>
            <w:tcW w:w="2577" w:type="pct"/>
            <w:vAlign w:val="center"/>
          </w:tcPr>
          <w:p w14:paraId="044EA7C5"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$79</w:t>
            </w:r>
          </w:p>
        </w:tc>
        <w:tc>
          <w:tcPr>
            <w:tcW w:w="2423" w:type="pct"/>
            <w:vAlign w:val="center"/>
          </w:tcPr>
          <w:p w14:paraId="044EA7C6"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B92418" w:rsidRPr="00D1074F" w14:paraId="044EA7CA" w14:textId="77777777" w:rsidTr="00A52DE2">
        <w:tc>
          <w:tcPr>
            <w:tcW w:w="2577" w:type="pct"/>
            <w:vAlign w:val="center"/>
          </w:tcPr>
          <w:p w14:paraId="044EA7C8"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$99</w:t>
            </w:r>
          </w:p>
        </w:tc>
        <w:tc>
          <w:tcPr>
            <w:tcW w:w="2423" w:type="pct"/>
            <w:vAlign w:val="center"/>
          </w:tcPr>
          <w:p w14:paraId="044EA7C9"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2.5GB</w:t>
            </w:r>
          </w:p>
        </w:tc>
      </w:tr>
      <w:tr w:rsidR="00B92418" w:rsidRPr="00D1074F" w14:paraId="044EA7CD" w14:textId="77777777" w:rsidTr="00A52DE2">
        <w:tc>
          <w:tcPr>
            <w:tcW w:w="2577" w:type="pct"/>
            <w:vAlign w:val="center"/>
          </w:tcPr>
          <w:p w14:paraId="044EA7CB"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$129</w:t>
            </w:r>
          </w:p>
        </w:tc>
        <w:tc>
          <w:tcPr>
            <w:tcW w:w="2423" w:type="pct"/>
            <w:vAlign w:val="center"/>
          </w:tcPr>
          <w:p w14:paraId="044EA7CC"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A7CE" w14:textId="77777777" w:rsidR="00B92418" w:rsidRPr="00D1074F" w:rsidRDefault="00B92418" w:rsidP="00B92418">
      <w:pPr>
        <w:pStyle w:val="Heading2"/>
        <w:numPr>
          <w:ilvl w:val="0"/>
          <w:numId w:val="0"/>
        </w:numPr>
        <w:ind w:left="737"/>
        <w:rPr>
          <w:rFonts w:ascii="Arial" w:eastAsia="Arial Unicode MS"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92418" w:rsidRPr="00D1074F" w14:paraId="044EA7D0" w14:textId="77777777" w:rsidTr="00A52DE2">
        <w:tc>
          <w:tcPr>
            <w:tcW w:w="5000" w:type="pct"/>
            <w:gridSpan w:val="2"/>
            <w:shd w:val="clear" w:color="auto" w:fill="D9D9D9"/>
            <w:vAlign w:val="center"/>
          </w:tcPr>
          <w:p w14:paraId="044EA7CF" w14:textId="77777777" w:rsidR="00B92418" w:rsidRPr="00D1074F" w:rsidRDefault="00B92418" w:rsidP="00BC52B0">
            <w:pPr>
              <w:pStyle w:val="Heading2"/>
              <w:keepNext/>
              <w:numPr>
                <w:ilvl w:val="0"/>
                <w:numId w:val="0"/>
              </w:numPr>
              <w:jc w:val="center"/>
              <w:rPr>
                <w:rFonts w:ascii="Arial" w:eastAsia="Arial Unicode MS" w:hAnsi="Arial" w:cs="Arial"/>
                <w:lang w:val="en-AU"/>
              </w:rPr>
            </w:pPr>
            <w:r w:rsidRPr="00D1074F">
              <w:rPr>
                <w:rFonts w:ascii="Arial" w:eastAsia="Arial Unicode MS" w:hAnsi="Arial" w:cs="Arial"/>
                <w:b/>
                <w:lang w:val="en-AU"/>
              </w:rPr>
              <w:t>Maximiser BYO Plans</w:t>
            </w:r>
          </w:p>
        </w:tc>
      </w:tr>
      <w:tr w:rsidR="00B92418" w:rsidRPr="00D1074F" w14:paraId="044EA7D3" w14:textId="77777777" w:rsidTr="00A52DE2">
        <w:tc>
          <w:tcPr>
            <w:tcW w:w="2500" w:type="pct"/>
            <w:vAlign w:val="center"/>
          </w:tcPr>
          <w:p w14:paraId="044EA7D1"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2500" w:type="pct"/>
            <w:vAlign w:val="center"/>
          </w:tcPr>
          <w:p w14:paraId="044EA7D2"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r>
      <w:tr w:rsidR="00B92418" w:rsidRPr="00D1074F" w14:paraId="044EA7D6" w14:textId="77777777" w:rsidTr="00A52DE2">
        <w:tc>
          <w:tcPr>
            <w:tcW w:w="2500" w:type="pct"/>
            <w:vAlign w:val="center"/>
          </w:tcPr>
          <w:p w14:paraId="044EA7D4"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$49</w:t>
            </w:r>
          </w:p>
        </w:tc>
        <w:tc>
          <w:tcPr>
            <w:tcW w:w="2500" w:type="pct"/>
            <w:vAlign w:val="center"/>
          </w:tcPr>
          <w:p w14:paraId="044EA7D5"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B92418" w:rsidRPr="00D1074F" w14:paraId="044EA7D9" w14:textId="77777777" w:rsidTr="00A52DE2">
        <w:tc>
          <w:tcPr>
            <w:tcW w:w="2500" w:type="pct"/>
            <w:vAlign w:val="center"/>
          </w:tcPr>
          <w:p w14:paraId="044EA7D7"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$59</w:t>
            </w:r>
          </w:p>
        </w:tc>
        <w:tc>
          <w:tcPr>
            <w:tcW w:w="2500" w:type="pct"/>
            <w:vAlign w:val="center"/>
          </w:tcPr>
          <w:p w14:paraId="044EA7D8"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B92418" w:rsidRPr="00D1074F" w14:paraId="044EA7DC" w14:textId="77777777" w:rsidTr="00A52DE2">
        <w:tc>
          <w:tcPr>
            <w:tcW w:w="2500" w:type="pct"/>
            <w:vAlign w:val="center"/>
          </w:tcPr>
          <w:p w14:paraId="044EA7DA"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$79</w:t>
            </w:r>
          </w:p>
        </w:tc>
        <w:tc>
          <w:tcPr>
            <w:tcW w:w="2500" w:type="pct"/>
            <w:vAlign w:val="center"/>
          </w:tcPr>
          <w:p w14:paraId="044EA7DB"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2.5GB</w:t>
            </w:r>
          </w:p>
        </w:tc>
      </w:tr>
      <w:tr w:rsidR="00B92418" w:rsidRPr="00D1074F" w14:paraId="044EA7DF" w14:textId="77777777" w:rsidTr="00A52DE2">
        <w:tc>
          <w:tcPr>
            <w:tcW w:w="2500" w:type="pct"/>
            <w:vAlign w:val="center"/>
          </w:tcPr>
          <w:p w14:paraId="044EA7DD"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$99</w:t>
            </w:r>
          </w:p>
        </w:tc>
        <w:tc>
          <w:tcPr>
            <w:tcW w:w="2500" w:type="pct"/>
            <w:vAlign w:val="center"/>
          </w:tcPr>
          <w:p w14:paraId="044EA7DE"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A7E0" w14:textId="77777777" w:rsidR="00B92418" w:rsidRPr="00D1074F" w:rsidRDefault="00B92418" w:rsidP="00B92418">
      <w:pPr>
        <w:pStyle w:val="Heading2"/>
        <w:numPr>
          <w:ilvl w:val="0"/>
          <w:numId w:val="0"/>
        </w:numPr>
        <w:ind w:left="737"/>
        <w:rPr>
          <w:rFonts w:ascii="Arial" w:eastAsia="Arial Unicode MS" w:hAnsi="Arial" w:cs="Arial"/>
        </w:rPr>
      </w:pPr>
    </w:p>
    <w:p w14:paraId="044EA7E1"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rPr>
        <w:lastRenderedPageBreak/>
        <w:t xml:space="preserve">The types of data usage that are not eligible to draw from your Monthly Data Allowance are set out in </w:t>
      </w:r>
      <w:hyperlink r:id="rId225"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7E2"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You must pay us for your data use in excess of or not eligible to draw from your Monthly Data Allowance, </w:t>
      </w:r>
      <w:r w:rsidRPr="00D1074F">
        <w:rPr>
          <w:rFonts w:ascii="Arial" w:hAnsi="Arial" w:cs="Arial"/>
        </w:rPr>
        <w:t xml:space="preserve">at a rate of $0.25/MB, </w:t>
      </w:r>
      <w:r w:rsidRPr="00D1074F">
        <w:rPr>
          <w:rFonts w:ascii="Arial" w:eastAsia="Arial Unicode MS" w:hAnsi="Arial" w:cs="Arial"/>
        </w:rPr>
        <w:t>up to the excess usage monthly cap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Cap</w:t>
      </w:r>
      <w:r w:rsidRPr="00D1074F">
        <w:rPr>
          <w:rFonts w:ascii="Arial" w:eastAsia="Arial Unicode MS" w:hAnsi="Arial" w:cs="Arial"/>
        </w:rPr>
        <w:t>). Amounts we charge you for data usage for international roaming will incur an additional cost and do not count towards the Excess Cap amount.</w:t>
      </w:r>
    </w:p>
    <w:p w14:paraId="044EA7E3"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For all Maximiser Plans other than the $129 Maximiser Handset Plan or the $99 Maximiser BYO Plan, where your data usage reaches the Monthly Data Allowance limit, we will draw from your Monthly Call Allowance to pay for any excess data usage until you reach your Monthly Call Allowance limit.  If you have the $129 Maximiser Handset Plan or the $99 Maximiser BYO Plan you have to pay for any excess data usage separately, up to the Excess Cap amount of $</w:t>
      </w:r>
      <w:r w:rsidR="00A974DB" w:rsidRPr="00D1074F">
        <w:rPr>
          <w:rFonts w:ascii="Arial" w:hAnsi="Arial" w:cs="Arial"/>
          <w:lang w:val="en-AU"/>
        </w:rPr>
        <w:t>1</w:t>
      </w:r>
      <w:r w:rsidRPr="00D1074F">
        <w:rPr>
          <w:rFonts w:ascii="Arial" w:hAnsi="Arial" w:cs="Arial"/>
        </w:rPr>
        <w:t xml:space="preserve">00. </w:t>
      </w:r>
    </w:p>
    <w:p w14:paraId="044EA7E4"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You may choose to acquire an additional data service with your Maximiser Plan (</w:t>
      </w:r>
      <w:r w:rsidRPr="00D1074F">
        <w:rPr>
          <w:rFonts w:ascii="Arial" w:hAnsi="Arial" w:cs="Arial"/>
          <w:b/>
        </w:rPr>
        <w:t>Additional Data Service</w:t>
      </w:r>
      <w:r w:rsidRPr="00D1074F">
        <w:rPr>
          <w:rFonts w:ascii="Arial" w:hAnsi="Arial" w:cs="Arial"/>
        </w:rPr>
        <w:t xml:space="preserve">).  If you acquire an Additional Data Service, the data usage prices for that Additional Data Service will apply to any data usage in excess of your Maximiser Plan Monthly Data Allowance.  The terms (including price) that apply to any Additional Data Service are set out in the applicable sections of </w:t>
      </w:r>
      <w:hyperlink r:id="rId226"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7E5" w14:textId="77777777" w:rsidR="00B92418" w:rsidRPr="00D1074F" w:rsidRDefault="00B92418" w:rsidP="00B92418">
      <w:pPr>
        <w:pStyle w:val="Indent1"/>
      </w:pPr>
      <w:bookmarkStart w:id="3321" w:name="_Toc42256477"/>
      <w:bookmarkStart w:id="3322" w:name="_Toc42257225"/>
      <w:bookmarkStart w:id="3323" w:name="_Toc42257971"/>
      <w:bookmarkStart w:id="3324" w:name="_Toc42508625"/>
      <w:bookmarkStart w:id="3325" w:name="_Toc42594824"/>
      <w:r w:rsidRPr="00D1074F">
        <w:t>MRO Bonus</w:t>
      </w:r>
      <w:bookmarkEnd w:id="3321"/>
      <w:bookmarkEnd w:id="3322"/>
      <w:bookmarkEnd w:id="3323"/>
      <w:bookmarkEnd w:id="3324"/>
      <w:bookmarkEnd w:id="3325"/>
    </w:p>
    <w:p w14:paraId="044EA7E6"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If you:</w:t>
      </w:r>
    </w:p>
    <w:p w14:paraId="044EA7E7" w14:textId="77777777" w:rsidR="00B92418" w:rsidRPr="00D1074F" w:rsidRDefault="00B92418" w:rsidP="00B92418">
      <w:pPr>
        <w:pStyle w:val="Heading3"/>
        <w:numPr>
          <w:ilvl w:val="2"/>
          <w:numId w:val="2"/>
        </w:numPr>
        <w:rPr>
          <w:rFonts w:ascii="Arial" w:hAnsi="Arial" w:cs="Arial"/>
        </w:rPr>
      </w:pPr>
      <w:r w:rsidRPr="00D1074F">
        <w:rPr>
          <w:rFonts w:ascii="Arial" w:hAnsi="Arial" w:cs="Arial"/>
        </w:rPr>
        <w:t>purchase an eligible handset on a 12 or 24 month MRO; and</w:t>
      </w:r>
    </w:p>
    <w:p w14:paraId="044EA7E8" w14:textId="77777777" w:rsidR="00B92418" w:rsidRPr="00D1074F" w:rsidRDefault="00B92418" w:rsidP="00B92418">
      <w:pPr>
        <w:pStyle w:val="Heading3"/>
        <w:numPr>
          <w:ilvl w:val="2"/>
          <w:numId w:val="2"/>
        </w:numPr>
        <w:rPr>
          <w:rFonts w:ascii="Arial" w:hAnsi="Arial" w:cs="Arial"/>
        </w:rPr>
      </w:pPr>
      <w:r w:rsidRPr="00D1074F">
        <w:rPr>
          <w:rFonts w:ascii="Arial" w:hAnsi="Arial" w:cs="Arial"/>
        </w:rPr>
        <w:t xml:space="preserve">your Maximiser MRO Plan and your MRO have the same length term and commence on the same day, </w:t>
      </w:r>
    </w:p>
    <w:p w14:paraId="044EA7E9" w14:textId="77777777" w:rsidR="00B92418" w:rsidRPr="00D1074F" w:rsidRDefault="00B92418" w:rsidP="00B92418">
      <w:pPr>
        <w:pStyle w:val="Heading3"/>
        <w:numPr>
          <w:ilvl w:val="0"/>
          <w:numId w:val="0"/>
        </w:numPr>
        <w:ind w:left="720"/>
        <w:rPr>
          <w:rFonts w:ascii="Arial" w:hAnsi="Arial" w:cs="Arial"/>
        </w:rPr>
      </w:pPr>
      <w:r w:rsidRPr="00D1074F">
        <w:rPr>
          <w:rFonts w:ascii="Arial" w:hAnsi="Arial" w:cs="Arial"/>
        </w:rPr>
        <w:t>you are eligible to receive a MRO bonus on your bill each month (</w:t>
      </w:r>
      <w:r w:rsidRPr="00D1074F">
        <w:rPr>
          <w:rFonts w:ascii="Arial" w:hAnsi="Arial" w:cs="Arial"/>
          <w:b/>
        </w:rPr>
        <w:t>MRO Bonus</w:t>
      </w:r>
      <w:r w:rsidRPr="00D1074F">
        <w:rPr>
          <w:rFonts w:ascii="Arial" w:hAnsi="Arial" w:cs="Arial"/>
        </w:rPr>
        <w:t>).</w:t>
      </w:r>
    </w:p>
    <w:p w14:paraId="044EA7EA" w14:textId="34F61BB6"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If your Maximiser MRO Plan is cancelled or you cancel your MRO, you will no longer be entitled to the MRO Bonus and you must pay back the remaining repayments on your MRO. The amount of the MRO Bonus varies according to the value of your Maximiser MRO Plan and is described in clause </w:t>
      </w:r>
      <w:r w:rsidR="00DA1FA9" w:rsidRPr="00D1074F">
        <w:rPr>
          <w:rFonts w:ascii="Arial" w:hAnsi="Arial" w:cs="Arial"/>
          <w:lang w:val="en-AU"/>
        </w:rPr>
        <w:fldChar w:fldCharType="begin"/>
      </w:r>
      <w:r w:rsidR="00DA1FA9" w:rsidRPr="00D1074F">
        <w:rPr>
          <w:rFonts w:ascii="Arial" w:hAnsi="Arial" w:cs="Arial"/>
        </w:rPr>
        <w:instrText xml:space="preserve"> REF _Ref512863120 \r \h </w:instrText>
      </w:r>
      <w:r w:rsidR="00C65FF9">
        <w:rPr>
          <w:rFonts w:ascii="Arial" w:hAnsi="Arial" w:cs="Arial"/>
          <w:lang w:val="en-AU"/>
        </w:rPr>
        <w:instrText xml:space="preserve"> \* MERGEFORMAT </w:instrText>
      </w:r>
      <w:r w:rsidR="00DA1FA9" w:rsidRPr="00D1074F">
        <w:rPr>
          <w:rFonts w:ascii="Arial" w:hAnsi="Arial" w:cs="Arial"/>
          <w:lang w:val="en-AU"/>
        </w:rPr>
      </w:r>
      <w:r w:rsidR="00DA1FA9" w:rsidRPr="00D1074F">
        <w:rPr>
          <w:rFonts w:ascii="Arial" w:hAnsi="Arial" w:cs="Arial"/>
          <w:lang w:val="en-AU"/>
        </w:rPr>
        <w:fldChar w:fldCharType="separate"/>
      </w:r>
      <w:r w:rsidR="002561CA">
        <w:rPr>
          <w:rFonts w:ascii="Arial" w:hAnsi="Arial" w:cs="Arial"/>
        </w:rPr>
        <w:t>40</w:t>
      </w:r>
      <w:r w:rsidR="00DA1FA9" w:rsidRPr="00D1074F">
        <w:rPr>
          <w:rFonts w:ascii="Arial" w:hAnsi="Arial" w:cs="Arial"/>
          <w:lang w:val="en-AU"/>
        </w:rPr>
        <w:fldChar w:fldCharType="end"/>
      </w:r>
      <w:r w:rsidRPr="00D1074F">
        <w:rPr>
          <w:rFonts w:ascii="Arial" w:hAnsi="Arial" w:cs="Arial"/>
        </w:rPr>
        <w:t>. If you increase your minimum monthly spend, your MRO Bonus will continue to be calculated according to your original minimum monthly spend.</w:t>
      </w:r>
    </w:p>
    <w:p w14:paraId="044EA7EB" w14:textId="77777777" w:rsidR="00B92418" w:rsidRPr="00D1074F" w:rsidRDefault="00B92418" w:rsidP="00B92418">
      <w:pPr>
        <w:pStyle w:val="Indent1"/>
      </w:pPr>
      <w:bookmarkStart w:id="3326" w:name="_Toc42256478"/>
      <w:bookmarkStart w:id="3327" w:name="_Toc42257226"/>
      <w:bookmarkStart w:id="3328" w:name="_Toc42257972"/>
      <w:bookmarkStart w:id="3329" w:name="_Toc42508626"/>
      <w:bookmarkStart w:id="3330" w:name="_Toc42594825"/>
      <w:r w:rsidRPr="00D1074F">
        <w:t>SMS Bonus</w:t>
      </w:r>
      <w:bookmarkEnd w:id="3326"/>
      <w:bookmarkEnd w:id="3327"/>
      <w:bookmarkEnd w:id="3328"/>
      <w:bookmarkEnd w:id="3329"/>
      <w:bookmarkEnd w:id="3330"/>
    </w:p>
    <w:p w14:paraId="044EA7EC" w14:textId="77777777" w:rsidR="00B92418" w:rsidRPr="00D1074F" w:rsidRDefault="00B92418" w:rsidP="00B92418">
      <w:pPr>
        <w:pStyle w:val="Heading2"/>
        <w:numPr>
          <w:ilvl w:val="1"/>
          <w:numId w:val="2"/>
        </w:numPr>
        <w:rPr>
          <w:rFonts w:ascii="Arial" w:eastAsia="Arial Unicode MS" w:hAnsi="Arial" w:cs="Arial"/>
        </w:rPr>
      </w:pPr>
      <w:bookmarkStart w:id="3331" w:name="_Ref512863206"/>
      <w:r w:rsidRPr="00D1074F">
        <w:rPr>
          <w:rFonts w:ascii="Arial" w:eastAsia="Arial Unicode MS" w:hAnsi="Arial" w:cs="Arial"/>
        </w:rPr>
        <w:t xml:space="preserve">All Maximiser Plans other than the $49 Maximiser Handset Plan include a SMS bonus which allows you to send unlimited standard SMS from Australia to </w:t>
      </w:r>
      <w:r w:rsidRPr="00D1074F">
        <w:rPr>
          <w:rFonts w:ascii="Arial" w:eastAsia="Arial Unicode MS" w:hAnsi="Arial" w:cs="Arial"/>
        </w:rPr>
        <w:lastRenderedPageBreak/>
        <w:t>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bookmarkEnd w:id="3331"/>
    </w:p>
    <w:p w14:paraId="044EA7ED" w14:textId="59E4FA89"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00DA1FA9" w:rsidRPr="00D1074F">
        <w:rPr>
          <w:rFonts w:ascii="Arial" w:eastAsia="Arial Unicode MS" w:hAnsi="Arial" w:cs="Arial"/>
        </w:rPr>
        <w:fldChar w:fldCharType="begin"/>
      </w:r>
      <w:r w:rsidR="00DA1FA9" w:rsidRPr="00D1074F">
        <w:rPr>
          <w:rFonts w:ascii="Arial" w:eastAsia="Arial Unicode MS" w:hAnsi="Arial" w:cs="Arial"/>
        </w:rPr>
        <w:instrText xml:space="preserve"> REF _Ref512863206 \r \h </w:instrText>
      </w:r>
      <w:r w:rsidR="00C65FF9">
        <w:rPr>
          <w:rFonts w:ascii="Arial" w:eastAsia="Arial Unicode MS" w:hAnsi="Arial" w:cs="Arial"/>
        </w:rPr>
        <w:instrText xml:space="preserve"> \* MERGEFORMAT </w:instrText>
      </w:r>
      <w:r w:rsidR="00DA1FA9" w:rsidRPr="00D1074F">
        <w:rPr>
          <w:rFonts w:ascii="Arial" w:eastAsia="Arial Unicode MS" w:hAnsi="Arial" w:cs="Arial"/>
        </w:rPr>
      </w:r>
      <w:r w:rsidR="00DA1FA9" w:rsidRPr="00D1074F">
        <w:rPr>
          <w:rFonts w:ascii="Arial" w:eastAsia="Arial Unicode MS" w:hAnsi="Arial" w:cs="Arial"/>
        </w:rPr>
        <w:fldChar w:fldCharType="separate"/>
      </w:r>
      <w:r w:rsidR="002561CA">
        <w:rPr>
          <w:rFonts w:ascii="Arial" w:eastAsia="Arial Unicode MS" w:hAnsi="Arial" w:cs="Arial"/>
        </w:rPr>
        <w:t>40.16</w:t>
      </w:r>
      <w:r w:rsidR="00DA1FA9" w:rsidRPr="00D1074F">
        <w:rPr>
          <w:rFonts w:ascii="Arial" w:eastAsia="Arial Unicode MS" w:hAnsi="Arial" w:cs="Arial"/>
        </w:rPr>
        <w:fldChar w:fldCharType="end"/>
      </w:r>
      <w:r w:rsidRPr="00D1074F">
        <w:rPr>
          <w:rFonts w:ascii="Arial" w:eastAsia="Arial Unicode MS" w:hAnsi="Arial" w:cs="Arial"/>
        </w:rPr>
        <w:t>.</w:t>
      </w:r>
    </w:p>
    <w:p w14:paraId="044EA7EE"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WebNotes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and some Instant Messaging Services and you will need to pay for these separately. </w:t>
      </w:r>
    </w:p>
    <w:p w14:paraId="044EA7EF"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A single SMS is up to 160 characters. For longer SMSs, we charge the SMS fee for each 153 standard characters or part thereof. </w:t>
      </w:r>
    </w:p>
    <w:p w14:paraId="044EA7F0"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You will cease to receive the SMS Bonus if you cancel your Maximiser Plan, move to a $49 Maximiser Handset Plan or move to any other Telstra Mobile plan. </w:t>
      </w:r>
    </w:p>
    <w:p w14:paraId="044EA7F1" w14:textId="77777777" w:rsidR="00B92418" w:rsidRPr="00D1074F" w:rsidRDefault="00B92418" w:rsidP="00B92418">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27"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Bonus to send messages to any numbers that we reasonably believe have been set up to enable you or another person to commercially exploit our services.</w:t>
      </w:r>
    </w:p>
    <w:p w14:paraId="044EA7F2" w14:textId="77777777" w:rsidR="00B92418" w:rsidRPr="00D1074F" w:rsidRDefault="00B92418" w:rsidP="00B92418">
      <w:pPr>
        <w:pStyle w:val="Indent1"/>
      </w:pPr>
      <w:bookmarkStart w:id="3332" w:name="_Toc42256479"/>
      <w:bookmarkStart w:id="3333" w:name="_Toc42257227"/>
      <w:bookmarkStart w:id="3334" w:name="_Toc42257973"/>
      <w:bookmarkStart w:id="3335" w:name="_Toc42508627"/>
      <w:bookmarkStart w:id="3336" w:name="_Toc42594826"/>
      <w:proofErr w:type="spellStart"/>
      <w:r w:rsidRPr="00D1074F">
        <w:t>MessageBank</w:t>
      </w:r>
      <w:proofErr w:type="spellEnd"/>
      <w:r w:rsidRPr="00D1074F">
        <w:t>® Bonus</w:t>
      </w:r>
      <w:bookmarkEnd w:id="3332"/>
      <w:bookmarkEnd w:id="3333"/>
      <w:bookmarkEnd w:id="3334"/>
      <w:bookmarkEnd w:id="3335"/>
      <w:bookmarkEnd w:id="3336"/>
    </w:p>
    <w:p w14:paraId="044EA7F3"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If you take up a $79, $99 or $129 Maximiser Handset Plan or a$59, $79 or $99 Maximiser BYO Plan you will receive unlimited </w:t>
      </w:r>
      <w:proofErr w:type="spellStart"/>
      <w:r w:rsidRPr="00D1074F">
        <w:rPr>
          <w:rFonts w:ascii="Arial" w:hAnsi="Arial" w:cs="Arial"/>
        </w:rPr>
        <w:t>MessageBank</w:t>
      </w:r>
      <w:proofErr w:type="spellEnd"/>
      <w:r w:rsidRPr="00D1074F">
        <w:rPr>
          <w:rFonts w:ascii="Arial" w:hAnsi="Arial" w:cs="Arial"/>
        </w:rPr>
        <w:t>® connection, diversion and retrieval in Australia (</w:t>
      </w:r>
      <w:proofErr w:type="spellStart"/>
      <w:r w:rsidRPr="00D1074F">
        <w:rPr>
          <w:rFonts w:ascii="Arial" w:hAnsi="Arial" w:cs="Arial"/>
          <w:b/>
        </w:rPr>
        <w:t>MessageBank</w:t>
      </w:r>
      <w:proofErr w:type="spellEnd"/>
      <w:r w:rsidRPr="00D1074F">
        <w:rPr>
          <w:rFonts w:ascii="Arial" w:hAnsi="Arial" w:cs="Arial"/>
          <w:b/>
        </w:rPr>
        <w:t>® Bonus</w:t>
      </w:r>
      <w:r w:rsidRPr="00D1074F">
        <w:rPr>
          <w:rFonts w:ascii="Arial" w:hAnsi="Arial" w:cs="Arial"/>
        </w:rPr>
        <w:t xml:space="preserve">). The </w:t>
      </w:r>
      <w:proofErr w:type="spellStart"/>
      <w:r w:rsidRPr="00D1074F">
        <w:rPr>
          <w:rFonts w:ascii="Arial" w:hAnsi="Arial" w:cs="Arial"/>
        </w:rPr>
        <w:t>MessageBank</w:t>
      </w:r>
      <w:proofErr w:type="spellEnd"/>
      <w:r w:rsidRPr="00D1074F">
        <w:rPr>
          <w:rFonts w:ascii="Arial" w:hAnsi="Arial" w:cs="Arial"/>
        </w:rPr>
        <w:t xml:space="preserve"> Bonus won't count towards your Monthly Call Allowance.  </w:t>
      </w:r>
    </w:p>
    <w:p w14:paraId="044EA7F4"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The </w:t>
      </w:r>
      <w:proofErr w:type="spellStart"/>
      <w:r w:rsidRPr="00D1074F">
        <w:rPr>
          <w:rFonts w:ascii="Arial" w:hAnsi="Arial" w:cs="Arial"/>
        </w:rPr>
        <w:t>MessageBank</w:t>
      </w:r>
      <w:proofErr w:type="spellEnd"/>
      <w:r w:rsidRPr="00D1074F">
        <w:rPr>
          <w:rFonts w:ascii="Arial" w:hAnsi="Arial" w:cs="Arial"/>
        </w:rPr>
        <w:t xml:space="preserve">® Bonus does not apply to Voice2Text, MessageBank®2Text, Memo, or </w:t>
      </w:r>
      <w:proofErr w:type="spellStart"/>
      <w:r w:rsidRPr="00D1074F">
        <w:rPr>
          <w:rFonts w:ascii="Arial" w:hAnsi="Arial" w:cs="Arial"/>
        </w:rPr>
        <w:t>MessageBank</w:t>
      </w:r>
      <w:proofErr w:type="spellEnd"/>
      <w:r w:rsidRPr="00D1074F">
        <w:rPr>
          <w:rFonts w:ascii="Arial" w:hAnsi="Arial" w:cs="Arial"/>
        </w:rPr>
        <w:t xml:space="preserve">® Plus and you will need to pay for these separately. </w:t>
      </w:r>
    </w:p>
    <w:p w14:paraId="044EA7F5"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You will cease to receive the </w:t>
      </w:r>
      <w:proofErr w:type="spellStart"/>
      <w:r w:rsidRPr="00D1074F">
        <w:rPr>
          <w:rFonts w:ascii="Arial" w:hAnsi="Arial" w:cs="Arial"/>
        </w:rPr>
        <w:t>MessageBank</w:t>
      </w:r>
      <w:proofErr w:type="spellEnd"/>
      <w:r w:rsidRPr="00D1074F">
        <w:rPr>
          <w:rFonts w:ascii="Arial" w:hAnsi="Arial" w:cs="Arial"/>
        </w:rPr>
        <w:t>® Bonus if you cancel your Maximiser Plan, move to a $49 or $59 Maximiser Handset Plan, move to a $49 Maximiser BYO Plan, or move to any other Telstra Mobile plan.</w:t>
      </w:r>
    </w:p>
    <w:p w14:paraId="044EA7F6" w14:textId="77777777" w:rsidR="00B92418" w:rsidRPr="00D1074F" w:rsidRDefault="00B92418" w:rsidP="00B92418">
      <w:pPr>
        <w:pStyle w:val="Indent1"/>
      </w:pPr>
      <w:bookmarkStart w:id="3337" w:name="_Toc42256480"/>
      <w:bookmarkStart w:id="3338" w:name="_Toc42257228"/>
      <w:bookmarkStart w:id="3339" w:name="_Toc42257974"/>
      <w:bookmarkStart w:id="3340" w:name="_Toc42508628"/>
      <w:bookmarkStart w:id="3341" w:name="_Toc42594827"/>
      <w:r w:rsidRPr="00D1074F">
        <w:t>International Bonus</w:t>
      </w:r>
      <w:bookmarkEnd w:id="3337"/>
      <w:bookmarkEnd w:id="3338"/>
      <w:bookmarkEnd w:id="3339"/>
      <w:bookmarkEnd w:id="3340"/>
      <w:bookmarkEnd w:id="3341"/>
    </w:p>
    <w:p w14:paraId="044EA7F7"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 If you take up a $129 Maximiser Handset Plan or a $99 Maximiser BYO Plan, you will receive an allowance of $50 each month for voice and video calls, SMS and MMS made from Australia to international numbers (</w:t>
      </w:r>
      <w:r w:rsidRPr="00D1074F">
        <w:rPr>
          <w:rFonts w:ascii="Arial" w:hAnsi="Arial" w:cs="Arial"/>
          <w:b/>
        </w:rPr>
        <w:t>International Bonus</w:t>
      </w:r>
      <w:r w:rsidRPr="00D1074F">
        <w:rPr>
          <w:rFonts w:ascii="Arial" w:hAnsi="Arial" w:cs="Arial"/>
        </w:rPr>
        <w:t xml:space="preserve">).  </w:t>
      </w:r>
    </w:p>
    <w:p w14:paraId="044EA7F8"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The International Bonus does not apply to international roaming calls and messages. The call rates and terms that apply to international calls and </w:t>
      </w:r>
      <w:r w:rsidRPr="00D1074F">
        <w:rPr>
          <w:rFonts w:ascii="Arial" w:hAnsi="Arial" w:cs="Arial"/>
        </w:rPr>
        <w:lastRenderedPageBreak/>
        <w:t xml:space="preserve">international roaming services are set out in </w:t>
      </w:r>
      <w:hyperlink r:id="rId228" w:history="1">
        <w:r w:rsidRPr="00D1074F">
          <w:rPr>
            <w:rStyle w:val="Hyperlink"/>
            <w:rFonts w:ascii="Arial" w:hAnsi="Arial" w:cs="Arial"/>
          </w:rPr>
          <w:t>Part D – Other Call Types</w:t>
        </w:r>
      </w:hyperlink>
      <w:r w:rsidRPr="00D1074F">
        <w:rPr>
          <w:rFonts w:ascii="Arial" w:hAnsi="Arial" w:cs="Arial"/>
        </w:rPr>
        <w:t xml:space="preserve"> of the Telstra Mobile Section of Our Customer Terms. Any unused International Bonus expires monthly and cannot be shared with other services.</w:t>
      </w:r>
    </w:p>
    <w:p w14:paraId="044EA7F9" w14:textId="77777777" w:rsidR="00B92418" w:rsidRPr="00D1074F" w:rsidRDefault="00B92418" w:rsidP="00B92418">
      <w:pPr>
        <w:pStyle w:val="Indent1"/>
        <w:rPr>
          <w:b w:val="0"/>
        </w:rPr>
      </w:pPr>
      <w:bookmarkStart w:id="3342" w:name="_Toc42256481"/>
      <w:bookmarkStart w:id="3343" w:name="_Toc42257229"/>
      <w:bookmarkStart w:id="3344" w:name="_Toc42257975"/>
      <w:bookmarkStart w:id="3345" w:name="_Toc42508629"/>
      <w:bookmarkStart w:id="3346" w:name="_Toc42594828"/>
      <w:r w:rsidRPr="00D1074F">
        <w:t>BlackBerry® Individual Solution Bonus</w:t>
      </w:r>
      <w:bookmarkEnd w:id="3342"/>
      <w:bookmarkEnd w:id="3343"/>
      <w:bookmarkEnd w:id="3344"/>
      <w:bookmarkEnd w:id="3345"/>
      <w:bookmarkEnd w:id="3346"/>
      <w:r w:rsidRPr="00D1074F">
        <w:t xml:space="preserve"> </w:t>
      </w:r>
    </w:p>
    <w:p w14:paraId="044EA7FA"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You are eligible to receive a BlackBerry® Individual Solution at no additional charge if you have a compatible BlackBerry® handset and you take up a $99 or $129 Maximiser Handset Plan or a $79 or $99 Maximiser BYO Plan (</w:t>
      </w:r>
      <w:r w:rsidRPr="00D1074F">
        <w:rPr>
          <w:rFonts w:ascii="Arial" w:hAnsi="Arial" w:cs="Arial"/>
          <w:b/>
        </w:rPr>
        <w:t>BIS Bonus</w:t>
      </w:r>
      <w:r w:rsidRPr="00D1074F">
        <w:rPr>
          <w:rFonts w:ascii="Arial" w:hAnsi="Arial" w:cs="Arial"/>
        </w:rPr>
        <w:t>).</w:t>
      </w:r>
    </w:p>
    <w:p w14:paraId="044EA7FB"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You will cease to receive your BIS Bonus if you move to a $49, $59 or $79 Maximiser Handset Plan or to a $49 or $59 Maximiser BYO Plan.</w:t>
      </w:r>
    </w:p>
    <w:p w14:paraId="044EA7FC" w14:textId="77777777" w:rsidR="00B92418" w:rsidRPr="00D1074F" w:rsidRDefault="00B92418" w:rsidP="00B92418">
      <w:pPr>
        <w:pStyle w:val="Indent1"/>
      </w:pPr>
      <w:bookmarkStart w:id="3347" w:name="_Toc42256482"/>
      <w:bookmarkStart w:id="3348" w:name="_Toc42257230"/>
      <w:bookmarkStart w:id="3349" w:name="_Toc42257976"/>
      <w:bookmarkStart w:id="3350" w:name="_Toc42508630"/>
      <w:bookmarkStart w:id="3351" w:name="_Toc42594829"/>
      <w:r w:rsidRPr="00D1074F">
        <w:t>Other promotional offers</w:t>
      </w:r>
      <w:bookmarkEnd w:id="3347"/>
      <w:bookmarkEnd w:id="3348"/>
      <w:bookmarkEnd w:id="3349"/>
      <w:bookmarkEnd w:id="3350"/>
      <w:bookmarkEnd w:id="3351"/>
    </w:p>
    <w:p w14:paraId="044EA7FD"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Maximiser Plans are not available with any other Telstra mobile offer unless we tell you otherwise.  </w:t>
      </w:r>
    </w:p>
    <w:p w14:paraId="044EA7FE" w14:textId="77777777" w:rsidR="00B92418" w:rsidRPr="00D1074F" w:rsidRDefault="00B92418" w:rsidP="00B92418">
      <w:pPr>
        <w:pStyle w:val="Indent1"/>
      </w:pPr>
      <w:bookmarkStart w:id="3352" w:name="_Toc42256483"/>
      <w:bookmarkStart w:id="3353" w:name="_Toc42257231"/>
      <w:bookmarkStart w:id="3354" w:name="_Toc42257977"/>
      <w:bookmarkStart w:id="3355" w:name="_Toc42508631"/>
      <w:bookmarkStart w:id="3356" w:name="_Toc42594830"/>
      <w:r w:rsidRPr="00D1074F">
        <w:t>Free Intra-Account calls</w:t>
      </w:r>
      <w:bookmarkEnd w:id="3352"/>
      <w:bookmarkEnd w:id="3353"/>
      <w:bookmarkEnd w:id="3354"/>
      <w:bookmarkEnd w:id="3355"/>
      <w:bookmarkEnd w:id="3356"/>
    </w:p>
    <w:p w14:paraId="044EA7FF"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As a Maximiser Plan customer, you can make free voice calls from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A800"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Eligible Telstra mobile services are services connected to a Maximiser Plan, Telstra Business Mobile Cap Plan, Telstra Business Smartphone plan, Telstra 3G/Next G® Capped Plans (Business) or Telstra Ultimate Mobile Plan.  </w:t>
      </w:r>
    </w:p>
    <w:p w14:paraId="044EA801"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Free Intra-Account calls do not apply to video calls, international calls or international roaming calls.</w:t>
      </w:r>
    </w:p>
    <w:p w14:paraId="044EA802"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29"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803" w14:textId="77777777" w:rsidR="00B92418" w:rsidRPr="00D1074F" w:rsidRDefault="00B92418" w:rsidP="00B92418">
      <w:pPr>
        <w:pStyle w:val="Heading2"/>
        <w:numPr>
          <w:ilvl w:val="0"/>
          <w:numId w:val="0"/>
        </w:numPr>
        <w:ind w:left="709" w:firstLine="11"/>
        <w:rPr>
          <w:rFonts w:ascii="Arial" w:hAnsi="Arial" w:cs="Arial"/>
          <w:b/>
          <w:szCs w:val="23"/>
        </w:rPr>
      </w:pPr>
      <w:proofErr w:type="spellStart"/>
      <w:r w:rsidRPr="00D1074F">
        <w:rPr>
          <w:rFonts w:ascii="Arial" w:hAnsi="Arial" w:cs="Arial"/>
          <w:b/>
          <w:szCs w:val="23"/>
        </w:rPr>
        <w:t>FairPlay</w:t>
      </w:r>
      <w:proofErr w:type="spellEnd"/>
      <w:r w:rsidRPr="00D1074F">
        <w:rPr>
          <w:rFonts w:ascii="Arial" w:hAnsi="Arial" w:cs="Arial"/>
          <w:b/>
          <w:szCs w:val="23"/>
        </w:rPr>
        <w:t xml:space="preserve"> Policy - $129 Maximiser Handset Plan and $99 </w:t>
      </w:r>
      <w:r w:rsidRPr="00D1074F">
        <w:rPr>
          <w:rFonts w:ascii="Arial" w:hAnsi="Arial" w:cs="Arial"/>
          <w:b/>
        </w:rPr>
        <w:t xml:space="preserve">Maximiser </w:t>
      </w:r>
      <w:r w:rsidRPr="00D1074F">
        <w:rPr>
          <w:rFonts w:ascii="Arial" w:hAnsi="Arial" w:cs="Arial"/>
          <w:b/>
          <w:szCs w:val="23"/>
        </w:rPr>
        <w:t xml:space="preserve">BYO Plan </w:t>
      </w:r>
    </w:p>
    <w:p w14:paraId="044EA804" w14:textId="77777777" w:rsidR="00B92418" w:rsidRPr="00D1074F" w:rsidRDefault="00B92418" w:rsidP="00B92418">
      <w:pPr>
        <w:pStyle w:val="Heading2"/>
        <w:numPr>
          <w:ilvl w:val="1"/>
          <w:numId w:val="2"/>
        </w:numPr>
        <w:rPr>
          <w:rFonts w:ascii="Arial" w:hAnsi="Arial" w:cs="Arial"/>
          <w:szCs w:val="23"/>
        </w:rPr>
      </w:pPr>
      <w:r w:rsidRPr="00D1074F">
        <w:rPr>
          <w:rFonts w:ascii="Arial" w:hAnsi="Arial" w:cs="Arial"/>
          <w:szCs w:val="23"/>
        </w:rPr>
        <w:t xml:space="preserve">The </w:t>
      </w:r>
      <w:r w:rsidRPr="00D1074F">
        <w:rPr>
          <w:rFonts w:ascii="Arial" w:hAnsi="Arial" w:cs="Arial"/>
          <w:color w:val="000000"/>
          <w:szCs w:val="23"/>
        </w:rPr>
        <w:t xml:space="preserve">Business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$129 Maximiser Subsidy </w:t>
      </w:r>
      <w:r w:rsidRPr="00D1074F">
        <w:rPr>
          <w:rFonts w:ascii="Arial" w:hAnsi="Arial" w:cs="Arial"/>
          <w:szCs w:val="23"/>
        </w:rPr>
        <w:t xml:space="preserve">Plan, </w:t>
      </w:r>
      <w:r w:rsidRPr="00D1074F">
        <w:rPr>
          <w:rFonts w:ascii="Arial" w:hAnsi="Arial" w:cs="Arial"/>
        </w:rPr>
        <w:t xml:space="preserve">$129 Maximiser </w:t>
      </w:r>
      <w:r w:rsidRPr="00D1074F">
        <w:rPr>
          <w:rFonts w:ascii="Arial" w:hAnsi="Arial" w:cs="Arial"/>
          <w:szCs w:val="23"/>
        </w:rPr>
        <w:t xml:space="preserve">MRO Plan and </w:t>
      </w:r>
      <w:r w:rsidRPr="00D1074F">
        <w:rPr>
          <w:rFonts w:ascii="Arial" w:hAnsi="Arial" w:cs="Arial"/>
        </w:rPr>
        <w:t xml:space="preserve">$99 Maximiser </w:t>
      </w:r>
      <w:r w:rsidRPr="00D1074F">
        <w:rPr>
          <w:rFonts w:ascii="Arial" w:hAnsi="Arial" w:cs="Arial"/>
          <w:szCs w:val="23"/>
        </w:rPr>
        <w:t>BYO Plan except that the provisions pertaining to Excessive Use do not apply.</w:t>
      </w:r>
    </w:p>
    <w:p w14:paraId="044EA805" w14:textId="77777777" w:rsidR="00B92418" w:rsidRPr="00D1074F" w:rsidRDefault="00B92418" w:rsidP="00B92418">
      <w:pPr>
        <w:pStyle w:val="Heading2"/>
        <w:numPr>
          <w:ilvl w:val="1"/>
          <w:numId w:val="2"/>
        </w:numPr>
        <w:rPr>
          <w:rFonts w:ascii="Arial" w:hAnsi="Arial" w:cs="Arial"/>
          <w:szCs w:val="23"/>
        </w:rPr>
      </w:pPr>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w:t>
      </w:r>
      <w:r w:rsidRPr="00D1074F">
        <w:rPr>
          <w:rFonts w:ascii="Arial" w:hAnsi="Arial" w:cs="Arial"/>
        </w:rPr>
        <w:t xml:space="preserve">$129 Maximiser Subsidy </w:t>
      </w:r>
      <w:r w:rsidRPr="00D1074F">
        <w:rPr>
          <w:rFonts w:ascii="Arial" w:hAnsi="Arial" w:cs="Arial"/>
          <w:szCs w:val="23"/>
        </w:rPr>
        <w:t xml:space="preserve">Plan, </w:t>
      </w:r>
      <w:r w:rsidRPr="00D1074F">
        <w:rPr>
          <w:rFonts w:ascii="Arial" w:hAnsi="Arial" w:cs="Arial"/>
        </w:rPr>
        <w:t xml:space="preserve">$129 Maximiser </w:t>
      </w:r>
      <w:r w:rsidRPr="00D1074F">
        <w:rPr>
          <w:rFonts w:ascii="Arial" w:hAnsi="Arial" w:cs="Arial"/>
          <w:szCs w:val="23"/>
        </w:rPr>
        <w:t xml:space="preserve">MRO Plan and </w:t>
      </w:r>
      <w:r w:rsidRPr="00D1074F">
        <w:rPr>
          <w:rFonts w:ascii="Arial" w:hAnsi="Arial" w:cs="Arial"/>
        </w:rPr>
        <w:t xml:space="preserve">$99 Maximiser </w:t>
      </w:r>
      <w:r w:rsidRPr="00D1074F">
        <w:rPr>
          <w:rFonts w:ascii="Arial" w:hAnsi="Arial" w:cs="Arial"/>
          <w:szCs w:val="23"/>
        </w:rPr>
        <w:t xml:space="preserve">BYO Plan: </w:t>
      </w:r>
    </w:p>
    <w:p w14:paraId="044EA806" w14:textId="77777777" w:rsidR="00B92418" w:rsidRPr="00D1074F" w:rsidRDefault="00B92418" w:rsidP="00B92418">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w:t>
      </w:r>
    </w:p>
    <w:p w14:paraId="044EA807" w14:textId="77777777" w:rsidR="00B92418" w:rsidRPr="00D1074F" w:rsidRDefault="00B92418" w:rsidP="00B92418">
      <w:pPr>
        <w:pStyle w:val="Heading3"/>
        <w:numPr>
          <w:ilvl w:val="2"/>
          <w:numId w:val="2"/>
        </w:numPr>
        <w:rPr>
          <w:rFonts w:ascii="Arial" w:hAnsi="Arial" w:cs="Arial"/>
          <w:szCs w:val="23"/>
        </w:rPr>
      </w:pPr>
      <w:r w:rsidRPr="00D1074F">
        <w:rPr>
          <w:rFonts w:ascii="Arial" w:hAnsi="Arial" w:cs="Arial"/>
        </w:rPr>
        <w:lastRenderedPageBreak/>
        <w:t>to establish any point to point data connections with another modem; or</w:t>
      </w:r>
    </w:p>
    <w:p w14:paraId="044EA808" w14:textId="77777777" w:rsidR="00B92418" w:rsidRPr="00D1074F" w:rsidRDefault="00B92418" w:rsidP="00B92418">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A809" w14:textId="77777777" w:rsidR="00B92418" w:rsidRPr="00D1074F" w:rsidRDefault="00B92418" w:rsidP="00B92418">
      <w:pPr>
        <w:pStyle w:val="Indent1"/>
      </w:pPr>
      <w:bookmarkStart w:id="3357" w:name="_Toc42256484"/>
      <w:bookmarkStart w:id="3358" w:name="_Toc42257232"/>
      <w:bookmarkStart w:id="3359" w:name="_Toc42257978"/>
      <w:bookmarkStart w:id="3360" w:name="_Toc42508632"/>
      <w:bookmarkStart w:id="3361" w:name="_Toc42594831"/>
      <w:r w:rsidRPr="00D1074F">
        <w:t>Changing your plan or your minimum monthly spend</w:t>
      </w:r>
      <w:bookmarkEnd w:id="3357"/>
      <w:bookmarkEnd w:id="3358"/>
      <w:bookmarkEnd w:id="3359"/>
      <w:bookmarkEnd w:id="3360"/>
      <w:bookmarkEnd w:id="3361"/>
    </w:p>
    <w:p w14:paraId="044EA80A"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We may allow you to change your original minimum monthly spend or move to another plan during your minimum term.  The terms applying to these changes are set out in the table below.  If your change requires you to restart your Maximiser Plan minimum term, you may do so only if the Maximiser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5917"/>
      </w:tblGrid>
      <w:tr w:rsidR="00B92418" w:rsidRPr="00D1074F" w14:paraId="044EA80D" w14:textId="77777777" w:rsidTr="005D0967">
        <w:trPr>
          <w:cantSplit/>
          <w:tblHeader/>
        </w:trPr>
        <w:tc>
          <w:tcPr>
            <w:tcW w:w="2632" w:type="dxa"/>
            <w:tcBorders>
              <w:top w:val="single" w:sz="4" w:space="0" w:color="auto"/>
              <w:left w:val="single" w:sz="4" w:space="0" w:color="auto"/>
              <w:bottom w:val="single" w:sz="4" w:space="0" w:color="auto"/>
              <w:right w:val="single" w:sz="4" w:space="0" w:color="auto"/>
            </w:tcBorders>
          </w:tcPr>
          <w:p w14:paraId="044EA80B" w14:textId="77777777" w:rsidR="00B92418" w:rsidRPr="00D1074F" w:rsidRDefault="00B92418" w:rsidP="00BC52B0">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A80C" w14:textId="77777777" w:rsidR="00B92418" w:rsidRPr="00D1074F" w:rsidRDefault="00B92418" w:rsidP="00BC52B0">
            <w:pPr>
              <w:keepNext/>
              <w:spacing w:before="120" w:after="120"/>
              <w:jc w:val="center"/>
              <w:rPr>
                <w:rFonts w:ascii="Arial" w:hAnsi="Arial" w:cs="Arial"/>
                <w:b/>
                <w:bCs/>
                <w:sz w:val="18"/>
              </w:rPr>
            </w:pPr>
            <w:r w:rsidRPr="00D1074F">
              <w:rPr>
                <w:rFonts w:ascii="Arial" w:hAnsi="Arial" w:cs="Arial"/>
                <w:b/>
                <w:bCs/>
                <w:sz w:val="18"/>
              </w:rPr>
              <w:t>Terms</w:t>
            </w:r>
          </w:p>
        </w:tc>
      </w:tr>
      <w:tr w:rsidR="00B92418" w:rsidRPr="00D1074F" w14:paraId="044EA811" w14:textId="77777777" w:rsidTr="005D0967">
        <w:tc>
          <w:tcPr>
            <w:tcW w:w="2632" w:type="dxa"/>
            <w:tcBorders>
              <w:top w:val="single" w:sz="4" w:space="0" w:color="auto"/>
              <w:left w:val="single" w:sz="4" w:space="0" w:color="auto"/>
              <w:bottom w:val="single" w:sz="4" w:space="0" w:color="auto"/>
              <w:right w:val="single" w:sz="4" w:space="0" w:color="auto"/>
            </w:tcBorders>
          </w:tcPr>
          <w:p w14:paraId="044EA80E" w14:textId="77777777" w:rsidR="00B92418" w:rsidRPr="00D1074F" w:rsidRDefault="00B92418" w:rsidP="00BC52B0">
            <w:pPr>
              <w:spacing w:before="240" w:after="240"/>
              <w:rPr>
                <w:rFonts w:ascii="Arial" w:hAnsi="Arial" w:cs="Arial"/>
                <w:b/>
                <w:sz w:val="18"/>
              </w:rPr>
            </w:pPr>
            <w:r w:rsidRPr="00D1074F">
              <w:rPr>
                <w:rFonts w:ascii="Arial" w:hAnsi="Arial" w:cs="Arial"/>
                <w:b/>
                <w:sz w:val="18"/>
              </w:rPr>
              <w:t>If you move from a Maximiser Plan to another Maximiser Plan with a lower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0F"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restart your minimum term, pay an early termination fee and you may need to pay a $50 Administration Fee.</w:t>
            </w:r>
          </w:p>
          <w:p w14:paraId="044EA810"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pay the balance of your MRO or Handset Charge (if applicable).</w:t>
            </w:r>
          </w:p>
        </w:tc>
      </w:tr>
      <w:tr w:rsidR="00B92418" w:rsidRPr="00D1074F" w14:paraId="044EA814" w14:textId="77777777" w:rsidTr="005D0967">
        <w:tc>
          <w:tcPr>
            <w:tcW w:w="2632" w:type="dxa"/>
            <w:tcBorders>
              <w:top w:val="single" w:sz="4" w:space="0" w:color="auto"/>
              <w:left w:val="single" w:sz="4" w:space="0" w:color="auto"/>
              <w:bottom w:val="single" w:sz="4" w:space="0" w:color="auto"/>
              <w:right w:val="single" w:sz="4" w:space="0" w:color="auto"/>
            </w:tcBorders>
          </w:tcPr>
          <w:p w14:paraId="044EA812" w14:textId="77777777" w:rsidR="00B92418" w:rsidRPr="00D1074F" w:rsidRDefault="00B92418" w:rsidP="00BC52B0">
            <w:pPr>
              <w:spacing w:before="240" w:after="240"/>
              <w:rPr>
                <w:rFonts w:ascii="Arial" w:hAnsi="Arial" w:cs="Arial"/>
                <w:b/>
                <w:sz w:val="18"/>
              </w:rPr>
            </w:pPr>
            <w:r w:rsidRPr="00D1074F">
              <w:rPr>
                <w:rFonts w:ascii="Arial" w:hAnsi="Arial" w:cs="Arial"/>
                <w:b/>
                <w:sz w:val="18"/>
              </w:rPr>
              <w:t>If you move from a Maximiser BYO Plan to a Maximiser Handset Plan with the same or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13"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restart your minimum term.</w:t>
            </w:r>
          </w:p>
        </w:tc>
      </w:tr>
      <w:tr w:rsidR="00B92418" w:rsidRPr="00D1074F" w14:paraId="044EA818" w14:textId="77777777" w:rsidTr="005D0967">
        <w:tc>
          <w:tcPr>
            <w:tcW w:w="2632" w:type="dxa"/>
            <w:tcBorders>
              <w:top w:val="single" w:sz="4" w:space="0" w:color="auto"/>
              <w:left w:val="single" w:sz="4" w:space="0" w:color="auto"/>
              <w:bottom w:val="single" w:sz="4" w:space="0" w:color="auto"/>
              <w:right w:val="single" w:sz="4" w:space="0" w:color="auto"/>
            </w:tcBorders>
          </w:tcPr>
          <w:p w14:paraId="044EA815"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move from a Maximiser BYO Plan to another </w:t>
            </w:r>
            <w:r w:rsidRPr="00D1074F">
              <w:rPr>
                <w:rFonts w:ascii="Arial" w:hAnsi="Arial" w:cs="Arial"/>
                <w:b/>
                <w:sz w:val="18"/>
              </w:rPr>
              <w:t>Maximiser BYO Pla</w:t>
            </w:r>
            <w:r w:rsidRPr="00D1074F">
              <w:rPr>
                <w:rFonts w:ascii="Arial" w:hAnsi="Arial" w:cs="Arial"/>
                <w:b/>
                <w:bCs/>
                <w:sz w:val="18"/>
              </w:rPr>
              <w:t>n with a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16"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do not need to restart your minimum term or pay an early termination charge. </w:t>
            </w:r>
          </w:p>
          <w:p w14:paraId="044EA817" w14:textId="77777777" w:rsidR="00B92418" w:rsidRPr="00D1074F" w:rsidRDefault="00B92418" w:rsidP="00BC52B0">
            <w:pPr>
              <w:spacing w:before="240" w:after="240"/>
              <w:rPr>
                <w:rFonts w:ascii="Arial" w:hAnsi="Arial" w:cs="Arial"/>
                <w:sz w:val="18"/>
              </w:rPr>
            </w:pPr>
            <w:r w:rsidRPr="00D1074F">
              <w:rPr>
                <w:rFonts w:ascii="Arial" w:hAnsi="Arial" w:cs="Arial"/>
                <w:sz w:val="18"/>
              </w:rPr>
              <w:t>Your call rates and monthly allowances will be adjusted on a pro-rata basis to reflect your new plan.</w:t>
            </w:r>
          </w:p>
        </w:tc>
      </w:tr>
      <w:tr w:rsidR="00B92418" w:rsidRPr="00D1074F" w14:paraId="044EA81C" w14:textId="77777777" w:rsidTr="005D0967">
        <w:tc>
          <w:tcPr>
            <w:tcW w:w="2632" w:type="dxa"/>
            <w:tcBorders>
              <w:top w:val="single" w:sz="4" w:space="0" w:color="auto"/>
              <w:left w:val="single" w:sz="4" w:space="0" w:color="auto"/>
              <w:bottom w:val="single" w:sz="4" w:space="0" w:color="auto"/>
              <w:right w:val="single" w:sz="4" w:space="0" w:color="auto"/>
            </w:tcBorders>
          </w:tcPr>
          <w:p w14:paraId="044EA819" w14:textId="77777777" w:rsidR="00B92418" w:rsidRPr="00D1074F" w:rsidRDefault="00B92418" w:rsidP="00BC52B0">
            <w:pPr>
              <w:spacing w:before="240" w:after="240"/>
              <w:rPr>
                <w:rFonts w:ascii="Arial" w:hAnsi="Arial" w:cs="Arial"/>
                <w:b/>
                <w:bCs/>
                <w:sz w:val="18"/>
              </w:rPr>
            </w:pPr>
            <w:r w:rsidRPr="00D1074F">
              <w:rPr>
                <w:rFonts w:ascii="Arial" w:hAnsi="Arial" w:cs="Arial"/>
                <w:b/>
                <w:sz w:val="18"/>
              </w:rPr>
              <w:t>If you move from a Maximiser MRO Plan to another Maximiser Plan (except another MRO Plan) with the same or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1A"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will need to restart your minimum term, pay us an early termination charge and you may need to pay a $50 Administration Fee. </w:t>
            </w:r>
          </w:p>
          <w:p w14:paraId="044EA81B"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MRO Bonus will cease.</w:t>
            </w:r>
          </w:p>
        </w:tc>
      </w:tr>
      <w:tr w:rsidR="00B92418" w:rsidRPr="00D1074F" w14:paraId="044EA821" w14:textId="77777777" w:rsidTr="005D0967">
        <w:tc>
          <w:tcPr>
            <w:tcW w:w="2632" w:type="dxa"/>
            <w:tcBorders>
              <w:top w:val="single" w:sz="4" w:space="0" w:color="auto"/>
              <w:left w:val="single" w:sz="4" w:space="0" w:color="auto"/>
              <w:bottom w:val="single" w:sz="4" w:space="0" w:color="auto"/>
              <w:right w:val="single" w:sz="4" w:space="0" w:color="auto"/>
            </w:tcBorders>
          </w:tcPr>
          <w:p w14:paraId="044EA81D"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move from a Maximiser MRO Plan to another </w:t>
            </w:r>
            <w:r w:rsidRPr="00D1074F">
              <w:rPr>
                <w:rFonts w:ascii="Arial" w:hAnsi="Arial" w:cs="Arial"/>
                <w:b/>
                <w:sz w:val="18"/>
              </w:rPr>
              <w:t xml:space="preserve">Maximiser MRO </w:t>
            </w:r>
            <w:r w:rsidRPr="00D1074F">
              <w:rPr>
                <w:rFonts w:ascii="Arial" w:hAnsi="Arial" w:cs="Arial"/>
                <w:b/>
                <w:sz w:val="18"/>
              </w:rPr>
              <w:lastRenderedPageBreak/>
              <w:t>Pla</w:t>
            </w:r>
            <w:r w:rsidRPr="00D1074F">
              <w:rPr>
                <w:rFonts w:ascii="Arial" w:hAnsi="Arial" w:cs="Arial"/>
                <w:b/>
                <w:bCs/>
                <w:sz w:val="18"/>
              </w:rPr>
              <w:t>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81E" w14:textId="77777777" w:rsidR="00B92418" w:rsidRPr="00D1074F" w:rsidRDefault="00B92418" w:rsidP="00BC52B0">
            <w:pPr>
              <w:spacing w:before="240" w:after="240"/>
              <w:rPr>
                <w:rFonts w:ascii="Arial" w:hAnsi="Arial" w:cs="Arial"/>
                <w:sz w:val="18"/>
              </w:rPr>
            </w:pPr>
            <w:r w:rsidRPr="00D1074F">
              <w:rPr>
                <w:rFonts w:ascii="Arial" w:hAnsi="Arial" w:cs="Arial"/>
                <w:sz w:val="18"/>
              </w:rPr>
              <w:lastRenderedPageBreak/>
              <w:t xml:space="preserve">You do not need to restart your minimum term or pay an early termination charge. </w:t>
            </w:r>
          </w:p>
          <w:p w14:paraId="044EA81F" w14:textId="77777777" w:rsidR="00B92418" w:rsidRPr="00D1074F" w:rsidRDefault="00B92418" w:rsidP="00BC52B0">
            <w:pPr>
              <w:spacing w:before="240" w:after="240"/>
              <w:rPr>
                <w:rFonts w:ascii="Arial" w:hAnsi="Arial" w:cs="Arial"/>
                <w:sz w:val="18"/>
              </w:rPr>
            </w:pPr>
            <w:r w:rsidRPr="00D1074F">
              <w:rPr>
                <w:rFonts w:ascii="Arial" w:hAnsi="Arial" w:cs="Arial"/>
                <w:sz w:val="18"/>
              </w:rPr>
              <w:lastRenderedPageBreak/>
              <w:t>Your call rates and monthly allowances will be adjusted on a pro-rata basis to reflect your new plan.</w:t>
            </w:r>
          </w:p>
          <w:p w14:paraId="044EA820" w14:textId="77777777" w:rsidR="00B92418" w:rsidRPr="00D1074F" w:rsidRDefault="00B92418" w:rsidP="00BC52B0">
            <w:pPr>
              <w:spacing w:before="240" w:after="240"/>
              <w:rPr>
                <w:rFonts w:ascii="Arial" w:hAnsi="Arial" w:cs="Arial"/>
                <w:sz w:val="18"/>
              </w:rPr>
            </w:pPr>
            <w:r w:rsidRPr="00D1074F">
              <w:rPr>
                <w:rFonts w:ascii="Arial" w:hAnsi="Arial" w:cs="Arial"/>
                <w:sz w:val="18"/>
              </w:rPr>
              <w:t>The amount of your MRO Bonus will remain the same.</w:t>
            </w:r>
          </w:p>
        </w:tc>
      </w:tr>
      <w:tr w:rsidR="00B92418" w:rsidRPr="00D1074F" w14:paraId="044EA825" w14:textId="77777777" w:rsidTr="005D0967">
        <w:tc>
          <w:tcPr>
            <w:tcW w:w="2632" w:type="dxa"/>
            <w:tcBorders>
              <w:top w:val="single" w:sz="4" w:space="0" w:color="auto"/>
              <w:left w:val="single" w:sz="4" w:space="0" w:color="auto"/>
              <w:bottom w:val="single" w:sz="4" w:space="0" w:color="auto"/>
              <w:right w:val="single" w:sz="4" w:space="0" w:color="auto"/>
            </w:tcBorders>
          </w:tcPr>
          <w:p w14:paraId="044EA822" w14:textId="77777777" w:rsidR="00B92418" w:rsidRPr="00D1074F" w:rsidRDefault="00B92418" w:rsidP="00BC52B0">
            <w:pPr>
              <w:spacing w:before="240" w:after="240"/>
              <w:rPr>
                <w:rFonts w:ascii="Arial" w:hAnsi="Arial" w:cs="Arial"/>
                <w:b/>
                <w:bCs/>
                <w:sz w:val="18"/>
              </w:rPr>
            </w:pPr>
            <w:r w:rsidRPr="00D1074F">
              <w:rPr>
                <w:rFonts w:ascii="Arial" w:hAnsi="Arial" w:cs="Arial"/>
                <w:b/>
                <w:sz w:val="18"/>
              </w:rPr>
              <w:lastRenderedPageBreak/>
              <w:t>If you move from a Maximiser Subsidy Plan to another Maximiser Plan (except another Subsidy Plan) with the same or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23"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will need to restart your minimum term, pay us an early termination charge and you may need to pay a $50 Administration Fee. </w:t>
            </w:r>
          </w:p>
          <w:p w14:paraId="044EA824"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pay the balance of your Handset Charge.</w:t>
            </w:r>
          </w:p>
        </w:tc>
      </w:tr>
      <w:tr w:rsidR="00B92418" w:rsidRPr="00D1074F" w14:paraId="044EA829" w14:textId="77777777" w:rsidTr="005D0967">
        <w:tc>
          <w:tcPr>
            <w:tcW w:w="2632" w:type="dxa"/>
            <w:tcBorders>
              <w:top w:val="single" w:sz="4" w:space="0" w:color="auto"/>
              <w:left w:val="single" w:sz="4" w:space="0" w:color="auto"/>
              <w:bottom w:val="single" w:sz="4" w:space="0" w:color="auto"/>
              <w:right w:val="single" w:sz="4" w:space="0" w:color="auto"/>
            </w:tcBorders>
          </w:tcPr>
          <w:p w14:paraId="044EA826"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move from a Maximiser Subsidy Plan to another </w:t>
            </w:r>
            <w:r w:rsidRPr="00D1074F">
              <w:rPr>
                <w:rFonts w:ascii="Arial" w:hAnsi="Arial" w:cs="Arial"/>
                <w:b/>
                <w:sz w:val="18"/>
              </w:rPr>
              <w:t>Maximiser Subsidy Pla</w:t>
            </w:r>
            <w:r w:rsidRPr="00D1074F">
              <w:rPr>
                <w:rFonts w:ascii="Arial" w:hAnsi="Arial" w:cs="Arial"/>
                <w:b/>
                <w:bCs/>
                <w:sz w:val="18"/>
              </w:rPr>
              <w:t>n with a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27" w14:textId="77777777" w:rsidR="00B92418" w:rsidRPr="00D1074F" w:rsidRDefault="00B92418" w:rsidP="00BC52B0">
            <w:pPr>
              <w:spacing w:before="240" w:after="240"/>
              <w:rPr>
                <w:rFonts w:ascii="Arial" w:hAnsi="Arial" w:cs="Arial"/>
                <w:sz w:val="18"/>
              </w:rPr>
            </w:pPr>
            <w:r w:rsidRPr="00D1074F">
              <w:rPr>
                <w:rFonts w:ascii="Arial" w:hAnsi="Arial" w:cs="Arial"/>
                <w:sz w:val="18"/>
              </w:rPr>
              <w:t>You do not need to restart your minimum term or pay an early termination charge.</w:t>
            </w:r>
          </w:p>
          <w:p w14:paraId="044EA828"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Your call rates and monthly allowances will be adjusted on a pro-rata basis to reflect your new plan. </w:t>
            </w:r>
          </w:p>
        </w:tc>
      </w:tr>
      <w:tr w:rsidR="00F94BC4" w:rsidRPr="00D1074F" w14:paraId="044EA82D" w14:textId="77777777" w:rsidTr="005D0967">
        <w:tc>
          <w:tcPr>
            <w:tcW w:w="2632" w:type="dxa"/>
            <w:tcBorders>
              <w:top w:val="single" w:sz="4" w:space="0" w:color="auto"/>
              <w:left w:val="single" w:sz="4" w:space="0" w:color="auto"/>
              <w:bottom w:val="single" w:sz="4" w:space="0" w:color="auto"/>
              <w:right w:val="single" w:sz="4" w:space="0" w:color="auto"/>
            </w:tcBorders>
          </w:tcPr>
          <w:p w14:paraId="044EA82A" w14:textId="77777777" w:rsidR="00F94BC4" w:rsidRPr="00D1074F" w:rsidRDefault="00F94BC4" w:rsidP="009D65F3">
            <w:pPr>
              <w:spacing w:before="240" w:after="240"/>
              <w:rPr>
                <w:rFonts w:ascii="Arial" w:hAnsi="Arial" w:cs="Arial"/>
                <w:b/>
                <w:bCs/>
                <w:sz w:val="18"/>
              </w:rPr>
            </w:pPr>
            <w:r w:rsidRPr="00D1074F">
              <w:rPr>
                <w:rFonts w:ascii="Arial" w:hAnsi="Arial" w:cs="Arial"/>
                <w:b/>
                <w:bCs/>
                <w:sz w:val="18"/>
              </w:rPr>
              <w:t xml:space="preserve">If you move from a Maximiser Subsidy Plan, Maximiser MRO Plan or a Maximiser </w:t>
            </w:r>
            <w:proofErr w:type="spellStart"/>
            <w:r w:rsidRPr="00D1074F">
              <w:rPr>
                <w:rFonts w:ascii="Arial" w:hAnsi="Arial" w:cs="Arial"/>
                <w:b/>
                <w:bCs/>
                <w:sz w:val="18"/>
              </w:rPr>
              <w:t>BYOPlan</w:t>
            </w:r>
            <w:proofErr w:type="spellEnd"/>
            <w:r w:rsidRPr="00D1074F">
              <w:rPr>
                <w:rFonts w:ascii="Arial" w:hAnsi="Arial" w:cs="Arial"/>
                <w:b/>
                <w:bCs/>
                <w:sz w:val="18"/>
              </w:rPr>
              <w:t xml:space="preserve">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A82B" w14:textId="77777777" w:rsidR="00F94BC4" w:rsidRPr="00D1074F" w:rsidRDefault="00F94BC4" w:rsidP="009D65F3">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MRO charge (if applicable). </w:t>
            </w:r>
          </w:p>
          <w:p w14:paraId="044EA82C" w14:textId="77777777" w:rsidR="00F94BC4" w:rsidRPr="00D1074F" w:rsidRDefault="00F94BC4" w:rsidP="009D65F3">
            <w:pPr>
              <w:rPr>
                <w:rFonts w:ascii="Arial" w:hAnsi="Arial" w:cs="Arial"/>
                <w:sz w:val="18"/>
              </w:rPr>
            </w:pPr>
            <w:r w:rsidRPr="00D1074F">
              <w:rPr>
                <w:rFonts w:ascii="Arial" w:hAnsi="Arial" w:cs="Arial"/>
                <w:sz w:val="18"/>
              </w:rPr>
              <w:t>You may also need to pay an early termination charge.</w:t>
            </w:r>
          </w:p>
        </w:tc>
      </w:tr>
      <w:tr w:rsidR="00B92418" w:rsidRPr="00D1074F" w14:paraId="044EA830" w14:textId="77777777" w:rsidTr="005D0967">
        <w:tc>
          <w:tcPr>
            <w:tcW w:w="2632" w:type="dxa"/>
            <w:tcBorders>
              <w:top w:val="single" w:sz="4" w:space="0" w:color="auto"/>
              <w:left w:val="single" w:sz="4" w:space="0" w:color="auto"/>
              <w:bottom w:val="single" w:sz="4" w:space="0" w:color="auto"/>
              <w:right w:val="single" w:sz="4" w:space="0" w:color="auto"/>
            </w:tcBorders>
          </w:tcPr>
          <w:p w14:paraId="044EA82E"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another Telstra plan or Telstra offer </w:t>
            </w:r>
          </w:p>
        </w:tc>
        <w:tc>
          <w:tcPr>
            <w:tcW w:w="5917" w:type="dxa"/>
            <w:tcBorders>
              <w:top w:val="single" w:sz="4" w:space="0" w:color="auto"/>
              <w:left w:val="single" w:sz="4" w:space="0" w:color="auto"/>
              <w:bottom w:val="single" w:sz="4" w:space="0" w:color="auto"/>
              <w:right w:val="single" w:sz="4" w:space="0" w:color="auto"/>
            </w:tcBorders>
          </w:tcPr>
          <w:p w14:paraId="044EA82F" w14:textId="77777777" w:rsidR="00B92418" w:rsidRPr="00D1074F" w:rsidRDefault="00B92418" w:rsidP="00A52DE2">
            <w:pPr>
              <w:spacing w:before="120" w:after="120"/>
              <w:rPr>
                <w:rFonts w:ascii="Arial" w:hAnsi="Arial" w:cs="Arial"/>
                <w:sz w:val="18"/>
              </w:rPr>
            </w:pPr>
            <w:r w:rsidRPr="00D1074F">
              <w:rPr>
                <w:rFonts w:ascii="Arial" w:hAnsi="Arial" w:cs="Arial"/>
                <w:sz w:val="18"/>
              </w:rPr>
              <w:t xml:space="preserve">You will need to pay us an early termination charge and pay the balance of your Mobile Repayment Option or Handset Charge (if applicable).  </w:t>
            </w:r>
          </w:p>
        </w:tc>
      </w:tr>
    </w:tbl>
    <w:p w14:paraId="044EA831" w14:textId="77777777" w:rsidR="00B92418" w:rsidRPr="00D1074F" w:rsidRDefault="00B92418" w:rsidP="00B92418">
      <w:pPr>
        <w:autoSpaceDE w:val="0"/>
        <w:autoSpaceDN w:val="0"/>
        <w:adjustRightInd w:val="0"/>
        <w:rPr>
          <w:rFonts w:ascii="Arial" w:eastAsia="SimSun" w:hAnsi="Arial" w:cs="Arial"/>
          <w:b/>
          <w:bCs/>
          <w:sz w:val="20"/>
          <w:lang w:eastAsia="zh-CN"/>
        </w:rPr>
      </w:pPr>
    </w:p>
    <w:p w14:paraId="044EA832" w14:textId="77777777" w:rsidR="00B92418" w:rsidRPr="00D1074F" w:rsidRDefault="00B92418" w:rsidP="00B92418">
      <w:pPr>
        <w:pStyle w:val="Indent1"/>
      </w:pPr>
      <w:bookmarkStart w:id="3362" w:name="_Toc42256485"/>
      <w:bookmarkStart w:id="3363" w:name="_Toc42257233"/>
      <w:bookmarkStart w:id="3364" w:name="_Toc42257979"/>
      <w:bookmarkStart w:id="3365" w:name="_Toc42508633"/>
      <w:bookmarkStart w:id="3366" w:name="_Toc42594832"/>
      <w:r w:rsidRPr="00D1074F">
        <w:t>Early termination charges</w:t>
      </w:r>
      <w:bookmarkEnd w:id="3362"/>
      <w:bookmarkEnd w:id="3363"/>
      <w:bookmarkEnd w:id="3364"/>
      <w:bookmarkEnd w:id="3365"/>
      <w:bookmarkEnd w:id="3366"/>
    </w:p>
    <w:p w14:paraId="044EA833" w14:textId="77777777" w:rsidR="00B92418" w:rsidRPr="00D1074F" w:rsidRDefault="00B92418" w:rsidP="00B92418">
      <w:pPr>
        <w:pStyle w:val="Heading2"/>
        <w:numPr>
          <w:ilvl w:val="0"/>
          <w:numId w:val="0"/>
        </w:numPr>
        <w:ind w:left="737"/>
        <w:rPr>
          <w:rFonts w:ascii="Arial" w:hAnsi="Arial" w:cs="Arial"/>
        </w:rPr>
      </w:pPr>
      <w:r w:rsidRPr="00D1074F">
        <w:rPr>
          <w:rFonts w:ascii="Arial" w:hAnsi="Arial" w:cs="Arial"/>
        </w:rPr>
        <w:t xml:space="preserve">If you need to pay an ETC under the terms of your Maximiser Plan, it will be calculated according to the following formula: </w:t>
      </w:r>
    </w:p>
    <w:p w14:paraId="044EA834" w14:textId="77777777" w:rsidR="00B92418" w:rsidRPr="00D1074F" w:rsidRDefault="00B92418" w:rsidP="00B92418">
      <w:pPr>
        <w:pStyle w:val="Heading2"/>
        <w:numPr>
          <w:ilvl w:val="0"/>
          <w:numId w:val="0"/>
        </w:numPr>
        <w:ind w:left="737"/>
        <w:jc w:val="center"/>
        <w:rPr>
          <w:rFonts w:ascii="Arial" w:hAnsi="Arial" w:cs="Arial"/>
        </w:rPr>
      </w:pPr>
      <w:r w:rsidRPr="00D1074F">
        <w:rPr>
          <w:rFonts w:ascii="Arial" w:hAnsi="Arial" w:cs="Arial"/>
        </w:rPr>
        <w:t>Minimum monthly spend x 0.9 x number of months (or part thereof) remaining in your minimum term</w:t>
      </w:r>
    </w:p>
    <w:p w14:paraId="044EA835" w14:textId="77777777" w:rsidR="00B92418" w:rsidRPr="00D1074F" w:rsidRDefault="00B92418" w:rsidP="00B92418">
      <w:pPr>
        <w:pStyle w:val="Heading2"/>
        <w:numPr>
          <w:ilvl w:val="0"/>
          <w:numId w:val="0"/>
        </w:numPr>
        <w:ind w:left="737"/>
        <w:rPr>
          <w:rFonts w:ascii="Arial" w:hAnsi="Arial" w:cs="Arial"/>
        </w:rPr>
      </w:pPr>
      <w:r w:rsidRPr="00D1074F">
        <w:rPr>
          <w:rFonts w:ascii="Arial" w:hAnsi="Arial" w:cs="Arial"/>
        </w:rPr>
        <w:t xml:space="preserve">If you have taken up a MRO, any MRO Bonus you were receiving will end when your Business Mobile Maximiser MRO Plan is cancelled and you must pay back the remaining repayments.  </w:t>
      </w:r>
    </w:p>
    <w:p w14:paraId="044EA836" w14:textId="77777777" w:rsidR="00B92418" w:rsidRPr="00D1074F" w:rsidRDefault="00B92418" w:rsidP="00B92418">
      <w:pPr>
        <w:pStyle w:val="Heading2"/>
        <w:numPr>
          <w:ilvl w:val="1"/>
          <w:numId w:val="2"/>
        </w:numPr>
        <w:rPr>
          <w:rFonts w:ascii="Arial" w:hAnsi="Arial" w:cs="Arial"/>
        </w:rPr>
      </w:pPr>
      <w:r w:rsidRPr="00D1074F">
        <w:rPr>
          <w:rFonts w:ascii="Arial" w:hAnsi="Arial" w:cs="Arial"/>
          <w:szCs w:val="23"/>
        </w:rPr>
        <w:lastRenderedPageBreak/>
        <w:t>The ETC decreases over the minimum term. The maximum ETC for each Maximiser Plan is set out in the table below. All amounts are inclusive of GST. Please contact us for the amount of ETC payable.</w:t>
      </w:r>
      <w:r w:rsidRPr="00D1074F">
        <w:rPr>
          <w:rFonts w:ascii="Arial" w:hAnsi="Arial" w:cs="Arial"/>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B92418" w:rsidRPr="00D1074F" w14:paraId="044EA839" w14:textId="77777777" w:rsidTr="00BC52B0">
        <w:tc>
          <w:tcPr>
            <w:tcW w:w="3260" w:type="dxa"/>
            <w:vMerge w:val="restart"/>
          </w:tcPr>
          <w:p w14:paraId="044EA837"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Maximiser Plan</w:t>
            </w:r>
          </w:p>
        </w:tc>
        <w:tc>
          <w:tcPr>
            <w:tcW w:w="4280" w:type="dxa"/>
            <w:gridSpan w:val="2"/>
          </w:tcPr>
          <w:p w14:paraId="044EA838"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B92418" w:rsidRPr="00D1074F" w14:paraId="044EA83D" w14:textId="77777777" w:rsidTr="00BC52B0">
        <w:tc>
          <w:tcPr>
            <w:tcW w:w="3260" w:type="dxa"/>
            <w:vMerge/>
          </w:tcPr>
          <w:p w14:paraId="044EA83A" w14:textId="77777777" w:rsidR="00B92418" w:rsidRPr="00D1074F" w:rsidRDefault="00B92418" w:rsidP="00BC52B0">
            <w:pPr>
              <w:autoSpaceDE w:val="0"/>
              <w:autoSpaceDN w:val="0"/>
              <w:adjustRightInd w:val="0"/>
              <w:rPr>
                <w:rFonts w:ascii="Arial" w:eastAsia="SimSun" w:hAnsi="Arial" w:cs="Arial"/>
                <w:sz w:val="20"/>
                <w:lang w:eastAsia="zh-CN"/>
              </w:rPr>
            </w:pPr>
          </w:p>
        </w:tc>
        <w:tc>
          <w:tcPr>
            <w:tcW w:w="2127" w:type="dxa"/>
          </w:tcPr>
          <w:p w14:paraId="044EA83B"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12 months</w:t>
            </w:r>
          </w:p>
        </w:tc>
        <w:tc>
          <w:tcPr>
            <w:tcW w:w="2153" w:type="dxa"/>
          </w:tcPr>
          <w:p w14:paraId="044EA83C"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24 months</w:t>
            </w:r>
          </w:p>
        </w:tc>
      </w:tr>
      <w:tr w:rsidR="00B92418" w:rsidRPr="00D1074F" w14:paraId="044EA841" w14:textId="77777777" w:rsidTr="00BC52B0">
        <w:tc>
          <w:tcPr>
            <w:tcW w:w="3260" w:type="dxa"/>
          </w:tcPr>
          <w:p w14:paraId="044EA83E"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$49 Maximiser Plan</w:t>
            </w:r>
          </w:p>
        </w:tc>
        <w:tc>
          <w:tcPr>
            <w:tcW w:w="2127" w:type="dxa"/>
          </w:tcPr>
          <w:p w14:paraId="044EA83F"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$529</w:t>
            </w:r>
          </w:p>
        </w:tc>
        <w:tc>
          <w:tcPr>
            <w:tcW w:w="2153" w:type="dxa"/>
          </w:tcPr>
          <w:p w14:paraId="044EA840"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$1,058</w:t>
            </w:r>
          </w:p>
        </w:tc>
      </w:tr>
      <w:tr w:rsidR="00B92418" w:rsidRPr="00D1074F" w14:paraId="044EA845" w14:textId="77777777" w:rsidTr="00BC52B0">
        <w:tc>
          <w:tcPr>
            <w:tcW w:w="3260" w:type="dxa"/>
          </w:tcPr>
          <w:p w14:paraId="044EA842" w14:textId="77777777" w:rsidR="00B92418" w:rsidRPr="00D1074F" w:rsidRDefault="00B92418" w:rsidP="00BC52B0">
            <w:pPr>
              <w:autoSpaceDE w:val="0"/>
              <w:autoSpaceDN w:val="0"/>
              <w:adjustRightInd w:val="0"/>
              <w:rPr>
                <w:rFonts w:ascii="Arial" w:hAnsi="Arial" w:cs="Arial"/>
                <w:sz w:val="20"/>
              </w:rPr>
            </w:pPr>
            <w:r w:rsidRPr="00D1074F">
              <w:rPr>
                <w:rFonts w:ascii="Arial" w:hAnsi="Arial" w:cs="Arial"/>
                <w:sz w:val="20"/>
              </w:rPr>
              <w:t>$59 Maximiser Plan</w:t>
            </w:r>
          </w:p>
        </w:tc>
        <w:tc>
          <w:tcPr>
            <w:tcW w:w="2127" w:type="dxa"/>
          </w:tcPr>
          <w:p w14:paraId="044EA843"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$637</w:t>
            </w:r>
          </w:p>
        </w:tc>
        <w:tc>
          <w:tcPr>
            <w:tcW w:w="2153" w:type="dxa"/>
          </w:tcPr>
          <w:p w14:paraId="044EA844"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$1,274</w:t>
            </w:r>
          </w:p>
        </w:tc>
      </w:tr>
      <w:tr w:rsidR="00B92418" w:rsidRPr="00D1074F" w14:paraId="044EA849" w14:textId="77777777" w:rsidTr="00BC52B0">
        <w:tc>
          <w:tcPr>
            <w:tcW w:w="3260" w:type="dxa"/>
          </w:tcPr>
          <w:p w14:paraId="044EA846"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$79 Maximiser Plan</w:t>
            </w:r>
          </w:p>
        </w:tc>
        <w:tc>
          <w:tcPr>
            <w:tcW w:w="2127" w:type="dxa"/>
          </w:tcPr>
          <w:p w14:paraId="044EA847"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$853</w:t>
            </w:r>
          </w:p>
        </w:tc>
        <w:tc>
          <w:tcPr>
            <w:tcW w:w="2153" w:type="dxa"/>
          </w:tcPr>
          <w:p w14:paraId="044EA848"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$1,706</w:t>
            </w:r>
          </w:p>
        </w:tc>
      </w:tr>
      <w:tr w:rsidR="00B92418" w:rsidRPr="00D1074F" w14:paraId="044EA84D" w14:textId="77777777" w:rsidTr="00BC52B0">
        <w:tc>
          <w:tcPr>
            <w:tcW w:w="3260" w:type="dxa"/>
          </w:tcPr>
          <w:p w14:paraId="044EA84A"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$99 Maximiser Plan</w:t>
            </w:r>
          </w:p>
        </w:tc>
        <w:tc>
          <w:tcPr>
            <w:tcW w:w="2127" w:type="dxa"/>
          </w:tcPr>
          <w:p w14:paraId="044EA84B"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$1,069</w:t>
            </w:r>
          </w:p>
        </w:tc>
        <w:tc>
          <w:tcPr>
            <w:tcW w:w="2153" w:type="dxa"/>
          </w:tcPr>
          <w:p w14:paraId="044EA84C"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$2,138</w:t>
            </w:r>
          </w:p>
        </w:tc>
      </w:tr>
      <w:tr w:rsidR="00B92418" w:rsidRPr="00D1074F" w14:paraId="044EA851" w14:textId="77777777" w:rsidTr="00BC52B0">
        <w:tc>
          <w:tcPr>
            <w:tcW w:w="3260" w:type="dxa"/>
          </w:tcPr>
          <w:p w14:paraId="044EA84E"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$129 Maximiser Plan</w:t>
            </w:r>
          </w:p>
        </w:tc>
        <w:tc>
          <w:tcPr>
            <w:tcW w:w="2127" w:type="dxa"/>
          </w:tcPr>
          <w:p w14:paraId="044EA84F"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$1,393</w:t>
            </w:r>
          </w:p>
        </w:tc>
        <w:tc>
          <w:tcPr>
            <w:tcW w:w="2153" w:type="dxa"/>
          </w:tcPr>
          <w:p w14:paraId="044EA850"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$2,786</w:t>
            </w:r>
          </w:p>
        </w:tc>
      </w:tr>
    </w:tbl>
    <w:p w14:paraId="044EA852" w14:textId="77777777" w:rsidR="00B92418" w:rsidRPr="00D1074F" w:rsidRDefault="00B92418" w:rsidP="00B92418">
      <w:pPr>
        <w:rPr>
          <w:rFonts w:ascii="Arial" w:hAnsi="Arial" w:cs="Arial"/>
          <w:highlight w:val="yellow"/>
        </w:rPr>
      </w:pPr>
    </w:p>
    <w:p w14:paraId="044EA853" w14:textId="77777777" w:rsidR="00B92418" w:rsidRPr="00D1074F" w:rsidRDefault="00B92418" w:rsidP="00B92418">
      <w:pPr>
        <w:pStyle w:val="Indent1"/>
        <w:ind w:left="0" w:firstLine="720"/>
      </w:pPr>
      <w:bookmarkStart w:id="3367" w:name="_Toc42256486"/>
      <w:bookmarkStart w:id="3368" w:name="_Toc42257234"/>
      <w:bookmarkStart w:id="3369" w:name="_Toc42257980"/>
      <w:bookmarkStart w:id="3370" w:name="_Toc42508634"/>
      <w:bookmarkStart w:id="3371" w:name="_Toc42594833"/>
      <w:r w:rsidRPr="00D1074F">
        <w:t>At the end of your minimum term</w:t>
      </w:r>
      <w:bookmarkEnd w:id="3367"/>
      <w:bookmarkEnd w:id="3368"/>
      <w:bookmarkEnd w:id="3369"/>
      <w:bookmarkEnd w:id="3370"/>
      <w:bookmarkEnd w:id="3371"/>
      <w:r w:rsidRPr="00D1074F">
        <w:t xml:space="preserve"> </w:t>
      </w:r>
    </w:p>
    <w:p w14:paraId="044EA854"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Maximiser Plan, however you will no longer be entitled to any MRO Bonus you were receiving as a result of taking up an eligible MRO.</w:t>
      </w:r>
      <w:r w:rsidRPr="00D1074F">
        <w:rPr>
          <w:rFonts w:ascii="Arial" w:hAnsi="Arial" w:cs="Arial"/>
          <w:b/>
        </w:rPr>
        <w:t xml:space="preserve"> </w:t>
      </w:r>
      <w:r w:rsidRPr="00D1074F">
        <w:rPr>
          <w:rFonts w:ascii="Arial" w:hAnsi="Arial" w:cs="Arial"/>
        </w:rPr>
        <w:t xml:space="preserve"> You cannot move to another Maximiser Plan unless the plans are still available for recontracting and you recontract for another minimum term.</w:t>
      </w:r>
    </w:p>
    <w:p w14:paraId="044EA855" w14:textId="77777777" w:rsidR="00B92418" w:rsidRPr="00D1074F" w:rsidRDefault="00B92418" w:rsidP="00B92418">
      <w:pPr>
        <w:pStyle w:val="Heading2"/>
        <w:numPr>
          <w:ilvl w:val="0"/>
          <w:numId w:val="0"/>
        </w:numPr>
        <w:ind w:left="142"/>
        <w:rPr>
          <w:rFonts w:ascii="Arial" w:eastAsia="SimSun" w:hAnsi="Arial" w:cs="Arial"/>
          <w:sz w:val="20"/>
          <w:lang w:eastAsia="zh-CN"/>
        </w:rPr>
      </w:pPr>
      <w:r w:rsidRPr="00D1074F">
        <w:rPr>
          <w:rFonts w:ascii="Arial" w:hAnsi="Arial" w:cs="Arial"/>
        </w:rPr>
        <w:t>If, at the end of your minimum term, the Maximiser Plans are no longer available, we may roll your service over to any other current plan which is reasonably comparable or require you to move to any other current plan.  We will tell you before this happens.</w:t>
      </w:r>
    </w:p>
    <w:p w14:paraId="044EA856" w14:textId="77777777" w:rsidR="00B92418" w:rsidRPr="00D1074F" w:rsidRDefault="00B92418" w:rsidP="00B92418">
      <w:pPr>
        <w:pStyle w:val="Indent1"/>
        <w:ind w:left="0" w:firstLine="720"/>
      </w:pPr>
      <w:bookmarkStart w:id="3372" w:name="_Toc42256487"/>
      <w:bookmarkStart w:id="3373" w:name="_Toc42257235"/>
      <w:bookmarkStart w:id="3374" w:name="_Toc42257981"/>
      <w:bookmarkStart w:id="3375" w:name="_Toc42508635"/>
      <w:bookmarkStart w:id="3376" w:name="_Toc42594834"/>
      <w:r w:rsidRPr="00D1074F">
        <w:t>Plan charges and monthly allowances</w:t>
      </w:r>
      <w:bookmarkEnd w:id="3372"/>
      <w:bookmarkEnd w:id="3373"/>
      <w:bookmarkEnd w:id="3374"/>
      <w:bookmarkEnd w:id="3375"/>
      <w:bookmarkEnd w:id="3376"/>
    </w:p>
    <w:p w14:paraId="044EA857"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lang w:val="en-US"/>
        </w:rPr>
        <w:t>The</w:t>
      </w:r>
      <w:r w:rsidRPr="00D1074F">
        <w:rPr>
          <w:rFonts w:ascii="Arial" w:hAnsi="Arial" w:cs="Arial"/>
        </w:rPr>
        <w:t xml:space="preserve"> 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A858" w14:textId="77777777" w:rsidR="00B92418" w:rsidRPr="00D1074F" w:rsidRDefault="00B92418" w:rsidP="00B92418">
      <w:pPr>
        <w:pStyle w:val="Indent1"/>
        <w:ind w:left="0"/>
      </w:pPr>
      <w:bookmarkStart w:id="3377" w:name="_Toc42256488"/>
      <w:bookmarkStart w:id="3378" w:name="_Toc42257236"/>
      <w:bookmarkStart w:id="3379" w:name="_Toc42257982"/>
      <w:bookmarkStart w:id="3380" w:name="_Toc42508636"/>
      <w:bookmarkStart w:id="3381" w:name="_Toc42594835"/>
      <w:r w:rsidRPr="00D1074F">
        <w:t>Maximiser Handset Plans</w:t>
      </w:r>
      <w:bookmarkEnd w:id="3377"/>
      <w:bookmarkEnd w:id="3378"/>
      <w:bookmarkEnd w:id="3379"/>
      <w:bookmarkEnd w:id="3380"/>
      <w:bookmarkEnd w:id="33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5"/>
        <w:gridCol w:w="1479"/>
        <w:gridCol w:w="1479"/>
        <w:gridCol w:w="1479"/>
        <w:gridCol w:w="1479"/>
        <w:gridCol w:w="1479"/>
      </w:tblGrid>
      <w:tr w:rsidR="00B92418" w:rsidRPr="00D1074F" w14:paraId="044EA85F" w14:textId="77777777" w:rsidTr="005D0967">
        <w:trPr>
          <w:trHeight w:val="456"/>
        </w:trPr>
        <w:tc>
          <w:tcPr>
            <w:tcW w:w="919" w:type="pct"/>
          </w:tcPr>
          <w:p w14:paraId="044EA859" w14:textId="77777777" w:rsidR="00B92418" w:rsidRPr="00D1074F" w:rsidRDefault="00B92418" w:rsidP="00BC52B0">
            <w:pPr>
              <w:pStyle w:val="Index1"/>
            </w:pPr>
            <w:r w:rsidRPr="00D1074F">
              <w:t>Maximiser Handset Plans</w:t>
            </w:r>
          </w:p>
        </w:tc>
        <w:tc>
          <w:tcPr>
            <w:tcW w:w="816" w:type="pct"/>
          </w:tcPr>
          <w:p w14:paraId="044EA85A" w14:textId="77777777" w:rsidR="00B92418" w:rsidRPr="00D1074F" w:rsidRDefault="00B92418" w:rsidP="00BC52B0">
            <w:pPr>
              <w:pStyle w:val="Index1"/>
            </w:pPr>
            <w:r w:rsidRPr="00D1074F">
              <w:t xml:space="preserve">$49 Plan </w:t>
            </w:r>
          </w:p>
        </w:tc>
        <w:tc>
          <w:tcPr>
            <w:tcW w:w="816" w:type="pct"/>
          </w:tcPr>
          <w:p w14:paraId="044EA85B" w14:textId="77777777" w:rsidR="00B92418" w:rsidRPr="00D1074F" w:rsidRDefault="00B92418" w:rsidP="00BC52B0">
            <w:pPr>
              <w:pStyle w:val="Index1"/>
            </w:pPr>
            <w:r w:rsidRPr="00D1074F">
              <w:t>$59 Plan</w:t>
            </w:r>
          </w:p>
        </w:tc>
        <w:tc>
          <w:tcPr>
            <w:tcW w:w="816" w:type="pct"/>
          </w:tcPr>
          <w:p w14:paraId="044EA85C" w14:textId="77777777" w:rsidR="00B92418" w:rsidRPr="00D1074F" w:rsidRDefault="00B92418" w:rsidP="00BC52B0">
            <w:pPr>
              <w:pStyle w:val="Index1"/>
            </w:pPr>
            <w:r w:rsidRPr="00D1074F">
              <w:t xml:space="preserve">$79 Plan </w:t>
            </w:r>
          </w:p>
        </w:tc>
        <w:tc>
          <w:tcPr>
            <w:tcW w:w="816" w:type="pct"/>
          </w:tcPr>
          <w:p w14:paraId="044EA85D" w14:textId="77777777" w:rsidR="00B92418" w:rsidRPr="00D1074F" w:rsidRDefault="00B92418" w:rsidP="00BC52B0">
            <w:pPr>
              <w:pStyle w:val="Index1"/>
            </w:pPr>
            <w:r w:rsidRPr="00D1074F">
              <w:t xml:space="preserve">$99 Plan </w:t>
            </w:r>
          </w:p>
        </w:tc>
        <w:tc>
          <w:tcPr>
            <w:tcW w:w="816" w:type="pct"/>
          </w:tcPr>
          <w:p w14:paraId="044EA85E" w14:textId="77777777" w:rsidR="00B92418" w:rsidRPr="00D1074F" w:rsidRDefault="00B92418" w:rsidP="00BC52B0">
            <w:pPr>
              <w:pStyle w:val="Index1"/>
            </w:pPr>
            <w:r w:rsidRPr="00D1074F">
              <w:t>$129 Plan</w:t>
            </w:r>
          </w:p>
        </w:tc>
      </w:tr>
      <w:tr w:rsidR="00B92418" w:rsidRPr="00D1074F" w14:paraId="044EA866" w14:textId="77777777" w:rsidTr="005D0967">
        <w:tc>
          <w:tcPr>
            <w:tcW w:w="919" w:type="pct"/>
          </w:tcPr>
          <w:p w14:paraId="044EA860" w14:textId="77777777" w:rsidR="00B92418" w:rsidRPr="00D1074F" w:rsidRDefault="00B92418" w:rsidP="00BC52B0">
            <w:pPr>
              <w:pStyle w:val="Index1"/>
            </w:pPr>
            <w:r w:rsidRPr="00D1074F">
              <w:t>Minimum monthly spend</w:t>
            </w:r>
          </w:p>
        </w:tc>
        <w:tc>
          <w:tcPr>
            <w:tcW w:w="816" w:type="pct"/>
            <w:vAlign w:val="center"/>
          </w:tcPr>
          <w:p w14:paraId="044EA861" w14:textId="77777777" w:rsidR="00B92418" w:rsidRPr="00D1074F" w:rsidRDefault="00B92418" w:rsidP="00BC52B0">
            <w:pPr>
              <w:pStyle w:val="Index1"/>
              <w:rPr>
                <w:b/>
              </w:rPr>
            </w:pPr>
            <w:r w:rsidRPr="00D1074F">
              <w:rPr>
                <w:b/>
              </w:rPr>
              <w:t>$49.00</w:t>
            </w:r>
          </w:p>
        </w:tc>
        <w:tc>
          <w:tcPr>
            <w:tcW w:w="816" w:type="pct"/>
            <w:vAlign w:val="center"/>
          </w:tcPr>
          <w:p w14:paraId="044EA862" w14:textId="77777777" w:rsidR="00B92418" w:rsidRPr="00D1074F" w:rsidRDefault="00B92418" w:rsidP="00BC52B0">
            <w:pPr>
              <w:pStyle w:val="Index1"/>
              <w:rPr>
                <w:b/>
              </w:rPr>
            </w:pPr>
            <w:r w:rsidRPr="00D1074F">
              <w:rPr>
                <w:b/>
              </w:rPr>
              <w:t>$59.00</w:t>
            </w:r>
          </w:p>
        </w:tc>
        <w:tc>
          <w:tcPr>
            <w:tcW w:w="816" w:type="pct"/>
            <w:vAlign w:val="center"/>
          </w:tcPr>
          <w:p w14:paraId="044EA863" w14:textId="77777777" w:rsidR="00B92418" w:rsidRPr="00D1074F" w:rsidRDefault="00B92418" w:rsidP="00BC52B0">
            <w:pPr>
              <w:pStyle w:val="Index1"/>
              <w:rPr>
                <w:b/>
              </w:rPr>
            </w:pPr>
            <w:r w:rsidRPr="00D1074F">
              <w:rPr>
                <w:b/>
              </w:rPr>
              <w:t>$79.00</w:t>
            </w:r>
          </w:p>
        </w:tc>
        <w:tc>
          <w:tcPr>
            <w:tcW w:w="816" w:type="pct"/>
            <w:vAlign w:val="center"/>
          </w:tcPr>
          <w:p w14:paraId="044EA864" w14:textId="77777777" w:rsidR="00B92418" w:rsidRPr="00D1074F" w:rsidRDefault="00B92418" w:rsidP="00BC52B0">
            <w:pPr>
              <w:pStyle w:val="Index1"/>
              <w:rPr>
                <w:b/>
              </w:rPr>
            </w:pPr>
            <w:r w:rsidRPr="00D1074F">
              <w:rPr>
                <w:b/>
              </w:rPr>
              <w:t>$99.00</w:t>
            </w:r>
          </w:p>
        </w:tc>
        <w:tc>
          <w:tcPr>
            <w:tcW w:w="816" w:type="pct"/>
            <w:vAlign w:val="center"/>
          </w:tcPr>
          <w:p w14:paraId="044EA865"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$129.00</w:t>
            </w:r>
          </w:p>
        </w:tc>
      </w:tr>
      <w:tr w:rsidR="00B92418" w:rsidRPr="00D1074F" w14:paraId="044EA86D" w14:textId="77777777" w:rsidTr="005D0967">
        <w:tc>
          <w:tcPr>
            <w:tcW w:w="919" w:type="pct"/>
            <w:tcBorders>
              <w:bottom w:val="nil"/>
            </w:tcBorders>
          </w:tcPr>
          <w:p w14:paraId="044EA867" w14:textId="77777777" w:rsidR="00B92418" w:rsidRPr="00D1074F" w:rsidRDefault="00B92418" w:rsidP="00BC52B0">
            <w:pPr>
              <w:pStyle w:val="Index1"/>
            </w:pPr>
            <w:r w:rsidRPr="00D1074F">
              <w:t xml:space="preserve">Minimum cost for 12 months (plus usage </w:t>
            </w:r>
            <w:proofErr w:type="gramStart"/>
            <w:r w:rsidRPr="00D1074F">
              <w:t>in excess of</w:t>
            </w:r>
            <w:proofErr w:type="gramEnd"/>
            <w:r w:rsidRPr="00D1074F">
              <w:t xml:space="preserve"> or excluded from the monthly allowances and any handset repayments)</w:t>
            </w:r>
          </w:p>
        </w:tc>
        <w:tc>
          <w:tcPr>
            <w:tcW w:w="816" w:type="pct"/>
            <w:tcBorders>
              <w:bottom w:val="nil"/>
            </w:tcBorders>
            <w:vAlign w:val="center"/>
          </w:tcPr>
          <w:p w14:paraId="044EA868" w14:textId="77777777" w:rsidR="00B92418" w:rsidRPr="00D1074F" w:rsidRDefault="00B92418" w:rsidP="00BC52B0">
            <w:pPr>
              <w:pStyle w:val="Index1"/>
              <w:rPr>
                <w:b/>
              </w:rPr>
            </w:pPr>
            <w:r w:rsidRPr="00D1074F">
              <w:rPr>
                <w:b/>
              </w:rPr>
              <w:t>$588.00</w:t>
            </w:r>
          </w:p>
        </w:tc>
        <w:tc>
          <w:tcPr>
            <w:tcW w:w="816" w:type="pct"/>
            <w:tcBorders>
              <w:bottom w:val="nil"/>
            </w:tcBorders>
            <w:vAlign w:val="center"/>
          </w:tcPr>
          <w:p w14:paraId="044EA869" w14:textId="77777777" w:rsidR="00B92418" w:rsidRPr="00D1074F" w:rsidRDefault="00B92418" w:rsidP="00BC52B0">
            <w:pPr>
              <w:pStyle w:val="Index1"/>
              <w:rPr>
                <w:b/>
              </w:rPr>
            </w:pPr>
            <w:r w:rsidRPr="00D1074F">
              <w:rPr>
                <w:b/>
              </w:rPr>
              <w:t>$708.00</w:t>
            </w:r>
          </w:p>
        </w:tc>
        <w:tc>
          <w:tcPr>
            <w:tcW w:w="816" w:type="pct"/>
            <w:tcBorders>
              <w:bottom w:val="nil"/>
            </w:tcBorders>
            <w:vAlign w:val="center"/>
          </w:tcPr>
          <w:p w14:paraId="044EA86A" w14:textId="77777777" w:rsidR="00B92418" w:rsidRPr="00D1074F" w:rsidRDefault="00B92418" w:rsidP="00BC52B0">
            <w:pPr>
              <w:pStyle w:val="NormalIndent"/>
              <w:ind w:left="0"/>
              <w:rPr>
                <w:rFonts w:ascii="Arial" w:hAnsi="Arial" w:cs="Arial"/>
                <w:sz w:val="18"/>
                <w:szCs w:val="18"/>
              </w:rPr>
            </w:pPr>
            <w:r w:rsidRPr="00D1074F">
              <w:rPr>
                <w:rFonts w:ascii="Arial" w:hAnsi="Arial" w:cs="Arial"/>
              </w:rPr>
              <w:t>$948.00</w:t>
            </w:r>
          </w:p>
        </w:tc>
        <w:tc>
          <w:tcPr>
            <w:tcW w:w="816" w:type="pct"/>
            <w:tcBorders>
              <w:bottom w:val="nil"/>
            </w:tcBorders>
            <w:vAlign w:val="center"/>
          </w:tcPr>
          <w:p w14:paraId="044EA86B" w14:textId="77777777" w:rsidR="00B92418" w:rsidRPr="00D1074F" w:rsidRDefault="00B92418" w:rsidP="00BC52B0">
            <w:pPr>
              <w:pStyle w:val="Index1"/>
              <w:rPr>
                <w:b/>
              </w:rPr>
            </w:pPr>
            <w:r w:rsidRPr="00D1074F">
              <w:rPr>
                <w:b/>
              </w:rPr>
              <w:t>$1,188.00</w:t>
            </w:r>
          </w:p>
        </w:tc>
        <w:tc>
          <w:tcPr>
            <w:tcW w:w="816" w:type="pct"/>
            <w:tcBorders>
              <w:bottom w:val="nil"/>
            </w:tcBorders>
            <w:vAlign w:val="center"/>
          </w:tcPr>
          <w:p w14:paraId="044EA86C"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$1,548.00</w:t>
            </w:r>
          </w:p>
        </w:tc>
      </w:tr>
      <w:tr w:rsidR="00B92418" w:rsidRPr="00D1074F" w14:paraId="044EA874" w14:textId="77777777" w:rsidTr="005D0967">
        <w:tc>
          <w:tcPr>
            <w:tcW w:w="919" w:type="pct"/>
            <w:tcBorders>
              <w:bottom w:val="nil"/>
            </w:tcBorders>
          </w:tcPr>
          <w:p w14:paraId="044EA86E" w14:textId="77777777" w:rsidR="00B92418" w:rsidRPr="00D1074F" w:rsidRDefault="00B92418" w:rsidP="00BC52B0">
            <w:pPr>
              <w:pStyle w:val="Index1"/>
            </w:pPr>
            <w:r w:rsidRPr="00D1074F">
              <w:t xml:space="preserve">Minimum cost for 24 months (plus usage </w:t>
            </w:r>
            <w:proofErr w:type="gramStart"/>
            <w:r w:rsidRPr="00D1074F">
              <w:t xml:space="preserve">in excess </w:t>
            </w:r>
            <w:r w:rsidRPr="00D1074F">
              <w:lastRenderedPageBreak/>
              <w:t>of</w:t>
            </w:r>
            <w:proofErr w:type="gramEnd"/>
            <w:r w:rsidRPr="00D1074F">
              <w:t xml:space="preserve"> or excluded from the monthly allowances and any handset repayments)</w:t>
            </w:r>
          </w:p>
        </w:tc>
        <w:tc>
          <w:tcPr>
            <w:tcW w:w="816" w:type="pct"/>
            <w:tcBorders>
              <w:bottom w:val="nil"/>
            </w:tcBorders>
            <w:vAlign w:val="center"/>
          </w:tcPr>
          <w:p w14:paraId="044EA86F" w14:textId="77777777" w:rsidR="00B92418" w:rsidRPr="00D1074F" w:rsidRDefault="00B92418" w:rsidP="00BC52B0">
            <w:pPr>
              <w:pStyle w:val="Index1"/>
              <w:rPr>
                <w:b/>
              </w:rPr>
            </w:pPr>
            <w:r w:rsidRPr="00D1074F">
              <w:rPr>
                <w:b/>
              </w:rPr>
              <w:lastRenderedPageBreak/>
              <w:t>$1,176.00</w:t>
            </w:r>
          </w:p>
        </w:tc>
        <w:tc>
          <w:tcPr>
            <w:tcW w:w="816" w:type="pct"/>
            <w:tcBorders>
              <w:bottom w:val="nil"/>
            </w:tcBorders>
            <w:vAlign w:val="center"/>
          </w:tcPr>
          <w:p w14:paraId="044EA870" w14:textId="77777777" w:rsidR="00B92418" w:rsidRPr="00D1074F" w:rsidRDefault="00B92418" w:rsidP="00BC52B0">
            <w:pPr>
              <w:pStyle w:val="Index1"/>
              <w:rPr>
                <w:b/>
              </w:rPr>
            </w:pPr>
            <w:r w:rsidRPr="00D1074F">
              <w:rPr>
                <w:b/>
              </w:rPr>
              <w:t>$1,416.00</w:t>
            </w:r>
          </w:p>
        </w:tc>
        <w:tc>
          <w:tcPr>
            <w:tcW w:w="816" w:type="pct"/>
            <w:tcBorders>
              <w:bottom w:val="nil"/>
            </w:tcBorders>
            <w:vAlign w:val="center"/>
          </w:tcPr>
          <w:p w14:paraId="044EA871" w14:textId="77777777" w:rsidR="00B92418" w:rsidRPr="00D1074F" w:rsidRDefault="00B92418" w:rsidP="00BC52B0">
            <w:pPr>
              <w:pStyle w:val="Index1"/>
              <w:rPr>
                <w:b/>
              </w:rPr>
            </w:pPr>
            <w:r w:rsidRPr="00D1074F">
              <w:rPr>
                <w:b/>
              </w:rPr>
              <w:t>$1,896.00</w:t>
            </w:r>
          </w:p>
        </w:tc>
        <w:tc>
          <w:tcPr>
            <w:tcW w:w="816" w:type="pct"/>
            <w:tcBorders>
              <w:bottom w:val="nil"/>
            </w:tcBorders>
            <w:vAlign w:val="center"/>
          </w:tcPr>
          <w:p w14:paraId="044EA872" w14:textId="77777777" w:rsidR="00B92418" w:rsidRPr="00D1074F" w:rsidRDefault="00B92418" w:rsidP="00BC52B0">
            <w:pPr>
              <w:pStyle w:val="Index1"/>
              <w:rPr>
                <w:b/>
              </w:rPr>
            </w:pPr>
            <w:r w:rsidRPr="00D1074F">
              <w:rPr>
                <w:b/>
              </w:rPr>
              <w:t>$2,376.00</w:t>
            </w:r>
          </w:p>
        </w:tc>
        <w:tc>
          <w:tcPr>
            <w:tcW w:w="816" w:type="pct"/>
            <w:tcBorders>
              <w:bottom w:val="nil"/>
            </w:tcBorders>
            <w:vAlign w:val="center"/>
          </w:tcPr>
          <w:p w14:paraId="044EA873"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$3,096.00</w:t>
            </w:r>
          </w:p>
        </w:tc>
      </w:tr>
      <w:tr w:rsidR="00B92418" w:rsidRPr="00D1074F" w14:paraId="044EA87B" w14:textId="77777777" w:rsidTr="005D0967">
        <w:tc>
          <w:tcPr>
            <w:tcW w:w="919" w:type="pct"/>
            <w:tcBorders>
              <w:bottom w:val="nil"/>
            </w:tcBorders>
          </w:tcPr>
          <w:p w14:paraId="044EA875" w14:textId="77777777" w:rsidR="00B92418" w:rsidRPr="00D1074F" w:rsidRDefault="00B92418" w:rsidP="00BC52B0">
            <w:pPr>
              <w:autoSpaceDE w:val="0"/>
              <w:autoSpaceDN w:val="0"/>
              <w:adjustRightInd w:val="0"/>
              <w:rPr>
                <w:rFonts w:ascii="Arial" w:hAnsi="Arial" w:cs="Arial"/>
              </w:rPr>
            </w:pPr>
            <w:r w:rsidRPr="00D1074F">
              <w:rPr>
                <w:rFonts w:ascii="Arial" w:hAnsi="Arial" w:cs="Arial"/>
                <w:b/>
                <w:bCs/>
                <w:sz w:val="18"/>
                <w:szCs w:val="18"/>
                <w:lang w:val="en-US"/>
              </w:rPr>
              <w:t>Monthly Call Allowance for standard calls and messages in Australia</w:t>
            </w:r>
          </w:p>
        </w:tc>
        <w:tc>
          <w:tcPr>
            <w:tcW w:w="816" w:type="pct"/>
            <w:tcBorders>
              <w:bottom w:val="nil"/>
            </w:tcBorders>
            <w:vAlign w:val="center"/>
          </w:tcPr>
          <w:p w14:paraId="044EA876" w14:textId="77777777" w:rsidR="00B92418" w:rsidRPr="00D1074F" w:rsidRDefault="00B92418" w:rsidP="00BC52B0">
            <w:pPr>
              <w:pStyle w:val="Index1"/>
              <w:rPr>
                <w:b/>
              </w:rPr>
            </w:pPr>
            <w:r w:rsidRPr="00D1074F">
              <w:rPr>
                <w:b/>
              </w:rPr>
              <w:t>$450</w:t>
            </w:r>
          </w:p>
        </w:tc>
        <w:tc>
          <w:tcPr>
            <w:tcW w:w="816" w:type="pct"/>
            <w:tcBorders>
              <w:bottom w:val="nil"/>
            </w:tcBorders>
            <w:vAlign w:val="center"/>
          </w:tcPr>
          <w:p w14:paraId="044EA877" w14:textId="77777777" w:rsidR="00B92418" w:rsidRPr="00D1074F" w:rsidRDefault="00B92418" w:rsidP="00BC52B0">
            <w:pPr>
              <w:pStyle w:val="Index1"/>
              <w:rPr>
                <w:b/>
              </w:rPr>
            </w:pPr>
            <w:r w:rsidRPr="00D1074F">
              <w:rPr>
                <w:b/>
              </w:rPr>
              <w:t>$550</w:t>
            </w:r>
          </w:p>
        </w:tc>
        <w:tc>
          <w:tcPr>
            <w:tcW w:w="816" w:type="pct"/>
            <w:tcBorders>
              <w:bottom w:val="nil"/>
            </w:tcBorders>
            <w:vAlign w:val="center"/>
          </w:tcPr>
          <w:p w14:paraId="044EA878"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$800</w:t>
            </w:r>
          </w:p>
        </w:tc>
        <w:tc>
          <w:tcPr>
            <w:tcW w:w="816" w:type="pct"/>
            <w:tcBorders>
              <w:bottom w:val="nil"/>
            </w:tcBorders>
            <w:vAlign w:val="center"/>
          </w:tcPr>
          <w:p w14:paraId="044EA879"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$1,200</w:t>
            </w:r>
          </w:p>
        </w:tc>
        <w:tc>
          <w:tcPr>
            <w:tcW w:w="816" w:type="pct"/>
            <w:tcBorders>
              <w:bottom w:val="nil"/>
            </w:tcBorders>
            <w:vAlign w:val="center"/>
          </w:tcPr>
          <w:p w14:paraId="044EA87A"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Unlimited standard calls and messages in Australia</w:t>
            </w:r>
          </w:p>
        </w:tc>
      </w:tr>
      <w:tr w:rsidR="00B92418" w:rsidRPr="00D1074F" w14:paraId="044EA882" w14:textId="77777777" w:rsidTr="005D0967">
        <w:tc>
          <w:tcPr>
            <w:tcW w:w="919" w:type="pct"/>
          </w:tcPr>
          <w:p w14:paraId="044EA87C" w14:textId="77777777" w:rsidR="00B92418" w:rsidRPr="00D1074F" w:rsidRDefault="00B92418" w:rsidP="00BC52B0">
            <w:pPr>
              <w:pStyle w:val="Index1"/>
              <w:rPr>
                <w:b/>
                <w:szCs w:val="18"/>
              </w:rPr>
            </w:pPr>
            <w:r w:rsidRPr="00D1074F">
              <w:t xml:space="preserve">Call connection fee for eligible voice or video calls to an Australian fixed or mobile number </w:t>
            </w:r>
          </w:p>
        </w:tc>
        <w:tc>
          <w:tcPr>
            <w:tcW w:w="816" w:type="pct"/>
            <w:vAlign w:val="center"/>
          </w:tcPr>
          <w:p w14:paraId="044EA87D"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816" w:type="pct"/>
            <w:vAlign w:val="center"/>
          </w:tcPr>
          <w:p w14:paraId="044EA87E" w14:textId="77777777" w:rsidR="00B92418" w:rsidRPr="00D1074F" w:rsidRDefault="00B92418" w:rsidP="00BC52B0">
            <w:pPr>
              <w:pStyle w:val="Index1"/>
              <w:rPr>
                <w:b/>
              </w:rPr>
            </w:pPr>
            <w:r w:rsidRPr="00D1074F">
              <w:rPr>
                <w:b/>
              </w:rPr>
              <w:t>35¢</w:t>
            </w:r>
          </w:p>
        </w:tc>
        <w:tc>
          <w:tcPr>
            <w:tcW w:w="816" w:type="pct"/>
            <w:vAlign w:val="center"/>
          </w:tcPr>
          <w:p w14:paraId="044EA87F"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816" w:type="pct"/>
            <w:vAlign w:val="center"/>
          </w:tcPr>
          <w:p w14:paraId="044EA880"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816" w:type="pct"/>
            <w:vAlign w:val="center"/>
          </w:tcPr>
          <w:p w14:paraId="044EA881"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89" w14:textId="77777777" w:rsidTr="005D0967">
        <w:tc>
          <w:tcPr>
            <w:tcW w:w="919" w:type="pct"/>
          </w:tcPr>
          <w:p w14:paraId="044EA883" w14:textId="77777777" w:rsidR="00B92418" w:rsidRPr="00D1074F" w:rsidRDefault="00B92418"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816" w:type="pct"/>
            <w:vAlign w:val="center"/>
          </w:tcPr>
          <w:p w14:paraId="044EA884" w14:textId="77777777" w:rsidR="00B92418" w:rsidRPr="00D1074F" w:rsidRDefault="00B92418" w:rsidP="00BC52B0">
            <w:pPr>
              <w:pStyle w:val="Index1"/>
              <w:rPr>
                <w:b/>
              </w:rPr>
            </w:pPr>
            <w:r w:rsidRPr="00D1074F">
              <w:rPr>
                <w:b/>
              </w:rPr>
              <w:t>90¢</w:t>
            </w:r>
          </w:p>
        </w:tc>
        <w:tc>
          <w:tcPr>
            <w:tcW w:w="816" w:type="pct"/>
            <w:vAlign w:val="center"/>
          </w:tcPr>
          <w:p w14:paraId="044EA885" w14:textId="77777777" w:rsidR="00B92418" w:rsidRPr="00D1074F" w:rsidRDefault="00B92418" w:rsidP="00BC52B0">
            <w:pPr>
              <w:pStyle w:val="Index1"/>
              <w:rPr>
                <w:b/>
              </w:rPr>
            </w:pPr>
            <w:r w:rsidRPr="00D1074F">
              <w:rPr>
                <w:b/>
              </w:rPr>
              <w:t>90¢</w:t>
            </w:r>
          </w:p>
        </w:tc>
        <w:tc>
          <w:tcPr>
            <w:tcW w:w="816" w:type="pct"/>
            <w:vAlign w:val="center"/>
          </w:tcPr>
          <w:p w14:paraId="044EA886"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90¢</w:t>
            </w:r>
          </w:p>
        </w:tc>
        <w:tc>
          <w:tcPr>
            <w:tcW w:w="816" w:type="pct"/>
            <w:vAlign w:val="center"/>
          </w:tcPr>
          <w:p w14:paraId="044EA887"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90¢</w:t>
            </w:r>
          </w:p>
        </w:tc>
        <w:tc>
          <w:tcPr>
            <w:tcW w:w="816" w:type="pct"/>
            <w:vAlign w:val="center"/>
          </w:tcPr>
          <w:p w14:paraId="044EA888"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90" w14:textId="77777777" w:rsidTr="005D0967">
        <w:tc>
          <w:tcPr>
            <w:tcW w:w="919" w:type="pct"/>
          </w:tcPr>
          <w:p w14:paraId="044EA88A"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816" w:type="pct"/>
            <w:vAlign w:val="center"/>
          </w:tcPr>
          <w:p w14:paraId="044EA88B" w14:textId="77777777" w:rsidR="00B92418" w:rsidRPr="00D1074F" w:rsidRDefault="00B92418" w:rsidP="00BC52B0">
            <w:pPr>
              <w:pStyle w:val="Index1"/>
              <w:rPr>
                <w:b/>
              </w:rPr>
            </w:pPr>
            <w:r w:rsidRPr="00D1074F">
              <w:rPr>
                <w:b/>
              </w:rPr>
              <w:t>25¢</w:t>
            </w:r>
          </w:p>
        </w:tc>
        <w:tc>
          <w:tcPr>
            <w:tcW w:w="816" w:type="pct"/>
            <w:vAlign w:val="center"/>
          </w:tcPr>
          <w:p w14:paraId="044EA88C" w14:textId="77777777" w:rsidR="00B92418" w:rsidRPr="00D1074F" w:rsidRDefault="00B92418" w:rsidP="00BC52B0">
            <w:pPr>
              <w:pStyle w:val="Index1"/>
              <w:rPr>
                <w:b/>
              </w:rPr>
            </w:pPr>
            <w:r w:rsidRPr="00D1074F">
              <w:rPr>
                <w:b/>
              </w:rPr>
              <w:t xml:space="preserve">Unlimited standard SMS in Australia </w:t>
            </w:r>
          </w:p>
        </w:tc>
        <w:tc>
          <w:tcPr>
            <w:tcW w:w="816" w:type="pct"/>
            <w:vAlign w:val="center"/>
          </w:tcPr>
          <w:p w14:paraId="044EA88D"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Unlimited standard SMS in Australia </w:t>
            </w:r>
          </w:p>
        </w:tc>
        <w:tc>
          <w:tcPr>
            <w:tcW w:w="816" w:type="pct"/>
            <w:vAlign w:val="center"/>
          </w:tcPr>
          <w:p w14:paraId="044EA88E"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Unlimited standard SMS in Australia </w:t>
            </w:r>
          </w:p>
        </w:tc>
        <w:tc>
          <w:tcPr>
            <w:tcW w:w="816" w:type="pct"/>
            <w:vAlign w:val="center"/>
          </w:tcPr>
          <w:p w14:paraId="044EA88F"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97" w14:textId="77777777" w:rsidTr="005D0967">
        <w:tc>
          <w:tcPr>
            <w:tcW w:w="919" w:type="pct"/>
          </w:tcPr>
          <w:p w14:paraId="044EA891"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816" w:type="pct"/>
            <w:vAlign w:val="center"/>
          </w:tcPr>
          <w:p w14:paraId="044EA892" w14:textId="77777777" w:rsidR="00B92418" w:rsidRPr="00D1074F" w:rsidRDefault="00B92418" w:rsidP="00BC52B0">
            <w:pPr>
              <w:pStyle w:val="Index1"/>
              <w:rPr>
                <w:b/>
              </w:rPr>
            </w:pPr>
            <w:r w:rsidRPr="00D1074F">
              <w:rPr>
                <w:b/>
              </w:rPr>
              <w:t>50¢</w:t>
            </w:r>
          </w:p>
        </w:tc>
        <w:tc>
          <w:tcPr>
            <w:tcW w:w="816" w:type="pct"/>
            <w:vAlign w:val="center"/>
          </w:tcPr>
          <w:p w14:paraId="044EA893" w14:textId="77777777" w:rsidR="00B92418" w:rsidRPr="00D1074F" w:rsidRDefault="00B92418" w:rsidP="00BC52B0">
            <w:pPr>
              <w:pStyle w:val="Index1"/>
              <w:rPr>
                <w:b/>
              </w:rPr>
            </w:pPr>
            <w:r w:rsidRPr="00D1074F">
              <w:rPr>
                <w:b/>
              </w:rPr>
              <w:t>50¢</w:t>
            </w:r>
          </w:p>
        </w:tc>
        <w:tc>
          <w:tcPr>
            <w:tcW w:w="816" w:type="pct"/>
            <w:vAlign w:val="center"/>
          </w:tcPr>
          <w:p w14:paraId="044EA894"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50¢</w:t>
            </w:r>
          </w:p>
        </w:tc>
        <w:tc>
          <w:tcPr>
            <w:tcW w:w="816" w:type="pct"/>
            <w:vAlign w:val="center"/>
          </w:tcPr>
          <w:p w14:paraId="044EA895" w14:textId="77777777" w:rsidR="00B92418" w:rsidRPr="00D1074F" w:rsidRDefault="00B92418" w:rsidP="00BC52B0">
            <w:pPr>
              <w:pStyle w:val="Indent0"/>
              <w:rPr>
                <w:rFonts w:ascii="Arial" w:hAnsi="Arial" w:cs="Arial"/>
                <w:sz w:val="18"/>
              </w:rPr>
            </w:pPr>
            <w:r w:rsidRPr="00D1074F">
              <w:rPr>
                <w:rFonts w:ascii="Arial" w:hAnsi="Arial" w:cs="Arial"/>
                <w:sz w:val="18"/>
              </w:rPr>
              <w:t>50¢</w:t>
            </w:r>
          </w:p>
        </w:tc>
        <w:tc>
          <w:tcPr>
            <w:tcW w:w="816" w:type="pct"/>
            <w:vAlign w:val="center"/>
          </w:tcPr>
          <w:p w14:paraId="044EA896" w14:textId="77777777" w:rsidR="00B92418" w:rsidRPr="00D1074F" w:rsidRDefault="00B92418" w:rsidP="00BC52B0">
            <w:pPr>
              <w:pStyle w:val="Indent0"/>
              <w:rPr>
                <w:rFonts w:ascii="Arial" w:hAnsi="Arial" w:cs="Arial"/>
                <w:sz w:val="18"/>
              </w:rPr>
            </w:pPr>
            <w:r w:rsidRPr="00D1074F">
              <w:rPr>
                <w:rFonts w:ascii="Arial" w:hAnsi="Arial" w:cs="Arial"/>
                <w:sz w:val="18"/>
                <w:szCs w:val="18"/>
              </w:rPr>
              <w:t>Unlimited standard calls and messages in Australia</w:t>
            </w:r>
            <w:r w:rsidRPr="00D1074F">
              <w:rPr>
                <w:rFonts w:ascii="Arial" w:hAnsi="Arial" w:cs="Arial"/>
                <w:sz w:val="18"/>
              </w:rPr>
              <w:t xml:space="preserve"> </w:t>
            </w:r>
          </w:p>
        </w:tc>
      </w:tr>
      <w:tr w:rsidR="00B92418" w:rsidRPr="00D1074F" w14:paraId="044EA89E" w14:textId="77777777" w:rsidTr="005D0967">
        <w:tc>
          <w:tcPr>
            <w:tcW w:w="919" w:type="pct"/>
          </w:tcPr>
          <w:p w14:paraId="044EA898"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816" w:type="pct"/>
            <w:vAlign w:val="center"/>
          </w:tcPr>
          <w:p w14:paraId="044EA899" w14:textId="77777777" w:rsidR="00B92418" w:rsidRPr="00D1074F" w:rsidRDefault="00B92418" w:rsidP="00BC52B0">
            <w:pPr>
              <w:pStyle w:val="Index1"/>
              <w:rPr>
                <w:b/>
              </w:rPr>
            </w:pPr>
            <w:r w:rsidRPr="00D1074F">
              <w:rPr>
                <w:b/>
              </w:rPr>
              <w:t>1GB</w:t>
            </w:r>
          </w:p>
        </w:tc>
        <w:tc>
          <w:tcPr>
            <w:tcW w:w="816" w:type="pct"/>
            <w:vAlign w:val="center"/>
          </w:tcPr>
          <w:p w14:paraId="044EA89A" w14:textId="77777777" w:rsidR="00B92418" w:rsidRPr="00D1074F" w:rsidRDefault="00B92418" w:rsidP="00BC52B0">
            <w:pPr>
              <w:pStyle w:val="Index1"/>
              <w:rPr>
                <w:b/>
              </w:rPr>
            </w:pPr>
            <w:r w:rsidRPr="00D1074F">
              <w:rPr>
                <w:b/>
              </w:rPr>
              <w:t>1.5GB</w:t>
            </w:r>
          </w:p>
        </w:tc>
        <w:tc>
          <w:tcPr>
            <w:tcW w:w="816" w:type="pct"/>
            <w:vAlign w:val="center"/>
          </w:tcPr>
          <w:p w14:paraId="044EA89B"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2GB</w:t>
            </w:r>
          </w:p>
        </w:tc>
        <w:tc>
          <w:tcPr>
            <w:tcW w:w="816" w:type="pct"/>
            <w:vAlign w:val="center"/>
          </w:tcPr>
          <w:p w14:paraId="044EA89C"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2.5GB</w:t>
            </w:r>
          </w:p>
        </w:tc>
        <w:tc>
          <w:tcPr>
            <w:tcW w:w="816" w:type="pct"/>
            <w:vAlign w:val="center"/>
          </w:tcPr>
          <w:p w14:paraId="044EA89D"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3GB</w:t>
            </w:r>
          </w:p>
        </w:tc>
      </w:tr>
      <w:tr w:rsidR="00B92418" w:rsidRPr="00D1074F" w14:paraId="044EA8A5" w14:textId="77777777" w:rsidTr="005D0967">
        <w:tc>
          <w:tcPr>
            <w:tcW w:w="919" w:type="pct"/>
          </w:tcPr>
          <w:p w14:paraId="044EA89F"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816" w:type="pct"/>
            <w:vAlign w:val="center"/>
          </w:tcPr>
          <w:p w14:paraId="044EA8A0" w14:textId="77777777" w:rsidR="00B92418" w:rsidRPr="00D1074F" w:rsidRDefault="00B92418" w:rsidP="00BC52B0">
            <w:pPr>
              <w:pStyle w:val="Index1"/>
              <w:rPr>
                <w:b/>
              </w:rPr>
            </w:pPr>
            <w:r w:rsidRPr="00D1074F">
              <w:rPr>
                <w:b/>
              </w:rPr>
              <w:t>25¢</w:t>
            </w:r>
          </w:p>
        </w:tc>
        <w:tc>
          <w:tcPr>
            <w:tcW w:w="816" w:type="pct"/>
            <w:vAlign w:val="center"/>
          </w:tcPr>
          <w:p w14:paraId="044EA8A1" w14:textId="77777777" w:rsidR="00B92418" w:rsidRPr="00D1074F" w:rsidRDefault="00B92418" w:rsidP="00BC52B0">
            <w:pPr>
              <w:pStyle w:val="Index1"/>
              <w:rPr>
                <w:b/>
              </w:rPr>
            </w:pPr>
            <w:r w:rsidRPr="00D1074F">
              <w:rPr>
                <w:b/>
              </w:rPr>
              <w:t>25¢</w:t>
            </w:r>
          </w:p>
        </w:tc>
        <w:tc>
          <w:tcPr>
            <w:tcW w:w="816" w:type="pct"/>
            <w:vAlign w:val="center"/>
          </w:tcPr>
          <w:p w14:paraId="044EA8A2"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25¢</w:t>
            </w:r>
          </w:p>
        </w:tc>
        <w:tc>
          <w:tcPr>
            <w:tcW w:w="816" w:type="pct"/>
            <w:vAlign w:val="center"/>
          </w:tcPr>
          <w:p w14:paraId="044EA8A3"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c>
          <w:tcPr>
            <w:tcW w:w="816" w:type="pct"/>
            <w:vAlign w:val="center"/>
          </w:tcPr>
          <w:p w14:paraId="044EA8A4"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r>
      <w:tr w:rsidR="00B92418" w:rsidRPr="00D1074F" w14:paraId="044EA8AC" w14:textId="77777777" w:rsidTr="005D0967">
        <w:tc>
          <w:tcPr>
            <w:tcW w:w="919" w:type="pct"/>
          </w:tcPr>
          <w:p w14:paraId="044EA8A6"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 xml:space="preserve">Monthly International </w:t>
            </w:r>
            <w:proofErr w:type="gramStart"/>
            <w:r w:rsidRPr="00D1074F">
              <w:rPr>
                <w:rFonts w:ascii="Arial" w:hAnsi="Arial" w:cs="Arial"/>
                <w:b/>
                <w:bCs/>
                <w:sz w:val="18"/>
                <w:szCs w:val="18"/>
                <w:lang w:val="en-US"/>
              </w:rPr>
              <w:t>Bonus  for</w:t>
            </w:r>
            <w:proofErr w:type="gramEnd"/>
            <w:r w:rsidRPr="00D1074F">
              <w:rPr>
                <w:rFonts w:ascii="Arial" w:hAnsi="Arial" w:cs="Arial"/>
                <w:b/>
                <w:bCs/>
                <w:sz w:val="18"/>
                <w:szCs w:val="18"/>
                <w:lang w:val="en-US"/>
              </w:rPr>
              <w:t xml:space="preserve"> calls and messages in Australia to International numbers</w:t>
            </w:r>
          </w:p>
        </w:tc>
        <w:tc>
          <w:tcPr>
            <w:tcW w:w="816" w:type="pct"/>
            <w:vAlign w:val="center"/>
          </w:tcPr>
          <w:p w14:paraId="044EA8A7" w14:textId="77777777" w:rsidR="00B92418" w:rsidRPr="00D1074F" w:rsidRDefault="00B92418" w:rsidP="00BC52B0">
            <w:pPr>
              <w:pStyle w:val="Index1"/>
              <w:rPr>
                <w:b/>
              </w:rPr>
            </w:pPr>
            <w:r w:rsidRPr="00D1074F">
              <w:rPr>
                <w:b/>
              </w:rPr>
              <w:t>$0</w:t>
            </w:r>
          </w:p>
        </w:tc>
        <w:tc>
          <w:tcPr>
            <w:tcW w:w="816" w:type="pct"/>
            <w:vAlign w:val="center"/>
          </w:tcPr>
          <w:p w14:paraId="044EA8A8" w14:textId="77777777" w:rsidR="00B92418" w:rsidRPr="00D1074F" w:rsidRDefault="00B92418" w:rsidP="00BC52B0">
            <w:pPr>
              <w:pStyle w:val="Index1"/>
              <w:rPr>
                <w:b/>
              </w:rPr>
            </w:pPr>
            <w:r w:rsidRPr="00D1074F">
              <w:rPr>
                <w:b/>
              </w:rPr>
              <w:t>$0</w:t>
            </w:r>
          </w:p>
        </w:tc>
        <w:tc>
          <w:tcPr>
            <w:tcW w:w="816" w:type="pct"/>
            <w:vAlign w:val="center"/>
          </w:tcPr>
          <w:p w14:paraId="044EA8A9"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$0</w:t>
            </w:r>
          </w:p>
        </w:tc>
        <w:tc>
          <w:tcPr>
            <w:tcW w:w="816" w:type="pct"/>
            <w:vAlign w:val="center"/>
          </w:tcPr>
          <w:p w14:paraId="044EA8AA" w14:textId="77777777" w:rsidR="00B92418" w:rsidRPr="00D1074F" w:rsidRDefault="00B92418" w:rsidP="00BC52B0">
            <w:pPr>
              <w:pStyle w:val="Indent0"/>
              <w:rPr>
                <w:rFonts w:ascii="Arial" w:hAnsi="Arial" w:cs="Arial"/>
                <w:sz w:val="18"/>
              </w:rPr>
            </w:pPr>
            <w:r w:rsidRPr="00D1074F">
              <w:rPr>
                <w:rFonts w:ascii="Arial" w:hAnsi="Arial" w:cs="Arial"/>
                <w:sz w:val="18"/>
              </w:rPr>
              <w:t>$0</w:t>
            </w:r>
          </w:p>
        </w:tc>
        <w:tc>
          <w:tcPr>
            <w:tcW w:w="816" w:type="pct"/>
            <w:vAlign w:val="center"/>
          </w:tcPr>
          <w:p w14:paraId="044EA8AB" w14:textId="77777777" w:rsidR="00B92418" w:rsidRPr="00D1074F" w:rsidRDefault="00B92418" w:rsidP="00BC52B0">
            <w:pPr>
              <w:pStyle w:val="Indent0"/>
              <w:rPr>
                <w:rFonts w:ascii="Arial" w:hAnsi="Arial" w:cs="Arial"/>
                <w:sz w:val="18"/>
              </w:rPr>
            </w:pPr>
            <w:r w:rsidRPr="00D1074F">
              <w:rPr>
                <w:rFonts w:ascii="Arial" w:hAnsi="Arial" w:cs="Arial"/>
                <w:sz w:val="18"/>
              </w:rPr>
              <w:t>$50</w:t>
            </w:r>
          </w:p>
        </w:tc>
      </w:tr>
      <w:tr w:rsidR="00B92418" w:rsidRPr="00D1074F" w14:paraId="044EA8B3" w14:textId="77777777" w:rsidTr="005D0967">
        <w:tc>
          <w:tcPr>
            <w:tcW w:w="919" w:type="pct"/>
          </w:tcPr>
          <w:p w14:paraId="044EA8AD" w14:textId="77777777" w:rsidR="00B92418" w:rsidRPr="00D1074F" w:rsidRDefault="00B92418" w:rsidP="00BC52B0">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call connection fee</w:t>
            </w:r>
          </w:p>
        </w:tc>
        <w:tc>
          <w:tcPr>
            <w:tcW w:w="816" w:type="pct"/>
            <w:vAlign w:val="center"/>
          </w:tcPr>
          <w:p w14:paraId="044EA8AE" w14:textId="77777777" w:rsidR="00B92418" w:rsidRPr="00D1074F" w:rsidRDefault="00B92418" w:rsidP="00BC52B0">
            <w:pPr>
              <w:pStyle w:val="Index1"/>
              <w:rPr>
                <w:b/>
              </w:rPr>
            </w:pPr>
            <w:r w:rsidRPr="00D1074F">
              <w:rPr>
                <w:b/>
              </w:rPr>
              <w:t>35¢</w:t>
            </w:r>
          </w:p>
        </w:tc>
        <w:tc>
          <w:tcPr>
            <w:tcW w:w="816" w:type="pct"/>
            <w:vAlign w:val="center"/>
          </w:tcPr>
          <w:p w14:paraId="044EA8AF" w14:textId="77777777" w:rsidR="00B92418" w:rsidRPr="00D1074F" w:rsidRDefault="00B92418" w:rsidP="00BC52B0">
            <w:pPr>
              <w:pStyle w:val="Index1"/>
              <w:rPr>
                <w:b/>
              </w:rPr>
            </w:pPr>
            <w:r w:rsidRPr="00D1074F">
              <w:rPr>
                <w:b/>
              </w:rPr>
              <w:t>35¢</w:t>
            </w:r>
          </w:p>
        </w:tc>
        <w:tc>
          <w:tcPr>
            <w:tcW w:w="816" w:type="pct"/>
            <w:vAlign w:val="center"/>
          </w:tcPr>
          <w:p w14:paraId="044EA8B0"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xml:space="preserve">® diversion and retrieval in Australia </w:t>
            </w:r>
          </w:p>
        </w:tc>
        <w:tc>
          <w:tcPr>
            <w:tcW w:w="816" w:type="pct"/>
            <w:vAlign w:val="center"/>
          </w:tcPr>
          <w:p w14:paraId="044EA8B1"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xml:space="preserve">® diversion and </w:t>
            </w:r>
            <w:r w:rsidRPr="00D1074F">
              <w:rPr>
                <w:rFonts w:ascii="Arial" w:hAnsi="Arial" w:cs="Arial"/>
                <w:sz w:val="18"/>
              </w:rPr>
              <w:lastRenderedPageBreak/>
              <w:t>retrieval in Australia</w:t>
            </w:r>
          </w:p>
        </w:tc>
        <w:tc>
          <w:tcPr>
            <w:tcW w:w="816" w:type="pct"/>
            <w:vAlign w:val="center"/>
          </w:tcPr>
          <w:p w14:paraId="044EA8B2" w14:textId="77777777" w:rsidR="00B92418" w:rsidRPr="00D1074F" w:rsidRDefault="00B92418" w:rsidP="00BC52B0">
            <w:pPr>
              <w:pStyle w:val="Indent0"/>
              <w:rPr>
                <w:rFonts w:ascii="Arial" w:hAnsi="Arial" w:cs="Arial"/>
                <w:sz w:val="18"/>
              </w:rPr>
            </w:pPr>
            <w:r w:rsidRPr="00D1074F">
              <w:rPr>
                <w:rFonts w:ascii="Arial" w:hAnsi="Arial" w:cs="Arial"/>
                <w:sz w:val="18"/>
              </w:rPr>
              <w:lastRenderedPageBreak/>
              <w:t xml:space="preserve"> Unlimited </w:t>
            </w:r>
            <w:proofErr w:type="spellStart"/>
            <w:r w:rsidRPr="00D1074F">
              <w:rPr>
                <w:rFonts w:ascii="Arial" w:hAnsi="Arial" w:cs="Arial"/>
                <w:sz w:val="18"/>
              </w:rPr>
              <w:t>MessageBank</w:t>
            </w:r>
            <w:proofErr w:type="spellEnd"/>
            <w:r w:rsidRPr="00D1074F">
              <w:rPr>
                <w:rFonts w:ascii="Arial" w:hAnsi="Arial" w:cs="Arial"/>
                <w:sz w:val="18"/>
              </w:rPr>
              <w:t xml:space="preserve">® diversion and </w:t>
            </w:r>
            <w:r w:rsidRPr="00D1074F">
              <w:rPr>
                <w:rFonts w:ascii="Arial" w:hAnsi="Arial" w:cs="Arial"/>
                <w:sz w:val="18"/>
              </w:rPr>
              <w:lastRenderedPageBreak/>
              <w:t>retrieval in Australia</w:t>
            </w:r>
          </w:p>
        </w:tc>
      </w:tr>
      <w:tr w:rsidR="00B92418" w:rsidRPr="00D1074F" w14:paraId="044EA8BA" w14:textId="77777777" w:rsidTr="005D0967">
        <w:tc>
          <w:tcPr>
            <w:tcW w:w="919" w:type="pct"/>
          </w:tcPr>
          <w:p w14:paraId="044EA8B4" w14:textId="77777777" w:rsidR="00B92418" w:rsidRPr="00D1074F" w:rsidRDefault="00B92418" w:rsidP="00BC52B0">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lastRenderedPageBreak/>
              <w:t>MessageBank</w:t>
            </w:r>
            <w:proofErr w:type="spellEnd"/>
            <w:r w:rsidRPr="00D1074F">
              <w:rPr>
                <w:rFonts w:ascii="Arial" w:hAnsi="Arial" w:cs="Arial"/>
                <w:b/>
                <w:bCs/>
                <w:sz w:val="18"/>
                <w:szCs w:val="18"/>
                <w:lang w:val="en-US"/>
              </w:rPr>
              <w:t>® retrieval rate – per 60 second block or part thereof</w:t>
            </w:r>
          </w:p>
        </w:tc>
        <w:tc>
          <w:tcPr>
            <w:tcW w:w="816" w:type="pct"/>
            <w:vAlign w:val="center"/>
          </w:tcPr>
          <w:p w14:paraId="044EA8B5" w14:textId="77777777" w:rsidR="00B92418" w:rsidRPr="00D1074F" w:rsidRDefault="00B92418" w:rsidP="00BC52B0">
            <w:pPr>
              <w:pStyle w:val="Index1"/>
              <w:rPr>
                <w:b/>
              </w:rPr>
            </w:pPr>
            <w:r w:rsidRPr="00D1074F">
              <w:rPr>
                <w:b/>
              </w:rPr>
              <w:t>90¢</w:t>
            </w:r>
          </w:p>
        </w:tc>
        <w:tc>
          <w:tcPr>
            <w:tcW w:w="816" w:type="pct"/>
            <w:vAlign w:val="center"/>
          </w:tcPr>
          <w:p w14:paraId="044EA8B6" w14:textId="77777777" w:rsidR="00B92418" w:rsidRPr="00D1074F" w:rsidRDefault="00B92418" w:rsidP="00BC52B0">
            <w:pPr>
              <w:pStyle w:val="Index1"/>
              <w:rPr>
                <w:b/>
              </w:rPr>
            </w:pPr>
            <w:r w:rsidRPr="00D1074F">
              <w:rPr>
                <w:b/>
              </w:rPr>
              <w:t>90¢</w:t>
            </w:r>
          </w:p>
        </w:tc>
        <w:tc>
          <w:tcPr>
            <w:tcW w:w="816" w:type="pct"/>
            <w:vAlign w:val="center"/>
          </w:tcPr>
          <w:p w14:paraId="044EA8B7"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816" w:type="pct"/>
            <w:vAlign w:val="center"/>
          </w:tcPr>
          <w:p w14:paraId="044EA8B8"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816" w:type="pct"/>
            <w:vAlign w:val="center"/>
          </w:tcPr>
          <w:p w14:paraId="044EA8B9"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B92418" w:rsidRPr="00D1074F" w14:paraId="044EA8C1" w14:textId="77777777" w:rsidTr="005D0967">
        <w:tc>
          <w:tcPr>
            <w:tcW w:w="919" w:type="pct"/>
          </w:tcPr>
          <w:p w14:paraId="044EA8BB"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Monthly MRO Bonus (Maximiser MRO Plan only, if eligible)</w:t>
            </w:r>
          </w:p>
        </w:tc>
        <w:tc>
          <w:tcPr>
            <w:tcW w:w="816" w:type="pct"/>
            <w:vAlign w:val="center"/>
          </w:tcPr>
          <w:p w14:paraId="044EA8BC" w14:textId="77777777" w:rsidR="00B92418" w:rsidRPr="00D1074F" w:rsidRDefault="00B92418" w:rsidP="00BC52B0">
            <w:pPr>
              <w:pStyle w:val="Index1"/>
              <w:rPr>
                <w:b/>
              </w:rPr>
            </w:pPr>
            <w:r w:rsidRPr="00D1074F">
              <w:rPr>
                <w:b/>
              </w:rPr>
              <w:t>$10</w:t>
            </w:r>
          </w:p>
        </w:tc>
        <w:tc>
          <w:tcPr>
            <w:tcW w:w="816" w:type="pct"/>
            <w:vAlign w:val="center"/>
          </w:tcPr>
          <w:p w14:paraId="044EA8BD" w14:textId="77777777" w:rsidR="00B92418" w:rsidRPr="00D1074F" w:rsidRDefault="00B92418" w:rsidP="00BC52B0">
            <w:pPr>
              <w:pStyle w:val="Index1"/>
              <w:rPr>
                <w:b/>
              </w:rPr>
            </w:pPr>
            <w:r w:rsidRPr="00D1074F">
              <w:rPr>
                <w:b/>
              </w:rPr>
              <w:t>$15</w:t>
            </w:r>
          </w:p>
        </w:tc>
        <w:tc>
          <w:tcPr>
            <w:tcW w:w="816" w:type="pct"/>
            <w:vAlign w:val="center"/>
          </w:tcPr>
          <w:p w14:paraId="044EA8BE"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$20</w:t>
            </w:r>
          </w:p>
        </w:tc>
        <w:tc>
          <w:tcPr>
            <w:tcW w:w="816" w:type="pct"/>
            <w:vAlign w:val="center"/>
          </w:tcPr>
          <w:p w14:paraId="044EA8BF"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c>
          <w:tcPr>
            <w:tcW w:w="816" w:type="pct"/>
            <w:vAlign w:val="center"/>
          </w:tcPr>
          <w:p w14:paraId="044EA8C0"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$30</w:t>
            </w:r>
          </w:p>
        </w:tc>
      </w:tr>
      <w:tr w:rsidR="00B92418" w:rsidRPr="00D1074F" w14:paraId="044EA8C8" w14:textId="77777777" w:rsidTr="005D0967">
        <w:tc>
          <w:tcPr>
            <w:tcW w:w="919" w:type="pct"/>
            <w:tcBorders>
              <w:top w:val="single" w:sz="4" w:space="0" w:color="auto"/>
              <w:left w:val="single" w:sz="4" w:space="0" w:color="auto"/>
              <w:bottom w:val="single" w:sz="4" w:space="0" w:color="auto"/>
              <w:right w:val="single" w:sz="4" w:space="0" w:color="auto"/>
            </w:tcBorders>
          </w:tcPr>
          <w:p w14:paraId="044EA8C2"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Bonus (if you have a compatible Blackberry® handset)</w:t>
            </w:r>
          </w:p>
        </w:tc>
        <w:tc>
          <w:tcPr>
            <w:tcW w:w="816" w:type="pct"/>
            <w:tcBorders>
              <w:top w:val="single" w:sz="4" w:space="0" w:color="auto"/>
              <w:left w:val="single" w:sz="4" w:space="0" w:color="auto"/>
              <w:bottom w:val="single" w:sz="4" w:space="0" w:color="auto"/>
              <w:right w:val="single" w:sz="4" w:space="0" w:color="auto"/>
            </w:tcBorders>
            <w:vAlign w:val="center"/>
          </w:tcPr>
          <w:p w14:paraId="044EA8C3" w14:textId="77777777" w:rsidR="00B92418" w:rsidRPr="00D1074F" w:rsidRDefault="00B92418" w:rsidP="00BC52B0">
            <w:pPr>
              <w:pStyle w:val="Index1"/>
              <w:rPr>
                <w:b/>
              </w:rPr>
            </w:pPr>
            <w:r w:rsidRPr="00D1074F">
              <w:rPr>
                <w:b/>
              </w:rPr>
              <w:t>N/A</w:t>
            </w:r>
          </w:p>
        </w:tc>
        <w:tc>
          <w:tcPr>
            <w:tcW w:w="816" w:type="pct"/>
            <w:tcBorders>
              <w:top w:val="single" w:sz="4" w:space="0" w:color="auto"/>
              <w:left w:val="single" w:sz="4" w:space="0" w:color="auto"/>
              <w:bottom w:val="single" w:sz="4" w:space="0" w:color="auto"/>
              <w:right w:val="single" w:sz="4" w:space="0" w:color="auto"/>
            </w:tcBorders>
            <w:vAlign w:val="center"/>
          </w:tcPr>
          <w:p w14:paraId="044EA8C4" w14:textId="77777777" w:rsidR="00B92418" w:rsidRPr="00D1074F" w:rsidRDefault="00B92418" w:rsidP="00BC52B0">
            <w:pPr>
              <w:pStyle w:val="Index1"/>
              <w:rPr>
                <w:b/>
              </w:rPr>
            </w:pPr>
            <w:r w:rsidRPr="00D1074F">
              <w:rPr>
                <w:b/>
              </w:rPr>
              <w:t>N/A</w:t>
            </w:r>
          </w:p>
        </w:tc>
        <w:tc>
          <w:tcPr>
            <w:tcW w:w="816" w:type="pct"/>
            <w:tcBorders>
              <w:top w:val="single" w:sz="4" w:space="0" w:color="auto"/>
              <w:left w:val="single" w:sz="4" w:space="0" w:color="auto"/>
              <w:bottom w:val="single" w:sz="4" w:space="0" w:color="auto"/>
              <w:right w:val="single" w:sz="4" w:space="0" w:color="auto"/>
            </w:tcBorders>
            <w:vAlign w:val="center"/>
          </w:tcPr>
          <w:p w14:paraId="044EA8C5"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N/A</w:t>
            </w:r>
          </w:p>
        </w:tc>
        <w:tc>
          <w:tcPr>
            <w:tcW w:w="816" w:type="pct"/>
            <w:tcBorders>
              <w:top w:val="single" w:sz="4" w:space="0" w:color="auto"/>
              <w:left w:val="single" w:sz="4" w:space="0" w:color="auto"/>
              <w:bottom w:val="single" w:sz="4" w:space="0" w:color="auto"/>
              <w:right w:val="single" w:sz="4" w:space="0" w:color="auto"/>
            </w:tcBorders>
            <w:vAlign w:val="center"/>
          </w:tcPr>
          <w:p w14:paraId="044EA8C6"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Included (optional)</w:t>
            </w:r>
          </w:p>
        </w:tc>
        <w:tc>
          <w:tcPr>
            <w:tcW w:w="816" w:type="pct"/>
            <w:tcBorders>
              <w:top w:val="single" w:sz="4" w:space="0" w:color="auto"/>
              <w:left w:val="single" w:sz="4" w:space="0" w:color="auto"/>
              <w:bottom w:val="single" w:sz="4" w:space="0" w:color="auto"/>
              <w:right w:val="single" w:sz="4" w:space="0" w:color="auto"/>
            </w:tcBorders>
            <w:vAlign w:val="center"/>
          </w:tcPr>
          <w:p w14:paraId="044EA8C7"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Included (optional)</w:t>
            </w:r>
          </w:p>
        </w:tc>
      </w:tr>
    </w:tbl>
    <w:p w14:paraId="044EA8C9" w14:textId="77777777" w:rsidR="00B92418" w:rsidRPr="00D1074F" w:rsidRDefault="00B92418" w:rsidP="00B92418">
      <w:pPr>
        <w:pStyle w:val="Heading2"/>
        <w:numPr>
          <w:ilvl w:val="0"/>
          <w:numId w:val="0"/>
        </w:numPr>
        <w:rPr>
          <w:rFonts w:ascii="Arial" w:hAnsi="Arial" w:cs="Arial"/>
        </w:rPr>
      </w:pPr>
    </w:p>
    <w:p w14:paraId="044EA8CA" w14:textId="77777777" w:rsidR="00B92418" w:rsidRPr="00D1074F" w:rsidRDefault="00B92418" w:rsidP="00B92418">
      <w:pPr>
        <w:pStyle w:val="Indent1"/>
        <w:ind w:left="0"/>
      </w:pPr>
      <w:bookmarkStart w:id="3382" w:name="_Toc42256489"/>
      <w:bookmarkStart w:id="3383" w:name="_Toc42257237"/>
      <w:bookmarkStart w:id="3384" w:name="_Toc42257983"/>
      <w:bookmarkStart w:id="3385" w:name="_Toc42508637"/>
      <w:bookmarkStart w:id="3386" w:name="_Toc42594836"/>
      <w:r w:rsidRPr="00D1074F">
        <w:t>Maximiser BYO Plans</w:t>
      </w:r>
      <w:bookmarkEnd w:id="3382"/>
      <w:bookmarkEnd w:id="3383"/>
      <w:bookmarkEnd w:id="3384"/>
      <w:bookmarkEnd w:id="3385"/>
      <w:bookmarkEnd w:id="3386"/>
    </w:p>
    <w:p w14:paraId="044EA8CB" w14:textId="77777777" w:rsidR="00B92418" w:rsidRPr="00D1074F" w:rsidRDefault="00B92418" w:rsidP="00B92418">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5"/>
        <w:gridCol w:w="1984"/>
        <w:gridCol w:w="1984"/>
        <w:gridCol w:w="1985"/>
      </w:tblGrid>
      <w:tr w:rsidR="00B92418" w:rsidRPr="00D1074F" w14:paraId="044EA8D1" w14:textId="77777777" w:rsidTr="005D0967">
        <w:trPr>
          <w:trHeight w:val="456"/>
        </w:trPr>
        <w:tc>
          <w:tcPr>
            <w:tcW w:w="2235" w:type="dxa"/>
          </w:tcPr>
          <w:p w14:paraId="044EA8CC" w14:textId="77777777" w:rsidR="00B92418" w:rsidRPr="00D1074F" w:rsidRDefault="00B92418" w:rsidP="00BC52B0">
            <w:pPr>
              <w:pStyle w:val="Index1"/>
            </w:pPr>
            <w:r w:rsidRPr="00D1074F">
              <w:t>Maximiser BYO Plan</w:t>
            </w:r>
          </w:p>
        </w:tc>
        <w:tc>
          <w:tcPr>
            <w:tcW w:w="1985" w:type="dxa"/>
          </w:tcPr>
          <w:p w14:paraId="044EA8CD" w14:textId="77777777" w:rsidR="00B92418" w:rsidRPr="00D1074F" w:rsidRDefault="00B92418" w:rsidP="00BC52B0">
            <w:pPr>
              <w:pStyle w:val="Index1"/>
            </w:pPr>
            <w:r w:rsidRPr="00D1074F">
              <w:t xml:space="preserve">$49 Plan </w:t>
            </w:r>
          </w:p>
        </w:tc>
        <w:tc>
          <w:tcPr>
            <w:tcW w:w="1984" w:type="dxa"/>
          </w:tcPr>
          <w:p w14:paraId="044EA8CE" w14:textId="77777777" w:rsidR="00B92418" w:rsidRPr="00D1074F" w:rsidRDefault="00B92418" w:rsidP="00BC52B0">
            <w:pPr>
              <w:pStyle w:val="Index1"/>
            </w:pPr>
            <w:r w:rsidRPr="00D1074F">
              <w:t>$59 Plan</w:t>
            </w:r>
          </w:p>
        </w:tc>
        <w:tc>
          <w:tcPr>
            <w:tcW w:w="1984" w:type="dxa"/>
          </w:tcPr>
          <w:p w14:paraId="044EA8CF" w14:textId="77777777" w:rsidR="00B92418" w:rsidRPr="00D1074F" w:rsidRDefault="00B92418" w:rsidP="00BC52B0">
            <w:pPr>
              <w:pStyle w:val="Index1"/>
            </w:pPr>
            <w:r w:rsidRPr="00D1074F">
              <w:t xml:space="preserve">$79 Plan </w:t>
            </w:r>
          </w:p>
        </w:tc>
        <w:tc>
          <w:tcPr>
            <w:tcW w:w="1985" w:type="dxa"/>
          </w:tcPr>
          <w:p w14:paraId="044EA8D0" w14:textId="77777777" w:rsidR="00B92418" w:rsidRPr="00D1074F" w:rsidRDefault="00B92418" w:rsidP="00BC52B0">
            <w:pPr>
              <w:pStyle w:val="Index1"/>
            </w:pPr>
            <w:r w:rsidRPr="00D1074F">
              <w:t xml:space="preserve">$99 Plan </w:t>
            </w:r>
          </w:p>
        </w:tc>
      </w:tr>
      <w:tr w:rsidR="00B92418" w:rsidRPr="00D1074F" w14:paraId="044EA8D7" w14:textId="77777777" w:rsidTr="005D0967">
        <w:tc>
          <w:tcPr>
            <w:tcW w:w="2235" w:type="dxa"/>
          </w:tcPr>
          <w:p w14:paraId="044EA8D2" w14:textId="77777777" w:rsidR="00B92418" w:rsidRPr="00D1074F" w:rsidRDefault="00B92418" w:rsidP="00BC52B0">
            <w:pPr>
              <w:pStyle w:val="Index1"/>
            </w:pPr>
            <w:r w:rsidRPr="00D1074F">
              <w:t>Minimum monthly spend</w:t>
            </w:r>
          </w:p>
        </w:tc>
        <w:tc>
          <w:tcPr>
            <w:tcW w:w="1985" w:type="dxa"/>
            <w:vAlign w:val="center"/>
          </w:tcPr>
          <w:p w14:paraId="044EA8D3" w14:textId="77777777" w:rsidR="00B92418" w:rsidRPr="00D1074F" w:rsidRDefault="00B92418" w:rsidP="00BC52B0">
            <w:pPr>
              <w:pStyle w:val="Index1"/>
              <w:rPr>
                <w:b/>
              </w:rPr>
            </w:pPr>
            <w:r w:rsidRPr="00D1074F">
              <w:rPr>
                <w:b/>
              </w:rPr>
              <w:t>$49.00</w:t>
            </w:r>
          </w:p>
        </w:tc>
        <w:tc>
          <w:tcPr>
            <w:tcW w:w="1984" w:type="dxa"/>
            <w:vAlign w:val="center"/>
          </w:tcPr>
          <w:p w14:paraId="044EA8D4" w14:textId="77777777" w:rsidR="00B92418" w:rsidRPr="00D1074F" w:rsidRDefault="00B92418" w:rsidP="00BC52B0">
            <w:pPr>
              <w:pStyle w:val="Index1"/>
              <w:rPr>
                <w:b/>
              </w:rPr>
            </w:pPr>
            <w:r w:rsidRPr="00D1074F">
              <w:rPr>
                <w:b/>
              </w:rPr>
              <w:t>$59.00</w:t>
            </w:r>
          </w:p>
        </w:tc>
        <w:tc>
          <w:tcPr>
            <w:tcW w:w="1984" w:type="dxa"/>
            <w:vAlign w:val="center"/>
          </w:tcPr>
          <w:p w14:paraId="044EA8D5" w14:textId="77777777" w:rsidR="00B92418" w:rsidRPr="00D1074F" w:rsidRDefault="00B92418" w:rsidP="00BC52B0">
            <w:pPr>
              <w:pStyle w:val="Index1"/>
              <w:rPr>
                <w:b/>
              </w:rPr>
            </w:pPr>
            <w:r w:rsidRPr="00D1074F">
              <w:rPr>
                <w:b/>
              </w:rPr>
              <w:t>$79.00</w:t>
            </w:r>
          </w:p>
        </w:tc>
        <w:tc>
          <w:tcPr>
            <w:tcW w:w="1985" w:type="dxa"/>
            <w:vAlign w:val="center"/>
          </w:tcPr>
          <w:p w14:paraId="044EA8D6" w14:textId="77777777" w:rsidR="00B92418" w:rsidRPr="00D1074F" w:rsidRDefault="00B92418" w:rsidP="00BC52B0">
            <w:pPr>
              <w:pStyle w:val="Index1"/>
              <w:rPr>
                <w:b/>
              </w:rPr>
            </w:pPr>
            <w:r w:rsidRPr="00D1074F">
              <w:rPr>
                <w:b/>
              </w:rPr>
              <w:t>$99.00</w:t>
            </w:r>
          </w:p>
        </w:tc>
      </w:tr>
      <w:tr w:rsidR="00B92418" w:rsidRPr="00D1074F" w14:paraId="044EA8DD" w14:textId="77777777" w:rsidTr="005D0967">
        <w:tc>
          <w:tcPr>
            <w:tcW w:w="2235" w:type="dxa"/>
            <w:tcBorders>
              <w:bottom w:val="nil"/>
            </w:tcBorders>
          </w:tcPr>
          <w:p w14:paraId="044EA8D8" w14:textId="77777777" w:rsidR="00B92418" w:rsidRPr="00D1074F" w:rsidRDefault="00B92418" w:rsidP="00BC52B0">
            <w:pPr>
              <w:pStyle w:val="Index1"/>
            </w:pPr>
            <w:r w:rsidRPr="00D1074F">
              <w:t xml:space="preserve">Minimum cost for 12 months (plus usage </w:t>
            </w:r>
            <w:proofErr w:type="gramStart"/>
            <w:r w:rsidRPr="00D1074F">
              <w:t>in excess of</w:t>
            </w:r>
            <w:proofErr w:type="gramEnd"/>
            <w:r w:rsidRPr="00D1074F">
              <w:t xml:space="preserve"> or excluded from the monthly allowances)</w:t>
            </w:r>
          </w:p>
        </w:tc>
        <w:tc>
          <w:tcPr>
            <w:tcW w:w="1985" w:type="dxa"/>
            <w:tcBorders>
              <w:bottom w:val="nil"/>
            </w:tcBorders>
            <w:vAlign w:val="center"/>
          </w:tcPr>
          <w:p w14:paraId="044EA8D9" w14:textId="77777777" w:rsidR="00B92418" w:rsidRPr="00D1074F" w:rsidRDefault="00B92418" w:rsidP="00BC52B0">
            <w:pPr>
              <w:pStyle w:val="Index1"/>
              <w:rPr>
                <w:b/>
              </w:rPr>
            </w:pPr>
            <w:r w:rsidRPr="00D1074F">
              <w:rPr>
                <w:b/>
              </w:rPr>
              <w:t>$588.00</w:t>
            </w:r>
          </w:p>
        </w:tc>
        <w:tc>
          <w:tcPr>
            <w:tcW w:w="1984" w:type="dxa"/>
            <w:tcBorders>
              <w:bottom w:val="nil"/>
            </w:tcBorders>
            <w:vAlign w:val="center"/>
          </w:tcPr>
          <w:p w14:paraId="044EA8DA" w14:textId="77777777" w:rsidR="00B92418" w:rsidRPr="00D1074F" w:rsidRDefault="00B92418" w:rsidP="00BC52B0">
            <w:pPr>
              <w:pStyle w:val="Index1"/>
              <w:rPr>
                <w:b/>
              </w:rPr>
            </w:pPr>
            <w:r w:rsidRPr="00D1074F">
              <w:rPr>
                <w:b/>
              </w:rPr>
              <w:t>$708.00</w:t>
            </w:r>
          </w:p>
        </w:tc>
        <w:tc>
          <w:tcPr>
            <w:tcW w:w="1984" w:type="dxa"/>
            <w:tcBorders>
              <w:bottom w:val="nil"/>
            </w:tcBorders>
            <w:vAlign w:val="center"/>
          </w:tcPr>
          <w:p w14:paraId="044EA8DB" w14:textId="77777777" w:rsidR="00B92418" w:rsidRPr="00D1074F" w:rsidRDefault="00B92418" w:rsidP="00BC52B0">
            <w:pPr>
              <w:pStyle w:val="NormalIndent"/>
              <w:ind w:left="0"/>
              <w:rPr>
                <w:rFonts w:ascii="Arial" w:hAnsi="Arial" w:cs="Arial"/>
                <w:sz w:val="18"/>
                <w:szCs w:val="18"/>
              </w:rPr>
            </w:pPr>
            <w:r w:rsidRPr="00D1074F">
              <w:rPr>
                <w:rFonts w:ascii="Arial" w:hAnsi="Arial" w:cs="Arial"/>
              </w:rPr>
              <w:t>$948.00</w:t>
            </w:r>
          </w:p>
        </w:tc>
        <w:tc>
          <w:tcPr>
            <w:tcW w:w="1985" w:type="dxa"/>
            <w:tcBorders>
              <w:bottom w:val="nil"/>
            </w:tcBorders>
            <w:vAlign w:val="center"/>
          </w:tcPr>
          <w:p w14:paraId="044EA8DC" w14:textId="77777777" w:rsidR="00B92418" w:rsidRPr="00D1074F" w:rsidRDefault="00B92418" w:rsidP="00BC52B0">
            <w:pPr>
              <w:pStyle w:val="Index1"/>
              <w:rPr>
                <w:b/>
              </w:rPr>
            </w:pPr>
            <w:r w:rsidRPr="00D1074F">
              <w:rPr>
                <w:b/>
              </w:rPr>
              <w:t>$1,188.00</w:t>
            </w:r>
          </w:p>
        </w:tc>
      </w:tr>
      <w:tr w:rsidR="00B92418" w:rsidRPr="00D1074F" w14:paraId="044EA8E3" w14:textId="77777777" w:rsidTr="005D0967">
        <w:tc>
          <w:tcPr>
            <w:tcW w:w="2235" w:type="dxa"/>
            <w:tcBorders>
              <w:bottom w:val="nil"/>
            </w:tcBorders>
          </w:tcPr>
          <w:p w14:paraId="044EA8DE" w14:textId="77777777" w:rsidR="00B92418" w:rsidRPr="00D1074F" w:rsidRDefault="00B92418" w:rsidP="00BC52B0">
            <w:pPr>
              <w:pStyle w:val="Index1"/>
            </w:pPr>
            <w:r w:rsidRPr="00D1074F">
              <w:t xml:space="preserve">Minimum cost for 24 months (plus usage </w:t>
            </w:r>
            <w:proofErr w:type="gramStart"/>
            <w:r w:rsidRPr="00D1074F">
              <w:t>in excess of</w:t>
            </w:r>
            <w:proofErr w:type="gramEnd"/>
            <w:r w:rsidRPr="00D1074F">
              <w:t xml:space="preserve"> or excluded from the monthly </w:t>
            </w:r>
            <w:proofErr w:type="gramStart"/>
            <w:r w:rsidRPr="00D1074F">
              <w:t>allowances )</w:t>
            </w:r>
            <w:proofErr w:type="gramEnd"/>
          </w:p>
        </w:tc>
        <w:tc>
          <w:tcPr>
            <w:tcW w:w="1985" w:type="dxa"/>
            <w:tcBorders>
              <w:bottom w:val="nil"/>
            </w:tcBorders>
            <w:vAlign w:val="center"/>
          </w:tcPr>
          <w:p w14:paraId="044EA8DF" w14:textId="77777777" w:rsidR="00B92418" w:rsidRPr="00D1074F" w:rsidRDefault="00B92418" w:rsidP="00BC52B0">
            <w:pPr>
              <w:pStyle w:val="Index1"/>
              <w:rPr>
                <w:b/>
              </w:rPr>
            </w:pPr>
            <w:r w:rsidRPr="00D1074F">
              <w:rPr>
                <w:b/>
              </w:rPr>
              <w:t>$1,176.00</w:t>
            </w:r>
          </w:p>
        </w:tc>
        <w:tc>
          <w:tcPr>
            <w:tcW w:w="1984" w:type="dxa"/>
            <w:tcBorders>
              <w:bottom w:val="nil"/>
            </w:tcBorders>
            <w:vAlign w:val="center"/>
          </w:tcPr>
          <w:p w14:paraId="044EA8E0" w14:textId="77777777" w:rsidR="00B92418" w:rsidRPr="00D1074F" w:rsidRDefault="00B92418" w:rsidP="00BC52B0">
            <w:pPr>
              <w:pStyle w:val="Index1"/>
              <w:rPr>
                <w:b/>
              </w:rPr>
            </w:pPr>
            <w:r w:rsidRPr="00D1074F">
              <w:rPr>
                <w:b/>
              </w:rPr>
              <w:t>$1,416.00</w:t>
            </w:r>
          </w:p>
        </w:tc>
        <w:tc>
          <w:tcPr>
            <w:tcW w:w="1984" w:type="dxa"/>
            <w:tcBorders>
              <w:bottom w:val="nil"/>
            </w:tcBorders>
            <w:vAlign w:val="center"/>
          </w:tcPr>
          <w:p w14:paraId="044EA8E1" w14:textId="77777777" w:rsidR="00B92418" w:rsidRPr="00D1074F" w:rsidRDefault="00B92418" w:rsidP="00BC52B0">
            <w:pPr>
              <w:pStyle w:val="Index1"/>
              <w:rPr>
                <w:b/>
              </w:rPr>
            </w:pPr>
            <w:r w:rsidRPr="00D1074F">
              <w:rPr>
                <w:b/>
              </w:rPr>
              <w:t>$1,896.00</w:t>
            </w:r>
          </w:p>
        </w:tc>
        <w:tc>
          <w:tcPr>
            <w:tcW w:w="1985" w:type="dxa"/>
            <w:tcBorders>
              <w:bottom w:val="nil"/>
            </w:tcBorders>
            <w:vAlign w:val="center"/>
          </w:tcPr>
          <w:p w14:paraId="044EA8E2" w14:textId="77777777" w:rsidR="00B92418" w:rsidRPr="00D1074F" w:rsidRDefault="00B92418" w:rsidP="00BC52B0">
            <w:pPr>
              <w:pStyle w:val="Index1"/>
              <w:rPr>
                <w:b/>
              </w:rPr>
            </w:pPr>
            <w:r w:rsidRPr="00D1074F">
              <w:rPr>
                <w:b/>
              </w:rPr>
              <w:t>$2,376.00</w:t>
            </w:r>
          </w:p>
        </w:tc>
      </w:tr>
      <w:tr w:rsidR="00B92418" w:rsidRPr="00D1074F" w14:paraId="044EA8E9" w14:textId="77777777" w:rsidTr="005D0967">
        <w:tc>
          <w:tcPr>
            <w:tcW w:w="2235" w:type="dxa"/>
            <w:tcBorders>
              <w:bottom w:val="nil"/>
            </w:tcBorders>
          </w:tcPr>
          <w:p w14:paraId="044EA8E4" w14:textId="77777777" w:rsidR="00B92418" w:rsidRPr="00D1074F" w:rsidRDefault="00B92418" w:rsidP="00BC52B0">
            <w:pPr>
              <w:pStyle w:val="Index1"/>
            </w:pPr>
            <w:r w:rsidRPr="00D1074F">
              <w:rPr>
                <w:bCs/>
                <w:szCs w:val="18"/>
                <w:lang w:val="en-US"/>
              </w:rPr>
              <w:t>Monthly Call Allowance for standard calls and messages in Australia</w:t>
            </w:r>
          </w:p>
        </w:tc>
        <w:tc>
          <w:tcPr>
            <w:tcW w:w="1985" w:type="dxa"/>
            <w:tcBorders>
              <w:bottom w:val="nil"/>
            </w:tcBorders>
            <w:vAlign w:val="center"/>
          </w:tcPr>
          <w:p w14:paraId="044EA8E5" w14:textId="77777777" w:rsidR="00B92418" w:rsidRPr="00D1074F" w:rsidRDefault="00B92418" w:rsidP="00BC52B0">
            <w:pPr>
              <w:pStyle w:val="Index1"/>
              <w:rPr>
                <w:b/>
              </w:rPr>
            </w:pPr>
            <w:r w:rsidRPr="00D1074F">
              <w:rPr>
                <w:b/>
              </w:rPr>
              <w:t>$550</w:t>
            </w:r>
          </w:p>
        </w:tc>
        <w:tc>
          <w:tcPr>
            <w:tcW w:w="1984" w:type="dxa"/>
            <w:tcBorders>
              <w:bottom w:val="nil"/>
            </w:tcBorders>
            <w:vAlign w:val="center"/>
          </w:tcPr>
          <w:p w14:paraId="044EA8E6" w14:textId="77777777" w:rsidR="00B92418" w:rsidRPr="00D1074F" w:rsidRDefault="00B92418" w:rsidP="00BC52B0">
            <w:pPr>
              <w:pStyle w:val="Index1"/>
              <w:rPr>
                <w:b/>
              </w:rPr>
            </w:pPr>
            <w:r w:rsidRPr="00D1074F">
              <w:rPr>
                <w:b/>
              </w:rPr>
              <w:t>$800</w:t>
            </w:r>
          </w:p>
        </w:tc>
        <w:tc>
          <w:tcPr>
            <w:tcW w:w="1984" w:type="dxa"/>
            <w:tcBorders>
              <w:bottom w:val="nil"/>
            </w:tcBorders>
            <w:vAlign w:val="center"/>
          </w:tcPr>
          <w:p w14:paraId="044EA8E7"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$1,200</w:t>
            </w:r>
          </w:p>
        </w:tc>
        <w:tc>
          <w:tcPr>
            <w:tcW w:w="1985" w:type="dxa"/>
            <w:tcBorders>
              <w:bottom w:val="nil"/>
            </w:tcBorders>
            <w:vAlign w:val="center"/>
          </w:tcPr>
          <w:p w14:paraId="044EA8E8"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Unlimited standard calls and messages in Australia</w:t>
            </w:r>
          </w:p>
        </w:tc>
      </w:tr>
      <w:tr w:rsidR="00B92418" w:rsidRPr="00D1074F" w14:paraId="044EA8EF" w14:textId="77777777" w:rsidTr="005D0967">
        <w:tc>
          <w:tcPr>
            <w:tcW w:w="2235" w:type="dxa"/>
          </w:tcPr>
          <w:p w14:paraId="044EA8EA" w14:textId="77777777" w:rsidR="00B92418" w:rsidRPr="00D1074F" w:rsidRDefault="00B92418" w:rsidP="00BC52B0">
            <w:pPr>
              <w:rPr>
                <w:rFonts w:ascii="Arial" w:hAnsi="Arial" w:cs="Arial"/>
                <w:b/>
                <w:sz w:val="18"/>
                <w:szCs w:val="18"/>
              </w:rPr>
            </w:pPr>
            <w:r w:rsidRPr="00D1074F">
              <w:rPr>
                <w:rFonts w:ascii="Arial" w:hAnsi="Arial" w:cs="Arial"/>
                <w:b/>
                <w:bCs/>
                <w:sz w:val="18"/>
                <w:szCs w:val="18"/>
                <w:lang w:val="en-US"/>
              </w:rPr>
              <w:t xml:space="preserve">Call connection fee for eligible voice or video calls to an Australian fixed or mobile number </w:t>
            </w:r>
          </w:p>
        </w:tc>
        <w:tc>
          <w:tcPr>
            <w:tcW w:w="1985" w:type="dxa"/>
            <w:vAlign w:val="center"/>
          </w:tcPr>
          <w:p w14:paraId="044EA8EB"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1984" w:type="dxa"/>
            <w:vAlign w:val="center"/>
          </w:tcPr>
          <w:p w14:paraId="044EA8EC" w14:textId="77777777" w:rsidR="00B92418" w:rsidRPr="00D1074F" w:rsidRDefault="00B92418" w:rsidP="00BC52B0">
            <w:pPr>
              <w:pStyle w:val="Index1"/>
              <w:rPr>
                <w:b/>
              </w:rPr>
            </w:pPr>
            <w:r w:rsidRPr="00D1074F">
              <w:rPr>
                <w:b/>
              </w:rPr>
              <w:t>35¢</w:t>
            </w:r>
          </w:p>
        </w:tc>
        <w:tc>
          <w:tcPr>
            <w:tcW w:w="1984" w:type="dxa"/>
            <w:vAlign w:val="center"/>
          </w:tcPr>
          <w:p w14:paraId="044EA8ED"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1985" w:type="dxa"/>
            <w:vAlign w:val="center"/>
          </w:tcPr>
          <w:p w14:paraId="044EA8EE"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F5" w14:textId="77777777" w:rsidTr="005D0967">
        <w:tc>
          <w:tcPr>
            <w:tcW w:w="2235" w:type="dxa"/>
          </w:tcPr>
          <w:p w14:paraId="044EA8F0" w14:textId="77777777" w:rsidR="00B92418" w:rsidRPr="00D1074F" w:rsidRDefault="00B92418" w:rsidP="002E4989">
            <w:pPr>
              <w:spacing w:before="120" w:after="120"/>
              <w:rPr>
                <w:rFonts w:ascii="Arial" w:hAnsi="Arial" w:cs="Arial"/>
                <w:b/>
                <w:sz w:val="18"/>
                <w:szCs w:val="18"/>
                <w:lang w:val="en-US"/>
              </w:rPr>
            </w:pPr>
            <w:r w:rsidRPr="00D1074F">
              <w:rPr>
                <w:rFonts w:ascii="Arial" w:hAnsi="Arial" w:cs="Arial"/>
                <w:b/>
                <w:bCs/>
                <w:sz w:val="18"/>
                <w:szCs w:val="18"/>
                <w:lang w:val="en-US"/>
              </w:rPr>
              <w:lastRenderedPageBreak/>
              <w:t>Call charges</w:t>
            </w:r>
            <w:r w:rsidRPr="00D1074F">
              <w:rPr>
                <w:rFonts w:ascii="Arial" w:hAnsi="Arial" w:cs="Arial"/>
                <w:b/>
                <w:sz w:val="18"/>
                <w:szCs w:val="18"/>
                <w:lang w:val="en-US"/>
              </w:rPr>
              <w:t xml:space="preserve"> for standard national voice and video calls - per 60 second block or part thereof </w:t>
            </w:r>
          </w:p>
        </w:tc>
        <w:tc>
          <w:tcPr>
            <w:tcW w:w="1985" w:type="dxa"/>
            <w:vAlign w:val="center"/>
          </w:tcPr>
          <w:p w14:paraId="044EA8F1" w14:textId="77777777" w:rsidR="00B92418" w:rsidRPr="00D1074F" w:rsidRDefault="00B92418" w:rsidP="00BC52B0">
            <w:pPr>
              <w:pStyle w:val="Index1"/>
              <w:rPr>
                <w:b/>
              </w:rPr>
            </w:pPr>
            <w:r w:rsidRPr="00D1074F">
              <w:rPr>
                <w:b/>
              </w:rPr>
              <w:t>90¢</w:t>
            </w:r>
          </w:p>
        </w:tc>
        <w:tc>
          <w:tcPr>
            <w:tcW w:w="1984" w:type="dxa"/>
            <w:vAlign w:val="center"/>
          </w:tcPr>
          <w:p w14:paraId="044EA8F2" w14:textId="77777777" w:rsidR="00B92418" w:rsidRPr="00D1074F" w:rsidRDefault="00B92418" w:rsidP="00BC52B0">
            <w:pPr>
              <w:pStyle w:val="Index1"/>
              <w:rPr>
                <w:b/>
              </w:rPr>
            </w:pPr>
            <w:r w:rsidRPr="00D1074F">
              <w:rPr>
                <w:b/>
              </w:rPr>
              <w:t>90¢</w:t>
            </w:r>
          </w:p>
        </w:tc>
        <w:tc>
          <w:tcPr>
            <w:tcW w:w="1984" w:type="dxa"/>
            <w:vAlign w:val="center"/>
          </w:tcPr>
          <w:p w14:paraId="044EA8F3"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90¢</w:t>
            </w:r>
          </w:p>
        </w:tc>
        <w:tc>
          <w:tcPr>
            <w:tcW w:w="1985" w:type="dxa"/>
            <w:vAlign w:val="center"/>
          </w:tcPr>
          <w:p w14:paraId="044EA8F4"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FB" w14:textId="77777777" w:rsidTr="005D0967">
        <w:tc>
          <w:tcPr>
            <w:tcW w:w="2235" w:type="dxa"/>
          </w:tcPr>
          <w:p w14:paraId="044EA8F6"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985" w:type="dxa"/>
            <w:vAlign w:val="center"/>
          </w:tcPr>
          <w:p w14:paraId="044EA8F7" w14:textId="77777777" w:rsidR="00B92418" w:rsidRPr="00D1074F" w:rsidRDefault="00B92418" w:rsidP="00BC52B0">
            <w:pPr>
              <w:pStyle w:val="Index1"/>
              <w:rPr>
                <w:b/>
              </w:rPr>
            </w:pPr>
            <w:r w:rsidRPr="00D1074F">
              <w:rPr>
                <w:b/>
              </w:rPr>
              <w:t>Unlimited standard SMS in Australia</w:t>
            </w:r>
            <w:r w:rsidRPr="00D1074F">
              <w:rPr>
                <w:b/>
                <w:szCs w:val="18"/>
              </w:rPr>
              <w:t xml:space="preserve"> </w:t>
            </w:r>
          </w:p>
        </w:tc>
        <w:tc>
          <w:tcPr>
            <w:tcW w:w="1984" w:type="dxa"/>
            <w:vAlign w:val="center"/>
          </w:tcPr>
          <w:p w14:paraId="044EA8F8" w14:textId="77777777" w:rsidR="00B92418" w:rsidRPr="00D1074F" w:rsidRDefault="00B92418" w:rsidP="00BC52B0">
            <w:pPr>
              <w:pStyle w:val="Index1"/>
              <w:rPr>
                <w:b/>
              </w:rPr>
            </w:pPr>
            <w:r w:rsidRPr="00D1074F">
              <w:rPr>
                <w:b/>
              </w:rPr>
              <w:t>Unlimited standard SMS in Australia</w:t>
            </w:r>
            <w:r w:rsidRPr="00D1074F">
              <w:rPr>
                <w:b/>
                <w:szCs w:val="18"/>
              </w:rPr>
              <w:t xml:space="preserve"> </w:t>
            </w:r>
          </w:p>
        </w:tc>
        <w:tc>
          <w:tcPr>
            <w:tcW w:w="1984" w:type="dxa"/>
            <w:vAlign w:val="center"/>
          </w:tcPr>
          <w:p w14:paraId="044EA8F9"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rPr>
              <w:t xml:space="preserve">Unlimited standard SMS in Australia </w:t>
            </w:r>
          </w:p>
        </w:tc>
        <w:tc>
          <w:tcPr>
            <w:tcW w:w="1985" w:type="dxa"/>
            <w:vAlign w:val="center"/>
          </w:tcPr>
          <w:p w14:paraId="044EA8FA"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901" w14:textId="77777777" w:rsidTr="005D0967">
        <w:tc>
          <w:tcPr>
            <w:tcW w:w="2235" w:type="dxa"/>
          </w:tcPr>
          <w:p w14:paraId="044EA8FC"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985" w:type="dxa"/>
            <w:vAlign w:val="center"/>
          </w:tcPr>
          <w:p w14:paraId="044EA8FD" w14:textId="77777777" w:rsidR="00B92418" w:rsidRPr="00D1074F" w:rsidRDefault="00B92418" w:rsidP="00BC52B0">
            <w:pPr>
              <w:pStyle w:val="Index1"/>
              <w:rPr>
                <w:b/>
              </w:rPr>
            </w:pPr>
            <w:r w:rsidRPr="00D1074F">
              <w:rPr>
                <w:b/>
              </w:rPr>
              <w:t>50¢</w:t>
            </w:r>
          </w:p>
        </w:tc>
        <w:tc>
          <w:tcPr>
            <w:tcW w:w="1984" w:type="dxa"/>
            <w:vAlign w:val="center"/>
          </w:tcPr>
          <w:p w14:paraId="044EA8FE" w14:textId="77777777" w:rsidR="00B92418" w:rsidRPr="00D1074F" w:rsidRDefault="00B92418" w:rsidP="00BC52B0">
            <w:pPr>
              <w:pStyle w:val="Index1"/>
              <w:rPr>
                <w:b/>
              </w:rPr>
            </w:pPr>
            <w:r w:rsidRPr="00D1074F">
              <w:rPr>
                <w:b/>
              </w:rPr>
              <w:t>50¢</w:t>
            </w:r>
          </w:p>
        </w:tc>
        <w:tc>
          <w:tcPr>
            <w:tcW w:w="1984" w:type="dxa"/>
            <w:vAlign w:val="center"/>
          </w:tcPr>
          <w:p w14:paraId="044EA8FF"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50¢</w:t>
            </w:r>
          </w:p>
        </w:tc>
        <w:tc>
          <w:tcPr>
            <w:tcW w:w="1985" w:type="dxa"/>
            <w:vAlign w:val="center"/>
          </w:tcPr>
          <w:p w14:paraId="044EA900" w14:textId="77777777" w:rsidR="00B92418" w:rsidRPr="00D1074F" w:rsidRDefault="00B92418" w:rsidP="00BC52B0">
            <w:pPr>
              <w:pStyle w:val="Indent0"/>
              <w:rPr>
                <w:rFonts w:ascii="Arial" w:hAnsi="Arial" w:cs="Arial"/>
                <w:sz w:val="18"/>
              </w:rPr>
            </w:pPr>
            <w:r w:rsidRPr="00D1074F">
              <w:rPr>
                <w:rFonts w:ascii="Arial" w:hAnsi="Arial" w:cs="Arial"/>
                <w:sz w:val="18"/>
                <w:szCs w:val="18"/>
              </w:rPr>
              <w:t xml:space="preserve">Unlimited standard calls and messages in Australia </w:t>
            </w:r>
          </w:p>
        </w:tc>
      </w:tr>
      <w:tr w:rsidR="00B92418" w:rsidRPr="00D1074F" w14:paraId="044EA907" w14:textId="77777777" w:rsidTr="005D0967">
        <w:tc>
          <w:tcPr>
            <w:tcW w:w="2235" w:type="dxa"/>
          </w:tcPr>
          <w:p w14:paraId="044EA902"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985" w:type="dxa"/>
            <w:vAlign w:val="center"/>
          </w:tcPr>
          <w:p w14:paraId="044EA903" w14:textId="77777777" w:rsidR="00B92418" w:rsidRPr="00D1074F" w:rsidRDefault="00B92418" w:rsidP="00BC52B0">
            <w:pPr>
              <w:pStyle w:val="Index1"/>
              <w:rPr>
                <w:b/>
              </w:rPr>
            </w:pPr>
            <w:r w:rsidRPr="00D1074F">
              <w:rPr>
                <w:b/>
              </w:rPr>
              <w:t>1.5GB</w:t>
            </w:r>
          </w:p>
        </w:tc>
        <w:tc>
          <w:tcPr>
            <w:tcW w:w="1984" w:type="dxa"/>
            <w:vAlign w:val="center"/>
          </w:tcPr>
          <w:p w14:paraId="044EA904" w14:textId="77777777" w:rsidR="00B92418" w:rsidRPr="00D1074F" w:rsidRDefault="00B92418" w:rsidP="00BC52B0">
            <w:pPr>
              <w:pStyle w:val="Index1"/>
              <w:rPr>
                <w:b/>
              </w:rPr>
            </w:pPr>
            <w:r w:rsidRPr="00D1074F">
              <w:rPr>
                <w:b/>
              </w:rPr>
              <w:t>2GB</w:t>
            </w:r>
          </w:p>
        </w:tc>
        <w:tc>
          <w:tcPr>
            <w:tcW w:w="1984" w:type="dxa"/>
            <w:vAlign w:val="center"/>
          </w:tcPr>
          <w:p w14:paraId="044EA905"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2.5GB</w:t>
            </w:r>
          </w:p>
        </w:tc>
        <w:tc>
          <w:tcPr>
            <w:tcW w:w="1985" w:type="dxa"/>
            <w:vAlign w:val="center"/>
          </w:tcPr>
          <w:p w14:paraId="044EA906"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3GB</w:t>
            </w:r>
          </w:p>
        </w:tc>
      </w:tr>
      <w:tr w:rsidR="00B92418" w:rsidRPr="00D1074F" w14:paraId="044EA90D" w14:textId="77777777" w:rsidTr="005D0967">
        <w:tc>
          <w:tcPr>
            <w:tcW w:w="2235" w:type="dxa"/>
          </w:tcPr>
          <w:p w14:paraId="044EA908"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985" w:type="dxa"/>
            <w:vAlign w:val="center"/>
          </w:tcPr>
          <w:p w14:paraId="044EA909" w14:textId="77777777" w:rsidR="00B92418" w:rsidRPr="00D1074F" w:rsidRDefault="00B92418" w:rsidP="00BC52B0">
            <w:pPr>
              <w:pStyle w:val="Index1"/>
              <w:rPr>
                <w:b/>
              </w:rPr>
            </w:pPr>
            <w:r w:rsidRPr="00D1074F">
              <w:rPr>
                <w:b/>
              </w:rPr>
              <w:t>25¢</w:t>
            </w:r>
          </w:p>
        </w:tc>
        <w:tc>
          <w:tcPr>
            <w:tcW w:w="1984" w:type="dxa"/>
            <w:vAlign w:val="center"/>
          </w:tcPr>
          <w:p w14:paraId="044EA90A" w14:textId="77777777" w:rsidR="00B92418" w:rsidRPr="00D1074F" w:rsidRDefault="00B92418" w:rsidP="00BC52B0">
            <w:pPr>
              <w:pStyle w:val="Index1"/>
              <w:rPr>
                <w:b/>
              </w:rPr>
            </w:pPr>
            <w:r w:rsidRPr="00D1074F">
              <w:rPr>
                <w:b/>
              </w:rPr>
              <w:t>25¢</w:t>
            </w:r>
          </w:p>
        </w:tc>
        <w:tc>
          <w:tcPr>
            <w:tcW w:w="1984" w:type="dxa"/>
            <w:vAlign w:val="center"/>
          </w:tcPr>
          <w:p w14:paraId="044EA90B"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25¢</w:t>
            </w:r>
          </w:p>
        </w:tc>
        <w:tc>
          <w:tcPr>
            <w:tcW w:w="1985" w:type="dxa"/>
            <w:vAlign w:val="center"/>
          </w:tcPr>
          <w:p w14:paraId="044EA90C"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r>
      <w:tr w:rsidR="00B92418" w:rsidRPr="00D1074F" w14:paraId="044EA913" w14:textId="77777777" w:rsidTr="005D0967">
        <w:tc>
          <w:tcPr>
            <w:tcW w:w="2235" w:type="dxa"/>
          </w:tcPr>
          <w:p w14:paraId="044EA90E" w14:textId="77777777" w:rsidR="00B92418" w:rsidRPr="00D1074F" w:rsidRDefault="00B92418" w:rsidP="00BC52B0">
            <w:pPr>
              <w:autoSpaceDE w:val="0"/>
              <w:autoSpaceDN w:val="0"/>
              <w:adjustRightInd w:val="0"/>
              <w:rPr>
                <w:rFonts w:ascii="Arial" w:hAnsi="Arial" w:cs="Arial"/>
                <w:b/>
                <w:bCs/>
                <w:sz w:val="18"/>
                <w:szCs w:val="18"/>
                <w:lang w:val="en-US"/>
              </w:rPr>
            </w:pPr>
            <w:r w:rsidRPr="00D1074F">
              <w:rPr>
                <w:rFonts w:ascii="Arial" w:hAnsi="Arial" w:cs="Arial"/>
                <w:b/>
                <w:bCs/>
                <w:sz w:val="18"/>
                <w:szCs w:val="18"/>
                <w:lang w:val="en-US"/>
              </w:rPr>
              <w:t>Monthly International Bonus for calls and messages in Australia to International numbers</w:t>
            </w:r>
          </w:p>
        </w:tc>
        <w:tc>
          <w:tcPr>
            <w:tcW w:w="1985" w:type="dxa"/>
            <w:vAlign w:val="center"/>
          </w:tcPr>
          <w:p w14:paraId="044EA90F" w14:textId="77777777" w:rsidR="00B92418" w:rsidRPr="00D1074F" w:rsidRDefault="00B92418" w:rsidP="00BC52B0">
            <w:pPr>
              <w:pStyle w:val="Index1"/>
              <w:rPr>
                <w:b/>
              </w:rPr>
            </w:pPr>
            <w:r w:rsidRPr="00D1074F">
              <w:rPr>
                <w:b/>
              </w:rPr>
              <w:t>$0</w:t>
            </w:r>
          </w:p>
        </w:tc>
        <w:tc>
          <w:tcPr>
            <w:tcW w:w="1984" w:type="dxa"/>
            <w:vAlign w:val="center"/>
          </w:tcPr>
          <w:p w14:paraId="044EA910" w14:textId="77777777" w:rsidR="00B92418" w:rsidRPr="00D1074F" w:rsidRDefault="00B92418" w:rsidP="00BC52B0">
            <w:pPr>
              <w:pStyle w:val="Index1"/>
              <w:rPr>
                <w:b/>
              </w:rPr>
            </w:pPr>
            <w:r w:rsidRPr="00D1074F">
              <w:rPr>
                <w:b/>
              </w:rPr>
              <w:t>$0</w:t>
            </w:r>
          </w:p>
        </w:tc>
        <w:tc>
          <w:tcPr>
            <w:tcW w:w="1984" w:type="dxa"/>
            <w:vAlign w:val="center"/>
          </w:tcPr>
          <w:p w14:paraId="044EA911"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$0</w:t>
            </w:r>
          </w:p>
        </w:tc>
        <w:tc>
          <w:tcPr>
            <w:tcW w:w="1985" w:type="dxa"/>
            <w:vAlign w:val="center"/>
          </w:tcPr>
          <w:p w14:paraId="044EA912"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$50</w:t>
            </w:r>
          </w:p>
        </w:tc>
      </w:tr>
      <w:tr w:rsidR="00B92418" w:rsidRPr="00D1074F" w14:paraId="044EA919" w14:textId="77777777" w:rsidTr="005D0967">
        <w:tc>
          <w:tcPr>
            <w:tcW w:w="2235" w:type="dxa"/>
          </w:tcPr>
          <w:p w14:paraId="044EA914" w14:textId="77777777" w:rsidR="00B92418" w:rsidRPr="00D1074F" w:rsidRDefault="00B92418" w:rsidP="00BC52B0">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call connection fee</w:t>
            </w:r>
          </w:p>
        </w:tc>
        <w:tc>
          <w:tcPr>
            <w:tcW w:w="1985" w:type="dxa"/>
            <w:vAlign w:val="center"/>
          </w:tcPr>
          <w:p w14:paraId="044EA915" w14:textId="77777777" w:rsidR="00B92418" w:rsidRPr="00D1074F" w:rsidRDefault="00B92418" w:rsidP="00BC52B0">
            <w:pPr>
              <w:pStyle w:val="Index1"/>
              <w:rPr>
                <w:b/>
              </w:rPr>
            </w:pPr>
            <w:r w:rsidRPr="00D1074F">
              <w:rPr>
                <w:b/>
              </w:rPr>
              <w:t>35¢</w:t>
            </w:r>
          </w:p>
        </w:tc>
        <w:tc>
          <w:tcPr>
            <w:tcW w:w="1984" w:type="dxa"/>
            <w:vAlign w:val="center"/>
          </w:tcPr>
          <w:p w14:paraId="044EA916"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xml:space="preserve">® diversion and retrieval in Australia </w:t>
            </w:r>
          </w:p>
        </w:tc>
        <w:tc>
          <w:tcPr>
            <w:tcW w:w="1984" w:type="dxa"/>
            <w:vAlign w:val="center"/>
          </w:tcPr>
          <w:p w14:paraId="044EA917"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1985" w:type="dxa"/>
            <w:vAlign w:val="center"/>
          </w:tcPr>
          <w:p w14:paraId="044EA918"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B92418" w:rsidRPr="00D1074F" w14:paraId="044EA91F" w14:textId="77777777" w:rsidTr="005D0967">
        <w:tc>
          <w:tcPr>
            <w:tcW w:w="2235" w:type="dxa"/>
          </w:tcPr>
          <w:p w14:paraId="044EA91A" w14:textId="77777777" w:rsidR="00B92418" w:rsidRPr="00D1074F" w:rsidRDefault="00B92418" w:rsidP="00BC52B0">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retrieval rate – per 60 second block or part thereof</w:t>
            </w:r>
          </w:p>
        </w:tc>
        <w:tc>
          <w:tcPr>
            <w:tcW w:w="1985" w:type="dxa"/>
            <w:vAlign w:val="center"/>
          </w:tcPr>
          <w:p w14:paraId="044EA91B" w14:textId="77777777" w:rsidR="00B92418" w:rsidRPr="00D1074F" w:rsidRDefault="00B92418" w:rsidP="00BC52B0">
            <w:pPr>
              <w:pStyle w:val="Index1"/>
              <w:rPr>
                <w:b/>
              </w:rPr>
            </w:pPr>
            <w:r w:rsidRPr="00D1074F">
              <w:rPr>
                <w:b/>
              </w:rPr>
              <w:t>90¢</w:t>
            </w:r>
          </w:p>
        </w:tc>
        <w:tc>
          <w:tcPr>
            <w:tcW w:w="1984" w:type="dxa"/>
            <w:vAlign w:val="center"/>
          </w:tcPr>
          <w:p w14:paraId="044EA91C" w14:textId="77777777" w:rsidR="00B92418" w:rsidRPr="00D1074F" w:rsidRDefault="00B92418" w:rsidP="00BC52B0">
            <w:pPr>
              <w:pStyle w:val="Index1"/>
              <w:rPr>
                <w:b/>
              </w:rPr>
            </w:pPr>
            <w:r w:rsidRPr="00D1074F">
              <w:rPr>
                <w:b/>
              </w:rPr>
              <w:t xml:space="preserve"> Unlimited </w:t>
            </w:r>
            <w:proofErr w:type="spellStart"/>
            <w:r w:rsidRPr="00D1074F">
              <w:rPr>
                <w:b/>
              </w:rPr>
              <w:t>MessageBank</w:t>
            </w:r>
            <w:proofErr w:type="spellEnd"/>
            <w:r w:rsidRPr="00D1074F">
              <w:rPr>
                <w:b/>
              </w:rPr>
              <w:t>® diversion and retrieval in Australia</w:t>
            </w:r>
          </w:p>
        </w:tc>
        <w:tc>
          <w:tcPr>
            <w:tcW w:w="1984" w:type="dxa"/>
            <w:vAlign w:val="center"/>
          </w:tcPr>
          <w:p w14:paraId="044EA91D"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1985" w:type="dxa"/>
            <w:vAlign w:val="center"/>
          </w:tcPr>
          <w:p w14:paraId="044EA91E"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B92418" w:rsidRPr="00D1074F" w14:paraId="044EA925" w14:textId="77777777" w:rsidTr="005D0967">
        <w:tc>
          <w:tcPr>
            <w:tcW w:w="2235" w:type="dxa"/>
            <w:tcBorders>
              <w:top w:val="single" w:sz="4" w:space="0" w:color="auto"/>
              <w:left w:val="single" w:sz="4" w:space="0" w:color="auto"/>
              <w:bottom w:val="single" w:sz="4" w:space="0" w:color="auto"/>
              <w:right w:val="single" w:sz="4" w:space="0" w:color="auto"/>
            </w:tcBorders>
          </w:tcPr>
          <w:p w14:paraId="044EA920"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Bonus, (if you have a compatible Blackberry® handset)</w:t>
            </w:r>
          </w:p>
        </w:tc>
        <w:tc>
          <w:tcPr>
            <w:tcW w:w="1985" w:type="dxa"/>
            <w:tcBorders>
              <w:top w:val="single" w:sz="4" w:space="0" w:color="auto"/>
              <w:left w:val="single" w:sz="4" w:space="0" w:color="auto"/>
              <w:bottom w:val="single" w:sz="4" w:space="0" w:color="auto"/>
              <w:right w:val="single" w:sz="4" w:space="0" w:color="auto"/>
            </w:tcBorders>
            <w:vAlign w:val="center"/>
          </w:tcPr>
          <w:p w14:paraId="044EA921" w14:textId="77777777" w:rsidR="00B92418" w:rsidRPr="00D1074F" w:rsidRDefault="00B92418" w:rsidP="00BC52B0">
            <w:pPr>
              <w:pStyle w:val="Index1"/>
              <w:rPr>
                <w:b/>
              </w:rPr>
            </w:pPr>
            <w:r w:rsidRPr="00D1074F">
              <w:rPr>
                <w:b/>
              </w:rPr>
              <w:t>N/A</w:t>
            </w:r>
          </w:p>
        </w:tc>
        <w:tc>
          <w:tcPr>
            <w:tcW w:w="1984" w:type="dxa"/>
            <w:tcBorders>
              <w:top w:val="single" w:sz="4" w:space="0" w:color="auto"/>
              <w:left w:val="single" w:sz="4" w:space="0" w:color="auto"/>
              <w:bottom w:val="single" w:sz="4" w:space="0" w:color="auto"/>
              <w:right w:val="single" w:sz="4" w:space="0" w:color="auto"/>
            </w:tcBorders>
            <w:vAlign w:val="center"/>
          </w:tcPr>
          <w:p w14:paraId="044EA922" w14:textId="77777777" w:rsidR="00B92418" w:rsidRPr="00D1074F" w:rsidRDefault="00B92418" w:rsidP="00BC52B0">
            <w:pPr>
              <w:pStyle w:val="Index1"/>
              <w:rPr>
                <w:b/>
              </w:rPr>
            </w:pPr>
            <w:r w:rsidRPr="00D1074F">
              <w:rPr>
                <w:b/>
              </w:rPr>
              <w:t>N/A</w:t>
            </w:r>
          </w:p>
        </w:tc>
        <w:tc>
          <w:tcPr>
            <w:tcW w:w="1984" w:type="dxa"/>
            <w:tcBorders>
              <w:top w:val="single" w:sz="4" w:space="0" w:color="auto"/>
              <w:left w:val="single" w:sz="4" w:space="0" w:color="auto"/>
              <w:bottom w:val="single" w:sz="4" w:space="0" w:color="auto"/>
              <w:right w:val="single" w:sz="4" w:space="0" w:color="auto"/>
            </w:tcBorders>
            <w:vAlign w:val="center"/>
          </w:tcPr>
          <w:p w14:paraId="044EA923"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Included (optional)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A924" w14:textId="77777777" w:rsidR="00B92418" w:rsidRPr="00D1074F" w:rsidRDefault="00B92418" w:rsidP="00BC52B0">
            <w:pPr>
              <w:pStyle w:val="Indent0"/>
              <w:rPr>
                <w:rFonts w:ascii="Arial" w:hAnsi="Arial" w:cs="Arial"/>
                <w:sz w:val="18"/>
              </w:rPr>
            </w:pPr>
            <w:r w:rsidRPr="00D1074F">
              <w:rPr>
                <w:rFonts w:ascii="Arial" w:hAnsi="Arial" w:cs="Arial"/>
                <w:sz w:val="18"/>
              </w:rPr>
              <w:t>Included (optional)</w:t>
            </w:r>
          </w:p>
        </w:tc>
      </w:tr>
    </w:tbl>
    <w:p w14:paraId="044EA926" w14:textId="77777777" w:rsidR="002015FB" w:rsidRPr="00D1074F" w:rsidRDefault="002015FB" w:rsidP="002015FB">
      <w:pPr>
        <w:pStyle w:val="Heading1"/>
        <w:pageBreakBefore w:val="0"/>
        <w:rPr>
          <w:rFonts w:cs="Arial"/>
        </w:rPr>
      </w:pPr>
      <w:bookmarkStart w:id="3387" w:name="_Toc294254501"/>
      <w:bookmarkStart w:id="3388" w:name="_Toc296088579"/>
      <w:bookmarkStart w:id="3389" w:name="_Toc346289995"/>
      <w:bookmarkStart w:id="3390" w:name="_Toc350141335"/>
      <w:bookmarkStart w:id="3391" w:name="_Toc42256490"/>
      <w:bookmarkStart w:id="3392" w:name="_Toc42257238"/>
      <w:bookmarkStart w:id="3393" w:name="_Toc42257984"/>
      <w:bookmarkStart w:id="3394" w:name="_Toc42508638"/>
      <w:bookmarkStart w:id="3395" w:name="_Toc42594837"/>
      <w:bookmarkStart w:id="3396" w:name="_Toc57723606"/>
      <w:r w:rsidRPr="00D1074F">
        <w:rPr>
          <w:rFonts w:cs="Arial"/>
        </w:rPr>
        <w:lastRenderedPageBreak/>
        <w:t>Telstra Business Mobile Advantage Plan</w:t>
      </w:r>
      <w:bookmarkEnd w:id="3387"/>
      <w:bookmarkEnd w:id="3388"/>
      <w:bookmarkEnd w:id="3389"/>
      <w:bookmarkEnd w:id="3390"/>
      <w:bookmarkEnd w:id="3391"/>
      <w:bookmarkEnd w:id="3392"/>
      <w:bookmarkEnd w:id="3393"/>
      <w:bookmarkEnd w:id="3394"/>
      <w:bookmarkEnd w:id="3395"/>
      <w:bookmarkEnd w:id="3396"/>
    </w:p>
    <w:p w14:paraId="044EA927" w14:textId="77777777" w:rsidR="00D77B04" w:rsidRDefault="00D77B04" w:rsidP="00D77B04">
      <w:pPr>
        <w:pStyle w:val="Indent1"/>
      </w:pPr>
      <w:bookmarkStart w:id="3397" w:name="_Toc350141336"/>
      <w:bookmarkStart w:id="3398" w:name="_Toc42256491"/>
      <w:bookmarkStart w:id="3399" w:name="_Toc42257239"/>
      <w:bookmarkStart w:id="3400" w:name="_Toc42257985"/>
      <w:bookmarkStart w:id="3401" w:name="_Toc42508639"/>
      <w:bookmarkStart w:id="3402" w:name="_Toc42594838"/>
      <w:bookmarkStart w:id="3403" w:name="_Toc294254502"/>
      <w:bookmarkStart w:id="3404" w:name="_Toc296088580"/>
      <w:bookmarkStart w:id="3405" w:name="_Toc346289996"/>
      <w:r>
        <w:t>Availability</w:t>
      </w:r>
    </w:p>
    <w:p w14:paraId="044EA928" w14:textId="77777777" w:rsidR="00D77B04" w:rsidRDefault="00D77B04" w:rsidP="00D77B04">
      <w:pPr>
        <w:pStyle w:val="Indent1"/>
      </w:pPr>
      <w:r>
        <w:t>Not available for new service connections or service changes from 28 February 2021 and discontinued from 30 August 2021</w:t>
      </w:r>
    </w:p>
    <w:p w14:paraId="044EA929" w14:textId="77777777" w:rsidR="002015FB" w:rsidRPr="00D1074F" w:rsidRDefault="002015FB" w:rsidP="00D77B04">
      <w:pPr>
        <w:pStyle w:val="Indent1"/>
      </w:pPr>
      <w:r w:rsidRPr="00D1074F">
        <w:t>Not available for new connections after 26 March 2012</w:t>
      </w:r>
      <w:bookmarkEnd w:id="3397"/>
      <w:bookmarkEnd w:id="3398"/>
      <w:bookmarkEnd w:id="3399"/>
      <w:bookmarkEnd w:id="3400"/>
      <w:bookmarkEnd w:id="3401"/>
      <w:bookmarkEnd w:id="3402"/>
    </w:p>
    <w:p w14:paraId="044EA92A" w14:textId="77777777" w:rsidR="002015FB" w:rsidRPr="00D1074F" w:rsidRDefault="002015FB" w:rsidP="002015FB">
      <w:pPr>
        <w:pStyle w:val="Indent1"/>
      </w:pPr>
      <w:bookmarkStart w:id="3406" w:name="_Toc350141337"/>
      <w:bookmarkStart w:id="3407" w:name="_Toc42256492"/>
      <w:bookmarkStart w:id="3408" w:name="_Toc42257240"/>
      <w:bookmarkStart w:id="3409" w:name="_Toc42257986"/>
      <w:bookmarkStart w:id="3410" w:name="_Toc42508640"/>
      <w:bookmarkStart w:id="3411" w:name="_Toc42594839"/>
      <w:r w:rsidRPr="00D1074F">
        <w:t>Eligibility</w:t>
      </w:r>
      <w:bookmarkEnd w:id="3403"/>
      <w:bookmarkEnd w:id="3404"/>
      <w:bookmarkEnd w:id="3405"/>
      <w:bookmarkEnd w:id="3406"/>
      <w:bookmarkEnd w:id="3407"/>
      <w:bookmarkEnd w:id="3408"/>
      <w:bookmarkEnd w:id="3409"/>
      <w:bookmarkEnd w:id="3410"/>
      <w:bookmarkEnd w:id="3411"/>
    </w:p>
    <w:p w14:paraId="044EA92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To be eligible for a Telstra Business Mobile Advantage Plan (“</w:t>
      </w:r>
      <w:r w:rsidRPr="00D1074F">
        <w:rPr>
          <w:rFonts w:ascii="Arial" w:hAnsi="Arial" w:cs="Arial"/>
          <w:b/>
        </w:rPr>
        <w:t>Advantage Plan</w:t>
      </w:r>
      <w:r w:rsidRPr="00D1074F">
        <w:rPr>
          <w:rFonts w:ascii="Arial" w:hAnsi="Arial" w:cs="Arial"/>
        </w:rPr>
        <w:t>”) you must have an ABN, ACN or ARBN.  We supply Advantage Plans for business purposes and you must use Advantage Plans predominantly for business purposes.</w:t>
      </w:r>
    </w:p>
    <w:p w14:paraId="044EA92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have a Telstra Corporate Plan, Telstra Government and Customised Plan, Telstra Business Cap Plan (including without limitation, Telstra Business Mobile Maximiser Plan,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Advantage Plan. </w:t>
      </w:r>
    </w:p>
    <w:p w14:paraId="044EA92D" w14:textId="77777777" w:rsidR="002015FB" w:rsidRPr="00D1074F" w:rsidRDefault="002015FB" w:rsidP="002015FB">
      <w:pPr>
        <w:pStyle w:val="Indent1"/>
      </w:pPr>
      <w:bookmarkStart w:id="3412" w:name="_Toc294254503"/>
      <w:bookmarkStart w:id="3413" w:name="_Toc296088581"/>
      <w:bookmarkStart w:id="3414" w:name="_Toc346289997"/>
      <w:bookmarkStart w:id="3415" w:name="_Toc350141338"/>
      <w:bookmarkStart w:id="3416" w:name="_Toc42256493"/>
      <w:bookmarkStart w:id="3417" w:name="_Toc42257241"/>
      <w:bookmarkStart w:id="3418" w:name="_Toc42257987"/>
      <w:bookmarkStart w:id="3419" w:name="_Toc42508641"/>
      <w:bookmarkStart w:id="3420" w:name="_Toc42594840"/>
      <w:r w:rsidRPr="00D1074F">
        <w:t>Availability</w:t>
      </w:r>
      <w:bookmarkEnd w:id="3412"/>
      <w:bookmarkEnd w:id="3413"/>
      <w:bookmarkEnd w:id="3414"/>
      <w:bookmarkEnd w:id="3415"/>
      <w:bookmarkEnd w:id="3416"/>
      <w:bookmarkEnd w:id="3417"/>
      <w:bookmarkEnd w:id="3418"/>
      <w:bookmarkEnd w:id="3419"/>
      <w:bookmarkEnd w:id="3420"/>
    </w:p>
    <w:p w14:paraId="044EA92E" w14:textId="77777777" w:rsidR="002015FB" w:rsidRPr="00D1074F" w:rsidRDefault="002015FB" w:rsidP="002015FB">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Advantage Plan is available as a:</w:t>
      </w:r>
    </w:p>
    <w:p w14:paraId="044EA92F"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fixed </w:t>
      </w:r>
      <w:proofErr w:type="gramStart"/>
      <w:r w:rsidRPr="00D1074F">
        <w:rPr>
          <w:rFonts w:ascii="Arial" w:hAnsi="Arial" w:cs="Arial"/>
        </w:rPr>
        <w:t>24 month</w:t>
      </w:r>
      <w:proofErr w:type="gramEnd"/>
      <w:r w:rsidRPr="00D1074F">
        <w:rPr>
          <w:rFonts w:ascii="Arial" w:hAnsi="Arial" w:cs="Arial"/>
        </w:rPr>
        <w:t xml:space="preserve"> plan with a subsidised handset (“</w:t>
      </w:r>
      <w:r w:rsidRPr="00D1074F">
        <w:rPr>
          <w:rFonts w:ascii="Arial" w:hAnsi="Arial" w:cs="Arial"/>
          <w:b/>
        </w:rPr>
        <w:t>Phone Plan</w:t>
      </w:r>
      <w:r w:rsidRPr="00D1074F">
        <w:rPr>
          <w:rFonts w:ascii="Arial" w:hAnsi="Arial" w:cs="Arial"/>
        </w:rPr>
        <w:t>”</w:t>
      </w:r>
      <w:proofErr w:type="gramStart"/>
      <w:r w:rsidRPr="00D1074F">
        <w:rPr>
          <w:rFonts w:ascii="Arial" w:hAnsi="Arial" w:cs="Arial"/>
        </w:rPr>
        <w:t>);</w:t>
      </w:r>
      <w:proofErr w:type="gramEnd"/>
    </w:p>
    <w:p w14:paraId="044EA930" w14:textId="77777777" w:rsidR="002015FB" w:rsidRPr="00D1074F" w:rsidRDefault="002015FB" w:rsidP="002015FB">
      <w:pPr>
        <w:pStyle w:val="Heading8"/>
        <w:numPr>
          <w:ilvl w:val="7"/>
          <w:numId w:val="2"/>
        </w:numPr>
        <w:tabs>
          <w:tab w:val="clear" w:pos="0"/>
          <w:tab w:val="num" w:pos="284"/>
        </w:tabs>
        <w:ind w:left="1418" w:hanging="709"/>
        <w:rPr>
          <w:rFonts w:ascii="Arial" w:hAnsi="Arial" w:cs="Arial"/>
        </w:rPr>
      </w:pPr>
      <w:r w:rsidRPr="00D1074F">
        <w:rPr>
          <w:rFonts w:ascii="Arial" w:hAnsi="Arial" w:cs="Arial"/>
        </w:rPr>
        <w:t xml:space="preserve">fixed </w:t>
      </w:r>
      <w:proofErr w:type="gramStart"/>
      <w:r w:rsidRPr="00D1074F">
        <w:rPr>
          <w:rFonts w:ascii="Arial" w:hAnsi="Arial" w:cs="Arial"/>
        </w:rPr>
        <w:t>12 or 24 month</w:t>
      </w:r>
      <w:proofErr w:type="gramEnd"/>
      <w:r w:rsidRPr="00D1074F">
        <w:rPr>
          <w:rFonts w:ascii="Arial" w:hAnsi="Arial" w:cs="Arial"/>
        </w:rPr>
        <w:t xml:space="preserve"> plan with a SIM only (“</w:t>
      </w:r>
      <w:r w:rsidRPr="00D1074F">
        <w:rPr>
          <w:rFonts w:ascii="Arial" w:hAnsi="Arial" w:cs="Arial"/>
          <w:b/>
        </w:rPr>
        <w:t>Member Plan</w:t>
      </w:r>
      <w:r w:rsidRPr="00D1074F">
        <w:rPr>
          <w:rFonts w:ascii="Arial" w:hAnsi="Arial" w:cs="Arial"/>
        </w:rPr>
        <w:t>”); or</w:t>
      </w:r>
    </w:p>
    <w:p w14:paraId="044EA931"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month-by-month Casual Plan (“</w:t>
      </w:r>
      <w:r w:rsidRPr="00D1074F">
        <w:rPr>
          <w:rFonts w:ascii="Arial" w:hAnsi="Arial" w:cs="Arial"/>
          <w:b/>
        </w:rPr>
        <w:t>Casual Plan</w:t>
      </w:r>
      <w:r w:rsidRPr="00D1074F">
        <w:rPr>
          <w:rFonts w:ascii="Arial" w:hAnsi="Arial" w:cs="Arial"/>
        </w:rPr>
        <w:t>”).</w:t>
      </w:r>
    </w:p>
    <w:p w14:paraId="044EA93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want to connect your existing Telstra mobile service to an Advantage Plan, you will need to cancel your current plan and pay us any applicable early termination and administration charges for that cancellation.</w:t>
      </w:r>
    </w:p>
    <w:p w14:paraId="044EA93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are not available with any other Telstra mobile offer unless specified by us.</w:t>
      </w:r>
    </w:p>
    <w:p w14:paraId="044EA934" w14:textId="77777777" w:rsidR="002015FB" w:rsidRPr="00D1074F" w:rsidRDefault="002015FB" w:rsidP="002015FB">
      <w:pPr>
        <w:pStyle w:val="Indent1"/>
      </w:pPr>
      <w:bookmarkStart w:id="3421" w:name="_Toc294254504"/>
      <w:bookmarkStart w:id="3422" w:name="_Toc296088582"/>
      <w:bookmarkStart w:id="3423" w:name="_Toc346289998"/>
      <w:bookmarkStart w:id="3424" w:name="_Toc350141339"/>
      <w:bookmarkStart w:id="3425" w:name="_Toc42256494"/>
      <w:bookmarkStart w:id="3426" w:name="_Toc42257242"/>
      <w:bookmarkStart w:id="3427" w:name="_Toc42257988"/>
      <w:bookmarkStart w:id="3428" w:name="_Toc42508642"/>
      <w:bookmarkStart w:id="3429" w:name="_Toc42594841"/>
      <w:r w:rsidRPr="00D1074F">
        <w:lastRenderedPageBreak/>
        <w:t>Tiered Pricing</w:t>
      </w:r>
      <w:bookmarkEnd w:id="3421"/>
      <w:bookmarkEnd w:id="3422"/>
      <w:bookmarkEnd w:id="3423"/>
      <w:bookmarkEnd w:id="3424"/>
      <w:bookmarkEnd w:id="3425"/>
      <w:bookmarkEnd w:id="3426"/>
      <w:bookmarkEnd w:id="3427"/>
      <w:bookmarkEnd w:id="3428"/>
      <w:bookmarkEnd w:id="3429"/>
    </w:p>
    <w:p w14:paraId="044EA935"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your Advantage Plan services, except plans with a $10 Monthly Fee, depend on the number of eligible mobile services you have connected to your Advantage Plan account at any one time.  </w:t>
      </w:r>
    </w:p>
    <w:p w14:paraId="044EA936" w14:textId="77777777" w:rsidR="002015FB" w:rsidRPr="00D1074F" w:rsidRDefault="002015FB" w:rsidP="002015FB">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have six different pricing tiers as set out below:</w:t>
      </w:r>
    </w:p>
    <w:p w14:paraId="044EA937"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Tier 1 for customers who have 1 to 10 eligible Telstra mobile plan </w:t>
      </w:r>
      <w:proofErr w:type="gramStart"/>
      <w:r w:rsidRPr="00D1074F">
        <w:rPr>
          <w:rFonts w:ascii="Arial" w:hAnsi="Arial" w:cs="Arial"/>
        </w:rPr>
        <w:t>services;</w:t>
      </w:r>
      <w:proofErr w:type="gramEnd"/>
    </w:p>
    <w:p w14:paraId="044EA938"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Tier 2 for customers who have 11 to 19 eligible Telstra mobile plan </w:t>
      </w:r>
      <w:proofErr w:type="gramStart"/>
      <w:r w:rsidRPr="00D1074F">
        <w:rPr>
          <w:rFonts w:ascii="Arial" w:hAnsi="Arial" w:cs="Arial"/>
        </w:rPr>
        <w:t>services;</w:t>
      </w:r>
      <w:proofErr w:type="gramEnd"/>
    </w:p>
    <w:p w14:paraId="044EA939"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Tier 3 for customers who have 20 to 39 eligible Telstra mobile plan </w:t>
      </w:r>
      <w:proofErr w:type="gramStart"/>
      <w:r w:rsidRPr="00D1074F">
        <w:rPr>
          <w:rFonts w:ascii="Arial" w:hAnsi="Arial" w:cs="Arial"/>
        </w:rPr>
        <w:t>services;</w:t>
      </w:r>
      <w:proofErr w:type="gramEnd"/>
      <w:r w:rsidRPr="00D1074F">
        <w:rPr>
          <w:rFonts w:ascii="Arial" w:hAnsi="Arial" w:cs="Arial"/>
        </w:rPr>
        <w:t xml:space="preserve"> </w:t>
      </w:r>
    </w:p>
    <w:p w14:paraId="044EA93A"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Tier 4 for customers who have 40 to 79 eligible Telstra mobile plan </w:t>
      </w:r>
      <w:proofErr w:type="gramStart"/>
      <w:r w:rsidRPr="00D1074F">
        <w:rPr>
          <w:rFonts w:ascii="Arial" w:hAnsi="Arial" w:cs="Arial"/>
        </w:rPr>
        <w:t>services;</w:t>
      </w:r>
      <w:proofErr w:type="gramEnd"/>
      <w:r w:rsidRPr="00D1074F" w:rsidDel="00A85E13">
        <w:rPr>
          <w:rFonts w:ascii="Arial" w:hAnsi="Arial" w:cs="Arial"/>
        </w:rPr>
        <w:t xml:space="preserve"> </w:t>
      </w:r>
    </w:p>
    <w:p w14:paraId="044EA93B"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Tier 5 for customers who have 80 to 149 eligible Telstra mobile plan services; and  </w:t>
      </w:r>
    </w:p>
    <w:p w14:paraId="044EA93C" w14:textId="77777777" w:rsidR="002015FB" w:rsidRPr="00D1074F" w:rsidRDefault="002015FB" w:rsidP="002015FB">
      <w:pPr>
        <w:pStyle w:val="Heading8"/>
        <w:numPr>
          <w:ilvl w:val="7"/>
          <w:numId w:val="2"/>
        </w:numPr>
        <w:tabs>
          <w:tab w:val="clear" w:pos="0"/>
          <w:tab w:val="num" w:pos="1418"/>
        </w:tabs>
        <w:ind w:left="1418" w:hanging="709"/>
        <w:rPr>
          <w:rFonts w:ascii="Arial" w:hAnsi="Arial" w:cs="Arial"/>
        </w:rPr>
      </w:pPr>
      <w:r w:rsidRPr="00D1074F">
        <w:rPr>
          <w:rFonts w:ascii="Arial" w:hAnsi="Arial" w:cs="Arial"/>
        </w:rPr>
        <w:t>Tier 6 for customers who have 150 or more eligible Telstra mobile plan services.</w:t>
      </w:r>
    </w:p>
    <w:p w14:paraId="044EA93D"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Mobile services connected to other eligible Telstra plans which are on your Advantage Plan account can count towards the number of services for the purposes of tiering.  The other eligible Telstra plans are Telstra Business Mobile PLUS Plans, Telstra Business Mobile Plans (Member/Phone), Telstra Business Mobile Fleet Select Plans, Telstra Mobile Broadband Plans and Telstra Mobile Broadband Shared Data Plans taken up after 2 August 2011.  </w:t>
      </w:r>
    </w:p>
    <w:p w14:paraId="044EA93E"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services on your other eligible plans (other than the Advantage Plan) will not receive the Advantage Plan charges or Service Level Packs, Loyalty Bonus Credit or Free Intra-Account calls and will continue to receive the pricing and benefits of the existing plan attached to those services.    </w:t>
      </w:r>
    </w:p>
    <w:p w14:paraId="044EA93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add or remove Telstra mobile services from your account, and, as a result, qualify for a different Advantage Plan pricing tier, the prices you are charged for all Telstra Advantage Plan services on your Advantage Plan account will change automatically.</w:t>
      </w:r>
    </w:p>
    <w:p w14:paraId="044EA940" w14:textId="77777777" w:rsidR="002015FB" w:rsidRPr="00D1074F" w:rsidRDefault="002015FB" w:rsidP="002015FB">
      <w:pPr>
        <w:pStyle w:val="Heading2"/>
        <w:numPr>
          <w:ilvl w:val="0"/>
          <w:numId w:val="0"/>
        </w:numPr>
        <w:ind w:left="737"/>
        <w:rPr>
          <w:rFonts w:ascii="Arial" w:hAnsi="Arial" w:cs="Arial"/>
          <w:b/>
          <w:sz w:val="21"/>
          <w:szCs w:val="21"/>
        </w:rPr>
      </w:pPr>
      <w:r w:rsidRPr="00D1074F">
        <w:rPr>
          <w:rFonts w:ascii="Arial" w:hAnsi="Arial" w:cs="Arial"/>
          <w:b/>
          <w:sz w:val="21"/>
          <w:szCs w:val="21"/>
        </w:rPr>
        <w:t xml:space="preserve">Monthly Call Allowance </w:t>
      </w:r>
    </w:p>
    <w:p w14:paraId="044EA94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For all Advantage Plans, except Advantage Plans with a $10, $130 or $150 Monthly Fee or the $135 Casual Plan, your plan's Monthly Fee includes an amount of included standard calls and messages (“</w:t>
      </w:r>
      <w:r w:rsidRPr="00D1074F">
        <w:rPr>
          <w:rFonts w:ascii="Arial" w:hAnsi="Arial" w:cs="Arial"/>
          <w:b/>
        </w:rPr>
        <w:t>Monthly Call Allowance</w:t>
      </w:r>
      <w:r w:rsidRPr="00D1074F">
        <w:rPr>
          <w:rFonts w:ascii="Arial" w:hAnsi="Arial" w:cs="Arial"/>
        </w:rPr>
        <w:t xml:space="preserve">”) as </w:t>
      </w:r>
      <w:r w:rsidRPr="00D1074F">
        <w:rPr>
          <w:rFonts w:ascii="Arial" w:hAnsi="Arial" w:cs="Arial"/>
        </w:rPr>
        <w:lastRenderedPageBreak/>
        <w:t xml:space="preserve">set out in the table below.  Unused Monthly Call Allowances expire at the end of each month.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51"/>
        <w:gridCol w:w="447"/>
        <w:gridCol w:w="1958"/>
        <w:gridCol w:w="1968"/>
      </w:tblGrid>
      <w:tr w:rsidR="002015FB" w:rsidRPr="00D1074F" w14:paraId="044EA947" w14:textId="77777777" w:rsidTr="002015FB">
        <w:trPr>
          <w:tblHeader/>
        </w:trPr>
        <w:tc>
          <w:tcPr>
            <w:tcW w:w="1995" w:type="dxa"/>
            <w:shd w:val="clear" w:color="auto" w:fill="E0E0E0"/>
            <w:vAlign w:val="center"/>
          </w:tcPr>
          <w:p w14:paraId="044EA942" w14:textId="77777777" w:rsidR="002015FB" w:rsidRPr="00D1074F" w:rsidRDefault="002015FB" w:rsidP="002015FB">
            <w:pPr>
              <w:pStyle w:val="TableData"/>
              <w:keepNext/>
              <w:jc w:val="center"/>
              <w:rPr>
                <w:rFonts w:cs="Arial"/>
                <w:b/>
              </w:rPr>
            </w:pPr>
            <w:r w:rsidRPr="00D1074F">
              <w:rPr>
                <w:rFonts w:cs="Arial"/>
                <w:b/>
              </w:rPr>
              <w:t>Monthly Fee</w:t>
            </w:r>
          </w:p>
        </w:tc>
        <w:tc>
          <w:tcPr>
            <w:tcW w:w="1995" w:type="dxa"/>
            <w:shd w:val="clear" w:color="auto" w:fill="E0E0E0"/>
            <w:vAlign w:val="center"/>
          </w:tcPr>
          <w:p w14:paraId="044EA943" w14:textId="77777777" w:rsidR="002015FB" w:rsidRPr="00D1074F" w:rsidRDefault="002015FB" w:rsidP="002015FB">
            <w:pPr>
              <w:pStyle w:val="TableData"/>
              <w:keepNext/>
              <w:jc w:val="center"/>
              <w:rPr>
                <w:rFonts w:cs="Arial"/>
                <w:b/>
              </w:rPr>
            </w:pPr>
            <w:r w:rsidRPr="00D1074F">
              <w:rPr>
                <w:rFonts w:cs="Arial"/>
                <w:b/>
              </w:rPr>
              <w:t>Monthly Call Allowance</w:t>
            </w:r>
          </w:p>
        </w:tc>
        <w:tc>
          <w:tcPr>
            <w:tcW w:w="459" w:type="dxa"/>
            <w:tcBorders>
              <w:top w:val="nil"/>
              <w:bottom w:val="nil"/>
            </w:tcBorders>
          </w:tcPr>
          <w:p w14:paraId="044EA944" w14:textId="77777777" w:rsidR="002015FB" w:rsidRPr="00D1074F" w:rsidRDefault="002015FB" w:rsidP="002015FB">
            <w:pPr>
              <w:pStyle w:val="TableData"/>
              <w:keepNext/>
              <w:rPr>
                <w:rFonts w:cs="Arial"/>
                <w:b/>
              </w:rPr>
            </w:pPr>
          </w:p>
        </w:tc>
        <w:tc>
          <w:tcPr>
            <w:tcW w:w="2012" w:type="dxa"/>
            <w:shd w:val="clear" w:color="auto" w:fill="E0E0E0"/>
            <w:vAlign w:val="center"/>
          </w:tcPr>
          <w:p w14:paraId="044EA945" w14:textId="77777777" w:rsidR="002015FB" w:rsidRPr="00D1074F" w:rsidRDefault="002015FB" w:rsidP="002015FB">
            <w:pPr>
              <w:pStyle w:val="TableData"/>
              <w:keepNext/>
              <w:jc w:val="center"/>
              <w:rPr>
                <w:rFonts w:cs="Arial"/>
                <w:b/>
              </w:rPr>
            </w:pPr>
            <w:r w:rsidRPr="00D1074F">
              <w:rPr>
                <w:rFonts w:cs="Arial"/>
                <w:b/>
              </w:rPr>
              <w:t>Monthly Fee</w:t>
            </w:r>
          </w:p>
        </w:tc>
        <w:tc>
          <w:tcPr>
            <w:tcW w:w="2012" w:type="dxa"/>
            <w:shd w:val="clear" w:color="auto" w:fill="E0E0E0"/>
            <w:vAlign w:val="center"/>
          </w:tcPr>
          <w:p w14:paraId="044EA946" w14:textId="77777777" w:rsidR="002015FB" w:rsidRPr="00D1074F" w:rsidRDefault="002015FB" w:rsidP="002015FB">
            <w:pPr>
              <w:pStyle w:val="TableData"/>
              <w:keepNext/>
              <w:jc w:val="center"/>
              <w:rPr>
                <w:rFonts w:cs="Arial"/>
                <w:b/>
              </w:rPr>
            </w:pPr>
            <w:r w:rsidRPr="00D1074F">
              <w:rPr>
                <w:rFonts w:cs="Arial"/>
                <w:b/>
              </w:rPr>
              <w:t>Monthly Call Allowance</w:t>
            </w:r>
          </w:p>
        </w:tc>
      </w:tr>
      <w:tr w:rsidR="002015FB" w:rsidRPr="00D1074F" w14:paraId="044EA94D" w14:textId="77777777" w:rsidTr="002015FB">
        <w:tc>
          <w:tcPr>
            <w:tcW w:w="1995" w:type="dxa"/>
            <w:vAlign w:val="center"/>
          </w:tcPr>
          <w:p w14:paraId="044EA948" w14:textId="77777777" w:rsidR="002015FB" w:rsidRPr="00D1074F" w:rsidRDefault="002015FB" w:rsidP="002015FB">
            <w:pPr>
              <w:pStyle w:val="TableData"/>
              <w:jc w:val="center"/>
              <w:rPr>
                <w:rFonts w:cs="Arial"/>
                <w:b/>
              </w:rPr>
            </w:pPr>
            <w:r w:rsidRPr="00D1074F">
              <w:rPr>
                <w:rFonts w:cs="Arial"/>
                <w:b/>
              </w:rPr>
              <w:t>$10</w:t>
            </w:r>
          </w:p>
        </w:tc>
        <w:tc>
          <w:tcPr>
            <w:tcW w:w="1995" w:type="dxa"/>
            <w:vAlign w:val="center"/>
          </w:tcPr>
          <w:p w14:paraId="044EA949" w14:textId="77777777" w:rsidR="002015FB" w:rsidRPr="00D1074F" w:rsidRDefault="002015FB" w:rsidP="002015FB">
            <w:pPr>
              <w:pStyle w:val="TableData"/>
              <w:jc w:val="center"/>
              <w:rPr>
                <w:rFonts w:cs="Arial"/>
              </w:rPr>
            </w:pPr>
            <w:r w:rsidRPr="00D1074F">
              <w:rPr>
                <w:rFonts w:cs="Arial"/>
              </w:rPr>
              <w:t>$0</w:t>
            </w:r>
          </w:p>
        </w:tc>
        <w:tc>
          <w:tcPr>
            <w:tcW w:w="459" w:type="dxa"/>
            <w:tcBorders>
              <w:top w:val="nil"/>
              <w:bottom w:val="nil"/>
            </w:tcBorders>
          </w:tcPr>
          <w:p w14:paraId="044EA94A" w14:textId="77777777" w:rsidR="002015FB" w:rsidRPr="00D1074F" w:rsidRDefault="002015FB" w:rsidP="002015FB">
            <w:pPr>
              <w:pStyle w:val="TableData"/>
              <w:rPr>
                <w:rFonts w:cs="Arial"/>
                <w:b/>
              </w:rPr>
            </w:pPr>
          </w:p>
        </w:tc>
        <w:tc>
          <w:tcPr>
            <w:tcW w:w="2012" w:type="dxa"/>
          </w:tcPr>
          <w:p w14:paraId="044EA94B" w14:textId="77777777" w:rsidR="002015FB" w:rsidRPr="00D1074F" w:rsidRDefault="002015FB" w:rsidP="002015FB">
            <w:pPr>
              <w:pStyle w:val="TableData"/>
              <w:jc w:val="center"/>
              <w:rPr>
                <w:rFonts w:cs="Arial"/>
                <w:b/>
              </w:rPr>
            </w:pPr>
            <w:r w:rsidRPr="00D1074F">
              <w:rPr>
                <w:rFonts w:cs="Arial"/>
                <w:b/>
              </w:rPr>
              <w:t>$70</w:t>
            </w:r>
          </w:p>
        </w:tc>
        <w:tc>
          <w:tcPr>
            <w:tcW w:w="2012" w:type="dxa"/>
          </w:tcPr>
          <w:p w14:paraId="044EA94C" w14:textId="77777777" w:rsidR="002015FB" w:rsidRPr="00D1074F" w:rsidRDefault="002015FB" w:rsidP="002015FB">
            <w:pPr>
              <w:pStyle w:val="TableData"/>
              <w:jc w:val="center"/>
              <w:rPr>
                <w:rFonts w:cs="Arial"/>
              </w:rPr>
            </w:pPr>
            <w:r w:rsidRPr="00D1074F">
              <w:rPr>
                <w:rFonts w:cs="Arial"/>
              </w:rPr>
              <w:t>$70</w:t>
            </w:r>
          </w:p>
        </w:tc>
      </w:tr>
      <w:tr w:rsidR="002015FB" w:rsidRPr="00D1074F" w14:paraId="044EA953" w14:textId="77777777" w:rsidTr="002015FB">
        <w:tc>
          <w:tcPr>
            <w:tcW w:w="1995" w:type="dxa"/>
            <w:vAlign w:val="center"/>
          </w:tcPr>
          <w:p w14:paraId="044EA94E" w14:textId="77777777" w:rsidR="002015FB" w:rsidRPr="00D1074F" w:rsidRDefault="002015FB" w:rsidP="002015FB">
            <w:pPr>
              <w:pStyle w:val="TableData"/>
              <w:jc w:val="center"/>
              <w:rPr>
                <w:rFonts w:cs="Arial"/>
                <w:b/>
              </w:rPr>
            </w:pPr>
            <w:r w:rsidRPr="00D1074F">
              <w:rPr>
                <w:rFonts w:cs="Arial"/>
                <w:b/>
              </w:rPr>
              <w:t>$30</w:t>
            </w:r>
          </w:p>
        </w:tc>
        <w:tc>
          <w:tcPr>
            <w:tcW w:w="1995" w:type="dxa"/>
            <w:vAlign w:val="center"/>
          </w:tcPr>
          <w:p w14:paraId="044EA94F" w14:textId="77777777" w:rsidR="002015FB" w:rsidRPr="00D1074F" w:rsidRDefault="002015FB" w:rsidP="002015FB">
            <w:pPr>
              <w:pStyle w:val="TableData"/>
              <w:jc w:val="center"/>
              <w:rPr>
                <w:rFonts w:cs="Arial"/>
              </w:rPr>
            </w:pPr>
            <w:r w:rsidRPr="00D1074F">
              <w:rPr>
                <w:rFonts w:cs="Arial"/>
              </w:rPr>
              <w:t>$20</w:t>
            </w:r>
          </w:p>
        </w:tc>
        <w:tc>
          <w:tcPr>
            <w:tcW w:w="459" w:type="dxa"/>
            <w:tcBorders>
              <w:top w:val="nil"/>
              <w:bottom w:val="nil"/>
            </w:tcBorders>
          </w:tcPr>
          <w:p w14:paraId="044EA950" w14:textId="77777777" w:rsidR="002015FB" w:rsidRPr="00D1074F" w:rsidRDefault="002015FB" w:rsidP="002015FB">
            <w:pPr>
              <w:pStyle w:val="TableData"/>
              <w:rPr>
                <w:rFonts w:cs="Arial"/>
                <w:b/>
              </w:rPr>
            </w:pPr>
          </w:p>
        </w:tc>
        <w:tc>
          <w:tcPr>
            <w:tcW w:w="2012" w:type="dxa"/>
            <w:tcBorders>
              <w:bottom w:val="single" w:sz="4" w:space="0" w:color="auto"/>
            </w:tcBorders>
          </w:tcPr>
          <w:p w14:paraId="044EA951" w14:textId="77777777" w:rsidR="002015FB" w:rsidRPr="00D1074F" w:rsidRDefault="002015FB" w:rsidP="002015FB">
            <w:pPr>
              <w:pStyle w:val="TableData"/>
              <w:jc w:val="center"/>
              <w:rPr>
                <w:rFonts w:cs="Arial"/>
                <w:b/>
              </w:rPr>
            </w:pPr>
            <w:r w:rsidRPr="00D1074F">
              <w:rPr>
                <w:rFonts w:cs="Arial"/>
                <w:b/>
              </w:rPr>
              <w:t>$90</w:t>
            </w:r>
          </w:p>
        </w:tc>
        <w:tc>
          <w:tcPr>
            <w:tcW w:w="2012" w:type="dxa"/>
            <w:tcBorders>
              <w:bottom w:val="single" w:sz="4" w:space="0" w:color="auto"/>
            </w:tcBorders>
          </w:tcPr>
          <w:p w14:paraId="044EA952" w14:textId="77777777" w:rsidR="002015FB" w:rsidRPr="00D1074F" w:rsidRDefault="002015FB" w:rsidP="002015FB">
            <w:pPr>
              <w:pStyle w:val="TableData"/>
              <w:jc w:val="center"/>
              <w:rPr>
                <w:rFonts w:cs="Arial"/>
              </w:rPr>
            </w:pPr>
            <w:r w:rsidRPr="00D1074F">
              <w:rPr>
                <w:rFonts w:cs="Arial"/>
              </w:rPr>
              <w:t>$90</w:t>
            </w:r>
          </w:p>
        </w:tc>
      </w:tr>
      <w:tr w:rsidR="002015FB" w:rsidRPr="00D1074F" w14:paraId="044EA959" w14:textId="77777777" w:rsidTr="002015FB">
        <w:tc>
          <w:tcPr>
            <w:tcW w:w="1995" w:type="dxa"/>
            <w:vAlign w:val="center"/>
          </w:tcPr>
          <w:p w14:paraId="044EA954" w14:textId="77777777" w:rsidR="002015FB" w:rsidRPr="00D1074F" w:rsidRDefault="002015FB" w:rsidP="002015FB">
            <w:pPr>
              <w:pStyle w:val="TableData"/>
              <w:jc w:val="center"/>
              <w:rPr>
                <w:rFonts w:cs="Arial"/>
                <w:b/>
              </w:rPr>
            </w:pPr>
            <w:r w:rsidRPr="00D1074F">
              <w:rPr>
                <w:rFonts w:cs="Arial"/>
                <w:b/>
              </w:rPr>
              <w:t>$40</w:t>
            </w:r>
          </w:p>
        </w:tc>
        <w:tc>
          <w:tcPr>
            <w:tcW w:w="1995" w:type="dxa"/>
          </w:tcPr>
          <w:p w14:paraId="044EA955" w14:textId="77777777" w:rsidR="002015FB" w:rsidRPr="00D1074F" w:rsidRDefault="002015FB" w:rsidP="002015FB">
            <w:pPr>
              <w:pStyle w:val="TableData"/>
              <w:jc w:val="center"/>
              <w:rPr>
                <w:rFonts w:cs="Arial"/>
              </w:rPr>
            </w:pPr>
            <w:r w:rsidRPr="00D1074F">
              <w:rPr>
                <w:rFonts w:cs="Arial"/>
              </w:rPr>
              <w:t>$40</w:t>
            </w:r>
          </w:p>
        </w:tc>
        <w:tc>
          <w:tcPr>
            <w:tcW w:w="459" w:type="dxa"/>
            <w:tcBorders>
              <w:top w:val="nil"/>
              <w:bottom w:val="nil"/>
            </w:tcBorders>
          </w:tcPr>
          <w:p w14:paraId="044EA956" w14:textId="77777777" w:rsidR="002015FB" w:rsidRPr="00D1074F" w:rsidRDefault="002015FB" w:rsidP="002015FB">
            <w:pPr>
              <w:pStyle w:val="TableData"/>
              <w:rPr>
                <w:rFonts w:cs="Arial"/>
                <w:b/>
              </w:rPr>
            </w:pPr>
          </w:p>
        </w:tc>
        <w:tc>
          <w:tcPr>
            <w:tcW w:w="2012" w:type="dxa"/>
            <w:tcBorders>
              <w:bottom w:val="single" w:sz="4" w:space="0" w:color="auto"/>
            </w:tcBorders>
          </w:tcPr>
          <w:p w14:paraId="044EA957" w14:textId="77777777" w:rsidR="002015FB" w:rsidRPr="00D1074F" w:rsidRDefault="002015FB" w:rsidP="002015FB">
            <w:pPr>
              <w:pStyle w:val="TableData"/>
              <w:jc w:val="center"/>
              <w:rPr>
                <w:rFonts w:cs="Arial"/>
                <w:b/>
              </w:rPr>
            </w:pPr>
            <w:r w:rsidRPr="00D1074F">
              <w:rPr>
                <w:rFonts w:cs="Arial"/>
                <w:b/>
              </w:rPr>
              <w:t>$55 Casual Plan</w:t>
            </w:r>
          </w:p>
        </w:tc>
        <w:tc>
          <w:tcPr>
            <w:tcW w:w="2012" w:type="dxa"/>
            <w:tcBorders>
              <w:bottom w:val="single" w:sz="4" w:space="0" w:color="auto"/>
            </w:tcBorders>
          </w:tcPr>
          <w:p w14:paraId="044EA958" w14:textId="77777777" w:rsidR="002015FB" w:rsidRPr="00D1074F" w:rsidRDefault="002015FB" w:rsidP="002015FB">
            <w:pPr>
              <w:pStyle w:val="TableData"/>
              <w:jc w:val="center"/>
              <w:rPr>
                <w:rFonts w:cs="Arial"/>
              </w:rPr>
            </w:pPr>
            <w:r w:rsidRPr="00D1074F">
              <w:rPr>
                <w:rFonts w:cs="Arial"/>
              </w:rPr>
              <w:t>$40</w:t>
            </w:r>
          </w:p>
        </w:tc>
      </w:tr>
      <w:tr w:rsidR="002015FB" w:rsidRPr="00D1074F" w14:paraId="044EA95F" w14:textId="77777777" w:rsidTr="002015FB">
        <w:tc>
          <w:tcPr>
            <w:tcW w:w="1995" w:type="dxa"/>
            <w:vAlign w:val="center"/>
          </w:tcPr>
          <w:p w14:paraId="044EA95A" w14:textId="77777777" w:rsidR="002015FB" w:rsidRPr="00D1074F" w:rsidRDefault="002015FB" w:rsidP="002015FB">
            <w:pPr>
              <w:pStyle w:val="TableData"/>
              <w:jc w:val="center"/>
              <w:rPr>
                <w:rFonts w:cs="Arial"/>
                <w:b/>
              </w:rPr>
            </w:pPr>
            <w:r w:rsidRPr="00D1074F">
              <w:rPr>
                <w:rFonts w:cs="Arial"/>
                <w:b/>
              </w:rPr>
              <w:t>$50</w:t>
            </w:r>
          </w:p>
        </w:tc>
        <w:tc>
          <w:tcPr>
            <w:tcW w:w="1995" w:type="dxa"/>
          </w:tcPr>
          <w:p w14:paraId="044EA95B" w14:textId="77777777" w:rsidR="002015FB" w:rsidRPr="00D1074F" w:rsidRDefault="002015FB" w:rsidP="002015FB">
            <w:pPr>
              <w:pStyle w:val="TableData"/>
              <w:jc w:val="center"/>
              <w:rPr>
                <w:rFonts w:cs="Arial"/>
              </w:rPr>
            </w:pPr>
            <w:r w:rsidRPr="00D1074F">
              <w:rPr>
                <w:rFonts w:cs="Arial"/>
              </w:rPr>
              <w:t>$50</w:t>
            </w:r>
          </w:p>
        </w:tc>
        <w:tc>
          <w:tcPr>
            <w:tcW w:w="459" w:type="dxa"/>
            <w:tcBorders>
              <w:top w:val="nil"/>
              <w:bottom w:val="nil"/>
              <w:right w:val="nil"/>
            </w:tcBorders>
          </w:tcPr>
          <w:p w14:paraId="044EA95C" w14:textId="77777777" w:rsidR="002015FB" w:rsidRPr="00D1074F" w:rsidRDefault="002015FB" w:rsidP="002015FB">
            <w:pPr>
              <w:pStyle w:val="TableData"/>
              <w:rPr>
                <w:rFonts w:cs="Arial"/>
                <w:b/>
              </w:rPr>
            </w:pPr>
          </w:p>
        </w:tc>
        <w:tc>
          <w:tcPr>
            <w:tcW w:w="2012" w:type="dxa"/>
            <w:tcBorders>
              <w:top w:val="single" w:sz="4" w:space="0" w:color="auto"/>
              <w:left w:val="nil"/>
              <w:bottom w:val="nil"/>
              <w:right w:val="nil"/>
            </w:tcBorders>
          </w:tcPr>
          <w:p w14:paraId="044EA95D" w14:textId="77777777" w:rsidR="002015FB" w:rsidRPr="00D1074F" w:rsidRDefault="002015FB" w:rsidP="002015FB">
            <w:pPr>
              <w:pStyle w:val="TableData"/>
              <w:jc w:val="center"/>
              <w:rPr>
                <w:rFonts w:cs="Arial"/>
                <w:b/>
              </w:rPr>
            </w:pPr>
          </w:p>
        </w:tc>
        <w:tc>
          <w:tcPr>
            <w:tcW w:w="2012" w:type="dxa"/>
            <w:tcBorders>
              <w:top w:val="single" w:sz="4" w:space="0" w:color="auto"/>
              <w:left w:val="nil"/>
              <w:bottom w:val="nil"/>
              <w:right w:val="nil"/>
            </w:tcBorders>
          </w:tcPr>
          <w:p w14:paraId="044EA95E" w14:textId="77777777" w:rsidR="002015FB" w:rsidRPr="00D1074F" w:rsidRDefault="002015FB" w:rsidP="002015FB">
            <w:pPr>
              <w:pStyle w:val="TableData"/>
              <w:jc w:val="center"/>
              <w:rPr>
                <w:rFonts w:cs="Arial"/>
              </w:rPr>
            </w:pPr>
          </w:p>
        </w:tc>
      </w:tr>
    </w:tbl>
    <w:p w14:paraId="044EA960" w14:textId="77777777" w:rsidR="002015FB" w:rsidRPr="00D1074F" w:rsidRDefault="002015FB" w:rsidP="002015FB">
      <w:pPr>
        <w:pStyle w:val="Heading2"/>
        <w:numPr>
          <w:ilvl w:val="0"/>
          <w:numId w:val="0"/>
        </w:numPr>
        <w:ind w:left="720"/>
        <w:rPr>
          <w:rFonts w:ascii="Arial" w:hAnsi="Arial" w:cs="Arial"/>
        </w:rPr>
      </w:pPr>
    </w:p>
    <w:p w14:paraId="044EA961" w14:textId="77777777" w:rsidR="002015FB" w:rsidRPr="00D1074F" w:rsidRDefault="002015FB" w:rsidP="002015FB">
      <w:pPr>
        <w:autoSpaceDE w:val="0"/>
        <w:autoSpaceDN w:val="0"/>
        <w:adjustRightInd w:val="0"/>
        <w:ind w:left="720" w:hanging="720"/>
        <w:rPr>
          <w:rFonts w:ascii="Arial" w:hAnsi="Arial" w:cs="Arial"/>
          <w:szCs w:val="19"/>
        </w:rPr>
      </w:pPr>
      <w:r w:rsidRPr="00D1074F">
        <w:rPr>
          <w:rFonts w:ascii="Arial" w:eastAsia="Arial Unicode MS" w:hAnsi="Arial" w:cs="Arial"/>
        </w:rPr>
        <w:t>4.13</w:t>
      </w:r>
      <w:r w:rsidRPr="00D1074F">
        <w:rPr>
          <w:rFonts w:ascii="Arial" w:eastAsia="Arial Unicode MS" w:hAnsi="Arial" w:cs="Arial"/>
        </w:rPr>
        <w:tab/>
        <w:t xml:space="preserve">You will not pay for calls and messages of the type that are included in your Monthly Call Allowance which are </w:t>
      </w:r>
      <w:r w:rsidRPr="00D1074F">
        <w:rPr>
          <w:rFonts w:ascii="Arial" w:hAnsi="Arial" w:cs="Arial"/>
          <w:szCs w:val="19"/>
        </w:rPr>
        <w:t xml:space="preserve">most types of national direct dial voice calls, calls and SMS to most satellite phones, SMS, MMS, </w:t>
      </w:r>
      <w:proofErr w:type="spellStart"/>
      <w:r w:rsidRPr="00D1074F">
        <w:rPr>
          <w:rFonts w:ascii="Arial" w:hAnsi="Arial" w:cs="Arial"/>
          <w:szCs w:val="19"/>
        </w:rPr>
        <w:t>MessageBank</w:t>
      </w:r>
      <w:proofErr w:type="spellEnd"/>
      <w:r w:rsidRPr="00D1074F">
        <w:rPr>
          <w:rFonts w:ascii="Arial" w:hAnsi="Arial" w:cs="Arial"/>
          <w:szCs w:val="19"/>
        </w:rPr>
        <w:t>® diversion and retrieval calls, Directory Assistance, voice calls to 13, 1300, 11xx and 12xx  numbers (excluding calls to Sensis 1234, 12455, 12456), video calls in Australia, and diversion of calls to fixed numbers in Australia with an 02, 03, 07 or 08 area code and mobile numbers in Australia commencing with 04xx, but excludes diversion to any other number (</w:t>
      </w:r>
      <w:r w:rsidRPr="00D1074F">
        <w:rPr>
          <w:rFonts w:ascii="Arial" w:hAnsi="Arial" w:cs="Arial"/>
          <w:b/>
          <w:szCs w:val="19"/>
        </w:rPr>
        <w:t>standard calls and messages</w:t>
      </w:r>
      <w:r w:rsidRPr="00D1074F">
        <w:rPr>
          <w:rFonts w:ascii="Arial" w:hAnsi="Arial" w:cs="Arial"/>
          <w:szCs w:val="19"/>
        </w:rPr>
        <w:t xml:space="preserve">). </w:t>
      </w:r>
      <w:r w:rsidR="002E4989" w:rsidRPr="00D1074F">
        <w:rPr>
          <w:rFonts w:ascii="Arial" w:hAnsi="Arial" w:cs="Arial"/>
          <w:lang w:val="en-US"/>
        </w:rPr>
        <w:t>We will not charge you for any calls to numbers commencing with 1800.</w:t>
      </w:r>
      <w:r w:rsidRPr="00D1074F">
        <w:rPr>
          <w:rFonts w:ascii="Arial" w:hAnsi="Arial" w:cs="Arial"/>
          <w:szCs w:val="19"/>
        </w:rPr>
        <w:t xml:space="preserve"> </w:t>
      </w:r>
      <w:r w:rsidRPr="00D1074F">
        <w:rPr>
          <w:rFonts w:ascii="Arial" w:hAnsi="Arial" w:cs="Arial"/>
          <w:szCs w:val="19"/>
        </w:rPr>
        <w:br/>
      </w:r>
    </w:p>
    <w:p w14:paraId="044EA962" w14:textId="77777777" w:rsidR="002015FB" w:rsidRPr="00D1074F" w:rsidRDefault="002015FB" w:rsidP="0000652C">
      <w:pPr>
        <w:pStyle w:val="Heading2"/>
        <w:numPr>
          <w:ilvl w:val="1"/>
          <w:numId w:val="42"/>
        </w:numPr>
        <w:tabs>
          <w:tab w:val="clear" w:pos="0"/>
          <w:tab w:val="num" w:pos="709"/>
          <w:tab w:val="num" w:pos="851"/>
          <w:tab w:val="num" w:pos="3403"/>
        </w:tabs>
        <w:ind w:left="709" w:hanging="709"/>
        <w:rPr>
          <w:rFonts w:ascii="Arial" w:eastAsia="Arial Unicode MS" w:hAnsi="Arial" w:cs="Arial"/>
        </w:rPr>
      </w:pPr>
      <w:r w:rsidRPr="00D1074F">
        <w:rPr>
          <w:rFonts w:ascii="Arial" w:hAnsi="Arial" w:cs="Arial"/>
        </w:rPr>
        <w:t xml:space="preserve">You cannot use your included standard calls and messages for other call types including </w:t>
      </w:r>
      <w:r w:rsidRPr="00D1074F">
        <w:rPr>
          <w:rFonts w:ascii="Arial" w:hAnsi="Arial" w:cs="Arial"/>
          <w:szCs w:val="19"/>
        </w:rPr>
        <w:t xml:space="preserve">information calls, Call Answers, Memo and </w:t>
      </w:r>
      <w:proofErr w:type="spellStart"/>
      <w:r w:rsidRPr="00D1074F">
        <w:rPr>
          <w:rFonts w:ascii="Arial" w:hAnsi="Arial" w:cs="Arial"/>
          <w:szCs w:val="19"/>
        </w:rPr>
        <w:t>PhonePage</w:t>
      </w:r>
      <w:proofErr w:type="spellEnd"/>
      <w:r w:rsidRPr="00D1074F">
        <w:rPr>
          <w:rFonts w:ascii="Arial" w:hAnsi="Arial" w:cs="Arial"/>
          <w:szCs w:val="19"/>
        </w:rPr>
        <w:t xml:space="preserve">, third party content calls, international calls and messages, international roaming calls and messages, premium SMS and MMS, reverse charge calls, calls to Sensis 1234, 12455, 12456 and calls to 19xx numbers.  Calls to </w:t>
      </w:r>
      <w:proofErr w:type="spellStart"/>
      <w:r w:rsidRPr="00D1074F">
        <w:rPr>
          <w:rFonts w:ascii="Arial" w:hAnsi="Arial" w:cs="Arial"/>
          <w:szCs w:val="19"/>
        </w:rPr>
        <w:t>Pivotel</w:t>
      </w:r>
      <w:proofErr w:type="spellEnd"/>
      <w:r w:rsidRPr="00D1074F">
        <w:rPr>
          <w:rFonts w:ascii="Arial" w:hAnsi="Arial" w:cs="Arial"/>
          <w:szCs w:val="19"/>
        </w:rPr>
        <w:t xml:space="preserve"> mobiles are not available. You cannot apply your included Monthly Call Allowance towards data usage.</w:t>
      </w:r>
    </w:p>
    <w:p w14:paraId="044EA96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$130 Monthly Fee or a $135 Casual Plan, your plan's Monthly Fee includes:</w:t>
      </w:r>
    </w:p>
    <w:p w14:paraId="044EA964" w14:textId="77777777" w:rsidR="002015FB" w:rsidRPr="00D1074F" w:rsidRDefault="002015FB" w:rsidP="0000652C">
      <w:pPr>
        <w:pStyle w:val="Heading3"/>
        <w:numPr>
          <w:ilvl w:val="0"/>
          <w:numId w:val="38"/>
        </w:numPr>
        <w:ind w:left="1418" w:hanging="681"/>
        <w:rPr>
          <w:rFonts w:ascii="Arial" w:hAnsi="Arial" w:cs="Arial"/>
        </w:rPr>
      </w:pPr>
      <w:r w:rsidRPr="00D1074F">
        <w:rPr>
          <w:rFonts w:ascii="Arial" w:hAnsi="Arial" w:cs="Arial"/>
        </w:rPr>
        <w:t xml:space="preserve">unlimited </w:t>
      </w:r>
      <w:r w:rsidRPr="00D1074F">
        <w:rPr>
          <w:rFonts w:ascii="Arial" w:hAnsi="Arial" w:cs="Arial"/>
          <w:b/>
        </w:rPr>
        <w:t>standard calls and messages</w:t>
      </w:r>
      <w:r w:rsidRPr="00D1074F">
        <w:rPr>
          <w:rFonts w:ascii="Arial" w:hAnsi="Arial" w:cs="Arial"/>
        </w:rPr>
        <w:t xml:space="preserve"> 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w:t>
      </w:r>
    </w:p>
    <w:p w14:paraId="044EA965" w14:textId="77777777" w:rsidR="002015FB" w:rsidRPr="00D1074F" w:rsidRDefault="002015FB" w:rsidP="0000652C">
      <w:pPr>
        <w:pStyle w:val="Heading3"/>
        <w:numPr>
          <w:ilvl w:val="0"/>
          <w:numId w:val="38"/>
        </w:numPr>
        <w:ind w:left="1418" w:hanging="681"/>
        <w:rPr>
          <w:rFonts w:ascii="Arial" w:hAnsi="Arial" w:cs="Arial"/>
        </w:rPr>
      </w:pPr>
      <w:r w:rsidRPr="00D1074F">
        <w:rPr>
          <w:rFonts w:ascii="Arial" w:hAnsi="Arial" w:cs="Arial"/>
        </w:rPr>
        <w:t xml:space="preserve">a choice of unlimited </w:t>
      </w:r>
      <w:proofErr w:type="spellStart"/>
      <w:r w:rsidRPr="00D1074F">
        <w:rPr>
          <w:rFonts w:ascii="Arial" w:hAnsi="Arial" w:cs="Arial"/>
        </w:rPr>
        <w:t>MessageBank</w:t>
      </w:r>
      <w:proofErr w:type="spellEnd"/>
      <w:r w:rsidRPr="00D1074F">
        <w:rPr>
          <w:rFonts w:ascii="Arial" w:hAnsi="Arial" w:cs="Arial"/>
        </w:rPr>
        <w:t xml:space="preserve">® diversion and retrieval or </w:t>
      </w:r>
      <w:proofErr w:type="spellStart"/>
      <w:r w:rsidRPr="00D1074F">
        <w:rPr>
          <w:rFonts w:ascii="Arial" w:hAnsi="Arial" w:cs="Arial"/>
        </w:rPr>
        <w:t>unlimited</w:t>
      </w:r>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in Australia; and</w:t>
      </w:r>
    </w:p>
    <w:p w14:paraId="044EA966" w14:textId="77777777" w:rsidR="002015FB" w:rsidRPr="00D1074F" w:rsidRDefault="002015FB" w:rsidP="0000652C">
      <w:pPr>
        <w:pStyle w:val="Heading2"/>
        <w:numPr>
          <w:ilvl w:val="0"/>
          <w:numId w:val="38"/>
        </w:numPr>
        <w:ind w:left="1418" w:hanging="681"/>
        <w:rPr>
          <w:rFonts w:ascii="Arial" w:hAnsi="Arial" w:cs="Arial"/>
        </w:rPr>
      </w:pPr>
      <w:r w:rsidRPr="00D1074F">
        <w:rPr>
          <w:rFonts w:ascii="Arial" w:hAnsi="Arial" w:cs="Arial"/>
        </w:rPr>
        <w:t>an allowance of $50 each month for voice and video calls, SMS and MMS to international numbers.</w:t>
      </w:r>
    </w:p>
    <w:p w14:paraId="044EA96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If you have an Advantage Plan with a $150 Monthly Fee, your plan's Monthly Fee includes:</w:t>
      </w:r>
    </w:p>
    <w:p w14:paraId="044EA968" w14:textId="77777777" w:rsidR="002015FB" w:rsidRPr="00D1074F" w:rsidRDefault="002015FB" w:rsidP="0000652C">
      <w:pPr>
        <w:pStyle w:val="Heading3"/>
        <w:numPr>
          <w:ilvl w:val="0"/>
          <w:numId w:val="37"/>
        </w:numPr>
        <w:ind w:left="1418" w:hanging="698"/>
        <w:rPr>
          <w:rFonts w:ascii="Arial" w:hAnsi="Arial" w:cs="Arial"/>
        </w:rPr>
      </w:pPr>
      <w:r w:rsidRPr="00D1074F">
        <w:rPr>
          <w:rFonts w:ascii="Arial" w:hAnsi="Arial" w:cs="Arial"/>
        </w:rPr>
        <w:t xml:space="preserve">unlimited </w:t>
      </w:r>
      <w:r w:rsidRPr="00D1074F">
        <w:rPr>
          <w:rFonts w:ascii="Arial" w:hAnsi="Arial" w:cs="Arial"/>
          <w:b/>
        </w:rPr>
        <w:t>standard calls</w:t>
      </w:r>
      <w:r w:rsidRPr="00D1074F">
        <w:rPr>
          <w:rFonts w:ascii="Arial" w:hAnsi="Arial" w:cs="Arial"/>
        </w:rPr>
        <w:t xml:space="preserve"> </w:t>
      </w:r>
      <w:r w:rsidRPr="00D1074F">
        <w:rPr>
          <w:rFonts w:ascii="Arial" w:hAnsi="Arial" w:cs="Arial"/>
          <w:b/>
        </w:rPr>
        <w:t>and messages</w:t>
      </w:r>
      <w:r w:rsidRPr="00D1074F">
        <w:rPr>
          <w:rFonts w:ascii="Arial" w:hAnsi="Arial" w:cs="Arial"/>
        </w:rPr>
        <w:t xml:space="preserve"> 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 </w:t>
      </w:r>
    </w:p>
    <w:p w14:paraId="044EA969" w14:textId="77777777" w:rsidR="002015FB" w:rsidRPr="00D1074F" w:rsidRDefault="002015FB" w:rsidP="0000652C">
      <w:pPr>
        <w:pStyle w:val="Heading3"/>
        <w:numPr>
          <w:ilvl w:val="0"/>
          <w:numId w:val="37"/>
        </w:numPr>
        <w:ind w:left="1418" w:hanging="709"/>
        <w:rPr>
          <w:rFonts w:ascii="Arial" w:hAnsi="Arial" w:cs="Arial"/>
        </w:rPr>
      </w:pPr>
      <w:r w:rsidRPr="00D1074F">
        <w:rPr>
          <w:rFonts w:ascii="Arial" w:hAnsi="Arial" w:cs="Arial"/>
        </w:rPr>
        <w:t xml:space="preserve">a choice of unlimited </w:t>
      </w:r>
      <w:proofErr w:type="spellStart"/>
      <w:r w:rsidRPr="00D1074F">
        <w:rPr>
          <w:rFonts w:ascii="Arial" w:hAnsi="Arial" w:cs="Arial"/>
        </w:rPr>
        <w:t>MessageBank</w:t>
      </w:r>
      <w:proofErr w:type="spellEnd"/>
      <w:r w:rsidRPr="00D1074F">
        <w:rPr>
          <w:rFonts w:ascii="Arial" w:hAnsi="Arial" w:cs="Arial"/>
        </w:rPr>
        <w:t xml:space="preserve">® diversion and retrieval, unlimited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or unlimited Voice2Text in Australia;  </w:t>
      </w:r>
    </w:p>
    <w:p w14:paraId="044EA96A" w14:textId="77777777" w:rsidR="002015FB" w:rsidRPr="00D1074F" w:rsidRDefault="002015FB" w:rsidP="0000652C">
      <w:pPr>
        <w:pStyle w:val="Heading2"/>
        <w:numPr>
          <w:ilvl w:val="0"/>
          <w:numId w:val="37"/>
        </w:numPr>
        <w:ind w:left="1418" w:hanging="681"/>
        <w:rPr>
          <w:rFonts w:ascii="Arial" w:hAnsi="Arial" w:cs="Arial"/>
        </w:rPr>
      </w:pPr>
      <w:r w:rsidRPr="00D1074F">
        <w:rPr>
          <w:rFonts w:ascii="Arial" w:hAnsi="Arial" w:cs="Arial"/>
        </w:rPr>
        <w:t>an allowance of $100 each month for voice and video calls, SMS and MMS to international numbers; and</w:t>
      </w:r>
    </w:p>
    <w:p w14:paraId="044EA96B" w14:textId="77777777" w:rsidR="002015FB" w:rsidRPr="00D1074F" w:rsidRDefault="002015FB" w:rsidP="0000652C">
      <w:pPr>
        <w:pStyle w:val="Heading2"/>
        <w:numPr>
          <w:ilvl w:val="0"/>
          <w:numId w:val="37"/>
        </w:numPr>
        <w:ind w:left="1418" w:hanging="681"/>
        <w:rPr>
          <w:rFonts w:ascii="Arial" w:hAnsi="Arial" w:cs="Arial"/>
        </w:rPr>
      </w:pPr>
      <w:r w:rsidRPr="00D1074F">
        <w:rPr>
          <w:rFonts w:ascii="Arial" w:hAnsi="Arial" w:cs="Arial"/>
        </w:rPr>
        <w:t>an allowance of $100 each month for international roaming voice calls and SMS.</w:t>
      </w:r>
    </w:p>
    <w:p w14:paraId="044EA96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included allowances on your Advantage Plan with a $130 or $150 Monthly Fee or the $135 Casual Plan, including unlimited standard calls and messages, unlimited </w:t>
      </w:r>
      <w:proofErr w:type="spellStart"/>
      <w:r w:rsidRPr="00D1074F">
        <w:rPr>
          <w:rFonts w:ascii="Arial" w:hAnsi="Arial" w:cs="Arial"/>
        </w:rPr>
        <w:t>MessageBank</w:t>
      </w:r>
      <w:proofErr w:type="spellEnd"/>
      <w:r w:rsidRPr="00D1074F">
        <w:rPr>
          <w:rFonts w:ascii="Arial" w:hAnsi="Arial" w:cs="Arial"/>
        </w:rPr>
        <w:t xml:space="preserve">® diversion and retrieval, unlimited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unlimited Voice2Text and any included allowance for international voice and video calls, SMS, MMS and international roaming cannot be shared between any other services connected on your Advantage Plan account.  Any unused allowance expires monthly. The call rates and terms that apply to international calls and international roaming services are set out in </w:t>
      </w:r>
      <w:hyperlink r:id="rId230" w:history="1">
        <w:r w:rsidRPr="00D1074F">
          <w:rPr>
            <w:rStyle w:val="Hyperlink"/>
            <w:rFonts w:ascii="Arial" w:hAnsi="Arial" w:cs="Arial"/>
          </w:rPr>
          <w:t>Part D – Other Call Types</w:t>
        </w:r>
      </w:hyperlink>
      <w:r w:rsidRPr="00D1074F">
        <w:rPr>
          <w:rFonts w:ascii="Arial" w:hAnsi="Arial" w:cs="Arial"/>
        </w:rPr>
        <w:t xml:space="preserve"> and </w:t>
      </w:r>
      <w:hyperlink r:id="rId231"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w:t>
      </w:r>
    </w:p>
    <w:p w14:paraId="044EA96D" w14:textId="77777777" w:rsidR="002015FB" w:rsidRPr="00D1074F" w:rsidRDefault="002015FB" w:rsidP="002015FB">
      <w:pPr>
        <w:pStyle w:val="Indent1"/>
      </w:pPr>
      <w:bookmarkStart w:id="3430" w:name="_Toc294254505"/>
      <w:bookmarkStart w:id="3431" w:name="_Toc296088583"/>
      <w:bookmarkStart w:id="3432" w:name="_Toc346289999"/>
      <w:bookmarkStart w:id="3433" w:name="_Toc350141340"/>
      <w:bookmarkStart w:id="3434" w:name="_Toc42256495"/>
      <w:bookmarkStart w:id="3435" w:name="_Toc42257243"/>
      <w:bookmarkStart w:id="3436" w:name="_Toc42257989"/>
      <w:bookmarkStart w:id="3437" w:name="_Toc42508643"/>
      <w:bookmarkStart w:id="3438" w:name="_Toc42594842"/>
      <w:r w:rsidRPr="00D1074F">
        <w:t>Share Unused Monthly Call Allowance</w:t>
      </w:r>
      <w:bookmarkEnd w:id="3430"/>
      <w:bookmarkEnd w:id="3431"/>
      <w:bookmarkEnd w:id="3432"/>
      <w:bookmarkEnd w:id="3433"/>
      <w:bookmarkEnd w:id="3434"/>
      <w:bookmarkEnd w:id="3435"/>
      <w:bookmarkEnd w:id="3436"/>
      <w:bookmarkEnd w:id="3437"/>
      <w:bookmarkEnd w:id="3438"/>
    </w:p>
    <w:p w14:paraId="044EA96E"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share your unused Monthly Call Allowance on your Advantage Plan services between your Advantage Plan services and with Telstra Business Mobile PLUS Plan and Telstra Business Mobile Fleet Select Plan services on the same Telstra account, except plans with a $10, $130 and $150 Monthly Fee or with the $135 Casual Plan. Any unused Monthly Call Allowance expires at the end of each month.</w:t>
      </w:r>
    </w:p>
    <w:p w14:paraId="044EA96F" w14:textId="77777777" w:rsidR="002015FB" w:rsidRPr="00D1074F" w:rsidRDefault="002015FB" w:rsidP="002015FB">
      <w:pPr>
        <w:pStyle w:val="Indent1"/>
      </w:pPr>
      <w:bookmarkStart w:id="3439" w:name="_Toc294254506"/>
      <w:bookmarkStart w:id="3440" w:name="_Toc296088584"/>
      <w:bookmarkStart w:id="3441" w:name="_Toc346290000"/>
      <w:bookmarkStart w:id="3442" w:name="_Toc350141341"/>
      <w:bookmarkStart w:id="3443" w:name="_Toc42256496"/>
      <w:bookmarkStart w:id="3444" w:name="_Toc42257244"/>
      <w:bookmarkStart w:id="3445" w:name="_Toc42257990"/>
      <w:bookmarkStart w:id="3446" w:name="_Toc42508644"/>
      <w:bookmarkStart w:id="3447" w:name="_Toc42594843"/>
      <w:r w:rsidRPr="00D1074F">
        <w:t>Free Intra-Account calls</w:t>
      </w:r>
      <w:bookmarkEnd w:id="3439"/>
      <w:bookmarkEnd w:id="3440"/>
      <w:bookmarkEnd w:id="3441"/>
      <w:bookmarkEnd w:id="3442"/>
      <w:bookmarkEnd w:id="3443"/>
      <w:bookmarkEnd w:id="3444"/>
      <w:bookmarkEnd w:id="3445"/>
      <w:bookmarkEnd w:id="3446"/>
      <w:bookmarkEnd w:id="3447"/>
    </w:p>
    <w:p w14:paraId="044EA970"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As an Advantage Plan customer, you can make national voice and video calls, and send SMS  messages, in Australia from your Advantage Plan service to other eligible services on the same Telstra account for free. Eligible services are Advantage Plan, Telstra Business Mobile PLUS Plan, Telstra Business Mobile Plan and Telstra Business Mobile Fleet Select Plan services. Free Intra-Account calls do not apply to international calls and messages or international roaming calls and messages.</w:t>
      </w:r>
    </w:p>
    <w:p w14:paraId="044EA97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32"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972" w14:textId="77777777" w:rsidR="002015FB" w:rsidRPr="00D1074F" w:rsidRDefault="002015FB" w:rsidP="002015FB">
      <w:pPr>
        <w:pStyle w:val="Heading2"/>
        <w:numPr>
          <w:ilvl w:val="0"/>
          <w:numId w:val="0"/>
        </w:numPr>
        <w:ind w:left="720"/>
        <w:rPr>
          <w:rFonts w:ascii="Arial" w:hAnsi="Arial" w:cs="Arial"/>
          <w:b/>
        </w:rPr>
      </w:pPr>
      <w:r w:rsidRPr="00D1074F">
        <w:rPr>
          <w:rFonts w:ascii="Arial" w:hAnsi="Arial" w:cs="Arial"/>
          <w:b/>
        </w:rPr>
        <w:t>Timed and Untimed Call Options</w:t>
      </w:r>
    </w:p>
    <w:p w14:paraId="044EA97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For each Advantage Plan other than plans with a Monthly Fee of $10, the Plan 130, Plan 150 and the Casual Plan 135, you can choose either the Timed Call Option or Untimed Call Option for national voice and video calls to Australian numbers with an 02, 03, 07 or 08 area code, mobile numbers in Australia commencing with 04xx and 13 numbers. Timed Call Option rates will be charged per second for all eligible calls. Untimed Call Option rates will be charged a flat rate for all eligible calls. No call connection fees apply. The default call option is the Timed Call Option. </w:t>
      </w:r>
    </w:p>
    <w:p w14:paraId="044EA974"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change your call rate option once in each 30 day period without incurring any fees.  Any change you make within 30 days of your previous change will incur a $15.00 (GST incl) fee.</w:t>
      </w:r>
    </w:p>
    <w:p w14:paraId="044EA975" w14:textId="77777777" w:rsidR="002015FB" w:rsidRPr="00D1074F" w:rsidRDefault="002015FB" w:rsidP="002015FB">
      <w:pPr>
        <w:pStyle w:val="Heading2"/>
        <w:numPr>
          <w:ilvl w:val="0"/>
          <w:numId w:val="0"/>
        </w:numPr>
        <w:ind w:left="720"/>
        <w:rPr>
          <w:rFonts w:ascii="Arial" w:hAnsi="Arial" w:cs="Arial"/>
          <w:b/>
        </w:rPr>
      </w:pPr>
      <w:proofErr w:type="spellStart"/>
      <w:r w:rsidRPr="00D1074F">
        <w:rPr>
          <w:rFonts w:ascii="Arial" w:hAnsi="Arial" w:cs="Arial"/>
          <w:b/>
        </w:rPr>
        <w:t>FairPlay</w:t>
      </w:r>
      <w:proofErr w:type="spellEnd"/>
      <w:r w:rsidRPr="00D1074F">
        <w:rPr>
          <w:rFonts w:ascii="Arial" w:hAnsi="Arial" w:cs="Arial"/>
          <w:b/>
        </w:rPr>
        <w:t xml:space="preserve"> Policy - $135 Casual and $130 and $150 Advantage Plans</w:t>
      </w:r>
    </w:p>
    <w:p w14:paraId="044EA976"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Telstra </w:t>
      </w:r>
      <w:proofErr w:type="spellStart"/>
      <w:r w:rsidRPr="00D1074F">
        <w:rPr>
          <w:rFonts w:ascii="Arial" w:hAnsi="Arial" w:cs="Arial"/>
        </w:rPr>
        <w:t>FairPlay</w:t>
      </w:r>
      <w:proofErr w:type="spellEnd"/>
      <w:r w:rsidRPr="00D1074F">
        <w:rPr>
          <w:rFonts w:ascii="Arial" w:hAnsi="Arial" w:cs="Arial"/>
        </w:rPr>
        <w:t xml:space="preserve"> Policy – Business Use set out in </w:t>
      </w:r>
      <w:hyperlink r:id="rId233"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 xml:space="preserve">Business </w:t>
      </w:r>
      <w:proofErr w:type="spellStart"/>
      <w:r w:rsidRPr="00D1074F">
        <w:rPr>
          <w:rFonts w:ascii="Arial" w:hAnsi="Arial" w:cs="Arial"/>
          <w:b/>
        </w:rPr>
        <w:t>FairPlay</w:t>
      </w:r>
      <w:proofErr w:type="spellEnd"/>
      <w:r w:rsidRPr="00D1074F">
        <w:rPr>
          <w:rFonts w:ascii="Arial" w:hAnsi="Arial" w:cs="Arial"/>
          <w:b/>
        </w:rPr>
        <w:t xml:space="preserve"> Policy) </w:t>
      </w:r>
      <w:r w:rsidRPr="00D1074F">
        <w:rPr>
          <w:rFonts w:ascii="Arial" w:hAnsi="Arial" w:cs="Arial"/>
        </w:rPr>
        <w:t>applies to any unlimited component of the Advantage Plans except that the provisions pertaining to Excessive Use do not apply.</w:t>
      </w:r>
    </w:p>
    <w:p w14:paraId="044EA97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In addition to the Business </w:t>
      </w:r>
      <w:proofErr w:type="spellStart"/>
      <w:r w:rsidRPr="00D1074F">
        <w:rPr>
          <w:rFonts w:ascii="Arial" w:hAnsi="Arial" w:cs="Arial"/>
        </w:rPr>
        <w:t>FairPlay</w:t>
      </w:r>
      <w:proofErr w:type="spellEnd"/>
      <w:r w:rsidRPr="00D1074F">
        <w:rPr>
          <w:rFonts w:ascii="Arial" w:hAnsi="Arial" w:cs="Arial"/>
        </w:rPr>
        <w:t xml:space="preserve"> Policy, you must not use, or allow others to use any service connected to an Advantage Plan: </w:t>
      </w:r>
    </w:p>
    <w:p w14:paraId="044EA978"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A979"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rPr>
        <w:t xml:space="preserve">in connection with any machine-to-machine applications (i.e. any automated telemetry, telematics or </w:t>
      </w:r>
      <w:proofErr w:type="spellStart"/>
      <w:r w:rsidRPr="00D1074F">
        <w:rPr>
          <w:rFonts w:ascii="Arial" w:hAnsi="Arial" w:cs="Arial"/>
        </w:rPr>
        <w:t>telemetrics</w:t>
      </w:r>
      <w:proofErr w:type="spellEnd"/>
      <w:r w:rsidRPr="00D1074F">
        <w:rPr>
          <w:rFonts w:ascii="Arial" w:hAnsi="Arial" w:cs="Arial"/>
        </w:rPr>
        <w:t xml:space="preserve"> application which links two or more systems or devices with a mobile data connection);</w:t>
      </w:r>
    </w:p>
    <w:p w14:paraId="044EA97A"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A97B"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A97C" w14:textId="77777777" w:rsidR="002015FB" w:rsidRPr="00D1074F" w:rsidRDefault="002015FB" w:rsidP="002015FB">
      <w:pPr>
        <w:pStyle w:val="Heading3"/>
        <w:numPr>
          <w:ilvl w:val="0"/>
          <w:numId w:val="0"/>
        </w:numPr>
        <w:tabs>
          <w:tab w:val="num" w:pos="709"/>
        </w:tabs>
        <w:ind w:left="709" w:hanging="709"/>
        <w:rPr>
          <w:rFonts w:ascii="Arial" w:hAnsi="Arial" w:cs="Arial"/>
        </w:rPr>
      </w:pPr>
      <w:r w:rsidRPr="00D1074F">
        <w:rPr>
          <w:rFonts w:ascii="Arial" w:hAnsi="Arial" w:cs="Arial"/>
          <w:szCs w:val="23"/>
        </w:rPr>
        <w:t>4.25</w:t>
      </w:r>
      <w:r w:rsidRPr="00D1074F">
        <w:rPr>
          <w:rFonts w:ascii="Arial" w:hAnsi="Arial" w:cs="Arial"/>
          <w:szCs w:val="23"/>
        </w:rPr>
        <w:tab/>
        <w:t>Any use of an Advantage Plan in these ways is a material breach incapable of remedy, and we may immediately suspend or cancel your service without notice to you.</w:t>
      </w:r>
    </w:p>
    <w:p w14:paraId="044EA97D" w14:textId="77777777" w:rsidR="002015FB" w:rsidRPr="00D1074F" w:rsidRDefault="002015FB" w:rsidP="002015FB">
      <w:pPr>
        <w:pStyle w:val="Indent1"/>
      </w:pPr>
      <w:bookmarkStart w:id="3448" w:name="_Toc294254507"/>
      <w:bookmarkStart w:id="3449" w:name="_Toc296088585"/>
      <w:bookmarkStart w:id="3450" w:name="_Toc346290001"/>
      <w:bookmarkStart w:id="3451" w:name="_Toc350141342"/>
      <w:bookmarkStart w:id="3452" w:name="_Toc42256497"/>
      <w:bookmarkStart w:id="3453" w:name="_Toc42257245"/>
      <w:bookmarkStart w:id="3454" w:name="_Toc42257991"/>
      <w:bookmarkStart w:id="3455" w:name="_Toc42508645"/>
      <w:bookmarkStart w:id="3456" w:name="_Toc42594844"/>
      <w:r w:rsidRPr="00D1074F">
        <w:lastRenderedPageBreak/>
        <w:t>Contract term</w:t>
      </w:r>
      <w:bookmarkEnd w:id="3448"/>
      <w:bookmarkEnd w:id="3449"/>
      <w:bookmarkEnd w:id="3450"/>
      <w:bookmarkEnd w:id="3451"/>
      <w:bookmarkEnd w:id="3452"/>
      <w:bookmarkEnd w:id="3453"/>
      <w:bookmarkEnd w:id="3454"/>
      <w:bookmarkEnd w:id="3455"/>
      <w:bookmarkEnd w:id="3456"/>
    </w:p>
    <w:p w14:paraId="044EA97E" w14:textId="77777777" w:rsidR="002015FB" w:rsidRPr="00D1074F" w:rsidRDefault="002015FB" w:rsidP="0000652C">
      <w:pPr>
        <w:pStyle w:val="Heading2"/>
        <w:numPr>
          <w:ilvl w:val="1"/>
          <w:numId w:val="43"/>
        </w:numPr>
        <w:tabs>
          <w:tab w:val="clear" w:pos="0"/>
          <w:tab w:val="num" w:pos="709"/>
          <w:tab w:val="num" w:pos="851"/>
          <w:tab w:val="num" w:pos="3403"/>
        </w:tabs>
        <w:ind w:left="709" w:hanging="709"/>
        <w:rPr>
          <w:rFonts w:ascii="Arial" w:hAnsi="Arial" w:cs="Arial"/>
        </w:rPr>
      </w:pPr>
      <w:r w:rsidRPr="00D1074F">
        <w:rPr>
          <w:rFonts w:ascii="Arial" w:hAnsi="Arial" w:cs="Arial"/>
        </w:rPr>
        <w:t>Your Telstra Business Mobile Advantage Member Plan has a fixed 12 or 24 month term.  Your Telstra Business Mobile Advantage Phone Plan has a fixed 24 month term. Your Telstra Business Mobile Advantage Casual Plan is a month-to-month plan with no fixed term.</w:t>
      </w:r>
    </w:p>
    <w:p w14:paraId="044EA97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Unless you make alternative arrangements, at the end of the minimum term your service will remain on an Advantage Member or Phone Plan on a month-to-month basis.  You will continue to be eligible for Advantage Member or Phone Plan call rates and benefits.  However, if you have an Advantage Member Plan your Loyalty Bonus Credit will cease at the end of the minimum term unless you recontract to an Advantage Member Plan.  You may recontract for a new Advantage Member or Phone Plan while those plans are available for recontracting. </w:t>
      </w:r>
    </w:p>
    <w:p w14:paraId="044EA980"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Advantage Plans are no longer available at the end of your minimum term, we may roll your service onto any other current plan that we consider is reasonably comparable.  We will tell you before this happens.</w:t>
      </w:r>
    </w:p>
    <w:p w14:paraId="044EA981" w14:textId="77777777" w:rsidR="002015FB" w:rsidRPr="00D1074F" w:rsidRDefault="002015FB" w:rsidP="002015FB">
      <w:pPr>
        <w:pStyle w:val="Indent1"/>
      </w:pPr>
      <w:bookmarkStart w:id="3457" w:name="_Toc294254508"/>
      <w:bookmarkStart w:id="3458" w:name="_Toc296088586"/>
      <w:bookmarkStart w:id="3459" w:name="_Toc346290002"/>
      <w:bookmarkStart w:id="3460" w:name="_Toc350141343"/>
      <w:bookmarkStart w:id="3461" w:name="_Toc42256498"/>
      <w:bookmarkStart w:id="3462" w:name="_Toc42257246"/>
      <w:bookmarkStart w:id="3463" w:name="_Toc42257992"/>
      <w:bookmarkStart w:id="3464" w:name="_Toc42508646"/>
      <w:bookmarkStart w:id="3465" w:name="_Toc42594845"/>
      <w:r w:rsidRPr="00D1074F">
        <w:t>Handset Options</w:t>
      </w:r>
      <w:bookmarkEnd w:id="3457"/>
      <w:bookmarkEnd w:id="3458"/>
      <w:bookmarkEnd w:id="3459"/>
      <w:bookmarkEnd w:id="3460"/>
      <w:bookmarkEnd w:id="3461"/>
      <w:bookmarkEnd w:id="3462"/>
      <w:bookmarkEnd w:id="3463"/>
      <w:bookmarkEnd w:id="3464"/>
      <w:bookmarkEnd w:id="3465"/>
    </w:p>
    <w:p w14:paraId="044EA98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are only available with an approved compatible handset and a compatible SIM.  </w:t>
      </w:r>
    </w:p>
    <w:p w14:paraId="044EA98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Phone Plans are available for a Monthly Fee of $30 or more, on a 24 month term with a subsidised handset. If there is a charge for your handset (</w:t>
      </w:r>
      <w:r w:rsidRPr="00D1074F">
        <w:rPr>
          <w:rFonts w:ascii="Arial" w:hAnsi="Arial" w:cs="Arial"/>
          <w:b/>
        </w:rPr>
        <w:t>Handset Charge</w:t>
      </w:r>
      <w:r w:rsidRPr="00D1074F">
        <w:rPr>
          <w:rFonts w:ascii="Arial" w:hAnsi="Arial" w:cs="Arial"/>
        </w:rPr>
        <w:t xml:space="preserve">) you have to pay us the Handset Charge in monthly instalments for 24 months, in addition to your Monthly Fee. If your Telstra Business Mobile Advantage Phone Plan is cancelled, terminated or you recontract with us before the end of the 24 month term, you must pay any remaining Handset Charge, in addition to any other amounts payable to us. </w:t>
      </w:r>
    </w:p>
    <w:p w14:paraId="044EA984"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Member Plans are available for a Monthly Fee of $10 or more, on a 12 or 24 month term with a bring your own handset or, for eligible customers, with a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234"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MRO terms available with an Advantage Member Plan are 12 or 24 months. </w:t>
      </w:r>
    </w:p>
    <w:p w14:paraId="044EA985"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Casual Plans are available as a SIM Only Option with a bring-your-own-handset only.</w:t>
      </w:r>
    </w:p>
    <w:p w14:paraId="044EA986" w14:textId="77777777" w:rsidR="002015FB" w:rsidRPr="00D1074F" w:rsidRDefault="002015FB" w:rsidP="002015FB">
      <w:pPr>
        <w:pStyle w:val="Indent1"/>
      </w:pPr>
      <w:bookmarkStart w:id="3466" w:name="_Toc294254509"/>
      <w:bookmarkStart w:id="3467" w:name="_Toc296088587"/>
      <w:bookmarkStart w:id="3468" w:name="_Toc346290003"/>
      <w:bookmarkStart w:id="3469" w:name="_Toc350141344"/>
      <w:bookmarkStart w:id="3470" w:name="_Toc42256499"/>
      <w:bookmarkStart w:id="3471" w:name="_Toc42257247"/>
      <w:bookmarkStart w:id="3472" w:name="_Toc42257993"/>
      <w:bookmarkStart w:id="3473" w:name="_Toc42508647"/>
      <w:bookmarkStart w:id="3474" w:name="_Toc42594846"/>
      <w:r w:rsidRPr="00D1074F">
        <w:t>Email Solution Pack</w:t>
      </w:r>
      <w:bookmarkEnd w:id="3466"/>
      <w:bookmarkEnd w:id="3467"/>
      <w:bookmarkEnd w:id="3468"/>
      <w:bookmarkEnd w:id="3469"/>
      <w:bookmarkEnd w:id="3470"/>
      <w:bookmarkEnd w:id="3471"/>
      <w:bookmarkEnd w:id="3472"/>
      <w:bookmarkEnd w:id="3473"/>
      <w:bookmarkEnd w:id="3474"/>
    </w:p>
    <w:p w14:paraId="044EA98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Monthly Fee of $30 or more, you may select one of the following Email Solution Packs:</w:t>
      </w:r>
    </w:p>
    <w:p w14:paraId="044EA988"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lastRenderedPageBreak/>
        <w:t>BlackBerry Individual Solution (</w:t>
      </w:r>
      <w:r w:rsidRPr="00D1074F">
        <w:rPr>
          <w:rFonts w:ascii="Arial" w:hAnsi="Arial" w:cs="Arial"/>
          <w:b/>
        </w:rPr>
        <w:t>BlackBerry BIS Pack</w:t>
      </w:r>
      <w:r w:rsidRPr="00D1074F">
        <w:rPr>
          <w:rFonts w:ascii="Arial" w:hAnsi="Arial" w:cs="Arial"/>
        </w:rPr>
        <w:t>);</w:t>
      </w:r>
    </w:p>
    <w:p w14:paraId="044EA989"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BlackBerry </w:t>
      </w:r>
      <w:smartTag w:uri="urn:schemas-microsoft-com:office:smarttags" w:element="City">
        <w:smartTag w:uri="urn:schemas-microsoft-com:office:smarttags" w:element="place">
          <w:r w:rsidRPr="00D1074F">
            <w:rPr>
              <w:rFonts w:ascii="Arial" w:hAnsi="Arial" w:cs="Arial"/>
            </w:rPr>
            <w:t>Enterprise</w:t>
          </w:r>
        </w:smartTag>
      </w:smartTag>
      <w:r w:rsidRPr="00D1074F">
        <w:rPr>
          <w:rFonts w:ascii="Arial" w:hAnsi="Arial" w:cs="Arial"/>
        </w:rPr>
        <w:t xml:space="preserve"> Server Solution SIM/Service only (</w:t>
      </w:r>
      <w:r w:rsidRPr="00D1074F">
        <w:rPr>
          <w:rFonts w:ascii="Arial" w:hAnsi="Arial" w:cs="Arial"/>
          <w:b/>
        </w:rPr>
        <w:t>BlackBerry BES Pack</w:t>
      </w:r>
      <w:r w:rsidRPr="00D1074F">
        <w:rPr>
          <w:rFonts w:ascii="Arial" w:hAnsi="Arial" w:cs="Arial"/>
        </w:rPr>
        <w:t>); or</w:t>
      </w:r>
    </w:p>
    <w:p w14:paraId="044EA98A"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Telstra Mobile Connect Solution (</w:t>
      </w:r>
      <w:r w:rsidRPr="00D1074F">
        <w:rPr>
          <w:rFonts w:ascii="Arial" w:hAnsi="Arial" w:cs="Arial"/>
          <w:b/>
        </w:rPr>
        <w:t>TMCS Pack</w:t>
      </w:r>
      <w:r w:rsidRPr="00D1074F">
        <w:rPr>
          <w:rFonts w:ascii="Arial" w:hAnsi="Arial" w:cs="Arial"/>
        </w:rPr>
        <w:t xml:space="preserve">).  </w:t>
      </w:r>
    </w:p>
    <w:p w14:paraId="044EA98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select more than one Email Solution Pack per service and you cannot add a BlackBerry BIS Pack or BlackBerry BES Pack if you already have a BIS or BES plan on your relevant service.  If you have an Advantage Member Plan with a $10 Monthly Fee you are not eligible for any of the Email Solution Packs, but you may be eligible for a BIS $10 Month to Month Email Plan (see </w:t>
      </w:r>
      <w:hyperlink r:id="rId235"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98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your Advantage Plan service with a Monthly Fee of $30 or more is connected to a compatible BlackBerry handset, you may take up a:</w:t>
      </w:r>
    </w:p>
    <w:p w14:paraId="044EA98D"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BlackBerry BIS Pack; or</w:t>
      </w:r>
    </w:p>
    <w:p w14:paraId="044EA98E"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BlackBerry BES Pack.  </w:t>
      </w:r>
    </w:p>
    <w:p w14:paraId="044EA98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Style w:val="Emphasis"/>
          <w:rFonts w:ascii="Arial" w:hAnsi="Arial" w:cs="Arial"/>
          <w:iCs w:val="0"/>
        </w:rPr>
      </w:pPr>
      <w:r w:rsidRPr="00D1074F">
        <w:rPr>
          <w:rFonts w:ascii="Arial" w:hAnsi="Arial" w:cs="Arial"/>
        </w:rPr>
        <w:t>If your Advantage Plan service with a Monthly Fee of $30 or more is connected to a handset properly configured and certified by us as compatible with Microsoft ActiveSync you may take up a</w:t>
      </w:r>
      <w:r w:rsidRPr="00D1074F">
        <w:rPr>
          <w:rStyle w:val="Emphasis"/>
          <w:rFonts w:ascii="Arial" w:hAnsi="Arial" w:cs="Arial"/>
          <w:i w:val="0"/>
          <w:szCs w:val="23"/>
        </w:rPr>
        <w:t xml:space="preserve"> </w:t>
      </w:r>
      <w:r w:rsidRPr="00D1074F">
        <w:rPr>
          <w:rFonts w:ascii="Arial" w:hAnsi="Arial" w:cs="Arial"/>
        </w:rPr>
        <w:t>TMCS Pack</w:t>
      </w:r>
      <w:r w:rsidRPr="00D1074F">
        <w:rPr>
          <w:rStyle w:val="Emphasis"/>
          <w:rFonts w:ascii="Arial" w:hAnsi="Arial" w:cs="Arial"/>
          <w:i w:val="0"/>
          <w:szCs w:val="23"/>
        </w:rPr>
        <w:t>.</w:t>
      </w:r>
    </w:p>
    <w:p w14:paraId="044EA990"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choose a BlackBerry BIS Pack and your Monthly Fee is less than $70, we will charge you an Email Solution Pack fee each month.  If you choose a BlackBerry BES Pack and your Monthly Fee is less than $150, we will charge you an Email Solution Pack fee each month.  If you chose a TMCS Pack and your Monthly Fee is less than $70, we will charge you an Email Solution Pack fee each month.</w:t>
      </w:r>
    </w:p>
    <w:p w14:paraId="044EA99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Email Solution Pack are set out in the BlackBerry BIS, BlackBerry BES or Telstra Mobile Connect </w:t>
      </w:r>
      <w:r w:rsidRPr="00D1074F">
        <w:rPr>
          <w:rFonts w:ascii="Arial" w:hAnsi="Arial" w:cs="Arial"/>
          <w:lang w:eastAsia="en-AU"/>
        </w:rPr>
        <w:t xml:space="preserve">section </w:t>
      </w:r>
      <w:r w:rsidRPr="00D1074F">
        <w:rPr>
          <w:rFonts w:ascii="Arial" w:hAnsi="Arial" w:cs="Arial"/>
        </w:rPr>
        <w:t xml:space="preserve">of </w:t>
      </w:r>
      <w:hyperlink r:id="rId236" w:history="1">
        <w:r w:rsidRPr="00D1074F">
          <w:rPr>
            <w:rStyle w:val="Hyperlink"/>
            <w:rFonts w:ascii="Arial" w:hAnsi="Arial" w:cs="Arial"/>
          </w:rPr>
          <w:t>Part G - Data Services of the Telstra Mobile Section of Our Customer Terms</w:t>
        </w:r>
      </w:hyperlink>
      <w:r w:rsidRPr="00D1074F">
        <w:rPr>
          <w:rFonts w:ascii="Arial" w:hAnsi="Arial" w:cs="Arial"/>
        </w:rPr>
        <w:t>, whichever is relevant to your Email Solution Pack.  However, the fees and the rules relating to your Email Solution Pack are set out below.  This section of Our Customer Term applies to your Email Solution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237"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992" w14:textId="77777777" w:rsidR="002015FB" w:rsidRPr="00D1074F" w:rsidRDefault="002015FB" w:rsidP="002015FB">
      <w:pPr>
        <w:pStyle w:val="Indent1"/>
      </w:pPr>
      <w:bookmarkStart w:id="3475" w:name="_Toc294254510"/>
      <w:bookmarkStart w:id="3476" w:name="_Toc296088588"/>
      <w:bookmarkStart w:id="3477" w:name="_Toc346290004"/>
      <w:bookmarkStart w:id="3478" w:name="_Toc350141345"/>
      <w:bookmarkStart w:id="3479" w:name="_Toc42256500"/>
      <w:bookmarkStart w:id="3480" w:name="_Toc42257248"/>
      <w:bookmarkStart w:id="3481" w:name="_Toc42257994"/>
      <w:bookmarkStart w:id="3482" w:name="_Toc42508648"/>
      <w:bookmarkStart w:id="3483" w:name="_Toc42594847"/>
      <w:r w:rsidRPr="00D1074F">
        <w:t>Plan Charges</w:t>
      </w:r>
      <w:bookmarkEnd w:id="3475"/>
      <w:bookmarkEnd w:id="3476"/>
      <w:bookmarkEnd w:id="3477"/>
      <w:bookmarkEnd w:id="3478"/>
      <w:bookmarkEnd w:id="3479"/>
      <w:bookmarkEnd w:id="3480"/>
      <w:bookmarkEnd w:id="3481"/>
      <w:bookmarkEnd w:id="3482"/>
      <w:bookmarkEnd w:id="3483"/>
    </w:p>
    <w:p w14:paraId="044EA993" w14:textId="77777777" w:rsidR="002015FB" w:rsidRPr="00D1074F" w:rsidRDefault="002015FB" w:rsidP="002015FB">
      <w:pPr>
        <w:pStyle w:val="Heading2"/>
        <w:numPr>
          <w:ilvl w:val="1"/>
          <w:numId w:val="2"/>
        </w:numPr>
        <w:tabs>
          <w:tab w:val="clear" w:pos="0"/>
          <w:tab w:val="num" w:pos="737"/>
          <w:tab w:val="num" w:pos="851"/>
          <w:tab w:val="num" w:pos="3403"/>
        </w:tabs>
        <w:ind w:left="4140" w:hanging="4140"/>
        <w:rPr>
          <w:rFonts w:ascii="Arial" w:hAnsi="Arial" w:cs="Arial"/>
        </w:rPr>
      </w:pPr>
      <w:r w:rsidRPr="00D1074F">
        <w:rPr>
          <w:rFonts w:ascii="Arial" w:hAnsi="Arial" w:cs="Arial"/>
        </w:rPr>
        <w:t xml:space="preserve">For all </w:t>
      </w:r>
      <w:r w:rsidRPr="00D1074F">
        <w:rPr>
          <w:rFonts w:ascii="Arial" w:hAnsi="Arial" w:cs="Arial"/>
          <w:szCs w:val="23"/>
        </w:rPr>
        <w:t>Advantage Plans, you must pay us</w:t>
      </w:r>
      <w:r w:rsidRPr="00D1074F">
        <w:rPr>
          <w:rFonts w:ascii="Arial" w:hAnsi="Arial" w:cs="Arial"/>
        </w:rPr>
        <w:t>:</w:t>
      </w:r>
    </w:p>
    <w:p w14:paraId="044EA994"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your chosen Monthly Fee each month;</w:t>
      </w:r>
    </w:p>
    <w:p w14:paraId="044EA995" w14:textId="77777777" w:rsidR="002015FB" w:rsidRPr="00D1074F" w:rsidRDefault="002015FB" w:rsidP="002015FB">
      <w:pPr>
        <w:pStyle w:val="Heading3"/>
        <w:numPr>
          <w:ilvl w:val="2"/>
          <w:numId w:val="2"/>
        </w:numPr>
        <w:rPr>
          <w:rFonts w:ascii="Arial" w:eastAsia="Arial Unicode MS" w:hAnsi="Arial" w:cs="Arial"/>
        </w:rPr>
      </w:pPr>
      <w:r w:rsidRPr="00D1074F">
        <w:rPr>
          <w:rFonts w:ascii="Arial" w:eastAsia="Arial Unicode MS" w:hAnsi="Arial" w:cs="Arial"/>
        </w:rPr>
        <w:lastRenderedPageBreak/>
        <w:t>for all standard calls and messages made over your Monthly Call Allowance;</w:t>
      </w:r>
    </w:p>
    <w:p w14:paraId="044EA996" w14:textId="77777777" w:rsidR="002015FB" w:rsidRPr="00D1074F" w:rsidRDefault="002015FB" w:rsidP="002015FB">
      <w:pPr>
        <w:pStyle w:val="Heading3"/>
        <w:numPr>
          <w:ilvl w:val="2"/>
          <w:numId w:val="2"/>
        </w:numPr>
        <w:rPr>
          <w:rFonts w:ascii="Arial" w:hAnsi="Arial" w:cs="Arial"/>
        </w:rPr>
      </w:pPr>
      <w:r w:rsidRPr="00D1074F">
        <w:rPr>
          <w:rFonts w:ascii="Arial" w:eastAsia="Arial Unicode MS" w:hAnsi="Arial" w:cs="Arial"/>
        </w:rPr>
        <w:t xml:space="preserve">for all calls and messages that are not standard calls and messages; </w:t>
      </w:r>
    </w:p>
    <w:p w14:paraId="044EA997"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a monthly Email Solution Pack fee each month if you have selected: </w:t>
      </w:r>
    </w:p>
    <w:p w14:paraId="044EA998" w14:textId="77777777" w:rsidR="002015FB" w:rsidRPr="00D1074F" w:rsidRDefault="002015FB" w:rsidP="002015FB">
      <w:pPr>
        <w:pStyle w:val="Heading4"/>
        <w:numPr>
          <w:ilvl w:val="3"/>
          <w:numId w:val="2"/>
        </w:numPr>
        <w:rPr>
          <w:rFonts w:ascii="Arial" w:hAnsi="Arial" w:cs="Arial"/>
        </w:rPr>
      </w:pPr>
      <w:r w:rsidRPr="00D1074F">
        <w:rPr>
          <w:rFonts w:ascii="Arial" w:hAnsi="Arial" w:cs="Arial"/>
        </w:rPr>
        <w:t>a BlackBerry BIS Pack and your Monthly Fee is less than $70; or</w:t>
      </w:r>
    </w:p>
    <w:p w14:paraId="044EA999" w14:textId="77777777" w:rsidR="002015FB" w:rsidRPr="00D1074F" w:rsidRDefault="002015FB" w:rsidP="002015FB">
      <w:pPr>
        <w:pStyle w:val="Heading4"/>
        <w:numPr>
          <w:ilvl w:val="3"/>
          <w:numId w:val="2"/>
        </w:numPr>
        <w:rPr>
          <w:rFonts w:ascii="Arial" w:hAnsi="Arial" w:cs="Arial"/>
        </w:rPr>
      </w:pPr>
      <w:r w:rsidRPr="00D1074F">
        <w:rPr>
          <w:rFonts w:ascii="Arial" w:hAnsi="Arial" w:cs="Arial"/>
        </w:rPr>
        <w:t>a BlackBerry BES Pack and your Monthly Fee is less than $150; or</w:t>
      </w:r>
    </w:p>
    <w:p w14:paraId="044EA99A" w14:textId="77777777" w:rsidR="002015FB" w:rsidRPr="00D1074F" w:rsidRDefault="002015FB" w:rsidP="002015FB">
      <w:pPr>
        <w:pStyle w:val="Heading4"/>
        <w:numPr>
          <w:ilvl w:val="3"/>
          <w:numId w:val="2"/>
        </w:numPr>
        <w:rPr>
          <w:rFonts w:ascii="Arial" w:hAnsi="Arial" w:cs="Arial"/>
        </w:rPr>
      </w:pPr>
      <w:r w:rsidRPr="00D1074F">
        <w:rPr>
          <w:rFonts w:ascii="Arial" w:hAnsi="Arial" w:cs="Arial"/>
        </w:rPr>
        <w:t>a TMCS Pack and your Monthly Fee is less than $70; and</w:t>
      </w:r>
    </w:p>
    <w:p w14:paraId="044EA99B" w14:textId="77777777" w:rsidR="002015FB" w:rsidRPr="00D1074F" w:rsidRDefault="002015FB" w:rsidP="002015FB">
      <w:pPr>
        <w:pStyle w:val="Heading3"/>
        <w:numPr>
          <w:ilvl w:val="2"/>
          <w:numId w:val="2"/>
        </w:numPr>
        <w:rPr>
          <w:rFonts w:ascii="Arial" w:hAnsi="Arial" w:cs="Arial"/>
        </w:rPr>
      </w:pPr>
      <w:r w:rsidRPr="00D1074F">
        <w:rPr>
          <w:rFonts w:ascii="Arial" w:eastAsia="Arial Unicode MS" w:hAnsi="Arial" w:cs="Arial"/>
        </w:rPr>
        <w:t xml:space="preserve">for all data usage in excess of or not eligible to draw from your Included Data. </w:t>
      </w:r>
      <w:r w:rsidRPr="00D1074F">
        <w:rPr>
          <w:rFonts w:ascii="Arial" w:hAnsi="Arial" w:cs="Arial"/>
        </w:rPr>
        <w:t>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A99C"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We will also charge you for other services you use which are not included in your Advantage Plan.</w:t>
      </w:r>
    </w:p>
    <w:p w14:paraId="044EA99D"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selected an Email Solution Pack, depending on your Monthly Fee, we may charge you an Email Solution Pack fee each month as set out in the table below.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2015FB" w:rsidRPr="00D1074F" w14:paraId="044EA9A5" w14:textId="77777777" w:rsidTr="002015FB">
        <w:trPr>
          <w:jc w:val="center"/>
        </w:trPr>
        <w:tc>
          <w:tcPr>
            <w:tcW w:w="1120" w:type="dxa"/>
            <w:shd w:val="clear" w:color="auto" w:fill="FF9900"/>
          </w:tcPr>
          <w:p w14:paraId="044EA99E" w14:textId="77777777" w:rsidR="002015FB" w:rsidRPr="00D1074F" w:rsidRDefault="002015FB" w:rsidP="002015FB">
            <w:pPr>
              <w:pStyle w:val="TableData"/>
              <w:keepNext/>
              <w:jc w:val="center"/>
              <w:rPr>
                <w:rFonts w:cs="Arial"/>
                <w:b/>
              </w:rPr>
            </w:pPr>
            <w:r w:rsidRPr="00D1074F">
              <w:rPr>
                <w:rFonts w:cs="Arial"/>
                <w:b/>
              </w:rPr>
              <w:t>Monthly Fee</w:t>
            </w:r>
          </w:p>
        </w:tc>
        <w:tc>
          <w:tcPr>
            <w:tcW w:w="1840" w:type="dxa"/>
            <w:gridSpan w:val="2"/>
            <w:shd w:val="clear" w:color="auto" w:fill="FF9900"/>
          </w:tcPr>
          <w:p w14:paraId="044EA99F" w14:textId="77777777" w:rsidR="002015FB" w:rsidRPr="00D1074F" w:rsidRDefault="002015FB" w:rsidP="002015FB">
            <w:pPr>
              <w:pStyle w:val="TableData"/>
              <w:keepNext/>
              <w:jc w:val="center"/>
              <w:rPr>
                <w:rFonts w:cs="Arial"/>
                <w:b/>
              </w:rPr>
            </w:pPr>
            <w:r w:rsidRPr="00D1074F">
              <w:rPr>
                <w:rFonts w:cs="Arial"/>
                <w:b/>
              </w:rPr>
              <w:t>Email Solution Pack</w:t>
            </w:r>
          </w:p>
        </w:tc>
        <w:tc>
          <w:tcPr>
            <w:tcW w:w="1258" w:type="dxa"/>
            <w:shd w:val="clear" w:color="auto" w:fill="FF9900"/>
          </w:tcPr>
          <w:p w14:paraId="044EA9A0" w14:textId="77777777" w:rsidR="002015FB" w:rsidRPr="00D1074F" w:rsidRDefault="002015FB" w:rsidP="002015FB">
            <w:pPr>
              <w:pStyle w:val="TableData"/>
              <w:keepNext/>
              <w:jc w:val="center"/>
              <w:rPr>
                <w:rFonts w:cs="Arial"/>
                <w:b/>
              </w:rPr>
            </w:pPr>
            <w:r w:rsidRPr="00D1074F">
              <w:rPr>
                <w:rFonts w:cs="Arial"/>
                <w:b/>
              </w:rPr>
              <w:t>Monthly Email Solution Pack fee</w:t>
            </w:r>
          </w:p>
        </w:tc>
        <w:tc>
          <w:tcPr>
            <w:tcW w:w="266" w:type="dxa"/>
            <w:tcBorders>
              <w:top w:val="nil"/>
              <w:bottom w:val="nil"/>
            </w:tcBorders>
          </w:tcPr>
          <w:p w14:paraId="044EA9A1" w14:textId="77777777" w:rsidR="002015FB" w:rsidRPr="00D1074F" w:rsidRDefault="002015FB" w:rsidP="002015FB">
            <w:pPr>
              <w:pStyle w:val="TableData"/>
              <w:keepNext/>
              <w:rPr>
                <w:rFonts w:cs="Arial"/>
                <w:b/>
              </w:rPr>
            </w:pPr>
          </w:p>
        </w:tc>
        <w:tc>
          <w:tcPr>
            <w:tcW w:w="1147" w:type="dxa"/>
            <w:shd w:val="clear" w:color="auto" w:fill="FF9900"/>
          </w:tcPr>
          <w:p w14:paraId="044EA9A2" w14:textId="77777777" w:rsidR="002015FB" w:rsidRPr="00D1074F" w:rsidRDefault="002015FB" w:rsidP="002015FB">
            <w:pPr>
              <w:pStyle w:val="TableData"/>
              <w:keepNext/>
              <w:jc w:val="center"/>
              <w:rPr>
                <w:rFonts w:cs="Arial"/>
                <w:b/>
              </w:rPr>
            </w:pPr>
            <w:r w:rsidRPr="00D1074F">
              <w:rPr>
                <w:rFonts w:cs="Arial"/>
                <w:b/>
              </w:rPr>
              <w:t>Monthly Fee</w:t>
            </w:r>
          </w:p>
        </w:tc>
        <w:tc>
          <w:tcPr>
            <w:tcW w:w="1848" w:type="dxa"/>
            <w:shd w:val="clear" w:color="auto" w:fill="FF9900"/>
          </w:tcPr>
          <w:p w14:paraId="044EA9A3" w14:textId="77777777" w:rsidR="002015FB" w:rsidRPr="00D1074F" w:rsidRDefault="002015FB" w:rsidP="002015FB">
            <w:pPr>
              <w:pStyle w:val="TableData"/>
              <w:keepNext/>
              <w:jc w:val="center"/>
              <w:rPr>
                <w:rFonts w:cs="Arial"/>
                <w:b/>
              </w:rPr>
            </w:pPr>
            <w:r w:rsidRPr="00D1074F">
              <w:rPr>
                <w:rFonts w:cs="Arial"/>
                <w:b/>
              </w:rPr>
              <w:t>Email Solution Pack</w:t>
            </w:r>
          </w:p>
        </w:tc>
        <w:tc>
          <w:tcPr>
            <w:tcW w:w="1274" w:type="dxa"/>
            <w:shd w:val="clear" w:color="auto" w:fill="FF9900"/>
          </w:tcPr>
          <w:p w14:paraId="044EA9A4" w14:textId="77777777" w:rsidR="002015FB" w:rsidRPr="00D1074F" w:rsidRDefault="002015FB" w:rsidP="002015FB">
            <w:pPr>
              <w:pStyle w:val="TableData"/>
              <w:keepNext/>
              <w:jc w:val="center"/>
              <w:rPr>
                <w:rFonts w:cs="Arial"/>
                <w:b/>
              </w:rPr>
            </w:pPr>
            <w:r w:rsidRPr="00D1074F">
              <w:rPr>
                <w:rFonts w:cs="Arial"/>
                <w:b/>
              </w:rPr>
              <w:t>Monthly Email Solution Pack fee</w:t>
            </w:r>
          </w:p>
        </w:tc>
      </w:tr>
      <w:tr w:rsidR="002015FB" w:rsidRPr="00D1074F" w14:paraId="044EA9B5" w14:textId="77777777" w:rsidTr="002015FB">
        <w:trPr>
          <w:jc w:val="center"/>
        </w:trPr>
        <w:tc>
          <w:tcPr>
            <w:tcW w:w="1120" w:type="dxa"/>
            <w:vMerge w:val="restart"/>
          </w:tcPr>
          <w:p w14:paraId="044EA9A6" w14:textId="77777777" w:rsidR="002015FB" w:rsidRPr="00D1074F" w:rsidRDefault="002015FB" w:rsidP="002015FB">
            <w:pPr>
              <w:pStyle w:val="TableData"/>
              <w:jc w:val="center"/>
              <w:rPr>
                <w:rFonts w:cs="Arial"/>
                <w:b/>
              </w:rPr>
            </w:pPr>
          </w:p>
          <w:p w14:paraId="044EA9A7" w14:textId="77777777" w:rsidR="002015FB" w:rsidRPr="00D1074F" w:rsidRDefault="002015FB" w:rsidP="002015FB">
            <w:pPr>
              <w:pStyle w:val="TableData"/>
              <w:jc w:val="center"/>
              <w:rPr>
                <w:rFonts w:cs="Arial"/>
                <w:b/>
              </w:rPr>
            </w:pPr>
          </w:p>
          <w:p w14:paraId="044EA9A8" w14:textId="77777777" w:rsidR="002015FB" w:rsidRPr="00D1074F" w:rsidRDefault="002015FB" w:rsidP="002015FB">
            <w:pPr>
              <w:pStyle w:val="TableData"/>
              <w:jc w:val="center"/>
              <w:rPr>
                <w:rFonts w:cs="Arial"/>
                <w:b/>
              </w:rPr>
            </w:pPr>
            <w:r w:rsidRPr="00D1074F">
              <w:rPr>
                <w:rFonts w:cs="Arial"/>
                <w:b/>
              </w:rPr>
              <w:t>$10</w:t>
            </w:r>
          </w:p>
        </w:tc>
        <w:tc>
          <w:tcPr>
            <w:tcW w:w="1833" w:type="dxa"/>
            <w:vMerge w:val="restart"/>
          </w:tcPr>
          <w:p w14:paraId="044EA9A9" w14:textId="77777777" w:rsidR="002015FB" w:rsidRPr="00D1074F" w:rsidRDefault="002015FB" w:rsidP="002015FB">
            <w:pPr>
              <w:pStyle w:val="TableData"/>
              <w:jc w:val="center"/>
              <w:rPr>
                <w:rFonts w:cs="Arial"/>
              </w:rPr>
            </w:pPr>
          </w:p>
          <w:p w14:paraId="044EA9AA" w14:textId="77777777" w:rsidR="002015FB" w:rsidRPr="00D1074F" w:rsidRDefault="002015FB" w:rsidP="002015FB">
            <w:pPr>
              <w:pStyle w:val="TableData"/>
              <w:jc w:val="center"/>
              <w:rPr>
                <w:rFonts w:cs="Arial"/>
              </w:rPr>
            </w:pPr>
          </w:p>
          <w:p w14:paraId="044EA9AB" w14:textId="77777777" w:rsidR="002015FB" w:rsidRPr="00D1074F" w:rsidRDefault="002015FB" w:rsidP="002015FB">
            <w:pPr>
              <w:pStyle w:val="TableData"/>
              <w:spacing w:before="0"/>
              <w:jc w:val="center"/>
              <w:rPr>
                <w:rFonts w:cs="Arial"/>
              </w:rPr>
            </w:pPr>
            <w:r w:rsidRPr="00D1074F">
              <w:rPr>
                <w:rFonts w:cs="Arial"/>
              </w:rPr>
              <w:t>Not available on this plan</w:t>
            </w:r>
          </w:p>
        </w:tc>
        <w:tc>
          <w:tcPr>
            <w:tcW w:w="1265" w:type="dxa"/>
            <w:gridSpan w:val="2"/>
            <w:vMerge w:val="restart"/>
          </w:tcPr>
          <w:p w14:paraId="044EA9AC" w14:textId="77777777" w:rsidR="002015FB" w:rsidRPr="00D1074F" w:rsidRDefault="002015FB" w:rsidP="002015FB">
            <w:pPr>
              <w:pStyle w:val="TableData"/>
              <w:jc w:val="center"/>
              <w:rPr>
                <w:rFonts w:cs="Arial"/>
              </w:rPr>
            </w:pPr>
          </w:p>
          <w:p w14:paraId="044EA9AD" w14:textId="77777777" w:rsidR="002015FB" w:rsidRPr="00D1074F" w:rsidRDefault="002015FB" w:rsidP="002015FB">
            <w:pPr>
              <w:pStyle w:val="TableData"/>
              <w:jc w:val="center"/>
              <w:rPr>
                <w:rFonts w:cs="Arial"/>
              </w:rPr>
            </w:pPr>
          </w:p>
          <w:p w14:paraId="044EA9AE" w14:textId="77777777" w:rsidR="002015FB" w:rsidRPr="00D1074F" w:rsidRDefault="002015FB" w:rsidP="002015FB">
            <w:pPr>
              <w:pStyle w:val="TableData"/>
              <w:spacing w:before="0"/>
              <w:jc w:val="center"/>
              <w:rPr>
                <w:rFonts w:cs="Arial"/>
              </w:rPr>
            </w:pPr>
            <w:r w:rsidRPr="00D1074F">
              <w:rPr>
                <w:rFonts w:cs="Arial"/>
              </w:rPr>
              <w:t>N/A</w:t>
            </w:r>
          </w:p>
        </w:tc>
        <w:tc>
          <w:tcPr>
            <w:tcW w:w="266" w:type="dxa"/>
            <w:tcBorders>
              <w:top w:val="nil"/>
              <w:bottom w:val="nil"/>
            </w:tcBorders>
          </w:tcPr>
          <w:p w14:paraId="044EA9AF" w14:textId="77777777" w:rsidR="002015FB" w:rsidRPr="00D1074F" w:rsidRDefault="002015FB" w:rsidP="002015FB">
            <w:pPr>
              <w:pStyle w:val="TableData"/>
              <w:rPr>
                <w:rFonts w:cs="Arial"/>
                <w:b/>
              </w:rPr>
            </w:pPr>
          </w:p>
        </w:tc>
        <w:tc>
          <w:tcPr>
            <w:tcW w:w="1147" w:type="dxa"/>
            <w:vMerge w:val="restart"/>
          </w:tcPr>
          <w:p w14:paraId="044EA9B0" w14:textId="77777777" w:rsidR="002015FB" w:rsidRPr="00D1074F" w:rsidRDefault="002015FB" w:rsidP="002015FB">
            <w:pPr>
              <w:pStyle w:val="TableData"/>
              <w:jc w:val="center"/>
              <w:rPr>
                <w:rFonts w:cs="Arial"/>
                <w:b/>
              </w:rPr>
            </w:pPr>
          </w:p>
          <w:p w14:paraId="044EA9B1" w14:textId="77777777" w:rsidR="002015FB" w:rsidRPr="00D1074F" w:rsidRDefault="002015FB" w:rsidP="002015FB">
            <w:pPr>
              <w:pStyle w:val="TableData"/>
              <w:jc w:val="center"/>
              <w:rPr>
                <w:rFonts w:cs="Arial"/>
                <w:b/>
              </w:rPr>
            </w:pPr>
          </w:p>
          <w:p w14:paraId="044EA9B2" w14:textId="77777777" w:rsidR="002015FB" w:rsidRPr="00D1074F" w:rsidRDefault="002015FB" w:rsidP="002015FB">
            <w:pPr>
              <w:pStyle w:val="TableData"/>
              <w:jc w:val="center"/>
              <w:rPr>
                <w:rFonts w:cs="Arial"/>
                <w:b/>
              </w:rPr>
            </w:pPr>
            <w:r w:rsidRPr="00D1074F">
              <w:rPr>
                <w:rFonts w:cs="Arial"/>
                <w:b/>
              </w:rPr>
              <w:t>$90</w:t>
            </w:r>
          </w:p>
        </w:tc>
        <w:tc>
          <w:tcPr>
            <w:tcW w:w="1848" w:type="dxa"/>
          </w:tcPr>
          <w:p w14:paraId="044EA9B3"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9B4" w14:textId="77777777" w:rsidR="002015FB" w:rsidRPr="00D1074F" w:rsidRDefault="002015FB" w:rsidP="002015FB">
            <w:pPr>
              <w:pStyle w:val="TableData"/>
              <w:jc w:val="center"/>
              <w:rPr>
                <w:rFonts w:cs="Arial"/>
              </w:rPr>
            </w:pPr>
            <w:r w:rsidRPr="00D1074F">
              <w:rPr>
                <w:rFonts w:cs="Arial"/>
              </w:rPr>
              <w:t>$20</w:t>
            </w:r>
          </w:p>
        </w:tc>
      </w:tr>
      <w:tr w:rsidR="002015FB" w:rsidRPr="00D1074F" w14:paraId="044EA9BD" w14:textId="77777777" w:rsidTr="002015FB">
        <w:trPr>
          <w:jc w:val="center"/>
        </w:trPr>
        <w:tc>
          <w:tcPr>
            <w:tcW w:w="1120" w:type="dxa"/>
            <w:vMerge/>
          </w:tcPr>
          <w:p w14:paraId="044EA9B6" w14:textId="77777777" w:rsidR="002015FB" w:rsidRPr="00D1074F" w:rsidRDefault="002015FB" w:rsidP="002015FB">
            <w:pPr>
              <w:pStyle w:val="TableData"/>
              <w:jc w:val="center"/>
              <w:rPr>
                <w:rFonts w:cs="Arial"/>
                <w:b/>
              </w:rPr>
            </w:pPr>
          </w:p>
        </w:tc>
        <w:tc>
          <w:tcPr>
            <w:tcW w:w="1833" w:type="dxa"/>
            <w:vMerge/>
          </w:tcPr>
          <w:p w14:paraId="044EA9B7" w14:textId="77777777" w:rsidR="002015FB" w:rsidRPr="00D1074F" w:rsidRDefault="002015FB" w:rsidP="002015FB">
            <w:pPr>
              <w:pStyle w:val="TableData"/>
              <w:jc w:val="center"/>
              <w:rPr>
                <w:rFonts w:cs="Arial"/>
              </w:rPr>
            </w:pPr>
          </w:p>
        </w:tc>
        <w:tc>
          <w:tcPr>
            <w:tcW w:w="1265" w:type="dxa"/>
            <w:gridSpan w:val="2"/>
            <w:vMerge/>
          </w:tcPr>
          <w:p w14:paraId="044EA9B8" w14:textId="77777777" w:rsidR="002015FB" w:rsidRPr="00D1074F" w:rsidRDefault="002015FB" w:rsidP="002015FB">
            <w:pPr>
              <w:pStyle w:val="TableData"/>
              <w:jc w:val="center"/>
              <w:rPr>
                <w:rFonts w:cs="Arial"/>
              </w:rPr>
            </w:pPr>
          </w:p>
        </w:tc>
        <w:tc>
          <w:tcPr>
            <w:tcW w:w="266" w:type="dxa"/>
            <w:tcBorders>
              <w:top w:val="nil"/>
              <w:bottom w:val="nil"/>
            </w:tcBorders>
          </w:tcPr>
          <w:p w14:paraId="044EA9B9" w14:textId="77777777" w:rsidR="002015FB" w:rsidRPr="00D1074F" w:rsidRDefault="002015FB" w:rsidP="002015FB">
            <w:pPr>
              <w:pStyle w:val="TableData"/>
              <w:rPr>
                <w:rFonts w:cs="Arial"/>
                <w:b/>
              </w:rPr>
            </w:pPr>
          </w:p>
        </w:tc>
        <w:tc>
          <w:tcPr>
            <w:tcW w:w="1147" w:type="dxa"/>
            <w:vMerge/>
          </w:tcPr>
          <w:p w14:paraId="044EA9BA" w14:textId="77777777" w:rsidR="002015FB" w:rsidRPr="00D1074F" w:rsidRDefault="002015FB" w:rsidP="002015FB">
            <w:pPr>
              <w:pStyle w:val="TableData"/>
              <w:jc w:val="center"/>
              <w:rPr>
                <w:rFonts w:cs="Arial"/>
                <w:b/>
              </w:rPr>
            </w:pPr>
          </w:p>
        </w:tc>
        <w:tc>
          <w:tcPr>
            <w:tcW w:w="1848" w:type="dxa"/>
          </w:tcPr>
          <w:p w14:paraId="044EA9BB" w14:textId="77777777" w:rsidR="002015FB" w:rsidRPr="00D1074F" w:rsidRDefault="002015FB" w:rsidP="002015FB">
            <w:pPr>
              <w:pStyle w:val="TableData"/>
              <w:jc w:val="center"/>
              <w:rPr>
                <w:rFonts w:cs="Arial"/>
              </w:rPr>
            </w:pPr>
            <w:r w:rsidRPr="00D1074F">
              <w:rPr>
                <w:rFonts w:cs="Arial"/>
              </w:rPr>
              <w:t>BlackBerry BIS</w:t>
            </w:r>
          </w:p>
        </w:tc>
        <w:tc>
          <w:tcPr>
            <w:tcW w:w="1274" w:type="dxa"/>
            <w:vMerge w:val="restart"/>
          </w:tcPr>
          <w:p w14:paraId="044EA9BC"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9C5" w14:textId="77777777" w:rsidTr="002015FB">
        <w:trPr>
          <w:trHeight w:val="477"/>
          <w:jc w:val="center"/>
        </w:trPr>
        <w:tc>
          <w:tcPr>
            <w:tcW w:w="1120" w:type="dxa"/>
            <w:vMerge/>
          </w:tcPr>
          <w:p w14:paraId="044EA9BE" w14:textId="77777777" w:rsidR="002015FB" w:rsidRPr="00D1074F" w:rsidRDefault="002015FB" w:rsidP="002015FB">
            <w:pPr>
              <w:pStyle w:val="TableData"/>
              <w:jc w:val="center"/>
              <w:rPr>
                <w:rFonts w:cs="Arial"/>
                <w:b/>
              </w:rPr>
            </w:pPr>
          </w:p>
        </w:tc>
        <w:tc>
          <w:tcPr>
            <w:tcW w:w="1833" w:type="dxa"/>
            <w:vMerge/>
          </w:tcPr>
          <w:p w14:paraId="044EA9BF" w14:textId="77777777" w:rsidR="002015FB" w:rsidRPr="00D1074F" w:rsidRDefault="002015FB" w:rsidP="002015FB">
            <w:pPr>
              <w:pStyle w:val="TableData"/>
              <w:jc w:val="center"/>
              <w:rPr>
                <w:rFonts w:cs="Arial"/>
              </w:rPr>
            </w:pPr>
          </w:p>
        </w:tc>
        <w:tc>
          <w:tcPr>
            <w:tcW w:w="1265" w:type="dxa"/>
            <w:gridSpan w:val="2"/>
            <w:vMerge/>
          </w:tcPr>
          <w:p w14:paraId="044EA9C0" w14:textId="77777777" w:rsidR="002015FB" w:rsidRPr="00D1074F" w:rsidRDefault="002015FB" w:rsidP="002015FB">
            <w:pPr>
              <w:pStyle w:val="TableData"/>
              <w:jc w:val="center"/>
              <w:rPr>
                <w:rFonts w:cs="Arial"/>
              </w:rPr>
            </w:pPr>
          </w:p>
        </w:tc>
        <w:tc>
          <w:tcPr>
            <w:tcW w:w="266" w:type="dxa"/>
            <w:tcBorders>
              <w:top w:val="nil"/>
              <w:bottom w:val="nil"/>
            </w:tcBorders>
          </w:tcPr>
          <w:p w14:paraId="044EA9C1" w14:textId="77777777" w:rsidR="002015FB" w:rsidRPr="00D1074F" w:rsidRDefault="002015FB" w:rsidP="002015FB">
            <w:pPr>
              <w:pStyle w:val="TableData"/>
              <w:rPr>
                <w:rFonts w:cs="Arial"/>
                <w:b/>
              </w:rPr>
            </w:pPr>
          </w:p>
        </w:tc>
        <w:tc>
          <w:tcPr>
            <w:tcW w:w="1147" w:type="dxa"/>
            <w:vMerge/>
          </w:tcPr>
          <w:p w14:paraId="044EA9C2" w14:textId="77777777" w:rsidR="002015FB" w:rsidRPr="00D1074F" w:rsidRDefault="002015FB" w:rsidP="002015FB">
            <w:pPr>
              <w:pStyle w:val="TableData"/>
              <w:jc w:val="center"/>
              <w:rPr>
                <w:rFonts w:cs="Arial"/>
                <w:b/>
              </w:rPr>
            </w:pPr>
          </w:p>
        </w:tc>
        <w:tc>
          <w:tcPr>
            <w:tcW w:w="1848" w:type="dxa"/>
          </w:tcPr>
          <w:p w14:paraId="044EA9C3"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9C4" w14:textId="77777777" w:rsidR="002015FB" w:rsidRPr="00D1074F" w:rsidRDefault="002015FB" w:rsidP="002015FB">
            <w:pPr>
              <w:pStyle w:val="TableData"/>
              <w:jc w:val="center"/>
              <w:rPr>
                <w:rFonts w:cs="Arial"/>
              </w:rPr>
            </w:pPr>
          </w:p>
        </w:tc>
      </w:tr>
      <w:tr w:rsidR="002015FB" w:rsidRPr="00D1074F" w14:paraId="044EA9D1" w14:textId="77777777" w:rsidTr="002015FB">
        <w:trPr>
          <w:jc w:val="center"/>
        </w:trPr>
        <w:tc>
          <w:tcPr>
            <w:tcW w:w="1120" w:type="dxa"/>
            <w:vMerge w:val="restart"/>
          </w:tcPr>
          <w:p w14:paraId="044EA9C6" w14:textId="77777777" w:rsidR="002015FB" w:rsidRPr="00D1074F" w:rsidRDefault="002015FB" w:rsidP="002015FB">
            <w:pPr>
              <w:pStyle w:val="TableData"/>
              <w:jc w:val="center"/>
              <w:rPr>
                <w:rFonts w:cs="Arial"/>
                <w:b/>
              </w:rPr>
            </w:pPr>
          </w:p>
          <w:p w14:paraId="044EA9C7" w14:textId="77777777" w:rsidR="002015FB" w:rsidRPr="00D1074F" w:rsidRDefault="002015FB" w:rsidP="002015FB">
            <w:pPr>
              <w:pStyle w:val="TableData"/>
              <w:jc w:val="center"/>
              <w:rPr>
                <w:rFonts w:cs="Arial"/>
                <w:b/>
              </w:rPr>
            </w:pPr>
          </w:p>
          <w:p w14:paraId="044EA9C8" w14:textId="77777777" w:rsidR="002015FB" w:rsidRPr="00D1074F" w:rsidRDefault="002015FB" w:rsidP="002015FB">
            <w:pPr>
              <w:pStyle w:val="TableData"/>
              <w:jc w:val="center"/>
              <w:rPr>
                <w:rFonts w:cs="Arial"/>
                <w:b/>
              </w:rPr>
            </w:pPr>
            <w:r w:rsidRPr="00D1074F">
              <w:rPr>
                <w:rFonts w:cs="Arial"/>
                <w:b/>
              </w:rPr>
              <w:t>$30</w:t>
            </w:r>
          </w:p>
        </w:tc>
        <w:tc>
          <w:tcPr>
            <w:tcW w:w="1840" w:type="dxa"/>
            <w:gridSpan w:val="2"/>
          </w:tcPr>
          <w:p w14:paraId="044EA9C9" w14:textId="77777777" w:rsidR="002015FB" w:rsidRPr="00D1074F" w:rsidRDefault="002015FB" w:rsidP="002015FB">
            <w:pPr>
              <w:pStyle w:val="TableData"/>
              <w:jc w:val="center"/>
              <w:rPr>
                <w:rFonts w:cs="Arial"/>
              </w:rPr>
            </w:pPr>
            <w:r w:rsidRPr="00D1074F">
              <w:rPr>
                <w:rFonts w:cs="Arial"/>
              </w:rPr>
              <w:t>BlackBerry BES</w:t>
            </w:r>
          </w:p>
        </w:tc>
        <w:tc>
          <w:tcPr>
            <w:tcW w:w="1258" w:type="dxa"/>
          </w:tcPr>
          <w:p w14:paraId="044EA9CA" w14:textId="77777777" w:rsidR="002015FB" w:rsidRPr="00D1074F" w:rsidRDefault="002015FB" w:rsidP="002015FB">
            <w:pPr>
              <w:pStyle w:val="TableData"/>
              <w:jc w:val="center"/>
              <w:rPr>
                <w:rFonts w:cs="Arial"/>
              </w:rPr>
            </w:pPr>
            <w:r w:rsidRPr="00D1074F">
              <w:rPr>
                <w:rFonts w:cs="Arial"/>
              </w:rPr>
              <w:t>$40</w:t>
            </w:r>
          </w:p>
        </w:tc>
        <w:tc>
          <w:tcPr>
            <w:tcW w:w="266" w:type="dxa"/>
            <w:vMerge w:val="restart"/>
            <w:tcBorders>
              <w:top w:val="nil"/>
              <w:bottom w:val="nil"/>
            </w:tcBorders>
          </w:tcPr>
          <w:p w14:paraId="044EA9CB" w14:textId="77777777" w:rsidR="002015FB" w:rsidRPr="00D1074F" w:rsidRDefault="002015FB" w:rsidP="002015FB">
            <w:pPr>
              <w:pStyle w:val="TableData"/>
              <w:rPr>
                <w:rFonts w:cs="Arial"/>
                <w:b/>
              </w:rPr>
            </w:pPr>
          </w:p>
        </w:tc>
        <w:tc>
          <w:tcPr>
            <w:tcW w:w="1147" w:type="dxa"/>
            <w:vMerge w:val="restart"/>
          </w:tcPr>
          <w:p w14:paraId="044EA9CC" w14:textId="77777777" w:rsidR="002015FB" w:rsidRPr="00D1074F" w:rsidRDefault="002015FB" w:rsidP="002015FB">
            <w:pPr>
              <w:pStyle w:val="TableData"/>
              <w:jc w:val="center"/>
              <w:rPr>
                <w:rFonts w:cs="Arial"/>
                <w:b/>
              </w:rPr>
            </w:pPr>
          </w:p>
          <w:p w14:paraId="044EA9CD" w14:textId="77777777" w:rsidR="002015FB" w:rsidRPr="00D1074F" w:rsidRDefault="002015FB" w:rsidP="002015FB">
            <w:pPr>
              <w:pStyle w:val="TableData"/>
              <w:jc w:val="center"/>
              <w:rPr>
                <w:rFonts w:cs="Arial"/>
                <w:b/>
              </w:rPr>
            </w:pPr>
          </w:p>
          <w:p w14:paraId="044EA9CE" w14:textId="77777777" w:rsidR="002015FB" w:rsidRPr="00D1074F" w:rsidRDefault="002015FB" w:rsidP="002015FB">
            <w:pPr>
              <w:pStyle w:val="TableData"/>
              <w:jc w:val="center"/>
              <w:rPr>
                <w:rFonts w:cs="Arial"/>
                <w:b/>
              </w:rPr>
            </w:pPr>
            <w:r w:rsidRPr="00D1074F">
              <w:rPr>
                <w:rFonts w:cs="Arial"/>
                <w:b/>
              </w:rPr>
              <w:t>$130</w:t>
            </w:r>
          </w:p>
        </w:tc>
        <w:tc>
          <w:tcPr>
            <w:tcW w:w="1848" w:type="dxa"/>
          </w:tcPr>
          <w:p w14:paraId="044EA9CF"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9D0"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9D9" w14:textId="77777777" w:rsidTr="002015FB">
        <w:trPr>
          <w:jc w:val="center"/>
        </w:trPr>
        <w:tc>
          <w:tcPr>
            <w:tcW w:w="1120" w:type="dxa"/>
            <w:vMerge/>
          </w:tcPr>
          <w:p w14:paraId="044EA9D2" w14:textId="77777777" w:rsidR="002015FB" w:rsidRPr="00D1074F" w:rsidRDefault="002015FB" w:rsidP="002015FB">
            <w:pPr>
              <w:pStyle w:val="TableData"/>
              <w:jc w:val="center"/>
              <w:rPr>
                <w:rFonts w:cs="Arial"/>
                <w:b/>
              </w:rPr>
            </w:pPr>
          </w:p>
        </w:tc>
        <w:tc>
          <w:tcPr>
            <w:tcW w:w="1840" w:type="dxa"/>
            <w:gridSpan w:val="2"/>
          </w:tcPr>
          <w:p w14:paraId="044EA9D3" w14:textId="77777777" w:rsidR="002015FB" w:rsidRPr="00D1074F" w:rsidRDefault="002015FB" w:rsidP="002015FB">
            <w:pPr>
              <w:pStyle w:val="TableData"/>
              <w:jc w:val="center"/>
              <w:rPr>
                <w:rFonts w:cs="Arial"/>
              </w:rPr>
            </w:pPr>
            <w:r w:rsidRPr="00D1074F">
              <w:rPr>
                <w:rFonts w:cs="Arial"/>
              </w:rPr>
              <w:t>BlackBerry BIS</w:t>
            </w:r>
          </w:p>
        </w:tc>
        <w:tc>
          <w:tcPr>
            <w:tcW w:w="1258" w:type="dxa"/>
          </w:tcPr>
          <w:p w14:paraId="044EA9D4"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D5" w14:textId="77777777" w:rsidR="002015FB" w:rsidRPr="00D1074F" w:rsidRDefault="002015FB" w:rsidP="002015FB">
            <w:pPr>
              <w:pStyle w:val="TableData"/>
              <w:rPr>
                <w:rFonts w:cs="Arial"/>
                <w:b/>
              </w:rPr>
            </w:pPr>
          </w:p>
        </w:tc>
        <w:tc>
          <w:tcPr>
            <w:tcW w:w="1147" w:type="dxa"/>
            <w:vMerge/>
          </w:tcPr>
          <w:p w14:paraId="044EA9D6" w14:textId="77777777" w:rsidR="002015FB" w:rsidRPr="00D1074F" w:rsidRDefault="002015FB" w:rsidP="002015FB">
            <w:pPr>
              <w:pStyle w:val="TableData"/>
              <w:jc w:val="center"/>
              <w:rPr>
                <w:rFonts w:cs="Arial"/>
                <w:b/>
              </w:rPr>
            </w:pPr>
          </w:p>
        </w:tc>
        <w:tc>
          <w:tcPr>
            <w:tcW w:w="1848" w:type="dxa"/>
          </w:tcPr>
          <w:p w14:paraId="044EA9D7" w14:textId="77777777" w:rsidR="002015FB" w:rsidRPr="00D1074F" w:rsidRDefault="002015FB" w:rsidP="002015FB">
            <w:pPr>
              <w:pStyle w:val="TableData"/>
              <w:jc w:val="center"/>
              <w:rPr>
                <w:rFonts w:cs="Arial"/>
              </w:rPr>
            </w:pPr>
            <w:r w:rsidRPr="00D1074F">
              <w:rPr>
                <w:rFonts w:cs="Arial"/>
              </w:rPr>
              <w:t>BlackBerry BIS</w:t>
            </w:r>
          </w:p>
        </w:tc>
        <w:tc>
          <w:tcPr>
            <w:tcW w:w="1274" w:type="dxa"/>
            <w:vMerge w:val="restart"/>
          </w:tcPr>
          <w:p w14:paraId="044EA9D8"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9E1" w14:textId="77777777" w:rsidTr="002015FB">
        <w:trPr>
          <w:trHeight w:val="587"/>
          <w:jc w:val="center"/>
        </w:trPr>
        <w:tc>
          <w:tcPr>
            <w:tcW w:w="1120" w:type="dxa"/>
            <w:vMerge/>
          </w:tcPr>
          <w:p w14:paraId="044EA9DA" w14:textId="77777777" w:rsidR="002015FB" w:rsidRPr="00D1074F" w:rsidRDefault="002015FB" w:rsidP="002015FB">
            <w:pPr>
              <w:pStyle w:val="TableData"/>
              <w:jc w:val="center"/>
              <w:rPr>
                <w:rFonts w:cs="Arial"/>
                <w:b/>
              </w:rPr>
            </w:pPr>
          </w:p>
        </w:tc>
        <w:tc>
          <w:tcPr>
            <w:tcW w:w="1840" w:type="dxa"/>
            <w:gridSpan w:val="2"/>
          </w:tcPr>
          <w:p w14:paraId="044EA9DB" w14:textId="77777777" w:rsidR="002015FB" w:rsidRPr="00D1074F" w:rsidRDefault="002015FB" w:rsidP="002015FB">
            <w:pPr>
              <w:pStyle w:val="TableData"/>
              <w:jc w:val="center"/>
              <w:rPr>
                <w:rFonts w:cs="Arial"/>
              </w:rPr>
            </w:pPr>
            <w:r w:rsidRPr="00D1074F">
              <w:rPr>
                <w:rFonts w:cs="Arial"/>
              </w:rPr>
              <w:t>TMCS</w:t>
            </w:r>
          </w:p>
        </w:tc>
        <w:tc>
          <w:tcPr>
            <w:tcW w:w="1258" w:type="dxa"/>
          </w:tcPr>
          <w:p w14:paraId="044EA9DC"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DD" w14:textId="77777777" w:rsidR="002015FB" w:rsidRPr="00D1074F" w:rsidRDefault="002015FB" w:rsidP="002015FB">
            <w:pPr>
              <w:pStyle w:val="TableData"/>
              <w:rPr>
                <w:rFonts w:cs="Arial"/>
                <w:b/>
              </w:rPr>
            </w:pPr>
          </w:p>
        </w:tc>
        <w:tc>
          <w:tcPr>
            <w:tcW w:w="1147" w:type="dxa"/>
            <w:vMerge/>
          </w:tcPr>
          <w:p w14:paraId="044EA9DE" w14:textId="77777777" w:rsidR="002015FB" w:rsidRPr="00D1074F" w:rsidRDefault="002015FB" w:rsidP="002015FB">
            <w:pPr>
              <w:pStyle w:val="TableData"/>
              <w:jc w:val="center"/>
              <w:rPr>
                <w:rFonts w:cs="Arial"/>
                <w:b/>
              </w:rPr>
            </w:pPr>
          </w:p>
        </w:tc>
        <w:tc>
          <w:tcPr>
            <w:tcW w:w="1848" w:type="dxa"/>
          </w:tcPr>
          <w:p w14:paraId="044EA9DF"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9E0" w14:textId="77777777" w:rsidR="002015FB" w:rsidRPr="00D1074F" w:rsidRDefault="002015FB" w:rsidP="002015FB">
            <w:pPr>
              <w:pStyle w:val="TableData"/>
              <w:jc w:val="center"/>
              <w:rPr>
                <w:rFonts w:cs="Arial"/>
              </w:rPr>
            </w:pPr>
          </w:p>
        </w:tc>
      </w:tr>
      <w:tr w:rsidR="002015FB" w:rsidRPr="00D1074F" w14:paraId="044EA9EB" w14:textId="77777777" w:rsidTr="002015FB">
        <w:trPr>
          <w:jc w:val="center"/>
        </w:trPr>
        <w:tc>
          <w:tcPr>
            <w:tcW w:w="1120" w:type="dxa"/>
            <w:vMerge w:val="restart"/>
          </w:tcPr>
          <w:p w14:paraId="044EA9E2" w14:textId="77777777" w:rsidR="002015FB" w:rsidRPr="00D1074F" w:rsidRDefault="002015FB" w:rsidP="002015FB">
            <w:pPr>
              <w:pStyle w:val="TableData"/>
              <w:jc w:val="center"/>
              <w:rPr>
                <w:rFonts w:cs="Arial"/>
                <w:b/>
              </w:rPr>
            </w:pPr>
          </w:p>
          <w:p w14:paraId="044EA9E3" w14:textId="77777777" w:rsidR="002015FB" w:rsidRPr="00D1074F" w:rsidRDefault="002015FB" w:rsidP="002015FB">
            <w:pPr>
              <w:pStyle w:val="TableData"/>
              <w:jc w:val="center"/>
              <w:rPr>
                <w:rFonts w:cs="Arial"/>
                <w:b/>
              </w:rPr>
            </w:pPr>
            <w:r w:rsidRPr="00D1074F">
              <w:rPr>
                <w:rFonts w:cs="Arial"/>
                <w:b/>
              </w:rPr>
              <w:lastRenderedPageBreak/>
              <w:t>$40</w:t>
            </w:r>
          </w:p>
        </w:tc>
        <w:tc>
          <w:tcPr>
            <w:tcW w:w="1840" w:type="dxa"/>
            <w:gridSpan w:val="2"/>
          </w:tcPr>
          <w:p w14:paraId="044EA9E4" w14:textId="77777777" w:rsidR="002015FB" w:rsidRPr="00D1074F" w:rsidRDefault="002015FB" w:rsidP="002015FB">
            <w:pPr>
              <w:pStyle w:val="TableData"/>
              <w:jc w:val="center"/>
              <w:rPr>
                <w:rFonts w:cs="Arial"/>
              </w:rPr>
            </w:pPr>
            <w:r w:rsidRPr="00D1074F">
              <w:rPr>
                <w:rFonts w:cs="Arial"/>
              </w:rPr>
              <w:lastRenderedPageBreak/>
              <w:t>BlackBerry BES</w:t>
            </w:r>
          </w:p>
        </w:tc>
        <w:tc>
          <w:tcPr>
            <w:tcW w:w="1258" w:type="dxa"/>
          </w:tcPr>
          <w:p w14:paraId="044EA9E5" w14:textId="77777777" w:rsidR="002015FB" w:rsidRPr="00D1074F" w:rsidRDefault="002015FB" w:rsidP="002015FB">
            <w:pPr>
              <w:pStyle w:val="TableData"/>
              <w:jc w:val="center"/>
              <w:rPr>
                <w:rFonts w:cs="Arial"/>
              </w:rPr>
            </w:pPr>
            <w:r w:rsidRPr="00D1074F">
              <w:rPr>
                <w:rFonts w:cs="Arial"/>
              </w:rPr>
              <w:t>$40</w:t>
            </w:r>
          </w:p>
        </w:tc>
        <w:tc>
          <w:tcPr>
            <w:tcW w:w="266" w:type="dxa"/>
            <w:vMerge w:val="restart"/>
            <w:tcBorders>
              <w:top w:val="nil"/>
              <w:bottom w:val="nil"/>
            </w:tcBorders>
          </w:tcPr>
          <w:p w14:paraId="044EA9E6" w14:textId="77777777" w:rsidR="002015FB" w:rsidRPr="00D1074F" w:rsidRDefault="002015FB" w:rsidP="002015FB">
            <w:pPr>
              <w:pStyle w:val="TableData"/>
              <w:rPr>
                <w:rFonts w:cs="Arial"/>
                <w:b/>
              </w:rPr>
            </w:pPr>
          </w:p>
        </w:tc>
        <w:tc>
          <w:tcPr>
            <w:tcW w:w="1147" w:type="dxa"/>
            <w:vMerge w:val="restart"/>
          </w:tcPr>
          <w:p w14:paraId="044EA9E7" w14:textId="77777777" w:rsidR="002015FB" w:rsidRPr="00D1074F" w:rsidRDefault="002015FB" w:rsidP="002015FB">
            <w:pPr>
              <w:pStyle w:val="TableData"/>
              <w:jc w:val="center"/>
              <w:rPr>
                <w:rFonts w:cs="Arial"/>
                <w:b/>
              </w:rPr>
            </w:pPr>
          </w:p>
          <w:p w14:paraId="044EA9E8" w14:textId="77777777" w:rsidR="002015FB" w:rsidRPr="00D1074F" w:rsidRDefault="002015FB" w:rsidP="002015FB">
            <w:pPr>
              <w:pStyle w:val="TableData"/>
              <w:jc w:val="center"/>
              <w:rPr>
                <w:rFonts w:cs="Arial"/>
                <w:b/>
              </w:rPr>
            </w:pPr>
            <w:r w:rsidRPr="00D1074F">
              <w:rPr>
                <w:rFonts w:cs="Arial"/>
                <w:b/>
              </w:rPr>
              <w:lastRenderedPageBreak/>
              <w:t>$150</w:t>
            </w:r>
          </w:p>
        </w:tc>
        <w:tc>
          <w:tcPr>
            <w:tcW w:w="1848" w:type="dxa"/>
          </w:tcPr>
          <w:p w14:paraId="044EA9E9" w14:textId="77777777" w:rsidR="002015FB" w:rsidRPr="00D1074F" w:rsidRDefault="002015FB" w:rsidP="002015FB">
            <w:pPr>
              <w:pStyle w:val="TableData"/>
              <w:jc w:val="center"/>
              <w:rPr>
                <w:rFonts w:cs="Arial"/>
              </w:rPr>
            </w:pPr>
            <w:r w:rsidRPr="00D1074F">
              <w:rPr>
                <w:rFonts w:cs="Arial"/>
              </w:rPr>
              <w:lastRenderedPageBreak/>
              <w:t>BlackBerry BES</w:t>
            </w:r>
          </w:p>
        </w:tc>
        <w:tc>
          <w:tcPr>
            <w:tcW w:w="1274" w:type="dxa"/>
            <w:vMerge w:val="restart"/>
          </w:tcPr>
          <w:p w14:paraId="044EA9EA"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9F3" w14:textId="77777777" w:rsidTr="002015FB">
        <w:trPr>
          <w:jc w:val="center"/>
        </w:trPr>
        <w:tc>
          <w:tcPr>
            <w:tcW w:w="1120" w:type="dxa"/>
            <w:vMerge/>
          </w:tcPr>
          <w:p w14:paraId="044EA9EC" w14:textId="77777777" w:rsidR="002015FB" w:rsidRPr="00D1074F" w:rsidRDefault="002015FB" w:rsidP="002015FB">
            <w:pPr>
              <w:pStyle w:val="TableData"/>
              <w:jc w:val="center"/>
              <w:rPr>
                <w:rFonts w:cs="Arial"/>
                <w:b/>
              </w:rPr>
            </w:pPr>
          </w:p>
        </w:tc>
        <w:tc>
          <w:tcPr>
            <w:tcW w:w="1840" w:type="dxa"/>
            <w:gridSpan w:val="2"/>
          </w:tcPr>
          <w:p w14:paraId="044EA9ED" w14:textId="77777777" w:rsidR="002015FB" w:rsidRPr="00D1074F" w:rsidRDefault="002015FB" w:rsidP="002015FB">
            <w:pPr>
              <w:pStyle w:val="TableData"/>
              <w:jc w:val="center"/>
              <w:rPr>
                <w:rFonts w:cs="Arial"/>
              </w:rPr>
            </w:pPr>
            <w:r w:rsidRPr="00D1074F">
              <w:rPr>
                <w:rFonts w:cs="Arial"/>
              </w:rPr>
              <w:t>BlackBerry BIS</w:t>
            </w:r>
          </w:p>
        </w:tc>
        <w:tc>
          <w:tcPr>
            <w:tcW w:w="1258" w:type="dxa"/>
          </w:tcPr>
          <w:p w14:paraId="044EA9EE"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EF" w14:textId="77777777" w:rsidR="002015FB" w:rsidRPr="00D1074F" w:rsidRDefault="002015FB" w:rsidP="002015FB">
            <w:pPr>
              <w:pStyle w:val="TableData"/>
              <w:rPr>
                <w:rFonts w:cs="Arial"/>
                <w:b/>
              </w:rPr>
            </w:pPr>
          </w:p>
        </w:tc>
        <w:tc>
          <w:tcPr>
            <w:tcW w:w="1147" w:type="dxa"/>
            <w:vMerge/>
          </w:tcPr>
          <w:p w14:paraId="044EA9F0" w14:textId="77777777" w:rsidR="002015FB" w:rsidRPr="00D1074F" w:rsidRDefault="002015FB" w:rsidP="002015FB">
            <w:pPr>
              <w:pStyle w:val="TableData"/>
              <w:jc w:val="center"/>
              <w:rPr>
                <w:rFonts w:cs="Arial"/>
                <w:b/>
              </w:rPr>
            </w:pPr>
          </w:p>
        </w:tc>
        <w:tc>
          <w:tcPr>
            <w:tcW w:w="1848" w:type="dxa"/>
          </w:tcPr>
          <w:p w14:paraId="044EA9F1" w14:textId="77777777" w:rsidR="002015FB" w:rsidRPr="00D1074F" w:rsidRDefault="002015FB" w:rsidP="002015FB">
            <w:pPr>
              <w:pStyle w:val="TableData"/>
              <w:jc w:val="center"/>
              <w:rPr>
                <w:rFonts w:cs="Arial"/>
              </w:rPr>
            </w:pPr>
            <w:r w:rsidRPr="00D1074F">
              <w:rPr>
                <w:rFonts w:cs="Arial"/>
              </w:rPr>
              <w:t>BlackBerry BIS</w:t>
            </w:r>
          </w:p>
        </w:tc>
        <w:tc>
          <w:tcPr>
            <w:tcW w:w="1274" w:type="dxa"/>
            <w:vMerge/>
          </w:tcPr>
          <w:p w14:paraId="044EA9F2" w14:textId="77777777" w:rsidR="002015FB" w:rsidRPr="00D1074F" w:rsidRDefault="002015FB" w:rsidP="002015FB">
            <w:pPr>
              <w:pStyle w:val="TableData"/>
              <w:jc w:val="center"/>
              <w:rPr>
                <w:rFonts w:cs="Arial"/>
              </w:rPr>
            </w:pPr>
          </w:p>
        </w:tc>
      </w:tr>
      <w:tr w:rsidR="002015FB" w:rsidRPr="00D1074F" w14:paraId="044EA9FB" w14:textId="77777777" w:rsidTr="002015FB">
        <w:trPr>
          <w:jc w:val="center"/>
        </w:trPr>
        <w:tc>
          <w:tcPr>
            <w:tcW w:w="1120" w:type="dxa"/>
            <w:vMerge/>
          </w:tcPr>
          <w:p w14:paraId="044EA9F4" w14:textId="77777777" w:rsidR="002015FB" w:rsidRPr="00D1074F" w:rsidRDefault="002015FB" w:rsidP="002015FB">
            <w:pPr>
              <w:pStyle w:val="TableData"/>
              <w:jc w:val="center"/>
              <w:rPr>
                <w:rFonts w:cs="Arial"/>
                <w:b/>
              </w:rPr>
            </w:pPr>
          </w:p>
        </w:tc>
        <w:tc>
          <w:tcPr>
            <w:tcW w:w="1840" w:type="dxa"/>
            <w:gridSpan w:val="2"/>
          </w:tcPr>
          <w:p w14:paraId="044EA9F5" w14:textId="77777777" w:rsidR="002015FB" w:rsidRPr="00D1074F" w:rsidRDefault="002015FB" w:rsidP="002015FB">
            <w:pPr>
              <w:pStyle w:val="TableData"/>
              <w:jc w:val="center"/>
              <w:rPr>
                <w:rFonts w:cs="Arial"/>
              </w:rPr>
            </w:pPr>
            <w:r w:rsidRPr="00D1074F">
              <w:rPr>
                <w:rFonts w:cs="Arial"/>
              </w:rPr>
              <w:t>TMCS</w:t>
            </w:r>
          </w:p>
        </w:tc>
        <w:tc>
          <w:tcPr>
            <w:tcW w:w="1258" w:type="dxa"/>
          </w:tcPr>
          <w:p w14:paraId="044EA9F6"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F7" w14:textId="77777777" w:rsidR="002015FB" w:rsidRPr="00D1074F" w:rsidRDefault="002015FB" w:rsidP="002015FB">
            <w:pPr>
              <w:pStyle w:val="TableData"/>
              <w:rPr>
                <w:rFonts w:cs="Arial"/>
                <w:b/>
              </w:rPr>
            </w:pPr>
          </w:p>
        </w:tc>
        <w:tc>
          <w:tcPr>
            <w:tcW w:w="1147" w:type="dxa"/>
            <w:vMerge/>
          </w:tcPr>
          <w:p w14:paraId="044EA9F8" w14:textId="77777777" w:rsidR="002015FB" w:rsidRPr="00D1074F" w:rsidRDefault="002015FB" w:rsidP="002015FB">
            <w:pPr>
              <w:pStyle w:val="TableData"/>
              <w:jc w:val="center"/>
              <w:rPr>
                <w:rFonts w:cs="Arial"/>
                <w:b/>
              </w:rPr>
            </w:pPr>
          </w:p>
        </w:tc>
        <w:tc>
          <w:tcPr>
            <w:tcW w:w="1848" w:type="dxa"/>
          </w:tcPr>
          <w:p w14:paraId="044EA9F9"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9FA" w14:textId="77777777" w:rsidR="002015FB" w:rsidRPr="00D1074F" w:rsidRDefault="002015FB" w:rsidP="002015FB">
            <w:pPr>
              <w:pStyle w:val="TableData"/>
              <w:jc w:val="center"/>
              <w:rPr>
                <w:rFonts w:cs="Arial"/>
              </w:rPr>
            </w:pPr>
          </w:p>
        </w:tc>
      </w:tr>
      <w:tr w:rsidR="002015FB" w:rsidRPr="00D1074F" w14:paraId="044EAA05" w14:textId="77777777" w:rsidTr="002015FB">
        <w:trPr>
          <w:jc w:val="center"/>
        </w:trPr>
        <w:tc>
          <w:tcPr>
            <w:tcW w:w="1120" w:type="dxa"/>
            <w:vMerge w:val="restart"/>
          </w:tcPr>
          <w:p w14:paraId="044EA9FC" w14:textId="77777777" w:rsidR="002015FB" w:rsidRPr="00D1074F" w:rsidRDefault="002015FB" w:rsidP="002015FB">
            <w:pPr>
              <w:pStyle w:val="TableData"/>
              <w:keepNext/>
              <w:jc w:val="center"/>
              <w:rPr>
                <w:rFonts w:cs="Arial"/>
                <w:b/>
              </w:rPr>
            </w:pPr>
          </w:p>
          <w:p w14:paraId="044EA9FD" w14:textId="77777777" w:rsidR="002015FB" w:rsidRPr="00D1074F" w:rsidRDefault="002015FB" w:rsidP="002015FB">
            <w:pPr>
              <w:pStyle w:val="TableData"/>
              <w:keepNext/>
              <w:jc w:val="center"/>
              <w:rPr>
                <w:rFonts w:cs="Arial"/>
                <w:b/>
              </w:rPr>
            </w:pPr>
            <w:r w:rsidRPr="00D1074F">
              <w:rPr>
                <w:rFonts w:cs="Arial"/>
                <w:b/>
              </w:rPr>
              <w:t>$50</w:t>
            </w:r>
          </w:p>
        </w:tc>
        <w:tc>
          <w:tcPr>
            <w:tcW w:w="1840" w:type="dxa"/>
            <w:gridSpan w:val="2"/>
          </w:tcPr>
          <w:p w14:paraId="044EA9FE" w14:textId="77777777" w:rsidR="002015FB" w:rsidRPr="00D1074F" w:rsidRDefault="002015FB" w:rsidP="002015FB">
            <w:pPr>
              <w:pStyle w:val="TableData"/>
              <w:keepNext/>
              <w:jc w:val="center"/>
              <w:rPr>
                <w:rFonts w:cs="Arial"/>
              </w:rPr>
            </w:pPr>
            <w:r w:rsidRPr="00D1074F">
              <w:rPr>
                <w:rFonts w:cs="Arial"/>
              </w:rPr>
              <w:t>BlackBerry BES</w:t>
            </w:r>
          </w:p>
        </w:tc>
        <w:tc>
          <w:tcPr>
            <w:tcW w:w="1258" w:type="dxa"/>
          </w:tcPr>
          <w:p w14:paraId="044EA9FF" w14:textId="77777777" w:rsidR="002015FB" w:rsidRPr="00D1074F" w:rsidRDefault="002015FB" w:rsidP="002015FB">
            <w:pPr>
              <w:pStyle w:val="TableData"/>
              <w:keepNext/>
              <w:jc w:val="center"/>
              <w:rPr>
                <w:rFonts w:cs="Arial"/>
              </w:rPr>
            </w:pPr>
            <w:r w:rsidRPr="00D1074F">
              <w:rPr>
                <w:rFonts w:cs="Arial"/>
              </w:rPr>
              <w:t>$30</w:t>
            </w:r>
          </w:p>
        </w:tc>
        <w:tc>
          <w:tcPr>
            <w:tcW w:w="266" w:type="dxa"/>
            <w:vMerge w:val="restart"/>
            <w:tcBorders>
              <w:top w:val="nil"/>
              <w:bottom w:val="nil"/>
            </w:tcBorders>
          </w:tcPr>
          <w:p w14:paraId="044EAA00" w14:textId="77777777" w:rsidR="002015FB" w:rsidRPr="00D1074F" w:rsidRDefault="002015FB" w:rsidP="002015FB">
            <w:pPr>
              <w:pStyle w:val="TableData"/>
              <w:rPr>
                <w:rFonts w:cs="Arial"/>
                <w:b/>
              </w:rPr>
            </w:pPr>
          </w:p>
        </w:tc>
        <w:tc>
          <w:tcPr>
            <w:tcW w:w="1147" w:type="dxa"/>
            <w:vMerge w:val="restart"/>
          </w:tcPr>
          <w:p w14:paraId="044EAA01" w14:textId="77777777" w:rsidR="002015FB" w:rsidRPr="00D1074F" w:rsidRDefault="002015FB" w:rsidP="002015FB">
            <w:pPr>
              <w:pStyle w:val="TableData"/>
              <w:jc w:val="center"/>
              <w:rPr>
                <w:rFonts w:cs="Arial"/>
                <w:b/>
              </w:rPr>
            </w:pPr>
          </w:p>
          <w:p w14:paraId="044EAA02" w14:textId="77777777" w:rsidR="002015FB" w:rsidRPr="00D1074F" w:rsidRDefault="002015FB" w:rsidP="002015FB">
            <w:pPr>
              <w:pStyle w:val="TableData"/>
              <w:jc w:val="center"/>
              <w:rPr>
                <w:rFonts w:cs="Arial"/>
                <w:b/>
              </w:rPr>
            </w:pPr>
            <w:r w:rsidRPr="00D1074F">
              <w:rPr>
                <w:rFonts w:cs="Arial"/>
                <w:b/>
              </w:rPr>
              <w:t>$55 Casual Plan</w:t>
            </w:r>
          </w:p>
        </w:tc>
        <w:tc>
          <w:tcPr>
            <w:tcW w:w="1848" w:type="dxa"/>
          </w:tcPr>
          <w:p w14:paraId="044EAA03"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A04" w14:textId="77777777" w:rsidR="002015FB" w:rsidRPr="00D1074F" w:rsidRDefault="002015FB" w:rsidP="002015FB">
            <w:pPr>
              <w:pStyle w:val="TableData"/>
              <w:jc w:val="center"/>
              <w:rPr>
                <w:rFonts w:cs="Arial"/>
              </w:rPr>
            </w:pPr>
            <w:r w:rsidRPr="00D1074F">
              <w:rPr>
                <w:rFonts w:cs="Arial"/>
              </w:rPr>
              <w:t>$40</w:t>
            </w:r>
          </w:p>
        </w:tc>
      </w:tr>
      <w:tr w:rsidR="002015FB" w:rsidRPr="00D1074F" w14:paraId="044EAA0D" w14:textId="77777777" w:rsidTr="002015FB">
        <w:trPr>
          <w:jc w:val="center"/>
        </w:trPr>
        <w:tc>
          <w:tcPr>
            <w:tcW w:w="1120" w:type="dxa"/>
            <w:vMerge/>
          </w:tcPr>
          <w:p w14:paraId="044EAA06" w14:textId="77777777" w:rsidR="002015FB" w:rsidRPr="00D1074F" w:rsidRDefault="002015FB" w:rsidP="002015FB">
            <w:pPr>
              <w:pStyle w:val="TableData"/>
              <w:keepNext/>
              <w:jc w:val="center"/>
              <w:rPr>
                <w:rFonts w:cs="Arial"/>
                <w:b/>
              </w:rPr>
            </w:pPr>
          </w:p>
        </w:tc>
        <w:tc>
          <w:tcPr>
            <w:tcW w:w="1840" w:type="dxa"/>
            <w:gridSpan w:val="2"/>
          </w:tcPr>
          <w:p w14:paraId="044EAA07" w14:textId="77777777" w:rsidR="002015FB" w:rsidRPr="00D1074F" w:rsidRDefault="002015FB" w:rsidP="002015FB">
            <w:pPr>
              <w:pStyle w:val="TableData"/>
              <w:keepNext/>
              <w:jc w:val="center"/>
              <w:rPr>
                <w:rFonts w:cs="Arial"/>
              </w:rPr>
            </w:pPr>
            <w:r w:rsidRPr="00D1074F">
              <w:rPr>
                <w:rFonts w:cs="Arial"/>
              </w:rPr>
              <w:t>BlackBerry BIS</w:t>
            </w:r>
          </w:p>
        </w:tc>
        <w:tc>
          <w:tcPr>
            <w:tcW w:w="1258" w:type="dxa"/>
          </w:tcPr>
          <w:p w14:paraId="044EAA08" w14:textId="77777777" w:rsidR="002015FB" w:rsidRPr="00D1074F" w:rsidRDefault="002015FB" w:rsidP="002015FB">
            <w:pPr>
              <w:pStyle w:val="TableData"/>
              <w:keepNext/>
              <w:jc w:val="center"/>
              <w:rPr>
                <w:rFonts w:cs="Arial"/>
              </w:rPr>
            </w:pPr>
            <w:r w:rsidRPr="00D1074F">
              <w:rPr>
                <w:rFonts w:cs="Arial"/>
              </w:rPr>
              <w:t>$10</w:t>
            </w:r>
          </w:p>
        </w:tc>
        <w:tc>
          <w:tcPr>
            <w:tcW w:w="266" w:type="dxa"/>
            <w:vMerge/>
            <w:tcBorders>
              <w:top w:val="nil"/>
              <w:bottom w:val="nil"/>
            </w:tcBorders>
          </w:tcPr>
          <w:p w14:paraId="044EAA09" w14:textId="77777777" w:rsidR="002015FB" w:rsidRPr="00D1074F" w:rsidRDefault="002015FB" w:rsidP="002015FB">
            <w:pPr>
              <w:pStyle w:val="TableData"/>
              <w:keepNext/>
              <w:rPr>
                <w:rFonts w:cs="Arial"/>
                <w:b/>
              </w:rPr>
            </w:pPr>
          </w:p>
        </w:tc>
        <w:tc>
          <w:tcPr>
            <w:tcW w:w="1147" w:type="dxa"/>
            <w:vMerge/>
          </w:tcPr>
          <w:p w14:paraId="044EAA0A" w14:textId="77777777" w:rsidR="002015FB" w:rsidRPr="00D1074F" w:rsidRDefault="002015FB" w:rsidP="002015FB">
            <w:pPr>
              <w:pStyle w:val="TableData"/>
              <w:keepNext/>
              <w:jc w:val="center"/>
              <w:rPr>
                <w:rFonts w:cs="Arial"/>
                <w:b/>
              </w:rPr>
            </w:pPr>
          </w:p>
        </w:tc>
        <w:tc>
          <w:tcPr>
            <w:tcW w:w="1848" w:type="dxa"/>
          </w:tcPr>
          <w:p w14:paraId="044EAA0B" w14:textId="77777777" w:rsidR="002015FB" w:rsidRPr="00D1074F" w:rsidRDefault="002015FB" w:rsidP="002015FB">
            <w:pPr>
              <w:pStyle w:val="TableData"/>
              <w:jc w:val="center"/>
              <w:rPr>
                <w:rFonts w:cs="Arial"/>
              </w:rPr>
            </w:pPr>
            <w:r w:rsidRPr="00D1074F">
              <w:rPr>
                <w:rFonts w:cs="Arial"/>
              </w:rPr>
              <w:t>BlackBerry BIS</w:t>
            </w:r>
          </w:p>
        </w:tc>
        <w:tc>
          <w:tcPr>
            <w:tcW w:w="1274" w:type="dxa"/>
          </w:tcPr>
          <w:p w14:paraId="044EAA0C"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A15" w14:textId="77777777" w:rsidTr="002015FB">
        <w:trPr>
          <w:jc w:val="center"/>
        </w:trPr>
        <w:tc>
          <w:tcPr>
            <w:tcW w:w="1120" w:type="dxa"/>
            <w:vMerge/>
          </w:tcPr>
          <w:p w14:paraId="044EAA0E" w14:textId="77777777" w:rsidR="002015FB" w:rsidRPr="00D1074F" w:rsidRDefault="002015FB" w:rsidP="002015FB">
            <w:pPr>
              <w:pStyle w:val="TableData"/>
              <w:jc w:val="center"/>
              <w:rPr>
                <w:rFonts w:cs="Arial"/>
                <w:b/>
              </w:rPr>
            </w:pPr>
          </w:p>
        </w:tc>
        <w:tc>
          <w:tcPr>
            <w:tcW w:w="1840" w:type="dxa"/>
            <w:gridSpan w:val="2"/>
          </w:tcPr>
          <w:p w14:paraId="044EAA0F" w14:textId="77777777" w:rsidR="002015FB" w:rsidRPr="00D1074F" w:rsidRDefault="002015FB" w:rsidP="002015FB">
            <w:pPr>
              <w:pStyle w:val="TableData"/>
              <w:jc w:val="center"/>
              <w:rPr>
                <w:rFonts w:cs="Arial"/>
              </w:rPr>
            </w:pPr>
            <w:r w:rsidRPr="00D1074F">
              <w:rPr>
                <w:rFonts w:cs="Arial"/>
              </w:rPr>
              <w:t>TMCS</w:t>
            </w:r>
          </w:p>
        </w:tc>
        <w:tc>
          <w:tcPr>
            <w:tcW w:w="1258" w:type="dxa"/>
          </w:tcPr>
          <w:p w14:paraId="044EAA10"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A11" w14:textId="77777777" w:rsidR="002015FB" w:rsidRPr="00D1074F" w:rsidRDefault="002015FB" w:rsidP="002015FB">
            <w:pPr>
              <w:pStyle w:val="TableData"/>
              <w:rPr>
                <w:rFonts w:cs="Arial"/>
                <w:b/>
              </w:rPr>
            </w:pPr>
          </w:p>
        </w:tc>
        <w:tc>
          <w:tcPr>
            <w:tcW w:w="1147" w:type="dxa"/>
            <w:vMerge/>
          </w:tcPr>
          <w:p w14:paraId="044EAA12" w14:textId="77777777" w:rsidR="002015FB" w:rsidRPr="00D1074F" w:rsidRDefault="002015FB" w:rsidP="002015FB">
            <w:pPr>
              <w:pStyle w:val="TableData"/>
              <w:jc w:val="center"/>
              <w:rPr>
                <w:rFonts w:cs="Arial"/>
                <w:b/>
              </w:rPr>
            </w:pPr>
          </w:p>
        </w:tc>
        <w:tc>
          <w:tcPr>
            <w:tcW w:w="1848" w:type="dxa"/>
          </w:tcPr>
          <w:p w14:paraId="044EAA13" w14:textId="77777777" w:rsidR="002015FB" w:rsidRPr="00D1074F" w:rsidRDefault="002015FB" w:rsidP="002015FB">
            <w:pPr>
              <w:pStyle w:val="TableData"/>
              <w:jc w:val="center"/>
              <w:rPr>
                <w:rFonts w:cs="Arial"/>
              </w:rPr>
            </w:pPr>
            <w:r w:rsidRPr="00D1074F">
              <w:rPr>
                <w:rFonts w:cs="Arial"/>
              </w:rPr>
              <w:t>TMCS</w:t>
            </w:r>
          </w:p>
        </w:tc>
        <w:tc>
          <w:tcPr>
            <w:tcW w:w="1274" w:type="dxa"/>
          </w:tcPr>
          <w:p w14:paraId="044EAA14"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A1F" w14:textId="77777777" w:rsidTr="002015FB">
        <w:trPr>
          <w:jc w:val="center"/>
        </w:trPr>
        <w:tc>
          <w:tcPr>
            <w:tcW w:w="1120" w:type="dxa"/>
            <w:vMerge w:val="restart"/>
          </w:tcPr>
          <w:p w14:paraId="044EAA16" w14:textId="77777777" w:rsidR="002015FB" w:rsidRPr="00D1074F" w:rsidRDefault="002015FB" w:rsidP="002015FB">
            <w:pPr>
              <w:pStyle w:val="TableData"/>
              <w:jc w:val="center"/>
              <w:rPr>
                <w:rFonts w:cs="Arial"/>
                <w:b/>
              </w:rPr>
            </w:pPr>
          </w:p>
          <w:p w14:paraId="044EAA17" w14:textId="77777777" w:rsidR="002015FB" w:rsidRPr="00D1074F" w:rsidRDefault="002015FB" w:rsidP="002015FB">
            <w:pPr>
              <w:pStyle w:val="TableData"/>
              <w:jc w:val="center"/>
              <w:rPr>
                <w:rFonts w:cs="Arial"/>
                <w:b/>
              </w:rPr>
            </w:pPr>
            <w:r w:rsidRPr="00D1074F">
              <w:rPr>
                <w:rFonts w:cs="Arial"/>
                <w:b/>
              </w:rPr>
              <w:t>$70</w:t>
            </w:r>
          </w:p>
        </w:tc>
        <w:tc>
          <w:tcPr>
            <w:tcW w:w="1840" w:type="dxa"/>
            <w:gridSpan w:val="2"/>
          </w:tcPr>
          <w:p w14:paraId="044EAA18" w14:textId="77777777" w:rsidR="002015FB" w:rsidRPr="00D1074F" w:rsidRDefault="002015FB" w:rsidP="002015FB">
            <w:pPr>
              <w:pStyle w:val="TableData"/>
              <w:jc w:val="center"/>
              <w:rPr>
                <w:rFonts w:cs="Arial"/>
              </w:rPr>
            </w:pPr>
            <w:r w:rsidRPr="00D1074F">
              <w:rPr>
                <w:rFonts w:cs="Arial"/>
              </w:rPr>
              <w:t>BlackBerry BES</w:t>
            </w:r>
          </w:p>
        </w:tc>
        <w:tc>
          <w:tcPr>
            <w:tcW w:w="1258" w:type="dxa"/>
          </w:tcPr>
          <w:p w14:paraId="044EAA19" w14:textId="77777777" w:rsidR="002015FB" w:rsidRPr="00D1074F" w:rsidRDefault="002015FB" w:rsidP="002015FB">
            <w:pPr>
              <w:pStyle w:val="TableData"/>
              <w:jc w:val="center"/>
              <w:rPr>
                <w:rFonts w:cs="Arial"/>
              </w:rPr>
            </w:pPr>
            <w:r w:rsidRPr="00D1074F">
              <w:rPr>
                <w:rFonts w:cs="Arial"/>
              </w:rPr>
              <w:t>$30</w:t>
            </w:r>
          </w:p>
        </w:tc>
        <w:tc>
          <w:tcPr>
            <w:tcW w:w="266" w:type="dxa"/>
            <w:tcBorders>
              <w:top w:val="nil"/>
              <w:bottom w:val="nil"/>
            </w:tcBorders>
          </w:tcPr>
          <w:p w14:paraId="044EAA1A" w14:textId="77777777" w:rsidR="002015FB" w:rsidRPr="00D1074F" w:rsidRDefault="002015FB" w:rsidP="002015FB">
            <w:pPr>
              <w:pStyle w:val="TableData"/>
              <w:rPr>
                <w:rFonts w:cs="Arial"/>
                <w:b/>
              </w:rPr>
            </w:pPr>
          </w:p>
        </w:tc>
        <w:tc>
          <w:tcPr>
            <w:tcW w:w="1147" w:type="dxa"/>
            <w:vMerge w:val="restart"/>
          </w:tcPr>
          <w:p w14:paraId="044EAA1B" w14:textId="77777777" w:rsidR="002015FB" w:rsidRPr="00D1074F" w:rsidRDefault="002015FB" w:rsidP="002015FB">
            <w:pPr>
              <w:pStyle w:val="TableData"/>
              <w:jc w:val="center"/>
              <w:rPr>
                <w:rFonts w:cs="Arial"/>
                <w:b/>
              </w:rPr>
            </w:pPr>
          </w:p>
          <w:p w14:paraId="044EAA1C" w14:textId="77777777" w:rsidR="002015FB" w:rsidRPr="00D1074F" w:rsidRDefault="002015FB" w:rsidP="002015FB">
            <w:pPr>
              <w:pStyle w:val="TableData"/>
              <w:jc w:val="center"/>
              <w:rPr>
                <w:rFonts w:cs="Arial"/>
                <w:b/>
              </w:rPr>
            </w:pPr>
            <w:r w:rsidRPr="00D1074F">
              <w:rPr>
                <w:rFonts w:cs="Arial"/>
                <w:b/>
              </w:rPr>
              <w:t>$135 Casual Plan</w:t>
            </w:r>
          </w:p>
        </w:tc>
        <w:tc>
          <w:tcPr>
            <w:tcW w:w="1848" w:type="dxa"/>
          </w:tcPr>
          <w:p w14:paraId="044EAA1D"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A1E"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A27" w14:textId="77777777" w:rsidTr="002015FB">
        <w:trPr>
          <w:trHeight w:val="557"/>
          <w:jc w:val="center"/>
        </w:trPr>
        <w:tc>
          <w:tcPr>
            <w:tcW w:w="1120" w:type="dxa"/>
            <w:vMerge/>
          </w:tcPr>
          <w:p w14:paraId="044EAA20" w14:textId="77777777" w:rsidR="002015FB" w:rsidRPr="00D1074F" w:rsidRDefault="002015FB" w:rsidP="002015FB">
            <w:pPr>
              <w:pStyle w:val="TableData"/>
              <w:jc w:val="center"/>
              <w:rPr>
                <w:rFonts w:cs="Arial"/>
                <w:b/>
              </w:rPr>
            </w:pPr>
          </w:p>
        </w:tc>
        <w:tc>
          <w:tcPr>
            <w:tcW w:w="1840" w:type="dxa"/>
            <w:gridSpan w:val="2"/>
          </w:tcPr>
          <w:p w14:paraId="044EAA21" w14:textId="77777777" w:rsidR="002015FB" w:rsidRPr="00D1074F" w:rsidRDefault="002015FB" w:rsidP="002015FB">
            <w:pPr>
              <w:pStyle w:val="TableData"/>
              <w:jc w:val="center"/>
              <w:rPr>
                <w:rFonts w:cs="Arial"/>
              </w:rPr>
            </w:pPr>
            <w:r w:rsidRPr="00D1074F">
              <w:rPr>
                <w:rFonts w:cs="Arial"/>
              </w:rPr>
              <w:t>BlackBerry BIS</w:t>
            </w:r>
          </w:p>
        </w:tc>
        <w:tc>
          <w:tcPr>
            <w:tcW w:w="1258" w:type="dxa"/>
            <w:vMerge w:val="restart"/>
          </w:tcPr>
          <w:p w14:paraId="044EAA22" w14:textId="77777777" w:rsidR="002015FB" w:rsidRPr="00D1074F" w:rsidRDefault="002015FB" w:rsidP="002015FB">
            <w:pPr>
              <w:pStyle w:val="TableData"/>
              <w:jc w:val="center"/>
              <w:rPr>
                <w:rFonts w:cs="Arial"/>
              </w:rPr>
            </w:pPr>
            <w:r w:rsidRPr="00D1074F">
              <w:rPr>
                <w:rFonts w:cs="Arial"/>
              </w:rPr>
              <w:t>No Monthly Email Solution Pack fee payable</w:t>
            </w:r>
          </w:p>
        </w:tc>
        <w:tc>
          <w:tcPr>
            <w:tcW w:w="266" w:type="dxa"/>
            <w:vMerge w:val="restart"/>
            <w:tcBorders>
              <w:top w:val="nil"/>
            </w:tcBorders>
          </w:tcPr>
          <w:p w14:paraId="044EAA23" w14:textId="77777777" w:rsidR="002015FB" w:rsidRPr="00D1074F" w:rsidRDefault="002015FB" w:rsidP="002015FB">
            <w:pPr>
              <w:pStyle w:val="TableData"/>
              <w:rPr>
                <w:rFonts w:cs="Arial"/>
                <w:b/>
              </w:rPr>
            </w:pPr>
          </w:p>
        </w:tc>
        <w:tc>
          <w:tcPr>
            <w:tcW w:w="1147" w:type="dxa"/>
            <w:vMerge/>
          </w:tcPr>
          <w:p w14:paraId="044EAA24" w14:textId="77777777" w:rsidR="002015FB" w:rsidRPr="00D1074F" w:rsidRDefault="002015FB" w:rsidP="002015FB">
            <w:pPr>
              <w:pStyle w:val="TableData"/>
              <w:jc w:val="center"/>
              <w:rPr>
                <w:rFonts w:cs="Arial"/>
                <w:b/>
                <w:highlight w:val="green"/>
              </w:rPr>
            </w:pPr>
          </w:p>
        </w:tc>
        <w:tc>
          <w:tcPr>
            <w:tcW w:w="1848" w:type="dxa"/>
          </w:tcPr>
          <w:p w14:paraId="044EAA25" w14:textId="77777777" w:rsidR="002015FB" w:rsidRPr="00D1074F" w:rsidRDefault="002015FB" w:rsidP="002015FB">
            <w:pPr>
              <w:pStyle w:val="TableData"/>
              <w:jc w:val="center"/>
              <w:rPr>
                <w:rFonts w:cs="Arial"/>
              </w:rPr>
            </w:pPr>
            <w:r w:rsidRPr="00D1074F">
              <w:rPr>
                <w:rFonts w:cs="Arial"/>
              </w:rPr>
              <w:t>BlackBerry BIS</w:t>
            </w:r>
          </w:p>
        </w:tc>
        <w:tc>
          <w:tcPr>
            <w:tcW w:w="1274" w:type="dxa"/>
            <w:vMerge w:val="restart"/>
          </w:tcPr>
          <w:p w14:paraId="044EAA26"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A2F" w14:textId="77777777" w:rsidTr="002015FB">
        <w:trPr>
          <w:trHeight w:val="556"/>
          <w:jc w:val="center"/>
        </w:trPr>
        <w:tc>
          <w:tcPr>
            <w:tcW w:w="1120" w:type="dxa"/>
            <w:vMerge/>
          </w:tcPr>
          <w:p w14:paraId="044EAA28" w14:textId="77777777" w:rsidR="002015FB" w:rsidRPr="00D1074F" w:rsidRDefault="002015FB" w:rsidP="002015FB">
            <w:pPr>
              <w:pStyle w:val="TableData"/>
              <w:jc w:val="center"/>
              <w:rPr>
                <w:rFonts w:cs="Arial"/>
                <w:b/>
              </w:rPr>
            </w:pPr>
          </w:p>
        </w:tc>
        <w:tc>
          <w:tcPr>
            <w:tcW w:w="1840" w:type="dxa"/>
            <w:gridSpan w:val="2"/>
          </w:tcPr>
          <w:p w14:paraId="044EAA29" w14:textId="77777777" w:rsidR="002015FB" w:rsidRPr="00D1074F" w:rsidRDefault="002015FB" w:rsidP="002015FB">
            <w:pPr>
              <w:pStyle w:val="TableData"/>
              <w:jc w:val="center"/>
              <w:rPr>
                <w:rFonts w:cs="Arial"/>
              </w:rPr>
            </w:pPr>
            <w:r w:rsidRPr="00D1074F">
              <w:rPr>
                <w:rFonts w:cs="Arial"/>
              </w:rPr>
              <w:t>TMCS</w:t>
            </w:r>
          </w:p>
        </w:tc>
        <w:tc>
          <w:tcPr>
            <w:tcW w:w="1258" w:type="dxa"/>
            <w:vMerge/>
          </w:tcPr>
          <w:p w14:paraId="044EAA2A" w14:textId="77777777" w:rsidR="002015FB" w:rsidRPr="00D1074F" w:rsidRDefault="002015FB" w:rsidP="002015FB">
            <w:pPr>
              <w:pStyle w:val="TableData"/>
              <w:jc w:val="center"/>
              <w:rPr>
                <w:rFonts w:cs="Arial"/>
              </w:rPr>
            </w:pPr>
          </w:p>
        </w:tc>
        <w:tc>
          <w:tcPr>
            <w:tcW w:w="266" w:type="dxa"/>
            <w:vMerge/>
            <w:tcBorders>
              <w:bottom w:val="nil"/>
            </w:tcBorders>
          </w:tcPr>
          <w:p w14:paraId="044EAA2B" w14:textId="77777777" w:rsidR="002015FB" w:rsidRPr="00D1074F" w:rsidRDefault="002015FB" w:rsidP="002015FB">
            <w:pPr>
              <w:pStyle w:val="TableData"/>
              <w:rPr>
                <w:rFonts w:cs="Arial"/>
                <w:b/>
              </w:rPr>
            </w:pPr>
          </w:p>
        </w:tc>
        <w:tc>
          <w:tcPr>
            <w:tcW w:w="1147" w:type="dxa"/>
            <w:vMerge/>
          </w:tcPr>
          <w:p w14:paraId="044EAA2C" w14:textId="77777777" w:rsidR="002015FB" w:rsidRPr="00D1074F" w:rsidRDefault="002015FB" w:rsidP="002015FB">
            <w:pPr>
              <w:pStyle w:val="TableData"/>
              <w:jc w:val="center"/>
              <w:rPr>
                <w:rFonts w:cs="Arial"/>
                <w:b/>
                <w:highlight w:val="green"/>
              </w:rPr>
            </w:pPr>
          </w:p>
        </w:tc>
        <w:tc>
          <w:tcPr>
            <w:tcW w:w="1848" w:type="dxa"/>
          </w:tcPr>
          <w:p w14:paraId="044EAA2D"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A2E" w14:textId="77777777" w:rsidR="002015FB" w:rsidRPr="00D1074F" w:rsidRDefault="002015FB" w:rsidP="002015FB">
            <w:pPr>
              <w:pStyle w:val="TableData"/>
              <w:jc w:val="center"/>
              <w:rPr>
                <w:rFonts w:cs="Arial"/>
              </w:rPr>
            </w:pPr>
          </w:p>
        </w:tc>
      </w:tr>
    </w:tbl>
    <w:p w14:paraId="044EAA30" w14:textId="77777777" w:rsidR="002015FB" w:rsidRPr="00D1074F" w:rsidRDefault="002015FB" w:rsidP="002015FB">
      <w:pPr>
        <w:pStyle w:val="Heading2"/>
        <w:numPr>
          <w:ilvl w:val="1"/>
          <w:numId w:val="2"/>
        </w:numPr>
        <w:tabs>
          <w:tab w:val="clear" w:pos="0"/>
          <w:tab w:val="num" w:pos="709"/>
          <w:tab w:val="num" w:pos="851"/>
          <w:tab w:val="num" w:pos="3403"/>
        </w:tabs>
        <w:spacing w:before="240"/>
        <w:ind w:left="709" w:hanging="709"/>
        <w:rPr>
          <w:rFonts w:ascii="Arial" w:hAnsi="Arial" w:cs="Arial"/>
        </w:rPr>
      </w:pPr>
      <w:r w:rsidRPr="00D1074F">
        <w:rPr>
          <w:rFonts w:ascii="Arial" w:hAnsi="Arial" w:cs="Arial"/>
        </w:rPr>
        <w:t>The charges for data usage that is not eligible data usage for the purposes of your Included Data and for eligible data usage in excess of your Included Data are:</w:t>
      </w:r>
    </w:p>
    <w:p w14:paraId="044EAA31"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the charges set out in the sections of </w:t>
      </w:r>
      <w:hyperlink r:id="rId238"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relevant to your Business Mobile </w:t>
      </w:r>
      <w:proofErr w:type="spellStart"/>
      <w:r w:rsidRPr="00D1074F">
        <w:rPr>
          <w:rFonts w:ascii="Arial" w:hAnsi="Arial" w:cs="Arial"/>
        </w:rPr>
        <w:t>Datapack</w:t>
      </w:r>
      <w:proofErr w:type="spellEnd"/>
      <w:r w:rsidRPr="00D1074F">
        <w:rPr>
          <w:rFonts w:ascii="Arial" w:hAnsi="Arial" w:cs="Arial"/>
        </w:rPr>
        <w:t xml:space="preserve">, if you have a Business Mobile </w:t>
      </w:r>
      <w:proofErr w:type="spellStart"/>
      <w:r w:rsidRPr="00D1074F">
        <w:rPr>
          <w:rFonts w:ascii="Arial" w:hAnsi="Arial" w:cs="Arial"/>
        </w:rPr>
        <w:t>Datapack</w:t>
      </w:r>
      <w:proofErr w:type="spellEnd"/>
      <w:r w:rsidRPr="00D1074F">
        <w:rPr>
          <w:rFonts w:ascii="Arial" w:hAnsi="Arial" w:cs="Arial"/>
        </w:rPr>
        <w:t>;</w:t>
      </w:r>
    </w:p>
    <w:p w14:paraId="044EAA32"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if you have no Business Mobile </w:t>
      </w:r>
      <w:proofErr w:type="spellStart"/>
      <w:r w:rsidRPr="00D1074F">
        <w:rPr>
          <w:rFonts w:ascii="Arial" w:hAnsi="Arial" w:cs="Arial"/>
        </w:rPr>
        <w:t>Datapack</w:t>
      </w:r>
      <w:proofErr w:type="spellEnd"/>
      <w:r w:rsidRPr="00D1074F">
        <w:rPr>
          <w:rFonts w:ascii="Arial" w:hAnsi="Arial" w:cs="Arial"/>
        </w:rPr>
        <w:t xml:space="preserve"> and you have </w:t>
      </w:r>
      <w:proofErr w:type="spellStart"/>
      <w:r w:rsidRPr="00D1074F">
        <w:rPr>
          <w:rFonts w:ascii="Arial" w:hAnsi="Arial" w:cs="Arial"/>
        </w:rPr>
        <w:t>a</w:t>
      </w:r>
      <w:proofErr w:type="spellEnd"/>
      <w:r w:rsidRPr="00D1074F">
        <w:rPr>
          <w:rFonts w:ascii="Arial" w:hAnsi="Arial" w:cs="Arial"/>
        </w:rPr>
        <w:t xml:space="preserve"> Advantage Plan with a Monthly Fee of $30 or more, 10c per MB usage charged per </w:t>
      </w:r>
      <w:proofErr w:type="spellStart"/>
      <w:r w:rsidRPr="00D1074F">
        <w:rPr>
          <w:rFonts w:ascii="Arial" w:hAnsi="Arial" w:cs="Arial"/>
        </w:rPr>
        <w:t>kilobyte.or</w:t>
      </w:r>
      <w:proofErr w:type="spellEnd"/>
    </w:p>
    <w:p w14:paraId="044EAA33"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if you have an Advantage Plan with a Monthly Fee of $10, $2 per MB usage charged per kilobyte.    </w:t>
      </w:r>
    </w:p>
    <w:p w14:paraId="044EAA34"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Monthly Fee of $30 or more, the charges for national voice and video calls to Australian numbers with an 02, 03, 07 or 08 area code, mobile numbers in Australia commencing with 04xx, calls to most satellite phones, 13 numbers and to 1225, 124124, 12488 and 1268, and for these types of calls if made in excess of your Monthly Call Allowance depend on your pricing Tier, your Monthly Fee, and whether you choose the Timed Call Option or Untimed Call Option and are set out in the table below.  You will not be charged a call connection fee. All amounts are inclusive of GST.</w:t>
      </w:r>
    </w:p>
    <w:tbl>
      <w:tblPr>
        <w:tblW w:w="7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1821"/>
        <w:gridCol w:w="1824"/>
        <w:gridCol w:w="1539"/>
        <w:gridCol w:w="1053"/>
      </w:tblGrid>
      <w:tr w:rsidR="002015FB" w:rsidRPr="00D1074F" w14:paraId="044EAA38" w14:textId="77777777" w:rsidTr="002015FB">
        <w:trPr>
          <w:cantSplit/>
          <w:trHeight w:val="228"/>
          <w:tblHeader/>
          <w:jc w:val="center"/>
        </w:trPr>
        <w:tc>
          <w:tcPr>
            <w:tcW w:w="979" w:type="dxa"/>
            <w:shd w:val="clear" w:color="auto" w:fill="E0E0E0"/>
            <w:vAlign w:val="center"/>
          </w:tcPr>
          <w:p w14:paraId="044EAA35" w14:textId="77777777" w:rsidR="002015FB" w:rsidRPr="00D1074F" w:rsidRDefault="002015FB" w:rsidP="002015FB">
            <w:pPr>
              <w:keepNext/>
              <w:spacing w:before="240" w:after="240"/>
              <w:jc w:val="center"/>
              <w:rPr>
                <w:rFonts w:ascii="Arial" w:hAnsi="Arial" w:cs="Arial"/>
                <w:b/>
                <w:sz w:val="18"/>
                <w:szCs w:val="18"/>
              </w:rPr>
            </w:pPr>
            <w:r w:rsidRPr="00D1074F">
              <w:rPr>
                <w:rFonts w:ascii="Arial" w:hAnsi="Arial" w:cs="Arial"/>
                <w:b/>
                <w:sz w:val="18"/>
                <w:szCs w:val="18"/>
              </w:rPr>
              <w:lastRenderedPageBreak/>
              <w:t>Tier</w:t>
            </w:r>
          </w:p>
        </w:tc>
        <w:tc>
          <w:tcPr>
            <w:tcW w:w="5184" w:type="dxa"/>
            <w:gridSpan w:val="3"/>
            <w:shd w:val="clear" w:color="auto" w:fill="E0E0E0"/>
            <w:vAlign w:val="center"/>
          </w:tcPr>
          <w:p w14:paraId="044EAA36" w14:textId="77777777" w:rsidR="002015FB" w:rsidRPr="00D1074F" w:rsidRDefault="002015FB" w:rsidP="002015FB">
            <w:pPr>
              <w:keepNext/>
              <w:spacing w:before="240" w:after="240"/>
              <w:jc w:val="center"/>
              <w:rPr>
                <w:rFonts w:ascii="Arial" w:hAnsi="Arial" w:cs="Arial"/>
                <w:b/>
                <w:sz w:val="18"/>
                <w:szCs w:val="18"/>
              </w:rPr>
            </w:pPr>
            <w:r w:rsidRPr="00D1074F">
              <w:rPr>
                <w:rFonts w:ascii="Arial" w:hAnsi="Arial" w:cs="Arial"/>
                <w:b/>
                <w:sz w:val="18"/>
                <w:szCs w:val="18"/>
              </w:rPr>
              <w:t xml:space="preserve">Rates </w:t>
            </w:r>
          </w:p>
        </w:tc>
        <w:tc>
          <w:tcPr>
            <w:tcW w:w="1053" w:type="dxa"/>
            <w:vMerge w:val="restart"/>
            <w:shd w:val="clear" w:color="auto" w:fill="E0E0E0"/>
            <w:vAlign w:val="center"/>
          </w:tcPr>
          <w:p w14:paraId="044EAA37"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SMS rate per message</w:t>
            </w:r>
          </w:p>
        </w:tc>
      </w:tr>
      <w:tr w:rsidR="002015FB" w:rsidRPr="00D1074F" w14:paraId="044EAA3D" w14:textId="77777777" w:rsidTr="002015FB">
        <w:trPr>
          <w:trHeight w:val="228"/>
          <w:tblHeader/>
          <w:jc w:val="center"/>
        </w:trPr>
        <w:tc>
          <w:tcPr>
            <w:tcW w:w="979" w:type="dxa"/>
            <w:shd w:val="clear" w:color="auto" w:fill="E0E0E0"/>
            <w:vAlign w:val="center"/>
          </w:tcPr>
          <w:p w14:paraId="044EAA39"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Monthly Fee</w:t>
            </w:r>
          </w:p>
        </w:tc>
        <w:tc>
          <w:tcPr>
            <w:tcW w:w="3645" w:type="dxa"/>
            <w:gridSpan w:val="2"/>
            <w:shd w:val="clear" w:color="auto" w:fill="E0E0E0"/>
            <w:vAlign w:val="center"/>
          </w:tcPr>
          <w:p w14:paraId="044EAA3A"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$30, $40, $50, $70 and $90 Plans and $55 Casual Plan</w:t>
            </w:r>
          </w:p>
        </w:tc>
        <w:tc>
          <w:tcPr>
            <w:tcW w:w="1539" w:type="dxa"/>
            <w:shd w:val="clear" w:color="auto" w:fill="E0E0E0"/>
            <w:vAlign w:val="center"/>
          </w:tcPr>
          <w:p w14:paraId="044EAA3B"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$130 and $150 Plans and $135 Casual Plan</w:t>
            </w:r>
          </w:p>
        </w:tc>
        <w:tc>
          <w:tcPr>
            <w:tcW w:w="1053" w:type="dxa"/>
            <w:vMerge/>
            <w:shd w:val="clear" w:color="auto" w:fill="E0E0E0"/>
            <w:vAlign w:val="center"/>
          </w:tcPr>
          <w:p w14:paraId="044EAA3C" w14:textId="77777777" w:rsidR="002015FB" w:rsidRPr="00D1074F" w:rsidRDefault="002015FB" w:rsidP="002015FB">
            <w:pPr>
              <w:keepNext/>
              <w:jc w:val="center"/>
              <w:rPr>
                <w:rFonts w:ascii="Arial" w:hAnsi="Arial" w:cs="Arial"/>
                <w:b/>
                <w:sz w:val="18"/>
                <w:szCs w:val="18"/>
              </w:rPr>
            </w:pPr>
          </w:p>
        </w:tc>
      </w:tr>
      <w:tr w:rsidR="002015FB" w:rsidRPr="00D1074F" w14:paraId="044EAA45" w14:textId="77777777" w:rsidTr="002015FB">
        <w:trPr>
          <w:trHeight w:val="510"/>
          <w:jc w:val="center"/>
        </w:trPr>
        <w:tc>
          <w:tcPr>
            <w:tcW w:w="979" w:type="dxa"/>
            <w:vAlign w:val="center"/>
          </w:tcPr>
          <w:p w14:paraId="044EAA3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w:t>
            </w:r>
          </w:p>
        </w:tc>
        <w:tc>
          <w:tcPr>
            <w:tcW w:w="1821" w:type="dxa"/>
            <w:vAlign w:val="center"/>
          </w:tcPr>
          <w:p w14:paraId="044EAA3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Timed Rate Option</w:t>
            </w:r>
          </w:p>
          <w:p w14:paraId="044EAA4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(per 30sec and charged per second)</w:t>
            </w:r>
          </w:p>
        </w:tc>
        <w:tc>
          <w:tcPr>
            <w:tcW w:w="1824" w:type="dxa"/>
            <w:vAlign w:val="center"/>
          </w:tcPr>
          <w:p w14:paraId="044EAA41"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 xml:space="preserve">Untimed Rate Option </w:t>
            </w:r>
          </w:p>
          <w:p w14:paraId="044EAA4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(charged per call)</w:t>
            </w:r>
          </w:p>
        </w:tc>
        <w:tc>
          <w:tcPr>
            <w:tcW w:w="1539" w:type="dxa"/>
            <w:vAlign w:val="center"/>
          </w:tcPr>
          <w:p w14:paraId="044EAA4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Rate</w:t>
            </w:r>
          </w:p>
        </w:tc>
        <w:tc>
          <w:tcPr>
            <w:tcW w:w="1053" w:type="dxa"/>
            <w:vAlign w:val="center"/>
          </w:tcPr>
          <w:p w14:paraId="044EAA4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All Plans except $130 and $150 Plans and $135 Casual Plan</w:t>
            </w:r>
          </w:p>
        </w:tc>
      </w:tr>
      <w:tr w:rsidR="002015FB" w:rsidRPr="00D1074F" w14:paraId="044EAA4B" w14:textId="77777777" w:rsidTr="002015FB">
        <w:trPr>
          <w:trHeight w:val="510"/>
          <w:jc w:val="center"/>
        </w:trPr>
        <w:tc>
          <w:tcPr>
            <w:tcW w:w="979" w:type="dxa"/>
            <w:vAlign w:val="center"/>
          </w:tcPr>
          <w:p w14:paraId="044EAA4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1</w:t>
            </w:r>
          </w:p>
        </w:tc>
        <w:tc>
          <w:tcPr>
            <w:tcW w:w="1821" w:type="dxa"/>
            <w:vAlign w:val="center"/>
          </w:tcPr>
          <w:p w14:paraId="044EAA47"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29¢</w:t>
            </w:r>
          </w:p>
        </w:tc>
        <w:tc>
          <w:tcPr>
            <w:tcW w:w="1824" w:type="dxa"/>
            <w:vAlign w:val="center"/>
          </w:tcPr>
          <w:p w14:paraId="044EAA4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99¢</w:t>
            </w:r>
          </w:p>
        </w:tc>
        <w:tc>
          <w:tcPr>
            <w:tcW w:w="1539" w:type="dxa"/>
            <w:vMerge w:val="restart"/>
            <w:vAlign w:val="center"/>
          </w:tcPr>
          <w:p w14:paraId="044EAA4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0¢</w:t>
            </w:r>
          </w:p>
        </w:tc>
        <w:tc>
          <w:tcPr>
            <w:tcW w:w="1053" w:type="dxa"/>
            <w:vMerge w:val="restart"/>
            <w:vAlign w:val="center"/>
          </w:tcPr>
          <w:p w14:paraId="044EAA4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25¢</w:t>
            </w:r>
          </w:p>
        </w:tc>
      </w:tr>
      <w:tr w:rsidR="002015FB" w:rsidRPr="00D1074F" w14:paraId="044EAA51" w14:textId="77777777" w:rsidTr="002015FB">
        <w:trPr>
          <w:trHeight w:val="510"/>
          <w:jc w:val="center"/>
        </w:trPr>
        <w:tc>
          <w:tcPr>
            <w:tcW w:w="979" w:type="dxa"/>
            <w:vAlign w:val="center"/>
          </w:tcPr>
          <w:p w14:paraId="044EAA4C"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2</w:t>
            </w:r>
          </w:p>
        </w:tc>
        <w:tc>
          <w:tcPr>
            <w:tcW w:w="1821" w:type="dxa"/>
            <w:vAlign w:val="center"/>
          </w:tcPr>
          <w:p w14:paraId="044EAA4D"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26¢</w:t>
            </w:r>
          </w:p>
        </w:tc>
        <w:tc>
          <w:tcPr>
            <w:tcW w:w="1824" w:type="dxa"/>
            <w:vAlign w:val="center"/>
          </w:tcPr>
          <w:p w14:paraId="044EAA4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95¢</w:t>
            </w:r>
          </w:p>
        </w:tc>
        <w:tc>
          <w:tcPr>
            <w:tcW w:w="1539" w:type="dxa"/>
            <w:vMerge/>
            <w:vAlign w:val="center"/>
          </w:tcPr>
          <w:p w14:paraId="044EAA4F" w14:textId="77777777" w:rsidR="002015FB" w:rsidRPr="00D1074F" w:rsidRDefault="002015FB" w:rsidP="002015FB">
            <w:pPr>
              <w:jc w:val="center"/>
              <w:rPr>
                <w:rFonts w:ascii="Arial" w:hAnsi="Arial" w:cs="Arial"/>
                <w:sz w:val="18"/>
                <w:szCs w:val="18"/>
              </w:rPr>
            </w:pPr>
          </w:p>
        </w:tc>
        <w:tc>
          <w:tcPr>
            <w:tcW w:w="1053" w:type="dxa"/>
            <w:vMerge/>
            <w:vAlign w:val="center"/>
          </w:tcPr>
          <w:p w14:paraId="044EAA50" w14:textId="77777777" w:rsidR="002015FB" w:rsidRPr="00D1074F" w:rsidRDefault="002015FB" w:rsidP="002015FB">
            <w:pPr>
              <w:jc w:val="center"/>
              <w:rPr>
                <w:rFonts w:ascii="Arial" w:hAnsi="Arial" w:cs="Arial"/>
                <w:sz w:val="18"/>
                <w:szCs w:val="18"/>
              </w:rPr>
            </w:pPr>
          </w:p>
        </w:tc>
      </w:tr>
      <w:tr w:rsidR="002015FB" w:rsidRPr="00D1074F" w14:paraId="044EAA57" w14:textId="77777777" w:rsidTr="002015FB">
        <w:trPr>
          <w:trHeight w:val="510"/>
          <w:jc w:val="center"/>
        </w:trPr>
        <w:tc>
          <w:tcPr>
            <w:tcW w:w="979" w:type="dxa"/>
            <w:vAlign w:val="center"/>
          </w:tcPr>
          <w:p w14:paraId="044EAA5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3</w:t>
            </w:r>
          </w:p>
        </w:tc>
        <w:tc>
          <w:tcPr>
            <w:tcW w:w="1821" w:type="dxa"/>
            <w:vAlign w:val="center"/>
          </w:tcPr>
          <w:p w14:paraId="044EAA5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21¢</w:t>
            </w:r>
          </w:p>
        </w:tc>
        <w:tc>
          <w:tcPr>
            <w:tcW w:w="1824" w:type="dxa"/>
            <w:vAlign w:val="center"/>
          </w:tcPr>
          <w:p w14:paraId="044EAA5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85¢</w:t>
            </w:r>
          </w:p>
        </w:tc>
        <w:tc>
          <w:tcPr>
            <w:tcW w:w="1539" w:type="dxa"/>
            <w:vMerge/>
            <w:vAlign w:val="center"/>
          </w:tcPr>
          <w:p w14:paraId="044EAA55" w14:textId="77777777" w:rsidR="002015FB" w:rsidRPr="00D1074F" w:rsidRDefault="002015FB" w:rsidP="002015FB">
            <w:pPr>
              <w:jc w:val="center"/>
              <w:rPr>
                <w:rFonts w:ascii="Arial" w:hAnsi="Arial" w:cs="Arial"/>
                <w:sz w:val="18"/>
                <w:szCs w:val="18"/>
              </w:rPr>
            </w:pPr>
          </w:p>
        </w:tc>
        <w:tc>
          <w:tcPr>
            <w:tcW w:w="1053" w:type="dxa"/>
            <w:vMerge w:val="restart"/>
            <w:vAlign w:val="center"/>
          </w:tcPr>
          <w:p w14:paraId="044EAA5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20¢</w:t>
            </w:r>
          </w:p>
        </w:tc>
      </w:tr>
      <w:tr w:rsidR="002015FB" w:rsidRPr="00D1074F" w14:paraId="044EAA5D" w14:textId="77777777" w:rsidTr="002015FB">
        <w:trPr>
          <w:trHeight w:val="510"/>
          <w:jc w:val="center"/>
        </w:trPr>
        <w:tc>
          <w:tcPr>
            <w:tcW w:w="979" w:type="dxa"/>
            <w:vAlign w:val="center"/>
          </w:tcPr>
          <w:p w14:paraId="044EAA5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4</w:t>
            </w:r>
          </w:p>
        </w:tc>
        <w:tc>
          <w:tcPr>
            <w:tcW w:w="1821" w:type="dxa"/>
            <w:vAlign w:val="center"/>
          </w:tcPr>
          <w:p w14:paraId="044EAA5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17¢</w:t>
            </w:r>
          </w:p>
        </w:tc>
        <w:tc>
          <w:tcPr>
            <w:tcW w:w="1824" w:type="dxa"/>
            <w:vAlign w:val="center"/>
          </w:tcPr>
          <w:p w14:paraId="044EAA5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74¢</w:t>
            </w:r>
          </w:p>
        </w:tc>
        <w:tc>
          <w:tcPr>
            <w:tcW w:w="1539" w:type="dxa"/>
            <w:vMerge/>
            <w:vAlign w:val="center"/>
          </w:tcPr>
          <w:p w14:paraId="044EAA5B" w14:textId="77777777" w:rsidR="002015FB" w:rsidRPr="00D1074F" w:rsidRDefault="002015FB" w:rsidP="002015FB">
            <w:pPr>
              <w:jc w:val="center"/>
              <w:rPr>
                <w:rFonts w:ascii="Arial" w:hAnsi="Arial" w:cs="Arial"/>
                <w:sz w:val="18"/>
                <w:szCs w:val="18"/>
              </w:rPr>
            </w:pPr>
          </w:p>
        </w:tc>
        <w:tc>
          <w:tcPr>
            <w:tcW w:w="1053" w:type="dxa"/>
            <w:vMerge/>
            <w:vAlign w:val="center"/>
          </w:tcPr>
          <w:p w14:paraId="044EAA5C" w14:textId="77777777" w:rsidR="002015FB" w:rsidRPr="00D1074F" w:rsidRDefault="002015FB" w:rsidP="002015FB">
            <w:pPr>
              <w:jc w:val="center"/>
              <w:rPr>
                <w:rFonts w:ascii="Arial" w:hAnsi="Arial" w:cs="Arial"/>
                <w:sz w:val="18"/>
                <w:szCs w:val="18"/>
              </w:rPr>
            </w:pPr>
          </w:p>
        </w:tc>
      </w:tr>
      <w:tr w:rsidR="002015FB" w:rsidRPr="00D1074F" w14:paraId="044EAA63" w14:textId="77777777" w:rsidTr="002015FB">
        <w:trPr>
          <w:trHeight w:val="510"/>
          <w:jc w:val="center"/>
        </w:trPr>
        <w:tc>
          <w:tcPr>
            <w:tcW w:w="979" w:type="dxa"/>
            <w:vAlign w:val="center"/>
          </w:tcPr>
          <w:p w14:paraId="044EAA5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5</w:t>
            </w:r>
          </w:p>
        </w:tc>
        <w:tc>
          <w:tcPr>
            <w:tcW w:w="1821" w:type="dxa"/>
            <w:vAlign w:val="center"/>
          </w:tcPr>
          <w:p w14:paraId="044EAA5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w:t>
            </w:r>
          </w:p>
        </w:tc>
        <w:tc>
          <w:tcPr>
            <w:tcW w:w="1824" w:type="dxa"/>
            <w:vAlign w:val="center"/>
          </w:tcPr>
          <w:p w14:paraId="044EAA6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63¢</w:t>
            </w:r>
          </w:p>
        </w:tc>
        <w:tc>
          <w:tcPr>
            <w:tcW w:w="1539" w:type="dxa"/>
            <w:vMerge/>
            <w:vAlign w:val="center"/>
          </w:tcPr>
          <w:p w14:paraId="044EAA61" w14:textId="77777777" w:rsidR="002015FB" w:rsidRPr="00D1074F" w:rsidRDefault="002015FB" w:rsidP="002015FB">
            <w:pPr>
              <w:jc w:val="center"/>
              <w:rPr>
                <w:rFonts w:ascii="Arial" w:hAnsi="Arial" w:cs="Arial"/>
                <w:sz w:val="18"/>
                <w:szCs w:val="18"/>
              </w:rPr>
            </w:pPr>
          </w:p>
        </w:tc>
        <w:tc>
          <w:tcPr>
            <w:tcW w:w="1053" w:type="dxa"/>
            <w:vMerge/>
            <w:vAlign w:val="center"/>
          </w:tcPr>
          <w:p w14:paraId="044EAA62" w14:textId="77777777" w:rsidR="002015FB" w:rsidRPr="00D1074F" w:rsidRDefault="002015FB" w:rsidP="002015FB">
            <w:pPr>
              <w:jc w:val="center"/>
              <w:rPr>
                <w:rFonts w:ascii="Arial" w:hAnsi="Arial" w:cs="Arial"/>
                <w:sz w:val="18"/>
                <w:szCs w:val="18"/>
              </w:rPr>
            </w:pPr>
          </w:p>
        </w:tc>
      </w:tr>
      <w:tr w:rsidR="002015FB" w:rsidRPr="00D1074F" w14:paraId="044EAA69" w14:textId="77777777" w:rsidTr="002015FB">
        <w:trPr>
          <w:trHeight w:val="510"/>
          <w:jc w:val="center"/>
        </w:trPr>
        <w:tc>
          <w:tcPr>
            <w:tcW w:w="979" w:type="dxa"/>
            <w:vAlign w:val="center"/>
          </w:tcPr>
          <w:p w14:paraId="044EAA6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6</w:t>
            </w:r>
          </w:p>
        </w:tc>
        <w:tc>
          <w:tcPr>
            <w:tcW w:w="1821" w:type="dxa"/>
            <w:vAlign w:val="center"/>
          </w:tcPr>
          <w:p w14:paraId="044EAA65"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13¢</w:t>
            </w:r>
          </w:p>
        </w:tc>
        <w:tc>
          <w:tcPr>
            <w:tcW w:w="1824" w:type="dxa"/>
            <w:vAlign w:val="center"/>
          </w:tcPr>
          <w:p w14:paraId="044EAA6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57¢</w:t>
            </w:r>
          </w:p>
        </w:tc>
        <w:tc>
          <w:tcPr>
            <w:tcW w:w="1539" w:type="dxa"/>
            <w:vMerge/>
            <w:vAlign w:val="center"/>
          </w:tcPr>
          <w:p w14:paraId="044EAA67" w14:textId="77777777" w:rsidR="002015FB" w:rsidRPr="00D1074F" w:rsidRDefault="002015FB" w:rsidP="002015FB">
            <w:pPr>
              <w:jc w:val="center"/>
              <w:rPr>
                <w:rFonts w:ascii="Arial" w:hAnsi="Arial" w:cs="Arial"/>
                <w:sz w:val="18"/>
                <w:szCs w:val="18"/>
              </w:rPr>
            </w:pPr>
          </w:p>
        </w:tc>
        <w:tc>
          <w:tcPr>
            <w:tcW w:w="1053" w:type="dxa"/>
            <w:vMerge/>
            <w:vAlign w:val="center"/>
          </w:tcPr>
          <w:p w14:paraId="044EAA68" w14:textId="77777777" w:rsidR="002015FB" w:rsidRPr="00D1074F" w:rsidRDefault="002015FB" w:rsidP="002015FB">
            <w:pPr>
              <w:jc w:val="center"/>
              <w:rPr>
                <w:rFonts w:ascii="Arial" w:hAnsi="Arial" w:cs="Arial"/>
                <w:sz w:val="18"/>
                <w:szCs w:val="18"/>
              </w:rPr>
            </w:pPr>
          </w:p>
        </w:tc>
      </w:tr>
    </w:tbl>
    <w:p w14:paraId="044EAA6A" w14:textId="77777777" w:rsidR="002015FB" w:rsidRPr="00D1074F" w:rsidRDefault="002015FB" w:rsidP="002015FB">
      <w:pPr>
        <w:pStyle w:val="Heading2"/>
        <w:numPr>
          <w:ilvl w:val="0"/>
          <w:numId w:val="0"/>
        </w:numPr>
        <w:ind w:left="737"/>
        <w:rPr>
          <w:rFonts w:ascii="Arial" w:hAnsi="Arial" w:cs="Arial"/>
        </w:rPr>
      </w:pPr>
    </w:p>
    <w:p w14:paraId="044EAA6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szCs w:val="23"/>
        </w:rPr>
        <w:t xml:space="preserve">If you have an Advantage Plan with a Monthly Fee of $10, you will be charged: </w:t>
      </w:r>
    </w:p>
    <w:p w14:paraId="044EAA6C"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30c per 30 seconds (charged per second) for voice and video calls to Australian numbers with an 02, 03, 07 or 08 area code, mobile numbers in Australia commencing with 04xx  and 13 numbers;</w:t>
      </w:r>
    </w:p>
    <w:p w14:paraId="044EAA6D"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A 20c call connection fee; and</w:t>
      </w:r>
    </w:p>
    <w:p w14:paraId="044EAA6E"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25c per national standard SMS message, per recipient. </w:t>
      </w:r>
    </w:p>
    <w:p w14:paraId="044EAA6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MMS messages to recipients in Australia, call diversion and </w:t>
      </w:r>
      <w:proofErr w:type="spellStart"/>
      <w:r w:rsidRPr="00D1074F">
        <w:rPr>
          <w:rFonts w:ascii="Arial" w:hAnsi="Arial" w:cs="Arial"/>
        </w:rPr>
        <w:t>MessageBank</w:t>
      </w:r>
      <w:proofErr w:type="spellEnd"/>
      <w:r w:rsidRPr="00D1074F">
        <w:rPr>
          <w:rFonts w:ascii="Arial" w:hAnsi="Arial" w:cs="Arial"/>
        </w:rPr>
        <w:t xml:space="preserve">® services that are not eligible for the purposes of your Monthly Call Allowance and for standard calls and messages made in excess of your Monthly Call Allowance are set out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2015FB" w:rsidRPr="00D1074F" w14:paraId="044EAA72" w14:textId="77777777" w:rsidTr="002015FB">
        <w:trPr>
          <w:cantSplit/>
          <w:tblHeader/>
        </w:trPr>
        <w:tc>
          <w:tcPr>
            <w:tcW w:w="4121" w:type="dxa"/>
            <w:shd w:val="clear" w:color="auto" w:fill="E0E0E0"/>
            <w:tcMar>
              <w:left w:w="142" w:type="dxa"/>
            </w:tcMar>
          </w:tcPr>
          <w:p w14:paraId="044EAA70" w14:textId="77777777" w:rsidR="002015FB" w:rsidRPr="00D1074F" w:rsidRDefault="002015FB" w:rsidP="002015FB">
            <w:pPr>
              <w:pStyle w:val="TableData"/>
              <w:keepNext/>
              <w:jc w:val="center"/>
              <w:rPr>
                <w:rFonts w:cs="Arial"/>
                <w:b/>
              </w:rPr>
            </w:pPr>
            <w:r w:rsidRPr="00D1074F">
              <w:rPr>
                <w:rFonts w:cs="Arial"/>
                <w:b/>
              </w:rPr>
              <w:t>Type</w:t>
            </w:r>
          </w:p>
        </w:tc>
        <w:tc>
          <w:tcPr>
            <w:tcW w:w="4386" w:type="dxa"/>
            <w:shd w:val="clear" w:color="auto" w:fill="E0E0E0"/>
            <w:vAlign w:val="center"/>
          </w:tcPr>
          <w:p w14:paraId="044EAA71" w14:textId="77777777" w:rsidR="002015FB" w:rsidRPr="00D1074F" w:rsidRDefault="002015FB" w:rsidP="002015FB">
            <w:pPr>
              <w:pStyle w:val="TableData"/>
              <w:keepNext/>
              <w:jc w:val="center"/>
              <w:rPr>
                <w:rFonts w:cs="Arial"/>
                <w:b/>
              </w:rPr>
            </w:pPr>
            <w:r w:rsidRPr="00D1074F">
              <w:rPr>
                <w:rFonts w:cs="Arial"/>
                <w:b/>
              </w:rPr>
              <w:t>Charge</w:t>
            </w:r>
          </w:p>
        </w:tc>
      </w:tr>
      <w:tr w:rsidR="002015FB" w:rsidRPr="00D1074F" w14:paraId="044EAA75" w14:textId="77777777" w:rsidTr="002015FB">
        <w:trPr>
          <w:cantSplit/>
        </w:trPr>
        <w:tc>
          <w:tcPr>
            <w:tcW w:w="4121" w:type="dxa"/>
            <w:tcMar>
              <w:left w:w="142" w:type="dxa"/>
            </w:tcMar>
            <w:vAlign w:val="center"/>
          </w:tcPr>
          <w:p w14:paraId="044EAA73" w14:textId="77777777" w:rsidR="002015FB" w:rsidRPr="00D1074F" w:rsidRDefault="002015FB" w:rsidP="002015FB">
            <w:pPr>
              <w:pStyle w:val="TableData"/>
              <w:rPr>
                <w:rFonts w:cs="Arial"/>
              </w:rPr>
            </w:pPr>
            <w:r w:rsidRPr="00D1074F">
              <w:rPr>
                <w:rFonts w:cs="Arial"/>
                <w:szCs w:val="16"/>
              </w:rPr>
              <w:t xml:space="preserve">MMS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86" w:type="dxa"/>
            <w:vAlign w:val="center"/>
          </w:tcPr>
          <w:p w14:paraId="044EAA74" w14:textId="77777777" w:rsidR="002015FB" w:rsidRPr="00D1074F" w:rsidRDefault="002015FB" w:rsidP="002015FB">
            <w:pPr>
              <w:pStyle w:val="TableData"/>
              <w:jc w:val="center"/>
              <w:rPr>
                <w:rFonts w:cs="Arial"/>
                <w:lang w:val="it-IT"/>
              </w:rPr>
            </w:pPr>
            <w:r w:rsidRPr="00D1074F">
              <w:rPr>
                <w:rFonts w:cs="Arial"/>
                <w:lang w:val="it-IT"/>
              </w:rPr>
              <w:t>50c per message per recipient</w:t>
            </w:r>
          </w:p>
        </w:tc>
      </w:tr>
      <w:tr w:rsidR="002015FB" w:rsidRPr="00D1074F" w14:paraId="044EAA78" w14:textId="77777777" w:rsidTr="002015FB">
        <w:trPr>
          <w:cantSplit/>
        </w:trPr>
        <w:tc>
          <w:tcPr>
            <w:tcW w:w="4121" w:type="dxa"/>
            <w:tcMar>
              <w:left w:w="142" w:type="dxa"/>
            </w:tcMar>
            <w:vAlign w:val="center"/>
          </w:tcPr>
          <w:p w14:paraId="044EAA76"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AA77" w14:textId="77777777" w:rsidR="002015FB" w:rsidRPr="00D1074F" w:rsidRDefault="002015FB" w:rsidP="002015FB">
            <w:pPr>
              <w:pStyle w:val="TableData"/>
              <w:jc w:val="center"/>
              <w:rPr>
                <w:rFonts w:cs="Arial"/>
              </w:rPr>
            </w:pPr>
            <w:r w:rsidRPr="00D1074F">
              <w:rPr>
                <w:rFonts w:cs="Arial"/>
              </w:rPr>
              <w:t>6c per 30 seconds</w:t>
            </w:r>
          </w:p>
        </w:tc>
      </w:tr>
      <w:tr w:rsidR="002015FB" w:rsidRPr="00D1074F" w14:paraId="044EAA7B" w14:textId="77777777" w:rsidTr="002015FB">
        <w:trPr>
          <w:cantSplit/>
        </w:trPr>
        <w:tc>
          <w:tcPr>
            <w:tcW w:w="4121" w:type="dxa"/>
            <w:tcMar>
              <w:left w:w="142" w:type="dxa"/>
            </w:tcMar>
            <w:vAlign w:val="center"/>
          </w:tcPr>
          <w:p w14:paraId="044EAA79"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lastRenderedPageBreak/>
              <w:t>International SMS</w:t>
            </w:r>
          </w:p>
        </w:tc>
        <w:tc>
          <w:tcPr>
            <w:tcW w:w="4386" w:type="dxa"/>
            <w:vAlign w:val="center"/>
          </w:tcPr>
          <w:p w14:paraId="044EAA7A" w14:textId="77777777" w:rsidR="002015FB" w:rsidRPr="00D1074F" w:rsidRDefault="002015FB" w:rsidP="002015FB">
            <w:pPr>
              <w:pStyle w:val="TableData"/>
              <w:jc w:val="center"/>
              <w:rPr>
                <w:rFonts w:cs="Arial"/>
                <w:lang w:val="it-IT"/>
              </w:rPr>
            </w:pPr>
            <w:r w:rsidRPr="00D1074F">
              <w:rPr>
                <w:rFonts w:cs="Arial"/>
                <w:lang w:val="it-IT"/>
              </w:rPr>
              <w:t>50c per message per recipient</w:t>
            </w:r>
          </w:p>
        </w:tc>
      </w:tr>
      <w:tr w:rsidR="002015FB" w:rsidRPr="00D1074F" w14:paraId="044EAA7E" w14:textId="77777777" w:rsidTr="002015FB">
        <w:trPr>
          <w:cantSplit/>
        </w:trPr>
        <w:tc>
          <w:tcPr>
            <w:tcW w:w="4121" w:type="dxa"/>
            <w:tcMar>
              <w:left w:w="142" w:type="dxa"/>
            </w:tcMar>
            <w:vAlign w:val="center"/>
          </w:tcPr>
          <w:p w14:paraId="044EAA7C"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A7D" w14:textId="77777777" w:rsidR="002015FB" w:rsidRPr="00D1074F" w:rsidRDefault="002015FB" w:rsidP="002015FB">
            <w:pPr>
              <w:pStyle w:val="TableData"/>
              <w:jc w:val="center"/>
              <w:rPr>
                <w:rFonts w:cs="Arial"/>
                <w:lang w:val="it-IT"/>
              </w:rPr>
            </w:pPr>
            <w:r w:rsidRPr="00D1074F">
              <w:rPr>
                <w:rFonts w:cs="Arial"/>
                <w:lang w:val="it-IT"/>
              </w:rPr>
              <w:t>75c per message per recipient</w:t>
            </w:r>
          </w:p>
        </w:tc>
      </w:tr>
      <w:tr w:rsidR="002015FB" w:rsidRPr="00D1074F" w14:paraId="044EAA81" w14:textId="77777777" w:rsidTr="002015FB">
        <w:trPr>
          <w:cantSplit/>
        </w:trPr>
        <w:tc>
          <w:tcPr>
            <w:tcW w:w="4121" w:type="dxa"/>
            <w:tcMar>
              <w:left w:w="142" w:type="dxa"/>
            </w:tcMar>
            <w:vAlign w:val="center"/>
          </w:tcPr>
          <w:p w14:paraId="044EAA7F" w14:textId="77777777" w:rsidR="002015FB" w:rsidRPr="00D1074F" w:rsidRDefault="002015FB" w:rsidP="002015FB">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Retrieval</w:t>
            </w:r>
          </w:p>
        </w:tc>
        <w:tc>
          <w:tcPr>
            <w:tcW w:w="4386" w:type="dxa"/>
          </w:tcPr>
          <w:p w14:paraId="044EAA80" w14:textId="77777777" w:rsidR="002015FB" w:rsidRPr="00D1074F" w:rsidRDefault="002015FB" w:rsidP="002015FB">
            <w:pPr>
              <w:pStyle w:val="TableData"/>
              <w:jc w:val="center"/>
              <w:rPr>
                <w:rFonts w:cs="Arial"/>
              </w:rPr>
            </w:pPr>
            <w:r w:rsidRPr="00D1074F">
              <w:rPr>
                <w:rFonts w:cs="Arial"/>
              </w:rPr>
              <w:t>14c per 30 seconds</w:t>
            </w:r>
          </w:p>
        </w:tc>
      </w:tr>
      <w:tr w:rsidR="002015FB" w:rsidRPr="00D1074F" w14:paraId="044EAA84" w14:textId="77777777" w:rsidTr="002015FB">
        <w:trPr>
          <w:cantSplit/>
        </w:trPr>
        <w:tc>
          <w:tcPr>
            <w:tcW w:w="4121" w:type="dxa"/>
            <w:tcMar>
              <w:left w:w="142" w:type="dxa"/>
            </w:tcMar>
            <w:vAlign w:val="center"/>
          </w:tcPr>
          <w:p w14:paraId="044EAA82" w14:textId="77777777" w:rsidR="002015FB" w:rsidRPr="00D1074F" w:rsidRDefault="002015FB" w:rsidP="002015FB">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Call Forward</w:t>
            </w:r>
          </w:p>
        </w:tc>
        <w:tc>
          <w:tcPr>
            <w:tcW w:w="4386" w:type="dxa"/>
          </w:tcPr>
          <w:p w14:paraId="044EAA83" w14:textId="77777777" w:rsidR="002015FB" w:rsidRPr="00D1074F" w:rsidRDefault="002015FB" w:rsidP="002015FB">
            <w:pPr>
              <w:pStyle w:val="TableData"/>
              <w:jc w:val="center"/>
              <w:rPr>
                <w:rFonts w:cs="Arial"/>
              </w:rPr>
            </w:pPr>
            <w:r w:rsidRPr="00D1074F">
              <w:rPr>
                <w:rFonts w:cs="Arial"/>
              </w:rPr>
              <w:t>6c per 30 seconds</w:t>
            </w:r>
          </w:p>
        </w:tc>
      </w:tr>
    </w:tbl>
    <w:p w14:paraId="044EAA85" w14:textId="77777777" w:rsidR="002015FB" w:rsidRPr="00D1074F" w:rsidRDefault="002015FB" w:rsidP="002015FB">
      <w:pPr>
        <w:pStyle w:val="Heading2"/>
        <w:numPr>
          <w:ilvl w:val="0"/>
          <w:numId w:val="0"/>
        </w:numPr>
        <w:rPr>
          <w:rFonts w:ascii="Arial" w:hAnsi="Arial" w:cs="Arial"/>
        </w:rPr>
      </w:pPr>
    </w:p>
    <w:p w14:paraId="044EAA86"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w:t>
      </w:r>
      <w:r w:rsidRPr="00D1074F">
        <w:rPr>
          <w:rFonts w:ascii="Arial" w:hAnsi="Arial" w:cs="Arial"/>
          <w:szCs w:val="23"/>
        </w:rPr>
        <w:t xml:space="preserve">have an Advantage Plan with a $130 or $150 Monthly Fee or a $135 Casual Plan, you will not be charged for usage of the types included in the unlimited components of your plan. Where your plan includes a fixed allowance for a particular usage types, you will not be charged for usage within that allowance.  You will be charged for the services set out in the table below and for any other services you use that are not included in your plan.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2015FB" w:rsidRPr="00D1074F" w14:paraId="044EAA89" w14:textId="77777777" w:rsidTr="002015FB">
        <w:trPr>
          <w:cantSplit/>
          <w:tblHeader/>
        </w:trPr>
        <w:tc>
          <w:tcPr>
            <w:tcW w:w="4121" w:type="dxa"/>
            <w:shd w:val="clear" w:color="auto" w:fill="E0E0E0"/>
            <w:tcMar>
              <w:left w:w="142" w:type="dxa"/>
            </w:tcMar>
          </w:tcPr>
          <w:p w14:paraId="044EAA87" w14:textId="77777777" w:rsidR="002015FB" w:rsidRPr="00D1074F" w:rsidRDefault="002015FB" w:rsidP="002015FB">
            <w:pPr>
              <w:pStyle w:val="TableData"/>
              <w:keepNext/>
              <w:jc w:val="center"/>
              <w:rPr>
                <w:rFonts w:cs="Arial"/>
                <w:b/>
              </w:rPr>
            </w:pPr>
            <w:r w:rsidRPr="00D1074F">
              <w:rPr>
                <w:rFonts w:cs="Arial"/>
                <w:b/>
              </w:rPr>
              <w:t>Type</w:t>
            </w:r>
          </w:p>
        </w:tc>
        <w:tc>
          <w:tcPr>
            <w:tcW w:w="4386" w:type="dxa"/>
            <w:shd w:val="clear" w:color="auto" w:fill="E0E0E0"/>
            <w:vAlign w:val="center"/>
          </w:tcPr>
          <w:p w14:paraId="044EAA88" w14:textId="77777777" w:rsidR="002015FB" w:rsidRPr="00D1074F" w:rsidRDefault="002015FB" w:rsidP="002015FB">
            <w:pPr>
              <w:pStyle w:val="TableData"/>
              <w:keepNext/>
              <w:jc w:val="center"/>
              <w:rPr>
                <w:rFonts w:cs="Arial"/>
                <w:b/>
              </w:rPr>
            </w:pPr>
            <w:r w:rsidRPr="00D1074F">
              <w:rPr>
                <w:rFonts w:cs="Arial"/>
                <w:b/>
              </w:rPr>
              <w:t>Charge</w:t>
            </w:r>
          </w:p>
        </w:tc>
      </w:tr>
      <w:tr w:rsidR="002015FB" w:rsidRPr="00D1074F" w14:paraId="044EAA8C" w14:textId="77777777" w:rsidTr="002015FB">
        <w:trPr>
          <w:cantSplit/>
        </w:trPr>
        <w:tc>
          <w:tcPr>
            <w:tcW w:w="4121" w:type="dxa"/>
            <w:tcMar>
              <w:left w:w="142" w:type="dxa"/>
            </w:tcMar>
            <w:vAlign w:val="center"/>
          </w:tcPr>
          <w:p w14:paraId="044EAA8A"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A8B" w14:textId="77777777" w:rsidR="002015FB" w:rsidRPr="00D1074F" w:rsidRDefault="002015FB" w:rsidP="002015FB">
            <w:pPr>
              <w:pStyle w:val="TableData"/>
              <w:jc w:val="center"/>
              <w:rPr>
                <w:rFonts w:cs="Arial"/>
                <w:lang w:val="it-IT"/>
              </w:rPr>
            </w:pPr>
            <w:r w:rsidRPr="00D1074F">
              <w:rPr>
                <w:rFonts w:cs="Arial"/>
                <w:lang w:val="it-IT"/>
              </w:rPr>
              <w:t>50c per message per recipient</w:t>
            </w:r>
          </w:p>
        </w:tc>
      </w:tr>
      <w:tr w:rsidR="002015FB" w:rsidRPr="00D1074F" w14:paraId="044EAA8F" w14:textId="77777777" w:rsidTr="002015FB">
        <w:trPr>
          <w:cantSplit/>
        </w:trPr>
        <w:tc>
          <w:tcPr>
            <w:tcW w:w="4121" w:type="dxa"/>
            <w:tcMar>
              <w:left w:w="142" w:type="dxa"/>
            </w:tcMar>
            <w:vAlign w:val="center"/>
          </w:tcPr>
          <w:p w14:paraId="044EAA8D"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A8E" w14:textId="77777777" w:rsidR="002015FB" w:rsidRPr="00D1074F" w:rsidRDefault="002015FB" w:rsidP="002015FB">
            <w:pPr>
              <w:pStyle w:val="TableData"/>
              <w:jc w:val="center"/>
              <w:rPr>
                <w:rFonts w:cs="Arial"/>
                <w:lang w:val="it-IT"/>
              </w:rPr>
            </w:pPr>
            <w:r w:rsidRPr="00D1074F">
              <w:rPr>
                <w:rFonts w:cs="Arial"/>
                <w:lang w:val="it-IT"/>
              </w:rPr>
              <w:t>75c per message per recipient</w:t>
            </w:r>
          </w:p>
        </w:tc>
      </w:tr>
    </w:tbl>
    <w:p w14:paraId="044EAA90" w14:textId="77777777" w:rsidR="002015FB" w:rsidRPr="00D1074F" w:rsidRDefault="002015FB" w:rsidP="002015FB">
      <w:pPr>
        <w:pStyle w:val="Indent1"/>
        <w:spacing w:before="240"/>
      </w:pPr>
      <w:bookmarkStart w:id="3484" w:name="_Toc294254511"/>
      <w:bookmarkStart w:id="3485" w:name="_Toc296088589"/>
      <w:bookmarkStart w:id="3486" w:name="_Toc346290005"/>
      <w:bookmarkStart w:id="3487" w:name="_Toc350141346"/>
      <w:bookmarkStart w:id="3488" w:name="_Toc42256501"/>
      <w:bookmarkStart w:id="3489" w:name="_Toc42257249"/>
      <w:bookmarkStart w:id="3490" w:name="_Toc42257995"/>
      <w:bookmarkStart w:id="3491" w:name="_Toc42508649"/>
      <w:bookmarkStart w:id="3492" w:name="_Toc42594848"/>
      <w:r w:rsidRPr="00D1074F">
        <w:t>Included Data</w:t>
      </w:r>
      <w:bookmarkEnd w:id="3484"/>
      <w:bookmarkEnd w:id="3485"/>
      <w:bookmarkEnd w:id="3486"/>
      <w:bookmarkEnd w:id="3487"/>
      <w:bookmarkEnd w:id="3488"/>
      <w:bookmarkEnd w:id="3489"/>
      <w:bookmarkEnd w:id="3490"/>
      <w:bookmarkEnd w:id="3491"/>
      <w:bookmarkEnd w:id="3492"/>
    </w:p>
    <w:p w14:paraId="044EAA9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with a Monthly Fee of $30 or more are provided with an amount of included data based on the Monthly Fee as set out in the table below.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948"/>
        <w:gridCol w:w="448"/>
        <w:gridCol w:w="1961"/>
        <w:gridCol w:w="1964"/>
      </w:tblGrid>
      <w:tr w:rsidR="002015FB" w:rsidRPr="00D1074F" w14:paraId="044EAA97" w14:textId="77777777" w:rsidTr="002015FB">
        <w:trPr>
          <w:tblHeader/>
        </w:trPr>
        <w:tc>
          <w:tcPr>
            <w:tcW w:w="1995" w:type="dxa"/>
            <w:shd w:val="clear" w:color="auto" w:fill="E0E0E0"/>
            <w:vAlign w:val="center"/>
          </w:tcPr>
          <w:p w14:paraId="044EAA92" w14:textId="77777777" w:rsidR="002015FB" w:rsidRPr="00D1074F" w:rsidRDefault="002015FB" w:rsidP="002015FB">
            <w:pPr>
              <w:pStyle w:val="TableData"/>
              <w:keepNext/>
              <w:jc w:val="center"/>
              <w:rPr>
                <w:rFonts w:cs="Arial"/>
                <w:b/>
              </w:rPr>
            </w:pPr>
            <w:r w:rsidRPr="00D1074F">
              <w:rPr>
                <w:rFonts w:cs="Arial"/>
                <w:b/>
              </w:rPr>
              <w:t>Monthly Fee</w:t>
            </w:r>
          </w:p>
        </w:tc>
        <w:tc>
          <w:tcPr>
            <w:tcW w:w="1995" w:type="dxa"/>
            <w:shd w:val="clear" w:color="auto" w:fill="E0E0E0"/>
            <w:vAlign w:val="center"/>
          </w:tcPr>
          <w:p w14:paraId="044EAA93" w14:textId="77777777" w:rsidR="002015FB" w:rsidRPr="00D1074F" w:rsidRDefault="002015FB" w:rsidP="002015FB">
            <w:pPr>
              <w:pStyle w:val="TableData"/>
              <w:keepNext/>
              <w:jc w:val="center"/>
              <w:rPr>
                <w:rFonts w:cs="Arial"/>
                <w:b/>
              </w:rPr>
            </w:pPr>
            <w:r w:rsidRPr="00D1074F">
              <w:rPr>
                <w:rFonts w:cs="Arial"/>
                <w:b/>
              </w:rPr>
              <w:t>Included Data</w:t>
            </w:r>
          </w:p>
        </w:tc>
        <w:tc>
          <w:tcPr>
            <w:tcW w:w="459" w:type="dxa"/>
            <w:tcBorders>
              <w:top w:val="nil"/>
              <w:bottom w:val="nil"/>
            </w:tcBorders>
          </w:tcPr>
          <w:p w14:paraId="044EAA94" w14:textId="77777777" w:rsidR="002015FB" w:rsidRPr="00D1074F" w:rsidRDefault="002015FB" w:rsidP="002015FB">
            <w:pPr>
              <w:pStyle w:val="TableData"/>
              <w:keepNext/>
              <w:rPr>
                <w:rFonts w:cs="Arial"/>
                <w:b/>
              </w:rPr>
            </w:pPr>
          </w:p>
        </w:tc>
        <w:tc>
          <w:tcPr>
            <w:tcW w:w="2012" w:type="dxa"/>
            <w:shd w:val="clear" w:color="auto" w:fill="E0E0E0"/>
            <w:vAlign w:val="center"/>
          </w:tcPr>
          <w:p w14:paraId="044EAA95" w14:textId="77777777" w:rsidR="002015FB" w:rsidRPr="00D1074F" w:rsidRDefault="002015FB" w:rsidP="002015FB">
            <w:pPr>
              <w:pStyle w:val="TableData"/>
              <w:keepNext/>
              <w:jc w:val="center"/>
              <w:rPr>
                <w:rFonts w:cs="Arial"/>
                <w:b/>
              </w:rPr>
            </w:pPr>
            <w:r w:rsidRPr="00D1074F">
              <w:rPr>
                <w:rFonts w:cs="Arial"/>
                <w:b/>
              </w:rPr>
              <w:t>Monthly Fee</w:t>
            </w:r>
          </w:p>
        </w:tc>
        <w:tc>
          <w:tcPr>
            <w:tcW w:w="2012" w:type="dxa"/>
            <w:shd w:val="clear" w:color="auto" w:fill="E0E0E0"/>
            <w:vAlign w:val="center"/>
          </w:tcPr>
          <w:p w14:paraId="044EAA96" w14:textId="77777777" w:rsidR="002015FB" w:rsidRPr="00D1074F" w:rsidRDefault="002015FB" w:rsidP="002015FB">
            <w:pPr>
              <w:pStyle w:val="TableData"/>
              <w:keepNext/>
              <w:jc w:val="center"/>
              <w:rPr>
                <w:rFonts w:cs="Arial"/>
                <w:b/>
              </w:rPr>
            </w:pPr>
            <w:r w:rsidRPr="00D1074F">
              <w:rPr>
                <w:rFonts w:cs="Arial"/>
                <w:b/>
              </w:rPr>
              <w:t>Included Data</w:t>
            </w:r>
          </w:p>
        </w:tc>
      </w:tr>
      <w:tr w:rsidR="002015FB" w:rsidRPr="00D1074F" w14:paraId="044EAA9D" w14:textId="77777777" w:rsidTr="002015FB">
        <w:tc>
          <w:tcPr>
            <w:tcW w:w="1995" w:type="dxa"/>
            <w:vAlign w:val="center"/>
          </w:tcPr>
          <w:p w14:paraId="044EAA98" w14:textId="77777777" w:rsidR="002015FB" w:rsidRPr="00D1074F" w:rsidRDefault="002015FB" w:rsidP="002015FB">
            <w:pPr>
              <w:pStyle w:val="TableData"/>
              <w:jc w:val="center"/>
              <w:rPr>
                <w:rFonts w:cs="Arial"/>
                <w:b/>
              </w:rPr>
            </w:pPr>
            <w:r w:rsidRPr="00D1074F">
              <w:rPr>
                <w:rFonts w:cs="Arial"/>
                <w:b/>
              </w:rPr>
              <w:t>$10</w:t>
            </w:r>
          </w:p>
        </w:tc>
        <w:tc>
          <w:tcPr>
            <w:tcW w:w="1995" w:type="dxa"/>
            <w:vAlign w:val="center"/>
          </w:tcPr>
          <w:p w14:paraId="044EAA99" w14:textId="77777777" w:rsidR="002015FB" w:rsidRPr="00D1074F" w:rsidRDefault="002015FB" w:rsidP="002015FB">
            <w:pPr>
              <w:pStyle w:val="TableData"/>
              <w:jc w:val="center"/>
              <w:rPr>
                <w:rFonts w:cs="Arial"/>
              </w:rPr>
            </w:pPr>
            <w:r w:rsidRPr="00D1074F">
              <w:rPr>
                <w:rFonts w:cs="Arial"/>
              </w:rPr>
              <w:t>0MB</w:t>
            </w:r>
          </w:p>
        </w:tc>
        <w:tc>
          <w:tcPr>
            <w:tcW w:w="459" w:type="dxa"/>
            <w:tcBorders>
              <w:top w:val="nil"/>
              <w:bottom w:val="nil"/>
            </w:tcBorders>
          </w:tcPr>
          <w:p w14:paraId="044EAA9A" w14:textId="77777777" w:rsidR="002015FB" w:rsidRPr="00D1074F" w:rsidRDefault="002015FB" w:rsidP="002015FB">
            <w:pPr>
              <w:pStyle w:val="TableData"/>
              <w:rPr>
                <w:rFonts w:cs="Arial"/>
                <w:b/>
              </w:rPr>
            </w:pPr>
          </w:p>
        </w:tc>
        <w:tc>
          <w:tcPr>
            <w:tcW w:w="2012" w:type="dxa"/>
          </w:tcPr>
          <w:p w14:paraId="044EAA9B" w14:textId="77777777" w:rsidR="002015FB" w:rsidRPr="00D1074F" w:rsidRDefault="002015FB" w:rsidP="002015FB">
            <w:pPr>
              <w:pStyle w:val="TableData"/>
              <w:jc w:val="center"/>
              <w:rPr>
                <w:rFonts w:cs="Arial"/>
                <w:b/>
              </w:rPr>
            </w:pPr>
            <w:r w:rsidRPr="00D1074F">
              <w:rPr>
                <w:rFonts w:cs="Arial"/>
                <w:b/>
              </w:rPr>
              <w:t>$90</w:t>
            </w:r>
          </w:p>
        </w:tc>
        <w:tc>
          <w:tcPr>
            <w:tcW w:w="2012" w:type="dxa"/>
          </w:tcPr>
          <w:p w14:paraId="044EAA9C" w14:textId="77777777" w:rsidR="002015FB" w:rsidRPr="00D1074F" w:rsidRDefault="002015FB" w:rsidP="002015FB">
            <w:pPr>
              <w:pStyle w:val="TableData"/>
              <w:jc w:val="center"/>
              <w:rPr>
                <w:rFonts w:cs="Arial"/>
              </w:rPr>
            </w:pPr>
            <w:r w:rsidRPr="00D1074F">
              <w:rPr>
                <w:rFonts w:cs="Arial"/>
              </w:rPr>
              <w:t>2GB</w:t>
            </w:r>
          </w:p>
        </w:tc>
      </w:tr>
      <w:tr w:rsidR="002015FB" w:rsidRPr="00D1074F" w14:paraId="044EAAA3" w14:textId="77777777" w:rsidTr="002015FB">
        <w:tc>
          <w:tcPr>
            <w:tcW w:w="1995" w:type="dxa"/>
            <w:vAlign w:val="center"/>
          </w:tcPr>
          <w:p w14:paraId="044EAA9E" w14:textId="77777777" w:rsidR="002015FB" w:rsidRPr="00D1074F" w:rsidRDefault="002015FB" w:rsidP="002015FB">
            <w:pPr>
              <w:pStyle w:val="TableData"/>
              <w:jc w:val="center"/>
              <w:rPr>
                <w:rFonts w:cs="Arial"/>
                <w:b/>
              </w:rPr>
            </w:pPr>
            <w:r w:rsidRPr="00D1074F">
              <w:rPr>
                <w:rFonts w:cs="Arial"/>
                <w:b/>
              </w:rPr>
              <w:t>$30</w:t>
            </w:r>
          </w:p>
        </w:tc>
        <w:tc>
          <w:tcPr>
            <w:tcW w:w="1995" w:type="dxa"/>
            <w:vAlign w:val="center"/>
          </w:tcPr>
          <w:p w14:paraId="044EAA9F" w14:textId="77777777" w:rsidR="002015FB" w:rsidRPr="00D1074F" w:rsidRDefault="002015FB" w:rsidP="002015FB">
            <w:pPr>
              <w:pStyle w:val="TableData"/>
              <w:jc w:val="center"/>
              <w:rPr>
                <w:rFonts w:cs="Arial"/>
              </w:rPr>
            </w:pPr>
            <w:r w:rsidRPr="00D1074F">
              <w:rPr>
                <w:rFonts w:cs="Arial"/>
              </w:rPr>
              <w:t xml:space="preserve">50MB  </w:t>
            </w:r>
          </w:p>
        </w:tc>
        <w:tc>
          <w:tcPr>
            <w:tcW w:w="459" w:type="dxa"/>
            <w:tcBorders>
              <w:top w:val="nil"/>
              <w:bottom w:val="nil"/>
            </w:tcBorders>
          </w:tcPr>
          <w:p w14:paraId="044EAAA0" w14:textId="77777777" w:rsidR="002015FB" w:rsidRPr="00D1074F" w:rsidRDefault="002015FB" w:rsidP="002015FB">
            <w:pPr>
              <w:pStyle w:val="TableData"/>
              <w:rPr>
                <w:rFonts w:cs="Arial"/>
                <w:b/>
              </w:rPr>
            </w:pPr>
          </w:p>
        </w:tc>
        <w:tc>
          <w:tcPr>
            <w:tcW w:w="2012" w:type="dxa"/>
          </w:tcPr>
          <w:p w14:paraId="044EAAA1" w14:textId="77777777" w:rsidR="002015FB" w:rsidRPr="00D1074F" w:rsidRDefault="002015FB" w:rsidP="002015FB">
            <w:pPr>
              <w:pStyle w:val="TableData"/>
              <w:jc w:val="center"/>
              <w:rPr>
                <w:rFonts w:cs="Arial"/>
                <w:b/>
              </w:rPr>
            </w:pPr>
            <w:r w:rsidRPr="00D1074F">
              <w:rPr>
                <w:rFonts w:cs="Arial"/>
                <w:b/>
              </w:rPr>
              <w:t>$130</w:t>
            </w:r>
          </w:p>
        </w:tc>
        <w:tc>
          <w:tcPr>
            <w:tcW w:w="2012" w:type="dxa"/>
          </w:tcPr>
          <w:p w14:paraId="044EAAA2" w14:textId="77777777" w:rsidR="002015FB" w:rsidRPr="00D1074F" w:rsidRDefault="002015FB" w:rsidP="002015FB">
            <w:pPr>
              <w:pStyle w:val="TableData"/>
              <w:jc w:val="center"/>
              <w:rPr>
                <w:rFonts w:cs="Arial"/>
              </w:rPr>
            </w:pPr>
            <w:r w:rsidRPr="00D1074F">
              <w:rPr>
                <w:rFonts w:cs="Arial"/>
              </w:rPr>
              <w:t>3GB</w:t>
            </w:r>
          </w:p>
        </w:tc>
      </w:tr>
      <w:tr w:rsidR="002015FB" w:rsidRPr="00D1074F" w14:paraId="044EAAA9" w14:textId="77777777" w:rsidTr="002015FB">
        <w:tc>
          <w:tcPr>
            <w:tcW w:w="1995" w:type="dxa"/>
            <w:vAlign w:val="center"/>
          </w:tcPr>
          <w:p w14:paraId="044EAAA4" w14:textId="77777777" w:rsidR="002015FB" w:rsidRPr="00D1074F" w:rsidRDefault="002015FB" w:rsidP="002015FB">
            <w:pPr>
              <w:pStyle w:val="TableData"/>
              <w:jc w:val="center"/>
              <w:rPr>
                <w:rFonts w:cs="Arial"/>
                <w:b/>
              </w:rPr>
            </w:pPr>
            <w:r w:rsidRPr="00D1074F">
              <w:rPr>
                <w:rFonts w:cs="Arial"/>
                <w:b/>
              </w:rPr>
              <w:t>$40</w:t>
            </w:r>
          </w:p>
        </w:tc>
        <w:tc>
          <w:tcPr>
            <w:tcW w:w="1995" w:type="dxa"/>
          </w:tcPr>
          <w:p w14:paraId="044EAAA5" w14:textId="77777777" w:rsidR="002015FB" w:rsidRPr="00D1074F" w:rsidRDefault="002015FB" w:rsidP="002015FB">
            <w:pPr>
              <w:pStyle w:val="TableData"/>
              <w:jc w:val="center"/>
              <w:rPr>
                <w:rFonts w:cs="Arial"/>
              </w:rPr>
            </w:pPr>
            <w:r w:rsidRPr="00D1074F">
              <w:rPr>
                <w:rFonts w:cs="Arial"/>
              </w:rPr>
              <w:t>200MB</w:t>
            </w:r>
          </w:p>
        </w:tc>
        <w:tc>
          <w:tcPr>
            <w:tcW w:w="459" w:type="dxa"/>
            <w:tcBorders>
              <w:top w:val="nil"/>
              <w:bottom w:val="nil"/>
            </w:tcBorders>
          </w:tcPr>
          <w:p w14:paraId="044EAAA6" w14:textId="77777777" w:rsidR="002015FB" w:rsidRPr="00D1074F" w:rsidRDefault="002015FB" w:rsidP="002015FB">
            <w:pPr>
              <w:pStyle w:val="TableData"/>
              <w:rPr>
                <w:rFonts w:cs="Arial"/>
                <w:b/>
              </w:rPr>
            </w:pPr>
          </w:p>
        </w:tc>
        <w:tc>
          <w:tcPr>
            <w:tcW w:w="2012" w:type="dxa"/>
          </w:tcPr>
          <w:p w14:paraId="044EAAA7" w14:textId="77777777" w:rsidR="002015FB" w:rsidRPr="00D1074F" w:rsidRDefault="002015FB" w:rsidP="002015FB">
            <w:pPr>
              <w:pStyle w:val="TableData"/>
              <w:jc w:val="center"/>
              <w:rPr>
                <w:rFonts w:cs="Arial"/>
                <w:b/>
              </w:rPr>
            </w:pPr>
            <w:r w:rsidRPr="00D1074F">
              <w:rPr>
                <w:rFonts w:cs="Arial"/>
                <w:b/>
              </w:rPr>
              <w:t>$150</w:t>
            </w:r>
          </w:p>
        </w:tc>
        <w:tc>
          <w:tcPr>
            <w:tcW w:w="2012" w:type="dxa"/>
          </w:tcPr>
          <w:p w14:paraId="044EAAA8" w14:textId="77777777" w:rsidR="002015FB" w:rsidRPr="00D1074F" w:rsidRDefault="002015FB" w:rsidP="002015FB">
            <w:pPr>
              <w:pStyle w:val="TableData"/>
              <w:jc w:val="center"/>
              <w:rPr>
                <w:rFonts w:cs="Arial"/>
              </w:rPr>
            </w:pPr>
            <w:r w:rsidRPr="00D1074F">
              <w:rPr>
                <w:rFonts w:cs="Arial"/>
              </w:rPr>
              <w:t>5GB</w:t>
            </w:r>
          </w:p>
        </w:tc>
      </w:tr>
      <w:tr w:rsidR="002015FB" w:rsidRPr="00D1074F" w14:paraId="044EAAAF" w14:textId="77777777" w:rsidTr="002015FB">
        <w:tc>
          <w:tcPr>
            <w:tcW w:w="1995" w:type="dxa"/>
            <w:vAlign w:val="center"/>
          </w:tcPr>
          <w:p w14:paraId="044EAAAA" w14:textId="77777777" w:rsidR="002015FB" w:rsidRPr="00D1074F" w:rsidRDefault="002015FB" w:rsidP="002015FB">
            <w:pPr>
              <w:pStyle w:val="TableData"/>
              <w:jc w:val="center"/>
              <w:rPr>
                <w:rFonts w:cs="Arial"/>
                <w:b/>
              </w:rPr>
            </w:pPr>
            <w:r w:rsidRPr="00D1074F">
              <w:rPr>
                <w:rFonts w:cs="Arial"/>
                <w:b/>
              </w:rPr>
              <w:t>$50</w:t>
            </w:r>
          </w:p>
        </w:tc>
        <w:tc>
          <w:tcPr>
            <w:tcW w:w="1995" w:type="dxa"/>
          </w:tcPr>
          <w:p w14:paraId="044EAAAB" w14:textId="77777777" w:rsidR="002015FB" w:rsidRPr="00D1074F" w:rsidRDefault="002015FB" w:rsidP="002015FB">
            <w:pPr>
              <w:pStyle w:val="TableData"/>
              <w:jc w:val="center"/>
              <w:rPr>
                <w:rFonts w:cs="Arial"/>
              </w:rPr>
            </w:pPr>
            <w:r w:rsidRPr="00D1074F">
              <w:rPr>
                <w:rFonts w:cs="Arial"/>
              </w:rPr>
              <w:t>600MB</w:t>
            </w:r>
          </w:p>
        </w:tc>
        <w:tc>
          <w:tcPr>
            <w:tcW w:w="459" w:type="dxa"/>
            <w:tcBorders>
              <w:top w:val="nil"/>
              <w:bottom w:val="nil"/>
            </w:tcBorders>
          </w:tcPr>
          <w:p w14:paraId="044EAAAC" w14:textId="77777777" w:rsidR="002015FB" w:rsidRPr="00D1074F" w:rsidRDefault="002015FB" w:rsidP="002015FB">
            <w:pPr>
              <w:pStyle w:val="TableData"/>
              <w:rPr>
                <w:rFonts w:cs="Arial"/>
                <w:b/>
              </w:rPr>
            </w:pPr>
          </w:p>
        </w:tc>
        <w:tc>
          <w:tcPr>
            <w:tcW w:w="2012" w:type="dxa"/>
          </w:tcPr>
          <w:p w14:paraId="044EAAAD" w14:textId="77777777" w:rsidR="002015FB" w:rsidRPr="00D1074F" w:rsidRDefault="002015FB" w:rsidP="002015FB">
            <w:pPr>
              <w:pStyle w:val="TableData"/>
              <w:jc w:val="center"/>
              <w:rPr>
                <w:rFonts w:cs="Arial"/>
                <w:b/>
              </w:rPr>
            </w:pPr>
            <w:r w:rsidRPr="00D1074F">
              <w:rPr>
                <w:rFonts w:cs="Arial"/>
                <w:b/>
              </w:rPr>
              <w:t>Casual $55 Plan</w:t>
            </w:r>
          </w:p>
        </w:tc>
        <w:tc>
          <w:tcPr>
            <w:tcW w:w="2012" w:type="dxa"/>
          </w:tcPr>
          <w:p w14:paraId="044EAAAE" w14:textId="77777777" w:rsidR="002015FB" w:rsidRPr="00D1074F" w:rsidRDefault="002015FB" w:rsidP="002015FB">
            <w:pPr>
              <w:pStyle w:val="TableData"/>
              <w:jc w:val="center"/>
              <w:rPr>
                <w:rFonts w:cs="Arial"/>
              </w:rPr>
            </w:pPr>
            <w:r w:rsidRPr="00D1074F">
              <w:rPr>
                <w:rFonts w:cs="Arial"/>
              </w:rPr>
              <w:t>200MB</w:t>
            </w:r>
          </w:p>
        </w:tc>
      </w:tr>
      <w:tr w:rsidR="002015FB" w:rsidRPr="00D1074F" w14:paraId="044EAAB5" w14:textId="77777777" w:rsidTr="002015FB">
        <w:tc>
          <w:tcPr>
            <w:tcW w:w="1995" w:type="dxa"/>
          </w:tcPr>
          <w:p w14:paraId="044EAAB0" w14:textId="77777777" w:rsidR="002015FB" w:rsidRPr="00D1074F" w:rsidRDefault="002015FB" w:rsidP="002015FB">
            <w:pPr>
              <w:pStyle w:val="TableData"/>
              <w:jc w:val="center"/>
              <w:rPr>
                <w:rFonts w:cs="Arial"/>
                <w:b/>
              </w:rPr>
            </w:pPr>
            <w:r w:rsidRPr="00D1074F">
              <w:rPr>
                <w:rFonts w:cs="Arial"/>
                <w:b/>
              </w:rPr>
              <w:t>$70</w:t>
            </w:r>
          </w:p>
        </w:tc>
        <w:tc>
          <w:tcPr>
            <w:tcW w:w="1995" w:type="dxa"/>
          </w:tcPr>
          <w:p w14:paraId="044EAAB1" w14:textId="77777777" w:rsidR="002015FB" w:rsidRPr="00D1074F" w:rsidRDefault="002015FB" w:rsidP="002015FB">
            <w:pPr>
              <w:pStyle w:val="TableData"/>
              <w:jc w:val="center"/>
              <w:rPr>
                <w:rFonts w:cs="Arial"/>
              </w:rPr>
            </w:pPr>
            <w:r w:rsidRPr="00D1074F">
              <w:rPr>
                <w:rFonts w:cs="Arial"/>
              </w:rPr>
              <w:t>1GB</w:t>
            </w:r>
          </w:p>
        </w:tc>
        <w:tc>
          <w:tcPr>
            <w:tcW w:w="459" w:type="dxa"/>
            <w:tcBorders>
              <w:top w:val="nil"/>
              <w:bottom w:val="nil"/>
            </w:tcBorders>
          </w:tcPr>
          <w:p w14:paraId="044EAAB2" w14:textId="77777777" w:rsidR="002015FB" w:rsidRPr="00D1074F" w:rsidRDefault="002015FB" w:rsidP="002015FB">
            <w:pPr>
              <w:pStyle w:val="TableData"/>
              <w:rPr>
                <w:rFonts w:cs="Arial"/>
                <w:b/>
              </w:rPr>
            </w:pPr>
          </w:p>
        </w:tc>
        <w:tc>
          <w:tcPr>
            <w:tcW w:w="2012" w:type="dxa"/>
          </w:tcPr>
          <w:p w14:paraId="044EAAB3" w14:textId="77777777" w:rsidR="002015FB" w:rsidRPr="00D1074F" w:rsidRDefault="002015FB" w:rsidP="002015FB">
            <w:pPr>
              <w:pStyle w:val="TableData"/>
              <w:jc w:val="center"/>
              <w:rPr>
                <w:rFonts w:cs="Arial"/>
                <w:b/>
              </w:rPr>
            </w:pPr>
            <w:r w:rsidRPr="00D1074F">
              <w:rPr>
                <w:rFonts w:cs="Arial"/>
                <w:b/>
              </w:rPr>
              <w:t>Casual $135 Plan</w:t>
            </w:r>
          </w:p>
        </w:tc>
        <w:tc>
          <w:tcPr>
            <w:tcW w:w="2012" w:type="dxa"/>
          </w:tcPr>
          <w:p w14:paraId="044EAAB4" w14:textId="77777777" w:rsidR="002015FB" w:rsidRPr="00D1074F" w:rsidRDefault="002015FB" w:rsidP="002015FB">
            <w:pPr>
              <w:pStyle w:val="TableData"/>
              <w:jc w:val="center"/>
              <w:rPr>
                <w:rFonts w:cs="Arial"/>
              </w:rPr>
            </w:pPr>
            <w:r w:rsidRPr="00D1074F">
              <w:rPr>
                <w:rFonts w:cs="Arial"/>
              </w:rPr>
              <w:t>3GB</w:t>
            </w:r>
          </w:p>
        </w:tc>
      </w:tr>
    </w:tbl>
    <w:p w14:paraId="044EAAB6" w14:textId="77777777" w:rsidR="002015FB" w:rsidRPr="00D1074F" w:rsidRDefault="002015FB" w:rsidP="002015FB">
      <w:pPr>
        <w:pStyle w:val="Heading2"/>
        <w:numPr>
          <w:ilvl w:val="0"/>
          <w:numId w:val="0"/>
        </w:numPr>
        <w:ind w:left="720"/>
        <w:rPr>
          <w:rFonts w:ascii="Arial" w:hAnsi="Arial" w:cs="Arial"/>
        </w:rPr>
      </w:pPr>
    </w:p>
    <w:p w14:paraId="044EAAB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share the monthly Included Data with other Advantage Plan services on the same account, except plans with a $10 Monthly Fee, and with Telstra Mobile Broadband Shared Data Plans taken up after 2 August 2011.  You cannot share your Included Data with any other services or plans.</w:t>
      </w:r>
    </w:p>
    <w:p w14:paraId="044EAAB8"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The terms that apply to your included data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239"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Advantage section of Our Customer Terms applies to your Included Data to the extent of any other inconsistencies with the </w:t>
      </w:r>
      <w:r w:rsidRPr="00D1074F">
        <w:rPr>
          <w:rFonts w:ascii="Arial" w:hAnsi="Arial" w:cs="Arial"/>
          <w:lang w:eastAsia="en-AU"/>
        </w:rPr>
        <w:t xml:space="preserve">Telstra Mobile Broadband section </w:t>
      </w:r>
      <w:r w:rsidRPr="00D1074F">
        <w:rPr>
          <w:rFonts w:ascii="Arial" w:hAnsi="Arial" w:cs="Arial"/>
        </w:rPr>
        <w:t xml:space="preserve">of </w:t>
      </w:r>
      <w:hyperlink r:id="rId240"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AB9"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lang w:eastAsia="en-AU"/>
        </w:rPr>
        <w:t xml:space="preserve">Eligible data usage for the purposes of the Included Data is described in the Telstra Mobile Broadband section of </w:t>
      </w:r>
      <w:hyperlink r:id="rId241"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w:t>
      </w:r>
      <w:r w:rsidRPr="00D1074F">
        <w:rPr>
          <w:rFonts w:ascii="Arial" w:hAnsi="Arial" w:cs="Arial"/>
          <w:lang w:eastAsia="en-AU"/>
        </w:rPr>
        <w:t xml:space="preserve">  </w:t>
      </w:r>
      <w:r w:rsidRPr="00D1074F">
        <w:rPr>
          <w:rFonts w:ascii="Arial" w:hAnsi="Arial" w:cs="Arial"/>
        </w:rPr>
        <w:t>Unused Included Data expires at the end of each month.</w:t>
      </w:r>
    </w:p>
    <w:p w14:paraId="044EAABA"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may choose to acquire an additional Data Service with your Advantage Plan (</w:t>
      </w:r>
      <w:r w:rsidRPr="00D1074F">
        <w:rPr>
          <w:rFonts w:ascii="Arial" w:hAnsi="Arial" w:cs="Arial"/>
          <w:b/>
        </w:rPr>
        <w:t xml:space="preserve">Business Mobile </w:t>
      </w:r>
      <w:proofErr w:type="spellStart"/>
      <w:r w:rsidRPr="00D1074F">
        <w:rPr>
          <w:rFonts w:ascii="Arial" w:hAnsi="Arial" w:cs="Arial"/>
          <w:b/>
        </w:rPr>
        <w:t>Datapack</w:t>
      </w:r>
      <w:proofErr w:type="spellEnd"/>
      <w:r w:rsidRPr="00D1074F">
        <w:rPr>
          <w:rFonts w:ascii="Arial" w:hAnsi="Arial" w:cs="Arial"/>
        </w:rPr>
        <w:t xml:space="preserve">).  If you acquire a Business Mobile </w:t>
      </w:r>
      <w:proofErr w:type="spellStart"/>
      <w:r w:rsidRPr="00D1074F">
        <w:rPr>
          <w:rFonts w:ascii="Arial" w:hAnsi="Arial" w:cs="Arial"/>
        </w:rPr>
        <w:t>Datapack</w:t>
      </w:r>
      <w:proofErr w:type="spellEnd"/>
      <w:r w:rsidRPr="00D1074F">
        <w:rPr>
          <w:rFonts w:ascii="Arial" w:hAnsi="Arial" w:cs="Arial"/>
        </w:rPr>
        <w:t xml:space="preserve">, the data usage prices for that Business Mobile </w:t>
      </w:r>
      <w:proofErr w:type="spellStart"/>
      <w:r w:rsidRPr="00D1074F">
        <w:rPr>
          <w:rFonts w:ascii="Arial" w:hAnsi="Arial" w:cs="Arial"/>
        </w:rPr>
        <w:t>Datapack</w:t>
      </w:r>
      <w:proofErr w:type="spellEnd"/>
      <w:r w:rsidRPr="00D1074F">
        <w:rPr>
          <w:rFonts w:ascii="Arial" w:hAnsi="Arial" w:cs="Arial"/>
        </w:rPr>
        <w:t xml:space="preserve"> will apply to any data usage in excess of your Advantage Plan included data.  The terms (including price) that apply to any Business Mobile </w:t>
      </w:r>
      <w:proofErr w:type="spellStart"/>
      <w:r w:rsidRPr="00D1074F">
        <w:rPr>
          <w:rFonts w:ascii="Arial" w:hAnsi="Arial" w:cs="Arial"/>
        </w:rPr>
        <w:t>Datapack</w:t>
      </w:r>
      <w:proofErr w:type="spellEnd"/>
      <w:r w:rsidRPr="00D1074F">
        <w:rPr>
          <w:rFonts w:ascii="Arial" w:hAnsi="Arial" w:cs="Arial"/>
        </w:rPr>
        <w:t xml:space="preserve"> are set out in the applicable sections of </w:t>
      </w:r>
      <w:hyperlink r:id="rId24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ABB" w14:textId="77777777" w:rsidR="002015FB" w:rsidRPr="00D1074F" w:rsidRDefault="002015FB" w:rsidP="002015FB">
      <w:pPr>
        <w:pStyle w:val="Indent1"/>
      </w:pPr>
      <w:bookmarkStart w:id="3493" w:name="_Toc294254512"/>
      <w:bookmarkStart w:id="3494" w:name="_Toc296088590"/>
      <w:bookmarkStart w:id="3495" w:name="_Toc346290006"/>
      <w:bookmarkStart w:id="3496" w:name="_Toc350141347"/>
      <w:bookmarkStart w:id="3497" w:name="_Toc42256502"/>
      <w:bookmarkStart w:id="3498" w:name="_Toc42257250"/>
      <w:bookmarkStart w:id="3499" w:name="_Toc42257996"/>
      <w:bookmarkStart w:id="3500" w:name="_Toc42508650"/>
      <w:bookmarkStart w:id="3501" w:name="_Toc42594849"/>
      <w:r w:rsidRPr="00D1074F">
        <w:t>Service Level Packs</w:t>
      </w:r>
      <w:bookmarkEnd w:id="3493"/>
      <w:bookmarkEnd w:id="3494"/>
      <w:bookmarkEnd w:id="3495"/>
      <w:bookmarkEnd w:id="3496"/>
      <w:bookmarkEnd w:id="3497"/>
      <w:bookmarkEnd w:id="3498"/>
      <w:bookmarkEnd w:id="3499"/>
      <w:bookmarkEnd w:id="3500"/>
      <w:bookmarkEnd w:id="3501"/>
      <w:r w:rsidRPr="00D1074F">
        <w:t xml:space="preserve"> </w:t>
      </w:r>
    </w:p>
    <w:p w14:paraId="044EAAB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an Advantage Plan, excluding the Advantage Plan with a Monthly Fee of $10, you may choose one or more of the Service Level Packs described below.  If you have an Advantage Plan with a Monthly Fee of $10 you are not eligible for any Service Level Packs. </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3"/>
        <w:gridCol w:w="5980"/>
      </w:tblGrid>
      <w:tr w:rsidR="002015FB" w:rsidRPr="00D1074F" w14:paraId="044EAABF" w14:textId="77777777" w:rsidTr="00B04CA1">
        <w:trPr>
          <w:cantSplit/>
          <w:tblHeader/>
        </w:trPr>
        <w:tc>
          <w:tcPr>
            <w:tcW w:w="2493" w:type="dxa"/>
            <w:shd w:val="clear" w:color="auto" w:fill="E0E0E0"/>
          </w:tcPr>
          <w:p w14:paraId="044EAABD" w14:textId="77777777" w:rsidR="002015FB" w:rsidRPr="00D1074F" w:rsidRDefault="002015FB" w:rsidP="002015FB">
            <w:pPr>
              <w:keepNext/>
              <w:spacing w:before="120" w:after="120"/>
              <w:rPr>
                <w:rFonts w:ascii="Arial" w:hAnsi="Arial" w:cs="Arial"/>
                <w:b/>
                <w:bCs/>
                <w:sz w:val="18"/>
                <w:szCs w:val="18"/>
              </w:rPr>
            </w:pPr>
            <w:r w:rsidRPr="00D1074F">
              <w:rPr>
                <w:rFonts w:ascii="Arial" w:hAnsi="Arial" w:cs="Arial"/>
                <w:b/>
                <w:bCs/>
                <w:sz w:val="18"/>
                <w:szCs w:val="18"/>
              </w:rPr>
              <w:t>Service Level Packs</w:t>
            </w:r>
          </w:p>
        </w:tc>
        <w:tc>
          <w:tcPr>
            <w:tcW w:w="5980" w:type="dxa"/>
            <w:shd w:val="clear" w:color="auto" w:fill="E0E0E0"/>
          </w:tcPr>
          <w:p w14:paraId="044EAABE" w14:textId="77777777" w:rsidR="002015FB" w:rsidRPr="00D1074F" w:rsidRDefault="002015FB" w:rsidP="002015FB">
            <w:pPr>
              <w:pStyle w:val="TableHead"/>
              <w:spacing w:before="120" w:after="120"/>
              <w:rPr>
                <w:rFonts w:cs="Arial"/>
                <w:bCs/>
                <w:szCs w:val="18"/>
              </w:rPr>
            </w:pPr>
            <w:r w:rsidRPr="00D1074F">
              <w:rPr>
                <w:rFonts w:cs="Arial"/>
                <w:bCs/>
                <w:szCs w:val="18"/>
              </w:rPr>
              <w:t>Description</w:t>
            </w:r>
          </w:p>
        </w:tc>
      </w:tr>
      <w:tr w:rsidR="002015FB" w:rsidRPr="00D1074F" w14:paraId="044EAAC2" w14:textId="77777777" w:rsidTr="00B04CA1">
        <w:tc>
          <w:tcPr>
            <w:tcW w:w="2493" w:type="dxa"/>
          </w:tcPr>
          <w:p w14:paraId="044EAAC0" w14:textId="77777777" w:rsidR="002015FB" w:rsidRPr="00D1074F" w:rsidRDefault="002015FB" w:rsidP="002015FB">
            <w:pPr>
              <w:spacing w:before="120" w:after="120"/>
              <w:rPr>
                <w:rFonts w:ascii="Arial" w:hAnsi="Arial" w:cs="Arial"/>
                <w:b/>
                <w:iCs/>
                <w:sz w:val="18"/>
                <w:szCs w:val="18"/>
              </w:rPr>
            </w:pPr>
            <w:r w:rsidRPr="00D1074F">
              <w:rPr>
                <w:rFonts w:ascii="Arial" w:hAnsi="Arial" w:cs="Arial"/>
                <w:b/>
                <w:iCs/>
                <w:sz w:val="18"/>
                <w:szCs w:val="18"/>
              </w:rPr>
              <w:t xml:space="preserve">Unlimited SMS </w:t>
            </w:r>
          </w:p>
        </w:tc>
        <w:tc>
          <w:tcPr>
            <w:tcW w:w="5980" w:type="dxa"/>
          </w:tcPr>
          <w:p w14:paraId="044EAAC1" w14:textId="77777777" w:rsidR="002015FB" w:rsidRPr="00D1074F" w:rsidRDefault="002015FB" w:rsidP="002015FB">
            <w:pPr>
              <w:spacing w:before="120" w:after="120"/>
              <w:ind w:left="39" w:hanging="3"/>
              <w:rPr>
                <w:rFonts w:ascii="Arial" w:hAnsi="Arial" w:cs="Arial"/>
                <w:iCs/>
                <w:sz w:val="18"/>
                <w:szCs w:val="18"/>
              </w:rPr>
            </w:pPr>
            <w:r w:rsidRPr="00D1074F">
              <w:rPr>
                <w:rFonts w:ascii="Arial" w:hAnsi="Arial" w:cs="Arial"/>
                <w:iCs/>
                <w:sz w:val="18"/>
                <w:szCs w:val="18"/>
              </w:rPr>
              <w:t xml:space="preserve">For an additional monthly charge, you will receive unlimited national standard SMS messages to recipients 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w:t>
            </w:r>
          </w:p>
        </w:tc>
      </w:tr>
      <w:tr w:rsidR="002015FB" w:rsidRPr="00D1074F" w14:paraId="044EAAC9" w14:textId="77777777" w:rsidTr="00B04CA1">
        <w:tc>
          <w:tcPr>
            <w:tcW w:w="2493" w:type="dxa"/>
          </w:tcPr>
          <w:p w14:paraId="044EAAC3" w14:textId="77777777" w:rsidR="002015FB" w:rsidRPr="00D1074F" w:rsidRDefault="002015FB" w:rsidP="002015FB">
            <w:pPr>
              <w:spacing w:before="120" w:after="120"/>
              <w:rPr>
                <w:rFonts w:ascii="Arial" w:hAnsi="Arial" w:cs="Arial"/>
                <w:b/>
                <w:iCs/>
                <w:sz w:val="18"/>
                <w:szCs w:val="18"/>
              </w:rPr>
            </w:pPr>
            <w:proofErr w:type="spellStart"/>
            <w:r w:rsidRPr="00D1074F">
              <w:rPr>
                <w:rFonts w:ascii="Arial" w:hAnsi="Arial" w:cs="Arial"/>
                <w:b/>
                <w:iCs/>
                <w:sz w:val="18"/>
                <w:szCs w:val="18"/>
              </w:rPr>
              <w:t>MessageBank</w:t>
            </w:r>
            <w:proofErr w:type="spellEnd"/>
            <w:r w:rsidRPr="00D1074F">
              <w:rPr>
                <w:rFonts w:ascii="Arial" w:hAnsi="Arial" w:cs="Arial"/>
                <w:b/>
                <w:iCs/>
                <w:sz w:val="18"/>
                <w:szCs w:val="18"/>
              </w:rPr>
              <w:t>®</w:t>
            </w:r>
          </w:p>
        </w:tc>
        <w:tc>
          <w:tcPr>
            <w:tcW w:w="5980" w:type="dxa"/>
          </w:tcPr>
          <w:p w14:paraId="044EAAC4" w14:textId="77777777" w:rsidR="002015FB" w:rsidRPr="00D1074F" w:rsidRDefault="002015FB" w:rsidP="002015FB">
            <w:pPr>
              <w:spacing w:before="120" w:after="120"/>
              <w:ind w:left="39" w:hanging="3"/>
              <w:rPr>
                <w:rFonts w:ascii="Arial" w:hAnsi="Arial" w:cs="Arial"/>
                <w:iCs/>
                <w:sz w:val="18"/>
                <w:szCs w:val="18"/>
              </w:rPr>
            </w:pPr>
            <w:r w:rsidRPr="00D1074F">
              <w:rPr>
                <w:rFonts w:ascii="Arial" w:hAnsi="Arial" w:cs="Arial"/>
                <w:iCs/>
                <w:sz w:val="18"/>
                <w:szCs w:val="18"/>
              </w:rPr>
              <w:t>For an additional monthly fee, you can choose to receive one of the following:</w:t>
            </w:r>
          </w:p>
          <w:p w14:paraId="044EAAC5" w14:textId="77777777" w:rsidR="002015FB" w:rsidRPr="00D1074F" w:rsidRDefault="002015FB" w:rsidP="0000652C">
            <w:pPr>
              <w:numPr>
                <w:ilvl w:val="0"/>
                <w:numId w:val="41"/>
              </w:numPr>
              <w:spacing w:before="60" w:after="60"/>
              <w:rPr>
                <w:rFonts w:ascii="Arial" w:hAnsi="Arial" w:cs="Arial"/>
                <w:iCs/>
                <w:sz w:val="18"/>
                <w:szCs w:val="18"/>
              </w:rPr>
            </w:pPr>
            <w:r w:rsidRPr="00D1074F">
              <w:rPr>
                <w:rFonts w:ascii="Arial" w:hAnsi="Arial" w:cs="Arial"/>
                <w:iCs/>
                <w:sz w:val="18"/>
                <w:szCs w:val="18"/>
              </w:rPr>
              <w:t xml:space="preserve">Unlimited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Diversion and </w:t>
            </w:r>
            <w:proofErr w:type="gramStart"/>
            <w:r w:rsidRPr="00D1074F">
              <w:rPr>
                <w:rFonts w:ascii="Arial" w:hAnsi="Arial" w:cs="Arial"/>
                <w:iCs/>
                <w:sz w:val="18"/>
                <w:szCs w:val="18"/>
              </w:rPr>
              <w:t>Retrieval;</w:t>
            </w:r>
            <w:proofErr w:type="gramEnd"/>
          </w:p>
          <w:p w14:paraId="044EAAC6" w14:textId="77777777" w:rsidR="002015FB" w:rsidRPr="00D1074F" w:rsidRDefault="002015FB" w:rsidP="0000652C">
            <w:pPr>
              <w:numPr>
                <w:ilvl w:val="0"/>
                <w:numId w:val="41"/>
              </w:numPr>
              <w:spacing w:before="60" w:after="60"/>
              <w:rPr>
                <w:rFonts w:ascii="Arial" w:hAnsi="Arial" w:cs="Arial"/>
                <w:iCs/>
                <w:sz w:val="18"/>
                <w:szCs w:val="18"/>
              </w:rPr>
            </w:pPr>
            <w:proofErr w:type="gramStart"/>
            <w:r w:rsidRPr="00D1074F">
              <w:rPr>
                <w:rFonts w:ascii="Arial" w:hAnsi="Arial" w:cs="Arial"/>
                <w:iCs/>
                <w:sz w:val="18"/>
                <w:szCs w:val="18"/>
              </w:rPr>
              <w:t xml:space="preserve">Unlimited  </w:t>
            </w:r>
            <w:proofErr w:type="spellStart"/>
            <w:r w:rsidRPr="00D1074F">
              <w:rPr>
                <w:rFonts w:ascii="Arial" w:hAnsi="Arial" w:cs="Arial"/>
                <w:iCs/>
                <w:sz w:val="18"/>
                <w:szCs w:val="18"/>
              </w:rPr>
              <w:t>MessageBank</w:t>
            </w:r>
            <w:proofErr w:type="spellEnd"/>
            <w:proofErr w:type="gramEnd"/>
            <w:r w:rsidRPr="00D1074F">
              <w:rPr>
                <w:rFonts w:ascii="Arial" w:hAnsi="Arial" w:cs="Arial"/>
                <w:iCs/>
                <w:sz w:val="18"/>
                <w:szCs w:val="18"/>
              </w:rPr>
              <w:t>® Plus; or</w:t>
            </w:r>
          </w:p>
          <w:p w14:paraId="044EAAC7" w14:textId="77777777" w:rsidR="002015FB" w:rsidRPr="00D1074F" w:rsidRDefault="002015FB"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Voice2Text,</w:t>
            </w:r>
          </w:p>
          <w:p w14:paraId="044EAAC8" w14:textId="77777777" w:rsidR="002015FB" w:rsidRPr="00D1074F" w:rsidRDefault="002015FB" w:rsidP="002015FB">
            <w:pPr>
              <w:spacing w:before="60" w:after="60"/>
              <w:ind w:left="39"/>
              <w:rPr>
                <w:rFonts w:ascii="Arial" w:hAnsi="Arial" w:cs="Arial"/>
                <w:iCs/>
                <w:sz w:val="18"/>
                <w:szCs w:val="18"/>
              </w:rPr>
            </w:pPr>
            <w:r w:rsidRPr="00D1074F">
              <w:rPr>
                <w:rFonts w:ascii="Arial" w:hAnsi="Arial" w:cs="Arial"/>
                <w:iCs/>
                <w:sz w:val="18"/>
                <w:szCs w:val="18"/>
              </w:rPr>
              <w:t xml:space="preserve">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Any </w:t>
            </w:r>
            <w:proofErr w:type="spellStart"/>
            <w:r w:rsidRPr="00D1074F">
              <w:rPr>
                <w:rFonts w:ascii="Arial" w:hAnsi="Arial" w:cs="Arial"/>
                <w:iCs/>
                <w:sz w:val="18"/>
                <w:szCs w:val="18"/>
              </w:rPr>
              <w:t>MessageBank</w:t>
            </w:r>
            <w:proofErr w:type="spellEnd"/>
            <w:r w:rsidRPr="00D1074F">
              <w:rPr>
                <w:rFonts w:ascii="Arial" w:hAnsi="Arial" w:cs="Arial"/>
                <w:iCs/>
                <w:sz w:val="18"/>
                <w:szCs w:val="18"/>
              </w:rPr>
              <w:t>® service subscription charges will still apply.</w:t>
            </w:r>
          </w:p>
        </w:tc>
      </w:tr>
    </w:tbl>
    <w:p w14:paraId="044EAACA" w14:textId="77777777" w:rsidR="002015FB" w:rsidRPr="00D1074F" w:rsidRDefault="002015FB" w:rsidP="002015FB">
      <w:pPr>
        <w:pStyle w:val="Heading2"/>
        <w:numPr>
          <w:ilvl w:val="0"/>
          <w:numId w:val="0"/>
        </w:numPr>
        <w:ind w:left="720"/>
        <w:rPr>
          <w:rFonts w:ascii="Arial" w:hAnsi="Arial" w:cs="Arial"/>
        </w:rPr>
      </w:pPr>
    </w:p>
    <w:p w14:paraId="044EAAC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select the Unlimited SMS Service Level Pack, the additional monthly charge based on your Monthly Fee is set out in the table below. </w:t>
      </w:r>
    </w:p>
    <w:tbl>
      <w:tblPr>
        <w:tblW w:w="4438" w:type="pct"/>
        <w:jc w:val="center"/>
        <w:tblLook w:val="01E0" w:firstRow="1" w:lastRow="1" w:firstColumn="1" w:lastColumn="1" w:noHBand="0" w:noVBand="0"/>
      </w:tblPr>
      <w:tblGrid>
        <w:gridCol w:w="1873"/>
        <w:gridCol w:w="1904"/>
        <w:gridCol w:w="473"/>
        <w:gridCol w:w="1880"/>
        <w:gridCol w:w="1912"/>
      </w:tblGrid>
      <w:tr w:rsidR="002015FB" w:rsidRPr="00D1074F" w14:paraId="044EAAD1"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ACC" w14:textId="77777777" w:rsidR="002015FB" w:rsidRPr="00D1074F" w:rsidRDefault="002015FB" w:rsidP="002015FB">
            <w:pPr>
              <w:pStyle w:val="TableData"/>
              <w:keepNext/>
              <w:jc w:val="center"/>
              <w:rPr>
                <w:rFonts w:cs="Arial"/>
                <w:b/>
              </w:rPr>
            </w:pPr>
            <w:r w:rsidRPr="00D1074F">
              <w:rPr>
                <w:rFonts w:cs="Arial"/>
                <w:b/>
              </w:rPr>
              <w:lastRenderedPageBreak/>
              <w:t>Monthly Fee</w:t>
            </w:r>
          </w:p>
        </w:tc>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ACD" w14:textId="77777777" w:rsidR="002015FB" w:rsidRPr="00D1074F" w:rsidRDefault="002015FB" w:rsidP="002015FB">
            <w:pPr>
              <w:pStyle w:val="TableData"/>
              <w:keepNext/>
              <w:jc w:val="center"/>
              <w:rPr>
                <w:rFonts w:cs="Arial"/>
                <w:b/>
              </w:rPr>
            </w:pPr>
            <w:r w:rsidRPr="00D1074F">
              <w:rPr>
                <w:rFonts w:cs="Arial"/>
                <w:b/>
              </w:rPr>
              <w:t>Unlimited SMS Pack Monthly Charge</w:t>
            </w:r>
          </w:p>
        </w:tc>
        <w:tc>
          <w:tcPr>
            <w:tcW w:w="550" w:type="dxa"/>
            <w:tcBorders>
              <w:left w:val="single" w:sz="4" w:space="0" w:color="auto"/>
              <w:right w:val="single" w:sz="4" w:space="0" w:color="auto"/>
            </w:tcBorders>
          </w:tcPr>
          <w:p w14:paraId="044EAACE" w14:textId="77777777" w:rsidR="002015FB" w:rsidRPr="00D1074F" w:rsidRDefault="002015FB" w:rsidP="002015FB">
            <w:pPr>
              <w:pStyle w:val="TableData"/>
              <w:keepNext/>
              <w:rPr>
                <w:rFonts w:cs="Arial"/>
                <w:b/>
              </w:rPr>
            </w:pPr>
          </w:p>
        </w:tc>
        <w:tc>
          <w:tcPr>
            <w:tcW w:w="2179" w:type="dxa"/>
            <w:tcBorders>
              <w:top w:val="single" w:sz="4" w:space="0" w:color="auto"/>
              <w:left w:val="single" w:sz="4" w:space="0" w:color="auto"/>
              <w:bottom w:val="single" w:sz="4" w:space="0" w:color="auto"/>
              <w:right w:val="single" w:sz="4" w:space="0" w:color="auto"/>
            </w:tcBorders>
            <w:shd w:val="clear" w:color="auto" w:fill="E0E0E0"/>
          </w:tcPr>
          <w:p w14:paraId="044EAACF" w14:textId="77777777" w:rsidR="002015FB" w:rsidRPr="00D1074F" w:rsidRDefault="002015FB" w:rsidP="002015FB">
            <w:pPr>
              <w:pStyle w:val="TableData"/>
              <w:keepNext/>
              <w:jc w:val="center"/>
              <w:rPr>
                <w:rFonts w:cs="Arial"/>
                <w:b/>
              </w:rPr>
            </w:pPr>
            <w:r w:rsidRPr="00D1074F">
              <w:rPr>
                <w:rFonts w:cs="Arial"/>
                <w:b/>
              </w:rPr>
              <w:t>Monthly Fee</w:t>
            </w:r>
          </w:p>
        </w:tc>
        <w:tc>
          <w:tcPr>
            <w:tcW w:w="2180" w:type="dxa"/>
            <w:tcBorders>
              <w:top w:val="single" w:sz="4" w:space="0" w:color="auto"/>
              <w:left w:val="single" w:sz="4" w:space="0" w:color="auto"/>
              <w:bottom w:val="single" w:sz="4" w:space="0" w:color="auto"/>
              <w:right w:val="single" w:sz="4" w:space="0" w:color="auto"/>
            </w:tcBorders>
            <w:shd w:val="clear" w:color="auto" w:fill="E0E0E0"/>
          </w:tcPr>
          <w:p w14:paraId="044EAAD0" w14:textId="77777777" w:rsidR="002015FB" w:rsidRPr="00D1074F" w:rsidRDefault="002015FB" w:rsidP="002015FB">
            <w:pPr>
              <w:pStyle w:val="TableData"/>
              <w:keepNext/>
              <w:jc w:val="center"/>
              <w:rPr>
                <w:rFonts w:cs="Arial"/>
                <w:b/>
              </w:rPr>
            </w:pPr>
            <w:r w:rsidRPr="00D1074F">
              <w:rPr>
                <w:rFonts w:cs="Arial"/>
                <w:b/>
              </w:rPr>
              <w:t>Unlimited SMS Pack Monthly Charge</w:t>
            </w:r>
          </w:p>
        </w:tc>
      </w:tr>
      <w:tr w:rsidR="002015FB" w:rsidRPr="00D1074F" w14:paraId="044EAAD7"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D2" w14:textId="77777777" w:rsidR="002015FB" w:rsidRPr="00D1074F" w:rsidRDefault="002015FB" w:rsidP="002015FB">
            <w:pPr>
              <w:pStyle w:val="TableData"/>
              <w:jc w:val="center"/>
              <w:rPr>
                <w:rFonts w:cs="Arial"/>
                <w:b/>
              </w:rPr>
            </w:pPr>
            <w:r w:rsidRPr="00D1074F">
              <w:rPr>
                <w:rFonts w:cs="Arial"/>
                <w:b/>
              </w:rPr>
              <w:t>$10</w:t>
            </w:r>
          </w:p>
        </w:tc>
        <w:tc>
          <w:tcPr>
            <w:tcW w:w="2170" w:type="dxa"/>
            <w:tcBorders>
              <w:top w:val="single" w:sz="4" w:space="0" w:color="auto"/>
              <w:left w:val="single" w:sz="4" w:space="0" w:color="auto"/>
              <w:bottom w:val="single" w:sz="4" w:space="0" w:color="auto"/>
              <w:right w:val="single" w:sz="4" w:space="0" w:color="auto"/>
            </w:tcBorders>
          </w:tcPr>
          <w:p w14:paraId="044EAAD3" w14:textId="77777777" w:rsidR="002015FB" w:rsidRPr="00D1074F" w:rsidRDefault="002015FB" w:rsidP="002015FB">
            <w:pPr>
              <w:pStyle w:val="TableData"/>
              <w:jc w:val="center"/>
              <w:rPr>
                <w:rFonts w:cs="Arial"/>
              </w:rPr>
            </w:pPr>
            <w:r w:rsidRPr="00D1074F">
              <w:rPr>
                <w:rFonts w:cs="Arial"/>
              </w:rPr>
              <w:t>Not available on this plan</w:t>
            </w:r>
          </w:p>
        </w:tc>
        <w:tc>
          <w:tcPr>
            <w:tcW w:w="550" w:type="dxa"/>
            <w:tcBorders>
              <w:left w:val="single" w:sz="4" w:space="0" w:color="auto"/>
              <w:right w:val="single" w:sz="4" w:space="0" w:color="auto"/>
            </w:tcBorders>
          </w:tcPr>
          <w:p w14:paraId="044EAAD4"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D5" w14:textId="77777777" w:rsidR="002015FB" w:rsidRPr="00D1074F" w:rsidRDefault="002015FB" w:rsidP="002015FB">
            <w:pPr>
              <w:pStyle w:val="TableData"/>
              <w:jc w:val="center"/>
              <w:rPr>
                <w:rFonts w:cs="Arial"/>
                <w:b/>
              </w:rPr>
            </w:pPr>
            <w:r w:rsidRPr="00D1074F">
              <w:rPr>
                <w:rFonts w:cs="Arial"/>
                <w:b/>
              </w:rPr>
              <w:t>$90</w:t>
            </w:r>
          </w:p>
        </w:tc>
        <w:tc>
          <w:tcPr>
            <w:tcW w:w="2180" w:type="dxa"/>
            <w:tcBorders>
              <w:top w:val="single" w:sz="4" w:space="0" w:color="auto"/>
              <w:left w:val="single" w:sz="4" w:space="0" w:color="auto"/>
              <w:bottom w:val="single" w:sz="4" w:space="0" w:color="auto"/>
              <w:right w:val="single" w:sz="4" w:space="0" w:color="auto"/>
            </w:tcBorders>
          </w:tcPr>
          <w:p w14:paraId="044EAAD6"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r w:rsidR="002015FB" w:rsidRPr="00D1074F" w14:paraId="044EAADD"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D8" w14:textId="77777777" w:rsidR="002015FB" w:rsidRPr="00D1074F" w:rsidRDefault="002015FB" w:rsidP="002015FB">
            <w:pPr>
              <w:pStyle w:val="TableData"/>
              <w:jc w:val="center"/>
              <w:rPr>
                <w:rFonts w:cs="Arial"/>
                <w:b/>
              </w:rPr>
            </w:pPr>
            <w:r w:rsidRPr="00D1074F">
              <w:rPr>
                <w:rFonts w:cs="Arial"/>
                <w:b/>
              </w:rPr>
              <w:t>$30</w:t>
            </w:r>
          </w:p>
        </w:tc>
        <w:tc>
          <w:tcPr>
            <w:tcW w:w="2170" w:type="dxa"/>
            <w:tcBorders>
              <w:top w:val="single" w:sz="4" w:space="0" w:color="auto"/>
              <w:left w:val="single" w:sz="4" w:space="0" w:color="auto"/>
              <w:bottom w:val="single" w:sz="4" w:space="0" w:color="auto"/>
              <w:right w:val="single" w:sz="4" w:space="0" w:color="auto"/>
            </w:tcBorders>
          </w:tcPr>
          <w:p w14:paraId="044EAAD9" w14:textId="77777777" w:rsidR="002015FB" w:rsidRPr="00D1074F" w:rsidRDefault="002015FB" w:rsidP="002015FB">
            <w:pPr>
              <w:pStyle w:val="TableData"/>
              <w:jc w:val="center"/>
              <w:rPr>
                <w:rFonts w:cs="Arial"/>
              </w:rPr>
            </w:pPr>
            <w:r w:rsidRPr="00D1074F">
              <w:rPr>
                <w:rFonts w:cs="Arial"/>
              </w:rPr>
              <w:t>$15</w:t>
            </w:r>
          </w:p>
        </w:tc>
        <w:tc>
          <w:tcPr>
            <w:tcW w:w="550" w:type="dxa"/>
            <w:tcBorders>
              <w:left w:val="single" w:sz="4" w:space="0" w:color="auto"/>
              <w:right w:val="single" w:sz="4" w:space="0" w:color="auto"/>
            </w:tcBorders>
          </w:tcPr>
          <w:p w14:paraId="044EAADA"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DB" w14:textId="77777777" w:rsidR="002015FB" w:rsidRPr="00D1074F" w:rsidRDefault="002015FB" w:rsidP="002015FB">
            <w:pPr>
              <w:pStyle w:val="TableData"/>
              <w:jc w:val="center"/>
              <w:rPr>
                <w:rFonts w:cs="Arial"/>
                <w:b/>
              </w:rPr>
            </w:pPr>
            <w:r w:rsidRPr="00D1074F">
              <w:rPr>
                <w:rFonts w:cs="Arial"/>
                <w:b/>
              </w:rPr>
              <w:t>$130</w:t>
            </w:r>
          </w:p>
        </w:tc>
        <w:tc>
          <w:tcPr>
            <w:tcW w:w="2180" w:type="dxa"/>
            <w:tcBorders>
              <w:top w:val="single" w:sz="4" w:space="0" w:color="auto"/>
              <w:left w:val="single" w:sz="4" w:space="0" w:color="auto"/>
              <w:bottom w:val="single" w:sz="4" w:space="0" w:color="auto"/>
              <w:right w:val="single" w:sz="4" w:space="0" w:color="auto"/>
            </w:tcBorders>
          </w:tcPr>
          <w:p w14:paraId="044EAADC"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r w:rsidR="002015FB" w:rsidRPr="00D1074F" w14:paraId="044EAAE3"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DE" w14:textId="77777777" w:rsidR="002015FB" w:rsidRPr="00D1074F" w:rsidRDefault="002015FB" w:rsidP="002015FB">
            <w:pPr>
              <w:pStyle w:val="TableData"/>
              <w:jc w:val="center"/>
              <w:rPr>
                <w:rFonts w:cs="Arial"/>
                <w:b/>
              </w:rPr>
            </w:pPr>
            <w:r w:rsidRPr="00D1074F">
              <w:rPr>
                <w:rFonts w:cs="Arial"/>
                <w:b/>
              </w:rPr>
              <w:t>$40</w:t>
            </w:r>
          </w:p>
        </w:tc>
        <w:tc>
          <w:tcPr>
            <w:tcW w:w="2170" w:type="dxa"/>
            <w:tcBorders>
              <w:top w:val="single" w:sz="4" w:space="0" w:color="auto"/>
              <w:left w:val="single" w:sz="4" w:space="0" w:color="auto"/>
              <w:bottom w:val="single" w:sz="4" w:space="0" w:color="auto"/>
              <w:right w:val="single" w:sz="4" w:space="0" w:color="auto"/>
            </w:tcBorders>
          </w:tcPr>
          <w:p w14:paraId="044EAADF" w14:textId="77777777" w:rsidR="002015FB" w:rsidRPr="00D1074F" w:rsidRDefault="002015FB" w:rsidP="002015FB">
            <w:pPr>
              <w:pStyle w:val="TableData"/>
              <w:jc w:val="center"/>
              <w:rPr>
                <w:rFonts w:cs="Arial"/>
              </w:rPr>
            </w:pPr>
            <w:r w:rsidRPr="00D1074F">
              <w:rPr>
                <w:rFonts w:cs="Arial"/>
              </w:rPr>
              <w:t>$10</w:t>
            </w:r>
          </w:p>
        </w:tc>
        <w:tc>
          <w:tcPr>
            <w:tcW w:w="550" w:type="dxa"/>
            <w:tcBorders>
              <w:left w:val="single" w:sz="4" w:space="0" w:color="auto"/>
              <w:right w:val="single" w:sz="4" w:space="0" w:color="auto"/>
            </w:tcBorders>
          </w:tcPr>
          <w:p w14:paraId="044EAAE0"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E1" w14:textId="77777777" w:rsidR="002015FB" w:rsidRPr="00D1074F" w:rsidRDefault="002015FB" w:rsidP="002015FB">
            <w:pPr>
              <w:pStyle w:val="TableData"/>
              <w:jc w:val="center"/>
              <w:rPr>
                <w:rFonts w:cs="Arial"/>
                <w:b/>
              </w:rPr>
            </w:pPr>
            <w:r w:rsidRPr="00D1074F">
              <w:rPr>
                <w:rFonts w:cs="Arial"/>
                <w:b/>
              </w:rPr>
              <w:t>$150</w:t>
            </w:r>
          </w:p>
        </w:tc>
        <w:tc>
          <w:tcPr>
            <w:tcW w:w="2180" w:type="dxa"/>
            <w:tcBorders>
              <w:top w:val="single" w:sz="4" w:space="0" w:color="auto"/>
              <w:left w:val="single" w:sz="4" w:space="0" w:color="auto"/>
              <w:bottom w:val="single" w:sz="4" w:space="0" w:color="auto"/>
              <w:right w:val="single" w:sz="4" w:space="0" w:color="auto"/>
            </w:tcBorders>
          </w:tcPr>
          <w:p w14:paraId="044EAAE2"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r w:rsidR="002015FB" w:rsidRPr="00D1074F" w14:paraId="044EAAE9"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E4" w14:textId="77777777" w:rsidR="002015FB" w:rsidRPr="00D1074F" w:rsidRDefault="002015FB" w:rsidP="002015FB">
            <w:pPr>
              <w:pStyle w:val="TableData"/>
              <w:jc w:val="center"/>
              <w:rPr>
                <w:rFonts w:cs="Arial"/>
                <w:b/>
              </w:rPr>
            </w:pPr>
            <w:r w:rsidRPr="00D1074F">
              <w:rPr>
                <w:rFonts w:cs="Arial"/>
                <w:b/>
              </w:rPr>
              <w:t>$50</w:t>
            </w:r>
          </w:p>
        </w:tc>
        <w:tc>
          <w:tcPr>
            <w:tcW w:w="2170" w:type="dxa"/>
            <w:tcBorders>
              <w:top w:val="single" w:sz="4" w:space="0" w:color="auto"/>
              <w:left w:val="single" w:sz="4" w:space="0" w:color="auto"/>
              <w:bottom w:val="single" w:sz="4" w:space="0" w:color="auto"/>
              <w:right w:val="single" w:sz="4" w:space="0" w:color="auto"/>
            </w:tcBorders>
          </w:tcPr>
          <w:p w14:paraId="044EAAE5"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$10</w:t>
            </w:r>
          </w:p>
        </w:tc>
        <w:tc>
          <w:tcPr>
            <w:tcW w:w="550" w:type="dxa"/>
            <w:tcBorders>
              <w:left w:val="single" w:sz="4" w:space="0" w:color="auto"/>
              <w:right w:val="single" w:sz="4" w:space="0" w:color="auto"/>
            </w:tcBorders>
          </w:tcPr>
          <w:p w14:paraId="044EAAE6"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E7" w14:textId="77777777" w:rsidR="002015FB" w:rsidRPr="00D1074F" w:rsidRDefault="002015FB" w:rsidP="002015FB">
            <w:pPr>
              <w:pStyle w:val="TableData"/>
              <w:jc w:val="center"/>
              <w:rPr>
                <w:rFonts w:cs="Arial"/>
                <w:b/>
              </w:rPr>
            </w:pPr>
            <w:r w:rsidRPr="00D1074F">
              <w:rPr>
                <w:rFonts w:cs="Arial"/>
                <w:b/>
              </w:rPr>
              <w:t>$55 Casual Plan</w:t>
            </w:r>
          </w:p>
        </w:tc>
        <w:tc>
          <w:tcPr>
            <w:tcW w:w="2180" w:type="dxa"/>
            <w:tcBorders>
              <w:top w:val="single" w:sz="4" w:space="0" w:color="auto"/>
              <w:left w:val="single" w:sz="4" w:space="0" w:color="auto"/>
              <w:bottom w:val="single" w:sz="4" w:space="0" w:color="auto"/>
              <w:right w:val="single" w:sz="4" w:space="0" w:color="auto"/>
            </w:tcBorders>
          </w:tcPr>
          <w:p w14:paraId="044EAAE8" w14:textId="77777777" w:rsidR="002015FB" w:rsidRPr="00D1074F" w:rsidDel="00E07DEC" w:rsidRDefault="002015FB" w:rsidP="002015FB">
            <w:pPr>
              <w:spacing w:before="120" w:after="120"/>
              <w:jc w:val="center"/>
              <w:rPr>
                <w:rFonts w:ascii="Arial" w:hAnsi="Arial" w:cs="Arial"/>
                <w:sz w:val="18"/>
                <w:szCs w:val="18"/>
              </w:rPr>
            </w:pPr>
            <w:r w:rsidRPr="00D1074F">
              <w:rPr>
                <w:rFonts w:ascii="Arial" w:hAnsi="Arial" w:cs="Arial"/>
                <w:sz w:val="18"/>
                <w:szCs w:val="18"/>
              </w:rPr>
              <w:t xml:space="preserve">$10 </w:t>
            </w:r>
          </w:p>
        </w:tc>
      </w:tr>
      <w:tr w:rsidR="002015FB" w:rsidRPr="00D1074F" w:rsidDel="00E07DEC" w14:paraId="044EAAEF"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EA" w14:textId="77777777" w:rsidR="002015FB" w:rsidRPr="00D1074F" w:rsidRDefault="002015FB" w:rsidP="002015FB">
            <w:pPr>
              <w:pStyle w:val="TableData"/>
              <w:jc w:val="center"/>
              <w:rPr>
                <w:rFonts w:cs="Arial"/>
                <w:b/>
              </w:rPr>
            </w:pPr>
            <w:r w:rsidRPr="00D1074F">
              <w:rPr>
                <w:rFonts w:cs="Arial"/>
                <w:b/>
              </w:rPr>
              <w:t>$70</w:t>
            </w:r>
          </w:p>
        </w:tc>
        <w:tc>
          <w:tcPr>
            <w:tcW w:w="2170" w:type="dxa"/>
            <w:tcBorders>
              <w:top w:val="single" w:sz="4" w:space="0" w:color="auto"/>
              <w:left w:val="single" w:sz="4" w:space="0" w:color="auto"/>
              <w:bottom w:val="single" w:sz="4" w:space="0" w:color="auto"/>
              <w:right w:val="single" w:sz="4" w:space="0" w:color="auto"/>
            </w:tcBorders>
          </w:tcPr>
          <w:p w14:paraId="044EAAEB"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c>
          <w:tcPr>
            <w:tcW w:w="550" w:type="dxa"/>
            <w:tcBorders>
              <w:left w:val="single" w:sz="4" w:space="0" w:color="auto"/>
              <w:right w:val="single" w:sz="4" w:space="0" w:color="auto"/>
            </w:tcBorders>
          </w:tcPr>
          <w:p w14:paraId="044EAAEC" w14:textId="77777777" w:rsidR="002015FB" w:rsidRPr="00D1074F" w:rsidDel="00E07DEC"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ED" w14:textId="77777777" w:rsidR="002015FB" w:rsidRPr="00D1074F" w:rsidRDefault="002015FB" w:rsidP="002015FB">
            <w:pPr>
              <w:pStyle w:val="TableData"/>
              <w:jc w:val="center"/>
              <w:rPr>
                <w:rFonts w:cs="Arial"/>
                <w:b/>
              </w:rPr>
            </w:pPr>
            <w:r w:rsidRPr="00D1074F">
              <w:rPr>
                <w:rFonts w:cs="Arial"/>
                <w:b/>
              </w:rPr>
              <w:t>$135 Casual Plan</w:t>
            </w:r>
          </w:p>
        </w:tc>
        <w:tc>
          <w:tcPr>
            <w:tcW w:w="2180" w:type="dxa"/>
            <w:tcBorders>
              <w:top w:val="single" w:sz="4" w:space="0" w:color="auto"/>
              <w:left w:val="single" w:sz="4" w:space="0" w:color="auto"/>
              <w:bottom w:val="single" w:sz="4" w:space="0" w:color="auto"/>
              <w:right w:val="single" w:sz="4" w:space="0" w:color="auto"/>
            </w:tcBorders>
          </w:tcPr>
          <w:p w14:paraId="044EAAEE" w14:textId="77777777" w:rsidR="002015FB" w:rsidRPr="00D1074F" w:rsidDel="00E07DEC"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bl>
    <w:p w14:paraId="044EAAF0" w14:textId="77777777" w:rsidR="002015FB" w:rsidRPr="00D1074F" w:rsidRDefault="002015FB" w:rsidP="002015FB">
      <w:pPr>
        <w:pStyle w:val="Heading2"/>
        <w:numPr>
          <w:ilvl w:val="0"/>
          <w:numId w:val="0"/>
        </w:numPr>
        <w:ind w:left="720"/>
        <w:rPr>
          <w:rFonts w:ascii="Arial" w:hAnsi="Arial" w:cs="Arial"/>
        </w:rPr>
      </w:pPr>
    </w:p>
    <w:p w14:paraId="044EAAF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Unlimited SMS Service Level Pack does not apply to SMS or MMS to satellite phones, MMS, International or premium SMS &amp; MMS,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WebNotes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and some Instant Messaging Services. </w:t>
      </w:r>
    </w:p>
    <w:p w14:paraId="044EAAF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select a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Service Level Pack, the additional monthly charge based on your Monthly Fee is set out in the table below.</w:t>
      </w:r>
    </w:p>
    <w:tbl>
      <w:tblPr>
        <w:tblW w:w="4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2029"/>
        <w:gridCol w:w="2030"/>
        <w:gridCol w:w="2000"/>
      </w:tblGrid>
      <w:tr w:rsidR="002015FB" w:rsidRPr="00D1074F" w14:paraId="044EAAF7" w14:textId="77777777" w:rsidTr="002015FB">
        <w:trPr>
          <w:tblHeader/>
          <w:jc w:val="center"/>
        </w:trPr>
        <w:tc>
          <w:tcPr>
            <w:tcW w:w="1344" w:type="dxa"/>
            <w:shd w:val="clear" w:color="auto" w:fill="E0E0E0"/>
            <w:vAlign w:val="center"/>
          </w:tcPr>
          <w:p w14:paraId="044EAAF3" w14:textId="77777777" w:rsidR="002015FB" w:rsidRPr="00D1074F" w:rsidRDefault="002015FB" w:rsidP="002015FB">
            <w:pPr>
              <w:keepNext/>
              <w:spacing w:before="120" w:after="120"/>
              <w:jc w:val="center"/>
              <w:rPr>
                <w:rFonts w:ascii="Arial" w:hAnsi="Arial" w:cs="Arial"/>
                <w:b/>
                <w:bCs/>
                <w:sz w:val="18"/>
                <w:szCs w:val="18"/>
              </w:rPr>
            </w:pPr>
            <w:r w:rsidRPr="00D1074F">
              <w:rPr>
                <w:rFonts w:ascii="Arial" w:hAnsi="Arial" w:cs="Arial"/>
                <w:b/>
                <w:bCs/>
                <w:sz w:val="18"/>
                <w:szCs w:val="18"/>
              </w:rPr>
              <w:t>Monthly Fee</w:t>
            </w:r>
          </w:p>
        </w:tc>
        <w:tc>
          <w:tcPr>
            <w:tcW w:w="2069" w:type="dxa"/>
            <w:shd w:val="clear" w:color="auto" w:fill="E0E0E0"/>
          </w:tcPr>
          <w:p w14:paraId="044EAAF4" w14:textId="77777777" w:rsidR="002015FB" w:rsidRPr="00D1074F" w:rsidRDefault="002015FB" w:rsidP="002015FB">
            <w:pPr>
              <w:keepNext/>
              <w:spacing w:before="120" w:after="120"/>
              <w:jc w:val="center"/>
              <w:rPr>
                <w:rFonts w:ascii="Arial" w:hAnsi="Arial" w:cs="Arial"/>
                <w:b/>
                <w:bCs/>
                <w:sz w:val="18"/>
                <w:szCs w:val="18"/>
              </w:rPr>
            </w:pPr>
            <w:proofErr w:type="spellStart"/>
            <w:r w:rsidRPr="00D1074F">
              <w:rPr>
                <w:rFonts w:ascii="Arial" w:hAnsi="Arial" w:cs="Arial"/>
                <w:b/>
                <w:bCs/>
                <w:sz w:val="18"/>
                <w:szCs w:val="18"/>
              </w:rPr>
              <w:t>MessageBank</w:t>
            </w:r>
            <w:proofErr w:type="spellEnd"/>
            <w:r w:rsidRPr="00D1074F">
              <w:rPr>
                <w:rFonts w:ascii="Arial" w:hAnsi="Arial" w:cs="Arial"/>
                <w:b/>
                <w:bCs/>
                <w:sz w:val="18"/>
                <w:szCs w:val="18"/>
              </w:rPr>
              <w:t>® Diversion and Retrieval Pack Monthly Charge</w:t>
            </w:r>
          </w:p>
        </w:tc>
        <w:tc>
          <w:tcPr>
            <w:tcW w:w="2070" w:type="dxa"/>
            <w:shd w:val="clear" w:color="auto" w:fill="E0E0E0"/>
            <w:vAlign w:val="center"/>
          </w:tcPr>
          <w:p w14:paraId="044EAAF5" w14:textId="77777777" w:rsidR="002015FB" w:rsidRPr="00D1074F" w:rsidRDefault="002015FB" w:rsidP="002015FB">
            <w:pPr>
              <w:keepNext/>
              <w:spacing w:before="120" w:after="120"/>
              <w:jc w:val="center"/>
              <w:rPr>
                <w:rFonts w:ascii="Arial" w:hAnsi="Arial" w:cs="Arial"/>
                <w:b/>
                <w:bCs/>
                <w:sz w:val="18"/>
                <w:szCs w:val="18"/>
              </w:rPr>
            </w:pPr>
            <w:proofErr w:type="spellStart"/>
            <w:r w:rsidRPr="00D1074F">
              <w:rPr>
                <w:rFonts w:ascii="Arial" w:hAnsi="Arial" w:cs="Arial"/>
                <w:b/>
                <w:bCs/>
                <w:sz w:val="18"/>
                <w:szCs w:val="18"/>
              </w:rPr>
              <w:t>MessageBank</w:t>
            </w:r>
            <w:proofErr w:type="spellEnd"/>
            <w:r w:rsidRPr="00D1074F">
              <w:rPr>
                <w:rFonts w:ascii="Arial" w:hAnsi="Arial" w:cs="Arial"/>
                <w:b/>
                <w:bCs/>
                <w:sz w:val="18"/>
                <w:szCs w:val="18"/>
              </w:rPr>
              <w:t>® Plus Pack Monthly Charge</w:t>
            </w:r>
          </w:p>
        </w:tc>
        <w:tc>
          <w:tcPr>
            <w:tcW w:w="2070" w:type="dxa"/>
            <w:shd w:val="clear" w:color="auto" w:fill="E0E0E0"/>
            <w:vAlign w:val="center"/>
          </w:tcPr>
          <w:p w14:paraId="044EAAF6" w14:textId="77777777" w:rsidR="002015FB" w:rsidRPr="00D1074F" w:rsidRDefault="002015FB" w:rsidP="002015FB">
            <w:pPr>
              <w:keepNext/>
              <w:spacing w:before="120" w:after="120"/>
              <w:jc w:val="center"/>
              <w:rPr>
                <w:rFonts w:ascii="Arial" w:hAnsi="Arial" w:cs="Arial"/>
                <w:b/>
                <w:bCs/>
                <w:sz w:val="18"/>
                <w:szCs w:val="18"/>
              </w:rPr>
            </w:pPr>
            <w:r w:rsidRPr="00D1074F">
              <w:rPr>
                <w:rFonts w:ascii="Arial" w:hAnsi="Arial" w:cs="Arial"/>
                <w:b/>
                <w:bCs/>
                <w:sz w:val="18"/>
                <w:szCs w:val="18"/>
              </w:rPr>
              <w:t>Voice2Text Pack Monthly Charge</w:t>
            </w:r>
          </w:p>
        </w:tc>
      </w:tr>
      <w:tr w:rsidR="002015FB" w:rsidRPr="00D1074F" w14:paraId="044EAAFC" w14:textId="77777777" w:rsidTr="002015FB">
        <w:trPr>
          <w:jc w:val="center"/>
        </w:trPr>
        <w:tc>
          <w:tcPr>
            <w:tcW w:w="1344" w:type="dxa"/>
            <w:vAlign w:val="center"/>
          </w:tcPr>
          <w:p w14:paraId="044EAAF8" w14:textId="77777777" w:rsidR="002015FB" w:rsidRPr="00D1074F" w:rsidRDefault="002015FB" w:rsidP="002015FB">
            <w:pPr>
              <w:pStyle w:val="TableData"/>
              <w:jc w:val="center"/>
              <w:rPr>
                <w:rFonts w:cs="Arial"/>
                <w:b/>
              </w:rPr>
            </w:pPr>
            <w:r w:rsidRPr="00D1074F">
              <w:rPr>
                <w:rFonts w:cs="Arial"/>
                <w:b/>
              </w:rPr>
              <w:t>$10</w:t>
            </w:r>
          </w:p>
        </w:tc>
        <w:tc>
          <w:tcPr>
            <w:tcW w:w="2069" w:type="dxa"/>
          </w:tcPr>
          <w:p w14:paraId="044EAAF9" w14:textId="77777777" w:rsidR="002015FB" w:rsidRPr="00D1074F" w:rsidRDefault="002015FB" w:rsidP="002015FB">
            <w:pPr>
              <w:pStyle w:val="TableData"/>
              <w:jc w:val="center"/>
              <w:rPr>
                <w:rFonts w:cs="Arial"/>
              </w:rPr>
            </w:pPr>
            <w:r w:rsidRPr="00D1074F">
              <w:rPr>
                <w:rFonts w:cs="Arial"/>
              </w:rPr>
              <w:t>Not available on this plan</w:t>
            </w:r>
          </w:p>
        </w:tc>
        <w:tc>
          <w:tcPr>
            <w:tcW w:w="2070" w:type="dxa"/>
          </w:tcPr>
          <w:p w14:paraId="044EAAFA" w14:textId="77777777" w:rsidR="002015FB" w:rsidRPr="00D1074F" w:rsidRDefault="002015FB" w:rsidP="002015FB">
            <w:pPr>
              <w:pStyle w:val="TableData"/>
              <w:jc w:val="center"/>
              <w:rPr>
                <w:rFonts w:cs="Arial"/>
              </w:rPr>
            </w:pPr>
            <w:r w:rsidRPr="00D1074F">
              <w:rPr>
                <w:rFonts w:cs="Arial"/>
              </w:rPr>
              <w:t>Not available on this plan</w:t>
            </w:r>
          </w:p>
        </w:tc>
        <w:tc>
          <w:tcPr>
            <w:tcW w:w="2070" w:type="dxa"/>
            <w:vAlign w:val="center"/>
          </w:tcPr>
          <w:p w14:paraId="044EAAFB" w14:textId="77777777" w:rsidR="002015FB" w:rsidRPr="00D1074F" w:rsidRDefault="002015FB" w:rsidP="002015FB">
            <w:pPr>
              <w:pStyle w:val="TableData"/>
              <w:jc w:val="center"/>
              <w:rPr>
                <w:rFonts w:cs="Arial"/>
              </w:rPr>
            </w:pPr>
            <w:r w:rsidRPr="00D1074F">
              <w:rPr>
                <w:rFonts w:cs="Arial"/>
              </w:rPr>
              <w:t>Not available on this plan</w:t>
            </w:r>
          </w:p>
        </w:tc>
      </w:tr>
      <w:tr w:rsidR="002015FB" w:rsidRPr="00D1074F" w14:paraId="044EAB01" w14:textId="77777777" w:rsidTr="002015FB">
        <w:trPr>
          <w:jc w:val="center"/>
        </w:trPr>
        <w:tc>
          <w:tcPr>
            <w:tcW w:w="1344" w:type="dxa"/>
            <w:vAlign w:val="center"/>
          </w:tcPr>
          <w:p w14:paraId="044EAAFD" w14:textId="77777777" w:rsidR="002015FB" w:rsidRPr="00D1074F" w:rsidRDefault="002015FB" w:rsidP="002015FB">
            <w:pPr>
              <w:pStyle w:val="TableData"/>
              <w:jc w:val="center"/>
              <w:rPr>
                <w:rFonts w:cs="Arial"/>
                <w:b/>
              </w:rPr>
            </w:pPr>
            <w:r w:rsidRPr="00D1074F">
              <w:rPr>
                <w:rFonts w:cs="Arial"/>
                <w:b/>
              </w:rPr>
              <w:t>$30</w:t>
            </w:r>
          </w:p>
        </w:tc>
        <w:tc>
          <w:tcPr>
            <w:tcW w:w="2069" w:type="dxa"/>
          </w:tcPr>
          <w:p w14:paraId="044EAAFE"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AFF"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0"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06" w14:textId="77777777" w:rsidTr="002015FB">
        <w:trPr>
          <w:jc w:val="center"/>
        </w:trPr>
        <w:tc>
          <w:tcPr>
            <w:tcW w:w="1344" w:type="dxa"/>
            <w:vAlign w:val="center"/>
          </w:tcPr>
          <w:p w14:paraId="044EAB02" w14:textId="77777777" w:rsidR="002015FB" w:rsidRPr="00D1074F" w:rsidRDefault="002015FB" w:rsidP="002015FB">
            <w:pPr>
              <w:pStyle w:val="TableData"/>
              <w:jc w:val="center"/>
              <w:rPr>
                <w:rFonts w:cs="Arial"/>
                <w:b/>
              </w:rPr>
            </w:pPr>
            <w:r w:rsidRPr="00D1074F">
              <w:rPr>
                <w:rFonts w:cs="Arial"/>
                <w:b/>
              </w:rPr>
              <w:t>$40</w:t>
            </w:r>
          </w:p>
        </w:tc>
        <w:tc>
          <w:tcPr>
            <w:tcW w:w="2069" w:type="dxa"/>
          </w:tcPr>
          <w:p w14:paraId="044EAB03"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B04"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5"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0B" w14:textId="77777777" w:rsidTr="002015FB">
        <w:trPr>
          <w:jc w:val="center"/>
        </w:trPr>
        <w:tc>
          <w:tcPr>
            <w:tcW w:w="1344" w:type="dxa"/>
            <w:vAlign w:val="center"/>
          </w:tcPr>
          <w:p w14:paraId="044EAB07" w14:textId="77777777" w:rsidR="002015FB" w:rsidRPr="00D1074F" w:rsidRDefault="002015FB" w:rsidP="002015FB">
            <w:pPr>
              <w:pStyle w:val="TableData"/>
              <w:jc w:val="center"/>
              <w:rPr>
                <w:rFonts w:cs="Arial"/>
                <w:b/>
              </w:rPr>
            </w:pPr>
            <w:r w:rsidRPr="00D1074F">
              <w:rPr>
                <w:rFonts w:cs="Arial"/>
                <w:b/>
              </w:rPr>
              <w:t>$50</w:t>
            </w:r>
          </w:p>
        </w:tc>
        <w:tc>
          <w:tcPr>
            <w:tcW w:w="2069" w:type="dxa"/>
          </w:tcPr>
          <w:p w14:paraId="044EAB08"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B09"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A"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0" w14:textId="77777777" w:rsidTr="002015FB">
        <w:trPr>
          <w:jc w:val="center"/>
        </w:trPr>
        <w:tc>
          <w:tcPr>
            <w:tcW w:w="1344" w:type="dxa"/>
            <w:vAlign w:val="center"/>
          </w:tcPr>
          <w:p w14:paraId="044EAB0C" w14:textId="77777777" w:rsidR="002015FB" w:rsidRPr="00D1074F" w:rsidRDefault="002015FB" w:rsidP="002015FB">
            <w:pPr>
              <w:pStyle w:val="TableData"/>
              <w:jc w:val="center"/>
              <w:rPr>
                <w:rFonts w:cs="Arial"/>
                <w:b/>
              </w:rPr>
            </w:pPr>
            <w:r w:rsidRPr="00D1074F">
              <w:rPr>
                <w:rFonts w:cs="Arial"/>
                <w:b/>
              </w:rPr>
              <w:t>$70</w:t>
            </w:r>
          </w:p>
        </w:tc>
        <w:tc>
          <w:tcPr>
            <w:tcW w:w="2069" w:type="dxa"/>
          </w:tcPr>
          <w:p w14:paraId="044EAB0D"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B0E"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F"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5" w14:textId="77777777" w:rsidTr="002015FB">
        <w:trPr>
          <w:jc w:val="center"/>
        </w:trPr>
        <w:tc>
          <w:tcPr>
            <w:tcW w:w="1344" w:type="dxa"/>
            <w:vAlign w:val="center"/>
          </w:tcPr>
          <w:p w14:paraId="044EAB11" w14:textId="77777777" w:rsidR="002015FB" w:rsidRPr="00D1074F" w:rsidRDefault="002015FB" w:rsidP="002015FB">
            <w:pPr>
              <w:pStyle w:val="TableData"/>
              <w:jc w:val="center"/>
              <w:rPr>
                <w:rFonts w:cs="Arial"/>
                <w:b/>
              </w:rPr>
            </w:pPr>
            <w:r w:rsidRPr="00D1074F">
              <w:rPr>
                <w:rFonts w:cs="Arial"/>
                <w:b/>
              </w:rPr>
              <w:t>$90</w:t>
            </w:r>
          </w:p>
        </w:tc>
        <w:tc>
          <w:tcPr>
            <w:tcW w:w="2069" w:type="dxa"/>
          </w:tcPr>
          <w:p w14:paraId="044EAB12"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13"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14"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A" w14:textId="77777777" w:rsidTr="002015FB">
        <w:trPr>
          <w:jc w:val="center"/>
        </w:trPr>
        <w:tc>
          <w:tcPr>
            <w:tcW w:w="1344" w:type="dxa"/>
            <w:vAlign w:val="center"/>
          </w:tcPr>
          <w:p w14:paraId="044EAB16" w14:textId="77777777" w:rsidR="002015FB" w:rsidRPr="00D1074F" w:rsidRDefault="002015FB" w:rsidP="002015FB">
            <w:pPr>
              <w:pStyle w:val="TableData"/>
              <w:jc w:val="center"/>
              <w:rPr>
                <w:rFonts w:cs="Arial"/>
                <w:b/>
              </w:rPr>
            </w:pPr>
            <w:r w:rsidRPr="00D1074F">
              <w:rPr>
                <w:rFonts w:cs="Arial"/>
                <w:b/>
              </w:rPr>
              <w:t>$130</w:t>
            </w:r>
          </w:p>
        </w:tc>
        <w:tc>
          <w:tcPr>
            <w:tcW w:w="2069" w:type="dxa"/>
          </w:tcPr>
          <w:p w14:paraId="044EAB17"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18"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19"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F" w14:textId="77777777" w:rsidTr="002015FB">
        <w:trPr>
          <w:jc w:val="center"/>
        </w:trPr>
        <w:tc>
          <w:tcPr>
            <w:tcW w:w="1344" w:type="dxa"/>
            <w:vAlign w:val="center"/>
          </w:tcPr>
          <w:p w14:paraId="044EAB1B" w14:textId="77777777" w:rsidR="002015FB" w:rsidRPr="00D1074F" w:rsidRDefault="002015FB" w:rsidP="002015FB">
            <w:pPr>
              <w:pStyle w:val="TableData"/>
              <w:jc w:val="center"/>
              <w:rPr>
                <w:rFonts w:cs="Arial"/>
                <w:b/>
              </w:rPr>
            </w:pPr>
            <w:r w:rsidRPr="00D1074F">
              <w:rPr>
                <w:rFonts w:cs="Arial"/>
                <w:b/>
              </w:rPr>
              <w:t>$150</w:t>
            </w:r>
          </w:p>
        </w:tc>
        <w:tc>
          <w:tcPr>
            <w:tcW w:w="2069" w:type="dxa"/>
          </w:tcPr>
          <w:p w14:paraId="044EAB1C"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1D"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1E" w14:textId="77777777" w:rsidR="002015FB" w:rsidRPr="00D1074F" w:rsidRDefault="002015FB" w:rsidP="002015FB">
            <w:pPr>
              <w:pStyle w:val="TableData"/>
              <w:jc w:val="center"/>
              <w:rPr>
                <w:rFonts w:cs="Arial"/>
              </w:rPr>
            </w:pPr>
            <w:r w:rsidRPr="00D1074F">
              <w:rPr>
                <w:rFonts w:cs="Arial"/>
              </w:rPr>
              <w:t>$0</w:t>
            </w:r>
          </w:p>
        </w:tc>
      </w:tr>
      <w:tr w:rsidR="002015FB" w:rsidRPr="00D1074F" w14:paraId="044EAB24" w14:textId="77777777" w:rsidTr="002015FB">
        <w:trPr>
          <w:jc w:val="center"/>
        </w:trPr>
        <w:tc>
          <w:tcPr>
            <w:tcW w:w="1344" w:type="dxa"/>
            <w:vAlign w:val="center"/>
          </w:tcPr>
          <w:p w14:paraId="044EAB20" w14:textId="77777777" w:rsidR="002015FB" w:rsidRPr="00D1074F" w:rsidRDefault="002015FB" w:rsidP="002015FB">
            <w:pPr>
              <w:pStyle w:val="TableData"/>
              <w:jc w:val="center"/>
              <w:rPr>
                <w:rFonts w:cs="Arial"/>
                <w:b/>
              </w:rPr>
            </w:pPr>
            <w:r w:rsidRPr="00D1074F">
              <w:rPr>
                <w:rFonts w:cs="Arial"/>
                <w:b/>
              </w:rPr>
              <w:t>Casual $55 Plan</w:t>
            </w:r>
          </w:p>
        </w:tc>
        <w:tc>
          <w:tcPr>
            <w:tcW w:w="2069" w:type="dxa"/>
          </w:tcPr>
          <w:p w14:paraId="044EAB21" w14:textId="77777777" w:rsidR="002015FB" w:rsidRPr="00D1074F" w:rsidRDefault="002015FB" w:rsidP="002015FB">
            <w:pPr>
              <w:pStyle w:val="TableData"/>
              <w:jc w:val="center"/>
              <w:rPr>
                <w:rFonts w:cs="Arial"/>
              </w:rPr>
            </w:pPr>
            <w:r w:rsidRPr="00D1074F">
              <w:rPr>
                <w:rFonts w:cs="Arial"/>
              </w:rPr>
              <w:t xml:space="preserve">$10 </w:t>
            </w:r>
          </w:p>
        </w:tc>
        <w:tc>
          <w:tcPr>
            <w:tcW w:w="2070" w:type="dxa"/>
          </w:tcPr>
          <w:p w14:paraId="044EAB22"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23" w14:textId="77777777" w:rsidR="002015FB" w:rsidRPr="00D1074F" w:rsidRDefault="002015FB" w:rsidP="002015FB">
            <w:pPr>
              <w:pStyle w:val="TableData"/>
              <w:spacing w:before="0"/>
              <w:jc w:val="center"/>
              <w:rPr>
                <w:rFonts w:cs="Arial"/>
              </w:rPr>
            </w:pPr>
            <w:r w:rsidRPr="00D1074F">
              <w:rPr>
                <w:rFonts w:cs="Arial"/>
              </w:rPr>
              <w:t>$10</w:t>
            </w:r>
          </w:p>
        </w:tc>
      </w:tr>
      <w:tr w:rsidR="002015FB" w:rsidRPr="00D1074F" w14:paraId="044EAB29" w14:textId="77777777" w:rsidTr="002015FB">
        <w:trPr>
          <w:jc w:val="center"/>
        </w:trPr>
        <w:tc>
          <w:tcPr>
            <w:tcW w:w="1344" w:type="dxa"/>
            <w:vAlign w:val="center"/>
          </w:tcPr>
          <w:p w14:paraId="044EAB25" w14:textId="77777777" w:rsidR="002015FB" w:rsidRPr="00D1074F" w:rsidRDefault="002015FB" w:rsidP="002015FB">
            <w:pPr>
              <w:pStyle w:val="TableData"/>
              <w:jc w:val="center"/>
              <w:rPr>
                <w:rFonts w:cs="Arial"/>
                <w:b/>
              </w:rPr>
            </w:pPr>
            <w:r w:rsidRPr="00D1074F">
              <w:rPr>
                <w:rFonts w:cs="Arial"/>
                <w:b/>
              </w:rPr>
              <w:lastRenderedPageBreak/>
              <w:t>Casual $135 Plan</w:t>
            </w:r>
          </w:p>
        </w:tc>
        <w:tc>
          <w:tcPr>
            <w:tcW w:w="2069" w:type="dxa"/>
          </w:tcPr>
          <w:p w14:paraId="044EAB26"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27"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28" w14:textId="77777777" w:rsidR="002015FB" w:rsidRPr="00D1074F" w:rsidRDefault="002015FB" w:rsidP="002015FB">
            <w:pPr>
              <w:pStyle w:val="TableData"/>
              <w:spacing w:before="0"/>
              <w:jc w:val="center"/>
              <w:rPr>
                <w:rFonts w:cs="Arial"/>
              </w:rPr>
            </w:pPr>
            <w:r w:rsidRPr="00D1074F">
              <w:rPr>
                <w:rFonts w:cs="Arial"/>
              </w:rPr>
              <w:t>$10</w:t>
            </w:r>
          </w:p>
        </w:tc>
      </w:tr>
    </w:tbl>
    <w:p w14:paraId="044EAB2A" w14:textId="77777777" w:rsidR="002015FB" w:rsidRPr="00D1074F" w:rsidRDefault="002015FB" w:rsidP="002015FB">
      <w:pPr>
        <w:pStyle w:val="Heading2"/>
        <w:numPr>
          <w:ilvl w:val="0"/>
          <w:numId w:val="0"/>
        </w:numPr>
        <w:ind w:left="720"/>
        <w:rPr>
          <w:rFonts w:ascii="Arial" w:hAnsi="Arial" w:cs="Arial"/>
        </w:rPr>
      </w:pPr>
    </w:p>
    <w:p w14:paraId="044EAB2B"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If you have a $135 Casual Plan or a $90 or $130 Advantage Member or Phone Plan, you can choose either the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Diversion and Retrieval Service Level Pack or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 Level Pack for free. If you have a $150 Advantage Member or Phone Plan, you can choose one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Diversion and Retrieval Service Level Pack,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 Level Pack, or Voice2Text Service Level Pack for free.</w:t>
      </w:r>
    </w:p>
    <w:p w14:paraId="044EAB2C"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The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Diversion and Retrieval Service Level Pack does not apply to Voice2Text, </w:t>
      </w:r>
      <w:r w:rsidRPr="00D1074F">
        <w:rPr>
          <w:rFonts w:ascii="Arial" w:eastAsia="Arial Unicode MS" w:hAnsi="Arial" w:cs="Arial"/>
        </w:rPr>
        <w:t>MessageBank®</w:t>
      </w:r>
      <w:r w:rsidRPr="00D1074F">
        <w:rPr>
          <w:rFonts w:ascii="Arial" w:hAnsi="Arial" w:cs="Arial"/>
        </w:rPr>
        <w:t xml:space="preserve">2Text, Memo or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services. The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 Level Pack is only available if your handset has an iPhone Operating System 4.3 or above.</w:t>
      </w:r>
    </w:p>
    <w:p w14:paraId="044EAB2D"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Service Level Packs are available on a month-by-month basis. You may cancel a Service Level Pack at any time. Service Level Packs do not apply to international or international roaming services and standard charges apply. The call rates and terms that apply to international calls and international roaming services are set out in </w:t>
      </w:r>
      <w:hyperlink r:id="rId243" w:history="1">
        <w:r w:rsidRPr="00D1074F">
          <w:rPr>
            <w:rStyle w:val="Hyperlink"/>
            <w:rFonts w:ascii="Arial" w:hAnsi="Arial" w:cs="Arial"/>
          </w:rPr>
          <w:t>Part D – Other Call Types</w:t>
        </w:r>
      </w:hyperlink>
      <w:r w:rsidRPr="00D1074F">
        <w:rPr>
          <w:rFonts w:ascii="Arial" w:hAnsi="Arial" w:cs="Arial"/>
        </w:rPr>
        <w:t xml:space="preserve"> and </w:t>
      </w:r>
      <w:hyperlink r:id="rId244"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 You may only have one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Service Level Pack per Advantage Plan service at any one time.</w:t>
      </w:r>
    </w:p>
    <w:p w14:paraId="044EAB2E"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45" w:history="1">
        <w:r w:rsidRPr="00D1074F">
          <w:rPr>
            <w:rStyle w:val="Hyperlink"/>
            <w:rFonts w:ascii="Arial" w:hAnsi="Arial" w:cs="Arial"/>
          </w:rPr>
          <w:t>Part A – General of the Telstra Mobile section of Our Customer Terms</w:t>
        </w:r>
      </w:hyperlink>
      <w:r w:rsidRPr="00D1074F">
        <w:rPr>
          <w:rFonts w:ascii="Arial" w:hAnsi="Arial" w:cs="Arial"/>
        </w:rPr>
        <w:t>) applies to these Service Level Packs.</w:t>
      </w:r>
    </w:p>
    <w:p w14:paraId="044EAB2F" w14:textId="77777777" w:rsidR="002015FB" w:rsidRPr="00D1074F" w:rsidRDefault="002015FB" w:rsidP="002015FB">
      <w:pPr>
        <w:pStyle w:val="Indent1"/>
      </w:pPr>
      <w:bookmarkStart w:id="3502" w:name="_Toc294254513"/>
      <w:bookmarkStart w:id="3503" w:name="_Toc296088591"/>
      <w:bookmarkStart w:id="3504" w:name="_Toc346290007"/>
      <w:bookmarkStart w:id="3505" w:name="_Toc350141348"/>
      <w:bookmarkStart w:id="3506" w:name="_Toc42256503"/>
      <w:bookmarkStart w:id="3507" w:name="_Toc42257251"/>
      <w:bookmarkStart w:id="3508" w:name="_Toc42257997"/>
      <w:bookmarkStart w:id="3509" w:name="_Toc42508651"/>
      <w:bookmarkStart w:id="3510" w:name="_Toc42594850"/>
      <w:r w:rsidRPr="00D1074F">
        <w:t>Loyalty Bonus Credit</w:t>
      </w:r>
      <w:bookmarkEnd w:id="3502"/>
      <w:bookmarkEnd w:id="3503"/>
      <w:bookmarkEnd w:id="3504"/>
      <w:bookmarkEnd w:id="3505"/>
      <w:bookmarkEnd w:id="3506"/>
      <w:bookmarkEnd w:id="3507"/>
      <w:bookmarkEnd w:id="3508"/>
      <w:bookmarkEnd w:id="3509"/>
      <w:bookmarkEnd w:id="3510"/>
    </w:p>
    <w:p w14:paraId="044EAB30"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szCs w:val="23"/>
        </w:rPr>
        <w:t xml:space="preserve">If you connect to a 24 month term </w:t>
      </w:r>
      <w:r w:rsidRPr="00D1074F">
        <w:rPr>
          <w:rFonts w:ascii="Arial" w:hAnsi="Arial" w:cs="Arial"/>
        </w:rPr>
        <w:t xml:space="preserve">Advantage </w:t>
      </w:r>
      <w:r w:rsidRPr="00D1074F">
        <w:rPr>
          <w:rFonts w:ascii="Arial" w:hAnsi="Arial" w:cs="Arial"/>
          <w:szCs w:val="23"/>
        </w:rPr>
        <w:t xml:space="preserve">Member Plan with a Monthly Fee or $30 or more, </w:t>
      </w:r>
      <w:r w:rsidRPr="00D1074F">
        <w:rPr>
          <w:rFonts w:ascii="Arial" w:hAnsi="Arial" w:cs="Arial"/>
        </w:rPr>
        <w:t>you are eligible for the Loyalty Bonus Credit as a monthly credit.</w:t>
      </w:r>
    </w:p>
    <w:p w14:paraId="044EAB31"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 xml:space="preserve">The amount of your monthly Loyalty Bonus Credit depends on your Monthly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5"/>
        <w:gridCol w:w="1896"/>
      </w:tblGrid>
      <w:tr w:rsidR="002015FB" w:rsidRPr="00D1074F" w14:paraId="044EAB37" w14:textId="77777777" w:rsidTr="002015FB">
        <w:trPr>
          <w:tblHeader/>
        </w:trPr>
        <w:tc>
          <w:tcPr>
            <w:tcW w:w="1933" w:type="dxa"/>
            <w:shd w:val="clear" w:color="auto" w:fill="E0E0E0"/>
            <w:vAlign w:val="center"/>
          </w:tcPr>
          <w:p w14:paraId="044EAB32" w14:textId="77777777" w:rsidR="002015FB" w:rsidRPr="00D1074F" w:rsidRDefault="002015FB" w:rsidP="002015FB">
            <w:pPr>
              <w:pStyle w:val="TableData"/>
              <w:keepNext/>
              <w:jc w:val="center"/>
              <w:rPr>
                <w:rFonts w:cs="Arial"/>
                <w:b/>
              </w:rPr>
            </w:pPr>
            <w:r w:rsidRPr="00D1074F">
              <w:rPr>
                <w:rFonts w:cs="Arial"/>
                <w:b/>
              </w:rPr>
              <w:t>Monthly Fee</w:t>
            </w:r>
          </w:p>
        </w:tc>
        <w:tc>
          <w:tcPr>
            <w:tcW w:w="1934" w:type="dxa"/>
            <w:shd w:val="clear" w:color="auto" w:fill="E0E0E0"/>
            <w:vAlign w:val="center"/>
          </w:tcPr>
          <w:p w14:paraId="044EAB33" w14:textId="77777777" w:rsidR="002015FB" w:rsidRPr="00D1074F" w:rsidRDefault="002015FB" w:rsidP="002015FB">
            <w:pPr>
              <w:pStyle w:val="TableData"/>
              <w:keepNext/>
              <w:jc w:val="center"/>
              <w:rPr>
                <w:rFonts w:cs="Arial"/>
                <w:b/>
              </w:rPr>
            </w:pPr>
            <w:r w:rsidRPr="00D1074F">
              <w:rPr>
                <w:rFonts w:cs="Arial"/>
                <w:b/>
              </w:rPr>
              <w:t>Monthly Loyalty Bonus Credit</w:t>
            </w:r>
          </w:p>
        </w:tc>
        <w:tc>
          <w:tcPr>
            <w:tcW w:w="490" w:type="dxa"/>
            <w:tcBorders>
              <w:top w:val="nil"/>
              <w:bottom w:val="nil"/>
            </w:tcBorders>
          </w:tcPr>
          <w:p w14:paraId="044EAB34" w14:textId="77777777" w:rsidR="002015FB" w:rsidRPr="00D1074F" w:rsidRDefault="002015FB" w:rsidP="002015FB">
            <w:pPr>
              <w:pStyle w:val="TableData"/>
              <w:keepNext/>
              <w:rPr>
                <w:rFonts w:cs="Arial"/>
                <w:b/>
              </w:rPr>
            </w:pPr>
          </w:p>
        </w:tc>
        <w:tc>
          <w:tcPr>
            <w:tcW w:w="1942" w:type="dxa"/>
            <w:shd w:val="clear" w:color="auto" w:fill="E0E0E0"/>
            <w:vAlign w:val="center"/>
          </w:tcPr>
          <w:p w14:paraId="044EAB35" w14:textId="77777777" w:rsidR="002015FB" w:rsidRPr="00D1074F" w:rsidRDefault="002015FB" w:rsidP="002015FB">
            <w:pPr>
              <w:pStyle w:val="TableData"/>
              <w:keepNext/>
              <w:jc w:val="center"/>
              <w:rPr>
                <w:rFonts w:cs="Arial"/>
                <w:b/>
              </w:rPr>
            </w:pPr>
            <w:r w:rsidRPr="00D1074F">
              <w:rPr>
                <w:rFonts w:cs="Arial"/>
                <w:b/>
              </w:rPr>
              <w:t>Monthly Fee</w:t>
            </w:r>
          </w:p>
        </w:tc>
        <w:tc>
          <w:tcPr>
            <w:tcW w:w="1943" w:type="dxa"/>
            <w:shd w:val="clear" w:color="auto" w:fill="E0E0E0"/>
            <w:vAlign w:val="center"/>
          </w:tcPr>
          <w:p w14:paraId="044EAB36" w14:textId="77777777" w:rsidR="002015FB" w:rsidRPr="00D1074F" w:rsidRDefault="002015FB" w:rsidP="002015FB">
            <w:pPr>
              <w:pStyle w:val="TableData"/>
              <w:keepNext/>
              <w:jc w:val="center"/>
              <w:rPr>
                <w:rFonts w:cs="Arial"/>
                <w:b/>
              </w:rPr>
            </w:pPr>
            <w:r w:rsidRPr="00D1074F">
              <w:rPr>
                <w:rFonts w:cs="Arial"/>
                <w:b/>
              </w:rPr>
              <w:t>Monthly Loyalty Bonus Credit</w:t>
            </w:r>
          </w:p>
        </w:tc>
      </w:tr>
      <w:tr w:rsidR="002015FB" w:rsidRPr="00D1074F" w14:paraId="044EAB3D" w14:textId="77777777" w:rsidTr="002015FB">
        <w:tc>
          <w:tcPr>
            <w:tcW w:w="1933" w:type="dxa"/>
            <w:vAlign w:val="center"/>
          </w:tcPr>
          <w:p w14:paraId="044EAB38" w14:textId="77777777" w:rsidR="002015FB" w:rsidRPr="00D1074F" w:rsidRDefault="002015FB" w:rsidP="002015FB">
            <w:pPr>
              <w:pStyle w:val="TableData"/>
              <w:rPr>
                <w:rFonts w:cs="Arial"/>
                <w:b/>
                <w:highlight w:val="yellow"/>
              </w:rPr>
            </w:pPr>
            <w:r w:rsidRPr="00D1074F">
              <w:rPr>
                <w:rFonts w:cs="Arial"/>
                <w:b/>
              </w:rPr>
              <w:t>$10</w:t>
            </w:r>
          </w:p>
        </w:tc>
        <w:tc>
          <w:tcPr>
            <w:tcW w:w="1934" w:type="dxa"/>
            <w:vAlign w:val="center"/>
          </w:tcPr>
          <w:p w14:paraId="044EAB39" w14:textId="77777777" w:rsidR="002015FB" w:rsidRPr="00D1074F" w:rsidRDefault="002015FB" w:rsidP="002015FB">
            <w:pPr>
              <w:pStyle w:val="TableData"/>
              <w:jc w:val="center"/>
              <w:rPr>
                <w:rFonts w:cs="Arial"/>
              </w:rPr>
            </w:pPr>
            <w:r w:rsidRPr="00D1074F">
              <w:rPr>
                <w:rFonts w:cs="Arial"/>
              </w:rPr>
              <w:t xml:space="preserve">Not available on this plan </w:t>
            </w:r>
          </w:p>
        </w:tc>
        <w:tc>
          <w:tcPr>
            <w:tcW w:w="490" w:type="dxa"/>
            <w:tcBorders>
              <w:top w:val="nil"/>
              <w:bottom w:val="nil"/>
            </w:tcBorders>
          </w:tcPr>
          <w:p w14:paraId="044EAB3A" w14:textId="77777777" w:rsidR="002015FB" w:rsidRPr="00D1074F" w:rsidRDefault="002015FB" w:rsidP="002015FB">
            <w:pPr>
              <w:pStyle w:val="TableData"/>
              <w:rPr>
                <w:rFonts w:cs="Arial"/>
                <w:b/>
              </w:rPr>
            </w:pPr>
          </w:p>
        </w:tc>
        <w:tc>
          <w:tcPr>
            <w:tcW w:w="1942" w:type="dxa"/>
            <w:vAlign w:val="center"/>
          </w:tcPr>
          <w:p w14:paraId="044EAB3B" w14:textId="77777777" w:rsidR="002015FB" w:rsidRPr="00D1074F" w:rsidRDefault="002015FB" w:rsidP="002015FB">
            <w:pPr>
              <w:pStyle w:val="TableData"/>
              <w:rPr>
                <w:rFonts w:cs="Arial"/>
                <w:b/>
              </w:rPr>
            </w:pPr>
            <w:r w:rsidRPr="00D1074F">
              <w:rPr>
                <w:rFonts w:cs="Arial"/>
                <w:b/>
              </w:rPr>
              <w:t>$70</w:t>
            </w:r>
          </w:p>
        </w:tc>
        <w:tc>
          <w:tcPr>
            <w:tcW w:w="1943" w:type="dxa"/>
            <w:vAlign w:val="center"/>
          </w:tcPr>
          <w:p w14:paraId="044EAB3C"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w:t>
            </w:r>
          </w:p>
        </w:tc>
      </w:tr>
      <w:tr w:rsidR="002015FB" w:rsidRPr="00D1074F" w14:paraId="044EAB43" w14:textId="77777777" w:rsidTr="002015FB">
        <w:tc>
          <w:tcPr>
            <w:tcW w:w="1933" w:type="dxa"/>
            <w:vAlign w:val="center"/>
          </w:tcPr>
          <w:p w14:paraId="044EAB3E" w14:textId="77777777" w:rsidR="002015FB" w:rsidRPr="00D1074F" w:rsidRDefault="002015FB" w:rsidP="002015FB">
            <w:pPr>
              <w:pStyle w:val="TableData"/>
              <w:rPr>
                <w:rFonts w:cs="Arial"/>
                <w:b/>
              </w:rPr>
            </w:pPr>
            <w:r w:rsidRPr="00D1074F">
              <w:rPr>
                <w:rFonts w:cs="Arial"/>
                <w:b/>
              </w:rPr>
              <w:lastRenderedPageBreak/>
              <w:t>$30</w:t>
            </w:r>
          </w:p>
        </w:tc>
        <w:tc>
          <w:tcPr>
            <w:tcW w:w="1934" w:type="dxa"/>
            <w:vAlign w:val="center"/>
          </w:tcPr>
          <w:p w14:paraId="044EAB3F" w14:textId="77777777" w:rsidR="002015FB" w:rsidRPr="00D1074F" w:rsidRDefault="002015FB" w:rsidP="002015FB">
            <w:pPr>
              <w:pStyle w:val="TableData"/>
              <w:jc w:val="center"/>
              <w:rPr>
                <w:rFonts w:cs="Arial"/>
              </w:rPr>
            </w:pPr>
            <w:r w:rsidRPr="00D1074F">
              <w:rPr>
                <w:rFonts w:cs="Arial"/>
              </w:rPr>
              <w:t>$5</w:t>
            </w:r>
          </w:p>
        </w:tc>
        <w:tc>
          <w:tcPr>
            <w:tcW w:w="490" w:type="dxa"/>
            <w:tcBorders>
              <w:top w:val="nil"/>
              <w:bottom w:val="nil"/>
            </w:tcBorders>
          </w:tcPr>
          <w:p w14:paraId="044EAB40" w14:textId="77777777" w:rsidR="002015FB" w:rsidRPr="00D1074F" w:rsidRDefault="002015FB" w:rsidP="002015FB">
            <w:pPr>
              <w:pStyle w:val="TableData"/>
              <w:rPr>
                <w:rFonts w:cs="Arial"/>
                <w:b/>
              </w:rPr>
            </w:pPr>
          </w:p>
        </w:tc>
        <w:tc>
          <w:tcPr>
            <w:tcW w:w="1942" w:type="dxa"/>
            <w:vAlign w:val="center"/>
          </w:tcPr>
          <w:p w14:paraId="044EAB41" w14:textId="77777777" w:rsidR="002015FB" w:rsidRPr="00D1074F" w:rsidRDefault="002015FB" w:rsidP="002015FB">
            <w:pPr>
              <w:pStyle w:val="TableData"/>
              <w:rPr>
                <w:rFonts w:cs="Arial"/>
                <w:b/>
              </w:rPr>
            </w:pPr>
            <w:r w:rsidRPr="00D1074F">
              <w:rPr>
                <w:rFonts w:cs="Arial"/>
                <w:b/>
              </w:rPr>
              <w:t>$90</w:t>
            </w:r>
          </w:p>
        </w:tc>
        <w:tc>
          <w:tcPr>
            <w:tcW w:w="1943" w:type="dxa"/>
            <w:vAlign w:val="center"/>
          </w:tcPr>
          <w:p w14:paraId="044EAB4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$20</w:t>
            </w:r>
          </w:p>
        </w:tc>
      </w:tr>
      <w:tr w:rsidR="002015FB" w:rsidRPr="00D1074F" w14:paraId="044EAB49" w14:textId="77777777" w:rsidTr="002015FB">
        <w:tc>
          <w:tcPr>
            <w:tcW w:w="1933" w:type="dxa"/>
            <w:vAlign w:val="center"/>
          </w:tcPr>
          <w:p w14:paraId="044EAB44" w14:textId="77777777" w:rsidR="002015FB" w:rsidRPr="00D1074F" w:rsidRDefault="002015FB" w:rsidP="002015FB">
            <w:pPr>
              <w:pStyle w:val="TableData"/>
              <w:rPr>
                <w:rFonts w:cs="Arial"/>
                <w:b/>
              </w:rPr>
            </w:pPr>
            <w:r w:rsidRPr="00D1074F">
              <w:rPr>
                <w:rFonts w:cs="Arial"/>
                <w:b/>
              </w:rPr>
              <w:t>$40</w:t>
            </w:r>
          </w:p>
        </w:tc>
        <w:tc>
          <w:tcPr>
            <w:tcW w:w="1934" w:type="dxa"/>
            <w:vAlign w:val="center"/>
          </w:tcPr>
          <w:p w14:paraId="044EAB45" w14:textId="77777777" w:rsidR="002015FB" w:rsidRPr="00D1074F" w:rsidRDefault="002015FB" w:rsidP="002015FB">
            <w:pPr>
              <w:pStyle w:val="TableData"/>
              <w:jc w:val="center"/>
              <w:rPr>
                <w:rFonts w:cs="Arial"/>
              </w:rPr>
            </w:pPr>
            <w:r w:rsidRPr="00D1074F">
              <w:rPr>
                <w:rFonts w:cs="Arial"/>
              </w:rPr>
              <w:t>$10</w:t>
            </w:r>
          </w:p>
        </w:tc>
        <w:tc>
          <w:tcPr>
            <w:tcW w:w="490" w:type="dxa"/>
            <w:tcBorders>
              <w:top w:val="nil"/>
              <w:bottom w:val="nil"/>
            </w:tcBorders>
          </w:tcPr>
          <w:p w14:paraId="044EAB46" w14:textId="77777777" w:rsidR="002015FB" w:rsidRPr="00D1074F" w:rsidRDefault="002015FB" w:rsidP="002015FB">
            <w:pPr>
              <w:pStyle w:val="TableData"/>
              <w:rPr>
                <w:rFonts w:cs="Arial"/>
                <w:b/>
              </w:rPr>
            </w:pPr>
          </w:p>
        </w:tc>
        <w:tc>
          <w:tcPr>
            <w:tcW w:w="1942" w:type="dxa"/>
            <w:vAlign w:val="center"/>
          </w:tcPr>
          <w:p w14:paraId="044EAB47" w14:textId="77777777" w:rsidR="002015FB" w:rsidRPr="00D1074F" w:rsidRDefault="002015FB" w:rsidP="002015FB">
            <w:pPr>
              <w:pStyle w:val="TableData"/>
              <w:rPr>
                <w:rFonts w:cs="Arial"/>
                <w:b/>
              </w:rPr>
            </w:pPr>
            <w:r w:rsidRPr="00D1074F">
              <w:rPr>
                <w:rFonts w:cs="Arial"/>
                <w:b/>
              </w:rPr>
              <w:t>$130</w:t>
            </w:r>
          </w:p>
        </w:tc>
        <w:tc>
          <w:tcPr>
            <w:tcW w:w="1943" w:type="dxa"/>
            <w:vAlign w:val="center"/>
          </w:tcPr>
          <w:p w14:paraId="044EAB4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$25</w:t>
            </w:r>
          </w:p>
        </w:tc>
      </w:tr>
      <w:tr w:rsidR="002015FB" w:rsidRPr="00D1074F" w14:paraId="044EAB4F" w14:textId="77777777" w:rsidTr="002015FB">
        <w:tc>
          <w:tcPr>
            <w:tcW w:w="1933" w:type="dxa"/>
            <w:vAlign w:val="center"/>
          </w:tcPr>
          <w:p w14:paraId="044EAB4A" w14:textId="77777777" w:rsidR="002015FB" w:rsidRPr="00D1074F" w:rsidRDefault="002015FB" w:rsidP="002015FB">
            <w:pPr>
              <w:pStyle w:val="TableData"/>
              <w:rPr>
                <w:rFonts w:cs="Arial"/>
                <w:b/>
              </w:rPr>
            </w:pPr>
            <w:r w:rsidRPr="00D1074F">
              <w:rPr>
                <w:rFonts w:cs="Arial"/>
                <w:b/>
              </w:rPr>
              <w:t>$50</w:t>
            </w:r>
          </w:p>
        </w:tc>
        <w:tc>
          <w:tcPr>
            <w:tcW w:w="1934" w:type="dxa"/>
            <w:vAlign w:val="center"/>
          </w:tcPr>
          <w:p w14:paraId="044EAB4B"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$12</w:t>
            </w:r>
          </w:p>
        </w:tc>
        <w:tc>
          <w:tcPr>
            <w:tcW w:w="490" w:type="dxa"/>
            <w:tcBorders>
              <w:top w:val="nil"/>
              <w:bottom w:val="nil"/>
            </w:tcBorders>
          </w:tcPr>
          <w:p w14:paraId="044EAB4C" w14:textId="77777777" w:rsidR="002015FB" w:rsidRPr="00D1074F" w:rsidRDefault="002015FB" w:rsidP="002015FB">
            <w:pPr>
              <w:pStyle w:val="TableData"/>
              <w:rPr>
                <w:rFonts w:cs="Arial"/>
                <w:b/>
              </w:rPr>
            </w:pPr>
          </w:p>
        </w:tc>
        <w:tc>
          <w:tcPr>
            <w:tcW w:w="1942" w:type="dxa"/>
            <w:vAlign w:val="center"/>
          </w:tcPr>
          <w:p w14:paraId="044EAB4D" w14:textId="77777777" w:rsidR="002015FB" w:rsidRPr="00D1074F" w:rsidRDefault="002015FB" w:rsidP="002015FB">
            <w:pPr>
              <w:pStyle w:val="TableData"/>
              <w:rPr>
                <w:rFonts w:cs="Arial"/>
                <w:b/>
              </w:rPr>
            </w:pPr>
            <w:r w:rsidRPr="00D1074F">
              <w:rPr>
                <w:rFonts w:cs="Arial"/>
                <w:b/>
              </w:rPr>
              <w:t>$150</w:t>
            </w:r>
          </w:p>
        </w:tc>
        <w:tc>
          <w:tcPr>
            <w:tcW w:w="1943" w:type="dxa"/>
            <w:vAlign w:val="center"/>
          </w:tcPr>
          <w:p w14:paraId="044EAB4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$30</w:t>
            </w:r>
          </w:p>
        </w:tc>
      </w:tr>
    </w:tbl>
    <w:p w14:paraId="044EAB50" w14:textId="77777777" w:rsidR="002015FB" w:rsidRPr="00D1074F" w:rsidRDefault="002015FB" w:rsidP="002015FB">
      <w:pPr>
        <w:pStyle w:val="Heading2"/>
        <w:numPr>
          <w:ilvl w:val="1"/>
          <w:numId w:val="2"/>
        </w:numPr>
        <w:tabs>
          <w:tab w:val="clear" w:pos="0"/>
          <w:tab w:val="num" w:pos="709"/>
          <w:tab w:val="num" w:pos="737"/>
          <w:tab w:val="num" w:pos="851"/>
          <w:tab w:val="num" w:pos="3403"/>
        </w:tabs>
        <w:spacing w:before="240"/>
        <w:ind w:left="709" w:hanging="709"/>
        <w:rPr>
          <w:rFonts w:ascii="Arial" w:hAnsi="Arial" w:cs="Arial"/>
          <w:szCs w:val="23"/>
        </w:rPr>
      </w:pPr>
      <w:r w:rsidRPr="00D1074F">
        <w:rPr>
          <w:rFonts w:ascii="Arial" w:hAnsi="Arial" w:cs="Arial"/>
          <w:szCs w:val="23"/>
        </w:rPr>
        <w:t xml:space="preserve">The Loyalty Bonus Credit will appear on your </w:t>
      </w:r>
      <w:r w:rsidRPr="00D1074F">
        <w:rPr>
          <w:rFonts w:ascii="Arial" w:hAnsi="Arial" w:cs="Arial"/>
        </w:rPr>
        <w:t xml:space="preserve">Advantage </w:t>
      </w:r>
      <w:r w:rsidRPr="00D1074F">
        <w:rPr>
          <w:rFonts w:ascii="Arial" w:hAnsi="Arial" w:cs="Arial"/>
          <w:szCs w:val="23"/>
        </w:rPr>
        <w:t xml:space="preserve">Member Plan bill and will be credited against your monthly charges. </w:t>
      </w:r>
    </w:p>
    <w:p w14:paraId="044EAB51"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ceases at the end of your 24 month term, unless </w:t>
      </w:r>
      <w:r w:rsidRPr="00D1074F">
        <w:rPr>
          <w:rFonts w:ascii="Arial" w:hAnsi="Arial" w:cs="Arial"/>
        </w:rPr>
        <w:t xml:space="preserve">you recontract to an Advantage Member Plan </w:t>
      </w:r>
      <w:r w:rsidRPr="00D1074F">
        <w:rPr>
          <w:rFonts w:ascii="Arial" w:hAnsi="Arial" w:cs="Arial"/>
          <w:szCs w:val="23"/>
        </w:rPr>
        <w:t>for a further 24 month term</w:t>
      </w:r>
      <w:r w:rsidRPr="00D1074F">
        <w:rPr>
          <w:rFonts w:ascii="Arial" w:hAnsi="Arial" w:cs="Arial"/>
        </w:rPr>
        <w:t xml:space="preserve">. </w:t>
      </w:r>
    </w:p>
    <w:p w14:paraId="044EAB52"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is applied to each eligible individual 24 month term </w:t>
      </w:r>
      <w:r w:rsidRPr="00D1074F">
        <w:rPr>
          <w:rFonts w:ascii="Arial" w:hAnsi="Arial" w:cs="Arial"/>
        </w:rPr>
        <w:t xml:space="preserve">Advantage Member Plan </w:t>
      </w:r>
      <w:r w:rsidRPr="00D1074F">
        <w:rPr>
          <w:rFonts w:ascii="Arial" w:hAnsi="Arial" w:cs="Arial"/>
          <w:szCs w:val="23"/>
        </w:rPr>
        <w:t xml:space="preserve">service.  It cannot be shared with other </w:t>
      </w:r>
      <w:r w:rsidRPr="00D1074F">
        <w:rPr>
          <w:rFonts w:ascii="Arial" w:hAnsi="Arial" w:cs="Arial"/>
        </w:rPr>
        <w:t xml:space="preserve">Advantage </w:t>
      </w:r>
      <w:r w:rsidRPr="00D1074F">
        <w:rPr>
          <w:rFonts w:ascii="Arial" w:hAnsi="Arial" w:cs="Arial"/>
          <w:szCs w:val="23"/>
        </w:rPr>
        <w:t xml:space="preserve">services or between any of your other Telstra mobile services and is not redeemable for cash. </w:t>
      </w:r>
    </w:p>
    <w:p w14:paraId="044EAB53"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The Loyalty Bonus Credit is not available on Casual Plans, if your Advantage Member Plan is for a 12 month term or if your Monthly Fee is $10.</w:t>
      </w:r>
    </w:p>
    <w:p w14:paraId="044EAB54" w14:textId="77777777" w:rsidR="002015FB" w:rsidRPr="00D1074F" w:rsidRDefault="002015FB" w:rsidP="002015FB">
      <w:pPr>
        <w:pStyle w:val="Indent1"/>
      </w:pPr>
      <w:bookmarkStart w:id="3511" w:name="_Toc294254514"/>
      <w:bookmarkStart w:id="3512" w:name="_Toc296088592"/>
      <w:bookmarkStart w:id="3513" w:name="_Toc346290008"/>
      <w:bookmarkStart w:id="3514" w:name="_Toc350141349"/>
      <w:bookmarkStart w:id="3515" w:name="_Toc42256504"/>
      <w:bookmarkStart w:id="3516" w:name="_Toc42257252"/>
      <w:bookmarkStart w:id="3517" w:name="_Toc42257998"/>
      <w:bookmarkStart w:id="3518" w:name="_Toc42508652"/>
      <w:bookmarkStart w:id="3519" w:name="_Toc42594851"/>
      <w:r w:rsidRPr="00D1074F">
        <w:t>Port In Credit</w:t>
      </w:r>
      <w:bookmarkEnd w:id="3511"/>
      <w:bookmarkEnd w:id="3512"/>
      <w:bookmarkEnd w:id="3513"/>
      <w:bookmarkEnd w:id="3514"/>
      <w:bookmarkEnd w:id="3515"/>
      <w:bookmarkEnd w:id="3516"/>
      <w:bookmarkEnd w:id="3517"/>
      <w:bookmarkEnd w:id="3518"/>
      <w:bookmarkEnd w:id="3519"/>
    </w:p>
    <w:p w14:paraId="044EAB55"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port an existing mobile phone number from another mobile service provider and connect to a 24 month term Advantage Member or Phone Plan with a Monthly Fee of $40 or more you will be eligible for the Port In Credit.  The amount of your Port In Credit is equal to three times your Advantage Member or Phone Plan Monthly Fee. The Port In Credit is not redeemable for cash.</w:t>
      </w:r>
    </w:p>
    <w:p w14:paraId="044EAB56"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Port In Credit is not available with Casual Plans or with any other Telstra port in credit offer unless specified by us.</w:t>
      </w:r>
    </w:p>
    <w:p w14:paraId="044EAB5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during your minimum term you cancel (other than as a result of our material breach) or we cancel your Advantage Member or Phone Plan, you must reimburse us for an amount of your Port In Credit calculated in accordance with the following formula.</w:t>
      </w:r>
    </w:p>
    <w:p w14:paraId="044EAB58" w14:textId="77777777" w:rsidR="002015FB" w:rsidRPr="00D1074F" w:rsidRDefault="002015FB" w:rsidP="002015FB">
      <w:pPr>
        <w:pStyle w:val="Heading2"/>
        <w:numPr>
          <w:ilvl w:val="0"/>
          <w:numId w:val="0"/>
        </w:numPr>
        <w:ind w:left="720"/>
        <w:jc w:val="center"/>
        <w:rPr>
          <w:rFonts w:ascii="Arial" w:hAnsi="Arial" w:cs="Arial"/>
          <w:sz w:val="19"/>
          <w:szCs w:val="19"/>
        </w:rPr>
      </w:pPr>
      <w:r w:rsidRPr="00D1074F">
        <w:rPr>
          <w:rFonts w:ascii="Arial" w:hAnsi="Arial" w:cs="Arial"/>
          <w:sz w:val="19"/>
          <w:szCs w:val="19"/>
          <w:u w:val="single"/>
        </w:rPr>
        <w:t>Port In Credit amount paid by us  x  number of months (or part thereof) remaining in your minimum term</w:t>
      </w:r>
      <w:r w:rsidRPr="00D1074F">
        <w:rPr>
          <w:rFonts w:ascii="Arial" w:hAnsi="Arial" w:cs="Arial"/>
          <w:sz w:val="19"/>
          <w:szCs w:val="19"/>
          <w:u w:val="single"/>
        </w:rPr>
        <w:br/>
      </w:r>
      <w:r w:rsidRPr="00D1074F">
        <w:rPr>
          <w:rFonts w:ascii="Arial" w:hAnsi="Arial" w:cs="Arial"/>
          <w:sz w:val="19"/>
          <w:szCs w:val="19"/>
        </w:rPr>
        <w:t>Total number of months in your minimum term</w:t>
      </w:r>
    </w:p>
    <w:p w14:paraId="044EAB59" w14:textId="77777777" w:rsidR="002015FB" w:rsidRPr="00D1074F" w:rsidRDefault="002015FB" w:rsidP="002015FB">
      <w:pPr>
        <w:pStyle w:val="Indent1"/>
      </w:pPr>
      <w:bookmarkStart w:id="3520" w:name="_Toc294254515"/>
      <w:bookmarkStart w:id="3521" w:name="_Toc296088593"/>
      <w:bookmarkStart w:id="3522" w:name="_Toc346290009"/>
      <w:bookmarkStart w:id="3523" w:name="_Toc350141350"/>
      <w:bookmarkStart w:id="3524" w:name="_Toc42256505"/>
      <w:bookmarkStart w:id="3525" w:name="_Toc42257253"/>
      <w:bookmarkStart w:id="3526" w:name="_Toc42257999"/>
      <w:bookmarkStart w:id="3527" w:name="_Toc42508653"/>
      <w:bookmarkStart w:id="3528" w:name="_Toc42594852"/>
      <w:r w:rsidRPr="00D1074F">
        <w:t>Changing your monthly spend or plan</w:t>
      </w:r>
      <w:bookmarkEnd w:id="3520"/>
      <w:bookmarkEnd w:id="3521"/>
      <w:bookmarkEnd w:id="3522"/>
      <w:bookmarkEnd w:id="3523"/>
      <w:bookmarkEnd w:id="3524"/>
      <w:bookmarkEnd w:id="3525"/>
      <w:bookmarkEnd w:id="3526"/>
      <w:bookmarkEnd w:id="3527"/>
      <w:bookmarkEnd w:id="3528"/>
    </w:p>
    <w:p w14:paraId="044EAB5A" w14:textId="77777777" w:rsidR="002015FB" w:rsidRPr="007E2B49" w:rsidRDefault="002015FB" w:rsidP="00A52DE2">
      <w:pPr>
        <w:pStyle w:val="Heading2"/>
        <w:numPr>
          <w:ilvl w:val="1"/>
          <w:numId w:val="2"/>
        </w:numPr>
        <w:tabs>
          <w:tab w:val="clear" w:pos="0"/>
          <w:tab w:val="num" w:pos="709"/>
          <w:tab w:val="num" w:pos="851"/>
          <w:tab w:val="num" w:pos="3403"/>
        </w:tabs>
        <w:ind w:left="709" w:hanging="709"/>
        <w:rPr>
          <w:rFonts w:ascii="Arial" w:hAnsi="Arial" w:cs="Arial"/>
          <w:b/>
          <w:i/>
        </w:rPr>
      </w:pPr>
      <w:r w:rsidRPr="00D1074F">
        <w:rPr>
          <w:rFonts w:ascii="Arial" w:hAnsi="Arial" w:cs="Arial"/>
        </w:rPr>
        <w:t xml:space="preserve">We may allow you to change your original monthly spend or move to another plan during you minimum term. The terms applying to these changes are set out in the </w:t>
      </w:r>
      <w:r w:rsidRPr="00D1074F">
        <w:rPr>
          <w:rFonts w:ascii="Arial" w:hAnsi="Arial" w:cs="Arial"/>
        </w:rPr>
        <w:lastRenderedPageBreak/>
        <w:t>table below. If your change requires you to restart your Advantage Member or Phone Plan minimum term, you may do so only if the Advantage Member or Phone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5917"/>
      </w:tblGrid>
      <w:tr w:rsidR="002015FB" w:rsidRPr="00D1074F" w14:paraId="044EAB5D" w14:textId="77777777" w:rsidTr="00B04CA1">
        <w:trPr>
          <w:cantSplit/>
          <w:tblHeader/>
        </w:trPr>
        <w:tc>
          <w:tcPr>
            <w:tcW w:w="2632" w:type="dxa"/>
            <w:tcBorders>
              <w:top w:val="single" w:sz="4" w:space="0" w:color="auto"/>
              <w:left w:val="single" w:sz="4" w:space="0" w:color="auto"/>
              <w:bottom w:val="single" w:sz="4" w:space="0" w:color="auto"/>
              <w:right w:val="single" w:sz="4" w:space="0" w:color="auto"/>
            </w:tcBorders>
          </w:tcPr>
          <w:p w14:paraId="044EAB5B" w14:textId="77777777" w:rsidR="002015FB" w:rsidRPr="00D1074F" w:rsidRDefault="002015FB" w:rsidP="002015FB">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AB5C" w14:textId="77777777" w:rsidR="002015FB" w:rsidRPr="00D1074F" w:rsidRDefault="002015FB" w:rsidP="002015FB">
            <w:pPr>
              <w:keepNext/>
              <w:spacing w:before="120" w:after="120"/>
              <w:jc w:val="center"/>
              <w:rPr>
                <w:rFonts w:ascii="Arial" w:hAnsi="Arial" w:cs="Arial"/>
                <w:b/>
                <w:bCs/>
                <w:sz w:val="18"/>
              </w:rPr>
            </w:pPr>
            <w:r w:rsidRPr="00D1074F">
              <w:rPr>
                <w:rFonts w:ascii="Arial" w:hAnsi="Arial" w:cs="Arial"/>
                <w:b/>
                <w:bCs/>
                <w:sz w:val="18"/>
              </w:rPr>
              <w:t>Terms</w:t>
            </w:r>
          </w:p>
        </w:tc>
      </w:tr>
      <w:tr w:rsidR="002015FB" w:rsidRPr="00D1074F" w14:paraId="044EAB60" w14:textId="77777777" w:rsidTr="00B04CA1">
        <w:trPr>
          <w:trHeight w:val="1461"/>
        </w:trPr>
        <w:tc>
          <w:tcPr>
            <w:tcW w:w="2632" w:type="dxa"/>
            <w:tcBorders>
              <w:top w:val="single" w:sz="4" w:space="0" w:color="auto"/>
              <w:left w:val="single" w:sz="4" w:space="0" w:color="auto"/>
              <w:bottom w:val="single" w:sz="4" w:space="0" w:color="auto"/>
              <w:right w:val="single" w:sz="4" w:space="0" w:color="auto"/>
            </w:tcBorders>
          </w:tcPr>
          <w:p w14:paraId="044EAB5E" w14:textId="77777777" w:rsidR="002015FB" w:rsidRPr="00D1074F" w:rsidRDefault="002015FB" w:rsidP="002015FB">
            <w:pPr>
              <w:spacing w:before="240" w:after="240"/>
              <w:rPr>
                <w:rFonts w:ascii="Arial" w:hAnsi="Arial" w:cs="Arial"/>
                <w:b/>
                <w:sz w:val="18"/>
              </w:rPr>
            </w:pPr>
            <w:r w:rsidRPr="00D1074F">
              <w:rPr>
                <w:rFonts w:ascii="Arial" w:hAnsi="Arial" w:cs="Arial"/>
                <w:b/>
                <w:sz w:val="18"/>
              </w:rPr>
              <w:t>If you move from an Advantage Member Plan to another Advantage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5F" w14:textId="77777777" w:rsidR="002015FB" w:rsidRPr="00D1074F" w:rsidRDefault="002015FB" w:rsidP="002015FB">
            <w:pPr>
              <w:spacing w:before="240" w:after="240"/>
              <w:rPr>
                <w:rFonts w:ascii="Arial" w:hAnsi="Arial" w:cs="Arial"/>
                <w:sz w:val="18"/>
              </w:rPr>
            </w:pPr>
            <w:r w:rsidRPr="00D1074F">
              <w:rPr>
                <w:rFonts w:ascii="Arial" w:hAnsi="Arial" w:cs="Arial"/>
                <w:sz w:val="18"/>
              </w:rPr>
              <w:t xml:space="preserve">You will need restart </w:t>
            </w:r>
            <w:proofErr w:type="gramStart"/>
            <w:r w:rsidRPr="00D1074F">
              <w:rPr>
                <w:rFonts w:ascii="Arial" w:hAnsi="Arial" w:cs="Arial"/>
                <w:sz w:val="18"/>
              </w:rPr>
              <w:t>you</w:t>
            </w:r>
            <w:proofErr w:type="gramEnd"/>
            <w:r w:rsidRPr="00D1074F">
              <w:rPr>
                <w:rFonts w:ascii="Arial" w:hAnsi="Arial" w:cs="Arial"/>
                <w:sz w:val="18"/>
              </w:rPr>
              <w:t xml:space="preserve"> minimum term and pay us a $50 Administration Fee.  </w:t>
            </w:r>
            <w:proofErr w:type="gramStart"/>
            <w:r w:rsidRPr="00D1074F">
              <w:rPr>
                <w:rFonts w:ascii="Arial" w:hAnsi="Arial" w:cs="Arial"/>
                <w:sz w:val="18"/>
              </w:rPr>
              <w:t>Your call rates,</w:t>
            </w:r>
            <w:proofErr w:type="gramEnd"/>
            <w:r w:rsidRPr="00D1074F">
              <w:rPr>
                <w:rFonts w:ascii="Arial" w:hAnsi="Arial" w:cs="Arial"/>
                <w:sz w:val="18"/>
              </w:rPr>
              <w:t xml:space="preserve"> included allowances and Loyalty Bonus Credit (if applicable) will be adjusted on a pro-rata basis to reflect your new plan.</w:t>
            </w:r>
            <w:r w:rsidRPr="00D1074F" w:rsidDel="00415AA6">
              <w:rPr>
                <w:rFonts w:ascii="Arial" w:hAnsi="Arial" w:cs="Arial"/>
                <w:sz w:val="18"/>
              </w:rPr>
              <w:t xml:space="preserve"> </w:t>
            </w:r>
          </w:p>
        </w:tc>
      </w:tr>
      <w:tr w:rsidR="002015FB" w:rsidRPr="00D1074F" w14:paraId="044EAB63" w14:textId="77777777" w:rsidTr="00B04CA1">
        <w:tc>
          <w:tcPr>
            <w:tcW w:w="2632" w:type="dxa"/>
            <w:tcBorders>
              <w:top w:val="single" w:sz="4" w:space="0" w:color="auto"/>
              <w:left w:val="single" w:sz="4" w:space="0" w:color="auto"/>
              <w:bottom w:val="single" w:sz="4" w:space="0" w:color="auto"/>
              <w:right w:val="single" w:sz="4" w:space="0" w:color="auto"/>
            </w:tcBorders>
          </w:tcPr>
          <w:p w14:paraId="044EAB61"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Member Plan</w:t>
            </w:r>
            <w:r w:rsidRPr="00D1074F">
              <w:rPr>
                <w:rFonts w:ascii="Arial" w:hAnsi="Arial" w:cs="Arial"/>
                <w:b/>
                <w:bCs/>
                <w:sz w:val="18"/>
              </w:rPr>
              <w:t xml:space="preserve"> to another </w:t>
            </w:r>
            <w:r w:rsidRPr="00D1074F">
              <w:rPr>
                <w:rFonts w:ascii="Arial" w:hAnsi="Arial" w:cs="Arial"/>
                <w:b/>
                <w:sz w:val="18"/>
              </w:rPr>
              <w:t>Advantage Member Plan</w:t>
            </w:r>
            <w:r w:rsidRPr="00D1074F">
              <w:rPr>
                <w:rFonts w:ascii="Arial" w:hAnsi="Arial" w:cs="Arial"/>
                <w:b/>
                <w:bCs/>
                <w:sz w:val="18"/>
              </w:rPr>
              <w:t xml:space="preserve">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AB62" w14:textId="77777777" w:rsidR="002015FB" w:rsidRPr="00D1074F" w:rsidRDefault="002015FB" w:rsidP="002015FB">
            <w:pPr>
              <w:spacing w:before="240" w:after="240"/>
              <w:rPr>
                <w:rFonts w:ascii="Arial" w:hAnsi="Arial" w:cs="Arial"/>
                <w:sz w:val="18"/>
              </w:rPr>
            </w:pPr>
            <w:r w:rsidRPr="00D1074F">
              <w:rPr>
                <w:rFonts w:ascii="Arial" w:hAnsi="Arial" w:cs="Arial"/>
                <w:sz w:val="18"/>
              </w:rPr>
              <w:t>You do not need to restart your minimum term. Your call rates and included allowances will be adjusted on a pro-rata basis to reflect your new plan.</w:t>
            </w:r>
            <w:r w:rsidRPr="00D1074F" w:rsidDel="00415AA6">
              <w:rPr>
                <w:rFonts w:ascii="Arial" w:hAnsi="Arial" w:cs="Arial"/>
                <w:sz w:val="18"/>
              </w:rPr>
              <w:t xml:space="preserve"> </w:t>
            </w:r>
            <w:r w:rsidRPr="00D1074F">
              <w:rPr>
                <w:rFonts w:ascii="Arial" w:hAnsi="Arial" w:cs="Arial"/>
                <w:sz w:val="18"/>
              </w:rPr>
              <w:t xml:space="preserve">The amount of your Loyalty Bonus Credit (if applicable) will remain the same.  </w:t>
            </w:r>
          </w:p>
        </w:tc>
      </w:tr>
      <w:tr w:rsidR="002015FB" w:rsidRPr="00D1074F" w14:paraId="044EAB66" w14:textId="77777777" w:rsidTr="00B04CA1">
        <w:tc>
          <w:tcPr>
            <w:tcW w:w="2632" w:type="dxa"/>
            <w:tcBorders>
              <w:top w:val="single" w:sz="4" w:space="0" w:color="auto"/>
              <w:left w:val="single" w:sz="4" w:space="0" w:color="auto"/>
              <w:bottom w:val="single" w:sz="4" w:space="0" w:color="auto"/>
              <w:right w:val="single" w:sz="4" w:space="0" w:color="auto"/>
            </w:tcBorders>
          </w:tcPr>
          <w:p w14:paraId="044EAB64"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Member Plan to an Advantage Phone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65" w14:textId="77777777" w:rsidR="002015FB" w:rsidRPr="00D1074F" w:rsidRDefault="002015FB" w:rsidP="002015FB">
            <w:pPr>
              <w:spacing w:before="240" w:after="240"/>
              <w:rPr>
                <w:rFonts w:ascii="Arial" w:hAnsi="Arial" w:cs="Arial"/>
                <w:sz w:val="18"/>
              </w:rPr>
            </w:pPr>
            <w:r w:rsidRPr="00D1074F">
              <w:rPr>
                <w:rFonts w:ascii="Arial" w:hAnsi="Arial" w:cs="Arial"/>
                <w:sz w:val="18"/>
              </w:rPr>
              <w:t xml:space="preserve">You will need restart </w:t>
            </w:r>
            <w:proofErr w:type="gramStart"/>
            <w:r w:rsidRPr="00D1074F">
              <w:rPr>
                <w:rFonts w:ascii="Arial" w:hAnsi="Arial" w:cs="Arial"/>
                <w:sz w:val="18"/>
              </w:rPr>
              <w:t>you</w:t>
            </w:r>
            <w:proofErr w:type="gramEnd"/>
            <w:r w:rsidRPr="00D1074F">
              <w:rPr>
                <w:rFonts w:ascii="Arial" w:hAnsi="Arial" w:cs="Arial"/>
                <w:sz w:val="18"/>
              </w:rPr>
              <w:t xml:space="preserve"> minimum term and pay us any early termination charges and a $50 Administration Fee. Your call rates and included allowances will be adjusted on a pro-rata basis to reflect your new plan. You will cease to receive a Loyalty Bonus Credit (if applicable).</w:t>
            </w:r>
          </w:p>
        </w:tc>
      </w:tr>
      <w:tr w:rsidR="002015FB" w:rsidRPr="00D1074F" w14:paraId="044EAB69" w14:textId="77777777" w:rsidTr="00B04CA1">
        <w:tc>
          <w:tcPr>
            <w:tcW w:w="2632" w:type="dxa"/>
            <w:tcBorders>
              <w:top w:val="single" w:sz="4" w:space="0" w:color="auto"/>
              <w:left w:val="single" w:sz="4" w:space="0" w:color="auto"/>
              <w:bottom w:val="single" w:sz="4" w:space="0" w:color="auto"/>
              <w:right w:val="single" w:sz="4" w:space="0" w:color="auto"/>
            </w:tcBorders>
          </w:tcPr>
          <w:p w14:paraId="044EAB67"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If you move from an</w:t>
            </w:r>
            <w:r w:rsidRPr="00D1074F">
              <w:rPr>
                <w:rFonts w:ascii="Arial" w:hAnsi="Arial" w:cs="Arial"/>
                <w:b/>
                <w:sz w:val="18"/>
              </w:rPr>
              <w:t xml:space="preserve"> Advantage Member Plan to an Advantage Phone Plan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B68" w14:textId="77777777" w:rsidR="002015FB" w:rsidRPr="00D1074F" w:rsidRDefault="002015FB" w:rsidP="002015FB">
            <w:pPr>
              <w:spacing w:before="240" w:after="240"/>
              <w:rPr>
                <w:rFonts w:ascii="Arial" w:hAnsi="Arial" w:cs="Arial"/>
                <w:sz w:val="18"/>
              </w:rPr>
            </w:pPr>
            <w:r w:rsidRPr="00D1074F">
              <w:rPr>
                <w:rFonts w:ascii="Arial" w:hAnsi="Arial" w:cs="Arial"/>
                <w:sz w:val="18"/>
              </w:rPr>
              <w:t xml:space="preserve">You will need restart </w:t>
            </w:r>
            <w:proofErr w:type="gramStart"/>
            <w:r w:rsidRPr="00D1074F">
              <w:rPr>
                <w:rFonts w:ascii="Arial" w:hAnsi="Arial" w:cs="Arial"/>
                <w:sz w:val="18"/>
              </w:rPr>
              <w:t>you</w:t>
            </w:r>
            <w:proofErr w:type="gramEnd"/>
            <w:r w:rsidRPr="00D1074F">
              <w:rPr>
                <w:rFonts w:ascii="Arial" w:hAnsi="Arial" w:cs="Arial"/>
                <w:sz w:val="18"/>
              </w:rPr>
              <w:t xml:space="preserve"> minimum term. Your call rates and included allowances will be adjusted on a pro-rata basis to reflect your new plan. You will cease to receive a Loyalty Bonus Credit (if applicable).</w:t>
            </w:r>
          </w:p>
        </w:tc>
      </w:tr>
      <w:tr w:rsidR="002015FB" w:rsidRPr="00D1074F" w14:paraId="044EAB6C" w14:textId="77777777" w:rsidTr="00B04CA1">
        <w:tc>
          <w:tcPr>
            <w:tcW w:w="2632" w:type="dxa"/>
            <w:tcBorders>
              <w:top w:val="single" w:sz="4" w:space="0" w:color="auto"/>
              <w:left w:val="single" w:sz="4" w:space="0" w:color="auto"/>
              <w:bottom w:val="single" w:sz="4" w:space="0" w:color="auto"/>
              <w:right w:val="single" w:sz="4" w:space="0" w:color="auto"/>
            </w:tcBorders>
          </w:tcPr>
          <w:p w14:paraId="044EAB6A"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Phone Plan to another Advantage Phone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6B" w14:textId="77777777" w:rsidR="002015FB" w:rsidRPr="00D1074F" w:rsidRDefault="002015FB" w:rsidP="002015FB">
            <w:pPr>
              <w:spacing w:before="240" w:after="240"/>
              <w:rPr>
                <w:rFonts w:ascii="Arial" w:hAnsi="Arial" w:cs="Arial"/>
                <w:sz w:val="18"/>
              </w:rPr>
            </w:pPr>
            <w:r w:rsidRPr="00D1074F">
              <w:rPr>
                <w:rFonts w:ascii="Arial" w:hAnsi="Arial" w:cs="Arial"/>
                <w:sz w:val="18"/>
              </w:rPr>
              <w:t xml:space="preserve">You will need restart </w:t>
            </w:r>
            <w:proofErr w:type="gramStart"/>
            <w:r w:rsidRPr="00D1074F">
              <w:rPr>
                <w:rFonts w:ascii="Arial" w:hAnsi="Arial" w:cs="Arial"/>
                <w:sz w:val="18"/>
              </w:rPr>
              <w:t>you</w:t>
            </w:r>
            <w:proofErr w:type="gramEnd"/>
            <w:r w:rsidRPr="00D1074F">
              <w:rPr>
                <w:rFonts w:ascii="Arial" w:hAnsi="Arial" w:cs="Arial"/>
                <w:sz w:val="18"/>
              </w:rPr>
              <w:t xml:space="preserve"> minimum term and pay us any early termination charges and a $50 Administration Fee. Your call rates and included allowances will be adjusted on a pro-rata basis to reflect your new plan. You will need to pay the balance of your Handset Charge (if any).  You are not eligible for a new handset with your new Advantage Phone Plan.</w:t>
            </w:r>
          </w:p>
        </w:tc>
      </w:tr>
      <w:tr w:rsidR="002015FB" w:rsidRPr="00D1074F" w14:paraId="044EAB6F" w14:textId="77777777" w:rsidTr="00B04CA1">
        <w:tc>
          <w:tcPr>
            <w:tcW w:w="2632" w:type="dxa"/>
            <w:tcBorders>
              <w:top w:val="single" w:sz="4" w:space="0" w:color="auto"/>
              <w:left w:val="single" w:sz="4" w:space="0" w:color="auto"/>
              <w:bottom w:val="single" w:sz="4" w:space="0" w:color="auto"/>
              <w:right w:val="single" w:sz="4" w:space="0" w:color="auto"/>
            </w:tcBorders>
          </w:tcPr>
          <w:p w14:paraId="044EAB6D"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Phone Plan to another Advantage Phone Plan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B6E" w14:textId="77777777" w:rsidR="002015FB" w:rsidRPr="00D1074F" w:rsidRDefault="002015FB" w:rsidP="002015FB">
            <w:pPr>
              <w:spacing w:before="240" w:after="240"/>
              <w:rPr>
                <w:rFonts w:ascii="Arial" w:hAnsi="Arial" w:cs="Arial"/>
                <w:sz w:val="18"/>
              </w:rPr>
            </w:pPr>
            <w:r w:rsidRPr="00D1074F">
              <w:rPr>
                <w:rFonts w:ascii="Arial" w:hAnsi="Arial" w:cs="Arial"/>
                <w:sz w:val="18"/>
              </w:rPr>
              <w:t>You do not need to restart your minimum term. Your call rates and included allowances will be adjusted on a pro-rata basis to reflect your new plan.  You are not eligible for a new handset with your new Advantage Phone Plan.</w:t>
            </w:r>
          </w:p>
        </w:tc>
      </w:tr>
      <w:tr w:rsidR="002015FB" w:rsidRPr="00D1074F" w14:paraId="044EAB72" w14:textId="77777777" w:rsidTr="00B04CA1">
        <w:tc>
          <w:tcPr>
            <w:tcW w:w="2632" w:type="dxa"/>
            <w:tcBorders>
              <w:top w:val="single" w:sz="4" w:space="0" w:color="auto"/>
              <w:left w:val="single" w:sz="4" w:space="0" w:color="auto"/>
              <w:bottom w:val="single" w:sz="4" w:space="0" w:color="auto"/>
              <w:right w:val="single" w:sz="4" w:space="0" w:color="auto"/>
            </w:tcBorders>
          </w:tcPr>
          <w:p w14:paraId="044EAB70"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 xml:space="preserve">Advantage Phone Plan to </w:t>
            </w:r>
            <w:r w:rsidRPr="00D1074F">
              <w:rPr>
                <w:rFonts w:ascii="Arial" w:hAnsi="Arial" w:cs="Arial"/>
                <w:b/>
                <w:sz w:val="18"/>
              </w:rPr>
              <w:lastRenderedPageBreak/>
              <w:t>an Advantage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71" w14:textId="77777777" w:rsidR="002015FB" w:rsidRPr="00D1074F" w:rsidRDefault="002015FB" w:rsidP="002015FB">
            <w:pPr>
              <w:spacing w:before="240" w:after="240"/>
              <w:rPr>
                <w:rFonts w:ascii="Arial" w:hAnsi="Arial" w:cs="Arial"/>
                <w:sz w:val="18"/>
              </w:rPr>
            </w:pPr>
            <w:r w:rsidRPr="00D1074F">
              <w:rPr>
                <w:rFonts w:ascii="Arial" w:hAnsi="Arial" w:cs="Arial"/>
                <w:sz w:val="18"/>
              </w:rPr>
              <w:lastRenderedPageBreak/>
              <w:t xml:space="preserve">Your contract will be </w:t>
            </w:r>
            <w:proofErr w:type="gramStart"/>
            <w:r w:rsidRPr="00D1074F">
              <w:rPr>
                <w:rFonts w:ascii="Arial" w:hAnsi="Arial" w:cs="Arial"/>
                <w:sz w:val="18"/>
              </w:rPr>
              <w:t>cancelled</w:t>
            </w:r>
            <w:proofErr w:type="gramEnd"/>
            <w:r w:rsidRPr="00D1074F">
              <w:rPr>
                <w:rFonts w:ascii="Arial" w:hAnsi="Arial" w:cs="Arial"/>
                <w:sz w:val="18"/>
              </w:rPr>
              <w:t xml:space="preserve"> and you will be required to pay us any early termination charges and a $50 Administration Fee. Your call rates and included allowances will be adjusted on a pro-rata basis to reflect </w:t>
            </w:r>
            <w:r w:rsidRPr="00D1074F">
              <w:rPr>
                <w:rFonts w:ascii="Arial" w:hAnsi="Arial" w:cs="Arial"/>
                <w:sz w:val="18"/>
              </w:rPr>
              <w:lastRenderedPageBreak/>
              <w:t>your new plan. You will need to pay the balance of your Handset Charge (if any).</w:t>
            </w:r>
          </w:p>
        </w:tc>
      </w:tr>
      <w:tr w:rsidR="002015FB" w:rsidRPr="00D1074F" w14:paraId="044EAB75" w14:textId="77777777" w:rsidTr="00B04CA1">
        <w:tc>
          <w:tcPr>
            <w:tcW w:w="2632" w:type="dxa"/>
            <w:tcBorders>
              <w:top w:val="single" w:sz="4" w:space="0" w:color="auto"/>
              <w:left w:val="single" w:sz="4" w:space="0" w:color="auto"/>
              <w:bottom w:val="single" w:sz="4" w:space="0" w:color="auto"/>
              <w:right w:val="single" w:sz="4" w:space="0" w:color="auto"/>
            </w:tcBorders>
          </w:tcPr>
          <w:p w14:paraId="044EAB73"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lastRenderedPageBreak/>
              <w:t xml:space="preserve">If you move from an </w:t>
            </w:r>
            <w:r w:rsidRPr="00D1074F">
              <w:rPr>
                <w:rFonts w:ascii="Arial" w:hAnsi="Arial" w:cs="Arial"/>
                <w:b/>
                <w:sz w:val="18"/>
              </w:rPr>
              <w:t>Advantage Phone Plan to an Advantage Member Plan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B74" w14:textId="77777777" w:rsidR="002015FB" w:rsidRPr="00D1074F" w:rsidRDefault="002015FB" w:rsidP="002015FB">
            <w:pPr>
              <w:spacing w:before="240" w:after="240"/>
              <w:rPr>
                <w:rFonts w:ascii="Arial" w:hAnsi="Arial" w:cs="Arial"/>
                <w:sz w:val="18"/>
              </w:rPr>
            </w:pPr>
            <w:r w:rsidRPr="00D1074F">
              <w:rPr>
                <w:rFonts w:ascii="Arial" w:hAnsi="Arial" w:cs="Arial"/>
                <w:sz w:val="18"/>
              </w:rPr>
              <w:t xml:space="preserve">You will need restart </w:t>
            </w:r>
            <w:proofErr w:type="gramStart"/>
            <w:r w:rsidRPr="00D1074F">
              <w:rPr>
                <w:rFonts w:ascii="Arial" w:hAnsi="Arial" w:cs="Arial"/>
                <w:sz w:val="18"/>
              </w:rPr>
              <w:t>you</w:t>
            </w:r>
            <w:proofErr w:type="gramEnd"/>
            <w:r w:rsidRPr="00D1074F">
              <w:rPr>
                <w:rFonts w:ascii="Arial" w:hAnsi="Arial" w:cs="Arial"/>
                <w:sz w:val="18"/>
              </w:rPr>
              <w:t xml:space="preserve"> minimum term and pay us any early termination charges. Your call rates and included allowances will be adjusted on a pro-rata basis to reflect your new plan. You will receive a Loyalty Bonus Credit (if applicable).</w:t>
            </w:r>
          </w:p>
        </w:tc>
      </w:tr>
      <w:tr w:rsidR="00F94BC4" w:rsidRPr="00D1074F" w14:paraId="044EAB79" w14:textId="77777777" w:rsidTr="00B04CA1">
        <w:tc>
          <w:tcPr>
            <w:tcW w:w="2632" w:type="dxa"/>
            <w:tcBorders>
              <w:top w:val="single" w:sz="4" w:space="0" w:color="auto"/>
              <w:left w:val="single" w:sz="4" w:space="0" w:color="auto"/>
              <w:bottom w:val="single" w:sz="4" w:space="0" w:color="auto"/>
              <w:right w:val="single" w:sz="4" w:space="0" w:color="auto"/>
            </w:tcBorders>
          </w:tcPr>
          <w:p w14:paraId="044EAB76" w14:textId="77777777" w:rsidR="00F94BC4" w:rsidRPr="00D1074F" w:rsidRDefault="00F94BC4" w:rsidP="009D65F3">
            <w:pPr>
              <w:spacing w:before="240" w:after="240"/>
              <w:rPr>
                <w:rFonts w:ascii="Arial" w:hAnsi="Arial" w:cs="Arial"/>
                <w:b/>
                <w:bCs/>
                <w:sz w:val="18"/>
              </w:rPr>
            </w:pPr>
            <w:r w:rsidRPr="00D1074F">
              <w:rPr>
                <w:rFonts w:ascii="Arial" w:hAnsi="Arial" w:cs="Arial"/>
                <w:b/>
                <w:bCs/>
                <w:sz w:val="18"/>
              </w:rPr>
              <w:t>If you move from an Advantage Phone Plan or an Advantage Member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AB77" w14:textId="77777777" w:rsidR="00F94BC4" w:rsidRPr="00D1074F" w:rsidRDefault="00F94BC4" w:rsidP="009D65F3">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MRO charge (if applicable). </w:t>
            </w:r>
          </w:p>
          <w:p w14:paraId="044EAB78" w14:textId="77777777" w:rsidR="00F94BC4" w:rsidRPr="00D1074F" w:rsidRDefault="00F94BC4" w:rsidP="009D65F3">
            <w:pPr>
              <w:rPr>
                <w:rFonts w:ascii="Arial" w:hAnsi="Arial" w:cs="Arial"/>
                <w:sz w:val="18"/>
              </w:rPr>
            </w:pPr>
            <w:r w:rsidRPr="00D1074F">
              <w:rPr>
                <w:rFonts w:ascii="Arial" w:hAnsi="Arial" w:cs="Arial"/>
                <w:sz w:val="18"/>
              </w:rPr>
              <w:t>You may also need to pay an early termination charge.</w:t>
            </w:r>
          </w:p>
        </w:tc>
      </w:tr>
      <w:tr w:rsidR="002015FB" w:rsidRPr="00D1074F" w14:paraId="044EAB7C" w14:textId="77777777" w:rsidTr="00B04CA1">
        <w:tc>
          <w:tcPr>
            <w:tcW w:w="2632" w:type="dxa"/>
            <w:tcBorders>
              <w:top w:val="single" w:sz="4" w:space="0" w:color="auto"/>
              <w:left w:val="single" w:sz="4" w:space="0" w:color="auto"/>
              <w:bottom w:val="single" w:sz="4" w:space="0" w:color="auto"/>
              <w:right w:val="single" w:sz="4" w:space="0" w:color="auto"/>
            </w:tcBorders>
          </w:tcPr>
          <w:p w14:paraId="044EAB7A"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AB7B" w14:textId="77777777" w:rsidR="002015FB" w:rsidRPr="00D1074F" w:rsidRDefault="002015FB" w:rsidP="00A52DE2">
            <w:pPr>
              <w:spacing w:before="120" w:after="120"/>
              <w:rPr>
                <w:rFonts w:ascii="Arial" w:hAnsi="Arial" w:cs="Arial"/>
                <w:sz w:val="18"/>
              </w:rPr>
            </w:pPr>
            <w:r w:rsidRPr="00D1074F">
              <w:rPr>
                <w:rFonts w:ascii="Arial" w:hAnsi="Arial" w:cs="Arial"/>
                <w:sz w:val="18"/>
              </w:rPr>
              <w:t xml:space="preserve">You will need to pay us any early termination charges and pay the balance of your Handset Charge or Mobile Repayment Option (if applicable).  </w:t>
            </w:r>
          </w:p>
        </w:tc>
      </w:tr>
    </w:tbl>
    <w:p w14:paraId="044EAB7D" w14:textId="77777777" w:rsidR="002015FB" w:rsidRPr="00D1074F" w:rsidRDefault="002015FB" w:rsidP="002015FB">
      <w:pPr>
        <w:pStyle w:val="Heading2"/>
        <w:numPr>
          <w:ilvl w:val="0"/>
          <w:numId w:val="0"/>
        </w:numPr>
        <w:ind w:left="720"/>
        <w:rPr>
          <w:rFonts w:ascii="Arial" w:hAnsi="Arial" w:cs="Arial"/>
        </w:rPr>
      </w:pPr>
    </w:p>
    <w:p w14:paraId="044EAB7E" w14:textId="77777777" w:rsidR="002015FB" w:rsidRPr="00D1074F" w:rsidRDefault="002015FB" w:rsidP="002015FB">
      <w:pPr>
        <w:pStyle w:val="Indent1"/>
      </w:pPr>
      <w:bookmarkStart w:id="3529" w:name="_Toc294254516"/>
      <w:bookmarkStart w:id="3530" w:name="_Toc296088594"/>
      <w:bookmarkStart w:id="3531" w:name="_Toc346290010"/>
      <w:bookmarkStart w:id="3532" w:name="_Toc350141351"/>
      <w:bookmarkStart w:id="3533" w:name="_Toc42256506"/>
      <w:bookmarkStart w:id="3534" w:name="_Toc42257254"/>
      <w:bookmarkStart w:id="3535" w:name="_Toc42258000"/>
      <w:bookmarkStart w:id="3536" w:name="_Toc42508654"/>
      <w:bookmarkStart w:id="3537" w:name="_Toc42594853"/>
      <w:r w:rsidRPr="00D1074F">
        <w:t>Early termination charges</w:t>
      </w:r>
      <w:bookmarkEnd w:id="3529"/>
      <w:bookmarkEnd w:id="3530"/>
      <w:bookmarkEnd w:id="3531"/>
      <w:bookmarkEnd w:id="3532"/>
      <w:bookmarkEnd w:id="3533"/>
      <w:bookmarkEnd w:id="3534"/>
      <w:bookmarkEnd w:id="3535"/>
      <w:bookmarkEnd w:id="3536"/>
      <w:bookmarkEnd w:id="3537"/>
    </w:p>
    <w:p w14:paraId="044EAB7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administration fee as reasonably determined by us if, during your minimum term:</w:t>
      </w:r>
    </w:p>
    <w:p w14:paraId="044EAB80" w14:textId="77777777" w:rsidR="002015FB" w:rsidRPr="00D1074F" w:rsidRDefault="002015FB" w:rsidP="002015FB">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Advantage Member or Phone Plan; or </w:t>
      </w:r>
    </w:p>
    <w:p w14:paraId="044EAB81" w14:textId="77777777" w:rsidR="002015FB" w:rsidRPr="00D1074F" w:rsidRDefault="002015FB" w:rsidP="002015FB">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lower Monthly Fee, a different Advantage Member or Phone Plan, or take up an Advantage Casual Plan or other non-approved plan.</w:t>
      </w:r>
    </w:p>
    <w:p w14:paraId="044EAB8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amount of any early termination charge payable is calculated in accordance with the following formula:  </w:t>
      </w:r>
    </w:p>
    <w:p w14:paraId="044EAB83" w14:textId="77777777" w:rsidR="002015FB" w:rsidRPr="00D1074F" w:rsidRDefault="002015FB" w:rsidP="002015FB">
      <w:pPr>
        <w:pStyle w:val="Heading2"/>
        <w:numPr>
          <w:ilvl w:val="0"/>
          <w:numId w:val="0"/>
        </w:numPr>
        <w:ind w:left="720" w:hanging="720"/>
        <w:jc w:val="center"/>
        <w:rPr>
          <w:rFonts w:ascii="Arial" w:hAnsi="Arial" w:cs="Arial"/>
        </w:rPr>
      </w:pPr>
      <w:r w:rsidRPr="00D1074F">
        <w:rPr>
          <w:rFonts w:ascii="Arial" w:hAnsi="Arial" w:cs="Arial"/>
        </w:rPr>
        <w:t>Monthly Fee x number of months (or part thereof) remaining in your minimum term x 90%</w:t>
      </w:r>
    </w:p>
    <w:p w14:paraId="044EAB84" w14:textId="77777777" w:rsidR="002015FB" w:rsidRPr="00D1074F" w:rsidRDefault="002015FB" w:rsidP="002015FB">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The ETC decreases over the minimum term.  The maximum ETC for each Advantage Member or Phone Plan is set out in the table below.  All amounts are inclusive of GST.  Please contact us for the amount of ETC payable. </w:t>
      </w:r>
    </w:p>
    <w:tbl>
      <w:tblPr>
        <w:tblW w:w="7061" w:type="dxa"/>
        <w:jc w:val="center"/>
        <w:tblLayout w:type="fixed"/>
        <w:tblLook w:val="01E0" w:firstRow="1" w:lastRow="1" w:firstColumn="1" w:lastColumn="1" w:noHBand="0" w:noVBand="0"/>
      </w:tblPr>
      <w:tblGrid>
        <w:gridCol w:w="1391"/>
        <w:gridCol w:w="1701"/>
        <w:gridCol w:w="1984"/>
        <w:gridCol w:w="1985"/>
      </w:tblGrid>
      <w:tr w:rsidR="002015FB" w:rsidRPr="00D1074F" w14:paraId="044EAB88" w14:textId="77777777" w:rsidTr="002015FB">
        <w:trPr>
          <w:jc w:val="center"/>
        </w:trPr>
        <w:tc>
          <w:tcPr>
            <w:tcW w:w="1391" w:type="dxa"/>
            <w:vMerge w:val="restart"/>
            <w:tcBorders>
              <w:top w:val="single" w:sz="4" w:space="0" w:color="auto"/>
              <w:left w:val="single" w:sz="4" w:space="0" w:color="auto"/>
              <w:bottom w:val="single" w:sz="4" w:space="0" w:color="auto"/>
              <w:right w:val="single" w:sz="4" w:space="0" w:color="auto"/>
            </w:tcBorders>
            <w:shd w:val="clear" w:color="auto" w:fill="FFFFFF"/>
          </w:tcPr>
          <w:p w14:paraId="044EAB85" w14:textId="77777777" w:rsidR="002015FB" w:rsidRPr="00D1074F" w:rsidRDefault="002015FB" w:rsidP="002015FB">
            <w:pPr>
              <w:pStyle w:val="TableData"/>
              <w:keepNext/>
              <w:ind w:hanging="1"/>
              <w:jc w:val="center"/>
              <w:rPr>
                <w:rFonts w:cs="Arial"/>
                <w:b/>
                <w:szCs w:val="18"/>
              </w:rPr>
            </w:pPr>
            <w:r w:rsidRPr="00D1074F">
              <w:rPr>
                <w:rFonts w:cs="Arial"/>
                <w:b/>
                <w:szCs w:val="18"/>
              </w:rPr>
              <w:t>Monthly Fee</w:t>
            </w:r>
          </w:p>
        </w:tc>
        <w:tc>
          <w:tcPr>
            <w:tcW w:w="1701" w:type="dxa"/>
            <w:tcBorders>
              <w:top w:val="single" w:sz="4" w:space="0" w:color="auto"/>
              <w:left w:val="single" w:sz="4" w:space="0" w:color="auto"/>
              <w:bottom w:val="single" w:sz="4" w:space="0" w:color="auto"/>
            </w:tcBorders>
            <w:shd w:val="clear" w:color="auto" w:fill="FFFFFF"/>
          </w:tcPr>
          <w:p w14:paraId="044EAB86" w14:textId="77777777" w:rsidR="002015FB" w:rsidRPr="00D1074F" w:rsidRDefault="002015FB" w:rsidP="002015FB">
            <w:pPr>
              <w:pStyle w:val="TableData"/>
              <w:keepNext/>
              <w:jc w:val="center"/>
              <w:rPr>
                <w:rFonts w:cs="Arial"/>
                <w:b/>
                <w:szCs w:val="18"/>
              </w:rPr>
            </w:pPr>
          </w:p>
        </w:tc>
        <w:tc>
          <w:tcPr>
            <w:tcW w:w="3969" w:type="dxa"/>
            <w:gridSpan w:val="2"/>
            <w:tcBorders>
              <w:top w:val="single" w:sz="4" w:space="0" w:color="auto"/>
              <w:bottom w:val="single" w:sz="4" w:space="0" w:color="auto"/>
            </w:tcBorders>
            <w:shd w:val="clear" w:color="auto" w:fill="FFFFFF"/>
          </w:tcPr>
          <w:p w14:paraId="044EAB87" w14:textId="77777777" w:rsidR="002015FB" w:rsidRPr="00D1074F" w:rsidRDefault="002015FB" w:rsidP="002015FB">
            <w:pPr>
              <w:pStyle w:val="TableData"/>
              <w:keepNext/>
              <w:rPr>
                <w:rFonts w:cs="Arial"/>
                <w:b/>
                <w:szCs w:val="18"/>
              </w:rPr>
            </w:pPr>
            <w:r w:rsidRPr="00D1074F">
              <w:rPr>
                <w:rFonts w:cs="Arial"/>
                <w:b/>
                <w:szCs w:val="18"/>
              </w:rPr>
              <w:t>Maximum ETC</w:t>
            </w:r>
          </w:p>
        </w:tc>
      </w:tr>
      <w:tr w:rsidR="002015FB" w:rsidRPr="00D1074F" w14:paraId="044EAB8D" w14:textId="77777777" w:rsidTr="002015FB">
        <w:trPr>
          <w:jc w:val="center"/>
        </w:trPr>
        <w:tc>
          <w:tcPr>
            <w:tcW w:w="1391" w:type="dxa"/>
            <w:vMerge/>
            <w:tcBorders>
              <w:top w:val="single" w:sz="4" w:space="0" w:color="auto"/>
              <w:left w:val="single" w:sz="4" w:space="0" w:color="auto"/>
              <w:bottom w:val="single" w:sz="4" w:space="0" w:color="auto"/>
              <w:right w:val="single" w:sz="4" w:space="0" w:color="auto"/>
            </w:tcBorders>
            <w:shd w:val="clear" w:color="auto" w:fill="FFFFFF"/>
          </w:tcPr>
          <w:p w14:paraId="044EAB89" w14:textId="77777777" w:rsidR="002015FB" w:rsidRPr="00D1074F" w:rsidRDefault="002015FB" w:rsidP="002015FB">
            <w:pPr>
              <w:pStyle w:val="TableData"/>
              <w:keepNext/>
              <w:ind w:hanging="1"/>
              <w:jc w:val="center"/>
              <w:rPr>
                <w:rFonts w:cs="Arial"/>
                <w:b/>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44EAB8A" w14:textId="77777777" w:rsidR="002015FB" w:rsidRPr="00D1074F" w:rsidRDefault="002015FB" w:rsidP="002015FB">
            <w:pPr>
              <w:pStyle w:val="TableData"/>
              <w:keepNext/>
              <w:jc w:val="center"/>
              <w:rPr>
                <w:rFonts w:cs="Arial"/>
                <w:b/>
                <w:szCs w:val="18"/>
              </w:rPr>
            </w:pPr>
            <w:r w:rsidRPr="00D1074F">
              <w:rPr>
                <w:rFonts w:cs="Arial"/>
                <w:b/>
                <w:szCs w:val="18"/>
              </w:rPr>
              <w:t>Phone Plan</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4EAB8B" w14:textId="77777777" w:rsidR="002015FB" w:rsidRPr="00D1074F" w:rsidRDefault="002015FB" w:rsidP="002015FB">
            <w:pPr>
              <w:pStyle w:val="TableData"/>
              <w:keepNext/>
              <w:jc w:val="center"/>
              <w:rPr>
                <w:rFonts w:cs="Arial"/>
                <w:b/>
                <w:szCs w:val="18"/>
              </w:rPr>
            </w:pPr>
            <w:r w:rsidRPr="00D1074F">
              <w:rPr>
                <w:rFonts w:cs="Arial"/>
                <w:b/>
                <w:szCs w:val="18"/>
              </w:rPr>
              <w:t>Member Plan – 12 months</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4EAB8C" w14:textId="77777777" w:rsidR="002015FB" w:rsidRPr="00D1074F" w:rsidRDefault="002015FB" w:rsidP="002015FB">
            <w:pPr>
              <w:pStyle w:val="TableData"/>
              <w:keepNext/>
              <w:jc w:val="center"/>
              <w:rPr>
                <w:rFonts w:cs="Arial"/>
                <w:b/>
                <w:szCs w:val="18"/>
              </w:rPr>
            </w:pPr>
            <w:r w:rsidRPr="00D1074F">
              <w:rPr>
                <w:rFonts w:cs="Arial"/>
                <w:b/>
                <w:szCs w:val="18"/>
              </w:rPr>
              <w:t>Member Plan – 24 months</w:t>
            </w:r>
          </w:p>
        </w:tc>
      </w:tr>
      <w:tr w:rsidR="002015FB" w:rsidRPr="00D1074F" w14:paraId="044EAB92"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8E" w14:textId="77777777" w:rsidR="002015FB" w:rsidRPr="00D1074F" w:rsidRDefault="002015FB" w:rsidP="002015FB">
            <w:pPr>
              <w:pStyle w:val="TableData"/>
              <w:keepNext/>
              <w:jc w:val="center"/>
              <w:rPr>
                <w:rFonts w:cs="Arial"/>
                <w:b/>
                <w:szCs w:val="18"/>
              </w:rPr>
            </w:pPr>
            <w:r w:rsidRPr="00D1074F">
              <w:rPr>
                <w:rFonts w:cs="Arial"/>
                <w:b/>
                <w:szCs w:val="18"/>
              </w:rPr>
              <w:t>$10</w:t>
            </w:r>
          </w:p>
        </w:tc>
        <w:tc>
          <w:tcPr>
            <w:tcW w:w="1701" w:type="dxa"/>
            <w:vAlign w:val="center"/>
          </w:tcPr>
          <w:p w14:paraId="044EAB8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Not applicable</w:t>
            </w:r>
          </w:p>
        </w:tc>
        <w:tc>
          <w:tcPr>
            <w:tcW w:w="1984" w:type="dxa"/>
            <w:vAlign w:val="center"/>
          </w:tcPr>
          <w:p w14:paraId="044EAB9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$108</w:t>
            </w:r>
          </w:p>
        </w:tc>
        <w:tc>
          <w:tcPr>
            <w:tcW w:w="1985" w:type="dxa"/>
            <w:vAlign w:val="center"/>
          </w:tcPr>
          <w:p w14:paraId="044EAB91"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$216</w:t>
            </w:r>
          </w:p>
        </w:tc>
      </w:tr>
      <w:tr w:rsidR="002015FB" w:rsidRPr="00D1074F" w14:paraId="044EAB97"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7"/>
          <w:jc w:val="center"/>
        </w:trPr>
        <w:tc>
          <w:tcPr>
            <w:tcW w:w="1391" w:type="dxa"/>
            <w:vAlign w:val="center"/>
          </w:tcPr>
          <w:p w14:paraId="044EAB93" w14:textId="77777777" w:rsidR="002015FB" w:rsidRPr="00D1074F" w:rsidRDefault="002015FB" w:rsidP="002015FB">
            <w:pPr>
              <w:pStyle w:val="TableData"/>
              <w:keepNext/>
              <w:jc w:val="center"/>
              <w:rPr>
                <w:rFonts w:cs="Arial"/>
                <w:b/>
                <w:szCs w:val="18"/>
              </w:rPr>
            </w:pPr>
            <w:r w:rsidRPr="00D1074F">
              <w:rPr>
                <w:rFonts w:cs="Arial"/>
                <w:b/>
                <w:szCs w:val="18"/>
              </w:rPr>
              <w:t>$30</w:t>
            </w:r>
          </w:p>
        </w:tc>
        <w:tc>
          <w:tcPr>
            <w:tcW w:w="1701" w:type="dxa"/>
            <w:vAlign w:val="center"/>
          </w:tcPr>
          <w:p w14:paraId="044EAB9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$648</w:t>
            </w:r>
          </w:p>
        </w:tc>
        <w:tc>
          <w:tcPr>
            <w:tcW w:w="1984" w:type="dxa"/>
            <w:vAlign w:val="center"/>
          </w:tcPr>
          <w:p w14:paraId="044EAB95"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$324</w:t>
            </w:r>
          </w:p>
        </w:tc>
        <w:tc>
          <w:tcPr>
            <w:tcW w:w="1985" w:type="dxa"/>
            <w:vAlign w:val="center"/>
          </w:tcPr>
          <w:p w14:paraId="044EAB9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$648</w:t>
            </w:r>
          </w:p>
        </w:tc>
      </w:tr>
      <w:tr w:rsidR="002015FB" w:rsidRPr="00D1074F" w14:paraId="044EAB9C"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98" w14:textId="77777777" w:rsidR="002015FB" w:rsidRPr="00D1074F" w:rsidRDefault="002015FB" w:rsidP="002015FB">
            <w:pPr>
              <w:pStyle w:val="TableData"/>
              <w:keepNext/>
              <w:jc w:val="center"/>
              <w:rPr>
                <w:rFonts w:cs="Arial"/>
                <w:b/>
                <w:szCs w:val="18"/>
              </w:rPr>
            </w:pPr>
            <w:r w:rsidRPr="00D1074F">
              <w:rPr>
                <w:rFonts w:cs="Arial"/>
                <w:b/>
                <w:szCs w:val="18"/>
              </w:rPr>
              <w:t>$40</w:t>
            </w:r>
          </w:p>
        </w:tc>
        <w:tc>
          <w:tcPr>
            <w:tcW w:w="1701" w:type="dxa"/>
            <w:vAlign w:val="center"/>
          </w:tcPr>
          <w:p w14:paraId="044EAB9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$864</w:t>
            </w:r>
          </w:p>
        </w:tc>
        <w:tc>
          <w:tcPr>
            <w:tcW w:w="1984" w:type="dxa"/>
            <w:vAlign w:val="center"/>
          </w:tcPr>
          <w:p w14:paraId="044EAB9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$432</w:t>
            </w:r>
          </w:p>
        </w:tc>
        <w:tc>
          <w:tcPr>
            <w:tcW w:w="1985" w:type="dxa"/>
            <w:vAlign w:val="center"/>
          </w:tcPr>
          <w:p w14:paraId="044EAB9B"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$864</w:t>
            </w:r>
          </w:p>
        </w:tc>
      </w:tr>
      <w:tr w:rsidR="002015FB" w:rsidRPr="00D1074F" w14:paraId="044EABA1"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9D" w14:textId="77777777" w:rsidR="002015FB" w:rsidRPr="00D1074F" w:rsidRDefault="002015FB" w:rsidP="002015FB">
            <w:pPr>
              <w:pStyle w:val="TableData"/>
              <w:keepNext/>
              <w:jc w:val="center"/>
              <w:rPr>
                <w:rFonts w:cs="Arial"/>
                <w:b/>
                <w:szCs w:val="18"/>
              </w:rPr>
            </w:pPr>
            <w:r w:rsidRPr="00D1074F">
              <w:rPr>
                <w:rFonts w:cs="Arial"/>
                <w:b/>
                <w:szCs w:val="18"/>
              </w:rPr>
              <w:t>$50</w:t>
            </w:r>
          </w:p>
        </w:tc>
        <w:tc>
          <w:tcPr>
            <w:tcW w:w="1701" w:type="dxa"/>
            <w:vAlign w:val="center"/>
          </w:tcPr>
          <w:p w14:paraId="044EAB9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$1,080</w:t>
            </w:r>
          </w:p>
        </w:tc>
        <w:tc>
          <w:tcPr>
            <w:tcW w:w="1984" w:type="dxa"/>
            <w:vAlign w:val="center"/>
          </w:tcPr>
          <w:p w14:paraId="044EAB9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$540</w:t>
            </w:r>
          </w:p>
        </w:tc>
        <w:tc>
          <w:tcPr>
            <w:tcW w:w="1985" w:type="dxa"/>
            <w:vAlign w:val="center"/>
          </w:tcPr>
          <w:p w14:paraId="044EABA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$1,080</w:t>
            </w:r>
          </w:p>
        </w:tc>
      </w:tr>
      <w:tr w:rsidR="002015FB" w:rsidRPr="00D1074F" w14:paraId="044EABA6"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A2" w14:textId="77777777" w:rsidR="002015FB" w:rsidRPr="00D1074F" w:rsidRDefault="002015FB" w:rsidP="002015FB">
            <w:pPr>
              <w:pStyle w:val="TableData"/>
              <w:keepNext/>
              <w:jc w:val="center"/>
              <w:rPr>
                <w:rFonts w:cs="Arial"/>
                <w:b/>
                <w:szCs w:val="18"/>
              </w:rPr>
            </w:pPr>
            <w:r w:rsidRPr="00D1074F">
              <w:rPr>
                <w:rFonts w:cs="Arial"/>
                <w:b/>
                <w:szCs w:val="18"/>
              </w:rPr>
              <w:t>$70</w:t>
            </w:r>
          </w:p>
        </w:tc>
        <w:tc>
          <w:tcPr>
            <w:tcW w:w="1701" w:type="dxa"/>
            <w:vAlign w:val="center"/>
          </w:tcPr>
          <w:p w14:paraId="044EABA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$1,512</w:t>
            </w:r>
          </w:p>
        </w:tc>
        <w:tc>
          <w:tcPr>
            <w:tcW w:w="1984" w:type="dxa"/>
            <w:vAlign w:val="center"/>
          </w:tcPr>
          <w:p w14:paraId="044EABA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$756</w:t>
            </w:r>
          </w:p>
        </w:tc>
        <w:tc>
          <w:tcPr>
            <w:tcW w:w="1985" w:type="dxa"/>
            <w:vAlign w:val="center"/>
          </w:tcPr>
          <w:p w14:paraId="044EABA5"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$1,512</w:t>
            </w:r>
          </w:p>
        </w:tc>
      </w:tr>
      <w:tr w:rsidR="002015FB" w:rsidRPr="00D1074F" w14:paraId="044EABAB"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A7" w14:textId="77777777" w:rsidR="002015FB" w:rsidRPr="00D1074F" w:rsidRDefault="002015FB" w:rsidP="002015FB">
            <w:pPr>
              <w:pStyle w:val="TableData"/>
              <w:keepNext/>
              <w:jc w:val="center"/>
              <w:rPr>
                <w:rFonts w:cs="Arial"/>
                <w:b/>
                <w:szCs w:val="18"/>
              </w:rPr>
            </w:pPr>
            <w:r w:rsidRPr="00D1074F">
              <w:rPr>
                <w:rFonts w:cs="Arial"/>
                <w:b/>
                <w:szCs w:val="18"/>
              </w:rPr>
              <w:t>$90</w:t>
            </w:r>
          </w:p>
        </w:tc>
        <w:tc>
          <w:tcPr>
            <w:tcW w:w="1701" w:type="dxa"/>
            <w:vAlign w:val="center"/>
          </w:tcPr>
          <w:p w14:paraId="044EABA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$1,944</w:t>
            </w:r>
          </w:p>
        </w:tc>
        <w:tc>
          <w:tcPr>
            <w:tcW w:w="1984" w:type="dxa"/>
            <w:vAlign w:val="center"/>
          </w:tcPr>
          <w:p w14:paraId="044EABA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$972</w:t>
            </w:r>
          </w:p>
        </w:tc>
        <w:tc>
          <w:tcPr>
            <w:tcW w:w="1985" w:type="dxa"/>
            <w:vAlign w:val="center"/>
          </w:tcPr>
          <w:p w14:paraId="044EABA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$1,944</w:t>
            </w:r>
          </w:p>
        </w:tc>
      </w:tr>
      <w:tr w:rsidR="002015FB" w:rsidRPr="00D1074F" w14:paraId="044EABB0"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AC" w14:textId="77777777" w:rsidR="002015FB" w:rsidRPr="00D1074F" w:rsidRDefault="002015FB" w:rsidP="002015FB">
            <w:pPr>
              <w:pStyle w:val="TableData"/>
              <w:jc w:val="center"/>
              <w:rPr>
                <w:rFonts w:cs="Arial"/>
                <w:b/>
                <w:szCs w:val="18"/>
              </w:rPr>
            </w:pPr>
            <w:r w:rsidRPr="00D1074F">
              <w:rPr>
                <w:rFonts w:cs="Arial"/>
                <w:b/>
                <w:szCs w:val="18"/>
              </w:rPr>
              <w:t>$130</w:t>
            </w:r>
          </w:p>
        </w:tc>
        <w:tc>
          <w:tcPr>
            <w:tcW w:w="1701" w:type="dxa"/>
            <w:vAlign w:val="center"/>
          </w:tcPr>
          <w:p w14:paraId="044EABAD"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$2,808</w:t>
            </w:r>
          </w:p>
        </w:tc>
        <w:tc>
          <w:tcPr>
            <w:tcW w:w="1984" w:type="dxa"/>
            <w:vAlign w:val="center"/>
          </w:tcPr>
          <w:p w14:paraId="044EABA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$1,404</w:t>
            </w:r>
          </w:p>
        </w:tc>
        <w:tc>
          <w:tcPr>
            <w:tcW w:w="1985" w:type="dxa"/>
            <w:vAlign w:val="center"/>
          </w:tcPr>
          <w:p w14:paraId="044EABA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$2,808</w:t>
            </w:r>
          </w:p>
        </w:tc>
      </w:tr>
      <w:tr w:rsidR="002015FB" w:rsidRPr="00D1074F" w14:paraId="044EABB5"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B1" w14:textId="77777777" w:rsidR="002015FB" w:rsidRPr="00D1074F" w:rsidRDefault="002015FB" w:rsidP="002015FB">
            <w:pPr>
              <w:pStyle w:val="TableData"/>
              <w:jc w:val="center"/>
              <w:rPr>
                <w:rFonts w:cs="Arial"/>
                <w:b/>
                <w:szCs w:val="18"/>
              </w:rPr>
            </w:pPr>
            <w:r w:rsidRPr="00D1074F">
              <w:rPr>
                <w:rFonts w:cs="Arial"/>
                <w:b/>
                <w:szCs w:val="18"/>
              </w:rPr>
              <w:t>$150</w:t>
            </w:r>
          </w:p>
        </w:tc>
        <w:tc>
          <w:tcPr>
            <w:tcW w:w="1701" w:type="dxa"/>
            <w:vAlign w:val="center"/>
          </w:tcPr>
          <w:p w14:paraId="044EABB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$3,240</w:t>
            </w:r>
          </w:p>
        </w:tc>
        <w:tc>
          <w:tcPr>
            <w:tcW w:w="1984" w:type="dxa"/>
            <w:vAlign w:val="center"/>
          </w:tcPr>
          <w:p w14:paraId="044EABB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$1,620</w:t>
            </w:r>
          </w:p>
        </w:tc>
        <w:tc>
          <w:tcPr>
            <w:tcW w:w="1985" w:type="dxa"/>
            <w:vAlign w:val="center"/>
          </w:tcPr>
          <w:p w14:paraId="044EABB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$3,240</w:t>
            </w:r>
          </w:p>
        </w:tc>
      </w:tr>
    </w:tbl>
    <w:p w14:paraId="044EABB6" w14:textId="77777777" w:rsidR="002015FB" w:rsidRPr="00D1074F" w:rsidRDefault="002015FB" w:rsidP="002015FB">
      <w:pPr>
        <w:pStyle w:val="Indent1"/>
        <w:spacing w:before="240"/>
      </w:pPr>
      <w:bookmarkStart w:id="3538" w:name="_Toc294254517"/>
      <w:bookmarkStart w:id="3539" w:name="_Toc296088595"/>
      <w:bookmarkStart w:id="3540" w:name="_Toc346290011"/>
      <w:bookmarkStart w:id="3541" w:name="_Toc350141352"/>
      <w:bookmarkStart w:id="3542" w:name="_Toc42256507"/>
      <w:bookmarkStart w:id="3543" w:name="_Toc42257255"/>
      <w:bookmarkStart w:id="3544" w:name="_Toc42258001"/>
      <w:bookmarkStart w:id="3545" w:name="_Toc42508655"/>
      <w:bookmarkStart w:id="3546" w:name="_Toc42594854"/>
      <w:r w:rsidRPr="00D1074F">
        <w:t>Cancelling your Casual Plan</w:t>
      </w:r>
      <w:bookmarkEnd w:id="3538"/>
      <w:bookmarkEnd w:id="3539"/>
      <w:bookmarkEnd w:id="3540"/>
      <w:bookmarkEnd w:id="3541"/>
      <w:bookmarkEnd w:id="3542"/>
      <w:bookmarkEnd w:id="3543"/>
      <w:bookmarkEnd w:id="3544"/>
      <w:bookmarkEnd w:id="3545"/>
      <w:bookmarkEnd w:id="3546"/>
      <w:r w:rsidRPr="00D1074F">
        <w:t xml:space="preserve"> </w:t>
      </w:r>
    </w:p>
    <w:p w14:paraId="044EABB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may cancel your Advantage Casual Plan at the end of any month by telling us.  </w:t>
      </w:r>
      <w:r w:rsidRPr="00D1074F">
        <w:rPr>
          <w:rFonts w:ascii="Arial" w:hAnsi="Arial" w:cs="Arial"/>
          <w:szCs w:val="23"/>
        </w:rPr>
        <w:t>If you do so before the end of a billing month, you will be charged your monthly subscription fee on a pro-rata basis.</w:t>
      </w:r>
    </w:p>
    <w:p w14:paraId="044EABB8" w14:textId="77777777" w:rsidR="002015FB" w:rsidRPr="00D1074F" w:rsidRDefault="002015FB" w:rsidP="002015FB">
      <w:pPr>
        <w:pStyle w:val="Heading2"/>
        <w:numPr>
          <w:ilvl w:val="0"/>
          <w:numId w:val="0"/>
        </w:numPr>
        <w:tabs>
          <w:tab w:val="num" w:pos="709"/>
          <w:tab w:val="num" w:pos="3403"/>
        </w:tabs>
        <w:ind w:left="737"/>
        <w:rPr>
          <w:rFonts w:ascii="Arial" w:hAnsi="Arial" w:cs="Arial"/>
        </w:rPr>
      </w:pPr>
      <w:r w:rsidRPr="00D1074F">
        <w:rPr>
          <w:rFonts w:ascii="Arial" w:hAnsi="Arial" w:cs="Arial"/>
        </w:rPr>
        <w:t>If you are an Advantage Casual Plan customer and the Advantage Casual Plans 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ABB9" w14:textId="77777777" w:rsidR="00C24567" w:rsidRPr="00D1074F" w:rsidRDefault="00C24567" w:rsidP="00C24567">
      <w:pPr>
        <w:pStyle w:val="Heading1"/>
        <w:pageBreakBefore w:val="0"/>
        <w:rPr>
          <w:rFonts w:cs="Arial"/>
        </w:rPr>
      </w:pPr>
      <w:bookmarkStart w:id="3547" w:name="_Toc371942035"/>
      <w:bookmarkStart w:id="3548" w:name="_Toc42256508"/>
      <w:bookmarkStart w:id="3549" w:name="_Toc42257256"/>
      <w:bookmarkStart w:id="3550" w:name="_Toc42258002"/>
      <w:bookmarkStart w:id="3551" w:name="_Toc42508656"/>
      <w:bookmarkStart w:id="3552" w:name="_Toc42594855"/>
      <w:bookmarkStart w:id="3553" w:name="_Toc57723607"/>
      <w:r w:rsidRPr="00D1074F">
        <w:rPr>
          <w:rFonts w:cs="Arial"/>
        </w:rPr>
        <w:lastRenderedPageBreak/>
        <w:t>Telstra Business Mobile Advantage Plan</w:t>
      </w:r>
      <w:bookmarkEnd w:id="3547"/>
      <w:bookmarkEnd w:id="3548"/>
      <w:bookmarkEnd w:id="3549"/>
      <w:bookmarkEnd w:id="3550"/>
      <w:bookmarkEnd w:id="3551"/>
      <w:bookmarkEnd w:id="3552"/>
      <w:bookmarkEnd w:id="3553"/>
    </w:p>
    <w:p w14:paraId="044EABBA" w14:textId="77777777" w:rsidR="00D77B04" w:rsidRDefault="00D77B04" w:rsidP="00D77B04">
      <w:pPr>
        <w:pStyle w:val="Indent1"/>
      </w:pPr>
      <w:bookmarkStart w:id="3554" w:name="_Toc371942036"/>
      <w:bookmarkStart w:id="3555" w:name="_Toc42256509"/>
      <w:bookmarkStart w:id="3556" w:name="_Toc42257257"/>
      <w:bookmarkStart w:id="3557" w:name="_Toc42258003"/>
      <w:bookmarkStart w:id="3558" w:name="_Toc42508657"/>
      <w:bookmarkStart w:id="3559" w:name="_Toc42594856"/>
      <w:r>
        <w:t>Availability</w:t>
      </w:r>
    </w:p>
    <w:p w14:paraId="044EABBB" w14:textId="77777777" w:rsidR="00D77B04" w:rsidRDefault="00D77B04" w:rsidP="00D77B04">
      <w:pPr>
        <w:pStyle w:val="Indent1"/>
      </w:pPr>
      <w:r>
        <w:t>Not available for new service connections or service changes from 28 February 2021 and discontinued from 30 August 2021</w:t>
      </w:r>
    </w:p>
    <w:p w14:paraId="044EABBC" w14:textId="77777777" w:rsidR="00C24567" w:rsidRPr="00D1074F" w:rsidRDefault="00C24567" w:rsidP="00D77B04">
      <w:pPr>
        <w:pStyle w:val="Indent1"/>
      </w:pPr>
      <w:r w:rsidRPr="00D1074F">
        <w:t>For new connections on and from 27 March</w:t>
      </w:r>
      <w:bookmarkStart w:id="3560" w:name="_Toc332015741"/>
      <w:bookmarkStart w:id="3561" w:name="_Toc341358519"/>
      <w:bookmarkStart w:id="3562" w:name="_Toc347311923"/>
      <w:r w:rsidRPr="00D1074F">
        <w:t xml:space="preserve"> 2012</w:t>
      </w:r>
      <w:bookmarkEnd w:id="3554"/>
      <w:bookmarkEnd w:id="3555"/>
      <w:bookmarkEnd w:id="3556"/>
      <w:bookmarkEnd w:id="3557"/>
      <w:bookmarkEnd w:id="3558"/>
      <w:bookmarkEnd w:id="3559"/>
      <w:bookmarkEnd w:id="3560"/>
      <w:bookmarkEnd w:id="3561"/>
      <w:bookmarkEnd w:id="3562"/>
    </w:p>
    <w:p w14:paraId="044EABBD" w14:textId="77777777" w:rsidR="00C24567" w:rsidRPr="00D1074F" w:rsidRDefault="00C24567" w:rsidP="00C24567">
      <w:pPr>
        <w:pStyle w:val="Indent1"/>
      </w:pPr>
      <w:bookmarkStart w:id="3563" w:name="_Toc371942037"/>
      <w:bookmarkStart w:id="3564" w:name="_Toc42256510"/>
      <w:bookmarkStart w:id="3565" w:name="_Toc42257258"/>
      <w:bookmarkStart w:id="3566" w:name="_Toc42258004"/>
      <w:bookmarkStart w:id="3567" w:name="_Toc42508658"/>
      <w:bookmarkStart w:id="3568" w:name="_Toc42594857"/>
      <w:r w:rsidRPr="00D1074F">
        <w:t>Eligibility</w:t>
      </w:r>
      <w:bookmarkEnd w:id="3563"/>
      <w:bookmarkEnd w:id="3564"/>
      <w:bookmarkEnd w:id="3565"/>
      <w:bookmarkEnd w:id="3566"/>
      <w:bookmarkEnd w:id="3567"/>
      <w:bookmarkEnd w:id="3568"/>
    </w:p>
    <w:p w14:paraId="044EABBE"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On and from 12 November 2013, Telstra Business Mobile Advantage Plans are no longer available for new connections unless we specifically agree for you to take up a Telstra Mobile Advantage Plan. </w:t>
      </w:r>
    </w:p>
    <w:p w14:paraId="044EABB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To be eligible for a Telstra Business Mobile Advantage Plan (“</w:t>
      </w:r>
      <w:r w:rsidRPr="00D1074F">
        <w:rPr>
          <w:rFonts w:ascii="Arial" w:hAnsi="Arial" w:cs="Arial"/>
          <w:b/>
        </w:rPr>
        <w:t>Advantage Plan</w:t>
      </w:r>
      <w:r w:rsidRPr="00D1074F">
        <w:rPr>
          <w:rFonts w:ascii="Arial" w:hAnsi="Arial" w:cs="Arial"/>
        </w:rPr>
        <w:t>”) you must have an ABN, ACN or ARBN.  We supply Advantage Plans for business purposes and you must use Advantage Plans predominantly for business purposes.</w:t>
      </w:r>
    </w:p>
    <w:p w14:paraId="044EABC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have a Telstra Corporate Plan, Telstra Government and Customised Plan, Telstra Business Cap Plan (including without limitation, Telstra Business Mobile Maximiser Plan,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Advantage Plan. </w:t>
      </w:r>
    </w:p>
    <w:p w14:paraId="044EABC1" w14:textId="77777777" w:rsidR="00C24567" w:rsidRPr="00D1074F" w:rsidRDefault="00C24567" w:rsidP="00C24567">
      <w:pPr>
        <w:pStyle w:val="Indent1"/>
      </w:pPr>
      <w:bookmarkStart w:id="3569" w:name="_Toc371942038"/>
      <w:bookmarkStart w:id="3570" w:name="_Toc42256511"/>
      <w:bookmarkStart w:id="3571" w:name="_Toc42257259"/>
      <w:bookmarkStart w:id="3572" w:name="_Toc42258005"/>
      <w:bookmarkStart w:id="3573" w:name="_Toc42508659"/>
      <w:bookmarkStart w:id="3574" w:name="_Toc42594858"/>
      <w:r w:rsidRPr="00D1074F">
        <w:t>Availability</w:t>
      </w:r>
      <w:bookmarkEnd w:id="3569"/>
      <w:bookmarkEnd w:id="3570"/>
      <w:bookmarkEnd w:id="3571"/>
      <w:bookmarkEnd w:id="3572"/>
      <w:bookmarkEnd w:id="3573"/>
      <w:bookmarkEnd w:id="3574"/>
    </w:p>
    <w:p w14:paraId="044EABC2" w14:textId="77777777" w:rsidR="00C24567" w:rsidRPr="00D1074F" w:rsidRDefault="00C24567" w:rsidP="00C24567">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Advantage Plan is available as a:</w:t>
      </w:r>
    </w:p>
    <w:p w14:paraId="044EABC3" w14:textId="77777777" w:rsidR="00C24567" w:rsidRPr="00D1074F" w:rsidRDefault="00C24567" w:rsidP="00C24567">
      <w:pPr>
        <w:pStyle w:val="Heading8"/>
        <w:numPr>
          <w:ilvl w:val="7"/>
          <w:numId w:val="2"/>
        </w:numPr>
        <w:tabs>
          <w:tab w:val="clear" w:pos="0"/>
          <w:tab w:val="num" w:pos="284"/>
        </w:tabs>
        <w:ind w:left="1418" w:hanging="709"/>
        <w:rPr>
          <w:rFonts w:ascii="Arial" w:hAnsi="Arial" w:cs="Arial"/>
        </w:rPr>
      </w:pPr>
      <w:r w:rsidRPr="00D1074F">
        <w:rPr>
          <w:rFonts w:ascii="Arial" w:hAnsi="Arial" w:cs="Arial"/>
        </w:rPr>
        <w:t xml:space="preserve">fixed </w:t>
      </w:r>
      <w:proofErr w:type="gramStart"/>
      <w:r w:rsidRPr="00D1074F">
        <w:rPr>
          <w:rFonts w:ascii="Arial" w:hAnsi="Arial" w:cs="Arial"/>
        </w:rPr>
        <w:t>12 or 24 month</w:t>
      </w:r>
      <w:proofErr w:type="gramEnd"/>
      <w:r w:rsidRPr="00D1074F">
        <w:rPr>
          <w:rFonts w:ascii="Arial" w:hAnsi="Arial" w:cs="Arial"/>
        </w:rPr>
        <w:t xml:space="preserve"> plan with a SIM only or Mobile Repayment Option (“</w:t>
      </w:r>
      <w:r w:rsidRPr="00D1074F">
        <w:rPr>
          <w:rFonts w:ascii="Arial" w:hAnsi="Arial" w:cs="Arial"/>
          <w:b/>
        </w:rPr>
        <w:t>Member Plan</w:t>
      </w:r>
      <w:r w:rsidRPr="00D1074F">
        <w:rPr>
          <w:rFonts w:ascii="Arial" w:hAnsi="Arial" w:cs="Arial"/>
        </w:rPr>
        <w:t>”); or</w:t>
      </w:r>
    </w:p>
    <w:p w14:paraId="044EABC4"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month-by-month Casual Plan (“</w:t>
      </w:r>
      <w:r w:rsidRPr="00D1074F">
        <w:rPr>
          <w:rFonts w:ascii="Arial" w:hAnsi="Arial" w:cs="Arial"/>
          <w:b/>
        </w:rPr>
        <w:t>Casual Plan</w:t>
      </w:r>
      <w:r w:rsidRPr="00D1074F">
        <w:rPr>
          <w:rFonts w:ascii="Arial" w:hAnsi="Arial" w:cs="Arial"/>
        </w:rPr>
        <w:t>”).</w:t>
      </w:r>
    </w:p>
    <w:p w14:paraId="044EABC5"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want to connect your existing Telstra mobile service to an Advantage Plan, you will need to cancel your current plan and pay us any applicable early termination and administration charges for that cancellation.</w:t>
      </w:r>
    </w:p>
    <w:p w14:paraId="044EABC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are not available with any other Telstra mobile offer unless specified by us.</w:t>
      </w:r>
    </w:p>
    <w:p w14:paraId="044EABC7" w14:textId="77777777" w:rsidR="00C24567" w:rsidRPr="00D1074F" w:rsidRDefault="00C24567" w:rsidP="00C24567">
      <w:pPr>
        <w:pStyle w:val="Indent1"/>
      </w:pPr>
      <w:bookmarkStart w:id="3575" w:name="_Toc371942039"/>
      <w:bookmarkStart w:id="3576" w:name="_Toc42256512"/>
      <w:bookmarkStart w:id="3577" w:name="_Toc42257260"/>
      <w:bookmarkStart w:id="3578" w:name="_Toc42258006"/>
      <w:bookmarkStart w:id="3579" w:name="_Toc42508660"/>
      <w:bookmarkStart w:id="3580" w:name="_Toc42594859"/>
      <w:r w:rsidRPr="00D1074F">
        <w:lastRenderedPageBreak/>
        <w:t>Tiered Pricing</w:t>
      </w:r>
      <w:bookmarkEnd w:id="3575"/>
      <w:bookmarkEnd w:id="3576"/>
      <w:bookmarkEnd w:id="3577"/>
      <w:bookmarkEnd w:id="3578"/>
      <w:bookmarkEnd w:id="3579"/>
      <w:bookmarkEnd w:id="3580"/>
    </w:p>
    <w:p w14:paraId="044EABC8"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your Advantage Plan services, except plans with a $10 Monthly Fee, depend on the number of eligible mobile services you have connected to your Advantage Plan account at any one time.  </w:t>
      </w:r>
    </w:p>
    <w:p w14:paraId="044EABC9" w14:textId="77777777" w:rsidR="00C24567" w:rsidRPr="00D1074F" w:rsidRDefault="00C24567" w:rsidP="00C24567">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have six different pricing tiers as set out below:</w:t>
      </w:r>
    </w:p>
    <w:p w14:paraId="044EABCA"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1 for customers who have 1 to 10 eligible Telstra mobile plan </w:t>
      </w:r>
      <w:proofErr w:type="gramStart"/>
      <w:r w:rsidRPr="00D1074F">
        <w:rPr>
          <w:rFonts w:ascii="Arial" w:hAnsi="Arial" w:cs="Arial"/>
        </w:rPr>
        <w:t>services;</w:t>
      </w:r>
      <w:proofErr w:type="gramEnd"/>
    </w:p>
    <w:p w14:paraId="044EABCB"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2 for customers who have 11 to 19 eligible Telstra mobile plan </w:t>
      </w:r>
      <w:proofErr w:type="gramStart"/>
      <w:r w:rsidRPr="00D1074F">
        <w:rPr>
          <w:rFonts w:ascii="Arial" w:hAnsi="Arial" w:cs="Arial"/>
        </w:rPr>
        <w:t>services;</w:t>
      </w:r>
      <w:proofErr w:type="gramEnd"/>
    </w:p>
    <w:p w14:paraId="044EABCC"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3 for customers who have 20 to 39 eligible Telstra mobile plan </w:t>
      </w:r>
      <w:proofErr w:type="gramStart"/>
      <w:r w:rsidRPr="00D1074F">
        <w:rPr>
          <w:rFonts w:ascii="Arial" w:hAnsi="Arial" w:cs="Arial"/>
        </w:rPr>
        <w:t>services;</w:t>
      </w:r>
      <w:proofErr w:type="gramEnd"/>
      <w:r w:rsidRPr="00D1074F">
        <w:rPr>
          <w:rFonts w:ascii="Arial" w:hAnsi="Arial" w:cs="Arial"/>
        </w:rPr>
        <w:t xml:space="preserve"> </w:t>
      </w:r>
    </w:p>
    <w:p w14:paraId="044EABCD"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4 for customers who have 40 to 79 eligible Telstra mobile plan </w:t>
      </w:r>
      <w:proofErr w:type="gramStart"/>
      <w:r w:rsidRPr="00D1074F">
        <w:rPr>
          <w:rFonts w:ascii="Arial" w:hAnsi="Arial" w:cs="Arial"/>
        </w:rPr>
        <w:t>services;</w:t>
      </w:r>
      <w:proofErr w:type="gramEnd"/>
      <w:r w:rsidRPr="00D1074F">
        <w:rPr>
          <w:rFonts w:ascii="Arial" w:hAnsi="Arial" w:cs="Arial"/>
        </w:rPr>
        <w:t xml:space="preserve"> </w:t>
      </w:r>
    </w:p>
    <w:p w14:paraId="044EABCE"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5 for customers who have 80 to 149 eligible Telstra mobile plan services; and  </w:t>
      </w:r>
    </w:p>
    <w:p w14:paraId="044EABCF" w14:textId="77777777" w:rsidR="00C24567" w:rsidRPr="00D1074F" w:rsidRDefault="00C24567" w:rsidP="00C24567">
      <w:pPr>
        <w:pStyle w:val="Heading8"/>
        <w:numPr>
          <w:ilvl w:val="7"/>
          <w:numId w:val="2"/>
        </w:numPr>
        <w:tabs>
          <w:tab w:val="clear" w:pos="0"/>
          <w:tab w:val="num" w:pos="1418"/>
        </w:tabs>
        <w:ind w:left="1418" w:hanging="709"/>
        <w:rPr>
          <w:rFonts w:ascii="Arial" w:hAnsi="Arial" w:cs="Arial"/>
        </w:rPr>
      </w:pPr>
      <w:r w:rsidRPr="00D1074F">
        <w:rPr>
          <w:rFonts w:ascii="Arial" w:hAnsi="Arial" w:cs="Arial"/>
        </w:rPr>
        <w:t>Tier 6 for customers who have 150 or more eligible Telstra mobile plan services.</w:t>
      </w:r>
    </w:p>
    <w:p w14:paraId="044EABD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Mobile services connected to other eligible Telstra plans which are on your Advantage Plan account can count towards the number of services for the purposes of tiering.  The other eligible Telstra plans are Telstra Business Mobile PLUS Plans, Telstra Business Mobile Plans (Member/Phone), Telstra Business Mobile Fleet Select Plans, Telstra Mobile Broadband Plans and Telstra Mobile Broadband Shared Data Plans taken up after 2 August 2011.  </w:t>
      </w:r>
    </w:p>
    <w:p w14:paraId="044EABD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services on your other eligible plans (other than the Advantage Plan) will not receive the Advantage Plan charges or Service Level Packs, Loyalty Bonus Credit or Free Intra-Account calls and will continue to receive the pricing and benefits of the existing plan attached to those services.    </w:t>
      </w:r>
    </w:p>
    <w:p w14:paraId="044EABD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add or remove Telstra mobile services from your account, and, as a result, qualify for a different Advantage Plan pricing tier, the prices you are charged for all Telstra Advantage Plan services on your Advantage Plan account will change automatically.</w:t>
      </w:r>
    </w:p>
    <w:p w14:paraId="044EABD3" w14:textId="77777777" w:rsidR="00C24567" w:rsidRPr="00D1074F" w:rsidRDefault="00C24567" w:rsidP="00C24567">
      <w:pPr>
        <w:pStyle w:val="Heading2"/>
        <w:numPr>
          <w:ilvl w:val="0"/>
          <w:numId w:val="0"/>
        </w:numPr>
        <w:ind w:left="737"/>
        <w:rPr>
          <w:rFonts w:ascii="Arial" w:hAnsi="Arial" w:cs="Arial"/>
          <w:b/>
          <w:sz w:val="21"/>
          <w:szCs w:val="21"/>
        </w:rPr>
      </w:pPr>
      <w:r w:rsidRPr="00D1074F">
        <w:rPr>
          <w:rFonts w:ascii="Arial" w:hAnsi="Arial" w:cs="Arial"/>
          <w:b/>
          <w:sz w:val="21"/>
          <w:szCs w:val="21"/>
        </w:rPr>
        <w:t xml:space="preserve">Monthly Call Allowance </w:t>
      </w:r>
    </w:p>
    <w:p w14:paraId="044EABD4"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For all Advantage Plans, except Advantage Plans with a $10, $130 or $150 Monthly Fee or the $135 Casual Plan, your plan's Monthly Fee includes an amount of included standard calls and messages (“</w:t>
      </w:r>
      <w:r w:rsidRPr="00D1074F">
        <w:rPr>
          <w:rFonts w:ascii="Arial" w:hAnsi="Arial" w:cs="Arial"/>
          <w:b/>
        </w:rPr>
        <w:t>Monthly Call Allowance</w:t>
      </w:r>
      <w:r w:rsidRPr="00D1074F">
        <w:rPr>
          <w:rFonts w:ascii="Arial" w:hAnsi="Arial" w:cs="Arial"/>
        </w:rPr>
        <w:t xml:space="preserve">”) as </w:t>
      </w:r>
      <w:r w:rsidRPr="00D1074F">
        <w:rPr>
          <w:rFonts w:ascii="Arial" w:hAnsi="Arial" w:cs="Arial"/>
        </w:rPr>
        <w:lastRenderedPageBreak/>
        <w:t xml:space="preserve">set out in the table below.  Unused Monthly Call Allowances expire at the end of each month.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51"/>
        <w:gridCol w:w="447"/>
        <w:gridCol w:w="1958"/>
        <w:gridCol w:w="1968"/>
      </w:tblGrid>
      <w:tr w:rsidR="00C24567" w:rsidRPr="00D1074F" w14:paraId="044EABDA" w14:textId="77777777" w:rsidTr="00C24567">
        <w:trPr>
          <w:tblHeader/>
        </w:trPr>
        <w:tc>
          <w:tcPr>
            <w:tcW w:w="1995" w:type="dxa"/>
            <w:shd w:val="clear" w:color="auto" w:fill="E0E0E0"/>
            <w:vAlign w:val="center"/>
          </w:tcPr>
          <w:p w14:paraId="044EABD5" w14:textId="77777777" w:rsidR="00C24567" w:rsidRPr="00D1074F" w:rsidRDefault="00C24567" w:rsidP="00C24567">
            <w:pPr>
              <w:pStyle w:val="TableData"/>
              <w:keepNext/>
              <w:jc w:val="center"/>
              <w:rPr>
                <w:rFonts w:cs="Arial"/>
                <w:b/>
              </w:rPr>
            </w:pPr>
            <w:r w:rsidRPr="00D1074F">
              <w:rPr>
                <w:rFonts w:cs="Arial"/>
                <w:b/>
              </w:rPr>
              <w:t>Monthly Fee</w:t>
            </w:r>
          </w:p>
        </w:tc>
        <w:tc>
          <w:tcPr>
            <w:tcW w:w="1995" w:type="dxa"/>
            <w:shd w:val="clear" w:color="auto" w:fill="E0E0E0"/>
            <w:vAlign w:val="center"/>
          </w:tcPr>
          <w:p w14:paraId="044EABD6" w14:textId="77777777" w:rsidR="00C24567" w:rsidRPr="00D1074F" w:rsidRDefault="00C24567" w:rsidP="00C24567">
            <w:pPr>
              <w:pStyle w:val="TableData"/>
              <w:keepNext/>
              <w:jc w:val="center"/>
              <w:rPr>
                <w:rFonts w:cs="Arial"/>
                <w:b/>
              </w:rPr>
            </w:pPr>
            <w:r w:rsidRPr="00D1074F">
              <w:rPr>
                <w:rFonts w:cs="Arial"/>
                <w:b/>
              </w:rPr>
              <w:t>Monthly Call Allowance</w:t>
            </w:r>
          </w:p>
        </w:tc>
        <w:tc>
          <w:tcPr>
            <w:tcW w:w="459" w:type="dxa"/>
            <w:tcBorders>
              <w:top w:val="nil"/>
              <w:bottom w:val="nil"/>
            </w:tcBorders>
          </w:tcPr>
          <w:p w14:paraId="044EABD7" w14:textId="77777777" w:rsidR="00C24567" w:rsidRPr="00D1074F" w:rsidRDefault="00C24567" w:rsidP="00C24567">
            <w:pPr>
              <w:pStyle w:val="TableData"/>
              <w:keepNext/>
              <w:rPr>
                <w:rFonts w:cs="Arial"/>
                <w:b/>
              </w:rPr>
            </w:pPr>
          </w:p>
        </w:tc>
        <w:tc>
          <w:tcPr>
            <w:tcW w:w="2012" w:type="dxa"/>
            <w:shd w:val="clear" w:color="auto" w:fill="E0E0E0"/>
            <w:vAlign w:val="center"/>
          </w:tcPr>
          <w:p w14:paraId="044EABD8" w14:textId="77777777" w:rsidR="00C24567" w:rsidRPr="00D1074F" w:rsidRDefault="00C24567" w:rsidP="00C24567">
            <w:pPr>
              <w:pStyle w:val="TableData"/>
              <w:keepNext/>
              <w:jc w:val="center"/>
              <w:rPr>
                <w:rFonts w:cs="Arial"/>
                <w:b/>
              </w:rPr>
            </w:pPr>
            <w:r w:rsidRPr="00D1074F">
              <w:rPr>
                <w:rFonts w:cs="Arial"/>
                <w:b/>
              </w:rPr>
              <w:t>Monthly Fee</w:t>
            </w:r>
          </w:p>
        </w:tc>
        <w:tc>
          <w:tcPr>
            <w:tcW w:w="2012" w:type="dxa"/>
            <w:shd w:val="clear" w:color="auto" w:fill="E0E0E0"/>
            <w:vAlign w:val="center"/>
          </w:tcPr>
          <w:p w14:paraId="044EABD9" w14:textId="77777777" w:rsidR="00C24567" w:rsidRPr="00D1074F" w:rsidRDefault="00C24567" w:rsidP="00C24567">
            <w:pPr>
              <w:pStyle w:val="TableData"/>
              <w:keepNext/>
              <w:jc w:val="center"/>
              <w:rPr>
                <w:rFonts w:cs="Arial"/>
                <w:b/>
              </w:rPr>
            </w:pPr>
            <w:r w:rsidRPr="00D1074F">
              <w:rPr>
                <w:rFonts w:cs="Arial"/>
                <w:b/>
              </w:rPr>
              <w:t>Monthly Call Allowance</w:t>
            </w:r>
          </w:p>
        </w:tc>
      </w:tr>
      <w:tr w:rsidR="00C24567" w:rsidRPr="00D1074F" w14:paraId="044EABE0" w14:textId="77777777" w:rsidTr="00C24567">
        <w:tc>
          <w:tcPr>
            <w:tcW w:w="1995" w:type="dxa"/>
            <w:vAlign w:val="center"/>
          </w:tcPr>
          <w:p w14:paraId="044EABDB" w14:textId="77777777" w:rsidR="00C24567" w:rsidRPr="00D1074F" w:rsidRDefault="00C24567" w:rsidP="00C24567">
            <w:pPr>
              <w:pStyle w:val="TableData"/>
              <w:jc w:val="center"/>
              <w:rPr>
                <w:rFonts w:cs="Arial"/>
                <w:b/>
              </w:rPr>
            </w:pPr>
            <w:r w:rsidRPr="00D1074F">
              <w:rPr>
                <w:rFonts w:cs="Arial"/>
                <w:b/>
              </w:rPr>
              <w:t>$10</w:t>
            </w:r>
          </w:p>
        </w:tc>
        <w:tc>
          <w:tcPr>
            <w:tcW w:w="1995" w:type="dxa"/>
            <w:vAlign w:val="center"/>
          </w:tcPr>
          <w:p w14:paraId="044EABDC" w14:textId="77777777" w:rsidR="00C24567" w:rsidRPr="00D1074F" w:rsidRDefault="00C24567" w:rsidP="00C24567">
            <w:pPr>
              <w:pStyle w:val="TableData"/>
              <w:jc w:val="center"/>
              <w:rPr>
                <w:rFonts w:cs="Arial"/>
              </w:rPr>
            </w:pPr>
            <w:r w:rsidRPr="00D1074F">
              <w:rPr>
                <w:rFonts w:cs="Arial"/>
              </w:rPr>
              <w:t>$0</w:t>
            </w:r>
          </w:p>
        </w:tc>
        <w:tc>
          <w:tcPr>
            <w:tcW w:w="459" w:type="dxa"/>
            <w:tcBorders>
              <w:top w:val="nil"/>
              <w:bottom w:val="nil"/>
            </w:tcBorders>
          </w:tcPr>
          <w:p w14:paraId="044EABDD" w14:textId="77777777" w:rsidR="00C24567" w:rsidRPr="00D1074F" w:rsidRDefault="00C24567" w:rsidP="00C24567">
            <w:pPr>
              <w:pStyle w:val="TableData"/>
              <w:rPr>
                <w:rFonts w:cs="Arial"/>
                <w:b/>
              </w:rPr>
            </w:pPr>
          </w:p>
        </w:tc>
        <w:tc>
          <w:tcPr>
            <w:tcW w:w="2012" w:type="dxa"/>
          </w:tcPr>
          <w:p w14:paraId="044EABDE" w14:textId="77777777" w:rsidR="00C24567" w:rsidRPr="00D1074F" w:rsidRDefault="00C24567" w:rsidP="00C24567">
            <w:pPr>
              <w:pStyle w:val="TableData"/>
              <w:jc w:val="center"/>
              <w:rPr>
                <w:rFonts w:cs="Arial"/>
                <w:b/>
              </w:rPr>
            </w:pPr>
            <w:r w:rsidRPr="00D1074F">
              <w:rPr>
                <w:rFonts w:cs="Arial"/>
                <w:b/>
              </w:rPr>
              <w:t>$70</w:t>
            </w:r>
          </w:p>
        </w:tc>
        <w:tc>
          <w:tcPr>
            <w:tcW w:w="2012" w:type="dxa"/>
          </w:tcPr>
          <w:p w14:paraId="044EABDF" w14:textId="77777777" w:rsidR="00C24567" w:rsidRPr="00D1074F" w:rsidRDefault="00C24567" w:rsidP="00C24567">
            <w:pPr>
              <w:pStyle w:val="TableData"/>
              <w:jc w:val="center"/>
              <w:rPr>
                <w:rFonts w:cs="Arial"/>
              </w:rPr>
            </w:pPr>
            <w:r w:rsidRPr="00D1074F">
              <w:rPr>
                <w:rFonts w:cs="Arial"/>
              </w:rPr>
              <w:t>$70</w:t>
            </w:r>
          </w:p>
        </w:tc>
      </w:tr>
      <w:tr w:rsidR="00C24567" w:rsidRPr="00D1074F" w14:paraId="044EABE6" w14:textId="77777777" w:rsidTr="00C24567">
        <w:tc>
          <w:tcPr>
            <w:tcW w:w="1995" w:type="dxa"/>
            <w:vAlign w:val="center"/>
          </w:tcPr>
          <w:p w14:paraId="044EABE1" w14:textId="77777777" w:rsidR="00C24567" w:rsidRPr="00D1074F" w:rsidRDefault="00C24567" w:rsidP="00C24567">
            <w:pPr>
              <w:pStyle w:val="TableData"/>
              <w:jc w:val="center"/>
              <w:rPr>
                <w:rFonts w:cs="Arial"/>
                <w:b/>
              </w:rPr>
            </w:pPr>
            <w:r w:rsidRPr="00D1074F">
              <w:rPr>
                <w:rFonts w:cs="Arial"/>
                <w:b/>
              </w:rPr>
              <w:t>$30</w:t>
            </w:r>
          </w:p>
        </w:tc>
        <w:tc>
          <w:tcPr>
            <w:tcW w:w="1995" w:type="dxa"/>
            <w:vAlign w:val="center"/>
          </w:tcPr>
          <w:p w14:paraId="044EABE2" w14:textId="77777777" w:rsidR="00C24567" w:rsidRPr="00D1074F" w:rsidRDefault="00C24567" w:rsidP="00C24567">
            <w:pPr>
              <w:pStyle w:val="TableData"/>
              <w:jc w:val="center"/>
              <w:rPr>
                <w:rFonts w:cs="Arial"/>
              </w:rPr>
            </w:pPr>
            <w:r w:rsidRPr="00D1074F">
              <w:rPr>
                <w:rFonts w:cs="Arial"/>
              </w:rPr>
              <w:t>$20</w:t>
            </w:r>
          </w:p>
        </w:tc>
        <w:tc>
          <w:tcPr>
            <w:tcW w:w="459" w:type="dxa"/>
            <w:tcBorders>
              <w:top w:val="nil"/>
              <w:bottom w:val="nil"/>
            </w:tcBorders>
          </w:tcPr>
          <w:p w14:paraId="044EABE3" w14:textId="77777777" w:rsidR="00C24567" w:rsidRPr="00D1074F" w:rsidRDefault="00C24567" w:rsidP="00C24567">
            <w:pPr>
              <w:pStyle w:val="TableData"/>
              <w:rPr>
                <w:rFonts w:cs="Arial"/>
                <w:b/>
              </w:rPr>
            </w:pPr>
          </w:p>
        </w:tc>
        <w:tc>
          <w:tcPr>
            <w:tcW w:w="2012" w:type="dxa"/>
            <w:tcBorders>
              <w:bottom w:val="single" w:sz="4" w:space="0" w:color="auto"/>
            </w:tcBorders>
          </w:tcPr>
          <w:p w14:paraId="044EABE4" w14:textId="77777777" w:rsidR="00C24567" w:rsidRPr="00D1074F" w:rsidRDefault="00C24567" w:rsidP="00C24567">
            <w:pPr>
              <w:pStyle w:val="TableData"/>
              <w:jc w:val="center"/>
              <w:rPr>
                <w:rFonts w:cs="Arial"/>
                <w:b/>
              </w:rPr>
            </w:pPr>
            <w:r w:rsidRPr="00D1074F">
              <w:rPr>
                <w:rFonts w:cs="Arial"/>
                <w:b/>
              </w:rPr>
              <w:t>$90</w:t>
            </w:r>
          </w:p>
        </w:tc>
        <w:tc>
          <w:tcPr>
            <w:tcW w:w="2012" w:type="dxa"/>
            <w:tcBorders>
              <w:bottom w:val="single" w:sz="4" w:space="0" w:color="auto"/>
            </w:tcBorders>
          </w:tcPr>
          <w:p w14:paraId="044EABE5" w14:textId="77777777" w:rsidR="00C24567" w:rsidRPr="00D1074F" w:rsidRDefault="00C24567" w:rsidP="00C24567">
            <w:pPr>
              <w:pStyle w:val="TableData"/>
              <w:jc w:val="center"/>
              <w:rPr>
                <w:rFonts w:cs="Arial"/>
              </w:rPr>
            </w:pPr>
            <w:r w:rsidRPr="00D1074F">
              <w:rPr>
                <w:rFonts w:cs="Arial"/>
              </w:rPr>
              <w:t>$90</w:t>
            </w:r>
          </w:p>
        </w:tc>
      </w:tr>
      <w:tr w:rsidR="00C24567" w:rsidRPr="00D1074F" w14:paraId="044EABEC" w14:textId="77777777" w:rsidTr="00C24567">
        <w:tc>
          <w:tcPr>
            <w:tcW w:w="1995" w:type="dxa"/>
            <w:vAlign w:val="center"/>
          </w:tcPr>
          <w:p w14:paraId="044EABE7" w14:textId="77777777" w:rsidR="00C24567" w:rsidRPr="00D1074F" w:rsidRDefault="00C24567" w:rsidP="00C24567">
            <w:pPr>
              <w:pStyle w:val="TableData"/>
              <w:jc w:val="center"/>
              <w:rPr>
                <w:rFonts w:cs="Arial"/>
                <w:b/>
              </w:rPr>
            </w:pPr>
            <w:r w:rsidRPr="00D1074F">
              <w:rPr>
                <w:rFonts w:cs="Arial"/>
                <w:b/>
              </w:rPr>
              <w:t>$40</w:t>
            </w:r>
          </w:p>
        </w:tc>
        <w:tc>
          <w:tcPr>
            <w:tcW w:w="1995" w:type="dxa"/>
          </w:tcPr>
          <w:p w14:paraId="044EABE8" w14:textId="77777777" w:rsidR="00C24567" w:rsidRPr="00D1074F" w:rsidRDefault="00C24567" w:rsidP="00C24567">
            <w:pPr>
              <w:pStyle w:val="TableData"/>
              <w:jc w:val="center"/>
              <w:rPr>
                <w:rFonts w:cs="Arial"/>
              </w:rPr>
            </w:pPr>
            <w:r w:rsidRPr="00D1074F">
              <w:rPr>
                <w:rFonts w:cs="Arial"/>
              </w:rPr>
              <w:t>$40</w:t>
            </w:r>
          </w:p>
        </w:tc>
        <w:tc>
          <w:tcPr>
            <w:tcW w:w="459" w:type="dxa"/>
            <w:tcBorders>
              <w:top w:val="nil"/>
              <w:bottom w:val="nil"/>
            </w:tcBorders>
          </w:tcPr>
          <w:p w14:paraId="044EABE9" w14:textId="77777777" w:rsidR="00C24567" w:rsidRPr="00D1074F" w:rsidRDefault="00C24567" w:rsidP="00C24567">
            <w:pPr>
              <w:pStyle w:val="TableData"/>
              <w:rPr>
                <w:rFonts w:cs="Arial"/>
                <w:b/>
              </w:rPr>
            </w:pPr>
          </w:p>
        </w:tc>
        <w:tc>
          <w:tcPr>
            <w:tcW w:w="2012" w:type="dxa"/>
            <w:tcBorders>
              <w:bottom w:val="single" w:sz="4" w:space="0" w:color="auto"/>
            </w:tcBorders>
          </w:tcPr>
          <w:p w14:paraId="044EABEA" w14:textId="77777777" w:rsidR="00C24567" w:rsidRPr="00D1074F" w:rsidRDefault="00C24567" w:rsidP="00C24567">
            <w:pPr>
              <w:pStyle w:val="TableData"/>
              <w:jc w:val="center"/>
              <w:rPr>
                <w:rFonts w:cs="Arial"/>
                <w:b/>
              </w:rPr>
            </w:pPr>
            <w:r w:rsidRPr="00D1074F">
              <w:rPr>
                <w:rFonts w:cs="Arial"/>
                <w:b/>
              </w:rPr>
              <w:t>$55 Casual Plan</w:t>
            </w:r>
          </w:p>
        </w:tc>
        <w:tc>
          <w:tcPr>
            <w:tcW w:w="2012" w:type="dxa"/>
            <w:tcBorders>
              <w:bottom w:val="single" w:sz="4" w:space="0" w:color="auto"/>
            </w:tcBorders>
          </w:tcPr>
          <w:p w14:paraId="044EABEB" w14:textId="77777777" w:rsidR="00C24567" w:rsidRPr="00D1074F" w:rsidRDefault="00C24567" w:rsidP="00C24567">
            <w:pPr>
              <w:pStyle w:val="TableData"/>
              <w:jc w:val="center"/>
              <w:rPr>
                <w:rFonts w:cs="Arial"/>
              </w:rPr>
            </w:pPr>
            <w:r w:rsidRPr="00D1074F">
              <w:rPr>
                <w:rFonts w:cs="Arial"/>
              </w:rPr>
              <w:t>$40</w:t>
            </w:r>
          </w:p>
        </w:tc>
      </w:tr>
      <w:tr w:rsidR="00C24567" w:rsidRPr="00D1074F" w14:paraId="044EABF2" w14:textId="77777777" w:rsidTr="00C24567">
        <w:tc>
          <w:tcPr>
            <w:tcW w:w="1995" w:type="dxa"/>
            <w:vAlign w:val="center"/>
          </w:tcPr>
          <w:p w14:paraId="044EABED" w14:textId="77777777" w:rsidR="00C24567" w:rsidRPr="00D1074F" w:rsidRDefault="00C24567" w:rsidP="00C24567">
            <w:pPr>
              <w:pStyle w:val="TableData"/>
              <w:jc w:val="center"/>
              <w:rPr>
                <w:rFonts w:cs="Arial"/>
                <w:b/>
              </w:rPr>
            </w:pPr>
            <w:r w:rsidRPr="00D1074F">
              <w:rPr>
                <w:rFonts w:cs="Arial"/>
                <w:b/>
              </w:rPr>
              <w:t>$50</w:t>
            </w:r>
          </w:p>
        </w:tc>
        <w:tc>
          <w:tcPr>
            <w:tcW w:w="1995" w:type="dxa"/>
          </w:tcPr>
          <w:p w14:paraId="044EABEE" w14:textId="77777777" w:rsidR="00C24567" w:rsidRPr="00D1074F" w:rsidRDefault="00C24567" w:rsidP="00C24567">
            <w:pPr>
              <w:pStyle w:val="TableData"/>
              <w:jc w:val="center"/>
              <w:rPr>
                <w:rFonts w:cs="Arial"/>
              </w:rPr>
            </w:pPr>
            <w:r w:rsidRPr="00D1074F">
              <w:rPr>
                <w:rFonts w:cs="Arial"/>
              </w:rPr>
              <w:t>$50</w:t>
            </w:r>
          </w:p>
        </w:tc>
        <w:tc>
          <w:tcPr>
            <w:tcW w:w="459" w:type="dxa"/>
            <w:tcBorders>
              <w:top w:val="nil"/>
              <w:bottom w:val="nil"/>
              <w:right w:val="nil"/>
            </w:tcBorders>
          </w:tcPr>
          <w:p w14:paraId="044EABEF" w14:textId="77777777" w:rsidR="00C24567" w:rsidRPr="00D1074F" w:rsidRDefault="00C24567" w:rsidP="00C24567">
            <w:pPr>
              <w:pStyle w:val="TableData"/>
              <w:rPr>
                <w:rFonts w:cs="Arial"/>
                <w:b/>
              </w:rPr>
            </w:pPr>
          </w:p>
        </w:tc>
        <w:tc>
          <w:tcPr>
            <w:tcW w:w="2012" w:type="dxa"/>
            <w:tcBorders>
              <w:top w:val="single" w:sz="4" w:space="0" w:color="auto"/>
              <w:left w:val="nil"/>
              <w:bottom w:val="nil"/>
              <w:right w:val="nil"/>
            </w:tcBorders>
          </w:tcPr>
          <w:p w14:paraId="044EABF0" w14:textId="77777777" w:rsidR="00C24567" w:rsidRPr="00D1074F" w:rsidRDefault="00C24567" w:rsidP="00C24567">
            <w:pPr>
              <w:pStyle w:val="TableData"/>
              <w:jc w:val="center"/>
              <w:rPr>
                <w:rFonts w:cs="Arial"/>
                <w:b/>
              </w:rPr>
            </w:pPr>
          </w:p>
        </w:tc>
        <w:tc>
          <w:tcPr>
            <w:tcW w:w="2012" w:type="dxa"/>
            <w:tcBorders>
              <w:top w:val="single" w:sz="4" w:space="0" w:color="auto"/>
              <w:left w:val="nil"/>
              <w:bottom w:val="nil"/>
              <w:right w:val="nil"/>
            </w:tcBorders>
          </w:tcPr>
          <w:p w14:paraId="044EABF1" w14:textId="77777777" w:rsidR="00C24567" w:rsidRPr="00D1074F" w:rsidRDefault="00C24567" w:rsidP="00C24567">
            <w:pPr>
              <w:pStyle w:val="TableData"/>
              <w:jc w:val="center"/>
              <w:rPr>
                <w:rFonts w:cs="Arial"/>
              </w:rPr>
            </w:pPr>
          </w:p>
        </w:tc>
      </w:tr>
    </w:tbl>
    <w:p w14:paraId="044EABF3" w14:textId="77777777" w:rsidR="00C24567" w:rsidRPr="00D1074F" w:rsidRDefault="00C24567" w:rsidP="00C24567">
      <w:pPr>
        <w:pStyle w:val="Heading2"/>
        <w:numPr>
          <w:ilvl w:val="0"/>
          <w:numId w:val="0"/>
        </w:numPr>
        <w:ind w:left="720"/>
        <w:rPr>
          <w:rFonts w:ascii="Arial" w:hAnsi="Arial" w:cs="Arial"/>
        </w:rPr>
      </w:pPr>
    </w:p>
    <w:p w14:paraId="044EABF4" w14:textId="77777777" w:rsidR="00C24567" w:rsidRPr="00D1074F" w:rsidRDefault="00C24567" w:rsidP="00C24567">
      <w:pPr>
        <w:autoSpaceDE w:val="0"/>
        <w:autoSpaceDN w:val="0"/>
        <w:adjustRightInd w:val="0"/>
        <w:ind w:left="720" w:hanging="720"/>
        <w:rPr>
          <w:rFonts w:ascii="Arial" w:hAnsi="Arial" w:cs="Arial"/>
          <w:szCs w:val="19"/>
        </w:rPr>
      </w:pPr>
      <w:r w:rsidRPr="00D1074F">
        <w:rPr>
          <w:rFonts w:ascii="Arial" w:eastAsia="Arial Unicode MS" w:hAnsi="Arial" w:cs="Arial"/>
        </w:rPr>
        <w:t>4.13</w:t>
      </w:r>
      <w:r w:rsidRPr="00D1074F">
        <w:rPr>
          <w:rFonts w:ascii="Arial" w:eastAsia="Arial Unicode MS" w:hAnsi="Arial" w:cs="Arial"/>
        </w:rPr>
        <w:tab/>
        <w:t xml:space="preserve">You will not pay for calls and messages of the type that are included in your Monthly Call Allowance which are </w:t>
      </w:r>
      <w:r w:rsidRPr="00D1074F">
        <w:rPr>
          <w:rFonts w:ascii="Arial" w:hAnsi="Arial" w:cs="Arial"/>
          <w:szCs w:val="19"/>
        </w:rPr>
        <w:t xml:space="preserve">most types of national direct dial voice calls, calls and SMS to most satellite phones, SMS, MMS, </w:t>
      </w:r>
      <w:proofErr w:type="spellStart"/>
      <w:r w:rsidRPr="00D1074F">
        <w:rPr>
          <w:rFonts w:ascii="Arial" w:hAnsi="Arial" w:cs="Arial"/>
          <w:szCs w:val="19"/>
        </w:rPr>
        <w:t>MessageBank</w:t>
      </w:r>
      <w:proofErr w:type="spellEnd"/>
      <w:r w:rsidRPr="00D1074F">
        <w:rPr>
          <w:rFonts w:ascii="Arial" w:hAnsi="Arial" w:cs="Arial"/>
          <w:szCs w:val="19"/>
        </w:rPr>
        <w:t>® diversion and retrieval calls, Directory Assistance, voice calls to 13, 1300, 11xx and 12xx  numbers (excluding calls to Sensis 1234, 12455, 12456), video calls in Australia, and diversion of calls to fixed numbers in Australia with an 02, 03, 07 or 08 area code and mobile numbers in Australia commencing with 04xx, but excludes diversion to any other number (</w:t>
      </w:r>
      <w:r w:rsidRPr="00D1074F">
        <w:rPr>
          <w:rFonts w:ascii="Arial" w:hAnsi="Arial" w:cs="Arial"/>
          <w:b/>
          <w:szCs w:val="19"/>
        </w:rPr>
        <w:t>standard calls and messages</w:t>
      </w:r>
      <w:r w:rsidRPr="00D1074F">
        <w:rPr>
          <w:rFonts w:ascii="Arial" w:hAnsi="Arial" w:cs="Arial"/>
          <w:szCs w:val="19"/>
        </w:rPr>
        <w:t xml:space="preserve">).  </w:t>
      </w:r>
      <w:r w:rsidR="002E4989" w:rsidRPr="00D1074F">
        <w:rPr>
          <w:rFonts w:ascii="Arial" w:hAnsi="Arial" w:cs="Arial"/>
          <w:lang w:val="en-US"/>
        </w:rPr>
        <w:t>We will not charge you for any calls to numbers commencing with 1800.</w:t>
      </w:r>
      <w:r w:rsidRPr="00D1074F">
        <w:rPr>
          <w:rFonts w:ascii="Arial" w:hAnsi="Arial" w:cs="Arial"/>
          <w:szCs w:val="19"/>
        </w:rPr>
        <w:br/>
      </w:r>
    </w:p>
    <w:p w14:paraId="044EABF5" w14:textId="77777777" w:rsidR="00C24567" w:rsidRPr="00D1074F" w:rsidRDefault="00C24567" w:rsidP="0000652C">
      <w:pPr>
        <w:pStyle w:val="Heading2"/>
        <w:numPr>
          <w:ilvl w:val="1"/>
          <w:numId w:val="42"/>
        </w:numPr>
        <w:tabs>
          <w:tab w:val="clear" w:pos="0"/>
          <w:tab w:val="num" w:pos="709"/>
          <w:tab w:val="num" w:pos="851"/>
          <w:tab w:val="num" w:pos="3403"/>
        </w:tabs>
        <w:ind w:left="709" w:hanging="709"/>
        <w:rPr>
          <w:rFonts w:ascii="Arial" w:eastAsia="Arial Unicode MS" w:hAnsi="Arial" w:cs="Arial"/>
        </w:rPr>
      </w:pPr>
      <w:r w:rsidRPr="00D1074F">
        <w:rPr>
          <w:rFonts w:ascii="Arial" w:hAnsi="Arial" w:cs="Arial"/>
        </w:rPr>
        <w:t xml:space="preserve">You cannot use your included standard calls and messages for other call types including </w:t>
      </w:r>
      <w:r w:rsidRPr="00D1074F">
        <w:rPr>
          <w:rFonts w:ascii="Arial" w:hAnsi="Arial" w:cs="Arial"/>
          <w:szCs w:val="19"/>
        </w:rPr>
        <w:t xml:space="preserve">information calls, Call Answers, Memo and </w:t>
      </w:r>
      <w:proofErr w:type="spellStart"/>
      <w:r w:rsidRPr="00D1074F">
        <w:rPr>
          <w:rFonts w:ascii="Arial" w:hAnsi="Arial" w:cs="Arial"/>
          <w:szCs w:val="19"/>
        </w:rPr>
        <w:t>PhonePage</w:t>
      </w:r>
      <w:proofErr w:type="spellEnd"/>
      <w:r w:rsidRPr="00D1074F">
        <w:rPr>
          <w:rFonts w:ascii="Arial" w:hAnsi="Arial" w:cs="Arial"/>
          <w:szCs w:val="19"/>
        </w:rPr>
        <w:t xml:space="preserve">, third party content calls, international calls and messages, international roaming calls and messages, premium SMS and MMS, reverse charge calls, calls to Sensis 1234, 12455, 12456 calls to 19xx numbers and calls to </w:t>
      </w:r>
      <w:proofErr w:type="spellStart"/>
      <w:r w:rsidRPr="00D1074F">
        <w:rPr>
          <w:rFonts w:ascii="Arial" w:hAnsi="Arial" w:cs="Arial"/>
          <w:szCs w:val="19"/>
        </w:rPr>
        <w:t>Pivotel</w:t>
      </w:r>
      <w:proofErr w:type="spellEnd"/>
      <w:r w:rsidRPr="00D1074F">
        <w:rPr>
          <w:rFonts w:ascii="Arial" w:hAnsi="Arial" w:cs="Arial"/>
          <w:szCs w:val="19"/>
        </w:rPr>
        <w:t xml:space="preserve"> mobiles. You cannot apply your included Monthly Call Allowance towards data usage.</w:t>
      </w:r>
    </w:p>
    <w:p w14:paraId="044EABF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$130 Monthly Fee or a $135 Casual Plan, your plan's Monthly Fee includes:</w:t>
      </w:r>
    </w:p>
    <w:p w14:paraId="044EABF7" w14:textId="77777777" w:rsidR="00C24567" w:rsidRPr="00D1074F" w:rsidRDefault="00C24567" w:rsidP="0000652C">
      <w:pPr>
        <w:pStyle w:val="Heading3"/>
        <w:numPr>
          <w:ilvl w:val="0"/>
          <w:numId w:val="38"/>
        </w:numPr>
        <w:ind w:left="1418" w:hanging="681"/>
        <w:rPr>
          <w:rFonts w:ascii="Arial" w:hAnsi="Arial" w:cs="Arial"/>
        </w:rPr>
      </w:pPr>
      <w:r w:rsidRPr="00D1074F">
        <w:rPr>
          <w:rFonts w:ascii="Arial" w:hAnsi="Arial" w:cs="Arial"/>
        </w:rPr>
        <w:t xml:space="preserve">unlimited </w:t>
      </w:r>
      <w:r w:rsidRPr="00D1074F">
        <w:rPr>
          <w:rFonts w:ascii="Arial" w:hAnsi="Arial" w:cs="Arial"/>
          <w:b/>
        </w:rPr>
        <w:t>standard calls and messages</w:t>
      </w:r>
      <w:r w:rsidRPr="00D1074F">
        <w:rPr>
          <w:rFonts w:ascii="Arial" w:hAnsi="Arial" w:cs="Arial"/>
        </w:rPr>
        <w:t xml:space="preserve"> 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w:t>
      </w:r>
    </w:p>
    <w:p w14:paraId="044EABF8" w14:textId="77777777" w:rsidR="00C24567" w:rsidRPr="00D1074F" w:rsidRDefault="00C24567" w:rsidP="0000652C">
      <w:pPr>
        <w:pStyle w:val="Heading3"/>
        <w:numPr>
          <w:ilvl w:val="0"/>
          <w:numId w:val="38"/>
        </w:numPr>
        <w:ind w:left="1418" w:hanging="681"/>
        <w:rPr>
          <w:rFonts w:ascii="Arial" w:hAnsi="Arial" w:cs="Arial"/>
        </w:rPr>
      </w:pPr>
      <w:r w:rsidRPr="00D1074F">
        <w:rPr>
          <w:rFonts w:ascii="Arial" w:hAnsi="Arial" w:cs="Arial"/>
        </w:rPr>
        <w:t xml:space="preserve">a choice of unlimited </w:t>
      </w:r>
      <w:proofErr w:type="spellStart"/>
      <w:r w:rsidRPr="00D1074F">
        <w:rPr>
          <w:rFonts w:ascii="Arial" w:hAnsi="Arial" w:cs="Arial"/>
        </w:rPr>
        <w:t>MessageBank</w:t>
      </w:r>
      <w:proofErr w:type="spellEnd"/>
      <w:r w:rsidRPr="00D1074F">
        <w:rPr>
          <w:rFonts w:ascii="Arial" w:hAnsi="Arial" w:cs="Arial"/>
        </w:rPr>
        <w:t xml:space="preserve">® diversion and retrieval or </w:t>
      </w:r>
      <w:proofErr w:type="spellStart"/>
      <w:r w:rsidRPr="00D1074F">
        <w:rPr>
          <w:rFonts w:ascii="Arial" w:hAnsi="Arial" w:cs="Arial"/>
        </w:rPr>
        <w:t>unlimited</w:t>
      </w:r>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in Australia; and</w:t>
      </w:r>
    </w:p>
    <w:p w14:paraId="044EABF9" w14:textId="77777777" w:rsidR="00C24567" w:rsidRPr="00D1074F" w:rsidRDefault="00C24567" w:rsidP="0000652C">
      <w:pPr>
        <w:pStyle w:val="Heading2"/>
        <w:numPr>
          <w:ilvl w:val="0"/>
          <w:numId w:val="38"/>
        </w:numPr>
        <w:ind w:left="1418" w:hanging="681"/>
        <w:rPr>
          <w:rFonts w:ascii="Arial" w:hAnsi="Arial" w:cs="Arial"/>
        </w:rPr>
      </w:pPr>
      <w:r w:rsidRPr="00D1074F">
        <w:rPr>
          <w:rFonts w:ascii="Arial" w:hAnsi="Arial" w:cs="Arial"/>
        </w:rPr>
        <w:t>an allowance of $50 each month for voice and video calls, SMS and MMS to international numbers.</w:t>
      </w:r>
    </w:p>
    <w:p w14:paraId="044EABF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$150 Monthly Fee, your plan's Monthly Fee includes:</w:t>
      </w:r>
    </w:p>
    <w:p w14:paraId="044EABFB" w14:textId="77777777" w:rsidR="00C24567" w:rsidRPr="00D1074F" w:rsidRDefault="00C24567" w:rsidP="0000652C">
      <w:pPr>
        <w:pStyle w:val="Heading3"/>
        <w:numPr>
          <w:ilvl w:val="0"/>
          <w:numId w:val="37"/>
        </w:numPr>
        <w:ind w:left="1418" w:hanging="698"/>
        <w:rPr>
          <w:rFonts w:ascii="Arial" w:hAnsi="Arial" w:cs="Arial"/>
        </w:rPr>
      </w:pPr>
      <w:r w:rsidRPr="00D1074F">
        <w:rPr>
          <w:rFonts w:ascii="Arial" w:hAnsi="Arial" w:cs="Arial"/>
        </w:rPr>
        <w:lastRenderedPageBreak/>
        <w:t xml:space="preserve">unlimited </w:t>
      </w:r>
      <w:r w:rsidRPr="00D1074F">
        <w:rPr>
          <w:rFonts w:ascii="Arial" w:hAnsi="Arial" w:cs="Arial"/>
          <w:b/>
        </w:rPr>
        <w:t>standard calls</w:t>
      </w:r>
      <w:r w:rsidRPr="00D1074F">
        <w:rPr>
          <w:rFonts w:ascii="Arial" w:hAnsi="Arial" w:cs="Arial"/>
        </w:rPr>
        <w:t xml:space="preserve"> </w:t>
      </w:r>
      <w:r w:rsidRPr="00D1074F">
        <w:rPr>
          <w:rFonts w:ascii="Arial" w:hAnsi="Arial" w:cs="Arial"/>
          <w:b/>
        </w:rPr>
        <w:t>and messages</w:t>
      </w:r>
      <w:r w:rsidRPr="00D1074F">
        <w:rPr>
          <w:rFonts w:ascii="Arial" w:hAnsi="Arial" w:cs="Arial"/>
        </w:rPr>
        <w:t xml:space="preserve"> in Australia to Australian fixed and mobile numbers, subject to our </w:t>
      </w:r>
      <w:proofErr w:type="spellStart"/>
      <w:r w:rsidRPr="00D1074F">
        <w:rPr>
          <w:rFonts w:ascii="Arial" w:hAnsi="Arial" w:cs="Arial"/>
        </w:rPr>
        <w:t>FairPlay</w:t>
      </w:r>
      <w:proofErr w:type="spellEnd"/>
      <w:r w:rsidRPr="00D1074F">
        <w:rPr>
          <w:rFonts w:ascii="Arial" w:hAnsi="Arial" w:cs="Arial"/>
        </w:rPr>
        <w:t xml:space="preserve"> Policy as amended by this Section; </w:t>
      </w:r>
    </w:p>
    <w:p w14:paraId="044EABFC" w14:textId="77777777" w:rsidR="00C24567" w:rsidRPr="00D1074F" w:rsidRDefault="00C24567" w:rsidP="0000652C">
      <w:pPr>
        <w:pStyle w:val="Heading3"/>
        <w:numPr>
          <w:ilvl w:val="0"/>
          <w:numId w:val="37"/>
        </w:numPr>
        <w:ind w:left="1418" w:hanging="709"/>
        <w:rPr>
          <w:rFonts w:ascii="Arial" w:hAnsi="Arial" w:cs="Arial"/>
        </w:rPr>
      </w:pPr>
      <w:r w:rsidRPr="00D1074F">
        <w:rPr>
          <w:rFonts w:ascii="Arial" w:hAnsi="Arial" w:cs="Arial"/>
        </w:rPr>
        <w:t xml:space="preserve">a choice of unlimited </w:t>
      </w:r>
      <w:proofErr w:type="spellStart"/>
      <w:r w:rsidRPr="00D1074F">
        <w:rPr>
          <w:rFonts w:ascii="Arial" w:hAnsi="Arial" w:cs="Arial"/>
        </w:rPr>
        <w:t>MessageBank</w:t>
      </w:r>
      <w:proofErr w:type="spellEnd"/>
      <w:r w:rsidRPr="00D1074F">
        <w:rPr>
          <w:rFonts w:ascii="Arial" w:hAnsi="Arial" w:cs="Arial"/>
        </w:rPr>
        <w:t xml:space="preserve">® diversion and retrieval, unlimited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or unlimited Voice2Text in Australia;  </w:t>
      </w:r>
    </w:p>
    <w:p w14:paraId="044EABFD" w14:textId="77777777" w:rsidR="00C24567" w:rsidRPr="00D1074F" w:rsidRDefault="00C24567" w:rsidP="0000652C">
      <w:pPr>
        <w:pStyle w:val="Heading2"/>
        <w:numPr>
          <w:ilvl w:val="0"/>
          <w:numId w:val="37"/>
        </w:numPr>
        <w:ind w:left="1418" w:hanging="681"/>
        <w:rPr>
          <w:rFonts w:ascii="Arial" w:hAnsi="Arial" w:cs="Arial"/>
        </w:rPr>
      </w:pPr>
      <w:r w:rsidRPr="00D1074F">
        <w:rPr>
          <w:rFonts w:ascii="Arial" w:hAnsi="Arial" w:cs="Arial"/>
        </w:rPr>
        <w:t>an allowance of $100 each month for voice and video calls, SMS and MMS to international numbers; and</w:t>
      </w:r>
    </w:p>
    <w:p w14:paraId="044EABFE" w14:textId="77777777" w:rsidR="00C24567" w:rsidRPr="00D1074F" w:rsidRDefault="00C24567" w:rsidP="0000652C">
      <w:pPr>
        <w:pStyle w:val="Heading2"/>
        <w:numPr>
          <w:ilvl w:val="0"/>
          <w:numId w:val="37"/>
        </w:numPr>
        <w:ind w:left="1418" w:hanging="681"/>
        <w:rPr>
          <w:rFonts w:ascii="Arial" w:hAnsi="Arial" w:cs="Arial"/>
        </w:rPr>
      </w:pPr>
      <w:r w:rsidRPr="00D1074F">
        <w:rPr>
          <w:rFonts w:ascii="Arial" w:hAnsi="Arial" w:cs="Arial"/>
        </w:rPr>
        <w:t>an allowance of $100 each month for international roaming voice calls and SMS.</w:t>
      </w:r>
    </w:p>
    <w:p w14:paraId="044EABF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included allowances on your Advantage Plan with a $130 or $150 Monthly Fee or the $135 Casual Plan, including unlimited standard calls and messages, unlimited </w:t>
      </w:r>
      <w:proofErr w:type="spellStart"/>
      <w:r w:rsidRPr="00D1074F">
        <w:rPr>
          <w:rFonts w:ascii="Arial" w:hAnsi="Arial" w:cs="Arial"/>
        </w:rPr>
        <w:t>MessageBank</w:t>
      </w:r>
      <w:proofErr w:type="spellEnd"/>
      <w:r w:rsidRPr="00D1074F">
        <w:rPr>
          <w:rFonts w:ascii="Arial" w:hAnsi="Arial" w:cs="Arial"/>
        </w:rPr>
        <w:t xml:space="preserve">® diversion and retrieval, unlimited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unlimited Voice2Text and any included allowance for international voice and video calls, SMS, MMS and international roaming cannot be shared between any other services connected on your Advantage Plan account.  Any unused allowance expires monthly. The call rates and terms that apply to international calls and international roaming services are set out in </w:t>
      </w:r>
      <w:hyperlink r:id="rId246" w:history="1">
        <w:r w:rsidRPr="00D1074F">
          <w:rPr>
            <w:rStyle w:val="Hyperlink"/>
            <w:rFonts w:ascii="Arial" w:hAnsi="Arial" w:cs="Arial"/>
          </w:rPr>
          <w:t>Part D – Other Call Types</w:t>
        </w:r>
      </w:hyperlink>
      <w:r w:rsidRPr="00D1074F">
        <w:rPr>
          <w:rFonts w:ascii="Arial" w:hAnsi="Arial" w:cs="Arial"/>
        </w:rPr>
        <w:t xml:space="preserve"> and </w:t>
      </w:r>
      <w:hyperlink r:id="rId247"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w:t>
      </w:r>
    </w:p>
    <w:p w14:paraId="044EAC00" w14:textId="77777777" w:rsidR="00C24567" w:rsidRPr="00D1074F" w:rsidRDefault="00C24567" w:rsidP="00C24567">
      <w:pPr>
        <w:pStyle w:val="Indent1"/>
      </w:pPr>
      <w:bookmarkStart w:id="3581" w:name="_Toc371942040"/>
      <w:bookmarkStart w:id="3582" w:name="_Toc42256513"/>
      <w:bookmarkStart w:id="3583" w:name="_Toc42257261"/>
      <w:bookmarkStart w:id="3584" w:name="_Toc42258007"/>
      <w:bookmarkStart w:id="3585" w:name="_Toc42508661"/>
      <w:bookmarkStart w:id="3586" w:name="_Toc42594860"/>
      <w:r w:rsidRPr="00D1074F">
        <w:t>Share Unused Monthly Call Allowance</w:t>
      </w:r>
      <w:bookmarkEnd w:id="3581"/>
      <w:bookmarkEnd w:id="3582"/>
      <w:bookmarkEnd w:id="3583"/>
      <w:bookmarkEnd w:id="3584"/>
      <w:bookmarkEnd w:id="3585"/>
      <w:bookmarkEnd w:id="3586"/>
    </w:p>
    <w:p w14:paraId="044EAC0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share your unused Monthly Call Allowance on your Advantage Plan services between your Advantage Plan services and with Telstra Business Mobile PLUS Plan and Telstra Business Mobile Fleet Select Plan services on the same Telstra account, except plans with a $10, $130 and $150 Monthly Fee or with the $135 Casual Plan. Any unused Monthly Call Allowance expires at the end of each month.</w:t>
      </w:r>
    </w:p>
    <w:p w14:paraId="044EAC02" w14:textId="77777777" w:rsidR="00C24567" w:rsidRPr="00D1074F" w:rsidRDefault="00C24567" w:rsidP="00C24567">
      <w:pPr>
        <w:pStyle w:val="Indent1"/>
      </w:pPr>
      <w:bookmarkStart w:id="3587" w:name="_Toc371942041"/>
      <w:bookmarkStart w:id="3588" w:name="_Toc42256514"/>
      <w:bookmarkStart w:id="3589" w:name="_Toc42257262"/>
      <w:bookmarkStart w:id="3590" w:name="_Toc42258008"/>
      <w:bookmarkStart w:id="3591" w:name="_Toc42508662"/>
      <w:bookmarkStart w:id="3592" w:name="_Toc42594861"/>
      <w:r w:rsidRPr="00D1074F">
        <w:t>Free Intra-Account calls</w:t>
      </w:r>
      <w:bookmarkEnd w:id="3587"/>
      <w:bookmarkEnd w:id="3588"/>
      <w:bookmarkEnd w:id="3589"/>
      <w:bookmarkEnd w:id="3590"/>
      <w:bookmarkEnd w:id="3591"/>
      <w:bookmarkEnd w:id="3592"/>
    </w:p>
    <w:p w14:paraId="044EAC0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As an Advantage Plan customer, you can make national voice and video calls, and send SMS  messages, in Australia from your Advantage Plan service to other eligible services on the same Telstra account for free. Eligible services are Advantage Plan, Telstra Business Mobile PLUS Plan, Telstra Business Mobile Plan and Telstra Business Mobile Fleet Select Plan services. Free Intra-Account calls do not apply to international calls and messages or international roaming calls and messages.</w:t>
      </w:r>
    </w:p>
    <w:p w14:paraId="044EAC04"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48"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C05" w14:textId="77777777" w:rsidR="00C24567" w:rsidRPr="00D1074F" w:rsidRDefault="00C24567" w:rsidP="00C24567">
      <w:pPr>
        <w:pStyle w:val="Heading2"/>
        <w:numPr>
          <w:ilvl w:val="0"/>
          <w:numId w:val="0"/>
        </w:numPr>
        <w:ind w:left="720"/>
        <w:rPr>
          <w:rFonts w:ascii="Arial" w:hAnsi="Arial" w:cs="Arial"/>
          <w:b/>
        </w:rPr>
      </w:pPr>
      <w:r w:rsidRPr="00D1074F">
        <w:rPr>
          <w:rFonts w:ascii="Arial" w:hAnsi="Arial" w:cs="Arial"/>
          <w:b/>
        </w:rPr>
        <w:lastRenderedPageBreak/>
        <w:t>Timed and Untimed Call Options</w:t>
      </w:r>
    </w:p>
    <w:p w14:paraId="044EAC0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For each Advantage Plan other than plans with a Monthly Fee of $10, the Plan 130, Plan 150 and the Casual Plan 135, you can choose either the Timed Call Option or Untimed Call Option for national voice and video calls to Australian numbers with an 02, 03, 07 or 08 area code, mobile numbers in Australia commencing with 04xx and 13 numbers. Timed Call Option rates will be charged per second for all eligible calls. Untimed Call Option rates will be charged a flat rate for all eligible calls. No call connection fees apply. The default call option is the Timed Call Option. </w:t>
      </w:r>
    </w:p>
    <w:p w14:paraId="044EAC0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change your call rate option once in each 30 day period without incurring any fees.  Any change you make within 30 days of your previous change will incur a $15.00 (GST incl) fee.</w:t>
      </w:r>
    </w:p>
    <w:p w14:paraId="044EAC08" w14:textId="77777777" w:rsidR="00C24567" w:rsidRPr="00D1074F" w:rsidRDefault="00C24567" w:rsidP="00C24567">
      <w:pPr>
        <w:pStyle w:val="Heading2"/>
        <w:numPr>
          <w:ilvl w:val="0"/>
          <w:numId w:val="0"/>
        </w:numPr>
        <w:ind w:left="720"/>
        <w:rPr>
          <w:rFonts w:ascii="Arial" w:hAnsi="Arial" w:cs="Arial"/>
          <w:b/>
        </w:rPr>
      </w:pPr>
      <w:proofErr w:type="spellStart"/>
      <w:r w:rsidRPr="00D1074F">
        <w:rPr>
          <w:rFonts w:ascii="Arial" w:hAnsi="Arial" w:cs="Arial"/>
          <w:b/>
        </w:rPr>
        <w:t>FairPlay</w:t>
      </w:r>
      <w:proofErr w:type="spellEnd"/>
      <w:r w:rsidRPr="00D1074F">
        <w:rPr>
          <w:rFonts w:ascii="Arial" w:hAnsi="Arial" w:cs="Arial"/>
          <w:b/>
        </w:rPr>
        <w:t xml:space="preserve"> Policy - $135 Casual and $130 and $150 Advantage Plans</w:t>
      </w:r>
    </w:p>
    <w:p w14:paraId="044EAC0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Telstra </w:t>
      </w:r>
      <w:proofErr w:type="spellStart"/>
      <w:r w:rsidRPr="00D1074F">
        <w:rPr>
          <w:rFonts w:ascii="Arial" w:hAnsi="Arial" w:cs="Arial"/>
        </w:rPr>
        <w:t>FairPlay</w:t>
      </w:r>
      <w:proofErr w:type="spellEnd"/>
      <w:r w:rsidRPr="00D1074F">
        <w:rPr>
          <w:rFonts w:ascii="Arial" w:hAnsi="Arial" w:cs="Arial"/>
        </w:rPr>
        <w:t xml:space="preserve"> Policy – Business Use set out in </w:t>
      </w:r>
      <w:hyperlink r:id="rId249"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 xml:space="preserve">Business </w:t>
      </w:r>
      <w:proofErr w:type="spellStart"/>
      <w:r w:rsidRPr="00D1074F">
        <w:rPr>
          <w:rFonts w:ascii="Arial" w:hAnsi="Arial" w:cs="Arial"/>
          <w:b/>
        </w:rPr>
        <w:t>FairPlay</w:t>
      </w:r>
      <w:proofErr w:type="spellEnd"/>
      <w:r w:rsidRPr="00D1074F">
        <w:rPr>
          <w:rFonts w:ascii="Arial" w:hAnsi="Arial" w:cs="Arial"/>
          <w:b/>
        </w:rPr>
        <w:t xml:space="preserve"> Policy) </w:t>
      </w:r>
      <w:r w:rsidRPr="00D1074F">
        <w:rPr>
          <w:rFonts w:ascii="Arial" w:hAnsi="Arial" w:cs="Arial"/>
        </w:rPr>
        <w:t>applies to any unlimited component of the Advantage Plans except that the provisions pertaining to Excessive Use do not apply.</w:t>
      </w:r>
    </w:p>
    <w:p w14:paraId="044EAC0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In addition to the Business </w:t>
      </w:r>
      <w:proofErr w:type="spellStart"/>
      <w:r w:rsidRPr="00D1074F">
        <w:rPr>
          <w:rFonts w:ascii="Arial" w:hAnsi="Arial" w:cs="Arial"/>
        </w:rPr>
        <w:t>FairPlay</w:t>
      </w:r>
      <w:proofErr w:type="spellEnd"/>
      <w:r w:rsidRPr="00D1074F">
        <w:rPr>
          <w:rFonts w:ascii="Arial" w:hAnsi="Arial" w:cs="Arial"/>
        </w:rPr>
        <w:t xml:space="preserve"> Policy, you must not use, or allow others to use any service connected to an Advantage Plan: </w:t>
      </w:r>
    </w:p>
    <w:p w14:paraId="044EAC0B"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AC0C"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rPr>
        <w:t xml:space="preserve">in connection with any machine-to-machine applications (i.e. any automated telemetry, telematics or </w:t>
      </w:r>
      <w:proofErr w:type="spellStart"/>
      <w:r w:rsidRPr="00D1074F">
        <w:rPr>
          <w:rFonts w:ascii="Arial" w:hAnsi="Arial" w:cs="Arial"/>
        </w:rPr>
        <w:t>telemetrics</w:t>
      </w:r>
      <w:proofErr w:type="spellEnd"/>
      <w:r w:rsidRPr="00D1074F">
        <w:rPr>
          <w:rFonts w:ascii="Arial" w:hAnsi="Arial" w:cs="Arial"/>
        </w:rPr>
        <w:t xml:space="preserve"> application which links two or more systems or devices with a mobile data connection);</w:t>
      </w:r>
    </w:p>
    <w:p w14:paraId="044EAC0D"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AC0E"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AC0F" w14:textId="77777777" w:rsidR="00C24567" w:rsidRPr="00D1074F" w:rsidRDefault="00C24567" w:rsidP="00C24567">
      <w:pPr>
        <w:pStyle w:val="Heading3"/>
        <w:numPr>
          <w:ilvl w:val="0"/>
          <w:numId w:val="0"/>
        </w:numPr>
        <w:tabs>
          <w:tab w:val="num" w:pos="709"/>
        </w:tabs>
        <w:ind w:left="709" w:hanging="709"/>
        <w:rPr>
          <w:rFonts w:ascii="Arial" w:hAnsi="Arial" w:cs="Arial"/>
        </w:rPr>
      </w:pPr>
      <w:r w:rsidRPr="00D1074F">
        <w:rPr>
          <w:rFonts w:ascii="Arial" w:hAnsi="Arial" w:cs="Arial"/>
          <w:szCs w:val="23"/>
        </w:rPr>
        <w:t>4.25</w:t>
      </w:r>
      <w:r w:rsidRPr="00D1074F">
        <w:rPr>
          <w:rFonts w:ascii="Arial" w:hAnsi="Arial" w:cs="Arial"/>
          <w:szCs w:val="23"/>
        </w:rPr>
        <w:tab/>
        <w:t>Any use of an Advantage Plan in these ways is a material breach incapable of remedy, and we may immediately suspend or cancel your service without notice to you.</w:t>
      </w:r>
    </w:p>
    <w:p w14:paraId="044EAC10" w14:textId="77777777" w:rsidR="00C24567" w:rsidRPr="00D1074F" w:rsidRDefault="00C24567" w:rsidP="00C24567">
      <w:pPr>
        <w:pStyle w:val="Indent1"/>
      </w:pPr>
      <w:bookmarkStart w:id="3593" w:name="_Toc371942042"/>
      <w:bookmarkStart w:id="3594" w:name="_Toc42256515"/>
      <w:bookmarkStart w:id="3595" w:name="_Toc42257263"/>
      <w:bookmarkStart w:id="3596" w:name="_Toc42258009"/>
      <w:bookmarkStart w:id="3597" w:name="_Toc42508663"/>
      <w:bookmarkStart w:id="3598" w:name="_Toc42594862"/>
      <w:r w:rsidRPr="00D1074F">
        <w:t>Contract term</w:t>
      </w:r>
      <w:bookmarkEnd w:id="3593"/>
      <w:bookmarkEnd w:id="3594"/>
      <w:bookmarkEnd w:id="3595"/>
      <w:bookmarkEnd w:id="3596"/>
      <w:bookmarkEnd w:id="3597"/>
      <w:bookmarkEnd w:id="3598"/>
    </w:p>
    <w:p w14:paraId="044EAC11" w14:textId="77777777" w:rsidR="00C24567" w:rsidRPr="00D1074F" w:rsidRDefault="00C24567" w:rsidP="0000652C">
      <w:pPr>
        <w:pStyle w:val="Heading2"/>
        <w:numPr>
          <w:ilvl w:val="1"/>
          <w:numId w:val="43"/>
        </w:numPr>
        <w:tabs>
          <w:tab w:val="clear" w:pos="0"/>
          <w:tab w:val="num" w:pos="709"/>
          <w:tab w:val="num" w:pos="851"/>
          <w:tab w:val="num" w:pos="3403"/>
        </w:tabs>
        <w:ind w:left="709" w:hanging="709"/>
        <w:rPr>
          <w:rFonts w:ascii="Arial" w:hAnsi="Arial" w:cs="Arial"/>
        </w:rPr>
      </w:pPr>
      <w:r w:rsidRPr="00D1074F">
        <w:rPr>
          <w:rFonts w:ascii="Arial" w:hAnsi="Arial" w:cs="Arial"/>
        </w:rPr>
        <w:t>Your Telstra Business Mobile Advantage Member Plan has a fixed 12 or 24 month term.  Your Telstra Business Mobile Advantage Casual Plan is a month-to-month plan with no fixed term.</w:t>
      </w:r>
    </w:p>
    <w:p w14:paraId="044EAC1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Unless you make alternative arrangements, at the end of the minimum term your service will remain on an Advantage Member on a month-to-month basis.  You will continue to be eligible for Advantage Member call rates and benefits.  However, if you have an Advantage Member Plan your Loyalty Bonus Credit will cease at the end of the minimum term unless you recontract to an Advantage Member Plan.  You may recontract for a new Advantage Member while those plans are available for recontracting. </w:t>
      </w:r>
    </w:p>
    <w:p w14:paraId="044EAC1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Advantage Plans are no longer available at the end of your minimum term, we may roll your service onto any other current plan that we consider is reasonably comparable.  We will tell you before this happens.</w:t>
      </w:r>
    </w:p>
    <w:p w14:paraId="044EAC14" w14:textId="77777777" w:rsidR="00C24567" w:rsidRPr="00D1074F" w:rsidRDefault="00C24567" w:rsidP="00C24567">
      <w:pPr>
        <w:pStyle w:val="Indent1"/>
      </w:pPr>
      <w:bookmarkStart w:id="3599" w:name="_Toc371942043"/>
      <w:bookmarkStart w:id="3600" w:name="_Toc42256516"/>
      <w:bookmarkStart w:id="3601" w:name="_Toc42257264"/>
      <w:bookmarkStart w:id="3602" w:name="_Toc42258010"/>
      <w:bookmarkStart w:id="3603" w:name="_Toc42508664"/>
      <w:bookmarkStart w:id="3604" w:name="_Toc42594863"/>
      <w:r w:rsidRPr="00D1074F">
        <w:t>Handset Options</w:t>
      </w:r>
      <w:bookmarkEnd w:id="3599"/>
      <w:bookmarkEnd w:id="3600"/>
      <w:bookmarkEnd w:id="3601"/>
      <w:bookmarkEnd w:id="3602"/>
      <w:bookmarkEnd w:id="3603"/>
      <w:bookmarkEnd w:id="3604"/>
    </w:p>
    <w:p w14:paraId="044EAC15"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are only available with an approved compatible handset and a compatible SIM.  </w:t>
      </w:r>
    </w:p>
    <w:p w14:paraId="044EAC1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Member Plans are available for a Monthly Fee of $10 or more, on a 12 or 24 month term with a bring your own handset or, for eligible customers, with a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250"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MRO terms available with an Advantage Member Plan are 12 or 24 months. </w:t>
      </w:r>
    </w:p>
    <w:p w14:paraId="044EAC1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Casual Plans are available as a SIM Only Option with a bring-your-own-handset only.</w:t>
      </w:r>
    </w:p>
    <w:p w14:paraId="044EAC18" w14:textId="77777777" w:rsidR="00C24567" w:rsidRPr="00D1074F" w:rsidRDefault="00C24567" w:rsidP="00C24567">
      <w:pPr>
        <w:pStyle w:val="Indent1"/>
      </w:pPr>
      <w:bookmarkStart w:id="3605" w:name="_Toc371942044"/>
      <w:bookmarkStart w:id="3606" w:name="_Toc42256517"/>
      <w:bookmarkStart w:id="3607" w:name="_Toc42257265"/>
      <w:bookmarkStart w:id="3608" w:name="_Toc42258011"/>
      <w:bookmarkStart w:id="3609" w:name="_Toc42508665"/>
      <w:bookmarkStart w:id="3610" w:name="_Toc42594864"/>
      <w:r w:rsidRPr="00D1074F">
        <w:t>Email Solution Pack</w:t>
      </w:r>
      <w:bookmarkEnd w:id="3605"/>
      <w:bookmarkEnd w:id="3606"/>
      <w:bookmarkEnd w:id="3607"/>
      <w:bookmarkEnd w:id="3608"/>
      <w:bookmarkEnd w:id="3609"/>
      <w:bookmarkEnd w:id="3610"/>
    </w:p>
    <w:p w14:paraId="044EAC1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Style w:val="Emphasis"/>
          <w:rFonts w:ascii="Arial" w:hAnsi="Arial" w:cs="Arial"/>
          <w:iCs w:val="0"/>
        </w:rPr>
      </w:pPr>
      <w:r w:rsidRPr="00D1074F">
        <w:rPr>
          <w:rFonts w:ascii="Arial" w:hAnsi="Arial" w:cs="Arial"/>
        </w:rPr>
        <w:t>If you have an Advantage Plan with a Monthly Fee of $30 or more and connect to a handset properly configured and certified by us as compatible with Microsoft ActiveSync may take up a</w:t>
      </w:r>
      <w:r w:rsidRPr="00D1074F">
        <w:rPr>
          <w:rStyle w:val="Emphasis"/>
          <w:rFonts w:ascii="Arial" w:hAnsi="Arial" w:cs="Arial"/>
          <w:szCs w:val="23"/>
        </w:rPr>
        <w:t xml:space="preserve"> </w:t>
      </w:r>
      <w:r w:rsidRPr="00D1074F">
        <w:rPr>
          <w:rFonts w:ascii="Arial" w:hAnsi="Arial" w:cs="Arial"/>
        </w:rPr>
        <w:t>Telstra Mobile Connect Solution (</w:t>
      </w:r>
      <w:r w:rsidRPr="00D1074F">
        <w:rPr>
          <w:rFonts w:ascii="Arial" w:hAnsi="Arial" w:cs="Arial"/>
          <w:b/>
        </w:rPr>
        <w:t>TMCS Pack</w:t>
      </w:r>
      <w:r w:rsidRPr="00D1074F">
        <w:rPr>
          <w:rFonts w:ascii="Arial" w:hAnsi="Arial" w:cs="Arial"/>
        </w:rPr>
        <w:t>).</w:t>
      </w:r>
    </w:p>
    <w:p w14:paraId="044EAC1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Unless you are an existing customer with an </w:t>
      </w:r>
      <w:r w:rsidRPr="00D1074F">
        <w:rPr>
          <w:rFonts w:ascii="Arial" w:hAnsi="Arial" w:cs="Arial"/>
          <w:szCs w:val="19"/>
        </w:rPr>
        <w:t xml:space="preserve">existing agreement with </w:t>
      </w:r>
      <w:r w:rsidRPr="00D1074F">
        <w:rPr>
          <w:rFonts w:ascii="Arial" w:hAnsi="Arial" w:cs="Arial"/>
        </w:rPr>
        <w:t>us to purchase the BlackBerry BIS Pack or the BlackBerry BES Pack under an Advantage Plan Service Schedule that was entered into prior to 26 March 2013, from 26 March 2013:</w:t>
      </w:r>
    </w:p>
    <w:p w14:paraId="044EAC1B" w14:textId="77777777" w:rsidR="00C24567" w:rsidRPr="00D1074F" w:rsidRDefault="00C24567" w:rsidP="00C24567">
      <w:pPr>
        <w:pStyle w:val="Heading3"/>
        <w:widowControl w:val="0"/>
        <w:numPr>
          <w:ilvl w:val="2"/>
          <w:numId w:val="2"/>
        </w:numPr>
        <w:tabs>
          <w:tab w:val="clear" w:pos="0"/>
          <w:tab w:val="num" w:pos="1474"/>
        </w:tabs>
        <w:rPr>
          <w:rFonts w:ascii="Arial" w:hAnsi="Arial" w:cs="Arial"/>
        </w:rPr>
      </w:pPr>
      <w:r w:rsidRPr="00D1074F">
        <w:rPr>
          <w:rFonts w:ascii="Arial" w:hAnsi="Arial" w:cs="Arial"/>
        </w:rPr>
        <w:t>if you have an Advantage Plan with a Monthly Fee of $30 or more and you bring your own compatible BlackBerry® handset, you may select one of the following Email Solution Packs:</w:t>
      </w:r>
    </w:p>
    <w:p w14:paraId="044EAC1C" w14:textId="77777777" w:rsidR="00C24567" w:rsidRPr="00D1074F" w:rsidRDefault="00C24567" w:rsidP="00C24567">
      <w:pPr>
        <w:pStyle w:val="Heading4"/>
        <w:widowControl w:val="0"/>
        <w:numPr>
          <w:ilvl w:val="3"/>
          <w:numId w:val="2"/>
        </w:numPr>
        <w:tabs>
          <w:tab w:val="clear" w:pos="0"/>
          <w:tab w:val="num" w:pos="2211"/>
        </w:tabs>
        <w:rPr>
          <w:rFonts w:ascii="Arial" w:hAnsi="Arial" w:cs="Arial"/>
        </w:rPr>
      </w:pPr>
      <w:r w:rsidRPr="00D1074F">
        <w:rPr>
          <w:rFonts w:ascii="Arial" w:hAnsi="Arial" w:cs="Arial"/>
        </w:rPr>
        <w:t>BlackBerry Individual Solution (</w:t>
      </w:r>
      <w:r w:rsidRPr="00D1074F">
        <w:rPr>
          <w:rFonts w:ascii="Arial" w:hAnsi="Arial" w:cs="Arial"/>
          <w:b/>
        </w:rPr>
        <w:t>BlackBerry BIS Pack</w:t>
      </w:r>
      <w:r w:rsidRPr="00D1074F">
        <w:rPr>
          <w:rFonts w:ascii="Arial" w:hAnsi="Arial" w:cs="Arial"/>
        </w:rPr>
        <w:t>); or</w:t>
      </w:r>
    </w:p>
    <w:p w14:paraId="044EAC1D" w14:textId="77777777" w:rsidR="00C24567" w:rsidRPr="00D1074F" w:rsidRDefault="00C24567" w:rsidP="00C24567">
      <w:pPr>
        <w:pStyle w:val="Heading4"/>
        <w:widowControl w:val="0"/>
        <w:numPr>
          <w:ilvl w:val="3"/>
          <w:numId w:val="2"/>
        </w:numPr>
        <w:tabs>
          <w:tab w:val="clear" w:pos="0"/>
          <w:tab w:val="num" w:pos="2211"/>
        </w:tabs>
        <w:rPr>
          <w:rFonts w:ascii="Arial" w:hAnsi="Arial" w:cs="Arial"/>
        </w:rPr>
      </w:pPr>
      <w:r w:rsidRPr="00D1074F">
        <w:rPr>
          <w:rFonts w:ascii="Arial" w:hAnsi="Arial" w:cs="Arial"/>
        </w:rPr>
        <w:t>BlackBerry Enterprise Server Solution SIM/Service only (</w:t>
      </w:r>
      <w:r w:rsidRPr="00D1074F">
        <w:rPr>
          <w:rFonts w:ascii="Arial" w:hAnsi="Arial" w:cs="Arial"/>
          <w:b/>
        </w:rPr>
        <w:t>BlackBerry BES Pack</w:t>
      </w:r>
      <w:r w:rsidRPr="00D1074F">
        <w:rPr>
          <w:rFonts w:ascii="Arial" w:hAnsi="Arial" w:cs="Arial"/>
        </w:rPr>
        <w:t xml:space="preserve">). </w:t>
      </w:r>
    </w:p>
    <w:p w14:paraId="044EAC1E" w14:textId="77777777" w:rsidR="00C24567" w:rsidRPr="00D1074F" w:rsidRDefault="00C24567" w:rsidP="00C24567">
      <w:pPr>
        <w:pStyle w:val="Heading3"/>
        <w:widowControl w:val="0"/>
        <w:numPr>
          <w:ilvl w:val="2"/>
          <w:numId w:val="2"/>
        </w:numPr>
        <w:tabs>
          <w:tab w:val="clear" w:pos="0"/>
          <w:tab w:val="num" w:pos="1474"/>
        </w:tabs>
        <w:rPr>
          <w:rFonts w:ascii="Arial" w:hAnsi="Arial" w:cs="Arial"/>
        </w:rPr>
      </w:pPr>
      <w:r w:rsidRPr="00D1074F">
        <w:rPr>
          <w:rFonts w:ascii="Arial" w:hAnsi="Arial" w:cs="Arial"/>
        </w:rPr>
        <w:lastRenderedPageBreak/>
        <w:t xml:space="preserve">the BlackBerry BIS Pack and BlackBerry BES Pack are not available to customers with an Advantage Plan with a Monthly Fee of $30 or more with an MRO.  </w:t>
      </w:r>
    </w:p>
    <w:p w14:paraId="044EAC1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are existing customer with an </w:t>
      </w:r>
      <w:r w:rsidRPr="00D1074F">
        <w:rPr>
          <w:rFonts w:ascii="Arial" w:hAnsi="Arial" w:cs="Arial"/>
          <w:szCs w:val="19"/>
        </w:rPr>
        <w:t xml:space="preserve">existing agreement with </w:t>
      </w:r>
      <w:r w:rsidRPr="00D1074F">
        <w:rPr>
          <w:rFonts w:ascii="Arial" w:hAnsi="Arial" w:cs="Arial"/>
        </w:rPr>
        <w:t xml:space="preserve">us to purchase the BlackBerry BIS Pack or the BlackBerry BES Pack under an Advantage Plan Service Schedule that was entered into prior to 26 March 2013, from 26 March 2013 until 1 July 2013, you may select a BlackBerry BIS Pack or a BlackBerry BES Pack with an Advantage Plan with a Monthly Fee of $30 or more with an MRO for a compatible BlackBerry handset. </w:t>
      </w:r>
    </w:p>
    <w:p w14:paraId="044EAC2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BlackBerry® 10 handset is not a compatible BlackBerry® handset for the BlackBerry BIS Pack or the BlackBerry BES Pack.  Only BlackBerry handsets with an OS7 (or lower) operating system are compatible BlackBerry handsets for the BlackBerry BIS Pack or the BlackBerry BES Pack.</w:t>
      </w:r>
    </w:p>
    <w:p w14:paraId="044EAC2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select more than one Email Solution Pack per service and you cannot add a BlackBerry BIS Pack or BlackBerry BES Pack if you already have a BIS or BES plan on your relevant service.  If you have an Advantage Member Plan with a $10 Monthly Fee you are not eligible for any of the Email Solution Packs, but you may be eligible for a BIS $10 Month to Month Email Plan (see </w:t>
      </w:r>
      <w:hyperlink r:id="rId251"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C2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your Advantage Plan service with a Monthly Fee of $30 or more is connected to a compatible BlackBerry handset, you may take up a:</w:t>
      </w:r>
    </w:p>
    <w:p w14:paraId="044EAC23"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BlackBerry BIS Pack; or</w:t>
      </w:r>
    </w:p>
    <w:p w14:paraId="044EAC24"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BlackBerry BES Pack.  </w:t>
      </w:r>
    </w:p>
    <w:p w14:paraId="044EAC25"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Style w:val="Emphasis"/>
          <w:rFonts w:ascii="Arial" w:hAnsi="Arial" w:cs="Arial"/>
          <w:iCs w:val="0"/>
        </w:rPr>
      </w:pPr>
      <w:r w:rsidRPr="00D1074F">
        <w:rPr>
          <w:rFonts w:ascii="Arial" w:hAnsi="Arial" w:cs="Arial"/>
        </w:rPr>
        <w:t>If your Advantage Plan service with a Monthly Fee of $30 or more is connected to a handset properly configured and certified by us as compatible with Microsoft ActiveSync you may take up a</w:t>
      </w:r>
      <w:r w:rsidRPr="00D1074F">
        <w:rPr>
          <w:rStyle w:val="Emphasis"/>
          <w:rFonts w:ascii="Arial" w:hAnsi="Arial" w:cs="Arial"/>
          <w:i w:val="0"/>
          <w:szCs w:val="23"/>
        </w:rPr>
        <w:t xml:space="preserve"> </w:t>
      </w:r>
      <w:r w:rsidRPr="00D1074F">
        <w:rPr>
          <w:rFonts w:ascii="Arial" w:hAnsi="Arial" w:cs="Arial"/>
        </w:rPr>
        <w:t>TMCS Pack</w:t>
      </w:r>
      <w:r w:rsidRPr="00D1074F">
        <w:rPr>
          <w:rStyle w:val="Emphasis"/>
          <w:rFonts w:ascii="Arial" w:hAnsi="Arial" w:cs="Arial"/>
          <w:i w:val="0"/>
          <w:szCs w:val="23"/>
        </w:rPr>
        <w:t>.</w:t>
      </w:r>
    </w:p>
    <w:p w14:paraId="044EAC2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choose a BlackBerry BIS Pack and your Monthly Fee is less than $70, we will charge you an Email Solution Pack fee each month.  If you choose a BlackBerry BES Pack and your Monthly Fee is less than $150, we will charge you an Email Solution Pack fee each month.  If you chose a TMCS Pack and your Monthly Fee is less than $70, we will charge you an Email Solution Pack fee each month.</w:t>
      </w:r>
    </w:p>
    <w:p w14:paraId="044EAC2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Email Solution Pack are set out in the BlackBerry BIS, BlackBerry BES or Telstra Mobile Connect </w:t>
      </w:r>
      <w:r w:rsidRPr="00D1074F">
        <w:rPr>
          <w:rFonts w:ascii="Arial" w:hAnsi="Arial" w:cs="Arial"/>
          <w:lang w:eastAsia="en-AU"/>
        </w:rPr>
        <w:t xml:space="preserve">section </w:t>
      </w:r>
      <w:r w:rsidRPr="00D1074F">
        <w:rPr>
          <w:rFonts w:ascii="Arial" w:hAnsi="Arial" w:cs="Arial"/>
        </w:rPr>
        <w:t xml:space="preserve">of </w:t>
      </w:r>
      <w:hyperlink r:id="rId25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whichever is relevant to your Email Solution Pack.  However, the fees and the rules relating to your Email Solution Pack are set out below.  This section of Our Customer Term applies to </w:t>
      </w:r>
      <w:r w:rsidRPr="00D1074F">
        <w:rPr>
          <w:rFonts w:ascii="Arial" w:hAnsi="Arial" w:cs="Arial"/>
        </w:rPr>
        <w:lastRenderedPageBreak/>
        <w:t>your Email Solution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253"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C28" w14:textId="77777777" w:rsidR="00C24567" w:rsidRPr="00D1074F" w:rsidRDefault="00C24567" w:rsidP="00C24567">
      <w:pPr>
        <w:pStyle w:val="Indent1"/>
      </w:pPr>
      <w:bookmarkStart w:id="3611" w:name="_Toc371942045"/>
      <w:bookmarkStart w:id="3612" w:name="_Toc42256518"/>
      <w:bookmarkStart w:id="3613" w:name="_Toc42257266"/>
      <w:bookmarkStart w:id="3614" w:name="_Toc42258012"/>
      <w:bookmarkStart w:id="3615" w:name="_Toc42508666"/>
      <w:bookmarkStart w:id="3616" w:name="_Toc42594865"/>
      <w:r w:rsidRPr="00D1074F">
        <w:t>Plan Charges</w:t>
      </w:r>
      <w:bookmarkEnd w:id="3611"/>
      <w:bookmarkEnd w:id="3612"/>
      <w:bookmarkEnd w:id="3613"/>
      <w:bookmarkEnd w:id="3614"/>
      <w:bookmarkEnd w:id="3615"/>
      <w:bookmarkEnd w:id="3616"/>
    </w:p>
    <w:p w14:paraId="044EAC29" w14:textId="77777777" w:rsidR="00C24567" w:rsidRPr="00D1074F" w:rsidRDefault="00C24567" w:rsidP="00C24567">
      <w:pPr>
        <w:pStyle w:val="Heading2"/>
        <w:numPr>
          <w:ilvl w:val="1"/>
          <w:numId w:val="2"/>
        </w:numPr>
        <w:tabs>
          <w:tab w:val="clear" w:pos="0"/>
          <w:tab w:val="num" w:pos="737"/>
          <w:tab w:val="num" w:pos="851"/>
          <w:tab w:val="num" w:pos="3403"/>
        </w:tabs>
        <w:ind w:left="4140" w:hanging="4140"/>
        <w:rPr>
          <w:rFonts w:ascii="Arial" w:hAnsi="Arial" w:cs="Arial"/>
        </w:rPr>
      </w:pPr>
      <w:r w:rsidRPr="00D1074F">
        <w:rPr>
          <w:rFonts w:ascii="Arial" w:hAnsi="Arial" w:cs="Arial"/>
        </w:rPr>
        <w:t xml:space="preserve">For all </w:t>
      </w:r>
      <w:r w:rsidRPr="00D1074F">
        <w:rPr>
          <w:rFonts w:ascii="Arial" w:hAnsi="Arial" w:cs="Arial"/>
          <w:szCs w:val="23"/>
        </w:rPr>
        <w:t>Advantage Plans, you must pay us</w:t>
      </w:r>
      <w:r w:rsidRPr="00D1074F">
        <w:rPr>
          <w:rFonts w:ascii="Arial" w:hAnsi="Arial" w:cs="Arial"/>
        </w:rPr>
        <w:t>:</w:t>
      </w:r>
    </w:p>
    <w:p w14:paraId="044EAC2A"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your chosen Monthly Fee each month;</w:t>
      </w:r>
    </w:p>
    <w:p w14:paraId="044EAC2B" w14:textId="77777777" w:rsidR="00C24567" w:rsidRPr="00D1074F" w:rsidRDefault="00C24567" w:rsidP="00C24567">
      <w:pPr>
        <w:pStyle w:val="Heading3"/>
        <w:numPr>
          <w:ilvl w:val="2"/>
          <w:numId w:val="2"/>
        </w:numPr>
        <w:rPr>
          <w:rFonts w:ascii="Arial" w:eastAsia="Arial Unicode MS" w:hAnsi="Arial" w:cs="Arial"/>
        </w:rPr>
      </w:pPr>
      <w:r w:rsidRPr="00D1074F">
        <w:rPr>
          <w:rFonts w:ascii="Arial" w:eastAsia="Arial Unicode MS" w:hAnsi="Arial" w:cs="Arial"/>
        </w:rPr>
        <w:t>for all standard calls and messages made over your Monthly Call Allowance;</w:t>
      </w:r>
    </w:p>
    <w:p w14:paraId="044EAC2C" w14:textId="77777777" w:rsidR="00C24567" w:rsidRPr="00D1074F" w:rsidRDefault="00C24567" w:rsidP="00C24567">
      <w:pPr>
        <w:pStyle w:val="Heading3"/>
        <w:numPr>
          <w:ilvl w:val="2"/>
          <w:numId w:val="2"/>
        </w:numPr>
        <w:rPr>
          <w:rFonts w:ascii="Arial" w:hAnsi="Arial" w:cs="Arial"/>
        </w:rPr>
      </w:pPr>
      <w:r w:rsidRPr="00D1074F">
        <w:rPr>
          <w:rFonts w:ascii="Arial" w:eastAsia="Arial Unicode MS" w:hAnsi="Arial" w:cs="Arial"/>
        </w:rPr>
        <w:t xml:space="preserve">for all calls and messages that are not standard calls and messages; </w:t>
      </w:r>
    </w:p>
    <w:p w14:paraId="044EAC2D"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a monthly Email Solution Pack fee each month if you have selected: </w:t>
      </w:r>
    </w:p>
    <w:p w14:paraId="044EAC2E" w14:textId="77777777" w:rsidR="00C24567" w:rsidRPr="00D1074F" w:rsidRDefault="00C24567" w:rsidP="00C24567">
      <w:pPr>
        <w:pStyle w:val="Heading4"/>
        <w:numPr>
          <w:ilvl w:val="3"/>
          <w:numId w:val="2"/>
        </w:numPr>
        <w:rPr>
          <w:rFonts w:ascii="Arial" w:hAnsi="Arial" w:cs="Arial"/>
        </w:rPr>
      </w:pPr>
      <w:r w:rsidRPr="00D1074F">
        <w:rPr>
          <w:rFonts w:ascii="Arial" w:hAnsi="Arial" w:cs="Arial"/>
        </w:rPr>
        <w:t>a BlackBerry BIS Pack and your Monthly Fee is less than $70; or</w:t>
      </w:r>
    </w:p>
    <w:p w14:paraId="044EAC2F" w14:textId="77777777" w:rsidR="00C24567" w:rsidRPr="00D1074F" w:rsidRDefault="00C24567" w:rsidP="00C24567">
      <w:pPr>
        <w:pStyle w:val="Heading4"/>
        <w:numPr>
          <w:ilvl w:val="3"/>
          <w:numId w:val="2"/>
        </w:numPr>
        <w:rPr>
          <w:rFonts w:ascii="Arial" w:hAnsi="Arial" w:cs="Arial"/>
        </w:rPr>
      </w:pPr>
      <w:r w:rsidRPr="00D1074F">
        <w:rPr>
          <w:rFonts w:ascii="Arial" w:hAnsi="Arial" w:cs="Arial"/>
        </w:rPr>
        <w:t>a BlackBerry BES Pack and your Monthly Fee is less than $150; or</w:t>
      </w:r>
    </w:p>
    <w:p w14:paraId="044EAC30" w14:textId="77777777" w:rsidR="00C24567" w:rsidRPr="00D1074F" w:rsidRDefault="00C24567" w:rsidP="00C24567">
      <w:pPr>
        <w:pStyle w:val="Heading4"/>
        <w:numPr>
          <w:ilvl w:val="3"/>
          <w:numId w:val="2"/>
        </w:numPr>
        <w:rPr>
          <w:rFonts w:ascii="Arial" w:hAnsi="Arial" w:cs="Arial"/>
        </w:rPr>
      </w:pPr>
      <w:r w:rsidRPr="00D1074F">
        <w:rPr>
          <w:rFonts w:ascii="Arial" w:hAnsi="Arial" w:cs="Arial"/>
        </w:rPr>
        <w:t>a TMCS Pack and your Monthly Fee is less than $70; and</w:t>
      </w:r>
    </w:p>
    <w:p w14:paraId="044EAC31" w14:textId="77777777" w:rsidR="00C24567" w:rsidRPr="00D1074F" w:rsidRDefault="00C24567" w:rsidP="00C24567">
      <w:pPr>
        <w:pStyle w:val="Heading3"/>
        <w:numPr>
          <w:ilvl w:val="2"/>
          <w:numId w:val="2"/>
        </w:numPr>
        <w:rPr>
          <w:rFonts w:ascii="Arial" w:hAnsi="Arial" w:cs="Arial"/>
        </w:rPr>
      </w:pPr>
      <w:r w:rsidRPr="00D1074F">
        <w:rPr>
          <w:rFonts w:ascii="Arial" w:eastAsia="Arial Unicode MS" w:hAnsi="Arial" w:cs="Arial"/>
        </w:rPr>
        <w:t xml:space="preserve">for all data usage in excess of or not eligible to draw from your Included Data. </w:t>
      </w:r>
      <w:r w:rsidRPr="00D1074F">
        <w:rPr>
          <w:rFonts w:ascii="Arial" w:hAnsi="Arial" w:cs="Arial"/>
        </w:rPr>
        <w:t>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AC32"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We will also charge you for other services you use which are not included in your Advantage Plan.</w:t>
      </w:r>
    </w:p>
    <w:p w14:paraId="044EAC3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selected an Email Solution Pack, depending on your Monthly Fee, we may charge you an Email Solution Pack fee each month as set out in the table below.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C24567" w:rsidRPr="00D1074F" w14:paraId="044EAC3B" w14:textId="77777777" w:rsidTr="00C24567">
        <w:trPr>
          <w:jc w:val="center"/>
        </w:trPr>
        <w:tc>
          <w:tcPr>
            <w:tcW w:w="1120" w:type="dxa"/>
            <w:shd w:val="clear" w:color="auto" w:fill="FF9900"/>
          </w:tcPr>
          <w:p w14:paraId="044EAC34" w14:textId="77777777" w:rsidR="00C24567" w:rsidRPr="00D1074F" w:rsidRDefault="00C24567" w:rsidP="00C24567">
            <w:pPr>
              <w:pStyle w:val="TableData"/>
              <w:keepNext/>
              <w:jc w:val="center"/>
              <w:rPr>
                <w:rFonts w:cs="Arial"/>
                <w:b/>
              </w:rPr>
            </w:pPr>
            <w:r w:rsidRPr="00D1074F">
              <w:rPr>
                <w:rFonts w:cs="Arial"/>
                <w:b/>
              </w:rPr>
              <w:t>Monthly Fee</w:t>
            </w:r>
          </w:p>
        </w:tc>
        <w:tc>
          <w:tcPr>
            <w:tcW w:w="1840" w:type="dxa"/>
            <w:gridSpan w:val="2"/>
            <w:shd w:val="clear" w:color="auto" w:fill="FF9900"/>
          </w:tcPr>
          <w:p w14:paraId="044EAC35" w14:textId="77777777" w:rsidR="00C24567" w:rsidRPr="00D1074F" w:rsidRDefault="00C24567" w:rsidP="00C24567">
            <w:pPr>
              <w:pStyle w:val="TableData"/>
              <w:keepNext/>
              <w:jc w:val="center"/>
              <w:rPr>
                <w:rFonts w:cs="Arial"/>
                <w:b/>
              </w:rPr>
            </w:pPr>
            <w:r w:rsidRPr="00D1074F">
              <w:rPr>
                <w:rFonts w:cs="Arial"/>
                <w:b/>
              </w:rPr>
              <w:t>Email Solution Pack</w:t>
            </w:r>
          </w:p>
        </w:tc>
        <w:tc>
          <w:tcPr>
            <w:tcW w:w="1258" w:type="dxa"/>
            <w:shd w:val="clear" w:color="auto" w:fill="FF9900"/>
          </w:tcPr>
          <w:p w14:paraId="044EAC36" w14:textId="77777777" w:rsidR="00C24567" w:rsidRPr="00D1074F" w:rsidRDefault="00C24567" w:rsidP="00C24567">
            <w:pPr>
              <w:pStyle w:val="TableData"/>
              <w:keepNext/>
              <w:jc w:val="center"/>
              <w:rPr>
                <w:rFonts w:cs="Arial"/>
                <w:b/>
              </w:rPr>
            </w:pPr>
            <w:r w:rsidRPr="00D1074F">
              <w:rPr>
                <w:rFonts w:cs="Arial"/>
                <w:b/>
              </w:rPr>
              <w:t>Monthly Email Solution Pack fee</w:t>
            </w:r>
          </w:p>
        </w:tc>
        <w:tc>
          <w:tcPr>
            <w:tcW w:w="266" w:type="dxa"/>
            <w:tcBorders>
              <w:top w:val="nil"/>
              <w:bottom w:val="nil"/>
            </w:tcBorders>
          </w:tcPr>
          <w:p w14:paraId="044EAC37" w14:textId="77777777" w:rsidR="00C24567" w:rsidRPr="00D1074F" w:rsidRDefault="00C24567" w:rsidP="00C24567">
            <w:pPr>
              <w:pStyle w:val="TableData"/>
              <w:keepNext/>
              <w:rPr>
                <w:rFonts w:cs="Arial"/>
                <w:b/>
              </w:rPr>
            </w:pPr>
          </w:p>
        </w:tc>
        <w:tc>
          <w:tcPr>
            <w:tcW w:w="1147" w:type="dxa"/>
            <w:shd w:val="clear" w:color="auto" w:fill="FF9900"/>
          </w:tcPr>
          <w:p w14:paraId="044EAC38" w14:textId="77777777" w:rsidR="00C24567" w:rsidRPr="00D1074F" w:rsidRDefault="00C24567" w:rsidP="00C24567">
            <w:pPr>
              <w:pStyle w:val="TableData"/>
              <w:keepNext/>
              <w:jc w:val="center"/>
              <w:rPr>
                <w:rFonts w:cs="Arial"/>
                <w:b/>
              </w:rPr>
            </w:pPr>
            <w:r w:rsidRPr="00D1074F">
              <w:rPr>
                <w:rFonts w:cs="Arial"/>
                <w:b/>
              </w:rPr>
              <w:t>Monthly Fee</w:t>
            </w:r>
          </w:p>
        </w:tc>
        <w:tc>
          <w:tcPr>
            <w:tcW w:w="1848" w:type="dxa"/>
            <w:shd w:val="clear" w:color="auto" w:fill="FF9900"/>
          </w:tcPr>
          <w:p w14:paraId="044EAC39" w14:textId="77777777" w:rsidR="00C24567" w:rsidRPr="00D1074F" w:rsidRDefault="00C24567" w:rsidP="00C24567">
            <w:pPr>
              <w:pStyle w:val="TableData"/>
              <w:keepNext/>
              <w:jc w:val="center"/>
              <w:rPr>
                <w:rFonts w:cs="Arial"/>
                <w:b/>
              </w:rPr>
            </w:pPr>
            <w:r w:rsidRPr="00D1074F">
              <w:rPr>
                <w:rFonts w:cs="Arial"/>
                <w:b/>
              </w:rPr>
              <w:t>Email Solution Pack</w:t>
            </w:r>
          </w:p>
        </w:tc>
        <w:tc>
          <w:tcPr>
            <w:tcW w:w="1274" w:type="dxa"/>
            <w:shd w:val="clear" w:color="auto" w:fill="FF9900"/>
          </w:tcPr>
          <w:p w14:paraId="044EAC3A" w14:textId="77777777" w:rsidR="00C24567" w:rsidRPr="00D1074F" w:rsidRDefault="00C24567" w:rsidP="00C24567">
            <w:pPr>
              <w:pStyle w:val="TableData"/>
              <w:keepNext/>
              <w:jc w:val="center"/>
              <w:rPr>
                <w:rFonts w:cs="Arial"/>
                <w:b/>
              </w:rPr>
            </w:pPr>
            <w:r w:rsidRPr="00D1074F">
              <w:rPr>
                <w:rFonts w:cs="Arial"/>
                <w:b/>
              </w:rPr>
              <w:t>Monthly Email Solution Pack fee</w:t>
            </w:r>
          </w:p>
        </w:tc>
      </w:tr>
      <w:tr w:rsidR="00C24567" w:rsidRPr="00D1074F" w14:paraId="044EAC4B" w14:textId="77777777" w:rsidTr="00C24567">
        <w:trPr>
          <w:jc w:val="center"/>
        </w:trPr>
        <w:tc>
          <w:tcPr>
            <w:tcW w:w="1120" w:type="dxa"/>
            <w:vMerge w:val="restart"/>
          </w:tcPr>
          <w:p w14:paraId="044EAC3C" w14:textId="77777777" w:rsidR="00C24567" w:rsidRPr="00D1074F" w:rsidRDefault="00C24567" w:rsidP="00C24567">
            <w:pPr>
              <w:pStyle w:val="TableData"/>
              <w:jc w:val="center"/>
              <w:rPr>
                <w:rFonts w:cs="Arial"/>
                <w:b/>
              </w:rPr>
            </w:pPr>
          </w:p>
          <w:p w14:paraId="044EAC3D" w14:textId="77777777" w:rsidR="00C24567" w:rsidRPr="00D1074F" w:rsidRDefault="00C24567" w:rsidP="00C24567">
            <w:pPr>
              <w:pStyle w:val="TableData"/>
              <w:jc w:val="center"/>
              <w:rPr>
                <w:rFonts w:cs="Arial"/>
                <w:b/>
              </w:rPr>
            </w:pPr>
          </w:p>
          <w:p w14:paraId="044EAC3E" w14:textId="77777777" w:rsidR="00C24567" w:rsidRPr="00D1074F" w:rsidRDefault="00C24567" w:rsidP="00C24567">
            <w:pPr>
              <w:pStyle w:val="TableData"/>
              <w:jc w:val="center"/>
              <w:rPr>
                <w:rFonts w:cs="Arial"/>
                <w:b/>
              </w:rPr>
            </w:pPr>
            <w:r w:rsidRPr="00D1074F">
              <w:rPr>
                <w:rFonts w:cs="Arial"/>
                <w:b/>
              </w:rPr>
              <w:t>$10</w:t>
            </w:r>
          </w:p>
        </w:tc>
        <w:tc>
          <w:tcPr>
            <w:tcW w:w="1833" w:type="dxa"/>
            <w:vMerge w:val="restart"/>
          </w:tcPr>
          <w:p w14:paraId="044EAC3F" w14:textId="77777777" w:rsidR="00C24567" w:rsidRPr="00D1074F" w:rsidRDefault="00C24567" w:rsidP="00C24567">
            <w:pPr>
              <w:pStyle w:val="TableData"/>
              <w:jc w:val="center"/>
              <w:rPr>
                <w:rFonts w:cs="Arial"/>
              </w:rPr>
            </w:pPr>
          </w:p>
          <w:p w14:paraId="044EAC40" w14:textId="77777777" w:rsidR="00C24567" w:rsidRPr="00D1074F" w:rsidRDefault="00C24567" w:rsidP="00C24567">
            <w:pPr>
              <w:pStyle w:val="TableData"/>
              <w:jc w:val="center"/>
              <w:rPr>
                <w:rFonts w:cs="Arial"/>
              </w:rPr>
            </w:pPr>
          </w:p>
          <w:p w14:paraId="044EAC41" w14:textId="77777777" w:rsidR="00C24567" w:rsidRPr="00D1074F" w:rsidRDefault="00C24567" w:rsidP="00C24567">
            <w:pPr>
              <w:pStyle w:val="TableData"/>
              <w:spacing w:before="0"/>
              <w:jc w:val="center"/>
              <w:rPr>
                <w:rFonts w:cs="Arial"/>
              </w:rPr>
            </w:pPr>
            <w:r w:rsidRPr="00D1074F">
              <w:rPr>
                <w:rFonts w:cs="Arial"/>
              </w:rPr>
              <w:t>Not available on this plan</w:t>
            </w:r>
          </w:p>
        </w:tc>
        <w:tc>
          <w:tcPr>
            <w:tcW w:w="1265" w:type="dxa"/>
            <w:gridSpan w:val="2"/>
            <w:vMerge w:val="restart"/>
          </w:tcPr>
          <w:p w14:paraId="044EAC42" w14:textId="77777777" w:rsidR="00C24567" w:rsidRPr="00D1074F" w:rsidRDefault="00C24567" w:rsidP="00C24567">
            <w:pPr>
              <w:pStyle w:val="TableData"/>
              <w:jc w:val="center"/>
              <w:rPr>
                <w:rFonts w:cs="Arial"/>
              </w:rPr>
            </w:pPr>
          </w:p>
          <w:p w14:paraId="044EAC43" w14:textId="77777777" w:rsidR="00C24567" w:rsidRPr="00D1074F" w:rsidRDefault="00C24567" w:rsidP="00C24567">
            <w:pPr>
              <w:pStyle w:val="TableData"/>
              <w:jc w:val="center"/>
              <w:rPr>
                <w:rFonts w:cs="Arial"/>
              </w:rPr>
            </w:pPr>
          </w:p>
          <w:p w14:paraId="044EAC44" w14:textId="77777777" w:rsidR="00C24567" w:rsidRPr="00D1074F" w:rsidRDefault="00C24567" w:rsidP="00C24567">
            <w:pPr>
              <w:pStyle w:val="TableData"/>
              <w:spacing w:before="0"/>
              <w:jc w:val="center"/>
              <w:rPr>
                <w:rFonts w:cs="Arial"/>
              </w:rPr>
            </w:pPr>
            <w:r w:rsidRPr="00D1074F">
              <w:rPr>
                <w:rFonts w:cs="Arial"/>
              </w:rPr>
              <w:t>N/A</w:t>
            </w:r>
          </w:p>
        </w:tc>
        <w:tc>
          <w:tcPr>
            <w:tcW w:w="266" w:type="dxa"/>
            <w:tcBorders>
              <w:top w:val="nil"/>
              <w:bottom w:val="nil"/>
            </w:tcBorders>
          </w:tcPr>
          <w:p w14:paraId="044EAC45" w14:textId="77777777" w:rsidR="00C24567" w:rsidRPr="00D1074F" w:rsidRDefault="00C24567" w:rsidP="00C24567">
            <w:pPr>
              <w:pStyle w:val="TableData"/>
              <w:rPr>
                <w:rFonts w:cs="Arial"/>
                <w:b/>
              </w:rPr>
            </w:pPr>
          </w:p>
        </w:tc>
        <w:tc>
          <w:tcPr>
            <w:tcW w:w="1147" w:type="dxa"/>
            <w:vMerge w:val="restart"/>
          </w:tcPr>
          <w:p w14:paraId="044EAC46" w14:textId="77777777" w:rsidR="00C24567" w:rsidRPr="00D1074F" w:rsidRDefault="00C24567" w:rsidP="00C24567">
            <w:pPr>
              <w:pStyle w:val="TableData"/>
              <w:jc w:val="center"/>
              <w:rPr>
                <w:rFonts w:cs="Arial"/>
                <w:b/>
              </w:rPr>
            </w:pPr>
          </w:p>
          <w:p w14:paraId="044EAC47" w14:textId="77777777" w:rsidR="00C24567" w:rsidRPr="00D1074F" w:rsidRDefault="00C24567" w:rsidP="00C24567">
            <w:pPr>
              <w:pStyle w:val="TableData"/>
              <w:jc w:val="center"/>
              <w:rPr>
                <w:rFonts w:cs="Arial"/>
                <w:b/>
              </w:rPr>
            </w:pPr>
          </w:p>
          <w:p w14:paraId="044EAC48" w14:textId="77777777" w:rsidR="00C24567" w:rsidRPr="00D1074F" w:rsidRDefault="00C24567" w:rsidP="00C24567">
            <w:pPr>
              <w:pStyle w:val="TableData"/>
              <w:jc w:val="center"/>
              <w:rPr>
                <w:rFonts w:cs="Arial"/>
                <w:b/>
              </w:rPr>
            </w:pPr>
            <w:r w:rsidRPr="00D1074F">
              <w:rPr>
                <w:rFonts w:cs="Arial"/>
                <w:b/>
              </w:rPr>
              <w:t>$90</w:t>
            </w:r>
          </w:p>
        </w:tc>
        <w:tc>
          <w:tcPr>
            <w:tcW w:w="1848" w:type="dxa"/>
          </w:tcPr>
          <w:p w14:paraId="044EAC49"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4A" w14:textId="77777777" w:rsidR="00C24567" w:rsidRPr="00D1074F" w:rsidRDefault="00C24567" w:rsidP="00C24567">
            <w:pPr>
              <w:pStyle w:val="TableData"/>
              <w:jc w:val="center"/>
              <w:rPr>
                <w:rFonts w:cs="Arial"/>
              </w:rPr>
            </w:pPr>
            <w:r w:rsidRPr="00D1074F">
              <w:rPr>
                <w:rFonts w:cs="Arial"/>
              </w:rPr>
              <w:t>$20</w:t>
            </w:r>
          </w:p>
        </w:tc>
      </w:tr>
      <w:tr w:rsidR="00C24567" w:rsidRPr="00D1074F" w14:paraId="044EAC53" w14:textId="77777777" w:rsidTr="00C24567">
        <w:trPr>
          <w:jc w:val="center"/>
        </w:trPr>
        <w:tc>
          <w:tcPr>
            <w:tcW w:w="1120" w:type="dxa"/>
            <w:vMerge/>
          </w:tcPr>
          <w:p w14:paraId="044EAC4C" w14:textId="77777777" w:rsidR="00C24567" w:rsidRPr="00D1074F" w:rsidRDefault="00C24567" w:rsidP="00C24567">
            <w:pPr>
              <w:pStyle w:val="TableData"/>
              <w:jc w:val="center"/>
              <w:rPr>
                <w:rFonts w:cs="Arial"/>
                <w:b/>
              </w:rPr>
            </w:pPr>
          </w:p>
        </w:tc>
        <w:tc>
          <w:tcPr>
            <w:tcW w:w="1833" w:type="dxa"/>
            <w:vMerge/>
          </w:tcPr>
          <w:p w14:paraId="044EAC4D" w14:textId="77777777" w:rsidR="00C24567" w:rsidRPr="00D1074F" w:rsidRDefault="00C24567" w:rsidP="00C24567">
            <w:pPr>
              <w:pStyle w:val="TableData"/>
              <w:jc w:val="center"/>
              <w:rPr>
                <w:rFonts w:cs="Arial"/>
              </w:rPr>
            </w:pPr>
          </w:p>
        </w:tc>
        <w:tc>
          <w:tcPr>
            <w:tcW w:w="1265" w:type="dxa"/>
            <w:gridSpan w:val="2"/>
            <w:vMerge/>
          </w:tcPr>
          <w:p w14:paraId="044EAC4E" w14:textId="77777777" w:rsidR="00C24567" w:rsidRPr="00D1074F" w:rsidRDefault="00C24567" w:rsidP="00C24567">
            <w:pPr>
              <w:pStyle w:val="TableData"/>
              <w:jc w:val="center"/>
              <w:rPr>
                <w:rFonts w:cs="Arial"/>
              </w:rPr>
            </w:pPr>
          </w:p>
        </w:tc>
        <w:tc>
          <w:tcPr>
            <w:tcW w:w="266" w:type="dxa"/>
            <w:tcBorders>
              <w:top w:val="nil"/>
              <w:bottom w:val="nil"/>
            </w:tcBorders>
          </w:tcPr>
          <w:p w14:paraId="044EAC4F" w14:textId="77777777" w:rsidR="00C24567" w:rsidRPr="00D1074F" w:rsidRDefault="00C24567" w:rsidP="00C24567">
            <w:pPr>
              <w:pStyle w:val="TableData"/>
              <w:rPr>
                <w:rFonts w:cs="Arial"/>
                <w:b/>
              </w:rPr>
            </w:pPr>
          </w:p>
        </w:tc>
        <w:tc>
          <w:tcPr>
            <w:tcW w:w="1147" w:type="dxa"/>
            <w:vMerge/>
          </w:tcPr>
          <w:p w14:paraId="044EAC50" w14:textId="77777777" w:rsidR="00C24567" w:rsidRPr="00D1074F" w:rsidRDefault="00C24567" w:rsidP="00C24567">
            <w:pPr>
              <w:pStyle w:val="TableData"/>
              <w:jc w:val="center"/>
              <w:rPr>
                <w:rFonts w:cs="Arial"/>
                <w:b/>
              </w:rPr>
            </w:pPr>
          </w:p>
        </w:tc>
        <w:tc>
          <w:tcPr>
            <w:tcW w:w="1848" w:type="dxa"/>
          </w:tcPr>
          <w:p w14:paraId="044EAC51" w14:textId="77777777" w:rsidR="00C24567" w:rsidRPr="00D1074F" w:rsidRDefault="00C24567" w:rsidP="00C24567">
            <w:pPr>
              <w:pStyle w:val="TableData"/>
              <w:jc w:val="center"/>
              <w:rPr>
                <w:rFonts w:cs="Arial"/>
              </w:rPr>
            </w:pPr>
            <w:r w:rsidRPr="00D1074F">
              <w:rPr>
                <w:rFonts w:cs="Arial"/>
              </w:rPr>
              <w:t>BlackBerry BIS</w:t>
            </w:r>
          </w:p>
        </w:tc>
        <w:tc>
          <w:tcPr>
            <w:tcW w:w="1274" w:type="dxa"/>
            <w:vMerge w:val="restart"/>
          </w:tcPr>
          <w:p w14:paraId="044EAC52"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5B" w14:textId="77777777" w:rsidTr="00C24567">
        <w:trPr>
          <w:trHeight w:val="477"/>
          <w:jc w:val="center"/>
        </w:trPr>
        <w:tc>
          <w:tcPr>
            <w:tcW w:w="1120" w:type="dxa"/>
            <w:vMerge/>
          </w:tcPr>
          <w:p w14:paraId="044EAC54" w14:textId="77777777" w:rsidR="00C24567" w:rsidRPr="00D1074F" w:rsidRDefault="00C24567" w:rsidP="00C24567">
            <w:pPr>
              <w:pStyle w:val="TableData"/>
              <w:jc w:val="center"/>
              <w:rPr>
                <w:rFonts w:cs="Arial"/>
                <w:b/>
              </w:rPr>
            </w:pPr>
          </w:p>
        </w:tc>
        <w:tc>
          <w:tcPr>
            <w:tcW w:w="1833" w:type="dxa"/>
            <w:vMerge/>
          </w:tcPr>
          <w:p w14:paraId="044EAC55" w14:textId="77777777" w:rsidR="00C24567" w:rsidRPr="00D1074F" w:rsidRDefault="00C24567" w:rsidP="00C24567">
            <w:pPr>
              <w:pStyle w:val="TableData"/>
              <w:jc w:val="center"/>
              <w:rPr>
                <w:rFonts w:cs="Arial"/>
              </w:rPr>
            </w:pPr>
          </w:p>
        </w:tc>
        <w:tc>
          <w:tcPr>
            <w:tcW w:w="1265" w:type="dxa"/>
            <w:gridSpan w:val="2"/>
            <w:vMerge/>
          </w:tcPr>
          <w:p w14:paraId="044EAC56" w14:textId="77777777" w:rsidR="00C24567" w:rsidRPr="00D1074F" w:rsidRDefault="00C24567" w:rsidP="00C24567">
            <w:pPr>
              <w:pStyle w:val="TableData"/>
              <w:jc w:val="center"/>
              <w:rPr>
                <w:rFonts w:cs="Arial"/>
              </w:rPr>
            </w:pPr>
          </w:p>
        </w:tc>
        <w:tc>
          <w:tcPr>
            <w:tcW w:w="266" w:type="dxa"/>
            <w:tcBorders>
              <w:top w:val="nil"/>
              <w:bottom w:val="nil"/>
            </w:tcBorders>
          </w:tcPr>
          <w:p w14:paraId="044EAC57" w14:textId="77777777" w:rsidR="00C24567" w:rsidRPr="00D1074F" w:rsidRDefault="00C24567" w:rsidP="00C24567">
            <w:pPr>
              <w:pStyle w:val="TableData"/>
              <w:rPr>
                <w:rFonts w:cs="Arial"/>
                <w:b/>
              </w:rPr>
            </w:pPr>
          </w:p>
        </w:tc>
        <w:tc>
          <w:tcPr>
            <w:tcW w:w="1147" w:type="dxa"/>
            <w:vMerge/>
          </w:tcPr>
          <w:p w14:paraId="044EAC58" w14:textId="77777777" w:rsidR="00C24567" w:rsidRPr="00D1074F" w:rsidRDefault="00C24567" w:rsidP="00C24567">
            <w:pPr>
              <w:pStyle w:val="TableData"/>
              <w:jc w:val="center"/>
              <w:rPr>
                <w:rFonts w:cs="Arial"/>
                <w:b/>
              </w:rPr>
            </w:pPr>
          </w:p>
        </w:tc>
        <w:tc>
          <w:tcPr>
            <w:tcW w:w="1848" w:type="dxa"/>
          </w:tcPr>
          <w:p w14:paraId="044EAC59"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5A" w14:textId="77777777" w:rsidR="00C24567" w:rsidRPr="00D1074F" w:rsidRDefault="00C24567" w:rsidP="00C24567">
            <w:pPr>
              <w:pStyle w:val="TableData"/>
              <w:jc w:val="center"/>
              <w:rPr>
                <w:rFonts w:cs="Arial"/>
              </w:rPr>
            </w:pPr>
          </w:p>
        </w:tc>
      </w:tr>
      <w:tr w:rsidR="00C24567" w:rsidRPr="00D1074F" w14:paraId="044EAC67" w14:textId="77777777" w:rsidTr="00C24567">
        <w:trPr>
          <w:jc w:val="center"/>
        </w:trPr>
        <w:tc>
          <w:tcPr>
            <w:tcW w:w="1120" w:type="dxa"/>
            <w:vMerge w:val="restart"/>
          </w:tcPr>
          <w:p w14:paraId="044EAC5C" w14:textId="77777777" w:rsidR="00C24567" w:rsidRPr="00D1074F" w:rsidRDefault="00C24567" w:rsidP="00C24567">
            <w:pPr>
              <w:pStyle w:val="TableData"/>
              <w:jc w:val="center"/>
              <w:rPr>
                <w:rFonts w:cs="Arial"/>
                <w:b/>
              </w:rPr>
            </w:pPr>
          </w:p>
          <w:p w14:paraId="044EAC5D" w14:textId="77777777" w:rsidR="00C24567" w:rsidRPr="00D1074F" w:rsidRDefault="00C24567" w:rsidP="00C24567">
            <w:pPr>
              <w:pStyle w:val="TableData"/>
              <w:jc w:val="center"/>
              <w:rPr>
                <w:rFonts w:cs="Arial"/>
                <w:b/>
              </w:rPr>
            </w:pPr>
          </w:p>
          <w:p w14:paraId="044EAC5E" w14:textId="77777777" w:rsidR="00C24567" w:rsidRPr="00D1074F" w:rsidRDefault="00C24567" w:rsidP="00C24567">
            <w:pPr>
              <w:pStyle w:val="TableData"/>
              <w:jc w:val="center"/>
              <w:rPr>
                <w:rFonts w:cs="Arial"/>
                <w:b/>
              </w:rPr>
            </w:pPr>
            <w:r w:rsidRPr="00D1074F">
              <w:rPr>
                <w:rFonts w:cs="Arial"/>
                <w:b/>
              </w:rPr>
              <w:t>$30</w:t>
            </w:r>
          </w:p>
        </w:tc>
        <w:tc>
          <w:tcPr>
            <w:tcW w:w="1840" w:type="dxa"/>
            <w:gridSpan w:val="2"/>
          </w:tcPr>
          <w:p w14:paraId="044EAC5F" w14:textId="77777777" w:rsidR="00C24567" w:rsidRPr="00D1074F" w:rsidRDefault="00C24567" w:rsidP="00C24567">
            <w:pPr>
              <w:pStyle w:val="TableData"/>
              <w:jc w:val="center"/>
              <w:rPr>
                <w:rFonts w:cs="Arial"/>
              </w:rPr>
            </w:pPr>
            <w:r w:rsidRPr="00D1074F">
              <w:rPr>
                <w:rFonts w:cs="Arial"/>
              </w:rPr>
              <w:t>BlackBerry BES</w:t>
            </w:r>
          </w:p>
        </w:tc>
        <w:tc>
          <w:tcPr>
            <w:tcW w:w="1258" w:type="dxa"/>
          </w:tcPr>
          <w:p w14:paraId="044EAC60" w14:textId="77777777" w:rsidR="00C24567" w:rsidRPr="00D1074F" w:rsidRDefault="00C24567" w:rsidP="00C24567">
            <w:pPr>
              <w:pStyle w:val="TableData"/>
              <w:jc w:val="center"/>
              <w:rPr>
                <w:rFonts w:cs="Arial"/>
              </w:rPr>
            </w:pPr>
            <w:r w:rsidRPr="00D1074F">
              <w:rPr>
                <w:rFonts w:cs="Arial"/>
              </w:rPr>
              <w:t>$40</w:t>
            </w:r>
          </w:p>
        </w:tc>
        <w:tc>
          <w:tcPr>
            <w:tcW w:w="266" w:type="dxa"/>
            <w:vMerge w:val="restart"/>
            <w:tcBorders>
              <w:top w:val="nil"/>
              <w:bottom w:val="nil"/>
            </w:tcBorders>
          </w:tcPr>
          <w:p w14:paraId="044EAC61" w14:textId="77777777" w:rsidR="00C24567" w:rsidRPr="00D1074F" w:rsidRDefault="00C24567" w:rsidP="00C24567">
            <w:pPr>
              <w:pStyle w:val="TableData"/>
              <w:rPr>
                <w:rFonts w:cs="Arial"/>
                <w:b/>
              </w:rPr>
            </w:pPr>
          </w:p>
        </w:tc>
        <w:tc>
          <w:tcPr>
            <w:tcW w:w="1147" w:type="dxa"/>
            <w:vMerge w:val="restart"/>
          </w:tcPr>
          <w:p w14:paraId="044EAC62" w14:textId="77777777" w:rsidR="00C24567" w:rsidRPr="00D1074F" w:rsidRDefault="00C24567" w:rsidP="00C24567">
            <w:pPr>
              <w:pStyle w:val="TableData"/>
              <w:jc w:val="center"/>
              <w:rPr>
                <w:rFonts w:cs="Arial"/>
                <w:b/>
              </w:rPr>
            </w:pPr>
          </w:p>
          <w:p w14:paraId="044EAC63" w14:textId="77777777" w:rsidR="00C24567" w:rsidRPr="00D1074F" w:rsidRDefault="00C24567" w:rsidP="00C24567">
            <w:pPr>
              <w:pStyle w:val="TableData"/>
              <w:jc w:val="center"/>
              <w:rPr>
                <w:rFonts w:cs="Arial"/>
                <w:b/>
              </w:rPr>
            </w:pPr>
          </w:p>
          <w:p w14:paraId="044EAC64" w14:textId="77777777" w:rsidR="00C24567" w:rsidRPr="00D1074F" w:rsidRDefault="00C24567" w:rsidP="00C24567">
            <w:pPr>
              <w:pStyle w:val="TableData"/>
              <w:jc w:val="center"/>
              <w:rPr>
                <w:rFonts w:cs="Arial"/>
                <w:b/>
              </w:rPr>
            </w:pPr>
            <w:r w:rsidRPr="00D1074F">
              <w:rPr>
                <w:rFonts w:cs="Arial"/>
                <w:b/>
              </w:rPr>
              <w:t>$130</w:t>
            </w:r>
          </w:p>
        </w:tc>
        <w:tc>
          <w:tcPr>
            <w:tcW w:w="1848" w:type="dxa"/>
          </w:tcPr>
          <w:p w14:paraId="044EAC65"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66"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6F" w14:textId="77777777" w:rsidTr="00C24567">
        <w:trPr>
          <w:jc w:val="center"/>
        </w:trPr>
        <w:tc>
          <w:tcPr>
            <w:tcW w:w="1120" w:type="dxa"/>
            <w:vMerge/>
          </w:tcPr>
          <w:p w14:paraId="044EAC68" w14:textId="77777777" w:rsidR="00C24567" w:rsidRPr="00D1074F" w:rsidRDefault="00C24567" w:rsidP="00C24567">
            <w:pPr>
              <w:pStyle w:val="TableData"/>
              <w:jc w:val="center"/>
              <w:rPr>
                <w:rFonts w:cs="Arial"/>
                <w:b/>
              </w:rPr>
            </w:pPr>
          </w:p>
        </w:tc>
        <w:tc>
          <w:tcPr>
            <w:tcW w:w="1840" w:type="dxa"/>
            <w:gridSpan w:val="2"/>
          </w:tcPr>
          <w:p w14:paraId="044EAC69" w14:textId="77777777" w:rsidR="00C24567" w:rsidRPr="00D1074F" w:rsidRDefault="00C24567" w:rsidP="00C24567">
            <w:pPr>
              <w:pStyle w:val="TableData"/>
              <w:jc w:val="center"/>
              <w:rPr>
                <w:rFonts w:cs="Arial"/>
              </w:rPr>
            </w:pPr>
            <w:r w:rsidRPr="00D1074F">
              <w:rPr>
                <w:rFonts w:cs="Arial"/>
              </w:rPr>
              <w:t>BlackBerry BIS</w:t>
            </w:r>
          </w:p>
        </w:tc>
        <w:tc>
          <w:tcPr>
            <w:tcW w:w="1258" w:type="dxa"/>
          </w:tcPr>
          <w:p w14:paraId="044EAC6A"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6B" w14:textId="77777777" w:rsidR="00C24567" w:rsidRPr="00D1074F" w:rsidRDefault="00C24567" w:rsidP="00C24567">
            <w:pPr>
              <w:pStyle w:val="TableData"/>
              <w:rPr>
                <w:rFonts w:cs="Arial"/>
                <w:b/>
              </w:rPr>
            </w:pPr>
          </w:p>
        </w:tc>
        <w:tc>
          <w:tcPr>
            <w:tcW w:w="1147" w:type="dxa"/>
            <w:vMerge/>
          </w:tcPr>
          <w:p w14:paraId="044EAC6C" w14:textId="77777777" w:rsidR="00C24567" w:rsidRPr="00D1074F" w:rsidRDefault="00C24567" w:rsidP="00C24567">
            <w:pPr>
              <w:pStyle w:val="TableData"/>
              <w:jc w:val="center"/>
              <w:rPr>
                <w:rFonts w:cs="Arial"/>
                <w:b/>
              </w:rPr>
            </w:pPr>
          </w:p>
        </w:tc>
        <w:tc>
          <w:tcPr>
            <w:tcW w:w="1848" w:type="dxa"/>
          </w:tcPr>
          <w:p w14:paraId="044EAC6D" w14:textId="77777777" w:rsidR="00C24567" w:rsidRPr="00D1074F" w:rsidRDefault="00C24567" w:rsidP="00C24567">
            <w:pPr>
              <w:pStyle w:val="TableData"/>
              <w:jc w:val="center"/>
              <w:rPr>
                <w:rFonts w:cs="Arial"/>
              </w:rPr>
            </w:pPr>
            <w:r w:rsidRPr="00D1074F">
              <w:rPr>
                <w:rFonts w:cs="Arial"/>
              </w:rPr>
              <w:t>BlackBerry BIS</w:t>
            </w:r>
          </w:p>
        </w:tc>
        <w:tc>
          <w:tcPr>
            <w:tcW w:w="1274" w:type="dxa"/>
            <w:vMerge w:val="restart"/>
          </w:tcPr>
          <w:p w14:paraId="044EAC6E"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77" w14:textId="77777777" w:rsidTr="00C24567">
        <w:trPr>
          <w:trHeight w:val="587"/>
          <w:jc w:val="center"/>
        </w:trPr>
        <w:tc>
          <w:tcPr>
            <w:tcW w:w="1120" w:type="dxa"/>
            <w:vMerge/>
          </w:tcPr>
          <w:p w14:paraId="044EAC70" w14:textId="77777777" w:rsidR="00C24567" w:rsidRPr="00D1074F" w:rsidRDefault="00C24567" w:rsidP="00C24567">
            <w:pPr>
              <w:pStyle w:val="TableData"/>
              <w:jc w:val="center"/>
              <w:rPr>
                <w:rFonts w:cs="Arial"/>
                <w:b/>
              </w:rPr>
            </w:pPr>
          </w:p>
        </w:tc>
        <w:tc>
          <w:tcPr>
            <w:tcW w:w="1840" w:type="dxa"/>
            <w:gridSpan w:val="2"/>
          </w:tcPr>
          <w:p w14:paraId="044EAC71" w14:textId="77777777" w:rsidR="00C24567" w:rsidRPr="00D1074F" w:rsidRDefault="00C24567" w:rsidP="00C24567">
            <w:pPr>
              <w:pStyle w:val="TableData"/>
              <w:jc w:val="center"/>
              <w:rPr>
                <w:rFonts w:cs="Arial"/>
              </w:rPr>
            </w:pPr>
            <w:r w:rsidRPr="00D1074F">
              <w:rPr>
                <w:rFonts w:cs="Arial"/>
              </w:rPr>
              <w:t>TMCS</w:t>
            </w:r>
          </w:p>
        </w:tc>
        <w:tc>
          <w:tcPr>
            <w:tcW w:w="1258" w:type="dxa"/>
          </w:tcPr>
          <w:p w14:paraId="044EAC72"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73" w14:textId="77777777" w:rsidR="00C24567" w:rsidRPr="00D1074F" w:rsidRDefault="00C24567" w:rsidP="00C24567">
            <w:pPr>
              <w:pStyle w:val="TableData"/>
              <w:rPr>
                <w:rFonts w:cs="Arial"/>
                <w:b/>
              </w:rPr>
            </w:pPr>
          </w:p>
        </w:tc>
        <w:tc>
          <w:tcPr>
            <w:tcW w:w="1147" w:type="dxa"/>
            <w:vMerge/>
          </w:tcPr>
          <w:p w14:paraId="044EAC74" w14:textId="77777777" w:rsidR="00C24567" w:rsidRPr="00D1074F" w:rsidRDefault="00C24567" w:rsidP="00C24567">
            <w:pPr>
              <w:pStyle w:val="TableData"/>
              <w:jc w:val="center"/>
              <w:rPr>
                <w:rFonts w:cs="Arial"/>
                <w:b/>
              </w:rPr>
            </w:pPr>
          </w:p>
        </w:tc>
        <w:tc>
          <w:tcPr>
            <w:tcW w:w="1848" w:type="dxa"/>
          </w:tcPr>
          <w:p w14:paraId="044EAC75"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76" w14:textId="77777777" w:rsidR="00C24567" w:rsidRPr="00D1074F" w:rsidRDefault="00C24567" w:rsidP="00C24567">
            <w:pPr>
              <w:pStyle w:val="TableData"/>
              <w:jc w:val="center"/>
              <w:rPr>
                <w:rFonts w:cs="Arial"/>
              </w:rPr>
            </w:pPr>
          </w:p>
        </w:tc>
      </w:tr>
      <w:tr w:rsidR="00C24567" w:rsidRPr="00D1074F" w14:paraId="044EAC81" w14:textId="77777777" w:rsidTr="00C24567">
        <w:trPr>
          <w:jc w:val="center"/>
        </w:trPr>
        <w:tc>
          <w:tcPr>
            <w:tcW w:w="1120" w:type="dxa"/>
            <w:vMerge w:val="restart"/>
          </w:tcPr>
          <w:p w14:paraId="044EAC78" w14:textId="77777777" w:rsidR="00C24567" w:rsidRPr="00D1074F" w:rsidRDefault="00C24567" w:rsidP="00C24567">
            <w:pPr>
              <w:pStyle w:val="TableData"/>
              <w:jc w:val="center"/>
              <w:rPr>
                <w:rFonts w:cs="Arial"/>
                <w:b/>
              </w:rPr>
            </w:pPr>
          </w:p>
          <w:p w14:paraId="044EAC79" w14:textId="77777777" w:rsidR="00C24567" w:rsidRPr="00D1074F" w:rsidRDefault="00C24567" w:rsidP="00C24567">
            <w:pPr>
              <w:pStyle w:val="TableData"/>
              <w:jc w:val="center"/>
              <w:rPr>
                <w:rFonts w:cs="Arial"/>
                <w:b/>
              </w:rPr>
            </w:pPr>
            <w:r w:rsidRPr="00D1074F">
              <w:rPr>
                <w:rFonts w:cs="Arial"/>
                <w:b/>
              </w:rPr>
              <w:t>$40</w:t>
            </w:r>
          </w:p>
        </w:tc>
        <w:tc>
          <w:tcPr>
            <w:tcW w:w="1840" w:type="dxa"/>
            <w:gridSpan w:val="2"/>
          </w:tcPr>
          <w:p w14:paraId="044EAC7A" w14:textId="77777777" w:rsidR="00C24567" w:rsidRPr="00D1074F" w:rsidRDefault="00C24567" w:rsidP="00C24567">
            <w:pPr>
              <w:pStyle w:val="TableData"/>
              <w:jc w:val="center"/>
              <w:rPr>
                <w:rFonts w:cs="Arial"/>
              </w:rPr>
            </w:pPr>
            <w:r w:rsidRPr="00D1074F">
              <w:rPr>
                <w:rFonts w:cs="Arial"/>
              </w:rPr>
              <w:t>BlackBerry BES</w:t>
            </w:r>
          </w:p>
        </w:tc>
        <w:tc>
          <w:tcPr>
            <w:tcW w:w="1258" w:type="dxa"/>
          </w:tcPr>
          <w:p w14:paraId="044EAC7B" w14:textId="77777777" w:rsidR="00C24567" w:rsidRPr="00D1074F" w:rsidRDefault="00C24567" w:rsidP="00C24567">
            <w:pPr>
              <w:pStyle w:val="TableData"/>
              <w:jc w:val="center"/>
              <w:rPr>
                <w:rFonts w:cs="Arial"/>
              </w:rPr>
            </w:pPr>
            <w:r w:rsidRPr="00D1074F">
              <w:rPr>
                <w:rFonts w:cs="Arial"/>
              </w:rPr>
              <w:t>$40</w:t>
            </w:r>
          </w:p>
        </w:tc>
        <w:tc>
          <w:tcPr>
            <w:tcW w:w="266" w:type="dxa"/>
            <w:vMerge w:val="restart"/>
            <w:tcBorders>
              <w:top w:val="nil"/>
              <w:bottom w:val="nil"/>
            </w:tcBorders>
          </w:tcPr>
          <w:p w14:paraId="044EAC7C" w14:textId="77777777" w:rsidR="00C24567" w:rsidRPr="00D1074F" w:rsidRDefault="00C24567" w:rsidP="00C24567">
            <w:pPr>
              <w:pStyle w:val="TableData"/>
              <w:rPr>
                <w:rFonts w:cs="Arial"/>
                <w:b/>
              </w:rPr>
            </w:pPr>
          </w:p>
        </w:tc>
        <w:tc>
          <w:tcPr>
            <w:tcW w:w="1147" w:type="dxa"/>
            <w:vMerge w:val="restart"/>
          </w:tcPr>
          <w:p w14:paraId="044EAC7D" w14:textId="77777777" w:rsidR="00C24567" w:rsidRPr="00D1074F" w:rsidRDefault="00C24567" w:rsidP="00C24567">
            <w:pPr>
              <w:pStyle w:val="TableData"/>
              <w:jc w:val="center"/>
              <w:rPr>
                <w:rFonts w:cs="Arial"/>
                <w:b/>
              </w:rPr>
            </w:pPr>
          </w:p>
          <w:p w14:paraId="044EAC7E" w14:textId="77777777" w:rsidR="00C24567" w:rsidRPr="00D1074F" w:rsidRDefault="00C24567" w:rsidP="00C24567">
            <w:pPr>
              <w:pStyle w:val="TableData"/>
              <w:jc w:val="center"/>
              <w:rPr>
                <w:rFonts w:cs="Arial"/>
                <w:b/>
              </w:rPr>
            </w:pPr>
            <w:r w:rsidRPr="00D1074F">
              <w:rPr>
                <w:rFonts w:cs="Arial"/>
                <w:b/>
              </w:rPr>
              <w:t>$150</w:t>
            </w:r>
          </w:p>
        </w:tc>
        <w:tc>
          <w:tcPr>
            <w:tcW w:w="1848" w:type="dxa"/>
          </w:tcPr>
          <w:p w14:paraId="044EAC7F" w14:textId="77777777" w:rsidR="00C24567" w:rsidRPr="00D1074F" w:rsidRDefault="00C24567" w:rsidP="00C24567">
            <w:pPr>
              <w:pStyle w:val="TableData"/>
              <w:jc w:val="center"/>
              <w:rPr>
                <w:rFonts w:cs="Arial"/>
              </w:rPr>
            </w:pPr>
            <w:r w:rsidRPr="00D1074F">
              <w:rPr>
                <w:rFonts w:cs="Arial"/>
              </w:rPr>
              <w:t>BlackBerry BES</w:t>
            </w:r>
          </w:p>
        </w:tc>
        <w:tc>
          <w:tcPr>
            <w:tcW w:w="1274" w:type="dxa"/>
            <w:vMerge w:val="restart"/>
          </w:tcPr>
          <w:p w14:paraId="044EAC80"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89" w14:textId="77777777" w:rsidTr="00C24567">
        <w:trPr>
          <w:jc w:val="center"/>
        </w:trPr>
        <w:tc>
          <w:tcPr>
            <w:tcW w:w="1120" w:type="dxa"/>
            <w:vMerge/>
          </w:tcPr>
          <w:p w14:paraId="044EAC82" w14:textId="77777777" w:rsidR="00C24567" w:rsidRPr="00D1074F" w:rsidRDefault="00C24567" w:rsidP="00C24567">
            <w:pPr>
              <w:pStyle w:val="TableData"/>
              <w:jc w:val="center"/>
              <w:rPr>
                <w:rFonts w:cs="Arial"/>
                <w:b/>
              </w:rPr>
            </w:pPr>
          </w:p>
        </w:tc>
        <w:tc>
          <w:tcPr>
            <w:tcW w:w="1840" w:type="dxa"/>
            <w:gridSpan w:val="2"/>
          </w:tcPr>
          <w:p w14:paraId="044EAC83" w14:textId="77777777" w:rsidR="00C24567" w:rsidRPr="00D1074F" w:rsidRDefault="00C24567" w:rsidP="00C24567">
            <w:pPr>
              <w:pStyle w:val="TableData"/>
              <w:jc w:val="center"/>
              <w:rPr>
                <w:rFonts w:cs="Arial"/>
              </w:rPr>
            </w:pPr>
            <w:r w:rsidRPr="00D1074F">
              <w:rPr>
                <w:rFonts w:cs="Arial"/>
              </w:rPr>
              <w:t>BlackBerry BIS</w:t>
            </w:r>
          </w:p>
        </w:tc>
        <w:tc>
          <w:tcPr>
            <w:tcW w:w="1258" w:type="dxa"/>
          </w:tcPr>
          <w:p w14:paraId="044EAC84"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85" w14:textId="77777777" w:rsidR="00C24567" w:rsidRPr="00D1074F" w:rsidRDefault="00C24567" w:rsidP="00C24567">
            <w:pPr>
              <w:pStyle w:val="TableData"/>
              <w:rPr>
                <w:rFonts w:cs="Arial"/>
                <w:b/>
              </w:rPr>
            </w:pPr>
          </w:p>
        </w:tc>
        <w:tc>
          <w:tcPr>
            <w:tcW w:w="1147" w:type="dxa"/>
            <w:vMerge/>
          </w:tcPr>
          <w:p w14:paraId="044EAC86" w14:textId="77777777" w:rsidR="00C24567" w:rsidRPr="00D1074F" w:rsidRDefault="00C24567" w:rsidP="00C24567">
            <w:pPr>
              <w:pStyle w:val="TableData"/>
              <w:jc w:val="center"/>
              <w:rPr>
                <w:rFonts w:cs="Arial"/>
                <w:b/>
              </w:rPr>
            </w:pPr>
          </w:p>
        </w:tc>
        <w:tc>
          <w:tcPr>
            <w:tcW w:w="1848" w:type="dxa"/>
          </w:tcPr>
          <w:p w14:paraId="044EAC87" w14:textId="77777777" w:rsidR="00C24567" w:rsidRPr="00D1074F" w:rsidRDefault="00C24567" w:rsidP="00C24567">
            <w:pPr>
              <w:pStyle w:val="TableData"/>
              <w:jc w:val="center"/>
              <w:rPr>
                <w:rFonts w:cs="Arial"/>
              </w:rPr>
            </w:pPr>
            <w:r w:rsidRPr="00D1074F">
              <w:rPr>
                <w:rFonts w:cs="Arial"/>
              </w:rPr>
              <w:t>BlackBerry BIS</w:t>
            </w:r>
          </w:p>
        </w:tc>
        <w:tc>
          <w:tcPr>
            <w:tcW w:w="1274" w:type="dxa"/>
            <w:vMerge/>
          </w:tcPr>
          <w:p w14:paraId="044EAC88" w14:textId="77777777" w:rsidR="00C24567" w:rsidRPr="00D1074F" w:rsidRDefault="00C24567" w:rsidP="00C24567">
            <w:pPr>
              <w:pStyle w:val="TableData"/>
              <w:jc w:val="center"/>
              <w:rPr>
                <w:rFonts w:cs="Arial"/>
              </w:rPr>
            </w:pPr>
          </w:p>
        </w:tc>
      </w:tr>
      <w:tr w:rsidR="00C24567" w:rsidRPr="00D1074F" w14:paraId="044EAC91" w14:textId="77777777" w:rsidTr="00C24567">
        <w:trPr>
          <w:jc w:val="center"/>
        </w:trPr>
        <w:tc>
          <w:tcPr>
            <w:tcW w:w="1120" w:type="dxa"/>
            <w:vMerge/>
          </w:tcPr>
          <w:p w14:paraId="044EAC8A" w14:textId="77777777" w:rsidR="00C24567" w:rsidRPr="00D1074F" w:rsidRDefault="00C24567" w:rsidP="00C24567">
            <w:pPr>
              <w:pStyle w:val="TableData"/>
              <w:jc w:val="center"/>
              <w:rPr>
                <w:rFonts w:cs="Arial"/>
                <w:b/>
              </w:rPr>
            </w:pPr>
          </w:p>
        </w:tc>
        <w:tc>
          <w:tcPr>
            <w:tcW w:w="1840" w:type="dxa"/>
            <w:gridSpan w:val="2"/>
          </w:tcPr>
          <w:p w14:paraId="044EAC8B" w14:textId="77777777" w:rsidR="00C24567" w:rsidRPr="00D1074F" w:rsidRDefault="00C24567" w:rsidP="00C24567">
            <w:pPr>
              <w:pStyle w:val="TableData"/>
              <w:jc w:val="center"/>
              <w:rPr>
                <w:rFonts w:cs="Arial"/>
              </w:rPr>
            </w:pPr>
            <w:r w:rsidRPr="00D1074F">
              <w:rPr>
                <w:rFonts w:cs="Arial"/>
              </w:rPr>
              <w:t>TMCS</w:t>
            </w:r>
          </w:p>
        </w:tc>
        <w:tc>
          <w:tcPr>
            <w:tcW w:w="1258" w:type="dxa"/>
          </w:tcPr>
          <w:p w14:paraId="044EAC8C"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8D" w14:textId="77777777" w:rsidR="00C24567" w:rsidRPr="00D1074F" w:rsidRDefault="00C24567" w:rsidP="00C24567">
            <w:pPr>
              <w:pStyle w:val="TableData"/>
              <w:rPr>
                <w:rFonts w:cs="Arial"/>
                <w:b/>
              </w:rPr>
            </w:pPr>
          </w:p>
        </w:tc>
        <w:tc>
          <w:tcPr>
            <w:tcW w:w="1147" w:type="dxa"/>
            <w:vMerge/>
          </w:tcPr>
          <w:p w14:paraId="044EAC8E" w14:textId="77777777" w:rsidR="00C24567" w:rsidRPr="00D1074F" w:rsidRDefault="00C24567" w:rsidP="00C24567">
            <w:pPr>
              <w:pStyle w:val="TableData"/>
              <w:jc w:val="center"/>
              <w:rPr>
                <w:rFonts w:cs="Arial"/>
                <w:b/>
              </w:rPr>
            </w:pPr>
          </w:p>
        </w:tc>
        <w:tc>
          <w:tcPr>
            <w:tcW w:w="1848" w:type="dxa"/>
          </w:tcPr>
          <w:p w14:paraId="044EAC8F"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90" w14:textId="77777777" w:rsidR="00C24567" w:rsidRPr="00D1074F" w:rsidRDefault="00C24567" w:rsidP="00C24567">
            <w:pPr>
              <w:pStyle w:val="TableData"/>
              <w:jc w:val="center"/>
              <w:rPr>
                <w:rFonts w:cs="Arial"/>
              </w:rPr>
            </w:pPr>
          </w:p>
        </w:tc>
      </w:tr>
      <w:tr w:rsidR="00C24567" w:rsidRPr="00D1074F" w14:paraId="044EAC9B" w14:textId="77777777" w:rsidTr="00C24567">
        <w:trPr>
          <w:jc w:val="center"/>
        </w:trPr>
        <w:tc>
          <w:tcPr>
            <w:tcW w:w="1120" w:type="dxa"/>
            <w:vMerge w:val="restart"/>
          </w:tcPr>
          <w:p w14:paraId="044EAC92" w14:textId="77777777" w:rsidR="00C24567" w:rsidRPr="00D1074F" w:rsidRDefault="00C24567" w:rsidP="00C24567">
            <w:pPr>
              <w:pStyle w:val="TableData"/>
              <w:keepNext/>
              <w:jc w:val="center"/>
              <w:rPr>
                <w:rFonts w:cs="Arial"/>
                <w:b/>
              </w:rPr>
            </w:pPr>
          </w:p>
          <w:p w14:paraId="044EAC93" w14:textId="77777777" w:rsidR="00C24567" w:rsidRPr="00D1074F" w:rsidRDefault="00C24567" w:rsidP="00C24567">
            <w:pPr>
              <w:pStyle w:val="TableData"/>
              <w:keepNext/>
              <w:jc w:val="center"/>
              <w:rPr>
                <w:rFonts w:cs="Arial"/>
                <w:b/>
              </w:rPr>
            </w:pPr>
            <w:r w:rsidRPr="00D1074F">
              <w:rPr>
                <w:rFonts w:cs="Arial"/>
                <w:b/>
              </w:rPr>
              <w:t>$50</w:t>
            </w:r>
          </w:p>
        </w:tc>
        <w:tc>
          <w:tcPr>
            <w:tcW w:w="1840" w:type="dxa"/>
            <w:gridSpan w:val="2"/>
          </w:tcPr>
          <w:p w14:paraId="044EAC94" w14:textId="77777777" w:rsidR="00C24567" w:rsidRPr="00D1074F" w:rsidRDefault="00C24567" w:rsidP="00C24567">
            <w:pPr>
              <w:pStyle w:val="TableData"/>
              <w:keepNext/>
              <w:jc w:val="center"/>
              <w:rPr>
                <w:rFonts w:cs="Arial"/>
              </w:rPr>
            </w:pPr>
            <w:r w:rsidRPr="00D1074F">
              <w:rPr>
                <w:rFonts w:cs="Arial"/>
              </w:rPr>
              <w:t>BlackBerry BES</w:t>
            </w:r>
          </w:p>
        </w:tc>
        <w:tc>
          <w:tcPr>
            <w:tcW w:w="1258" w:type="dxa"/>
          </w:tcPr>
          <w:p w14:paraId="044EAC95" w14:textId="77777777" w:rsidR="00C24567" w:rsidRPr="00D1074F" w:rsidRDefault="00C24567" w:rsidP="00C24567">
            <w:pPr>
              <w:pStyle w:val="TableData"/>
              <w:keepNext/>
              <w:jc w:val="center"/>
              <w:rPr>
                <w:rFonts w:cs="Arial"/>
              </w:rPr>
            </w:pPr>
            <w:r w:rsidRPr="00D1074F">
              <w:rPr>
                <w:rFonts w:cs="Arial"/>
              </w:rPr>
              <w:t>$30</w:t>
            </w:r>
          </w:p>
        </w:tc>
        <w:tc>
          <w:tcPr>
            <w:tcW w:w="266" w:type="dxa"/>
            <w:vMerge w:val="restart"/>
            <w:tcBorders>
              <w:top w:val="nil"/>
              <w:bottom w:val="nil"/>
            </w:tcBorders>
          </w:tcPr>
          <w:p w14:paraId="044EAC96" w14:textId="77777777" w:rsidR="00C24567" w:rsidRPr="00D1074F" w:rsidRDefault="00C24567" w:rsidP="00C24567">
            <w:pPr>
              <w:pStyle w:val="TableData"/>
              <w:rPr>
                <w:rFonts w:cs="Arial"/>
                <w:b/>
              </w:rPr>
            </w:pPr>
          </w:p>
        </w:tc>
        <w:tc>
          <w:tcPr>
            <w:tcW w:w="1147" w:type="dxa"/>
            <w:vMerge w:val="restart"/>
          </w:tcPr>
          <w:p w14:paraId="044EAC97" w14:textId="77777777" w:rsidR="00C24567" w:rsidRPr="00D1074F" w:rsidRDefault="00C24567" w:rsidP="00C24567">
            <w:pPr>
              <w:pStyle w:val="TableData"/>
              <w:jc w:val="center"/>
              <w:rPr>
                <w:rFonts w:cs="Arial"/>
                <w:b/>
              </w:rPr>
            </w:pPr>
          </w:p>
          <w:p w14:paraId="044EAC98" w14:textId="77777777" w:rsidR="00C24567" w:rsidRPr="00D1074F" w:rsidRDefault="00C24567" w:rsidP="00C24567">
            <w:pPr>
              <w:pStyle w:val="TableData"/>
              <w:jc w:val="center"/>
              <w:rPr>
                <w:rFonts w:cs="Arial"/>
                <w:b/>
              </w:rPr>
            </w:pPr>
            <w:r w:rsidRPr="00D1074F">
              <w:rPr>
                <w:rFonts w:cs="Arial"/>
                <w:b/>
              </w:rPr>
              <w:t>$55 Casual Plan</w:t>
            </w:r>
          </w:p>
        </w:tc>
        <w:tc>
          <w:tcPr>
            <w:tcW w:w="1848" w:type="dxa"/>
          </w:tcPr>
          <w:p w14:paraId="044EAC99"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9A" w14:textId="77777777" w:rsidR="00C24567" w:rsidRPr="00D1074F" w:rsidRDefault="00C24567" w:rsidP="00C24567">
            <w:pPr>
              <w:pStyle w:val="TableData"/>
              <w:jc w:val="center"/>
              <w:rPr>
                <w:rFonts w:cs="Arial"/>
              </w:rPr>
            </w:pPr>
            <w:r w:rsidRPr="00D1074F">
              <w:rPr>
                <w:rFonts w:cs="Arial"/>
              </w:rPr>
              <w:t>$40</w:t>
            </w:r>
          </w:p>
        </w:tc>
      </w:tr>
      <w:tr w:rsidR="00C24567" w:rsidRPr="00D1074F" w14:paraId="044EACA3" w14:textId="77777777" w:rsidTr="00C24567">
        <w:trPr>
          <w:jc w:val="center"/>
        </w:trPr>
        <w:tc>
          <w:tcPr>
            <w:tcW w:w="1120" w:type="dxa"/>
            <w:vMerge/>
          </w:tcPr>
          <w:p w14:paraId="044EAC9C" w14:textId="77777777" w:rsidR="00C24567" w:rsidRPr="00D1074F" w:rsidRDefault="00C24567" w:rsidP="00C24567">
            <w:pPr>
              <w:pStyle w:val="TableData"/>
              <w:keepNext/>
              <w:jc w:val="center"/>
              <w:rPr>
                <w:rFonts w:cs="Arial"/>
                <w:b/>
              </w:rPr>
            </w:pPr>
          </w:p>
        </w:tc>
        <w:tc>
          <w:tcPr>
            <w:tcW w:w="1840" w:type="dxa"/>
            <w:gridSpan w:val="2"/>
          </w:tcPr>
          <w:p w14:paraId="044EAC9D" w14:textId="77777777" w:rsidR="00C24567" w:rsidRPr="00D1074F" w:rsidRDefault="00C24567" w:rsidP="00C24567">
            <w:pPr>
              <w:pStyle w:val="TableData"/>
              <w:keepNext/>
              <w:jc w:val="center"/>
              <w:rPr>
                <w:rFonts w:cs="Arial"/>
              </w:rPr>
            </w:pPr>
            <w:r w:rsidRPr="00D1074F">
              <w:rPr>
                <w:rFonts w:cs="Arial"/>
              </w:rPr>
              <w:t>BlackBerry BIS</w:t>
            </w:r>
          </w:p>
        </w:tc>
        <w:tc>
          <w:tcPr>
            <w:tcW w:w="1258" w:type="dxa"/>
          </w:tcPr>
          <w:p w14:paraId="044EAC9E" w14:textId="77777777" w:rsidR="00C24567" w:rsidRPr="00D1074F" w:rsidRDefault="00C24567" w:rsidP="00C24567">
            <w:pPr>
              <w:pStyle w:val="TableData"/>
              <w:keepNext/>
              <w:jc w:val="center"/>
              <w:rPr>
                <w:rFonts w:cs="Arial"/>
              </w:rPr>
            </w:pPr>
            <w:r w:rsidRPr="00D1074F">
              <w:rPr>
                <w:rFonts w:cs="Arial"/>
              </w:rPr>
              <w:t>$10</w:t>
            </w:r>
          </w:p>
        </w:tc>
        <w:tc>
          <w:tcPr>
            <w:tcW w:w="266" w:type="dxa"/>
            <w:vMerge/>
            <w:tcBorders>
              <w:top w:val="nil"/>
              <w:bottom w:val="nil"/>
            </w:tcBorders>
          </w:tcPr>
          <w:p w14:paraId="044EAC9F" w14:textId="77777777" w:rsidR="00C24567" w:rsidRPr="00D1074F" w:rsidRDefault="00C24567" w:rsidP="00C24567">
            <w:pPr>
              <w:pStyle w:val="TableData"/>
              <w:keepNext/>
              <w:rPr>
                <w:rFonts w:cs="Arial"/>
                <w:b/>
              </w:rPr>
            </w:pPr>
          </w:p>
        </w:tc>
        <w:tc>
          <w:tcPr>
            <w:tcW w:w="1147" w:type="dxa"/>
            <w:vMerge/>
          </w:tcPr>
          <w:p w14:paraId="044EACA0" w14:textId="77777777" w:rsidR="00C24567" w:rsidRPr="00D1074F" w:rsidRDefault="00C24567" w:rsidP="00C24567">
            <w:pPr>
              <w:pStyle w:val="TableData"/>
              <w:keepNext/>
              <w:jc w:val="center"/>
              <w:rPr>
                <w:rFonts w:cs="Arial"/>
                <w:b/>
              </w:rPr>
            </w:pPr>
          </w:p>
        </w:tc>
        <w:tc>
          <w:tcPr>
            <w:tcW w:w="1848" w:type="dxa"/>
          </w:tcPr>
          <w:p w14:paraId="044EACA1" w14:textId="77777777" w:rsidR="00C24567" w:rsidRPr="00D1074F" w:rsidRDefault="00C24567" w:rsidP="00C24567">
            <w:pPr>
              <w:pStyle w:val="TableData"/>
              <w:jc w:val="center"/>
              <w:rPr>
                <w:rFonts w:cs="Arial"/>
              </w:rPr>
            </w:pPr>
            <w:r w:rsidRPr="00D1074F">
              <w:rPr>
                <w:rFonts w:cs="Arial"/>
              </w:rPr>
              <w:t>BlackBerry BIS</w:t>
            </w:r>
          </w:p>
        </w:tc>
        <w:tc>
          <w:tcPr>
            <w:tcW w:w="1274" w:type="dxa"/>
          </w:tcPr>
          <w:p w14:paraId="044EACA2"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AB" w14:textId="77777777" w:rsidTr="00C24567">
        <w:trPr>
          <w:jc w:val="center"/>
        </w:trPr>
        <w:tc>
          <w:tcPr>
            <w:tcW w:w="1120" w:type="dxa"/>
            <w:vMerge/>
          </w:tcPr>
          <w:p w14:paraId="044EACA4" w14:textId="77777777" w:rsidR="00C24567" w:rsidRPr="00D1074F" w:rsidRDefault="00C24567" w:rsidP="00C24567">
            <w:pPr>
              <w:pStyle w:val="TableData"/>
              <w:jc w:val="center"/>
              <w:rPr>
                <w:rFonts w:cs="Arial"/>
                <w:b/>
              </w:rPr>
            </w:pPr>
          </w:p>
        </w:tc>
        <w:tc>
          <w:tcPr>
            <w:tcW w:w="1840" w:type="dxa"/>
            <w:gridSpan w:val="2"/>
          </w:tcPr>
          <w:p w14:paraId="044EACA5" w14:textId="77777777" w:rsidR="00C24567" w:rsidRPr="00D1074F" w:rsidRDefault="00C24567" w:rsidP="00C24567">
            <w:pPr>
              <w:pStyle w:val="TableData"/>
              <w:jc w:val="center"/>
              <w:rPr>
                <w:rFonts w:cs="Arial"/>
              </w:rPr>
            </w:pPr>
            <w:r w:rsidRPr="00D1074F">
              <w:rPr>
                <w:rFonts w:cs="Arial"/>
              </w:rPr>
              <w:t>TMCS</w:t>
            </w:r>
          </w:p>
        </w:tc>
        <w:tc>
          <w:tcPr>
            <w:tcW w:w="1258" w:type="dxa"/>
          </w:tcPr>
          <w:p w14:paraId="044EACA6"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A7" w14:textId="77777777" w:rsidR="00C24567" w:rsidRPr="00D1074F" w:rsidRDefault="00C24567" w:rsidP="00C24567">
            <w:pPr>
              <w:pStyle w:val="TableData"/>
              <w:rPr>
                <w:rFonts w:cs="Arial"/>
                <w:b/>
              </w:rPr>
            </w:pPr>
          </w:p>
        </w:tc>
        <w:tc>
          <w:tcPr>
            <w:tcW w:w="1147" w:type="dxa"/>
            <w:vMerge/>
          </w:tcPr>
          <w:p w14:paraId="044EACA8" w14:textId="77777777" w:rsidR="00C24567" w:rsidRPr="00D1074F" w:rsidRDefault="00C24567" w:rsidP="00C24567">
            <w:pPr>
              <w:pStyle w:val="TableData"/>
              <w:jc w:val="center"/>
              <w:rPr>
                <w:rFonts w:cs="Arial"/>
                <w:b/>
              </w:rPr>
            </w:pPr>
          </w:p>
        </w:tc>
        <w:tc>
          <w:tcPr>
            <w:tcW w:w="1848" w:type="dxa"/>
          </w:tcPr>
          <w:p w14:paraId="044EACA9" w14:textId="77777777" w:rsidR="00C24567" w:rsidRPr="00D1074F" w:rsidRDefault="00C24567" w:rsidP="00C24567">
            <w:pPr>
              <w:pStyle w:val="TableData"/>
              <w:jc w:val="center"/>
              <w:rPr>
                <w:rFonts w:cs="Arial"/>
              </w:rPr>
            </w:pPr>
            <w:r w:rsidRPr="00D1074F">
              <w:rPr>
                <w:rFonts w:cs="Arial"/>
              </w:rPr>
              <w:t>TMCS</w:t>
            </w:r>
          </w:p>
        </w:tc>
        <w:tc>
          <w:tcPr>
            <w:tcW w:w="1274" w:type="dxa"/>
          </w:tcPr>
          <w:p w14:paraId="044EACAA"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B5" w14:textId="77777777" w:rsidTr="00C24567">
        <w:trPr>
          <w:jc w:val="center"/>
        </w:trPr>
        <w:tc>
          <w:tcPr>
            <w:tcW w:w="1120" w:type="dxa"/>
            <w:vMerge w:val="restart"/>
          </w:tcPr>
          <w:p w14:paraId="044EACAC" w14:textId="77777777" w:rsidR="00C24567" w:rsidRPr="00D1074F" w:rsidRDefault="00C24567" w:rsidP="00C24567">
            <w:pPr>
              <w:pStyle w:val="TableData"/>
              <w:jc w:val="center"/>
              <w:rPr>
                <w:rFonts w:cs="Arial"/>
                <w:b/>
              </w:rPr>
            </w:pPr>
          </w:p>
          <w:p w14:paraId="044EACAD" w14:textId="77777777" w:rsidR="00C24567" w:rsidRPr="00D1074F" w:rsidRDefault="00C24567" w:rsidP="00C24567">
            <w:pPr>
              <w:pStyle w:val="TableData"/>
              <w:jc w:val="center"/>
              <w:rPr>
                <w:rFonts w:cs="Arial"/>
                <w:b/>
              </w:rPr>
            </w:pPr>
            <w:r w:rsidRPr="00D1074F">
              <w:rPr>
                <w:rFonts w:cs="Arial"/>
                <w:b/>
              </w:rPr>
              <w:t>$70</w:t>
            </w:r>
          </w:p>
        </w:tc>
        <w:tc>
          <w:tcPr>
            <w:tcW w:w="1840" w:type="dxa"/>
            <w:gridSpan w:val="2"/>
          </w:tcPr>
          <w:p w14:paraId="044EACAE" w14:textId="77777777" w:rsidR="00C24567" w:rsidRPr="00D1074F" w:rsidRDefault="00C24567" w:rsidP="00C24567">
            <w:pPr>
              <w:pStyle w:val="TableData"/>
              <w:jc w:val="center"/>
              <w:rPr>
                <w:rFonts w:cs="Arial"/>
              </w:rPr>
            </w:pPr>
            <w:r w:rsidRPr="00D1074F">
              <w:rPr>
                <w:rFonts w:cs="Arial"/>
              </w:rPr>
              <w:t>BlackBerry BES</w:t>
            </w:r>
          </w:p>
        </w:tc>
        <w:tc>
          <w:tcPr>
            <w:tcW w:w="1258" w:type="dxa"/>
          </w:tcPr>
          <w:p w14:paraId="044EACAF" w14:textId="77777777" w:rsidR="00C24567" w:rsidRPr="00D1074F" w:rsidRDefault="00C24567" w:rsidP="00C24567">
            <w:pPr>
              <w:pStyle w:val="TableData"/>
              <w:jc w:val="center"/>
              <w:rPr>
                <w:rFonts w:cs="Arial"/>
              </w:rPr>
            </w:pPr>
            <w:r w:rsidRPr="00D1074F">
              <w:rPr>
                <w:rFonts w:cs="Arial"/>
              </w:rPr>
              <w:t>$30</w:t>
            </w:r>
          </w:p>
        </w:tc>
        <w:tc>
          <w:tcPr>
            <w:tcW w:w="266" w:type="dxa"/>
            <w:tcBorders>
              <w:top w:val="nil"/>
              <w:bottom w:val="nil"/>
            </w:tcBorders>
          </w:tcPr>
          <w:p w14:paraId="044EACB0" w14:textId="77777777" w:rsidR="00C24567" w:rsidRPr="00D1074F" w:rsidRDefault="00C24567" w:rsidP="00C24567">
            <w:pPr>
              <w:pStyle w:val="TableData"/>
              <w:rPr>
                <w:rFonts w:cs="Arial"/>
                <w:b/>
              </w:rPr>
            </w:pPr>
          </w:p>
        </w:tc>
        <w:tc>
          <w:tcPr>
            <w:tcW w:w="1147" w:type="dxa"/>
            <w:vMerge w:val="restart"/>
          </w:tcPr>
          <w:p w14:paraId="044EACB1" w14:textId="77777777" w:rsidR="00C24567" w:rsidRPr="00D1074F" w:rsidRDefault="00C24567" w:rsidP="00C24567">
            <w:pPr>
              <w:pStyle w:val="TableData"/>
              <w:jc w:val="center"/>
              <w:rPr>
                <w:rFonts w:cs="Arial"/>
                <w:b/>
              </w:rPr>
            </w:pPr>
          </w:p>
          <w:p w14:paraId="044EACB2" w14:textId="77777777" w:rsidR="00C24567" w:rsidRPr="00D1074F" w:rsidRDefault="00C24567" w:rsidP="00C24567">
            <w:pPr>
              <w:pStyle w:val="TableData"/>
              <w:jc w:val="center"/>
              <w:rPr>
                <w:rFonts w:cs="Arial"/>
                <w:b/>
              </w:rPr>
            </w:pPr>
            <w:r w:rsidRPr="00D1074F">
              <w:rPr>
                <w:rFonts w:cs="Arial"/>
                <w:b/>
              </w:rPr>
              <w:t>$135 Casual Plan</w:t>
            </w:r>
          </w:p>
        </w:tc>
        <w:tc>
          <w:tcPr>
            <w:tcW w:w="1848" w:type="dxa"/>
          </w:tcPr>
          <w:p w14:paraId="044EACB3"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B4"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BD" w14:textId="77777777" w:rsidTr="00C24567">
        <w:trPr>
          <w:trHeight w:val="557"/>
          <w:jc w:val="center"/>
        </w:trPr>
        <w:tc>
          <w:tcPr>
            <w:tcW w:w="1120" w:type="dxa"/>
            <w:vMerge/>
          </w:tcPr>
          <w:p w14:paraId="044EACB6" w14:textId="77777777" w:rsidR="00C24567" w:rsidRPr="00D1074F" w:rsidRDefault="00C24567" w:rsidP="00C24567">
            <w:pPr>
              <w:pStyle w:val="TableData"/>
              <w:jc w:val="center"/>
              <w:rPr>
                <w:rFonts w:cs="Arial"/>
                <w:b/>
              </w:rPr>
            </w:pPr>
          </w:p>
        </w:tc>
        <w:tc>
          <w:tcPr>
            <w:tcW w:w="1840" w:type="dxa"/>
            <w:gridSpan w:val="2"/>
          </w:tcPr>
          <w:p w14:paraId="044EACB7" w14:textId="77777777" w:rsidR="00C24567" w:rsidRPr="00D1074F" w:rsidRDefault="00C24567" w:rsidP="00C24567">
            <w:pPr>
              <w:pStyle w:val="TableData"/>
              <w:jc w:val="center"/>
              <w:rPr>
                <w:rFonts w:cs="Arial"/>
              </w:rPr>
            </w:pPr>
            <w:r w:rsidRPr="00D1074F">
              <w:rPr>
                <w:rFonts w:cs="Arial"/>
              </w:rPr>
              <w:t>BlackBerry BIS</w:t>
            </w:r>
          </w:p>
        </w:tc>
        <w:tc>
          <w:tcPr>
            <w:tcW w:w="1258" w:type="dxa"/>
            <w:vMerge w:val="restart"/>
          </w:tcPr>
          <w:p w14:paraId="044EACB8" w14:textId="77777777" w:rsidR="00C24567" w:rsidRPr="00D1074F" w:rsidRDefault="00C24567" w:rsidP="00C24567">
            <w:pPr>
              <w:pStyle w:val="TableData"/>
              <w:jc w:val="center"/>
              <w:rPr>
                <w:rFonts w:cs="Arial"/>
              </w:rPr>
            </w:pPr>
            <w:r w:rsidRPr="00D1074F">
              <w:rPr>
                <w:rFonts w:cs="Arial"/>
              </w:rPr>
              <w:t>No Monthly Email Solution Pack fee payable</w:t>
            </w:r>
          </w:p>
        </w:tc>
        <w:tc>
          <w:tcPr>
            <w:tcW w:w="266" w:type="dxa"/>
            <w:vMerge w:val="restart"/>
            <w:tcBorders>
              <w:top w:val="nil"/>
            </w:tcBorders>
          </w:tcPr>
          <w:p w14:paraId="044EACB9" w14:textId="77777777" w:rsidR="00C24567" w:rsidRPr="00D1074F" w:rsidRDefault="00C24567" w:rsidP="00C24567">
            <w:pPr>
              <w:pStyle w:val="TableData"/>
              <w:rPr>
                <w:rFonts w:cs="Arial"/>
                <w:b/>
              </w:rPr>
            </w:pPr>
          </w:p>
        </w:tc>
        <w:tc>
          <w:tcPr>
            <w:tcW w:w="1147" w:type="dxa"/>
            <w:vMerge/>
          </w:tcPr>
          <w:p w14:paraId="044EACBA" w14:textId="77777777" w:rsidR="00C24567" w:rsidRPr="00D1074F" w:rsidRDefault="00C24567" w:rsidP="00C24567">
            <w:pPr>
              <w:pStyle w:val="TableData"/>
              <w:jc w:val="center"/>
              <w:rPr>
                <w:rFonts w:cs="Arial"/>
                <w:b/>
                <w:highlight w:val="green"/>
              </w:rPr>
            </w:pPr>
          </w:p>
        </w:tc>
        <w:tc>
          <w:tcPr>
            <w:tcW w:w="1848" w:type="dxa"/>
          </w:tcPr>
          <w:p w14:paraId="044EACBB" w14:textId="77777777" w:rsidR="00C24567" w:rsidRPr="00D1074F" w:rsidRDefault="00C24567" w:rsidP="00C24567">
            <w:pPr>
              <w:pStyle w:val="TableData"/>
              <w:jc w:val="center"/>
              <w:rPr>
                <w:rFonts w:cs="Arial"/>
              </w:rPr>
            </w:pPr>
            <w:r w:rsidRPr="00D1074F">
              <w:rPr>
                <w:rFonts w:cs="Arial"/>
              </w:rPr>
              <w:t>BlackBerry BIS</w:t>
            </w:r>
          </w:p>
        </w:tc>
        <w:tc>
          <w:tcPr>
            <w:tcW w:w="1274" w:type="dxa"/>
            <w:vMerge w:val="restart"/>
          </w:tcPr>
          <w:p w14:paraId="044EACBC"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C5" w14:textId="77777777" w:rsidTr="00C24567">
        <w:trPr>
          <w:trHeight w:val="556"/>
          <w:jc w:val="center"/>
        </w:trPr>
        <w:tc>
          <w:tcPr>
            <w:tcW w:w="1120" w:type="dxa"/>
            <w:vMerge/>
          </w:tcPr>
          <w:p w14:paraId="044EACBE" w14:textId="77777777" w:rsidR="00C24567" w:rsidRPr="00D1074F" w:rsidRDefault="00C24567" w:rsidP="00C24567">
            <w:pPr>
              <w:pStyle w:val="TableData"/>
              <w:jc w:val="center"/>
              <w:rPr>
                <w:rFonts w:cs="Arial"/>
                <w:b/>
              </w:rPr>
            </w:pPr>
          </w:p>
        </w:tc>
        <w:tc>
          <w:tcPr>
            <w:tcW w:w="1840" w:type="dxa"/>
            <w:gridSpan w:val="2"/>
          </w:tcPr>
          <w:p w14:paraId="044EACBF" w14:textId="77777777" w:rsidR="00C24567" w:rsidRPr="00D1074F" w:rsidRDefault="00C24567" w:rsidP="00C24567">
            <w:pPr>
              <w:pStyle w:val="TableData"/>
              <w:jc w:val="center"/>
              <w:rPr>
                <w:rFonts w:cs="Arial"/>
              </w:rPr>
            </w:pPr>
            <w:r w:rsidRPr="00D1074F">
              <w:rPr>
                <w:rFonts w:cs="Arial"/>
              </w:rPr>
              <w:t>TMCS</w:t>
            </w:r>
          </w:p>
        </w:tc>
        <w:tc>
          <w:tcPr>
            <w:tcW w:w="1258" w:type="dxa"/>
            <w:vMerge/>
          </w:tcPr>
          <w:p w14:paraId="044EACC0" w14:textId="77777777" w:rsidR="00C24567" w:rsidRPr="00D1074F" w:rsidRDefault="00C24567" w:rsidP="00C24567">
            <w:pPr>
              <w:pStyle w:val="TableData"/>
              <w:jc w:val="center"/>
              <w:rPr>
                <w:rFonts w:cs="Arial"/>
              </w:rPr>
            </w:pPr>
          </w:p>
        </w:tc>
        <w:tc>
          <w:tcPr>
            <w:tcW w:w="266" w:type="dxa"/>
            <w:vMerge/>
            <w:tcBorders>
              <w:bottom w:val="nil"/>
            </w:tcBorders>
          </w:tcPr>
          <w:p w14:paraId="044EACC1" w14:textId="77777777" w:rsidR="00C24567" w:rsidRPr="00D1074F" w:rsidRDefault="00C24567" w:rsidP="00C24567">
            <w:pPr>
              <w:pStyle w:val="TableData"/>
              <w:rPr>
                <w:rFonts w:cs="Arial"/>
                <w:b/>
              </w:rPr>
            </w:pPr>
          </w:p>
        </w:tc>
        <w:tc>
          <w:tcPr>
            <w:tcW w:w="1147" w:type="dxa"/>
            <w:vMerge/>
          </w:tcPr>
          <w:p w14:paraId="044EACC2" w14:textId="77777777" w:rsidR="00C24567" w:rsidRPr="00D1074F" w:rsidRDefault="00C24567" w:rsidP="00C24567">
            <w:pPr>
              <w:pStyle w:val="TableData"/>
              <w:jc w:val="center"/>
              <w:rPr>
                <w:rFonts w:cs="Arial"/>
                <w:b/>
                <w:highlight w:val="green"/>
              </w:rPr>
            </w:pPr>
          </w:p>
        </w:tc>
        <w:tc>
          <w:tcPr>
            <w:tcW w:w="1848" w:type="dxa"/>
          </w:tcPr>
          <w:p w14:paraId="044EACC3"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C4" w14:textId="77777777" w:rsidR="00C24567" w:rsidRPr="00D1074F" w:rsidRDefault="00C24567" w:rsidP="00C24567">
            <w:pPr>
              <w:pStyle w:val="TableData"/>
              <w:jc w:val="center"/>
              <w:rPr>
                <w:rFonts w:cs="Arial"/>
              </w:rPr>
            </w:pPr>
          </w:p>
        </w:tc>
      </w:tr>
    </w:tbl>
    <w:p w14:paraId="044EACC6" w14:textId="77777777" w:rsidR="00C24567" w:rsidRPr="00D1074F" w:rsidRDefault="00C24567" w:rsidP="00C24567">
      <w:pPr>
        <w:pStyle w:val="Heading2"/>
        <w:numPr>
          <w:ilvl w:val="0"/>
          <w:numId w:val="0"/>
        </w:numPr>
        <w:rPr>
          <w:rFonts w:ascii="Arial" w:hAnsi="Arial" w:cs="Arial"/>
        </w:rPr>
      </w:pPr>
    </w:p>
    <w:p w14:paraId="044EACC7" w14:textId="77777777" w:rsidR="00C24567" w:rsidRPr="00D1074F" w:rsidRDefault="00C24567" w:rsidP="00C24567">
      <w:pPr>
        <w:pStyle w:val="Heading2"/>
        <w:numPr>
          <w:ilvl w:val="1"/>
          <w:numId w:val="2"/>
        </w:numPr>
        <w:tabs>
          <w:tab w:val="clear" w:pos="0"/>
          <w:tab w:val="num" w:pos="709"/>
          <w:tab w:val="num" w:pos="851"/>
          <w:tab w:val="num" w:pos="3403"/>
        </w:tabs>
        <w:spacing w:before="240"/>
        <w:ind w:left="709" w:hanging="709"/>
        <w:rPr>
          <w:rFonts w:ascii="Arial" w:hAnsi="Arial" w:cs="Arial"/>
        </w:rPr>
      </w:pPr>
      <w:r w:rsidRPr="00D1074F">
        <w:rPr>
          <w:rFonts w:ascii="Arial" w:hAnsi="Arial" w:cs="Arial"/>
        </w:rPr>
        <w:t>The charges for data usage that is not eligible data usage for the purposes of your Included Data and for eligible data usage in excess of your Included Data are:</w:t>
      </w:r>
    </w:p>
    <w:p w14:paraId="044EACC8"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the charges set out in the sections of </w:t>
      </w:r>
      <w:hyperlink r:id="rId25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relevant to your Business Mobile </w:t>
      </w:r>
      <w:proofErr w:type="spellStart"/>
      <w:r w:rsidRPr="00D1074F">
        <w:rPr>
          <w:rFonts w:ascii="Arial" w:hAnsi="Arial" w:cs="Arial"/>
        </w:rPr>
        <w:t>Datapack</w:t>
      </w:r>
      <w:proofErr w:type="spellEnd"/>
      <w:r w:rsidRPr="00D1074F">
        <w:rPr>
          <w:rFonts w:ascii="Arial" w:hAnsi="Arial" w:cs="Arial"/>
        </w:rPr>
        <w:t xml:space="preserve">, if you have a Business Mobile </w:t>
      </w:r>
      <w:proofErr w:type="spellStart"/>
      <w:r w:rsidRPr="00D1074F">
        <w:rPr>
          <w:rFonts w:ascii="Arial" w:hAnsi="Arial" w:cs="Arial"/>
        </w:rPr>
        <w:t>Datapack</w:t>
      </w:r>
      <w:proofErr w:type="spellEnd"/>
      <w:r w:rsidRPr="00D1074F">
        <w:rPr>
          <w:rFonts w:ascii="Arial" w:hAnsi="Arial" w:cs="Arial"/>
        </w:rPr>
        <w:t>;</w:t>
      </w:r>
    </w:p>
    <w:p w14:paraId="044EACC9"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if you have no Business Mobile </w:t>
      </w:r>
      <w:proofErr w:type="spellStart"/>
      <w:r w:rsidRPr="00D1074F">
        <w:rPr>
          <w:rFonts w:ascii="Arial" w:hAnsi="Arial" w:cs="Arial"/>
        </w:rPr>
        <w:t>Datapack</w:t>
      </w:r>
      <w:proofErr w:type="spellEnd"/>
      <w:r w:rsidRPr="00D1074F">
        <w:rPr>
          <w:rFonts w:ascii="Arial" w:hAnsi="Arial" w:cs="Arial"/>
        </w:rPr>
        <w:t xml:space="preserve"> and you have </w:t>
      </w:r>
      <w:proofErr w:type="spellStart"/>
      <w:r w:rsidRPr="00D1074F">
        <w:rPr>
          <w:rFonts w:ascii="Arial" w:hAnsi="Arial" w:cs="Arial"/>
        </w:rPr>
        <w:t>a</w:t>
      </w:r>
      <w:proofErr w:type="spellEnd"/>
      <w:r w:rsidRPr="00D1074F">
        <w:rPr>
          <w:rFonts w:ascii="Arial" w:hAnsi="Arial" w:cs="Arial"/>
        </w:rPr>
        <w:t xml:space="preserve"> Advantage Plan with a Monthly Fee of $30 or more, 10c per MB usage charged per </w:t>
      </w:r>
      <w:proofErr w:type="spellStart"/>
      <w:r w:rsidRPr="00D1074F">
        <w:rPr>
          <w:rFonts w:ascii="Arial" w:hAnsi="Arial" w:cs="Arial"/>
        </w:rPr>
        <w:t>kilobyte.or</w:t>
      </w:r>
      <w:proofErr w:type="spellEnd"/>
    </w:p>
    <w:p w14:paraId="044EACCA"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if you have an Advantage Plan with a Monthly Fee of $10, $2 per MB usage charged per kilobyte.    </w:t>
      </w:r>
    </w:p>
    <w:p w14:paraId="044EACCB"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an Advantage Plan with a Monthly Fee of $30 or more, the charges for national voice and video calls to Australian numbers with an 02, 03, 07 or 08 area code, mobile numbers in Australia commencing with 04xx, calls to most satellite phones, 13 numbers and to 1225, 124124, 12488 and 1268, and for these types of calls if made in excess of your Monthly Call Allowance depend on your pricing </w:t>
      </w:r>
      <w:r w:rsidRPr="00D1074F">
        <w:rPr>
          <w:rFonts w:ascii="Arial" w:hAnsi="Arial" w:cs="Arial"/>
        </w:rPr>
        <w:lastRenderedPageBreak/>
        <w:t>Tier, your Monthly Fee, and whether you choose the Timed Call Option or Untimed Call Option and are set out in the table below.  You will not be charged a call connection fee. All amounts are inclusive of GST.</w:t>
      </w:r>
    </w:p>
    <w:p w14:paraId="044EACCC" w14:textId="77777777" w:rsidR="00C24567" w:rsidRPr="00D1074F" w:rsidRDefault="00C24567" w:rsidP="00C24567">
      <w:pPr>
        <w:pStyle w:val="Heading2"/>
        <w:numPr>
          <w:ilvl w:val="0"/>
          <w:numId w:val="0"/>
        </w:numPr>
        <w:ind w:left="737" w:hanging="737"/>
        <w:rPr>
          <w:rFonts w:ascii="Arial" w:hAnsi="Arial" w:cs="Arial"/>
        </w:rPr>
      </w:pPr>
    </w:p>
    <w:tbl>
      <w:tblPr>
        <w:tblW w:w="7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1821"/>
        <w:gridCol w:w="1824"/>
        <w:gridCol w:w="1539"/>
        <w:gridCol w:w="1053"/>
      </w:tblGrid>
      <w:tr w:rsidR="00C24567" w:rsidRPr="00D1074F" w14:paraId="044EACD0" w14:textId="77777777" w:rsidTr="00C24567">
        <w:trPr>
          <w:cantSplit/>
          <w:trHeight w:val="228"/>
          <w:tblHeader/>
          <w:jc w:val="center"/>
        </w:trPr>
        <w:tc>
          <w:tcPr>
            <w:tcW w:w="979" w:type="dxa"/>
            <w:shd w:val="clear" w:color="auto" w:fill="E0E0E0"/>
            <w:vAlign w:val="center"/>
          </w:tcPr>
          <w:p w14:paraId="044EACCD" w14:textId="77777777" w:rsidR="00C24567" w:rsidRPr="00D1074F" w:rsidRDefault="00C24567" w:rsidP="00C24567">
            <w:pPr>
              <w:keepNext/>
              <w:spacing w:before="240" w:after="240"/>
              <w:jc w:val="center"/>
              <w:rPr>
                <w:rFonts w:ascii="Arial" w:hAnsi="Arial" w:cs="Arial"/>
                <w:b/>
                <w:sz w:val="18"/>
                <w:szCs w:val="18"/>
              </w:rPr>
            </w:pPr>
            <w:r w:rsidRPr="00D1074F">
              <w:rPr>
                <w:rFonts w:ascii="Arial" w:hAnsi="Arial" w:cs="Arial"/>
                <w:b/>
                <w:sz w:val="18"/>
                <w:szCs w:val="18"/>
              </w:rPr>
              <w:t>Tier</w:t>
            </w:r>
          </w:p>
        </w:tc>
        <w:tc>
          <w:tcPr>
            <w:tcW w:w="5184" w:type="dxa"/>
            <w:gridSpan w:val="3"/>
            <w:shd w:val="clear" w:color="auto" w:fill="E0E0E0"/>
            <w:vAlign w:val="center"/>
          </w:tcPr>
          <w:p w14:paraId="044EACCE" w14:textId="77777777" w:rsidR="00C24567" w:rsidRPr="00D1074F" w:rsidRDefault="00C24567" w:rsidP="00C24567">
            <w:pPr>
              <w:keepNext/>
              <w:spacing w:before="240" w:after="240"/>
              <w:jc w:val="center"/>
              <w:rPr>
                <w:rFonts w:ascii="Arial" w:hAnsi="Arial" w:cs="Arial"/>
                <w:b/>
                <w:sz w:val="18"/>
                <w:szCs w:val="18"/>
              </w:rPr>
            </w:pPr>
            <w:r w:rsidRPr="00D1074F">
              <w:rPr>
                <w:rFonts w:ascii="Arial" w:hAnsi="Arial" w:cs="Arial"/>
                <w:b/>
                <w:sz w:val="18"/>
                <w:szCs w:val="18"/>
              </w:rPr>
              <w:t xml:space="preserve">Rates </w:t>
            </w:r>
          </w:p>
        </w:tc>
        <w:tc>
          <w:tcPr>
            <w:tcW w:w="1053" w:type="dxa"/>
            <w:vMerge w:val="restart"/>
            <w:shd w:val="clear" w:color="auto" w:fill="E0E0E0"/>
            <w:vAlign w:val="center"/>
          </w:tcPr>
          <w:p w14:paraId="044EACCF"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SMS rate per message</w:t>
            </w:r>
          </w:p>
        </w:tc>
      </w:tr>
      <w:tr w:rsidR="00C24567" w:rsidRPr="00D1074F" w14:paraId="044EACD5" w14:textId="77777777" w:rsidTr="00C24567">
        <w:trPr>
          <w:trHeight w:val="228"/>
          <w:tblHeader/>
          <w:jc w:val="center"/>
        </w:trPr>
        <w:tc>
          <w:tcPr>
            <w:tcW w:w="979" w:type="dxa"/>
            <w:shd w:val="clear" w:color="auto" w:fill="E0E0E0"/>
            <w:vAlign w:val="center"/>
          </w:tcPr>
          <w:p w14:paraId="044EACD1"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Monthly Fee</w:t>
            </w:r>
          </w:p>
        </w:tc>
        <w:tc>
          <w:tcPr>
            <w:tcW w:w="3645" w:type="dxa"/>
            <w:gridSpan w:val="2"/>
            <w:shd w:val="clear" w:color="auto" w:fill="E0E0E0"/>
            <w:vAlign w:val="center"/>
          </w:tcPr>
          <w:p w14:paraId="044EACD2"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$30, $40, $50, $70 and $90 Plans and $55 Casual Plan</w:t>
            </w:r>
          </w:p>
        </w:tc>
        <w:tc>
          <w:tcPr>
            <w:tcW w:w="1539" w:type="dxa"/>
            <w:shd w:val="clear" w:color="auto" w:fill="E0E0E0"/>
            <w:vAlign w:val="center"/>
          </w:tcPr>
          <w:p w14:paraId="044EACD3"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$130 and $150 Plans and $135 Casual Plan</w:t>
            </w:r>
          </w:p>
        </w:tc>
        <w:tc>
          <w:tcPr>
            <w:tcW w:w="1053" w:type="dxa"/>
            <w:vMerge/>
            <w:shd w:val="clear" w:color="auto" w:fill="E0E0E0"/>
            <w:vAlign w:val="center"/>
          </w:tcPr>
          <w:p w14:paraId="044EACD4" w14:textId="77777777" w:rsidR="00C24567" w:rsidRPr="00D1074F" w:rsidRDefault="00C24567" w:rsidP="00C24567">
            <w:pPr>
              <w:keepNext/>
              <w:jc w:val="center"/>
              <w:rPr>
                <w:rFonts w:ascii="Arial" w:hAnsi="Arial" w:cs="Arial"/>
                <w:b/>
                <w:sz w:val="18"/>
                <w:szCs w:val="18"/>
              </w:rPr>
            </w:pPr>
          </w:p>
        </w:tc>
      </w:tr>
      <w:tr w:rsidR="00C24567" w:rsidRPr="00D1074F" w14:paraId="044EACDD" w14:textId="77777777" w:rsidTr="00C24567">
        <w:trPr>
          <w:trHeight w:val="510"/>
          <w:jc w:val="center"/>
        </w:trPr>
        <w:tc>
          <w:tcPr>
            <w:tcW w:w="979" w:type="dxa"/>
            <w:vAlign w:val="center"/>
          </w:tcPr>
          <w:p w14:paraId="044EACD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w:t>
            </w:r>
          </w:p>
        </w:tc>
        <w:tc>
          <w:tcPr>
            <w:tcW w:w="1821" w:type="dxa"/>
            <w:vAlign w:val="center"/>
          </w:tcPr>
          <w:p w14:paraId="044EACD7"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Timed Rate Option</w:t>
            </w:r>
          </w:p>
          <w:p w14:paraId="044EACD8"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(per 30sec and charged per second)</w:t>
            </w:r>
          </w:p>
        </w:tc>
        <w:tc>
          <w:tcPr>
            <w:tcW w:w="1824" w:type="dxa"/>
            <w:vAlign w:val="center"/>
          </w:tcPr>
          <w:p w14:paraId="044EACD9"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 xml:space="preserve">Untimed Rate Option </w:t>
            </w:r>
          </w:p>
          <w:p w14:paraId="044EACD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(charged per call)</w:t>
            </w:r>
          </w:p>
        </w:tc>
        <w:tc>
          <w:tcPr>
            <w:tcW w:w="1539" w:type="dxa"/>
            <w:vAlign w:val="center"/>
          </w:tcPr>
          <w:p w14:paraId="044EACDB"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Rate</w:t>
            </w:r>
          </w:p>
        </w:tc>
        <w:tc>
          <w:tcPr>
            <w:tcW w:w="1053" w:type="dxa"/>
            <w:vAlign w:val="center"/>
          </w:tcPr>
          <w:p w14:paraId="044EACDC"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All Plans except $130 and $150 Plans and $135 Casual Plan</w:t>
            </w:r>
          </w:p>
        </w:tc>
      </w:tr>
      <w:tr w:rsidR="00C24567" w:rsidRPr="00D1074F" w14:paraId="044EACE3" w14:textId="77777777" w:rsidTr="00C24567">
        <w:trPr>
          <w:trHeight w:val="510"/>
          <w:jc w:val="center"/>
        </w:trPr>
        <w:tc>
          <w:tcPr>
            <w:tcW w:w="979" w:type="dxa"/>
            <w:vAlign w:val="center"/>
          </w:tcPr>
          <w:p w14:paraId="044EACD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1</w:t>
            </w:r>
          </w:p>
        </w:tc>
        <w:tc>
          <w:tcPr>
            <w:tcW w:w="1821" w:type="dxa"/>
            <w:vAlign w:val="center"/>
          </w:tcPr>
          <w:p w14:paraId="044EACDF"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29¢</w:t>
            </w:r>
          </w:p>
        </w:tc>
        <w:tc>
          <w:tcPr>
            <w:tcW w:w="1824" w:type="dxa"/>
            <w:vAlign w:val="center"/>
          </w:tcPr>
          <w:p w14:paraId="044EACE0"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99¢</w:t>
            </w:r>
          </w:p>
        </w:tc>
        <w:tc>
          <w:tcPr>
            <w:tcW w:w="1539" w:type="dxa"/>
            <w:vMerge w:val="restart"/>
            <w:vAlign w:val="center"/>
          </w:tcPr>
          <w:p w14:paraId="044EACE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0¢</w:t>
            </w:r>
          </w:p>
        </w:tc>
        <w:tc>
          <w:tcPr>
            <w:tcW w:w="1053" w:type="dxa"/>
            <w:vMerge w:val="restart"/>
            <w:vAlign w:val="center"/>
          </w:tcPr>
          <w:p w14:paraId="044EACE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25¢</w:t>
            </w:r>
          </w:p>
        </w:tc>
      </w:tr>
      <w:tr w:rsidR="00C24567" w:rsidRPr="00D1074F" w14:paraId="044EACE9" w14:textId="77777777" w:rsidTr="00C24567">
        <w:trPr>
          <w:trHeight w:val="510"/>
          <w:jc w:val="center"/>
        </w:trPr>
        <w:tc>
          <w:tcPr>
            <w:tcW w:w="979" w:type="dxa"/>
            <w:vAlign w:val="center"/>
          </w:tcPr>
          <w:p w14:paraId="044EACE4"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2</w:t>
            </w:r>
          </w:p>
        </w:tc>
        <w:tc>
          <w:tcPr>
            <w:tcW w:w="1821" w:type="dxa"/>
            <w:vAlign w:val="center"/>
          </w:tcPr>
          <w:p w14:paraId="044EACE5"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26¢</w:t>
            </w:r>
          </w:p>
        </w:tc>
        <w:tc>
          <w:tcPr>
            <w:tcW w:w="1824" w:type="dxa"/>
            <w:vAlign w:val="center"/>
          </w:tcPr>
          <w:p w14:paraId="044EACE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95¢</w:t>
            </w:r>
          </w:p>
        </w:tc>
        <w:tc>
          <w:tcPr>
            <w:tcW w:w="1539" w:type="dxa"/>
            <w:vMerge/>
            <w:vAlign w:val="center"/>
          </w:tcPr>
          <w:p w14:paraId="044EACE7" w14:textId="77777777" w:rsidR="00C24567" w:rsidRPr="00D1074F" w:rsidRDefault="00C24567" w:rsidP="00C24567">
            <w:pPr>
              <w:jc w:val="center"/>
              <w:rPr>
                <w:rFonts w:ascii="Arial" w:hAnsi="Arial" w:cs="Arial"/>
                <w:sz w:val="18"/>
                <w:szCs w:val="18"/>
              </w:rPr>
            </w:pPr>
          </w:p>
        </w:tc>
        <w:tc>
          <w:tcPr>
            <w:tcW w:w="1053" w:type="dxa"/>
            <w:vMerge/>
            <w:vAlign w:val="center"/>
          </w:tcPr>
          <w:p w14:paraId="044EACE8" w14:textId="77777777" w:rsidR="00C24567" w:rsidRPr="00D1074F" w:rsidRDefault="00C24567" w:rsidP="00C24567">
            <w:pPr>
              <w:jc w:val="center"/>
              <w:rPr>
                <w:rFonts w:ascii="Arial" w:hAnsi="Arial" w:cs="Arial"/>
                <w:sz w:val="18"/>
                <w:szCs w:val="18"/>
              </w:rPr>
            </w:pPr>
          </w:p>
        </w:tc>
      </w:tr>
      <w:tr w:rsidR="00C24567" w:rsidRPr="00D1074F" w14:paraId="044EACEF" w14:textId="77777777" w:rsidTr="00C24567">
        <w:trPr>
          <w:trHeight w:val="510"/>
          <w:jc w:val="center"/>
        </w:trPr>
        <w:tc>
          <w:tcPr>
            <w:tcW w:w="979" w:type="dxa"/>
            <w:vAlign w:val="center"/>
          </w:tcPr>
          <w:p w14:paraId="044EACE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3</w:t>
            </w:r>
          </w:p>
        </w:tc>
        <w:tc>
          <w:tcPr>
            <w:tcW w:w="1821" w:type="dxa"/>
            <w:vAlign w:val="center"/>
          </w:tcPr>
          <w:p w14:paraId="044EACEB"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21¢</w:t>
            </w:r>
          </w:p>
        </w:tc>
        <w:tc>
          <w:tcPr>
            <w:tcW w:w="1824" w:type="dxa"/>
            <w:vAlign w:val="center"/>
          </w:tcPr>
          <w:p w14:paraId="044EACEC"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85¢</w:t>
            </w:r>
          </w:p>
        </w:tc>
        <w:tc>
          <w:tcPr>
            <w:tcW w:w="1539" w:type="dxa"/>
            <w:vMerge/>
            <w:vAlign w:val="center"/>
          </w:tcPr>
          <w:p w14:paraId="044EACED" w14:textId="77777777" w:rsidR="00C24567" w:rsidRPr="00D1074F" w:rsidRDefault="00C24567" w:rsidP="00C24567">
            <w:pPr>
              <w:jc w:val="center"/>
              <w:rPr>
                <w:rFonts w:ascii="Arial" w:hAnsi="Arial" w:cs="Arial"/>
                <w:sz w:val="18"/>
                <w:szCs w:val="18"/>
              </w:rPr>
            </w:pPr>
          </w:p>
        </w:tc>
        <w:tc>
          <w:tcPr>
            <w:tcW w:w="1053" w:type="dxa"/>
            <w:vMerge w:val="restart"/>
            <w:vAlign w:val="center"/>
          </w:tcPr>
          <w:p w14:paraId="044EACE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20¢</w:t>
            </w:r>
          </w:p>
        </w:tc>
      </w:tr>
      <w:tr w:rsidR="00C24567" w:rsidRPr="00D1074F" w14:paraId="044EACF5" w14:textId="77777777" w:rsidTr="00C24567">
        <w:trPr>
          <w:trHeight w:val="510"/>
          <w:jc w:val="center"/>
        </w:trPr>
        <w:tc>
          <w:tcPr>
            <w:tcW w:w="979" w:type="dxa"/>
            <w:vAlign w:val="center"/>
          </w:tcPr>
          <w:p w14:paraId="044EACF0"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4</w:t>
            </w:r>
          </w:p>
        </w:tc>
        <w:tc>
          <w:tcPr>
            <w:tcW w:w="1821" w:type="dxa"/>
            <w:vAlign w:val="center"/>
          </w:tcPr>
          <w:p w14:paraId="044EACF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17¢</w:t>
            </w:r>
          </w:p>
        </w:tc>
        <w:tc>
          <w:tcPr>
            <w:tcW w:w="1824" w:type="dxa"/>
            <w:vAlign w:val="center"/>
          </w:tcPr>
          <w:p w14:paraId="044EACF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74¢</w:t>
            </w:r>
          </w:p>
        </w:tc>
        <w:tc>
          <w:tcPr>
            <w:tcW w:w="1539" w:type="dxa"/>
            <w:vMerge/>
            <w:vAlign w:val="center"/>
          </w:tcPr>
          <w:p w14:paraId="044EACF3" w14:textId="77777777" w:rsidR="00C24567" w:rsidRPr="00D1074F" w:rsidRDefault="00C24567" w:rsidP="00C24567">
            <w:pPr>
              <w:jc w:val="center"/>
              <w:rPr>
                <w:rFonts w:ascii="Arial" w:hAnsi="Arial" w:cs="Arial"/>
                <w:sz w:val="18"/>
                <w:szCs w:val="18"/>
              </w:rPr>
            </w:pPr>
          </w:p>
        </w:tc>
        <w:tc>
          <w:tcPr>
            <w:tcW w:w="1053" w:type="dxa"/>
            <w:vMerge/>
            <w:vAlign w:val="center"/>
          </w:tcPr>
          <w:p w14:paraId="044EACF4" w14:textId="77777777" w:rsidR="00C24567" w:rsidRPr="00D1074F" w:rsidRDefault="00C24567" w:rsidP="00C24567">
            <w:pPr>
              <w:jc w:val="center"/>
              <w:rPr>
                <w:rFonts w:ascii="Arial" w:hAnsi="Arial" w:cs="Arial"/>
                <w:sz w:val="18"/>
                <w:szCs w:val="18"/>
              </w:rPr>
            </w:pPr>
          </w:p>
        </w:tc>
      </w:tr>
      <w:tr w:rsidR="00C24567" w:rsidRPr="00D1074F" w14:paraId="044EACFB" w14:textId="77777777" w:rsidTr="00C24567">
        <w:trPr>
          <w:trHeight w:val="510"/>
          <w:jc w:val="center"/>
        </w:trPr>
        <w:tc>
          <w:tcPr>
            <w:tcW w:w="979" w:type="dxa"/>
            <w:vAlign w:val="center"/>
          </w:tcPr>
          <w:p w14:paraId="044EACF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5</w:t>
            </w:r>
          </w:p>
        </w:tc>
        <w:tc>
          <w:tcPr>
            <w:tcW w:w="1821" w:type="dxa"/>
            <w:vAlign w:val="center"/>
          </w:tcPr>
          <w:p w14:paraId="044EACF7"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15¢</w:t>
            </w:r>
          </w:p>
        </w:tc>
        <w:tc>
          <w:tcPr>
            <w:tcW w:w="1824" w:type="dxa"/>
            <w:vAlign w:val="center"/>
          </w:tcPr>
          <w:p w14:paraId="044EACF8"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63¢</w:t>
            </w:r>
          </w:p>
        </w:tc>
        <w:tc>
          <w:tcPr>
            <w:tcW w:w="1539" w:type="dxa"/>
            <w:vMerge/>
            <w:vAlign w:val="center"/>
          </w:tcPr>
          <w:p w14:paraId="044EACF9" w14:textId="77777777" w:rsidR="00C24567" w:rsidRPr="00D1074F" w:rsidRDefault="00C24567" w:rsidP="00C24567">
            <w:pPr>
              <w:jc w:val="center"/>
              <w:rPr>
                <w:rFonts w:ascii="Arial" w:hAnsi="Arial" w:cs="Arial"/>
                <w:sz w:val="18"/>
                <w:szCs w:val="18"/>
              </w:rPr>
            </w:pPr>
          </w:p>
        </w:tc>
        <w:tc>
          <w:tcPr>
            <w:tcW w:w="1053" w:type="dxa"/>
            <w:vMerge/>
            <w:vAlign w:val="center"/>
          </w:tcPr>
          <w:p w14:paraId="044EACFA" w14:textId="77777777" w:rsidR="00C24567" w:rsidRPr="00D1074F" w:rsidRDefault="00C24567" w:rsidP="00C24567">
            <w:pPr>
              <w:jc w:val="center"/>
              <w:rPr>
                <w:rFonts w:ascii="Arial" w:hAnsi="Arial" w:cs="Arial"/>
                <w:sz w:val="18"/>
                <w:szCs w:val="18"/>
              </w:rPr>
            </w:pPr>
          </w:p>
        </w:tc>
      </w:tr>
      <w:tr w:rsidR="00C24567" w:rsidRPr="00D1074F" w14:paraId="044EAD01" w14:textId="77777777" w:rsidTr="00C24567">
        <w:trPr>
          <w:trHeight w:val="510"/>
          <w:jc w:val="center"/>
        </w:trPr>
        <w:tc>
          <w:tcPr>
            <w:tcW w:w="979" w:type="dxa"/>
            <w:vAlign w:val="center"/>
          </w:tcPr>
          <w:p w14:paraId="044EACFC"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6</w:t>
            </w:r>
          </w:p>
        </w:tc>
        <w:tc>
          <w:tcPr>
            <w:tcW w:w="1821" w:type="dxa"/>
            <w:vAlign w:val="center"/>
          </w:tcPr>
          <w:p w14:paraId="044EACFD"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13¢</w:t>
            </w:r>
          </w:p>
        </w:tc>
        <w:tc>
          <w:tcPr>
            <w:tcW w:w="1824" w:type="dxa"/>
            <w:vAlign w:val="center"/>
          </w:tcPr>
          <w:p w14:paraId="044EACF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57¢</w:t>
            </w:r>
          </w:p>
        </w:tc>
        <w:tc>
          <w:tcPr>
            <w:tcW w:w="1539" w:type="dxa"/>
            <w:vMerge/>
            <w:vAlign w:val="center"/>
          </w:tcPr>
          <w:p w14:paraId="044EACFF" w14:textId="77777777" w:rsidR="00C24567" w:rsidRPr="00D1074F" w:rsidRDefault="00C24567" w:rsidP="00C24567">
            <w:pPr>
              <w:jc w:val="center"/>
              <w:rPr>
                <w:rFonts w:ascii="Arial" w:hAnsi="Arial" w:cs="Arial"/>
                <w:sz w:val="18"/>
                <w:szCs w:val="18"/>
              </w:rPr>
            </w:pPr>
          </w:p>
        </w:tc>
        <w:tc>
          <w:tcPr>
            <w:tcW w:w="1053" w:type="dxa"/>
            <w:vMerge/>
            <w:vAlign w:val="center"/>
          </w:tcPr>
          <w:p w14:paraId="044EAD00" w14:textId="77777777" w:rsidR="00C24567" w:rsidRPr="00D1074F" w:rsidRDefault="00C24567" w:rsidP="00C24567">
            <w:pPr>
              <w:jc w:val="center"/>
              <w:rPr>
                <w:rFonts w:ascii="Arial" w:hAnsi="Arial" w:cs="Arial"/>
                <w:sz w:val="18"/>
                <w:szCs w:val="18"/>
              </w:rPr>
            </w:pPr>
          </w:p>
        </w:tc>
      </w:tr>
    </w:tbl>
    <w:p w14:paraId="044EAD02" w14:textId="77777777" w:rsidR="00C24567" w:rsidRPr="00D1074F" w:rsidRDefault="00C24567" w:rsidP="00C24567">
      <w:pPr>
        <w:pStyle w:val="Heading2"/>
        <w:numPr>
          <w:ilvl w:val="0"/>
          <w:numId w:val="0"/>
        </w:numPr>
        <w:ind w:left="737"/>
        <w:rPr>
          <w:rFonts w:ascii="Arial" w:hAnsi="Arial" w:cs="Arial"/>
        </w:rPr>
      </w:pPr>
    </w:p>
    <w:p w14:paraId="044EAD0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szCs w:val="23"/>
        </w:rPr>
        <w:t xml:space="preserve">If you have an Advantage Plan with a Monthly Fee of $10, you will be charged: </w:t>
      </w:r>
    </w:p>
    <w:p w14:paraId="044EAD04"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30c per 30 seconds (charged per second) for voice and video calls to Australian numbers with an 02, 03, 07 or 08 area code, mobile numbers in Australia commencing with 04xx  and 13 numbers;</w:t>
      </w:r>
    </w:p>
    <w:p w14:paraId="044EAD05"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A 20c call connection fee; and</w:t>
      </w:r>
    </w:p>
    <w:p w14:paraId="044EAD06"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25c per national standard SMS message, per recipient. </w:t>
      </w:r>
    </w:p>
    <w:p w14:paraId="044EAD0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MMS messages to recipients in Australia, call diversion and </w:t>
      </w:r>
      <w:proofErr w:type="spellStart"/>
      <w:r w:rsidRPr="00D1074F">
        <w:rPr>
          <w:rFonts w:ascii="Arial" w:hAnsi="Arial" w:cs="Arial"/>
        </w:rPr>
        <w:t>MessageBank</w:t>
      </w:r>
      <w:proofErr w:type="spellEnd"/>
      <w:r w:rsidRPr="00D1074F">
        <w:rPr>
          <w:rFonts w:ascii="Arial" w:hAnsi="Arial" w:cs="Arial"/>
        </w:rPr>
        <w:t xml:space="preserve">® services that are not eligible for the purposes of your Monthly Call Allowance and for standard calls and messages made in excess of your Monthly Call Allowance are set out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C24567" w:rsidRPr="00D1074F" w14:paraId="044EAD0A" w14:textId="77777777" w:rsidTr="00C24567">
        <w:trPr>
          <w:cantSplit/>
          <w:tblHeader/>
        </w:trPr>
        <w:tc>
          <w:tcPr>
            <w:tcW w:w="4121" w:type="dxa"/>
            <w:shd w:val="clear" w:color="auto" w:fill="E0E0E0"/>
            <w:tcMar>
              <w:left w:w="142" w:type="dxa"/>
            </w:tcMar>
          </w:tcPr>
          <w:p w14:paraId="044EAD08" w14:textId="77777777" w:rsidR="00C24567" w:rsidRPr="00D1074F" w:rsidRDefault="00C24567" w:rsidP="00C24567">
            <w:pPr>
              <w:pStyle w:val="TableData"/>
              <w:keepNext/>
              <w:jc w:val="center"/>
              <w:rPr>
                <w:rFonts w:cs="Arial"/>
                <w:b/>
              </w:rPr>
            </w:pPr>
            <w:r w:rsidRPr="00D1074F">
              <w:rPr>
                <w:rFonts w:cs="Arial"/>
                <w:b/>
              </w:rPr>
              <w:lastRenderedPageBreak/>
              <w:t>Type</w:t>
            </w:r>
          </w:p>
        </w:tc>
        <w:tc>
          <w:tcPr>
            <w:tcW w:w="4386" w:type="dxa"/>
            <w:shd w:val="clear" w:color="auto" w:fill="E0E0E0"/>
            <w:vAlign w:val="center"/>
          </w:tcPr>
          <w:p w14:paraId="044EAD09" w14:textId="77777777" w:rsidR="00C24567" w:rsidRPr="00D1074F" w:rsidRDefault="00C24567" w:rsidP="00C24567">
            <w:pPr>
              <w:pStyle w:val="TableData"/>
              <w:keepNext/>
              <w:jc w:val="center"/>
              <w:rPr>
                <w:rFonts w:cs="Arial"/>
                <w:b/>
              </w:rPr>
            </w:pPr>
            <w:r w:rsidRPr="00D1074F">
              <w:rPr>
                <w:rFonts w:cs="Arial"/>
                <w:b/>
              </w:rPr>
              <w:t>Charge</w:t>
            </w:r>
          </w:p>
        </w:tc>
      </w:tr>
      <w:tr w:rsidR="00C24567" w:rsidRPr="00D1074F" w14:paraId="044EAD0D" w14:textId="77777777" w:rsidTr="00C24567">
        <w:trPr>
          <w:cantSplit/>
        </w:trPr>
        <w:tc>
          <w:tcPr>
            <w:tcW w:w="4121" w:type="dxa"/>
            <w:tcMar>
              <w:left w:w="142" w:type="dxa"/>
            </w:tcMar>
            <w:vAlign w:val="center"/>
          </w:tcPr>
          <w:p w14:paraId="044EAD0B" w14:textId="77777777" w:rsidR="00C24567" w:rsidRPr="00D1074F" w:rsidRDefault="00C24567" w:rsidP="00C24567">
            <w:pPr>
              <w:pStyle w:val="TableData"/>
              <w:rPr>
                <w:rFonts w:cs="Arial"/>
              </w:rPr>
            </w:pPr>
            <w:r w:rsidRPr="00D1074F">
              <w:rPr>
                <w:rFonts w:cs="Arial"/>
                <w:szCs w:val="16"/>
              </w:rPr>
              <w:t xml:space="preserve">MMS </w:t>
            </w:r>
            <w:r w:rsidRPr="00D1074F">
              <w:rPr>
                <w:rFonts w:cs="Arial"/>
              </w:rPr>
              <w:t>to recipients in Australia</w:t>
            </w:r>
          </w:p>
        </w:tc>
        <w:tc>
          <w:tcPr>
            <w:tcW w:w="4386" w:type="dxa"/>
            <w:vAlign w:val="center"/>
          </w:tcPr>
          <w:p w14:paraId="044EAD0C" w14:textId="77777777" w:rsidR="00C24567" w:rsidRPr="00D1074F" w:rsidRDefault="00C24567" w:rsidP="00C24567">
            <w:pPr>
              <w:pStyle w:val="TableData"/>
              <w:jc w:val="center"/>
              <w:rPr>
                <w:rFonts w:cs="Arial"/>
                <w:lang w:val="it-IT"/>
              </w:rPr>
            </w:pPr>
            <w:r w:rsidRPr="00D1074F">
              <w:rPr>
                <w:rFonts w:cs="Arial"/>
                <w:lang w:val="it-IT"/>
              </w:rPr>
              <w:t>50c per message per recipient</w:t>
            </w:r>
          </w:p>
        </w:tc>
      </w:tr>
      <w:tr w:rsidR="00C24567" w:rsidRPr="00D1074F" w14:paraId="044EAD10" w14:textId="77777777" w:rsidTr="00C24567">
        <w:trPr>
          <w:cantSplit/>
        </w:trPr>
        <w:tc>
          <w:tcPr>
            <w:tcW w:w="4121" w:type="dxa"/>
            <w:tcMar>
              <w:left w:w="142" w:type="dxa"/>
            </w:tcMar>
            <w:vAlign w:val="center"/>
          </w:tcPr>
          <w:p w14:paraId="044EAD0E"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AD0F" w14:textId="77777777" w:rsidR="00C24567" w:rsidRPr="00D1074F" w:rsidRDefault="00C24567" w:rsidP="00C24567">
            <w:pPr>
              <w:pStyle w:val="TableData"/>
              <w:jc w:val="center"/>
              <w:rPr>
                <w:rFonts w:cs="Arial"/>
              </w:rPr>
            </w:pPr>
            <w:r w:rsidRPr="00D1074F">
              <w:rPr>
                <w:rFonts w:cs="Arial"/>
              </w:rPr>
              <w:t>6c per 30 seconds</w:t>
            </w:r>
          </w:p>
        </w:tc>
      </w:tr>
      <w:tr w:rsidR="00C24567" w:rsidRPr="00D1074F" w14:paraId="044EAD13" w14:textId="77777777" w:rsidTr="00C24567">
        <w:trPr>
          <w:cantSplit/>
        </w:trPr>
        <w:tc>
          <w:tcPr>
            <w:tcW w:w="4121" w:type="dxa"/>
            <w:tcMar>
              <w:left w:w="142" w:type="dxa"/>
            </w:tcMar>
            <w:vAlign w:val="center"/>
          </w:tcPr>
          <w:p w14:paraId="044EAD11"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D12" w14:textId="77777777" w:rsidR="00C24567" w:rsidRPr="00D1074F" w:rsidRDefault="00C24567" w:rsidP="00C24567">
            <w:pPr>
              <w:pStyle w:val="TableData"/>
              <w:jc w:val="center"/>
              <w:rPr>
                <w:rFonts w:cs="Arial"/>
                <w:lang w:val="it-IT"/>
              </w:rPr>
            </w:pPr>
            <w:r w:rsidRPr="00D1074F">
              <w:rPr>
                <w:rFonts w:cs="Arial"/>
                <w:lang w:val="it-IT"/>
              </w:rPr>
              <w:t>50c per message per recipient</w:t>
            </w:r>
          </w:p>
        </w:tc>
      </w:tr>
      <w:tr w:rsidR="00C24567" w:rsidRPr="00D1074F" w14:paraId="044EAD16" w14:textId="77777777" w:rsidTr="00C24567">
        <w:trPr>
          <w:cantSplit/>
        </w:trPr>
        <w:tc>
          <w:tcPr>
            <w:tcW w:w="4121" w:type="dxa"/>
            <w:tcMar>
              <w:left w:w="142" w:type="dxa"/>
            </w:tcMar>
            <w:vAlign w:val="center"/>
          </w:tcPr>
          <w:p w14:paraId="044EAD14"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D15" w14:textId="77777777" w:rsidR="00C24567" w:rsidRPr="00D1074F" w:rsidRDefault="00C24567" w:rsidP="00C24567">
            <w:pPr>
              <w:pStyle w:val="TableData"/>
              <w:jc w:val="center"/>
              <w:rPr>
                <w:rFonts w:cs="Arial"/>
                <w:lang w:val="it-IT"/>
              </w:rPr>
            </w:pPr>
            <w:r w:rsidRPr="00D1074F">
              <w:rPr>
                <w:rFonts w:cs="Arial"/>
                <w:lang w:val="it-IT"/>
              </w:rPr>
              <w:t>75c per message per recipient</w:t>
            </w:r>
          </w:p>
        </w:tc>
      </w:tr>
      <w:tr w:rsidR="00C24567" w:rsidRPr="00D1074F" w14:paraId="044EAD19" w14:textId="77777777" w:rsidTr="00C24567">
        <w:trPr>
          <w:cantSplit/>
        </w:trPr>
        <w:tc>
          <w:tcPr>
            <w:tcW w:w="4121" w:type="dxa"/>
            <w:tcMar>
              <w:left w:w="142" w:type="dxa"/>
            </w:tcMar>
            <w:vAlign w:val="center"/>
          </w:tcPr>
          <w:p w14:paraId="044EAD17" w14:textId="77777777" w:rsidR="00C24567" w:rsidRPr="00D1074F" w:rsidRDefault="00C24567" w:rsidP="00C24567">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Retrieval</w:t>
            </w:r>
          </w:p>
        </w:tc>
        <w:tc>
          <w:tcPr>
            <w:tcW w:w="4386" w:type="dxa"/>
          </w:tcPr>
          <w:p w14:paraId="044EAD18" w14:textId="77777777" w:rsidR="00C24567" w:rsidRPr="00D1074F" w:rsidRDefault="00C24567" w:rsidP="00C24567">
            <w:pPr>
              <w:pStyle w:val="TableData"/>
              <w:jc w:val="center"/>
              <w:rPr>
                <w:rFonts w:cs="Arial"/>
              </w:rPr>
            </w:pPr>
            <w:r w:rsidRPr="00D1074F">
              <w:rPr>
                <w:rFonts w:cs="Arial"/>
              </w:rPr>
              <w:t>14c per 30 seconds</w:t>
            </w:r>
          </w:p>
        </w:tc>
      </w:tr>
      <w:tr w:rsidR="00C24567" w:rsidRPr="00D1074F" w14:paraId="044EAD1C" w14:textId="77777777" w:rsidTr="00C24567">
        <w:trPr>
          <w:cantSplit/>
        </w:trPr>
        <w:tc>
          <w:tcPr>
            <w:tcW w:w="4121" w:type="dxa"/>
            <w:tcMar>
              <w:left w:w="142" w:type="dxa"/>
            </w:tcMar>
            <w:vAlign w:val="center"/>
          </w:tcPr>
          <w:p w14:paraId="044EAD1A" w14:textId="77777777" w:rsidR="00C24567" w:rsidRPr="00D1074F" w:rsidRDefault="00C24567" w:rsidP="00C24567">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Call Forward</w:t>
            </w:r>
          </w:p>
        </w:tc>
        <w:tc>
          <w:tcPr>
            <w:tcW w:w="4386" w:type="dxa"/>
          </w:tcPr>
          <w:p w14:paraId="044EAD1B" w14:textId="77777777" w:rsidR="00C24567" w:rsidRPr="00D1074F" w:rsidRDefault="00C24567" w:rsidP="00C24567">
            <w:pPr>
              <w:pStyle w:val="TableData"/>
              <w:jc w:val="center"/>
              <w:rPr>
                <w:rFonts w:cs="Arial"/>
              </w:rPr>
            </w:pPr>
            <w:r w:rsidRPr="00D1074F">
              <w:rPr>
                <w:rFonts w:cs="Arial"/>
              </w:rPr>
              <w:t>6c per 30 seconds</w:t>
            </w:r>
          </w:p>
        </w:tc>
      </w:tr>
    </w:tbl>
    <w:p w14:paraId="044EAD1D" w14:textId="77777777" w:rsidR="00C24567" w:rsidRPr="00D1074F" w:rsidRDefault="00C24567" w:rsidP="00C24567">
      <w:pPr>
        <w:pStyle w:val="Heading2"/>
        <w:numPr>
          <w:ilvl w:val="0"/>
          <w:numId w:val="0"/>
        </w:numPr>
        <w:rPr>
          <w:rFonts w:ascii="Arial" w:hAnsi="Arial" w:cs="Arial"/>
        </w:rPr>
      </w:pPr>
    </w:p>
    <w:p w14:paraId="044EAD1E"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w:t>
      </w:r>
      <w:r w:rsidRPr="00D1074F">
        <w:rPr>
          <w:rFonts w:ascii="Arial" w:hAnsi="Arial" w:cs="Arial"/>
          <w:szCs w:val="23"/>
        </w:rPr>
        <w:t xml:space="preserve">have an Advantage Plan with a $130 or $150 Monthly Fee or a $135 Casual Plan, you will not be charged for usage of the types included in the unlimited components of your plan. Where your plan includes a fixed allowance for a particular usage types, you will not be charged for usage within that allowance.  You will be charged for the services set out in the table below and for any other services you use that are not included in your plan.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C24567" w:rsidRPr="00D1074F" w14:paraId="044EAD21" w14:textId="77777777" w:rsidTr="00C24567">
        <w:trPr>
          <w:cantSplit/>
          <w:tblHeader/>
        </w:trPr>
        <w:tc>
          <w:tcPr>
            <w:tcW w:w="4121" w:type="dxa"/>
            <w:shd w:val="clear" w:color="auto" w:fill="E0E0E0"/>
            <w:tcMar>
              <w:left w:w="142" w:type="dxa"/>
            </w:tcMar>
          </w:tcPr>
          <w:p w14:paraId="044EAD1F" w14:textId="77777777" w:rsidR="00C24567" w:rsidRPr="00D1074F" w:rsidRDefault="00C24567" w:rsidP="00C24567">
            <w:pPr>
              <w:pStyle w:val="TableData"/>
              <w:keepNext/>
              <w:jc w:val="center"/>
              <w:rPr>
                <w:rFonts w:cs="Arial"/>
                <w:b/>
              </w:rPr>
            </w:pPr>
            <w:r w:rsidRPr="00D1074F">
              <w:rPr>
                <w:rFonts w:cs="Arial"/>
                <w:b/>
              </w:rPr>
              <w:t>Type</w:t>
            </w:r>
          </w:p>
        </w:tc>
        <w:tc>
          <w:tcPr>
            <w:tcW w:w="4386" w:type="dxa"/>
            <w:shd w:val="clear" w:color="auto" w:fill="E0E0E0"/>
            <w:vAlign w:val="center"/>
          </w:tcPr>
          <w:p w14:paraId="044EAD20" w14:textId="77777777" w:rsidR="00C24567" w:rsidRPr="00D1074F" w:rsidRDefault="00C24567" w:rsidP="00C24567">
            <w:pPr>
              <w:pStyle w:val="TableData"/>
              <w:keepNext/>
              <w:jc w:val="center"/>
              <w:rPr>
                <w:rFonts w:cs="Arial"/>
                <w:b/>
              </w:rPr>
            </w:pPr>
            <w:r w:rsidRPr="00D1074F">
              <w:rPr>
                <w:rFonts w:cs="Arial"/>
                <w:b/>
              </w:rPr>
              <w:t>Charge</w:t>
            </w:r>
          </w:p>
        </w:tc>
      </w:tr>
      <w:tr w:rsidR="00C24567" w:rsidRPr="00D1074F" w14:paraId="044EAD24" w14:textId="77777777" w:rsidTr="00C24567">
        <w:trPr>
          <w:cantSplit/>
        </w:trPr>
        <w:tc>
          <w:tcPr>
            <w:tcW w:w="4121" w:type="dxa"/>
            <w:tcMar>
              <w:left w:w="142" w:type="dxa"/>
            </w:tcMar>
            <w:vAlign w:val="center"/>
          </w:tcPr>
          <w:p w14:paraId="044EAD22"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D23" w14:textId="77777777" w:rsidR="00C24567" w:rsidRPr="00D1074F" w:rsidRDefault="00C24567" w:rsidP="00C24567">
            <w:pPr>
              <w:pStyle w:val="TableData"/>
              <w:jc w:val="center"/>
              <w:rPr>
                <w:rFonts w:cs="Arial"/>
                <w:lang w:val="it-IT"/>
              </w:rPr>
            </w:pPr>
            <w:r w:rsidRPr="00D1074F">
              <w:rPr>
                <w:rFonts w:cs="Arial"/>
                <w:lang w:val="it-IT"/>
              </w:rPr>
              <w:t>50c per message per recipient</w:t>
            </w:r>
          </w:p>
        </w:tc>
      </w:tr>
      <w:tr w:rsidR="00C24567" w:rsidRPr="00D1074F" w14:paraId="044EAD27" w14:textId="77777777" w:rsidTr="00C24567">
        <w:trPr>
          <w:cantSplit/>
        </w:trPr>
        <w:tc>
          <w:tcPr>
            <w:tcW w:w="4121" w:type="dxa"/>
            <w:tcMar>
              <w:left w:w="142" w:type="dxa"/>
            </w:tcMar>
            <w:vAlign w:val="center"/>
          </w:tcPr>
          <w:p w14:paraId="044EAD25"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D26" w14:textId="77777777" w:rsidR="00C24567" w:rsidRPr="00D1074F" w:rsidRDefault="00C24567" w:rsidP="00C24567">
            <w:pPr>
              <w:pStyle w:val="TableData"/>
              <w:jc w:val="center"/>
              <w:rPr>
                <w:rFonts w:cs="Arial"/>
                <w:lang w:val="it-IT"/>
              </w:rPr>
            </w:pPr>
            <w:r w:rsidRPr="00D1074F">
              <w:rPr>
                <w:rFonts w:cs="Arial"/>
                <w:lang w:val="it-IT"/>
              </w:rPr>
              <w:t>75c per message per recipient</w:t>
            </w:r>
          </w:p>
        </w:tc>
      </w:tr>
    </w:tbl>
    <w:p w14:paraId="044EAD28" w14:textId="77777777" w:rsidR="00C24567" w:rsidRPr="00D1074F" w:rsidRDefault="00C24567" w:rsidP="00C24567">
      <w:pPr>
        <w:pStyle w:val="Indent1"/>
        <w:spacing w:before="240"/>
      </w:pPr>
      <w:bookmarkStart w:id="3617" w:name="_Toc371942046"/>
      <w:bookmarkStart w:id="3618" w:name="_Toc42256519"/>
      <w:bookmarkStart w:id="3619" w:name="_Toc42257267"/>
      <w:bookmarkStart w:id="3620" w:name="_Toc42258013"/>
      <w:bookmarkStart w:id="3621" w:name="_Toc42508667"/>
      <w:bookmarkStart w:id="3622" w:name="_Toc42594866"/>
      <w:r w:rsidRPr="00D1074F">
        <w:t>Included Data</w:t>
      </w:r>
      <w:bookmarkEnd w:id="3617"/>
      <w:bookmarkEnd w:id="3618"/>
      <w:bookmarkEnd w:id="3619"/>
      <w:bookmarkEnd w:id="3620"/>
      <w:bookmarkEnd w:id="3621"/>
      <w:bookmarkEnd w:id="3622"/>
    </w:p>
    <w:p w14:paraId="044EAD2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with a Monthly Fee of $30 or more are provided with an amount of included data based on the Monthly Fee as set out in the table below.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948"/>
        <w:gridCol w:w="448"/>
        <w:gridCol w:w="1961"/>
        <w:gridCol w:w="1964"/>
      </w:tblGrid>
      <w:tr w:rsidR="00C24567" w:rsidRPr="00D1074F" w14:paraId="044EAD2F" w14:textId="77777777" w:rsidTr="00C24567">
        <w:trPr>
          <w:tblHeader/>
        </w:trPr>
        <w:tc>
          <w:tcPr>
            <w:tcW w:w="1995" w:type="dxa"/>
            <w:shd w:val="clear" w:color="auto" w:fill="E0E0E0"/>
            <w:vAlign w:val="center"/>
          </w:tcPr>
          <w:p w14:paraId="044EAD2A" w14:textId="77777777" w:rsidR="00C24567" w:rsidRPr="00D1074F" w:rsidRDefault="00C24567" w:rsidP="00C24567">
            <w:pPr>
              <w:pStyle w:val="TableData"/>
              <w:keepNext/>
              <w:jc w:val="center"/>
              <w:rPr>
                <w:rFonts w:cs="Arial"/>
                <w:b/>
              </w:rPr>
            </w:pPr>
            <w:r w:rsidRPr="00D1074F">
              <w:rPr>
                <w:rFonts w:cs="Arial"/>
                <w:b/>
              </w:rPr>
              <w:t>Monthly Fee</w:t>
            </w:r>
          </w:p>
        </w:tc>
        <w:tc>
          <w:tcPr>
            <w:tcW w:w="1995" w:type="dxa"/>
            <w:shd w:val="clear" w:color="auto" w:fill="E0E0E0"/>
            <w:vAlign w:val="center"/>
          </w:tcPr>
          <w:p w14:paraId="044EAD2B" w14:textId="77777777" w:rsidR="00C24567" w:rsidRPr="00D1074F" w:rsidRDefault="00C24567" w:rsidP="00C24567">
            <w:pPr>
              <w:pStyle w:val="TableData"/>
              <w:keepNext/>
              <w:jc w:val="center"/>
              <w:rPr>
                <w:rFonts w:cs="Arial"/>
                <w:b/>
              </w:rPr>
            </w:pPr>
            <w:r w:rsidRPr="00D1074F">
              <w:rPr>
                <w:rFonts w:cs="Arial"/>
                <w:b/>
              </w:rPr>
              <w:t>Included Data</w:t>
            </w:r>
          </w:p>
        </w:tc>
        <w:tc>
          <w:tcPr>
            <w:tcW w:w="459" w:type="dxa"/>
            <w:tcBorders>
              <w:top w:val="nil"/>
              <w:bottom w:val="nil"/>
            </w:tcBorders>
          </w:tcPr>
          <w:p w14:paraId="044EAD2C" w14:textId="77777777" w:rsidR="00C24567" w:rsidRPr="00D1074F" w:rsidRDefault="00C24567" w:rsidP="00C24567">
            <w:pPr>
              <w:pStyle w:val="TableData"/>
              <w:keepNext/>
              <w:rPr>
                <w:rFonts w:cs="Arial"/>
                <w:b/>
              </w:rPr>
            </w:pPr>
          </w:p>
        </w:tc>
        <w:tc>
          <w:tcPr>
            <w:tcW w:w="2012" w:type="dxa"/>
            <w:shd w:val="clear" w:color="auto" w:fill="E0E0E0"/>
            <w:vAlign w:val="center"/>
          </w:tcPr>
          <w:p w14:paraId="044EAD2D" w14:textId="77777777" w:rsidR="00C24567" w:rsidRPr="00D1074F" w:rsidRDefault="00C24567" w:rsidP="00C24567">
            <w:pPr>
              <w:pStyle w:val="TableData"/>
              <w:keepNext/>
              <w:jc w:val="center"/>
              <w:rPr>
                <w:rFonts w:cs="Arial"/>
                <w:b/>
              </w:rPr>
            </w:pPr>
            <w:r w:rsidRPr="00D1074F">
              <w:rPr>
                <w:rFonts w:cs="Arial"/>
                <w:b/>
              </w:rPr>
              <w:t>Monthly Fee</w:t>
            </w:r>
          </w:p>
        </w:tc>
        <w:tc>
          <w:tcPr>
            <w:tcW w:w="2012" w:type="dxa"/>
            <w:shd w:val="clear" w:color="auto" w:fill="E0E0E0"/>
            <w:vAlign w:val="center"/>
          </w:tcPr>
          <w:p w14:paraId="044EAD2E" w14:textId="77777777" w:rsidR="00C24567" w:rsidRPr="00D1074F" w:rsidRDefault="00C24567" w:rsidP="00C24567">
            <w:pPr>
              <w:pStyle w:val="TableData"/>
              <w:keepNext/>
              <w:jc w:val="center"/>
              <w:rPr>
                <w:rFonts w:cs="Arial"/>
                <w:b/>
              </w:rPr>
            </w:pPr>
            <w:r w:rsidRPr="00D1074F">
              <w:rPr>
                <w:rFonts w:cs="Arial"/>
                <w:b/>
              </w:rPr>
              <w:t>Included Data</w:t>
            </w:r>
          </w:p>
        </w:tc>
      </w:tr>
      <w:tr w:rsidR="00C24567" w:rsidRPr="00D1074F" w14:paraId="044EAD35" w14:textId="77777777" w:rsidTr="00C24567">
        <w:tc>
          <w:tcPr>
            <w:tcW w:w="1995" w:type="dxa"/>
            <w:vAlign w:val="center"/>
          </w:tcPr>
          <w:p w14:paraId="044EAD30" w14:textId="77777777" w:rsidR="00C24567" w:rsidRPr="00D1074F" w:rsidRDefault="00C24567" w:rsidP="00C24567">
            <w:pPr>
              <w:pStyle w:val="TableData"/>
              <w:jc w:val="center"/>
              <w:rPr>
                <w:rFonts w:cs="Arial"/>
                <w:b/>
              </w:rPr>
            </w:pPr>
            <w:r w:rsidRPr="00D1074F">
              <w:rPr>
                <w:rFonts w:cs="Arial"/>
                <w:b/>
              </w:rPr>
              <w:t>$10</w:t>
            </w:r>
          </w:p>
        </w:tc>
        <w:tc>
          <w:tcPr>
            <w:tcW w:w="1995" w:type="dxa"/>
            <w:vAlign w:val="center"/>
          </w:tcPr>
          <w:p w14:paraId="044EAD31" w14:textId="77777777" w:rsidR="00C24567" w:rsidRPr="00D1074F" w:rsidRDefault="00C24567" w:rsidP="00C24567">
            <w:pPr>
              <w:pStyle w:val="TableData"/>
              <w:jc w:val="center"/>
              <w:rPr>
                <w:rFonts w:cs="Arial"/>
              </w:rPr>
            </w:pPr>
            <w:r w:rsidRPr="00D1074F">
              <w:rPr>
                <w:rFonts w:cs="Arial"/>
              </w:rPr>
              <w:t>0MB</w:t>
            </w:r>
          </w:p>
        </w:tc>
        <w:tc>
          <w:tcPr>
            <w:tcW w:w="459" w:type="dxa"/>
            <w:tcBorders>
              <w:top w:val="nil"/>
              <w:bottom w:val="nil"/>
            </w:tcBorders>
          </w:tcPr>
          <w:p w14:paraId="044EAD32" w14:textId="77777777" w:rsidR="00C24567" w:rsidRPr="00D1074F" w:rsidRDefault="00C24567" w:rsidP="00C24567">
            <w:pPr>
              <w:pStyle w:val="TableData"/>
              <w:rPr>
                <w:rFonts w:cs="Arial"/>
                <w:b/>
              </w:rPr>
            </w:pPr>
          </w:p>
        </w:tc>
        <w:tc>
          <w:tcPr>
            <w:tcW w:w="2012" w:type="dxa"/>
          </w:tcPr>
          <w:p w14:paraId="044EAD33" w14:textId="77777777" w:rsidR="00C24567" w:rsidRPr="00D1074F" w:rsidRDefault="00C24567" w:rsidP="00C24567">
            <w:pPr>
              <w:pStyle w:val="TableData"/>
              <w:jc w:val="center"/>
              <w:rPr>
                <w:rFonts w:cs="Arial"/>
                <w:b/>
              </w:rPr>
            </w:pPr>
            <w:r w:rsidRPr="00D1074F">
              <w:rPr>
                <w:rFonts w:cs="Arial"/>
                <w:b/>
              </w:rPr>
              <w:t>$90</w:t>
            </w:r>
          </w:p>
        </w:tc>
        <w:tc>
          <w:tcPr>
            <w:tcW w:w="2012" w:type="dxa"/>
          </w:tcPr>
          <w:p w14:paraId="044EAD34" w14:textId="77777777" w:rsidR="00C24567" w:rsidRPr="00D1074F" w:rsidRDefault="00C24567" w:rsidP="00C24567">
            <w:pPr>
              <w:pStyle w:val="TableData"/>
              <w:jc w:val="center"/>
              <w:rPr>
                <w:rFonts w:cs="Arial"/>
              </w:rPr>
            </w:pPr>
            <w:r w:rsidRPr="00D1074F">
              <w:rPr>
                <w:rFonts w:cs="Arial"/>
              </w:rPr>
              <w:t>2GB</w:t>
            </w:r>
          </w:p>
        </w:tc>
      </w:tr>
      <w:tr w:rsidR="00C24567" w:rsidRPr="00D1074F" w14:paraId="044EAD3B" w14:textId="77777777" w:rsidTr="00C24567">
        <w:tc>
          <w:tcPr>
            <w:tcW w:w="1995" w:type="dxa"/>
            <w:vAlign w:val="center"/>
          </w:tcPr>
          <w:p w14:paraId="044EAD36" w14:textId="77777777" w:rsidR="00C24567" w:rsidRPr="00D1074F" w:rsidRDefault="00C24567" w:rsidP="00C24567">
            <w:pPr>
              <w:pStyle w:val="TableData"/>
              <w:jc w:val="center"/>
              <w:rPr>
                <w:rFonts w:cs="Arial"/>
                <w:b/>
              </w:rPr>
            </w:pPr>
            <w:r w:rsidRPr="00D1074F">
              <w:rPr>
                <w:rFonts w:cs="Arial"/>
                <w:b/>
              </w:rPr>
              <w:t>$30</w:t>
            </w:r>
          </w:p>
        </w:tc>
        <w:tc>
          <w:tcPr>
            <w:tcW w:w="1995" w:type="dxa"/>
            <w:vAlign w:val="center"/>
          </w:tcPr>
          <w:p w14:paraId="044EAD37" w14:textId="77777777" w:rsidR="00C24567" w:rsidRPr="00D1074F" w:rsidRDefault="00C24567" w:rsidP="00C24567">
            <w:pPr>
              <w:pStyle w:val="TableData"/>
              <w:jc w:val="center"/>
              <w:rPr>
                <w:rFonts w:cs="Arial"/>
              </w:rPr>
            </w:pPr>
            <w:r w:rsidRPr="00D1074F">
              <w:rPr>
                <w:rFonts w:cs="Arial"/>
              </w:rPr>
              <w:t xml:space="preserve">50MB  </w:t>
            </w:r>
          </w:p>
        </w:tc>
        <w:tc>
          <w:tcPr>
            <w:tcW w:w="459" w:type="dxa"/>
            <w:tcBorders>
              <w:top w:val="nil"/>
              <w:bottom w:val="nil"/>
            </w:tcBorders>
          </w:tcPr>
          <w:p w14:paraId="044EAD38" w14:textId="77777777" w:rsidR="00C24567" w:rsidRPr="00D1074F" w:rsidRDefault="00C24567" w:rsidP="00C24567">
            <w:pPr>
              <w:pStyle w:val="TableData"/>
              <w:rPr>
                <w:rFonts w:cs="Arial"/>
                <w:b/>
              </w:rPr>
            </w:pPr>
          </w:p>
        </w:tc>
        <w:tc>
          <w:tcPr>
            <w:tcW w:w="2012" w:type="dxa"/>
          </w:tcPr>
          <w:p w14:paraId="044EAD39" w14:textId="77777777" w:rsidR="00C24567" w:rsidRPr="00D1074F" w:rsidRDefault="00C24567" w:rsidP="00C24567">
            <w:pPr>
              <w:pStyle w:val="TableData"/>
              <w:jc w:val="center"/>
              <w:rPr>
                <w:rFonts w:cs="Arial"/>
                <w:b/>
              </w:rPr>
            </w:pPr>
            <w:r w:rsidRPr="00D1074F">
              <w:rPr>
                <w:rFonts w:cs="Arial"/>
                <w:b/>
              </w:rPr>
              <w:t>$130</w:t>
            </w:r>
          </w:p>
        </w:tc>
        <w:tc>
          <w:tcPr>
            <w:tcW w:w="2012" w:type="dxa"/>
          </w:tcPr>
          <w:p w14:paraId="044EAD3A" w14:textId="77777777" w:rsidR="00C24567" w:rsidRPr="00D1074F" w:rsidRDefault="00C24567" w:rsidP="00C24567">
            <w:pPr>
              <w:pStyle w:val="TableData"/>
              <w:jc w:val="center"/>
              <w:rPr>
                <w:rFonts w:cs="Arial"/>
              </w:rPr>
            </w:pPr>
            <w:r w:rsidRPr="00D1074F">
              <w:rPr>
                <w:rFonts w:cs="Arial"/>
              </w:rPr>
              <w:t>3GB</w:t>
            </w:r>
          </w:p>
        </w:tc>
      </w:tr>
      <w:tr w:rsidR="00C24567" w:rsidRPr="00D1074F" w14:paraId="044EAD41" w14:textId="77777777" w:rsidTr="00C24567">
        <w:tc>
          <w:tcPr>
            <w:tcW w:w="1995" w:type="dxa"/>
            <w:vAlign w:val="center"/>
          </w:tcPr>
          <w:p w14:paraId="044EAD3C" w14:textId="77777777" w:rsidR="00C24567" w:rsidRPr="00D1074F" w:rsidRDefault="00C24567" w:rsidP="00C24567">
            <w:pPr>
              <w:pStyle w:val="TableData"/>
              <w:jc w:val="center"/>
              <w:rPr>
                <w:rFonts w:cs="Arial"/>
                <w:b/>
              </w:rPr>
            </w:pPr>
            <w:r w:rsidRPr="00D1074F">
              <w:rPr>
                <w:rFonts w:cs="Arial"/>
                <w:b/>
              </w:rPr>
              <w:t>$40</w:t>
            </w:r>
          </w:p>
        </w:tc>
        <w:tc>
          <w:tcPr>
            <w:tcW w:w="1995" w:type="dxa"/>
          </w:tcPr>
          <w:p w14:paraId="044EAD3D" w14:textId="77777777" w:rsidR="00C24567" w:rsidRPr="00D1074F" w:rsidRDefault="00C24567" w:rsidP="00C24567">
            <w:pPr>
              <w:pStyle w:val="TableData"/>
              <w:jc w:val="center"/>
              <w:rPr>
                <w:rFonts w:cs="Arial"/>
              </w:rPr>
            </w:pPr>
            <w:r w:rsidRPr="00D1074F">
              <w:rPr>
                <w:rFonts w:cs="Arial"/>
              </w:rPr>
              <w:t>200MB</w:t>
            </w:r>
          </w:p>
        </w:tc>
        <w:tc>
          <w:tcPr>
            <w:tcW w:w="459" w:type="dxa"/>
            <w:tcBorders>
              <w:top w:val="nil"/>
              <w:bottom w:val="nil"/>
            </w:tcBorders>
          </w:tcPr>
          <w:p w14:paraId="044EAD3E" w14:textId="77777777" w:rsidR="00C24567" w:rsidRPr="00D1074F" w:rsidRDefault="00C24567" w:rsidP="00C24567">
            <w:pPr>
              <w:pStyle w:val="TableData"/>
              <w:rPr>
                <w:rFonts w:cs="Arial"/>
                <w:b/>
              </w:rPr>
            </w:pPr>
          </w:p>
        </w:tc>
        <w:tc>
          <w:tcPr>
            <w:tcW w:w="2012" w:type="dxa"/>
          </w:tcPr>
          <w:p w14:paraId="044EAD3F" w14:textId="77777777" w:rsidR="00C24567" w:rsidRPr="00D1074F" w:rsidRDefault="00C24567" w:rsidP="00C24567">
            <w:pPr>
              <w:pStyle w:val="TableData"/>
              <w:jc w:val="center"/>
              <w:rPr>
                <w:rFonts w:cs="Arial"/>
                <w:b/>
              </w:rPr>
            </w:pPr>
            <w:r w:rsidRPr="00D1074F">
              <w:rPr>
                <w:rFonts w:cs="Arial"/>
                <w:b/>
              </w:rPr>
              <w:t>$150</w:t>
            </w:r>
          </w:p>
        </w:tc>
        <w:tc>
          <w:tcPr>
            <w:tcW w:w="2012" w:type="dxa"/>
          </w:tcPr>
          <w:p w14:paraId="044EAD40" w14:textId="77777777" w:rsidR="00C24567" w:rsidRPr="00D1074F" w:rsidRDefault="00C24567" w:rsidP="00C24567">
            <w:pPr>
              <w:pStyle w:val="TableData"/>
              <w:jc w:val="center"/>
              <w:rPr>
                <w:rFonts w:cs="Arial"/>
              </w:rPr>
            </w:pPr>
            <w:r w:rsidRPr="00D1074F">
              <w:rPr>
                <w:rFonts w:cs="Arial"/>
              </w:rPr>
              <w:t>5GB</w:t>
            </w:r>
          </w:p>
        </w:tc>
      </w:tr>
      <w:tr w:rsidR="00C24567" w:rsidRPr="00D1074F" w14:paraId="044EAD47" w14:textId="77777777" w:rsidTr="00C24567">
        <w:tc>
          <w:tcPr>
            <w:tcW w:w="1995" w:type="dxa"/>
            <w:vAlign w:val="center"/>
          </w:tcPr>
          <w:p w14:paraId="044EAD42" w14:textId="77777777" w:rsidR="00C24567" w:rsidRPr="00D1074F" w:rsidRDefault="00C24567" w:rsidP="00C24567">
            <w:pPr>
              <w:pStyle w:val="TableData"/>
              <w:jc w:val="center"/>
              <w:rPr>
                <w:rFonts w:cs="Arial"/>
                <w:b/>
              </w:rPr>
            </w:pPr>
            <w:r w:rsidRPr="00D1074F">
              <w:rPr>
                <w:rFonts w:cs="Arial"/>
                <w:b/>
              </w:rPr>
              <w:t>$50</w:t>
            </w:r>
          </w:p>
        </w:tc>
        <w:tc>
          <w:tcPr>
            <w:tcW w:w="1995" w:type="dxa"/>
          </w:tcPr>
          <w:p w14:paraId="044EAD43" w14:textId="77777777" w:rsidR="00C24567" w:rsidRPr="00D1074F" w:rsidRDefault="00C24567" w:rsidP="00C24567">
            <w:pPr>
              <w:pStyle w:val="TableData"/>
              <w:jc w:val="center"/>
              <w:rPr>
                <w:rFonts w:cs="Arial"/>
              </w:rPr>
            </w:pPr>
            <w:r w:rsidRPr="00D1074F">
              <w:rPr>
                <w:rFonts w:cs="Arial"/>
              </w:rPr>
              <w:t>600MB</w:t>
            </w:r>
          </w:p>
        </w:tc>
        <w:tc>
          <w:tcPr>
            <w:tcW w:w="459" w:type="dxa"/>
            <w:tcBorders>
              <w:top w:val="nil"/>
              <w:bottom w:val="nil"/>
            </w:tcBorders>
          </w:tcPr>
          <w:p w14:paraId="044EAD44" w14:textId="77777777" w:rsidR="00C24567" w:rsidRPr="00D1074F" w:rsidRDefault="00C24567" w:rsidP="00C24567">
            <w:pPr>
              <w:pStyle w:val="TableData"/>
              <w:rPr>
                <w:rFonts w:cs="Arial"/>
                <w:b/>
              </w:rPr>
            </w:pPr>
          </w:p>
        </w:tc>
        <w:tc>
          <w:tcPr>
            <w:tcW w:w="2012" w:type="dxa"/>
          </w:tcPr>
          <w:p w14:paraId="044EAD45" w14:textId="77777777" w:rsidR="00C24567" w:rsidRPr="00D1074F" w:rsidRDefault="00C24567" w:rsidP="00C24567">
            <w:pPr>
              <w:pStyle w:val="TableData"/>
              <w:jc w:val="center"/>
              <w:rPr>
                <w:rFonts w:cs="Arial"/>
                <w:b/>
              </w:rPr>
            </w:pPr>
            <w:r w:rsidRPr="00D1074F">
              <w:rPr>
                <w:rFonts w:cs="Arial"/>
                <w:b/>
              </w:rPr>
              <w:t>Casual $55 Plan</w:t>
            </w:r>
          </w:p>
        </w:tc>
        <w:tc>
          <w:tcPr>
            <w:tcW w:w="2012" w:type="dxa"/>
          </w:tcPr>
          <w:p w14:paraId="044EAD46" w14:textId="77777777" w:rsidR="00C24567" w:rsidRPr="00D1074F" w:rsidRDefault="00C24567" w:rsidP="00C24567">
            <w:pPr>
              <w:pStyle w:val="TableData"/>
              <w:jc w:val="center"/>
              <w:rPr>
                <w:rFonts w:cs="Arial"/>
              </w:rPr>
            </w:pPr>
            <w:r w:rsidRPr="00D1074F">
              <w:rPr>
                <w:rFonts w:cs="Arial"/>
              </w:rPr>
              <w:t>200MB</w:t>
            </w:r>
          </w:p>
        </w:tc>
      </w:tr>
      <w:tr w:rsidR="00C24567" w:rsidRPr="00D1074F" w14:paraId="044EAD4D" w14:textId="77777777" w:rsidTr="00C24567">
        <w:tc>
          <w:tcPr>
            <w:tcW w:w="1995" w:type="dxa"/>
          </w:tcPr>
          <w:p w14:paraId="044EAD48" w14:textId="77777777" w:rsidR="00C24567" w:rsidRPr="00D1074F" w:rsidRDefault="00C24567" w:rsidP="00C24567">
            <w:pPr>
              <w:pStyle w:val="TableData"/>
              <w:jc w:val="center"/>
              <w:rPr>
                <w:rFonts w:cs="Arial"/>
                <w:b/>
              </w:rPr>
            </w:pPr>
            <w:r w:rsidRPr="00D1074F">
              <w:rPr>
                <w:rFonts w:cs="Arial"/>
                <w:b/>
              </w:rPr>
              <w:t>$70</w:t>
            </w:r>
          </w:p>
        </w:tc>
        <w:tc>
          <w:tcPr>
            <w:tcW w:w="1995" w:type="dxa"/>
          </w:tcPr>
          <w:p w14:paraId="044EAD49" w14:textId="77777777" w:rsidR="00C24567" w:rsidRPr="00D1074F" w:rsidRDefault="00C24567" w:rsidP="00C24567">
            <w:pPr>
              <w:pStyle w:val="TableData"/>
              <w:jc w:val="center"/>
              <w:rPr>
                <w:rFonts w:cs="Arial"/>
              </w:rPr>
            </w:pPr>
            <w:r w:rsidRPr="00D1074F">
              <w:rPr>
                <w:rFonts w:cs="Arial"/>
              </w:rPr>
              <w:t>1GB</w:t>
            </w:r>
          </w:p>
        </w:tc>
        <w:tc>
          <w:tcPr>
            <w:tcW w:w="459" w:type="dxa"/>
            <w:tcBorders>
              <w:top w:val="nil"/>
              <w:bottom w:val="nil"/>
            </w:tcBorders>
          </w:tcPr>
          <w:p w14:paraId="044EAD4A" w14:textId="77777777" w:rsidR="00C24567" w:rsidRPr="00D1074F" w:rsidRDefault="00C24567" w:rsidP="00C24567">
            <w:pPr>
              <w:pStyle w:val="TableData"/>
              <w:rPr>
                <w:rFonts w:cs="Arial"/>
                <w:b/>
              </w:rPr>
            </w:pPr>
          </w:p>
        </w:tc>
        <w:tc>
          <w:tcPr>
            <w:tcW w:w="2012" w:type="dxa"/>
          </w:tcPr>
          <w:p w14:paraId="044EAD4B" w14:textId="77777777" w:rsidR="00C24567" w:rsidRPr="00D1074F" w:rsidRDefault="00C24567" w:rsidP="00C24567">
            <w:pPr>
              <w:pStyle w:val="TableData"/>
              <w:jc w:val="center"/>
              <w:rPr>
                <w:rFonts w:cs="Arial"/>
                <w:b/>
              </w:rPr>
            </w:pPr>
            <w:r w:rsidRPr="00D1074F">
              <w:rPr>
                <w:rFonts w:cs="Arial"/>
                <w:b/>
              </w:rPr>
              <w:t>Casual $135 Plan</w:t>
            </w:r>
          </w:p>
        </w:tc>
        <w:tc>
          <w:tcPr>
            <w:tcW w:w="2012" w:type="dxa"/>
          </w:tcPr>
          <w:p w14:paraId="044EAD4C" w14:textId="77777777" w:rsidR="00C24567" w:rsidRPr="00D1074F" w:rsidRDefault="00C24567" w:rsidP="00C24567">
            <w:pPr>
              <w:pStyle w:val="TableData"/>
              <w:jc w:val="center"/>
              <w:rPr>
                <w:rFonts w:cs="Arial"/>
              </w:rPr>
            </w:pPr>
            <w:r w:rsidRPr="00D1074F">
              <w:rPr>
                <w:rFonts w:cs="Arial"/>
              </w:rPr>
              <w:t>3GB</w:t>
            </w:r>
          </w:p>
        </w:tc>
      </w:tr>
    </w:tbl>
    <w:p w14:paraId="044EAD4E" w14:textId="77777777" w:rsidR="00C24567" w:rsidRPr="00D1074F" w:rsidRDefault="00C24567" w:rsidP="00C24567">
      <w:pPr>
        <w:pStyle w:val="Heading2"/>
        <w:numPr>
          <w:ilvl w:val="0"/>
          <w:numId w:val="0"/>
        </w:numPr>
        <w:ind w:left="720"/>
        <w:rPr>
          <w:rFonts w:ascii="Arial" w:hAnsi="Arial" w:cs="Arial"/>
        </w:rPr>
      </w:pPr>
    </w:p>
    <w:p w14:paraId="044EAD4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You can share the monthly Included Data with other Advantage Plan services on the same account, except plans with a $10 Monthly Fee, and with Telstra Mobile Broadband Shared Data Plans taken up after 2 August 2011.  You cannot share your Included Data with any other services or plans.</w:t>
      </w:r>
    </w:p>
    <w:p w14:paraId="044EAD5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included data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255"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Advantage section of Our Customer Terms applies to your Included Data to the extent of any other inconsistencies with the </w:t>
      </w:r>
      <w:r w:rsidRPr="00D1074F">
        <w:rPr>
          <w:rFonts w:ascii="Arial" w:hAnsi="Arial" w:cs="Arial"/>
          <w:lang w:eastAsia="en-AU"/>
        </w:rPr>
        <w:t xml:space="preserve">Telstra Mobile Broadband section </w:t>
      </w:r>
      <w:r w:rsidRPr="00D1074F">
        <w:rPr>
          <w:rFonts w:ascii="Arial" w:hAnsi="Arial" w:cs="Arial"/>
        </w:rPr>
        <w:t xml:space="preserve">of </w:t>
      </w:r>
      <w:hyperlink r:id="rId256"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D5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lang w:eastAsia="en-AU"/>
        </w:rPr>
        <w:t xml:space="preserve">Eligible data usage for the purposes of the Included Data is described in the Telstra Mobile Broadband section of </w:t>
      </w:r>
      <w:hyperlink r:id="rId257"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w:t>
      </w:r>
      <w:r w:rsidRPr="00D1074F">
        <w:rPr>
          <w:rFonts w:ascii="Arial" w:hAnsi="Arial" w:cs="Arial"/>
          <w:lang w:eastAsia="en-AU"/>
        </w:rPr>
        <w:t xml:space="preserve">  </w:t>
      </w:r>
      <w:r w:rsidRPr="00D1074F">
        <w:rPr>
          <w:rFonts w:ascii="Arial" w:hAnsi="Arial" w:cs="Arial"/>
        </w:rPr>
        <w:t>Unused Included Data expires at the end of each month.</w:t>
      </w:r>
    </w:p>
    <w:p w14:paraId="044EAD5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may choose to acquire an additional Data Service with your Advantage Plan (</w:t>
      </w:r>
      <w:r w:rsidRPr="00D1074F">
        <w:rPr>
          <w:rFonts w:ascii="Arial" w:hAnsi="Arial" w:cs="Arial"/>
          <w:b/>
        </w:rPr>
        <w:t xml:space="preserve">Business Mobile </w:t>
      </w:r>
      <w:proofErr w:type="spellStart"/>
      <w:r w:rsidRPr="00D1074F">
        <w:rPr>
          <w:rFonts w:ascii="Arial" w:hAnsi="Arial" w:cs="Arial"/>
          <w:b/>
        </w:rPr>
        <w:t>Datapack</w:t>
      </w:r>
      <w:proofErr w:type="spellEnd"/>
      <w:r w:rsidRPr="00D1074F">
        <w:rPr>
          <w:rFonts w:ascii="Arial" w:hAnsi="Arial" w:cs="Arial"/>
        </w:rPr>
        <w:t xml:space="preserve">).  If you acquire a Business Mobile </w:t>
      </w:r>
      <w:proofErr w:type="spellStart"/>
      <w:r w:rsidRPr="00D1074F">
        <w:rPr>
          <w:rFonts w:ascii="Arial" w:hAnsi="Arial" w:cs="Arial"/>
        </w:rPr>
        <w:t>Datapack</w:t>
      </w:r>
      <w:proofErr w:type="spellEnd"/>
      <w:r w:rsidRPr="00D1074F">
        <w:rPr>
          <w:rFonts w:ascii="Arial" w:hAnsi="Arial" w:cs="Arial"/>
        </w:rPr>
        <w:t xml:space="preserve">, the data usage prices for that Business Mobile </w:t>
      </w:r>
      <w:proofErr w:type="spellStart"/>
      <w:r w:rsidRPr="00D1074F">
        <w:rPr>
          <w:rFonts w:ascii="Arial" w:hAnsi="Arial" w:cs="Arial"/>
        </w:rPr>
        <w:t>Datapack</w:t>
      </w:r>
      <w:proofErr w:type="spellEnd"/>
      <w:r w:rsidRPr="00D1074F">
        <w:rPr>
          <w:rFonts w:ascii="Arial" w:hAnsi="Arial" w:cs="Arial"/>
        </w:rPr>
        <w:t xml:space="preserve"> will apply to any data usage in excess of your Advantage Plan included data.  The terms (including price) that apply to any Business Mobile </w:t>
      </w:r>
      <w:proofErr w:type="spellStart"/>
      <w:r w:rsidRPr="00D1074F">
        <w:rPr>
          <w:rFonts w:ascii="Arial" w:hAnsi="Arial" w:cs="Arial"/>
        </w:rPr>
        <w:t>Datapack</w:t>
      </w:r>
      <w:proofErr w:type="spellEnd"/>
      <w:r w:rsidRPr="00D1074F">
        <w:rPr>
          <w:rFonts w:ascii="Arial" w:hAnsi="Arial" w:cs="Arial"/>
        </w:rPr>
        <w:t xml:space="preserve"> are set out in the applicable sections of </w:t>
      </w:r>
      <w:hyperlink r:id="rId258"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D53" w14:textId="77777777" w:rsidR="00C24567" w:rsidRPr="00D1074F" w:rsidRDefault="00C24567" w:rsidP="00C24567">
      <w:pPr>
        <w:pStyle w:val="Indent1"/>
      </w:pPr>
      <w:bookmarkStart w:id="3623" w:name="_Toc371942047"/>
      <w:bookmarkStart w:id="3624" w:name="_Toc42256520"/>
      <w:bookmarkStart w:id="3625" w:name="_Toc42257268"/>
      <w:bookmarkStart w:id="3626" w:name="_Toc42258014"/>
      <w:bookmarkStart w:id="3627" w:name="_Toc42508668"/>
      <w:bookmarkStart w:id="3628" w:name="_Toc42594867"/>
      <w:r w:rsidRPr="00D1074F">
        <w:t>Service Level Packs</w:t>
      </w:r>
      <w:bookmarkEnd w:id="3623"/>
      <w:bookmarkEnd w:id="3624"/>
      <w:bookmarkEnd w:id="3625"/>
      <w:bookmarkEnd w:id="3626"/>
      <w:bookmarkEnd w:id="3627"/>
      <w:bookmarkEnd w:id="3628"/>
      <w:r w:rsidRPr="00D1074F">
        <w:t xml:space="preserve"> </w:t>
      </w:r>
    </w:p>
    <w:p w14:paraId="044EAD54"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an Advantage Plan, excluding the Advantage Plan with a Monthly Fee of $10, you may choose one or more of the Service Level Packs described below.  If you have an Advantage Plan with a Monthly Fee of $10 you are not eligible for any Service Level Packs. </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3"/>
        <w:gridCol w:w="5980"/>
      </w:tblGrid>
      <w:tr w:rsidR="00C24567" w:rsidRPr="00D1074F" w14:paraId="044EAD57" w14:textId="77777777" w:rsidTr="00B04CA1">
        <w:trPr>
          <w:cantSplit/>
          <w:tblHeader/>
        </w:trPr>
        <w:tc>
          <w:tcPr>
            <w:tcW w:w="2493" w:type="dxa"/>
            <w:shd w:val="clear" w:color="auto" w:fill="E0E0E0"/>
          </w:tcPr>
          <w:p w14:paraId="044EAD55" w14:textId="77777777" w:rsidR="00C24567" w:rsidRPr="00D1074F" w:rsidRDefault="00C24567" w:rsidP="00C24567">
            <w:pPr>
              <w:keepNext/>
              <w:spacing w:before="120" w:after="120"/>
              <w:rPr>
                <w:rFonts w:ascii="Arial" w:hAnsi="Arial" w:cs="Arial"/>
                <w:b/>
                <w:bCs/>
                <w:sz w:val="18"/>
                <w:szCs w:val="18"/>
              </w:rPr>
            </w:pPr>
            <w:r w:rsidRPr="00D1074F">
              <w:rPr>
                <w:rFonts w:ascii="Arial" w:hAnsi="Arial" w:cs="Arial"/>
                <w:b/>
                <w:bCs/>
                <w:sz w:val="18"/>
                <w:szCs w:val="18"/>
              </w:rPr>
              <w:t>Service Level Packs</w:t>
            </w:r>
          </w:p>
        </w:tc>
        <w:tc>
          <w:tcPr>
            <w:tcW w:w="5980" w:type="dxa"/>
            <w:shd w:val="clear" w:color="auto" w:fill="E0E0E0"/>
          </w:tcPr>
          <w:p w14:paraId="044EAD56" w14:textId="77777777" w:rsidR="00C24567" w:rsidRPr="00D1074F" w:rsidRDefault="00C24567" w:rsidP="00C24567">
            <w:pPr>
              <w:pStyle w:val="TableHead"/>
              <w:spacing w:before="120" w:after="120"/>
              <w:rPr>
                <w:rFonts w:cs="Arial"/>
                <w:bCs/>
                <w:szCs w:val="18"/>
              </w:rPr>
            </w:pPr>
            <w:r w:rsidRPr="00D1074F">
              <w:rPr>
                <w:rFonts w:cs="Arial"/>
                <w:bCs/>
                <w:szCs w:val="18"/>
              </w:rPr>
              <w:t>Description</w:t>
            </w:r>
          </w:p>
        </w:tc>
      </w:tr>
      <w:tr w:rsidR="00C24567" w:rsidRPr="00D1074F" w14:paraId="044EAD5A" w14:textId="77777777" w:rsidTr="00B04CA1">
        <w:tc>
          <w:tcPr>
            <w:tcW w:w="2493" w:type="dxa"/>
          </w:tcPr>
          <w:p w14:paraId="044EAD58" w14:textId="77777777" w:rsidR="00C24567" w:rsidRPr="00D1074F" w:rsidRDefault="00C24567" w:rsidP="00C24567">
            <w:pPr>
              <w:spacing w:before="120" w:after="120"/>
              <w:rPr>
                <w:rFonts w:ascii="Arial" w:hAnsi="Arial" w:cs="Arial"/>
                <w:b/>
                <w:iCs/>
                <w:sz w:val="18"/>
                <w:szCs w:val="18"/>
              </w:rPr>
            </w:pPr>
            <w:r w:rsidRPr="00D1074F">
              <w:rPr>
                <w:rFonts w:ascii="Arial" w:hAnsi="Arial" w:cs="Arial"/>
                <w:b/>
                <w:iCs/>
                <w:sz w:val="18"/>
                <w:szCs w:val="18"/>
              </w:rPr>
              <w:t xml:space="preserve">Unlimited SMS </w:t>
            </w:r>
          </w:p>
        </w:tc>
        <w:tc>
          <w:tcPr>
            <w:tcW w:w="5980" w:type="dxa"/>
          </w:tcPr>
          <w:p w14:paraId="044EAD59" w14:textId="77777777" w:rsidR="00C24567" w:rsidRPr="00D1074F" w:rsidRDefault="00C24567" w:rsidP="00C24567">
            <w:pPr>
              <w:spacing w:before="120" w:after="120"/>
              <w:ind w:left="39" w:hanging="3"/>
              <w:rPr>
                <w:rFonts w:ascii="Arial" w:hAnsi="Arial" w:cs="Arial"/>
                <w:iCs/>
                <w:sz w:val="18"/>
                <w:szCs w:val="18"/>
              </w:rPr>
            </w:pPr>
            <w:r w:rsidRPr="00D1074F">
              <w:rPr>
                <w:rFonts w:ascii="Arial" w:hAnsi="Arial" w:cs="Arial"/>
                <w:iCs/>
                <w:sz w:val="18"/>
                <w:szCs w:val="18"/>
              </w:rPr>
              <w:t xml:space="preserve">For an additional monthly charge, you will receive unlimited national standard SMS messages to recipients in Australia. </w:t>
            </w:r>
          </w:p>
        </w:tc>
      </w:tr>
      <w:tr w:rsidR="00C24567" w:rsidRPr="00D1074F" w14:paraId="044EAD61" w14:textId="77777777" w:rsidTr="00B04CA1">
        <w:tc>
          <w:tcPr>
            <w:tcW w:w="2493" w:type="dxa"/>
          </w:tcPr>
          <w:p w14:paraId="044EAD5B" w14:textId="77777777" w:rsidR="00C24567" w:rsidRPr="00D1074F" w:rsidRDefault="00C24567" w:rsidP="00C24567">
            <w:pPr>
              <w:spacing w:before="120" w:after="120"/>
              <w:rPr>
                <w:rFonts w:ascii="Arial" w:hAnsi="Arial" w:cs="Arial"/>
                <w:b/>
                <w:iCs/>
                <w:sz w:val="18"/>
                <w:szCs w:val="18"/>
              </w:rPr>
            </w:pPr>
            <w:proofErr w:type="spellStart"/>
            <w:r w:rsidRPr="00D1074F">
              <w:rPr>
                <w:rFonts w:ascii="Arial" w:hAnsi="Arial" w:cs="Arial"/>
                <w:b/>
                <w:iCs/>
                <w:sz w:val="18"/>
                <w:szCs w:val="18"/>
              </w:rPr>
              <w:t>MessageBank</w:t>
            </w:r>
            <w:proofErr w:type="spellEnd"/>
            <w:r w:rsidRPr="00D1074F">
              <w:rPr>
                <w:rFonts w:ascii="Arial" w:hAnsi="Arial" w:cs="Arial"/>
                <w:b/>
                <w:iCs/>
                <w:sz w:val="18"/>
                <w:szCs w:val="18"/>
              </w:rPr>
              <w:t>®</w:t>
            </w:r>
          </w:p>
        </w:tc>
        <w:tc>
          <w:tcPr>
            <w:tcW w:w="5980" w:type="dxa"/>
          </w:tcPr>
          <w:p w14:paraId="044EAD5C" w14:textId="77777777" w:rsidR="00C24567" w:rsidRPr="00D1074F" w:rsidRDefault="00C24567" w:rsidP="00C24567">
            <w:pPr>
              <w:spacing w:before="120" w:after="120"/>
              <w:ind w:left="39" w:hanging="3"/>
              <w:rPr>
                <w:rFonts w:ascii="Arial" w:hAnsi="Arial" w:cs="Arial"/>
                <w:iCs/>
                <w:sz w:val="18"/>
                <w:szCs w:val="18"/>
              </w:rPr>
            </w:pPr>
            <w:r w:rsidRPr="00D1074F">
              <w:rPr>
                <w:rFonts w:ascii="Arial" w:hAnsi="Arial" w:cs="Arial"/>
                <w:iCs/>
                <w:sz w:val="18"/>
                <w:szCs w:val="18"/>
              </w:rPr>
              <w:t>For an additional monthly fee, you can choose to receive one of the following:</w:t>
            </w:r>
          </w:p>
          <w:p w14:paraId="044EAD5D" w14:textId="77777777" w:rsidR="00C24567" w:rsidRPr="00D1074F" w:rsidRDefault="00C24567" w:rsidP="0000652C">
            <w:pPr>
              <w:numPr>
                <w:ilvl w:val="0"/>
                <w:numId w:val="41"/>
              </w:numPr>
              <w:spacing w:before="60" w:after="60"/>
              <w:rPr>
                <w:rFonts w:ascii="Arial" w:hAnsi="Arial" w:cs="Arial"/>
                <w:iCs/>
                <w:sz w:val="18"/>
                <w:szCs w:val="18"/>
              </w:rPr>
            </w:pPr>
            <w:r w:rsidRPr="00D1074F">
              <w:rPr>
                <w:rFonts w:ascii="Arial" w:hAnsi="Arial" w:cs="Arial"/>
                <w:iCs/>
                <w:sz w:val="18"/>
                <w:szCs w:val="18"/>
              </w:rPr>
              <w:t xml:space="preserve">Unlimited </w:t>
            </w:r>
            <w:proofErr w:type="spellStart"/>
            <w:r w:rsidRPr="00D1074F">
              <w:rPr>
                <w:rFonts w:ascii="Arial" w:hAnsi="Arial" w:cs="Arial"/>
                <w:iCs/>
                <w:sz w:val="18"/>
                <w:szCs w:val="18"/>
              </w:rPr>
              <w:t>MessageBank</w:t>
            </w:r>
            <w:proofErr w:type="spellEnd"/>
            <w:r w:rsidRPr="00D1074F">
              <w:rPr>
                <w:rFonts w:ascii="Arial" w:hAnsi="Arial" w:cs="Arial"/>
                <w:iCs/>
                <w:sz w:val="18"/>
                <w:szCs w:val="18"/>
              </w:rPr>
              <w:t xml:space="preserve">® Diversion and </w:t>
            </w:r>
            <w:proofErr w:type="gramStart"/>
            <w:r w:rsidRPr="00D1074F">
              <w:rPr>
                <w:rFonts w:ascii="Arial" w:hAnsi="Arial" w:cs="Arial"/>
                <w:iCs/>
                <w:sz w:val="18"/>
                <w:szCs w:val="18"/>
              </w:rPr>
              <w:t>Retrieval;</w:t>
            </w:r>
            <w:proofErr w:type="gramEnd"/>
          </w:p>
          <w:p w14:paraId="044EAD5E" w14:textId="77777777" w:rsidR="00C24567" w:rsidRPr="00D1074F" w:rsidRDefault="00C24567" w:rsidP="0000652C">
            <w:pPr>
              <w:numPr>
                <w:ilvl w:val="0"/>
                <w:numId w:val="41"/>
              </w:numPr>
              <w:spacing w:before="60" w:after="60"/>
              <w:rPr>
                <w:rFonts w:ascii="Arial" w:hAnsi="Arial" w:cs="Arial"/>
                <w:iCs/>
                <w:sz w:val="18"/>
                <w:szCs w:val="18"/>
              </w:rPr>
            </w:pPr>
            <w:proofErr w:type="gramStart"/>
            <w:r w:rsidRPr="00D1074F">
              <w:rPr>
                <w:rFonts w:ascii="Arial" w:hAnsi="Arial" w:cs="Arial"/>
                <w:iCs/>
                <w:sz w:val="18"/>
                <w:szCs w:val="18"/>
              </w:rPr>
              <w:t xml:space="preserve">Unlimited  </w:t>
            </w:r>
            <w:proofErr w:type="spellStart"/>
            <w:r w:rsidRPr="00D1074F">
              <w:rPr>
                <w:rFonts w:ascii="Arial" w:hAnsi="Arial" w:cs="Arial"/>
                <w:iCs/>
                <w:sz w:val="18"/>
                <w:szCs w:val="18"/>
              </w:rPr>
              <w:t>MessageBank</w:t>
            </w:r>
            <w:proofErr w:type="spellEnd"/>
            <w:proofErr w:type="gramEnd"/>
            <w:r w:rsidRPr="00D1074F">
              <w:rPr>
                <w:rFonts w:ascii="Arial" w:hAnsi="Arial" w:cs="Arial"/>
                <w:iCs/>
                <w:sz w:val="18"/>
                <w:szCs w:val="18"/>
              </w:rPr>
              <w:t>® Plus; or</w:t>
            </w:r>
          </w:p>
          <w:p w14:paraId="044EAD5F" w14:textId="77777777" w:rsidR="00C24567" w:rsidRPr="00D1074F" w:rsidRDefault="00C24567"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Voice2Text,</w:t>
            </w:r>
          </w:p>
          <w:p w14:paraId="044EAD60" w14:textId="77777777" w:rsidR="00C24567" w:rsidRPr="00D1074F" w:rsidRDefault="00C24567" w:rsidP="00C24567">
            <w:pPr>
              <w:spacing w:before="60" w:after="60"/>
              <w:ind w:left="39"/>
              <w:rPr>
                <w:rFonts w:ascii="Arial" w:hAnsi="Arial" w:cs="Arial"/>
                <w:iCs/>
                <w:sz w:val="18"/>
                <w:szCs w:val="18"/>
              </w:rPr>
            </w:pPr>
            <w:r w:rsidRPr="00D1074F">
              <w:rPr>
                <w:rFonts w:ascii="Arial" w:hAnsi="Arial" w:cs="Arial"/>
                <w:iCs/>
                <w:sz w:val="18"/>
                <w:szCs w:val="18"/>
              </w:rPr>
              <w:t xml:space="preserve">in Australia. Any </w:t>
            </w:r>
            <w:proofErr w:type="spellStart"/>
            <w:r w:rsidRPr="00D1074F">
              <w:rPr>
                <w:rFonts w:ascii="Arial" w:hAnsi="Arial" w:cs="Arial"/>
                <w:iCs/>
                <w:sz w:val="18"/>
                <w:szCs w:val="18"/>
              </w:rPr>
              <w:t>MessageBank</w:t>
            </w:r>
            <w:proofErr w:type="spellEnd"/>
            <w:r w:rsidRPr="00D1074F">
              <w:rPr>
                <w:rFonts w:ascii="Arial" w:hAnsi="Arial" w:cs="Arial"/>
                <w:iCs/>
                <w:sz w:val="18"/>
                <w:szCs w:val="18"/>
              </w:rPr>
              <w:t>® service subscription charges will still apply.</w:t>
            </w:r>
          </w:p>
        </w:tc>
      </w:tr>
    </w:tbl>
    <w:p w14:paraId="044EAD62" w14:textId="77777777" w:rsidR="00C24567" w:rsidRPr="00D1074F" w:rsidRDefault="00C24567" w:rsidP="00C24567">
      <w:pPr>
        <w:pStyle w:val="Heading2"/>
        <w:numPr>
          <w:ilvl w:val="0"/>
          <w:numId w:val="0"/>
        </w:numPr>
        <w:ind w:left="720"/>
        <w:rPr>
          <w:rFonts w:ascii="Arial" w:hAnsi="Arial" w:cs="Arial"/>
        </w:rPr>
      </w:pPr>
    </w:p>
    <w:p w14:paraId="044EAD6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If you select the Unlimited SMS Service Level Pack, the additional monthly charge based on your Monthly Fee is set out in the table below. </w:t>
      </w:r>
    </w:p>
    <w:tbl>
      <w:tblPr>
        <w:tblW w:w="4438" w:type="pct"/>
        <w:jc w:val="center"/>
        <w:tblLook w:val="01E0" w:firstRow="1" w:lastRow="1" w:firstColumn="1" w:lastColumn="1" w:noHBand="0" w:noVBand="0"/>
      </w:tblPr>
      <w:tblGrid>
        <w:gridCol w:w="1873"/>
        <w:gridCol w:w="1904"/>
        <w:gridCol w:w="473"/>
        <w:gridCol w:w="1880"/>
        <w:gridCol w:w="1912"/>
      </w:tblGrid>
      <w:tr w:rsidR="00C24567" w:rsidRPr="00D1074F" w14:paraId="044EAD69"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D64" w14:textId="77777777" w:rsidR="00C24567" w:rsidRPr="00D1074F" w:rsidRDefault="00C24567" w:rsidP="00C24567">
            <w:pPr>
              <w:pStyle w:val="TableData"/>
              <w:keepNext/>
              <w:jc w:val="center"/>
              <w:rPr>
                <w:rFonts w:cs="Arial"/>
                <w:b/>
              </w:rPr>
            </w:pPr>
            <w:r w:rsidRPr="00D1074F">
              <w:rPr>
                <w:rFonts w:cs="Arial"/>
                <w:b/>
              </w:rPr>
              <w:t>Monthly Fee</w:t>
            </w:r>
          </w:p>
        </w:tc>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D65" w14:textId="77777777" w:rsidR="00C24567" w:rsidRPr="00D1074F" w:rsidRDefault="00C24567" w:rsidP="00C24567">
            <w:pPr>
              <w:pStyle w:val="TableData"/>
              <w:keepNext/>
              <w:jc w:val="center"/>
              <w:rPr>
                <w:rFonts w:cs="Arial"/>
                <w:b/>
              </w:rPr>
            </w:pPr>
            <w:r w:rsidRPr="00D1074F">
              <w:rPr>
                <w:rFonts w:cs="Arial"/>
                <w:b/>
              </w:rPr>
              <w:t>Unlimited SMS Pack Monthly Charge</w:t>
            </w:r>
          </w:p>
        </w:tc>
        <w:tc>
          <w:tcPr>
            <w:tcW w:w="550" w:type="dxa"/>
            <w:tcBorders>
              <w:left w:val="single" w:sz="4" w:space="0" w:color="auto"/>
              <w:right w:val="single" w:sz="4" w:space="0" w:color="auto"/>
            </w:tcBorders>
          </w:tcPr>
          <w:p w14:paraId="044EAD66" w14:textId="77777777" w:rsidR="00C24567" w:rsidRPr="00D1074F" w:rsidRDefault="00C24567" w:rsidP="00C24567">
            <w:pPr>
              <w:pStyle w:val="TableData"/>
              <w:keepNext/>
              <w:rPr>
                <w:rFonts w:cs="Arial"/>
                <w:b/>
              </w:rPr>
            </w:pPr>
          </w:p>
        </w:tc>
        <w:tc>
          <w:tcPr>
            <w:tcW w:w="2179" w:type="dxa"/>
            <w:tcBorders>
              <w:top w:val="single" w:sz="4" w:space="0" w:color="auto"/>
              <w:left w:val="single" w:sz="4" w:space="0" w:color="auto"/>
              <w:bottom w:val="single" w:sz="4" w:space="0" w:color="auto"/>
              <w:right w:val="single" w:sz="4" w:space="0" w:color="auto"/>
            </w:tcBorders>
            <w:shd w:val="clear" w:color="auto" w:fill="E0E0E0"/>
          </w:tcPr>
          <w:p w14:paraId="044EAD67" w14:textId="77777777" w:rsidR="00C24567" w:rsidRPr="00D1074F" w:rsidRDefault="00C24567" w:rsidP="00C24567">
            <w:pPr>
              <w:pStyle w:val="TableData"/>
              <w:keepNext/>
              <w:jc w:val="center"/>
              <w:rPr>
                <w:rFonts w:cs="Arial"/>
                <w:b/>
              </w:rPr>
            </w:pPr>
            <w:r w:rsidRPr="00D1074F">
              <w:rPr>
                <w:rFonts w:cs="Arial"/>
                <w:b/>
              </w:rPr>
              <w:t>Monthly Fee</w:t>
            </w:r>
          </w:p>
        </w:tc>
        <w:tc>
          <w:tcPr>
            <w:tcW w:w="2180" w:type="dxa"/>
            <w:tcBorders>
              <w:top w:val="single" w:sz="4" w:space="0" w:color="auto"/>
              <w:left w:val="single" w:sz="4" w:space="0" w:color="auto"/>
              <w:bottom w:val="single" w:sz="4" w:space="0" w:color="auto"/>
              <w:right w:val="single" w:sz="4" w:space="0" w:color="auto"/>
            </w:tcBorders>
            <w:shd w:val="clear" w:color="auto" w:fill="E0E0E0"/>
          </w:tcPr>
          <w:p w14:paraId="044EAD68" w14:textId="77777777" w:rsidR="00C24567" w:rsidRPr="00D1074F" w:rsidRDefault="00C24567" w:rsidP="00C24567">
            <w:pPr>
              <w:pStyle w:val="TableData"/>
              <w:keepNext/>
              <w:jc w:val="center"/>
              <w:rPr>
                <w:rFonts w:cs="Arial"/>
                <w:b/>
              </w:rPr>
            </w:pPr>
            <w:r w:rsidRPr="00D1074F">
              <w:rPr>
                <w:rFonts w:cs="Arial"/>
                <w:b/>
              </w:rPr>
              <w:t>Unlimited SMS Pack Monthly Charge</w:t>
            </w:r>
          </w:p>
        </w:tc>
      </w:tr>
      <w:tr w:rsidR="00C24567" w:rsidRPr="00D1074F" w14:paraId="044EAD6F"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6A" w14:textId="77777777" w:rsidR="00C24567" w:rsidRPr="00D1074F" w:rsidRDefault="00C24567" w:rsidP="00C24567">
            <w:pPr>
              <w:pStyle w:val="TableData"/>
              <w:jc w:val="center"/>
              <w:rPr>
                <w:rFonts w:cs="Arial"/>
                <w:b/>
              </w:rPr>
            </w:pPr>
            <w:r w:rsidRPr="00D1074F">
              <w:rPr>
                <w:rFonts w:cs="Arial"/>
                <w:b/>
              </w:rPr>
              <w:t>$10</w:t>
            </w:r>
          </w:p>
        </w:tc>
        <w:tc>
          <w:tcPr>
            <w:tcW w:w="2170" w:type="dxa"/>
            <w:tcBorders>
              <w:top w:val="single" w:sz="4" w:space="0" w:color="auto"/>
              <w:left w:val="single" w:sz="4" w:space="0" w:color="auto"/>
              <w:bottom w:val="single" w:sz="4" w:space="0" w:color="auto"/>
              <w:right w:val="single" w:sz="4" w:space="0" w:color="auto"/>
            </w:tcBorders>
          </w:tcPr>
          <w:p w14:paraId="044EAD6B" w14:textId="77777777" w:rsidR="00C24567" w:rsidRPr="00D1074F" w:rsidRDefault="00C24567" w:rsidP="00C24567">
            <w:pPr>
              <w:pStyle w:val="TableData"/>
              <w:jc w:val="center"/>
              <w:rPr>
                <w:rFonts w:cs="Arial"/>
              </w:rPr>
            </w:pPr>
            <w:r w:rsidRPr="00D1074F">
              <w:rPr>
                <w:rFonts w:cs="Arial"/>
              </w:rPr>
              <w:t>Not available on this plan</w:t>
            </w:r>
          </w:p>
        </w:tc>
        <w:tc>
          <w:tcPr>
            <w:tcW w:w="550" w:type="dxa"/>
            <w:tcBorders>
              <w:left w:val="single" w:sz="4" w:space="0" w:color="auto"/>
              <w:right w:val="single" w:sz="4" w:space="0" w:color="auto"/>
            </w:tcBorders>
          </w:tcPr>
          <w:p w14:paraId="044EAD6C"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6D" w14:textId="77777777" w:rsidR="00C24567" w:rsidRPr="00D1074F" w:rsidRDefault="00C24567" w:rsidP="00C24567">
            <w:pPr>
              <w:pStyle w:val="TableData"/>
              <w:jc w:val="center"/>
              <w:rPr>
                <w:rFonts w:cs="Arial"/>
                <w:b/>
              </w:rPr>
            </w:pPr>
            <w:r w:rsidRPr="00D1074F">
              <w:rPr>
                <w:rFonts w:cs="Arial"/>
                <w:b/>
              </w:rPr>
              <w:t>$90</w:t>
            </w:r>
          </w:p>
        </w:tc>
        <w:tc>
          <w:tcPr>
            <w:tcW w:w="2180" w:type="dxa"/>
            <w:tcBorders>
              <w:top w:val="single" w:sz="4" w:space="0" w:color="auto"/>
              <w:left w:val="single" w:sz="4" w:space="0" w:color="auto"/>
              <w:bottom w:val="single" w:sz="4" w:space="0" w:color="auto"/>
              <w:right w:val="single" w:sz="4" w:space="0" w:color="auto"/>
            </w:tcBorders>
          </w:tcPr>
          <w:p w14:paraId="044EAD6E"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r w:rsidR="00C24567" w:rsidRPr="00D1074F" w14:paraId="044EAD75"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70" w14:textId="77777777" w:rsidR="00C24567" w:rsidRPr="00D1074F" w:rsidRDefault="00C24567" w:rsidP="00C24567">
            <w:pPr>
              <w:pStyle w:val="TableData"/>
              <w:jc w:val="center"/>
              <w:rPr>
                <w:rFonts w:cs="Arial"/>
                <w:b/>
              </w:rPr>
            </w:pPr>
            <w:r w:rsidRPr="00D1074F">
              <w:rPr>
                <w:rFonts w:cs="Arial"/>
                <w:b/>
              </w:rPr>
              <w:t>$30</w:t>
            </w:r>
          </w:p>
        </w:tc>
        <w:tc>
          <w:tcPr>
            <w:tcW w:w="2170" w:type="dxa"/>
            <w:tcBorders>
              <w:top w:val="single" w:sz="4" w:space="0" w:color="auto"/>
              <w:left w:val="single" w:sz="4" w:space="0" w:color="auto"/>
              <w:bottom w:val="single" w:sz="4" w:space="0" w:color="auto"/>
              <w:right w:val="single" w:sz="4" w:space="0" w:color="auto"/>
            </w:tcBorders>
          </w:tcPr>
          <w:p w14:paraId="044EAD71" w14:textId="77777777" w:rsidR="00C24567" w:rsidRPr="00D1074F" w:rsidRDefault="00C24567" w:rsidP="00C24567">
            <w:pPr>
              <w:pStyle w:val="TableData"/>
              <w:jc w:val="center"/>
              <w:rPr>
                <w:rFonts w:cs="Arial"/>
              </w:rPr>
            </w:pPr>
            <w:r w:rsidRPr="00D1074F">
              <w:rPr>
                <w:rFonts w:cs="Arial"/>
              </w:rPr>
              <w:t>$15</w:t>
            </w:r>
          </w:p>
        </w:tc>
        <w:tc>
          <w:tcPr>
            <w:tcW w:w="550" w:type="dxa"/>
            <w:tcBorders>
              <w:left w:val="single" w:sz="4" w:space="0" w:color="auto"/>
              <w:right w:val="single" w:sz="4" w:space="0" w:color="auto"/>
            </w:tcBorders>
          </w:tcPr>
          <w:p w14:paraId="044EAD72"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73" w14:textId="77777777" w:rsidR="00C24567" w:rsidRPr="00D1074F" w:rsidRDefault="00C24567" w:rsidP="00C24567">
            <w:pPr>
              <w:pStyle w:val="TableData"/>
              <w:jc w:val="center"/>
              <w:rPr>
                <w:rFonts w:cs="Arial"/>
                <w:b/>
              </w:rPr>
            </w:pPr>
            <w:r w:rsidRPr="00D1074F">
              <w:rPr>
                <w:rFonts w:cs="Arial"/>
                <w:b/>
              </w:rPr>
              <w:t>$130</w:t>
            </w:r>
          </w:p>
        </w:tc>
        <w:tc>
          <w:tcPr>
            <w:tcW w:w="2180" w:type="dxa"/>
            <w:tcBorders>
              <w:top w:val="single" w:sz="4" w:space="0" w:color="auto"/>
              <w:left w:val="single" w:sz="4" w:space="0" w:color="auto"/>
              <w:bottom w:val="single" w:sz="4" w:space="0" w:color="auto"/>
              <w:right w:val="single" w:sz="4" w:space="0" w:color="auto"/>
            </w:tcBorders>
          </w:tcPr>
          <w:p w14:paraId="044EAD74"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r w:rsidR="00C24567" w:rsidRPr="00D1074F" w14:paraId="044EAD7B"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76" w14:textId="77777777" w:rsidR="00C24567" w:rsidRPr="00D1074F" w:rsidRDefault="00C24567" w:rsidP="00C24567">
            <w:pPr>
              <w:pStyle w:val="TableData"/>
              <w:jc w:val="center"/>
              <w:rPr>
                <w:rFonts w:cs="Arial"/>
                <w:b/>
              </w:rPr>
            </w:pPr>
            <w:r w:rsidRPr="00D1074F">
              <w:rPr>
                <w:rFonts w:cs="Arial"/>
                <w:b/>
              </w:rPr>
              <w:t>$40</w:t>
            </w:r>
          </w:p>
        </w:tc>
        <w:tc>
          <w:tcPr>
            <w:tcW w:w="2170" w:type="dxa"/>
            <w:tcBorders>
              <w:top w:val="single" w:sz="4" w:space="0" w:color="auto"/>
              <w:left w:val="single" w:sz="4" w:space="0" w:color="auto"/>
              <w:bottom w:val="single" w:sz="4" w:space="0" w:color="auto"/>
              <w:right w:val="single" w:sz="4" w:space="0" w:color="auto"/>
            </w:tcBorders>
          </w:tcPr>
          <w:p w14:paraId="044EAD77" w14:textId="77777777" w:rsidR="00C24567" w:rsidRPr="00D1074F" w:rsidRDefault="00C24567" w:rsidP="00C24567">
            <w:pPr>
              <w:pStyle w:val="TableData"/>
              <w:jc w:val="center"/>
              <w:rPr>
                <w:rFonts w:cs="Arial"/>
              </w:rPr>
            </w:pPr>
            <w:r w:rsidRPr="00D1074F">
              <w:rPr>
                <w:rFonts w:cs="Arial"/>
              </w:rPr>
              <w:t>$10</w:t>
            </w:r>
          </w:p>
        </w:tc>
        <w:tc>
          <w:tcPr>
            <w:tcW w:w="550" w:type="dxa"/>
            <w:tcBorders>
              <w:left w:val="single" w:sz="4" w:space="0" w:color="auto"/>
              <w:right w:val="single" w:sz="4" w:space="0" w:color="auto"/>
            </w:tcBorders>
          </w:tcPr>
          <w:p w14:paraId="044EAD78"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79" w14:textId="77777777" w:rsidR="00C24567" w:rsidRPr="00D1074F" w:rsidRDefault="00C24567" w:rsidP="00C24567">
            <w:pPr>
              <w:pStyle w:val="TableData"/>
              <w:jc w:val="center"/>
              <w:rPr>
                <w:rFonts w:cs="Arial"/>
                <w:b/>
              </w:rPr>
            </w:pPr>
            <w:r w:rsidRPr="00D1074F">
              <w:rPr>
                <w:rFonts w:cs="Arial"/>
                <w:b/>
              </w:rPr>
              <w:t>$150</w:t>
            </w:r>
          </w:p>
        </w:tc>
        <w:tc>
          <w:tcPr>
            <w:tcW w:w="2180" w:type="dxa"/>
            <w:tcBorders>
              <w:top w:val="single" w:sz="4" w:space="0" w:color="auto"/>
              <w:left w:val="single" w:sz="4" w:space="0" w:color="auto"/>
              <w:bottom w:val="single" w:sz="4" w:space="0" w:color="auto"/>
              <w:right w:val="single" w:sz="4" w:space="0" w:color="auto"/>
            </w:tcBorders>
          </w:tcPr>
          <w:p w14:paraId="044EAD7A"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r w:rsidR="00C24567" w:rsidRPr="00D1074F" w14:paraId="044EAD81"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7C" w14:textId="77777777" w:rsidR="00C24567" w:rsidRPr="00D1074F" w:rsidRDefault="00C24567" w:rsidP="00C24567">
            <w:pPr>
              <w:pStyle w:val="TableData"/>
              <w:jc w:val="center"/>
              <w:rPr>
                <w:rFonts w:cs="Arial"/>
                <w:b/>
              </w:rPr>
            </w:pPr>
            <w:r w:rsidRPr="00D1074F">
              <w:rPr>
                <w:rFonts w:cs="Arial"/>
                <w:b/>
              </w:rPr>
              <w:t>$50</w:t>
            </w:r>
          </w:p>
        </w:tc>
        <w:tc>
          <w:tcPr>
            <w:tcW w:w="2170" w:type="dxa"/>
            <w:tcBorders>
              <w:top w:val="single" w:sz="4" w:space="0" w:color="auto"/>
              <w:left w:val="single" w:sz="4" w:space="0" w:color="auto"/>
              <w:bottom w:val="single" w:sz="4" w:space="0" w:color="auto"/>
              <w:right w:val="single" w:sz="4" w:space="0" w:color="auto"/>
            </w:tcBorders>
          </w:tcPr>
          <w:p w14:paraId="044EAD7D"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$10</w:t>
            </w:r>
          </w:p>
        </w:tc>
        <w:tc>
          <w:tcPr>
            <w:tcW w:w="550" w:type="dxa"/>
            <w:tcBorders>
              <w:left w:val="single" w:sz="4" w:space="0" w:color="auto"/>
              <w:right w:val="single" w:sz="4" w:space="0" w:color="auto"/>
            </w:tcBorders>
          </w:tcPr>
          <w:p w14:paraId="044EAD7E"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7F" w14:textId="77777777" w:rsidR="00C24567" w:rsidRPr="00D1074F" w:rsidRDefault="00C24567" w:rsidP="00C24567">
            <w:pPr>
              <w:pStyle w:val="TableData"/>
              <w:jc w:val="center"/>
              <w:rPr>
                <w:rFonts w:cs="Arial"/>
                <w:b/>
              </w:rPr>
            </w:pPr>
            <w:r w:rsidRPr="00D1074F">
              <w:rPr>
                <w:rFonts w:cs="Arial"/>
                <w:b/>
              </w:rPr>
              <w:t>$55 Casual Plan</w:t>
            </w:r>
          </w:p>
        </w:tc>
        <w:tc>
          <w:tcPr>
            <w:tcW w:w="2180" w:type="dxa"/>
            <w:tcBorders>
              <w:top w:val="single" w:sz="4" w:space="0" w:color="auto"/>
              <w:left w:val="single" w:sz="4" w:space="0" w:color="auto"/>
              <w:bottom w:val="single" w:sz="4" w:space="0" w:color="auto"/>
              <w:right w:val="single" w:sz="4" w:space="0" w:color="auto"/>
            </w:tcBorders>
          </w:tcPr>
          <w:p w14:paraId="044EAD80"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 xml:space="preserve">$10 </w:t>
            </w:r>
          </w:p>
        </w:tc>
      </w:tr>
      <w:tr w:rsidR="00C24567" w:rsidRPr="00D1074F" w14:paraId="044EAD87"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82" w14:textId="77777777" w:rsidR="00C24567" w:rsidRPr="00D1074F" w:rsidRDefault="00C24567" w:rsidP="00C24567">
            <w:pPr>
              <w:pStyle w:val="TableData"/>
              <w:jc w:val="center"/>
              <w:rPr>
                <w:rFonts w:cs="Arial"/>
                <w:b/>
              </w:rPr>
            </w:pPr>
            <w:r w:rsidRPr="00D1074F">
              <w:rPr>
                <w:rFonts w:cs="Arial"/>
                <w:b/>
              </w:rPr>
              <w:t>$70</w:t>
            </w:r>
          </w:p>
        </w:tc>
        <w:tc>
          <w:tcPr>
            <w:tcW w:w="2170" w:type="dxa"/>
            <w:tcBorders>
              <w:top w:val="single" w:sz="4" w:space="0" w:color="auto"/>
              <w:left w:val="single" w:sz="4" w:space="0" w:color="auto"/>
              <w:bottom w:val="single" w:sz="4" w:space="0" w:color="auto"/>
              <w:right w:val="single" w:sz="4" w:space="0" w:color="auto"/>
            </w:tcBorders>
          </w:tcPr>
          <w:p w14:paraId="044EAD83"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c>
          <w:tcPr>
            <w:tcW w:w="550" w:type="dxa"/>
            <w:tcBorders>
              <w:left w:val="single" w:sz="4" w:space="0" w:color="auto"/>
              <w:right w:val="single" w:sz="4" w:space="0" w:color="auto"/>
            </w:tcBorders>
          </w:tcPr>
          <w:p w14:paraId="044EAD84"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85" w14:textId="77777777" w:rsidR="00C24567" w:rsidRPr="00D1074F" w:rsidRDefault="00C24567" w:rsidP="00C24567">
            <w:pPr>
              <w:pStyle w:val="TableData"/>
              <w:jc w:val="center"/>
              <w:rPr>
                <w:rFonts w:cs="Arial"/>
                <w:b/>
              </w:rPr>
            </w:pPr>
            <w:r w:rsidRPr="00D1074F">
              <w:rPr>
                <w:rFonts w:cs="Arial"/>
                <w:b/>
              </w:rPr>
              <w:t>$135 Casual Plan</w:t>
            </w:r>
          </w:p>
        </w:tc>
        <w:tc>
          <w:tcPr>
            <w:tcW w:w="2180" w:type="dxa"/>
            <w:tcBorders>
              <w:top w:val="single" w:sz="4" w:space="0" w:color="auto"/>
              <w:left w:val="single" w:sz="4" w:space="0" w:color="auto"/>
              <w:bottom w:val="single" w:sz="4" w:space="0" w:color="auto"/>
              <w:right w:val="single" w:sz="4" w:space="0" w:color="auto"/>
            </w:tcBorders>
          </w:tcPr>
          <w:p w14:paraId="044EAD86"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bl>
    <w:p w14:paraId="044EAD88" w14:textId="77777777" w:rsidR="00C24567" w:rsidRPr="00D1074F" w:rsidRDefault="00C24567" w:rsidP="00C24567">
      <w:pPr>
        <w:pStyle w:val="Heading2"/>
        <w:numPr>
          <w:ilvl w:val="0"/>
          <w:numId w:val="0"/>
        </w:numPr>
        <w:ind w:left="720"/>
        <w:rPr>
          <w:rFonts w:ascii="Arial" w:hAnsi="Arial" w:cs="Arial"/>
        </w:rPr>
      </w:pPr>
    </w:p>
    <w:p w14:paraId="044EAD8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Unlimited SMS Service Level Pack does not apply to SMS or MMS to satellite phones, MMS, International or premium SMS &amp; MMS,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WebNotes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and some Instant Messaging Services. </w:t>
      </w:r>
    </w:p>
    <w:p w14:paraId="044EAD8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select a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Service Level Pack, the additional monthly charge based on your Monthly Fee is set out in the table below.</w:t>
      </w:r>
    </w:p>
    <w:tbl>
      <w:tblPr>
        <w:tblW w:w="4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2029"/>
        <w:gridCol w:w="2030"/>
        <w:gridCol w:w="2000"/>
      </w:tblGrid>
      <w:tr w:rsidR="00C24567" w:rsidRPr="00D1074F" w14:paraId="044EAD8F" w14:textId="77777777" w:rsidTr="00C24567">
        <w:trPr>
          <w:tblHeader/>
          <w:jc w:val="center"/>
        </w:trPr>
        <w:tc>
          <w:tcPr>
            <w:tcW w:w="1344" w:type="dxa"/>
            <w:shd w:val="clear" w:color="auto" w:fill="E0E0E0"/>
            <w:vAlign w:val="center"/>
          </w:tcPr>
          <w:p w14:paraId="044EAD8B" w14:textId="77777777" w:rsidR="00C24567" w:rsidRPr="00D1074F" w:rsidRDefault="00C24567" w:rsidP="00C24567">
            <w:pPr>
              <w:keepNext/>
              <w:spacing w:before="120" w:after="120"/>
              <w:jc w:val="center"/>
              <w:rPr>
                <w:rFonts w:ascii="Arial" w:hAnsi="Arial" w:cs="Arial"/>
                <w:b/>
                <w:bCs/>
                <w:sz w:val="18"/>
                <w:szCs w:val="18"/>
              </w:rPr>
            </w:pPr>
            <w:r w:rsidRPr="00D1074F">
              <w:rPr>
                <w:rFonts w:ascii="Arial" w:hAnsi="Arial" w:cs="Arial"/>
                <w:b/>
                <w:bCs/>
                <w:sz w:val="18"/>
                <w:szCs w:val="18"/>
              </w:rPr>
              <w:t>Monthly Fee</w:t>
            </w:r>
          </w:p>
        </w:tc>
        <w:tc>
          <w:tcPr>
            <w:tcW w:w="2069" w:type="dxa"/>
            <w:shd w:val="clear" w:color="auto" w:fill="E0E0E0"/>
          </w:tcPr>
          <w:p w14:paraId="044EAD8C" w14:textId="77777777" w:rsidR="00C24567" w:rsidRPr="00D1074F" w:rsidRDefault="00C24567" w:rsidP="00C24567">
            <w:pPr>
              <w:keepNext/>
              <w:spacing w:before="120" w:after="120"/>
              <w:jc w:val="center"/>
              <w:rPr>
                <w:rFonts w:ascii="Arial" w:hAnsi="Arial" w:cs="Arial"/>
                <w:b/>
                <w:bCs/>
                <w:sz w:val="18"/>
                <w:szCs w:val="18"/>
              </w:rPr>
            </w:pPr>
            <w:proofErr w:type="spellStart"/>
            <w:r w:rsidRPr="00D1074F">
              <w:rPr>
                <w:rFonts w:ascii="Arial" w:hAnsi="Arial" w:cs="Arial"/>
                <w:b/>
                <w:bCs/>
                <w:sz w:val="18"/>
                <w:szCs w:val="18"/>
              </w:rPr>
              <w:t>MessageBank</w:t>
            </w:r>
            <w:proofErr w:type="spellEnd"/>
            <w:r w:rsidRPr="00D1074F">
              <w:rPr>
                <w:rFonts w:ascii="Arial" w:hAnsi="Arial" w:cs="Arial"/>
                <w:b/>
                <w:bCs/>
                <w:sz w:val="18"/>
                <w:szCs w:val="18"/>
              </w:rPr>
              <w:t>® Diversion and Retrieval Pack Monthly Charge</w:t>
            </w:r>
          </w:p>
        </w:tc>
        <w:tc>
          <w:tcPr>
            <w:tcW w:w="2070" w:type="dxa"/>
            <w:shd w:val="clear" w:color="auto" w:fill="E0E0E0"/>
            <w:vAlign w:val="center"/>
          </w:tcPr>
          <w:p w14:paraId="044EAD8D" w14:textId="77777777" w:rsidR="00C24567" w:rsidRPr="00D1074F" w:rsidRDefault="00C24567" w:rsidP="00C24567">
            <w:pPr>
              <w:keepNext/>
              <w:spacing w:before="120" w:after="120"/>
              <w:jc w:val="center"/>
              <w:rPr>
                <w:rFonts w:ascii="Arial" w:hAnsi="Arial" w:cs="Arial"/>
                <w:b/>
                <w:bCs/>
                <w:sz w:val="18"/>
                <w:szCs w:val="18"/>
              </w:rPr>
            </w:pPr>
            <w:proofErr w:type="spellStart"/>
            <w:r w:rsidRPr="00D1074F">
              <w:rPr>
                <w:rFonts w:ascii="Arial" w:hAnsi="Arial" w:cs="Arial"/>
                <w:b/>
                <w:bCs/>
                <w:sz w:val="18"/>
                <w:szCs w:val="18"/>
              </w:rPr>
              <w:t>MessageBank</w:t>
            </w:r>
            <w:proofErr w:type="spellEnd"/>
            <w:r w:rsidRPr="00D1074F">
              <w:rPr>
                <w:rFonts w:ascii="Arial" w:hAnsi="Arial" w:cs="Arial"/>
                <w:b/>
                <w:bCs/>
                <w:sz w:val="18"/>
                <w:szCs w:val="18"/>
              </w:rPr>
              <w:t>® Plus Pack Monthly Charge</w:t>
            </w:r>
          </w:p>
        </w:tc>
        <w:tc>
          <w:tcPr>
            <w:tcW w:w="2070" w:type="dxa"/>
            <w:shd w:val="clear" w:color="auto" w:fill="E0E0E0"/>
            <w:vAlign w:val="center"/>
          </w:tcPr>
          <w:p w14:paraId="044EAD8E" w14:textId="77777777" w:rsidR="00C24567" w:rsidRPr="00D1074F" w:rsidRDefault="00C24567" w:rsidP="00C24567">
            <w:pPr>
              <w:keepNext/>
              <w:spacing w:before="120" w:after="120"/>
              <w:jc w:val="center"/>
              <w:rPr>
                <w:rFonts w:ascii="Arial" w:hAnsi="Arial" w:cs="Arial"/>
                <w:b/>
                <w:bCs/>
                <w:sz w:val="18"/>
                <w:szCs w:val="18"/>
              </w:rPr>
            </w:pPr>
            <w:r w:rsidRPr="00D1074F">
              <w:rPr>
                <w:rFonts w:ascii="Arial" w:hAnsi="Arial" w:cs="Arial"/>
                <w:b/>
                <w:bCs/>
                <w:sz w:val="18"/>
                <w:szCs w:val="18"/>
              </w:rPr>
              <w:t>Voice2Text Pack Monthly Charge</w:t>
            </w:r>
          </w:p>
        </w:tc>
      </w:tr>
      <w:tr w:rsidR="00C24567" w:rsidRPr="00D1074F" w14:paraId="044EAD94" w14:textId="77777777" w:rsidTr="00C24567">
        <w:trPr>
          <w:jc w:val="center"/>
        </w:trPr>
        <w:tc>
          <w:tcPr>
            <w:tcW w:w="1344" w:type="dxa"/>
            <w:vAlign w:val="center"/>
          </w:tcPr>
          <w:p w14:paraId="044EAD90" w14:textId="77777777" w:rsidR="00C24567" w:rsidRPr="00D1074F" w:rsidRDefault="00C24567" w:rsidP="00C24567">
            <w:pPr>
              <w:pStyle w:val="TableData"/>
              <w:jc w:val="center"/>
              <w:rPr>
                <w:rFonts w:cs="Arial"/>
                <w:b/>
              </w:rPr>
            </w:pPr>
            <w:r w:rsidRPr="00D1074F">
              <w:rPr>
                <w:rFonts w:cs="Arial"/>
                <w:b/>
              </w:rPr>
              <w:t>$10</w:t>
            </w:r>
          </w:p>
        </w:tc>
        <w:tc>
          <w:tcPr>
            <w:tcW w:w="2069" w:type="dxa"/>
          </w:tcPr>
          <w:p w14:paraId="044EAD91" w14:textId="77777777" w:rsidR="00C24567" w:rsidRPr="00D1074F" w:rsidRDefault="00C24567" w:rsidP="00C24567">
            <w:pPr>
              <w:pStyle w:val="TableData"/>
              <w:jc w:val="center"/>
              <w:rPr>
                <w:rFonts w:cs="Arial"/>
              </w:rPr>
            </w:pPr>
            <w:r w:rsidRPr="00D1074F">
              <w:rPr>
                <w:rFonts w:cs="Arial"/>
              </w:rPr>
              <w:t>Not available on this plan</w:t>
            </w:r>
          </w:p>
        </w:tc>
        <w:tc>
          <w:tcPr>
            <w:tcW w:w="2070" w:type="dxa"/>
          </w:tcPr>
          <w:p w14:paraId="044EAD92" w14:textId="77777777" w:rsidR="00C24567" w:rsidRPr="00D1074F" w:rsidRDefault="00C24567" w:rsidP="00C24567">
            <w:pPr>
              <w:pStyle w:val="TableData"/>
              <w:jc w:val="center"/>
              <w:rPr>
                <w:rFonts w:cs="Arial"/>
              </w:rPr>
            </w:pPr>
            <w:r w:rsidRPr="00D1074F">
              <w:rPr>
                <w:rFonts w:cs="Arial"/>
              </w:rPr>
              <w:t>Not available on this plan</w:t>
            </w:r>
          </w:p>
        </w:tc>
        <w:tc>
          <w:tcPr>
            <w:tcW w:w="2070" w:type="dxa"/>
            <w:vAlign w:val="center"/>
          </w:tcPr>
          <w:p w14:paraId="044EAD93" w14:textId="77777777" w:rsidR="00C24567" w:rsidRPr="00D1074F" w:rsidRDefault="00C24567" w:rsidP="00C24567">
            <w:pPr>
              <w:pStyle w:val="TableData"/>
              <w:jc w:val="center"/>
              <w:rPr>
                <w:rFonts w:cs="Arial"/>
              </w:rPr>
            </w:pPr>
            <w:r w:rsidRPr="00D1074F">
              <w:rPr>
                <w:rFonts w:cs="Arial"/>
              </w:rPr>
              <w:t>Not available on this plan</w:t>
            </w:r>
          </w:p>
        </w:tc>
      </w:tr>
      <w:tr w:rsidR="00C24567" w:rsidRPr="00D1074F" w14:paraId="044EAD99" w14:textId="77777777" w:rsidTr="00C24567">
        <w:trPr>
          <w:jc w:val="center"/>
        </w:trPr>
        <w:tc>
          <w:tcPr>
            <w:tcW w:w="1344" w:type="dxa"/>
            <w:vAlign w:val="center"/>
          </w:tcPr>
          <w:p w14:paraId="044EAD95" w14:textId="77777777" w:rsidR="00C24567" w:rsidRPr="00D1074F" w:rsidRDefault="00C24567" w:rsidP="00C24567">
            <w:pPr>
              <w:pStyle w:val="TableData"/>
              <w:jc w:val="center"/>
              <w:rPr>
                <w:rFonts w:cs="Arial"/>
                <w:b/>
              </w:rPr>
            </w:pPr>
            <w:r w:rsidRPr="00D1074F">
              <w:rPr>
                <w:rFonts w:cs="Arial"/>
                <w:b/>
              </w:rPr>
              <w:t>$30</w:t>
            </w:r>
          </w:p>
        </w:tc>
        <w:tc>
          <w:tcPr>
            <w:tcW w:w="2069" w:type="dxa"/>
          </w:tcPr>
          <w:p w14:paraId="044EAD96"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97"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98"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9E" w14:textId="77777777" w:rsidTr="00C24567">
        <w:trPr>
          <w:jc w:val="center"/>
        </w:trPr>
        <w:tc>
          <w:tcPr>
            <w:tcW w:w="1344" w:type="dxa"/>
            <w:vAlign w:val="center"/>
          </w:tcPr>
          <w:p w14:paraId="044EAD9A" w14:textId="77777777" w:rsidR="00C24567" w:rsidRPr="00D1074F" w:rsidRDefault="00C24567" w:rsidP="00C24567">
            <w:pPr>
              <w:pStyle w:val="TableData"/>
              <w:jc w:val="center"/>
              <w:rPr>
                <w:rFonts w:cs="Arial"/>
                <w:b/>
              </w:rPr>
            </w:pPr>
            <w:r w:rsidRPr="00D1074F">
              <w:rPr>
                <w:rFonts w:cs="Arial"/>
                <w:b/>
              </w:rPr>
              <w:t>$40</w:t>
            </w:r>
          </w:p>
        </w:tc>
        <w:tc>
          <w:tcPr>
            <w:tcW w:w="2069" w:type="dxa"/>
          </w:tcPr>
          <w:p w14:paraId="044EAD9B"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9C"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9D"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A3" w14:textId="77777777" w:rsidTr="00C24567">
        <w:trPr>
          <w:jc w:val="center"/>
        </w:trPr>
        <w:tc>
          <w:tcPr>
            <w:tcW w:w="1344" w:type="dxa"/>
            <w:vAlign w:val="center"/>
          </w:tcPr>
          <w:p w14:paraId="044EAD9F" w14:textId="77777777" w:rsidR="00C24567" w:rsidRPr="00D1074F" w:rsidRDefault="00C24567" w:rsidP="00C24567">
            <w:pPr>
              <w:pStyle w:val="TableData"/>
              <w:jc w:val="center"/>
              <w:rPr>
                <w:rFonts w:cs="Arial"/>
                <w:b/>
              </w:rPr>
            </w:pPr>
            <w:r w:rsidRPr="00D1074F">
              <w:rPr>
                <w:rFonts w:cs="Arial"/>
                <w:b/>
              </w:rPr>
              <w:t>$50</w:t>
            </w:r>
          </w:p>
        </w:tc>
        <w:tc>
          <w:tcPr>
            <w:tcW w:w="2069" w:type="dxa"/>
          </w:tcPr>
          <w:p w14:paraId="044EADA0"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A1"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A2"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A8" w14:textId="77777777" w:rsidTr="00C24567">
        <w:trPr>
          <w:jc w:val="center"/>
        </w:trPr>
        <w:tc>
          <w:tcPr>
            <w:tcW w:w="1344" w:type="dxa"/>
            <w:vAlign w:val="center"/>
          </w:tcPr>
          <w:p w14:paraId="044EADA4" w14:textId="77777777" w:rsidR="00C24567" w:rsidRPr="00D1074F" w:rsidRDefault="00C24567" w:rsidP="00C24567">
            <w:pPr>
              <w:pStyle w:val="TableData"/>
              <w:jc w:val="center"/>
              <w:rPr>
                <w:rFonts w:cs="Arial"/>
                <w:b/>
              </w:rPr>
            </w:pPr>
            <w:r w:rsidRPr="00D1074F">
              <w:rPr>
                <w:rFonts w:cs="Arial"/>
                <w:b/>
              </w:rPr>
              <w:t>$70</w:t>
            </w:r>
          </w:p>
        </w:tc>
        <w:tc>
          <w:tcPr>
            <w:tcW w:w="2069" w:type="dxa"/>
          </w:tcPr>
          <w:p w14:paraId="044EADA5"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A6"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A7"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AD" w14:textId="77777777" w:rsidTr="00C24567">
        <w:trPr>
          <w:jc w:val="center"/>
        </w:trPr>
        <w:tc>
          <w:tcPr>
            <w:tcW w:w="1344" w:type="dxa"/>
            <w:vAlign w:val="center"/>
          </w:tcPr>
          <w:p w14:paraId="044EADA9" w14:textId="77777777" w:rsidR="00C24567" w:rsidRPr="00D1074F" w:rsidRDefault="00C24567" w:rsidP="00C24567">
            <w:pPr>
              <w:pStyle w:val="TableData"/>
              <w:jc w:val="center"/>
              <w:rPr>
                <w:rFonts w:cs="Arial"/>
                <w:b/>
              </w:rPr>
            </w:pPr>
            <w:r w:rsidRPr="00D1074F">
              <w:rPr>
                <w:rFonts w:cs="Arial"/>
                <w:b/>
              </w:rPr>
              <w:t>$90</w:t>
            </w:r>
          </w:p>
        </w:tc>
        <w:tc>
          <w:tcPr>
            <w:tcW w:w="2069" w:type="dxa"/>
          </w:tcPr>
          <w:p w14:paraId="044EADAA"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AB"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AC"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B2" w14:textId="77777777" w:rsidTr="00C24567">
        <w:trPr>
          <w:jc w:val="center"/>
        </w:trPr>
        <w:tc>
          <w:tcPr>
            <w:tcW w:w="1344" w:type="dxa"/>
            <w:vAlign w:val="center"/>
          </w:tcPr>
          <w:p w14:paraId="044EADAE" w14:textId="77777777" w:rsidR="00C24567" w:rsidRPr="00D1074F" w:rsidRDefault="00C24567" w:rsidP="00C24567">
            <w:pPr>
              <w:pStyle w:val="TableData"/>
              <w:jc w:val="center"/>
              <w:rPr>
                <w:rFonts w:cs="Arial"/>
                <w:b/>
              </w:rPr>
            </w:pPr>
            <w:r w:rsidRPr="00D1074F">
              <w:rPr>
                <w:rFonts w:cs="Arial"/>
                <w:b/>
              </w:rPr>
              <w:t>$130</w:t>
            </w:r>
          </w:p>
        </w:tc>
        <w:tc>
          <w:tcPr>
            <w:tcW w:w="2069" w:type="dxa"/>
          </w:tcPr>
          <w:p w14:paraId="044EADAF"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B0"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B1"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B7" w14:textId="77777777" w:rsidTr="00C24567">
        <w:trPr>
          <w:jc w:val="center"/>
        </w:trPr>
        <w:tc>
          <w:tcPr>
            <w:tcW w:w="1344" w:type="dxa"/>
            <w:vAlign w:val="center"/>
          </w:tcPr>
          <w:p w14:paraId="044EADB3" w14:textId="77777777" w:rsidR="00C24567" w:rsidRPr="00D1074F" w:rsidRDefault="00C24567" w:rsidP="00C24567">
            <w:pPr>
              <w:pStyle w:val="TableData"/>
              <w:jc w:val="center"/>
              <w:rPr>
                <w:rFonts w:cs="Arial"/>
                <w:b/>
              </w:rPr>
            </w:pPr>
            <w:r w:rsidRPr="00D1074F">
              <w:rPr>
                <w:rFonts w:cs="Arial"/>
                <w:b/>
              </w:rPr>
              <w:t>$150</w:t>
            </w:r>
          </w:p>
        </w:tc>
        <w:tc>
          <w:tcPr>
            <w:tcW w:w="2069" w:type="dxa"/>
          </w:tcPr>
          <w:p w14:paraId="044EADB4"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B5"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B6" w14:textId="77777777" w:rsidR="00C24567" w:rsidRPr="00D1074F" w:rsidRDefault="00C24567" w:rsidP="00C24567">
            <w:pPr>
              <w:pStyle w:val="TableData"/>
              <w:jc w:val="center"/>
              <w:rPr>
                <w:rFonts w:cs="Arial"/>
              </w:rPr>
            </w:pPr>
            <w:r w:rsidRPr="00D1074F">
              <w:rPr>
                <w:rFonts w:cs="Arial"/>
              </w:rPr>
              <w:t>$0</w:t>
            </w:r>
          </w:p>
        </w:tc>
      </w:tr>
      <w:tr w:rsidR="00C24567" w:rsidRPr="00D1074F" w14:paraId="044EADBC" w14:textId="77777777" w:rsidTr="00C24567">
        <w:trPr>
          <w:jc w:val="center"/>
        </w:trPr>
        <w:tc>
          <w:tcPr>
            <w:tcW w:w="1344" w:type="dxa"/>
            <w:vAlign w:val="center"/>
          </w:tcPr>
          <w:p w14:paraId="044EADB8" w14:textId="77777777" w:rsidR="00C24567" w:rsidRPr="00D1074F" w:rsidRDefault="00C24567" w:rsidP="00C24567">
            <w:pPr>
              <w:pStyle w:val="TableData"/>
              <w:jc w:val="center"/>
              <w:rPr>
                <w:rFonts w:cs="Arial"/>
                <w:b/>
              </w:rPr>
            </w:pPr>
            <w:r w:rsidRPr="00D1074F">
              <w:rPr>
                <w:rFonts w:cs="Arial"/>
                <w:b/>
              </w:rPr>
              <w:lastRenderedPageBreak/>
              <w:t>Casual $55 Plan</w:t>
            </w:r>
          </w:p>
        </w:tc>
        <w:tc>
          <w:tcPr>
            <w:tcW w:w="2069" w:type="dxa"/>
          </w:tcPr>
          <w:p w14:paraId="044EADB9" w14:textId="77777777" w:rsidR="00C24567" w:rsidRPr="00D1074F" w:rsidRDefault="00C24567" w:rsidP="00C24567">
            <w:pPr>
              <w:pStyle w:val="TableData"/>
              <w:jc w:val="center"/>
              <w:rPr>
                <w:rFonts w:cs="Arial"/>
              </w:rPr>
            </w:pPr>
            <w:r w:rsidRPr="00D1074F">
              <w:rPr>
                <w:rFonts w:cs="Arial"/>
              </w:rPr>
              <w:t xml:space="preserve">$10 </w:t>
            </w:r>
          </w:p>
        </w:tc>
        <w:tc>
          <w:tcPr>
            <w:tcW w:w="2070" w:type="dxa"/>
          </w:tcPr>
          <w:p w14:paraId="044EADBA"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BB" w14:textId="77777777" w:rsidR="00C24567" w:rsidRPr="00D1074F" w:rsidRDefault="00C24567" w:rsidP="00C24567">
            <w:pPr>
              <w:pStyle w:val="TableData"/>
              <w:spacing w:before="0"/>
              <w:jc w:val="center"/>
              <w:rPr>
                <w:rFonts w:cs="Arial"/>
              </w:rPr>
            </w:pPr>
            <w:r w:rsidRPr="00D1074F">
              <w:rPr>
                <w:rFonts w:cs="Arial"/>
              </w:rPr>
              <w:t>$10</w:t>
            </w:r>
          </w:p>
        </w:tc>
      </w:tr>
      <w:tr w:rsidR="00C24567" w:rsidRPr="00D1074F" w14:paraId="044EADC1" w14:textId="77777777" w:rsidTr="00C24567">
        <w:trPr>
          <w:jc w:val="center"/>
        </w:trPr>
        <w:tc>
          <w:tcPr>
            <w:tcW w:w="1344" w:type="dxa"/>
            <w:vAlign w:val="center"/>
          </w:tcPr>
          <w:p w14:paraId="044EADBD" w14:textId="77777777" w:rsidR="00C24567" w:rsidRPr="00D1074F" w:rsidRDefault="00C24567" w:rsidP="00C24567">
            <w:pPr>
              <w:pStyle w:val="TableData"/>
              <w:jc w:val="center"/>
              <w:rPr>
                <w:rFonts w:cs="Arial"/>
                <w:b/>
              </w:rPr>
            </w:pPr>
            <w:r w:rsidRPr="00D1074F">
              <w:rPr>
                <w:rFonts w:cs="Arial"/>
                <w:b/>
              </w:rPr>
              <w:t>Casual $135 Plan</w:t>
            </w:r>
          </w:p>
        </w:tc>
        <w:tc>
          <w:tcPr>
            <w:tcW w:w="2069" w:type="dxa"/>
          </w:tcPr>
          <w:p w14:paraId="044EADBE"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BF"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C0" w14:textId="77777777" w:rsidR="00C24567" w:rsidRPr="00D1074F" w:rsidRDefault="00C24567" w:rsidP="00C24567">
            <w:pPr>
              <w:pStyle w:val="TableData"/>
              <w:spacing w:before="0"/>
              <w:jc w:val="center"/>
              <w:rPr>
                <w:rFonts w:cs="Arial"/>
              </w:rPr>
            </w:pPr>
            <w:r w:rsidRPr="00D1074F">
              <w:rPr>
                <w:rFonts w:cs="Arial"/>
              </w:rPr>
              <w:t>$10</w:t>
            </w:r>
          </w:p>
        </w:tc>
      </w:tr>
    </w:tbl>
    <w:p w14:paraId="044EADC2" w14:textId="77777777" w:rsidR="00C24567" w:rsidRPr="00D1074F" w:rsidRDefault="00C24567" w:rsidP="00C24567">
      <w:pPr>
        <w:pStyle w:val="Heading2"/>
        <w:numPr>
          <w:ilvl w:val="0"/>
          <w:numId w:val="0"/>
        </w:numPr>
        <w:ind w:left="720"/>
        <w:rPr>
          <w:rFonts w:ascii="Arial" w:hAnsi="Arial" w:cs="Arial"/>
        </w:rPr>
      </w:pPr>
    </w:p>
    <w:p w14:paraId="044EADC3"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If you have a $135 Casual Plan or a $90 or $130 Advantage Member Plan, you can choose either the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Diversion and Retrieval Service Level Pack or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 Level Pack for free. If you have a $150 Advantage Member Plan, you can choose one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Diversion and Retrieval Service Level Pack,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 Level Pack, or Voice2Text Service Level Pack for free.</w:t>
      </w:r>
    </w:p>
    <w:p w14:paraId="044EADC4"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The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Diversion and Retrieval Service Level Pack does not apply to Voice2Text, </w:t>
      </w:r>
      <w:r w:rsidRPr="00D1074F">
        <w:rPr>
          <w:rFonts w:ascii="Arial" w:eastAsia="Arial Unicode MS" w:hAnsi="Arial" w:cs="Arial"/>
        </w:rPr>
        <w:t>MessageBank®</w:t>
      </w:r>
      <w:r w:rsidRPr="00D1074F">
        <w:rPr>
          <w:rFonts w:ascii="Arial" w:hAnsi="Arial" w:cs="Arial"/>
        </w:rPr>
        <w:t xml:space="preserve">2Text, Memo or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services. The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Plus Service Level Pack is only available if your handset has an iPhone Operating System 4.3 or above.</w:t>
      </w:r>
    </w:p>
    <w:p w14:paraId="044EADC5"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Service Level Packs are available on a month-by-month basis. You may cancel a Service Level Pack at any time. Service Level Packs do not apply to international or international roaming services and standard charges apply. The call rates and terms that apply to international calls and international roaming services are set out in </w:t>
      </w:r>
      <w:hyperlink r:id="rId259" w:history="1">
        <w:r w:rsidRPr="00D1074F">
          <w:rPr>
            <w:rStyle w:val="Hyperlink"/>
            <w:rFonts w:ascii="Arial" w:hAnsi="Arial" w:cs="Arial"/>
          </w:rPr>
          <w:t>Part D – Other Call Types</w:t>
        </w:r>
      </w:hyperlink>
      <w:r w:rsidRPr="00D1074F">
        <w:rPr>
          <w:rFonts w:ascii="Arial" w:hAnsi="Arial" w:cs="Arial"/>
        </w:rPr>
        <w:t xml:space="preserve"> and </w:t>
      </w:r>
      <w:hyperlink r:id="rId260"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 You may only have one </w:t>
      </w:r>
      <w:proofErr w:type="spellStart"/>
      <w:r w:rsidRPr="00D1074F">
        <w:rPr>
          <w:rFonts w:ascii="Arial" w:eastAsia="Arial Unicode MS" w:hAnsi="Arial" w:cs="Arial"/>
        </w:rPr>
        <w:t>MessageBank</w:t>
      </w:r>
      <w:proofErr w:type="spellEnd"/>
      <w:r w:rsidRPr="00D1074F">
        <w:rPr>
          <w:rFonts w:ascii="Arial" w:eastAsia="Arial Unicode MS" w:hAnsi="Arial" w:cs="Arial"/>
        </w:rPr>
        <w:t>®</w:t>
      </w:r>
      <w:r w:rsidRPr="00D1074F">
        <w:rPr>
          <w:rFonts w:ascii="Arial" w:hAnsi="Arial" w:cs="Arial"/>
        </w:rPr>
        <w:t xml:space="preserve"> Service Level Pack per Advantage Plan service at any one time.</w:t>
      </w:r>
    </w:p>
    <w:p w14:paraId="044EADC6"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61" w:history="1">
        <w:r w:rsidRPr="00D1074F">
          <w:rPr>
            <w:rStyle w:val="Hyperlink"/>
            <w:rFonts w:ascii="Arial" w:hAnsi="Arial" w:cs="Arial"/>
          </w:rPr>
          <w:t>Part A – General of the Telstra Mobile section of Our Customer Terms</w:t>
        </w:r>
      </w:hyperlink>
      <w:r w:rsidRPr="00D1074F">
        <w:rPr>
          <w:rFonts w:ascii="Arial" w:hAnsi="Arial" w:cs="Arial"/>
        </w:rPr>
        <w:t>) applies to these Service Level Packs.</w:t>
      </w:r>
    </w:p>
    <w:p w14:paraId="044EADC7" w14:textId="77777777" w:rsidR="00C24567" w:rsidRPr="00D1074F" w:rsidRDefault="00C24567" w:rsidP="00C24567">
      <w:pPr>
        <w:pStyle w:val="Indent1"/>
      </w:pPr>
      <w:bookmarkStart w:id="3629" w:name="_Toc371942048"/>
      <w:bookmarkStart w:id="3630" w:name="_Toc42256521"/>
      <w:bookmarkStart w:id="3631" w:name="_Toc42257269"/>
      <w:bookmarkStart w:id="3632" w:name="_Toc42258015"/>
      <w:bookmarkStart w:id="3633" w:name="_Toc42508669"/>
      <w:bookmarkStart w:id="3634" w:name="_Toc42594868"/>
      <w:r w:rsidRPr="00D1074F">
        <w:t>Loyalty Bonus Credit</w:t>
      </w:r>
      <w:bookmarkEnd w:id="3629"/>
      <w:bookmarkEnd w:id="3630"/>
      <w:bookmarkEnd w:id="3631"/>
      <w:bookmarkEnd w:id="3632"/>
      <w:bookmarkEnd w:id="3633"/>
      <w:bookmarkEnd w:id="3634"/>
    </w:p>
    <w:p w14:paraId="044EADC8"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szCs w:val="23"/>
        </w:rPr>
        <w:t xml:space="preserve">If you connect to a 24 month term </w:t>
      </w:r>
      <w:r w:rsidRPr="00D1074F">
        <w:rPr>
          <w:rFonts w:ascii="Arial" w:hAnsi="Arial" w:cs="Arial"/>
        </w:rPr>
        <w:t xml:space="preserve">Advantage </w:t>
      </w:r>
      <w:r w:rsidRPr="00D1074F">
        <w:rPr>
          <w:rFonts w:ascii="Arial" w:hAnsi="Arial" w:cs="Arial"/>
          <w:szCs w:val="23"/>
        </w:rPr>
        <w:t xml:space="preserve">Member Plan with a Monthly Fee or $30 or more, </w:t>
      </w:r>
      <w:r w:rsidRPr="00D1074F">
        <w:rPr>
          <w:rFonts w:ascii="Arial" w:hAnsi="Arial" w:cs="Arial"/>
        </w:rPr>
        <w:t>you are eligible for the Loyalty Bonus Credit as a monthly credit.</w:t>
      </w:r>
    </w:p>
    <w:p w14:paraId="044EADC9"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 xml:space="preserve">The amount of your monthly Loyalty Bonus Credit depends on your Monthly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5"/>
        <w:gridCol w:w="1896"/>
      </w:tblGrid>
      <w:tr w:rsidR="00C24567" w:rsidRPr="00D1074F" w14:paraId="044EADCF" w14:textId="77777777" w:rsidTr="00C24567">
        <w:trPr>
          <w:tblHeader/>
        </w:trPr>
        <w:tc>
          <w:tcPr>
            <w:tcW w:w="1933" w:type="dxa"/>
            <w:shd w:val="clear" w:color="auto" w:fill="E0E0E0"/>
            <w:vAlign w:val="center"/>
          </w:tcPr>
          <w:p w14:paraId="044EADCA" w14:textId="77777777" w:rsidR="00C24567" w:rsidRPr="00D1074F" w:rsidRDefault="00C24567" w:rsidP="00C24567">
            <w:pPr>
              <w:pStyle w:val="TableData"/>
              <w:keepNext/>
              <w:jc w:val="center"/>
              <w:rPr>
                <w:rFonts w:cs="Arial"/>
                <w:b/>
              </w:rPr>
            </w:pPr>
            <w:r w:rsidRPr="00D1074F">
              <w:rPr>
                <w:rFonts w:cs="Arial"/>
                <w:b/>
              </w:rPr>
              <w:lastRenderedPageBreak/>
              <w:t>Monthly Fee</w:t>
            </w:r>
          </w:p>
        </w:tc>
        <w:tc>
          <w:tcPr>
            <w:tcW w:w="1934" w:type="dxa"/>
            <w:shd w:val="clear" w:color="auto" w:fill="E0E0E0"/>
            <w:vAlign w:val="center"/>
          </w:tcPr>
          <w:p w14:paraId="044EADCB" w14:textId="77777777" w:rsidR="00C24567" w:rsidRPr="00D1074F" w:rsidRDefault="00C24567" w:rsidP="00C24567">
            <w:pPr>
              <w:pStyle w:val="TableData"/>
              <w:keepNext/>
              <w:jc w:val="center"/>
              <w:rPr>
                <w:rFonts w:cs="Arial"/>
                <w:b/>
              </w:rPr>
            </w:pPr>
            <w:r w:rsidRPr="00D1074F">
              <w:rPr>
                <w:rFonts w:cs="Arial"/>
                <w:b/>
              </w:rPr>
              <w:t>Monthly Loyalty Bonus Credit</w:t>
            </w:r>
          </w:p>
        </w:tc>
        <w:tc>
          <w:tcPr>
            <w:tcW w:w="490" w:type="dxa"/>
            <w:tcBorders>
              <w:top w:val="nil"/>
              <w:bottom w:val="nil"/>
            </w:tcBorders>
          </w:tcPr>
          <w:p w14:paraId="044EADCC" w14:textId="77777777" w:rsidR="00C24567" w:rsidRPr="00D1074F" w:rsidRDefault="00C24567" w:rsidP="00C24567">
            <w:pPr>
              <w:pStyle w:val="TableData"/>
              <w:keepNext/>
              <w:rPr>
                <w:rFonts w:cs="Arial"/>
                <w:b/>
              </w:rPr>
            </w:pPr>
          </w:p>
        </w:tc>
        <w:tc>
          <w:tcPr>
            <w:tcW w:w="1942" w:type="dxa"/>
            <w:shd w:val="clear" w:color="auto" w:fill="E0E0E0"/>
            <w:vAlign w:val="center"/>
          </w:tcPr>
          <w:p w14:paraId="044EADCD" w14:textId="77777777" w:rsidR="00C24567" w:rsidRPr="00D1074F" w:rsidRDefault="00C24567" w:rsidP="00C24567">
            <w:pPr>
              <w:pStyle w:val="TableData"/>
              <w:keepNext/>
              <w:jc w:val="center"/>
              <w:rPr>
                <w:rFonts w:cs="Arial"/>
                <w:b/>
              </w:rPr>
            </w:pPr>
            <w:r w:rsidRPr="00D1074F">
              <w:rPr>
                <w:rFonts w:cs="Arial"/>
                <w:b/>
              </w:rPr>
              <w:t>Monthly Fee</w:t>
            </w:r>
          </w:p>
        </w:tc>
        <w:tc>
          <w:tcPr>
            <w:tcW w:w="1943" w:type="dxa"/>
            <w:shd w:val="clear" w:color="auto" w:fill="E0E0E0"/>
            <w:vAlign w:val="center"/>
          </w:tcPr>
          <w:p w14:paraId="044EADCE" w14:textId="77777777" w:rsidR="00C24567" w:rsidRPr="00D1074F" w:rsidRDefault="00C24567" w:rsidP="00C24567">
            <w:pPr>
              <w:pStyle w:val="TableData"/>
              <w:keepNext/>
              <w:jc w:val="center"/>
              <w:rPr>
                <w:rFonts w:cs="Arial"/>
                <w:b/>
              </w:rPr>
            </w:pPr>
            <w:r w:rsidRPr="00D1074F">
              <w:rPr>
                <w:rFonts w:cs="Arial"/>
                <w:b/>
              </w:rPr>
              <w:t>Monthly Loyalty Bonus Credit</w:t>
            </w:r>
          </w:p>
        </w:tc>
      </w:tr>
      <w:tr w:rsidR="00C24567" w:rsidRPr="00D1074F" w14:paraId="044EADD5" w14:textId="77777777" w:rsidTr="00C24567">
        <w:tc>
          <w:tcPr>
            <w:tcW w:w="1933" w:type="dxa"/>
            <w:vAlign w:val="center"/>
          </w:tcPr>
          <w:p w14:paraId="044EADD0" w14:textId="77777777" w:rsidR="00C24567" w:rsidRPr="00D1074F" w:rsidRDefault="00C24567" w:rsidP="00C24567">
            <w:pPr>
              <w:pStyle w:val="TableData"/>
              <w:rPr>
                <w:rFonts w:cs="Arial"/>
                <w:b/>
                <w:highlight w:val="yellow"/>
              </w:rPr>
            </w:pPr>
            <w:r w:rsidRPr="00D1074F">
              <w:rPr>
                <w:rFonts w:cs="Arial"/>
                <w:b/>
              </w:rPr>
              <w:t>$10</w:t>
            </w:r>
          </w:p>
        </w:tc>
        <w:tc>
          <w:tcPr>
            <w:tcW w:w="1934" w:type="dxa"/>
            <w:vAlign w:val="center"/>
          </w:tcPr>
          <w:p w14:paraId="044EADD1" w14:textId="77777777" w:rsidR="00C24567" w:rsidRPr="00D1074F" w:rsidRDefault="00C24567" w:rsidP="00C24567">
            <w:pPr>
              <w:pStyle w:val="TableData"/>
              <w:jc w:val="center"/>
              <w:rPr>
                <w:rFonts w:cs="Arial"/>
              </w:rPr>
            </w:pPr>
            <w:r w:rsidRPr="00D1074F">
              <w:rPr>
                <w:rFonts w:cs="Arial"/>
              </w:rPr>
              <w:t xml:space="preserve">Not available on this plan </w:t>
            </w:r>
          </w:p>
        </w:tc>
        <w:tc>
          <w:tcPr>
            <w:tcW w:w="490" w:type="dxa"/>
            <w:tcBorders>
              <w:top w:val="nil"/>
              <w:bottom w:val="nil"/>
            </w:tcBorders>
          </w:tcPr>
          <w:p w14:paraId="044EADD2" w14:textId="77777777" w:rsidR="00C24567" w:rsidRPr="00D1074F" w:rsidRDefault="00C24567" w:rsidP="00C24567">
            <w:pPr>
              <w:pStyle w:val="TableData"/>
              <w:rPr>
                <w:rFonts w:cs="Arial"/>
                <w:b/>
              </w:rPr>
            </w:pPr>
          </w:p>
        </w:tc>
        <w:tc>
          <w:tcPr>
            <w:tcW w:w="1942" w:type="dxa"/>
            <w:vAlign w:val="center"/>
          </w:tcPr>
          <w:p w14:paraId="044EADD3" w14:textId="77777777" w:rsidR="00C24567" w:rsidRPr="00D1074F" w:rsidRDefault="00C24567" w:rsidP="00C24567">
            <w:pPr>
              <w:pStyle w:val="TableData"/>
              <w:rPr>
                <w:rFonts w:cs="Arial"/>
                <w:b/>
              </w:rPr>
            </w:pPr>
            <w:r w:rsidRPr="00D1074F">
              <w:rPr>
                <w:rFonts w:cs="Arial"/>
                <w:b/>
              </w:rPr>
              <w:t>$70</w:t>
            </w:r>
          </w:p>
        </w:tc>
        <w:tc>
          <w:tcPr>
            <w:tcW w:w="1943" w:type="dxa"/>
            <w:vAlign w:val="center"/>
          </w:tcPr>
          <w:p w14:paraId="044EADD4"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$15</w:t>
            </w:r>
          </w:p>
        </w:tc>
      </w:tr>
      <w:tr w:rsidR="00C24567" w:rsidRPr="00D1074F" w14:paraId="044EADDB" w14:textId="77777777" w:rsidTr="00C24567">
        <w:tc>
          <w:tcPr>
            <w:tcW w:w="1933" w:type="dxa"/>
            <w:vAlign w:val="center"/>
          </w:tcPr>
          <w:p w14:paraId="044EADD6" w14:textId="77777777" w:rsidR="00C24567" w:rsidRPr="00D1074F" w:rsidRDefault="00C24567" w:rsidP="00C24567">
            <w:pPr>
              <w:pStyle w:val="TableData"/>
              <w:rPr>
                <w:rFonts w:cs="Arial"/>
                <w:b/>
              </w:rPr>
            </w:pPr>
            <w:r w:rsidRPr="00D1074F">
              <w:rPr>
                <w:rFonts w:cs="Arial"/>
                <w:b/>
              </w:rPr>
              <w:t>$30</w:t>
            </w:r>
          </w:p>
        </w:tc>
        <w:tc>
          <w:tcPr>
            <w:tcW w:w="1934" w:type="dxa"/>
            <w:vAlign w:val="center"/>
          </w:tcPr>
          <w:p w14:paraId="044EADD7" w14:textId="77777777" w:rsidR="00C24567" w:rsidRPr="00D1074F" w:rsidRDefault="00C24567" w:rsidP="00C24567">
            <w:pPr>
              <w:pStyle w:val="TableData"/>
              <w:jc w:val="center"/>
              <w:rPr>
                <w:rFonts w:cs="Arial"/>
              </w:rPr>
            </w:pPr>
            <w:r w:rsidRPr="00D1074F">
              <w:rPr>
                <w:rFonts w:cs="Arial"/>
              </w:rPr>
              <w:t>$5</w:t>
            </w:r>
          </w:p>
        </w:tc>
        <w:tc>
          <w:tcPr>
            <w:tcW w:w="490" w:type="dxa"/>
            <w:tcBorders>
              <w:top w:val="nil"/>
              <w:bottom w:val="nil"/>
            </w:tcBorders>
          </w:tcPr>
          <w:p w14:paraId="044EADD8" w14:textId="77777777" w:rsidR="00C24567" w:rsidRPr="00D1074F" w:rsidRDefault="00C24567" w:rsidP="00C24567">
            <w:pPr>
              <w:pStyle w:val="TableData"/>
              <w:rPr>
                <w:rFonts w:cs="Arial"/>
                <w:b/>
              </w:rPr>
            </w:pPr>
          </w:p>
        </w:tc>
        <w:tc>
          <w:tcPr>
            <w:tcW w:w="1942" w:type="dxa"/>
            <w:vAlign w:val="center"/>
          </w:tcPr>
          <w:p w14:paraId="044EADD9" w14:textId="77777777" w:rsidR="00C24567" w:rsidRPr="00D1074F" w:rsidRDefault="00C24567" w:rsidP="00C24567">
            <w:pPr>
              <w:pStyle w:val="TableData"/>
              <w:rPr>
                <w:rFonts w:cs="Arial"/>
                <w:b/>
              </w:rPr>
            </w:pPr>
            <w:r w:rsidRPr="00D1074F">
              <w:rPr>
                <w:rFonts w:cs="Arial"/>
                <w:b/>
              </w:rPr>
              <w:t>$90</w:t>
            </w:r>
          </w:p>
        </w:tc>
        <w:tc>
          <w:tcPr>
            <w:tcW w:w="1943" w:type="dxa"/>
            <w:vAlign w:val="center"/>
          </w:tcPr>
          <w:p w14:paraId="044EADD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$20</w:t>
            </w:r>
          </w:p>
        </w:tc>
      </w:tr>
      <w:tr w:rsidR="00C24567" w:rsidRPr="00D1074F" w14:paraId="044EADE1" w14:textId="77777777" w:rsidTr="00C24567">
        <w:tc>
          <w:tcPr>
            <w:tcW w:w="1933" w:type="dxa"/>
            <w:vAlign w:val="center"/>
          </w:tcPr>
          <w:p w14:paraId="044EADDC" w14:textId="77777777" w:rsidR="00C24567" w:rsidRPr="00D1074F" w:rsidRDefault="00C24567" w:rsidP="00C24567">
            <w:pPr>
              <w:pStyle w:val="TableData"/>
              <w:rPr>
                <w:rFonts w:cs="Arial"/>
                <w:b/>
              </w:rPr>
            </w:pPr>
            <w:r w:rsidRPr="00D1074F">
              <w:rPr>
                <w:rFonts w:cs="Arial"/>
                <w:b/>
              </w:rPr>
              <w:t>$40</w:t>
            </w:r>
          </w:p>
        </w:tc>
        <w:tc>
          <w:tcPr>
            <w:tcW w:w="1934" w:type="dxa"/>
            <w:vAlign w:val="center"/>
          </w:tcPr>
          <w:p w14:paraId="044EADDD" w14:textId="77777777" w:rsidR="00C24567" w:rsidRPr="00D1074F" w:rsidRDefault="00C24567" w:rsidP="00C24567">
            <w:pPr>
              <w:pStyle w:val="TableData"/>
              <w:jc w:val="center"/>
              <w:rPr>
                <w:rFonts w:cs="Arial"/>
              </w:rPr>
            </w:pPr>
            <w:r w:rsidRPr="00D1074F">
              <w:rPr>
                <w:rFonts w:cs="Arial"/>
              </w:rPr>
              <w:t>$10</w:t>
            </w:r>
          </w:p>
        </w:tc>
        <w:tc>
          <w:tcPr>
            <w:tcW w:w="490" w:type="dxa"/>
            <w:tcBorders>
              <w:top w:val="nil"/>
              <w:bottom w:val="nil"/>
            </w:tcBorders>
          </w:tcPr>
          <w:p w14:paraId="044EADDE" w14:textId="77777777" w:rsidR="00C24567" w:rsidRPr="00D1074F" w:rsidRDefault="00C24567" w:rsidP="00C24567">
            <w:pPr>
              <w:pStyle w:val="TableData"/>
              <w:rPr>
                <w:rFonts w:cs="Arial"/>
                <w:b/>
              </w:rPr>
            </w:pPr>
          </w:p>
        </w:tc>
        <w:tc>
          <w:tcPr>
            <w:tcW w:w="1942" w:type="dxa"/>
            <w:vAlign w:val="center"/>
          </w:tcPr>
          <w:p w14:paraId="044EADDF" w14:textId="77777777" w:rsidR="00C24567" w:rsidRPr="00D1074F" w:rsidRDefault="00C24567" w:rsidP="00C24567">
            <w:pPr>
              <w:pStyle w:val="TableData"/>
              <w:rPr>
                <w:rFonts w:cs="Arial"/>
                <w:b/>
              </w:rPr>
            </w:pPr>
            <w:r w:rsidRPr="00D1074F">
              <w:rPr>
                <w:rFonts w:cs="Arial"/>
                <w:b/>
              </w:rPr>
              <w:t>$130</w:t>
            </w:r>
          </w:p>
        </w:tc>
        <w:tc>
          <w:tcPr>
            <w:tcW w:w="1943" w:type="dxa"/>
            <w:vAlign w:val="center"/>
          </w:tcPr>
          <w:p w14:paraId="044EADE0"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$25</w:t>
            </w:r>
          </w:p>
        </w:tc>
      </w:tr>
      <w:tr w:rsidR="00C24567" w:rsidRPr="00D1074F" w14:paraId="044EADE7" w14:textId="77777777" w:rsidTr="00C24567">
        <w:tc>
          <w:tcPr>
            <w:tcW w:w="1933" w:type="dxa"/>
            <w:vAlign w:val="center"/>
          </w:tcPr>
          <w:p w14:paraId="044EADE2" w14:textId="77777777" w:rsidR="00C24567" w:rsidRPr="00D1074F" w:rsidRDefault="00C24567" w:rsidP="00C24567">
            <w:pPr>
              <w:pStyle w:val="TableData"/>
              <w:rPr>
                <w:rFonts w:cs="Arial"/>
                <w:b/>
              </w:rPr>
            </w:pPr>
            <w:r w:rsidRPr="00D1074F">
              <w:rPr>
                <w:rFonts w:cs="Arial"/>
                <w:b/>
              </w:rPr>
              <w:t>$50</w:t>
            </w:r>
          </w:p>
        </w:tc>
        <w:tc>
          <w:tcPr>
            <w:tcW w:w="1934" w:type="dxa"/>
            <w:vAlign w:val="center"/>
          </w:tcPr>
          <w:p w14:paraId="044EADE3"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$12</w:t>
            </w:r>
          </w:p>
        </w:tc>
        <w:tc>
          <w:tcPr>
            <w:tcW w:w="490" w:type="dxa"/>
            <w:tcBorders>
              <w:top w:val="nil"/>
              <w:bottom w:val="nil"/>
            </w:tcBorders>
          </w:tcPr>
          <w:p w14:paraId="044EADE4" w14:textId="77777777" w:rsidR="00C24567" w:rsidRPr="00D1074F" w:rsidRDefault="00C24567" w:rsidP="00C24567">
            <w:pPr>
              <w:pStyle w:val="TableData"/>
              <w:rPr>
                <w:rFonts w:cs="Arial"/>
                <w:b/>
              </w:rPr>
            </w:pPr>
          </w:p>
        </w:tc>
        <w:tc>
          <w:tcPr>
            <w:tcW w:w="1942" w:type="dxa"/>
            <w:vAlign w:val="center"/>
          </w:tcPr>
          <w:p w14:paraId="044EADE5" w14:textId="77777777" w:rsidR="00C24567" w:rsidRPr="00D1074F" w:rsidRDefault="00C24567" w:rsidP="00C24567">
            <w:pPr>
              <w:pStyle w:val="TableData"/>
              <w:rPr>
                <w:rFonts w:cs="Arial"/>
                <w:b/>
              </w:rPr>
            </w:pPr>
            <w:r w:rsidRPr="00D1074F">
              <w:rPr>
                <w:rFonts w:cs="Arial"/>
                <w:b/>
              </w:rPr>
              <w:t>$150</w:t>
            </w:r>
          </w:p>
        </w:tc>
        <w:tc>
          <w:tcPr>
            <w:tcW w:w="1943" w:type="dxa"/>
            <w:vAlign w:val="center"/>
          </w:tcPr>
          <w:p w14:paraId="044EADE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$30</w:t>
            </w:r>
          </w:p>
        </w:tc>
      </w:tr>
    </w:tbl>
    <w:p w14:paraId="044EADE8" w14:textId="77777777" w:rsidR="00C24567" w:rsidRPr="00D1074F" w:rsidRDefault="00C24567" w:rsidP="00C24567">
      <w:pPr>
        <w:pStyle w:val="Heading2"/>
        <w:numPr>
          <w:ilvl w:val="1"/>
          <w:numId w:val="2"/>
        </w:numPr>
        <w:tabs>
          <w:tab w:val="clear" w:pos="0"/>
          <w:tab w:val="num" w:pos="709"/>
          <w:tab w:val="num" w:pos="737"/>
          <w:tab w:val="num" w:pos="851"/>
          <w:tab w:val="num" w:pos="3403"/>
        </w:tabs>
        <w:spacing w:before="240"/>
        <w:ind w:left="709" w:hanging="709"/>
        <w:rPr>
          <w:rFonts w:ascii="Arial" w:hAnsi="Arial" w:cs="Arial"/>
          <w:szCs w:val="23"/>
        </w:rPr>
      </w:pPr>
      <w:r w:rsidRPr="00D1074F">
        <w:rPr>
          <w:rFonts w:ascii="Arial" w:hAnsi="Arial" w:cs="Arial"/>
          <w:szCs w:val="23"/>
        </w:rPr>
        <w:t xml:space="preserve">The Loyalty Bonus Credit will appear on your </w:t>
      </w:r>
      <w:r w:rsidRPr="00D1074F">
        <w:rPr>
          <w:rFonts w:ascii="Arial" w:hAnsi="Arial" w:cs="Arial"/>
        </w:rPr>
        <w:t xml:space="preserve">Advantage </w:t>
      </w:r>
      <w:r w:rsidRPr="00D1074F">
        <w:rPr>
          <w:rFonts w:ascii="Arial" w:hAnsi="Arial" w:cs="Arial"/>
          <w:szCs w:val="23"/>
        </w:rPr>
        <w:t xml:space="preserve">Member Plan bill and will be credited against your monthly charges. </w:t>
      </w:r>
    </w:p>
    <w:p w14:paraId="044EADE9"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ceases at the end of your 24 month term, unless </w:t>
      </w:r>
      <w:r w:rsidRPr="00D1074F">
        <w:rPr>
          <w:rFonts w:ascii="Arial" w:hAnsi="Arial" w:cs="Arial"/>
        </w:rPr>
        <w:t xml:space="preserve">you recontract to an Advantage Member Plan </w:t>
      </w:r>
      <w:r w:rsidRPr="00D1074F">
        <w:rPr>
          <w:rFonts w:ascii="Arial" w:hAnsi="Arial" w:cs="Arial"/>
          <w:szCs w:val="23"/>
        </w:rPr>
        <w:t>for a further 24 month term</w:t>
      </w:r>
      <w:r w:rsidRPr="00D1074F">
        <w:rPr>
          <w:rFonts w:ascii="Arial" w:hAnsi="Arial" w:cs="Arial"/>
        </w:rPr>
        <w:t xml:space="preserve">. </w:t>
      </w:r>
    </w:p>
    <w:p w14:paraId="044EADEA"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is applied to each eligible individual 24 month term </w:t>
      </w:r>
      <w:r w:rsidRPr="00D1074F">
        <w:rPr>
          <w:rFonts w:ascii="Arial" w:hAnsi="Arial" w:cs="Arial"/>
        </w:rPr>
        <w:t xml:space="preserve">Advantage Member Plan </w:t>
      </w:r>
      <w:r w:rsidRPr="00D1074F">
        <w:rPr>
          <w:rFonts w:ascii="Arial" w:hAnsi="Arial" w:cs="Arial"/>
          <w:szCs w:val="23"/>
        </w:rPr>
        <w:t xml:space="preserve">service.  It cannot be shared with other </w:t>
      </w:r>
      <w:r w:rsidRPr="00D1074F">
        <w:rPr>
          <w:rFonts w:ascii="Arial" w:hAnsi="Arial" w:cs="Arial"/>
        </w:rPr>
        <w:t xml:space="preserve">Advantage </w:t>
      </w:r>
      <w:r w:rsidRPr="00D1074F">
        <w:rPr>
          <w:rFonts w:ascii="Arial" w:hAnsi="Arial" w:cs="Arial"/>
          <w:szCs w:val="23"/>
        </w:rPr>
        <w:t xml:space="preserve">services or between any of your other Telstra mobile services and is not redeemable for cash. </w:t>
      </w:r>
    </w:p>
    <w:p w14:paraId="044EADEB"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The Loyalty Bonus Credit is not available on Casual Plans, if your Advantage Member Plan is for a 12 month term or if your Monthly Fee is $10.</w:t>
      </w:r>
    </w:p>
    <w:p w14:paraId="044EADEC" w14:textId="77777777" w:rsidR="00C24567" w:rsidRPr="00D1074F" w:rsidRDefault="00C24567" w:rsidP="00C24567">
      <w:pPr>
        <w:pStyle w:val="Indent1"/>
      </w:pPr>
      <w:bookmarkStart w:id="3635" w:name="_Toc371942049"/>
      <w:bookmarkStart w:id="3636" w:name="_Toc42256522"/>
      <w:bookmarkStart w:id="3637" w:name="_Toc42257270"/>
      <w:bookmarkStart w:id="3638" w:name="_Toc42258016"/>
      <w:bookmarkStart w:id="3639" w:name="_Toc42508670"/>
      <w:bookmarkStart w:id="3640" w:name="_Toc42594869"/>
      <w:r w:rsidRPr="00D1074F">
        <w:t>Port In Credit</w:t>
      </w:r>
      <w:bookmarkEnd w:id="3635"/>
      <w:bookmarkEnd w:id="3636"/>
      <w:bookmarkEnd w:id="3637"/>
      <w:bookmarkEnd w:id="3638"/>
      <w:bookmarkEnd w:id="3639"/>
      <w:bookmarkEnd w:id="3640"/>
    </w:p>
    <w:p w14:paraId="044EADED"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port an existing mobile phone number from another mobile service provider and connect to a 24 month term Advantage Member Plan with a Monthly Fee of $40 or more you will be eligible for the Port In Credit.  The amount of your Port In Credit is equal to three times your Advantage Member Plan Monthly Fee. The Port In Credit is not redeemable for cash.</w:t>
      </w:r>
    </w:p>
    <w:p w14:paraId="044EADEE"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Port In Credit is not available with Casual Plans or with any other Telstra port in credit offer unless specified by us.</w:t>
      </w:r>
    </w:p>
    <w:p w14:paraId="044EADE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during your minimum term you cancel (other than as a result of our material breach) or we cancel your Advantage Member Plan, you must reimburse us for an amount of your Port In Credit calculated in accordance with the following formula.</w:t>
      </w:r>
    </w:p>
    <w:p w14:paraId="044EADF0" w14:textId="77777777" w:rsidR="00C24567" w:rsidRPr="00D1074F" w:rsidRDefault="00C24567" w:rsidP="00C24567">
      <w:pPr>
        <w:pStyle w:val="Heading2"/>
        <w:numPr>
          <w:ilvl w:val="0"/>
          <w:numId w:val="0"/>
        </w:numPr>
        <w:ind w:left="720"/>
        <w:jc w:val="center"/>
        <w:rPr>
          <w:rFonts w:ascii="Arial" w:hAnsi="Arial" w:cs="Arial"/>
          <w:sz w:val="19"/>
          <w:szCs w:val="19"/>
        </w:rPr>
      </w:pPr>
      <w:r w:rsidRPr="00D1074F">
        <w:rPr>
          <w:rFonts w:ascii="Arial" w:hAnsi="Arial" w:cs="Arial"/>
          <w:sz w:val="19"/>
          <w:szCs w:val="19"/>
          <w:u w:val="single"/>
        </w:rPr>
        <w:t>Port In Credit amount paid by us  x  number of months (or part thereof) remaining in your minimum term</w:t>
      </w:r>
      <w:r w:rsidRPr="00D1074F">
        <w:rPr>
          <w:rFonts w:ascii="Arial" w:hAnsi="Arial" w:cs="Arial"/>
          <w:sz w:val="19"/>
          <w:szCs w:val="19"/>
          <w:u w:val="single"/>
        </w:rPr>
        <w:br/>
      </w:r>
      <w:r w:rsidRPr="00D1074F">
        <w:rPr>
          <w:rFonts w:ascii="Arial" w:hAnsi="Arial" w:cs="Arial"/>
          <w:sz w:val="19"/>
          <w:szCs w:val="19"/>
        </w:rPr>
        <w:t>Total number of months in your minimum term</w:t>
      </w:r>
    </w:p>
    <w:p w14:paraId="044EADF1" w14:textId="77777777" w:rsidR="00C24567" w:rsidRPr="00D1074F" w:rsidRDefault="00C24567" w:rsidP="00C24567">
      <w:pPr>
        <w:pStyle w:val="Indent1"/>
      </w:pPr>
      <w:bookmarkStart w:id="3641" w:name="_Toc371942050"/>
      <w:bookmarkStart w:id="3642" w:name="_Toc42256523"/>
      <w:bookmarkStart w:id="3643" w:name="_Toc42257271"/>
      <w:bookmarkStart w:id="3644" w:name="_Toc42258017"/>
      <w:bookmarkStart w:id="3645" w:name="_Toc42508671"/>
      <w:bookmarkStart w:id="3646" w:name="_Toc42594870"/>
      <w:r w:rsidRPr="00D1074F">
        <w:lastRenderedPageBreak/>
        <w:t>Changing your monthly spend or plan</w:t>
      </w:r>
      <w:bookmarkEnd w:id="3641"/>
      <w:bookmarkEnd w:id="3642"/>
      <w:bookmarkEnd w:id="3643"/>
      <w:bookmarkEnd w:id="3644"/>
      <w:bookmarkEnd w:id="3645"/>
      <w:bookmarkEnd w:id="3646"/>
    </w:p>
    <w:p w14:paraId="044EADF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We may allow you to change your original monthly spend or move to another plan during you minimum term. The terms applying to these changes are set out in the table below. If your change requires you to restart your Advantage Member Plan minimum term, you may do so only if the Advantage Member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5917"/>
      </w:tblGrid>
      <w:tr w:rsidR="00C24567" w:rsidRPr="00D1074F" w14:paraId="044EADF5" w14:textId="77777777" w:rsidTr="00B04CA1">
        <w:trPr>
          <w:cantSplit/>
          <w:tblHeader/>
        </w:trPr>
        <w:tc>
          <w:tcPr>
            <w:tcW w:w="2632" w:type="dxa"/>
            <w:tcBorders>
              <w:top w:val="single" w:sz="4" w:space="0" w:color="auto"/>
              <w:left w:val="single" w:sz="4" w:space="0" w:color="auto"/>
              <w:bottom w:val="single" w:sz="4" w:space="0" w:color="auto"/>
              <w:right w:val="single" w:sz="4" w:space="0" w:color="auto"/>
            </w:tcBorders>
          </w:tcPr>
          <w:p w14:paraId="044EADF3" w14:textId="77777777" w:rsidR="00C24567" w:rsidRPr="00D1074F" w:rsidRDefault="00C24567" w:rsidP="00C24567">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ADF4" w14:textId="77777777" w:rsidR="00C24567" w:rsidRPr="00D1074F" w:rsidRDefault="00C24567" w:rsidP="00C24567">
            <w:pPr>
              <w:keepNext/>
              <w:spacing w:before="120" w:after="120"/>
              <w:jc w:val="center"/>
              <w:rPr>
                <w:rFonts w:ascii="Arial" w:hAnsi="Arial" w:cs="Arial"/>
                <w:b/>
                <w:bCs/>
                <w:sz w:val="18"/>
              </w:rPr>
            </w:pPr>
            <w:r w:rsidRPr="00D1074F">
              <w:rPr>
                <w:rFonts w:ascii="Arial" w:hAnsi="Arial" w:cs="Arial"/>
                <w:b/>
                <w:bCs/>
                <w:sz w:val="18"/>
              </w:rPr>
              <w:t>Terms</w:t>
            </w:r>
          </w:p>
        </w:tc>
      </w:tr>
      <w:tr w:rsidR="00C24567" w:rsidRPr="00D1074F" w14:paraId="044EADF9" w14:textId="77777777" w:rsidTr="00B04CA1">
        <w:trPr>
          <w:trHeight w:val="1461"/>
        </w:trPr>
        <w:tc>
          <w:tcPr>
            <w:tcW w:w="2632" w:type="dxa"/>
            <w:tcBorders>
              <w:top w:val="single" w:sz="4" w:space="0" w:color="auto"/>
              <w:left w:val="single" w:sz="4" w:space="0" w:color="auto"/>
              <w:bottom w:val="single" w:sz="4" w:space="0" w:color="auto"/>
              <w:right w:val="single" w:sz="4" w:space="0" w:color="auto"/>
            </w:tcBorders>
          </w:tcPr>
          <w:p w14:paraId="044EADF6" w14:textId="77777777" w:rsidR="00C24567" w:rsidRPr="00D1074F" w:rsidRDefault="00C24567" w:rsidP="00C24567">
            <w:pPr>
              <w:spacing w:before="240" w:after="240"/>
              <w:rPr>
                <w:rFonts w:ascii="Arial" w:hAnsi="Arial" w:cs="Arial"/>
                <w:b/>
                <w:sz w:val="18"/>
              </w:rPr>
            </w:pPr>
            <w:r w:rsidRPr="00D1074F">
              <w:rPr>
                <w:rFonts w:ascii="Arial" w:hAnsi="Arial" w:cs="Arial"/>
                <w:b/>
                <w:sz w:val="18"/>
              </w:rPr>
              <w:t>If you move from an Advantage Member Plan to another Advantage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DF7" w14:textId="77777777" w:rsidR="00C24567" w:rsidRPr="00D1074F" w:rsidRDefault="00C24567" w:rsidP="00C24567">
            <w:pPr>
              <w:spacing w:before="240" w:after="240"/>
              <w:rPr>
                <w:rFonts w:ascii="Arial" w:hAnsi="Arial" w:cs="Arial"/>
                <w:sz w:val="18"/>
              </w:rPr>
            </w:pPr>
            <w:r w:rsidRPr="00D1074F">
              <w:rPr>
                <w:rFonts w:ascii="Arial" w:hAnsi="Arial" w:cs="Arial"/>
                <w:sz w:val="18"/>
              </w:rPr>
              <w:t xml:space="preserve">You will need restart </w:t>
            </w:r>
            <w:proofErr w:type="gramStart"/>
            <w:r w:rsidRPr="00D1074F">
              <w:rPr>
                <w:rFonts w:ascii="Arial" w:hAnsi="Arial" w:cs="Arial"/>
                <w:sz w:val="18"/>
              </w:rPr>
              <w:t>you</w:t>
            </w:r>
            <w:proofErr w:type="gramEnd"/>
            <w:r w:rsidRPr="00D1074F">
              <w:rPr>
                <w:rFonts w:ascii="Arial" w:hAnsi="Arial" w:cs="Arial"/>
                <w:sz w:val="18"/>
              </w:rPr>
              <w:t xml:space="preserve"> minimum term and pay us a $50 Administration Fee.  </w:t>
            </w:r>
            <w:proofErr w:type="gramStart"/>
            <w:r w:rsidRPr="00D1074F">
              <w:rPr>
                <w:rFonts w:ascii="Arial" w:hAnsi="Arial" w:cs="Arial"/>
                <w:sz w:val="18"/>
              </w:rPr>
              <w:t>Your call rates,</w:t>
            </w:r>
            <w:proofErr w:type="gramEnd"/>
            <w:r w:rsidRPr="00D1074F">
              <w:rPr>
                <w:rFonts w:ascii="Arial" w:hAnsi="Arial" w:cs="Arial"/>
                <w:sz w:val="18"/>
              </w:rPr>
              <w:t xml:space="preserve"> included allowances and Loyalty Bonus Credit (if applicable) will be adjusted on a pro-rata basis to reflect your new plan. </w:t>
            </w:r>
          </w:p>
          <w:p w14:paraId="044EADF8" w14:textId="77777777" w:rsidR="00C24567" w:rsidRPr="00D1074F" w:rsidRDefault="00C24567" w:rsidP="00C24567">
            <w:pPr>
              <w:spacing w:before="240" w:after="240"/>
              <w:rPr>
                <w:rFonts w:ascii="Arial" w:hAnsi="Arial" w:cs="Arial"/>
                <w:sz w:val="18"/>
              </w:rPr>
            </w:pPr>
          </w:p>
        </w:tc>
      </w:tr>
      <w:tr w:rsidR="00C24567" w:rsidRPr="00D1074F" w14:paraId="044EADFC" w14:textId="77777777" w:rsidTr="00B04CA1">
        <w:tc>
          <w:tcPr>
            <w:tcW w:w="2632" w:type="dxa"/>
            <w:tcBorders>
              <w:top w:val="single" w:sz="4" w:space="0" w:color="auto"/>
              <w:left w:val="single" w:sz="4" w:space="0" w:color="auto"/>
              <w:bottom w:val="single" w:sz="4" w:space="0" w:color="auto"/>
              <w:right w:val="single" w:sz="4" w:space="0" w:color="auto"/>
            </w:tcBorders>
          </w:tcPr>
          <w:p w14:paraId="044EADFA"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Member Plan</w:t>
            </w:r>
            <w:r w:rsidRPr="00D1074F">
              <w:rPr>
                <w:rFonts w:ascii="Arial" w:hAnsi="Arial" w:cs="Arial"/>
                <w:b/>
                <w:bCs/>
                <w:sz w:val="18"/>
              </w:rPr>
              <w:t xml:space="preserve"> to another </w:t>
            </w:r>
            <w:r w:rsidRPr="00D1074F">
              <w:rPr>
                <w:rFonts w:ascii="Arial" w:hAnsi="Arial" w:cs="Arial"/>
                <w:b/>
                <w:sz w:val="18"/>
              </w:rPr>
              <w:t>Advantage Member Plan</w:t>
            </w:r>
            <w:r w:rsidRPr="00D1074F">
              <w:rPr>
                <w:rFonts w:ascii="Arial" w:hAnsi="Arial" w:cs="Arial"/>
                <w:b/>
                <w:bCs/>
                <w:sz w:val="18"/>
              </w:rPr>
              <w:t xml:space="preserve">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ADFB" w14:textId="77777777" w:rsidR="00C24567" w:rsidRPr="00D1074F" w:rsidRDefault="00C24567" w:rsidP="00C24567">
            <w:pPr>
              <w:spacing w:before="240" w:after="240"/>
              <w:rPr>
                <w:rFonts w:ascii="Arial" w:hAnsi="Arial" w:cs="Arial"/>
                <w:sz w:val="18"/>
              </w:rPr>
            </w:pPr>
            <w:r w:rsidRPr="00D1074F">
              <w:rPr>
                <w:rFonts w:ascii="Arial" w:hAnsi="Arial" w:cs="Arial"/>
                <w:sz w:val="18"/>
              </w:rPr>
              <w:t xml:space="preserve">You do not need to restart your minimum term. Your call rates and included allowances will be adjusted on a pro-rata basis to reflect your new plan. The amount of your Loyalty Bonus Credit (if applicable) will remain the same.  </w:t>
            </w:r>
          </w:p>
        </w:tc>
      </w:tr>
      <w:tr w:rsidR="00C24567" w:rsidRPr="00D1074F" w14:paraId="044EAE00" w14:textId="77777777" w:rsidTr="00B04CA1">
        <w:tc>
          <w:tcPr>
            <w:tcW w:w="2632" w:type="dxa"/>
            <w:tcBorders>
              <w:top w:val="single" w:sz="4" w:space="0" w:color="auto"/>
              <w:left w:val="single" w:sz="4" w:space="0" w:color="auto"/>
              <w:bottom w:val="single" w:sz="4" w:space="0" w:color="auto"/>
              <w:right w:val="single" w:sz="4" w:space="0" w:color="auto"/>
            </w:tcBorders>
          </w:tcPr>
          <w:p w14:paraId="044EADFD"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If you move from an Advantage Member Plan to an Advantage Casual Plan with a higher Monthly Service Fee.</w:t>
            </w:r>
          </w:p>
        </w:tc>
        <w:tc>
          <w:tcPr>
            <w:tcW w:w="5917" w:type="dxa"/>
            <w:tcBorders>
              <w:top w:val="single" w:sz="4" w:space="0" w:color="auto"/>
              <w:left w:val="single" w:sz="4" w:space="0" w:color="auto"/>
              <w:bottom w:val="single" w:sz="4" w:space="0" w:color="auto"/>
              <w:right w:val="single" w:sz="4" w:space="0" w:color="auto"/>
            </w:tcBorders>
          </w:tcPr>
          <w:p w14:paraId="044EADFE" w14:textId="77777777" w:rsidR="00C24567" w:rsidRPr="00D1074F" w:rsidRDefault="00C24567" w:rsidP="00C24567">
            <w:pPr>
              <w:spacing w:before="120" w:after="120"/>
              <w:rPr>
                <w:rFonts w:ascii="Arial" w:hAnsi="Arial" w:cs="Arial"/>
                <w:sz w:val="18"/>
              </w:rPr>
            </w:pPr>
            <w:r w:rsidRPr="00D1074F">
              <w:rPr>
                <w:rFonts w:ascii="Arial" w:hAnsi="Arial" w:cs="Arial"/>
                <w:sz w:val="18"/>
              </w:rPr>
              <w:t>You will need to pay an early termination charge.</w:t>
            </w:r>
          </w:p>
          <w:p w14:paraId="044EADFF" w14:textId="77777777" w:rsidR="00C24567" w:rsidRPr="00D1074F" w:rsidRDefault="00C24567" w:rsidP="00C24567">
            <w:pPr>
              <w:spacing w:before="240" w:after="240"/>
              <w:rPr>
                <w:rFonts w:ascii="Arial" w:hAnsi="Arial" w:cs="Arial"/>
                <w:sz w:val="18"/>
              </w:rPr>
            </w:pPr>
            <w:r w:rsidRPr="00D1074F">
              <w:rPr>
                <w:rFonts w:ascii="Arial" w:hAnsi="Arial" w:cs="Arial"/>
                <w:sz w:val="18"/>
              </w:rPr>
              <w:t>You will also need to pay the balance of your MRO charge (if applicable).</w:t>
            </w:r>
          </w:p>
        </w:tc>
      </w:tr>
      <w:tr w:rsidR="00C24567" w:rsidRPr="00D1074F" w14:paraId="044EAE04" w14:textId="77777777" w:rsidTr="00B04CA1">
        <w:tc>
          <w:tcPr>
            <w:tcW w:w="2632" w:type="dxa"/>
            <w:tcBorders>
              <w:top w:val="single" w:sz="4" w:space="0" w:color="auto"/>
              <w:left w:val="single" w:sz="4" w:space="0" w:color="auto"/>
              <w:bottom w:val="single" w:sz="4" w:space="0" w:color="auto"/>
              <w:right w:val="single" w:sz="4" w:space="0" w:color="auto"/>
            </w:tcBorders>
          </w:tcPr>
          <w:p w14:paraId="044EAE01"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If you move from an Advantage Member Plan to an Advantage Casual Plan with a lower Monthly Service Fee.</w:t>
            </w:r>
          </w:p>
        </w:tc>
        <w:tc>
          <w:tcPr>
            <w:tcW w:w="5917" w:type="dxa"/>
            <w:tcBorders>
              <w:top w:val="single" w:sz="4" w:space="0" w:color="auto"/>
              <w:left w:val="single" w:sz="4" w:space="0" w:color="auto"/>
              <w:bottom w:val="single" w:sz="4" w:space="0" w:color="auto"/>
              <w:right w:val="single" w:sz="4" w:space="0" w:color="auto"/>
            </w:tcBorders>
          </w:tcPr>
          <w:p w14:paraId="044EAE02" w14:textId="77777777" w:rsidR="00C24567" w:rsidRPr="00D1074F" w:rsidRDefault="00C24567" w:rsidP="00C24567">
            <w:pPr>
              <w:spacing w:before="120" w:after="120"/>
              <w:rPr>
                <w:rFonts w:ascii="Arial" w:hAnsi="Arial" w:cs="Arial"/>
                <w:sz w:val="18"/>
              </w:rPr>
            </w:pPr>
            <w:r w:rsidRPr="00D1074F">
              <w:rPr>
                <w:rFonts w:ascii="Arial" w:hAnsi="Arial" w:cs="Arial"/>
                <w:sz w:val="18"/>
              </w:rPr>
              <w:t>You will need to pay an early termination charge and pay a $50 Administration Fee.</w:t>
            </w:r>
          </w:p>
          <w:p w14:paraId="044EAE03" w14:textId="77777777" w:rsidR="00C24567" w:rsidRPr="00D1074F" w:rsidRDefault="00C24567" w:rsidP="00C24567">
            <w:pPr>
              <w:spacing w:before="240" w:after="240"/>
              <w:rPr>
                <w:rFonts w:ascii="Arial" w:hAnsi="Arial" w:cs="Arial"/>
                <w:sz w:val="18"/>
              </w:rPr>
            </w:pPr>
            <w:r w:rsidRPr="00D1074F">
              <w:rPr>
                <w:rFonts w:ascii="Arial" w:hAnsi="Arial" w:cs="Arial"/>
                <w:sz w:val="18"/>
              </w:rPr>
              <w:t>You will also need to pay the balance of your MRO charge (if applicable).</w:t>
            </w:r>
          </w:p>
        </w:tc>
      </w:tr>
      <w:tr w:rsidR="00C24567" w:rsidRPr="00D1074F" w14:paraId="044EAE08" w14:textId="77777777" w:rsidTr="00B04CA1">
        <w:tc>
          <w:tcPr>
            <w:tcW w:w="2632" w:type="dxa"/>
            <w:tcBorders>
              <w:top w:val="single" w:sz="4" w:space="0" w:color="auto"/>
              <w:left w:val="single" w:sz="4" w:space="0" w:color="auto"/>
              <w:bottom w:val="single" w:sz="4" w:space="0" w:color="auto"/>
              <w:right w:val="single" w:sz="4" w:space="0" w:color="auto"/>
            </w:tcBorders>
          </w:tcPr>
          <w:p w14:paraId="044EAE05"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If you move from an Advantage Member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AE06" w14:textId="77777777" w:rsidR="00C24567" w:rsidRPr="00D1074F" w:rsidRDefault="00C24567" w:rsidP="00C24567">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Mobile Repayment Option charge (if applicable). </w:t>
            </w:r>
          </w:p>
          <w:p w14:paraId="044EAE07" w14:textId="77777777" w:rsidR="00C24567" w:rsidRPr="00D1074F" w:rsidRDefault="00C24567" w:rsidP="00C24567">
            <w:pPr>
              <w:spacing w:before="120" w:after="120"/>
              <w:rPr>
                <w:rFonts w:ascii="Arial" w:hAnsi="Arial" w:cs="Arial"/>
                <w:sz w:val="18"/>
              </w:rPr>
            </w:pPr>
            <w:r w:rsidRPr="00D1074F">
              <w:rPr>
                <w:rFonts w:ascii="Arial" w:hAnsi="Arial" w:cs="Arial"/>
                <w:sz w:val="18"/>
              </w:rPr>
              <w:t>You may also need to pay an early termination charge.</w:t>
            </w:r>
          </w:p>
        </w:tc>
      </w:tr>
      <w:tr w:rsidR="00C24567" w:rsidRPr="00D1074F" w14:paraId="044EAE0C" w14:textId="77777777" w:rsidTr="00B04CA1">
        <w:tc>
          <w:tcPr>
            <w:tcW w:w="2632" w:type="dxa"/>
            <w:tcBorders>
              <w:top w:val="single" w:sz="4" w:space="0" w:color="auto"/>
              <w:left w:val="single" w:sz="4" w:space="0" w:color="auto"/>
              <w:bottom w:val="single" w:sz="4" w:space="0" w:color="auto"/>
              <w:right w:val="single" w:sz="4" w:space="0" w:color="auto"/>
            </w:tcBorders>
          </w:tcPr>
          <w:p w14:paraId="044EAE09"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 pre-paid or casual plan or </w:t>
            </w:r>
            <w:r w:rsidRPr="00D1074F">
              <w:rPr>
                <w:rFonts w:ascii="Arial" w:hAnsi="Arial" w:cs="Arial"/>
                <w:b/>
                <w:bCs/>
                <w:sz w:val="18"/>
              </w:rPr>
              <w:lastRenderedPageBreak/>
              <w:t>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AE0A" w14:textId="77777777" w:rsidR="00C24567" w:rsidRPr="00D1074F" w:rsidRDefault="00C24567" w:rsidP="00C24567">
            <w:pPr>
              <w:rPr>
                <w:rFonts w:ascii="Arial" w:hAnsi="Arial" w:cs="Arial"/>
                <w:sz w:val="18"/>
              </w:rPr>
            </w:pPr>
          </w:p>
          <w:p w14:paraId="044EAE0B" w14:textId="77777777" w:rsidR="00C24567" w:rsidRPr="00D1074F" w:rsidRDefault="00C24567" w:rsidP="00C24567">
            <w:pPr>
              <w:rPr>
                <w:rFonts w:ascii="Arial" w:hAnsi="Arial" w:cs="Arial"/>
                <w:sz w:val="18"/>
              </w:rPr>
            </w:pPr>
            <w:r w:rsidRPr="00D1074F">
              <w:rPr>
                <w:rFonts w:ascii="Arial" w:hAnsi="Arial" w:cs="Arial"/>
                <w:sz w:val="18"/>
              </w:rPr>
              <w:t xml:space="preserve">You will need to pay us any early termination charges and pay the balance of your Mobile Repayment Option (if applicable).  </w:t>
            </w:r>
          </w:p>
        </w:tc>
      </w:tr>
    </w:tbl>
    <w:p w14:paraId="044EAE0D" w14:textId="77777777" w:rsidR="00C24567" w:rsidRPr="00D1074F" w:rsidRDefault="00C24567" w:rsidP="00C24567">
      <w:pPr>
        <w:pStyle w:val="Heading2"/>
        <w:numPr>
          <w:ilvl w:val="0"/>
          <w:numId w:val="0"/>
        </w:numPr>
        <w:ind w:left="720"/>
        <w:rPr>
          <w:rFonts w:ascii="Arial" w:hAnsi="Arial" w:cs="Arial"/>
        </w:rPr>
      </w:pPr>
    </w:p>
    <w:p w14:paraId="044EAE0E" w14:textId="77777777" w:rsidR="00C24567" w:rsidRPr="00D1074F" w:rsidRDefault="00C24567" w:rsidP="00C24567">
      <w:pPr>
        <w:pStyle w:val="Indent1"/>
      </w:pPr>
      <w:bookmarkStart w:id="3647" w:name="_Toc371942051"/>
      <w:bookmarkStart w:id="3648" w:name="_Toc42256524"/>
      <w:bookmarkStart w:id="3649" w:name="_Toc42257272"/>
      <w:bookmarkStart w:id="3650" w:name="_Toc42258018"/>
      <w:bookmarkStart w:id="3651" w:name="_Toc42508672"/>
      <w:bookmarkStart w:id="3652" w:name="_Toc42594871"/>
      <w:r w:rsidRPr="00D1074F">
        <w:t>Early termination charges</w:t>
      </w:r>
      <w:bookmarkEnd w:id="3647"/>
      <w:bookmarkEnd w:id="3648"/>
      <w:bookmarkEnd w:id="3649"/>
      <w:bookmarkEnd w:id="3650"/>
      <w:bookmarkEnd w:id="3651"/>
      <w:bookmarkEnd w:id="3652"/>
    </w:p>
    <w:p w14:paraId="044EAE0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administration fee as reasonably determined by us if, during your minimum term:</w:t>
      </w:r>
    </w:p>
    <w:p w14:paraId="044EAE10" w14:textId="77777777" w:rsidR="00C24567" w:rsidRPr="00D1074F" w:rsidRDefault="00C24567" w:rsidP="00C24567">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Advantage Member; or </w:t>
      </w:r>
    </w:p>
    <w:p w14:paraId="044EAE11" w14:textId="77777777" w:rsidR="00C24567" w:rsidRPr="00D1074F" w:rsidRDefault="00C24567" w:rsidP="00C24567">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lower Monthly Fee, a different Advantage Member, or take up an Advantage Casual Plan or other non-approved plan.</w:t>
      </w:r>
    </w:p>
    <w:p w14:paraId="044EAE1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amount of any early termination charge payable is calculated in accordance with the following formula:  </w:t>
      </w:r>
    </w:p>
    <w:p w14:paraId="044EAE13" w14:textId="77777777" w:rsidR="00C24567" w:rsidRPr="00D1074F" w:rsidRDefault="00C24567" w:rsidP="00C24567">
      <w:pPr>
        <w:pStyle w:val="Heading2"/>
        <w:numPr>
          <w:ilvl w:val="0"/>
          <w:numId w:val="0"/>
        </w:numPr>
        <w:ind w:left="720" w:hanging="720"/>
        <w:jc w:val="center"/>
        <w:rPr>
          <w:rFonts w:ascii="Arial" w:hAnsi="Arial" w:cs="Arial"/>
        </w:rPr>
      </w:pPr>
      <w:r w:rsidRPr="00D1074F">
        <w:rPr>
          <w:rFonts w:ascii="Arial" w:hAnsi="Arial" w:cs="Arial"/>
        </w:rPr>
        <w:t>Monthly Fee x number of months (or part thereof) remaining in your minimum term x 90%</w:t>
      </w:r>
    </w:p>
    <w:p w14:paraId="044EAE14" w14:textId="77777777" w:rsidR="00C24567" w:rsidRPr="00D1074F" w:rsidRDefault="00C24567" w:rsidP="00C24567">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ETC decreases over the minimum term.  The maximum ETC for each Advantage Member is set out in the table below.  All amounts are inclusive of GST.  Please contact us for the amount of ETC payable. </w:t>
      </w:r>
    </w:p>
    <w:tbl>
      <w:tblPr>
        <w:tblW w:w="5360" w:type="dxa"/>
        <w:jc w:val="center"/>
        <w:tblLayout w:type="fixed"/>
        <w:tblLook w:val="01E0" w:firstRow="1" w:lastRow="1" w:firstColumn="1" w:lastColumn="1" w:noHBand="0" w:noVBand="0"/>
      </w:tblPr>
      <w:tblGrid>
        <w:gridCol w:w="1391"/>
        <w:gridCol w:w="1984"/>
        <w:gridCol w:w="1985"/>
      </w:tblGrid>
      <w:tr w:rsidR="00C24567" w:rsidRPr="00D1074F" w14:paraId="044EAE17" w14:textId="77777777" w:rsidTr="00C24567">
        <w:trPr>
          <w:jc w:val="center"/>
        </w:trPr>
        <w:tc>
          <w:tcPr>
            <w:tcW w:w="1391" w:type="dxa"/>
            <w:vMerge w:val="restart"/>
            <w:tcBorders>
              <w:top w:val="single" w:sz="4" w:space="0" w:color="auto"/>
              <w:left w:val="single" w:sz="4" w:space="0" w:color="auto"/>
              <w:bottom w:val="single" w:sz="4" w:space="0" w:color="auto"/>
              <w:right w:val="single" w:sz="4" w:space="0" w:color="auto"/>
            </w:tcBorders>
            <w:shd w:val="clear" w:color="auto" w:fill="FFFFFF"/>
          </w:tcPr>
          <w:p w14:paraId="044EAE15" w14:textId="77777777" w:rsidR="00C24567" w:rsidRPr="00D1074F" w:rsidRDefault="00C24567" w:rsidP="00C24567">
            <w:pPr>
              <w:pStyle w:val="TableData"/>
              <w:keepNext/>
              <w:ind w:hanging="1"/>
              <w:jc w:val="center"/>
              <w:rPr>
                <w:rFonts w:cs="Arial"/>
                <w:b/>
                <w:szCs w:val="18"/>
              </w:rPr>
            </w:pPr>
            <w:r w:rsidRPr="00D1074F">
              <w:rPr>
                <w:rFonts w:cs="Arial"/>
                <w:b/>
                <w:szCs w:val="18"/>
              </w:rPr>
              <w:t>Monthly Fee</w:t>
            </w:r>
          </w:p>
        </w:tc>
        <w:tc>
          <w:tcPr>
            <w:tcW w:w="3969" w:type="dxa"/>
            <w:gridSpan w:val="2"/>
            <w:tcBorders>
              <w:top w:val="single" w:sz="4" w:space="0" w:color="auto"/>
              <w:bottom w:val="single" w:sz="4" w:space="0" w:color="auto"/>
            </w:tcBorders>
            <w:shd w:val="clear" w:color="auto" w:fill="FFFFFF"/>
          </w:tcPr>
          <w:p w14:paraId="044EAE16" w14:textId="77777777" w:rsidR="00C24567" w:rsidRPr="00D1074F" w:rsidRDefault="00C24567" w:rsidP="00C24567">
            <w:pPr>
              <w:pStyle w:val="TableData"/>
              <w:keepNext/>
              <w:jc w:val="center"/>
              <w:rPr>
                <w:rFonts w:cs="Arial"/>
                <w:b/>
                <w:szCs w:val="18"/>
              </w:rPr>
            </w:pPr>
            <w:r w:rsidRPr="00D1074F">
              <w:rPr>
                <w:rFonts w:cs="Arial"/>
                <w:b/>
                <w:szCs w:val="18"/>
              </w:rPr>
              <w:t>Maximum ETC</w:t>
            </w:r>
          </w:p>
        </w:tc>
      </w:tr>
      <w:tr w:rsidR="00C24567" w:rsidRPr="00D1074F" w14:paraId="044EAE1B" w14:textId="77777777" w:rsidTr="00C24567">
        <w:trPr>
          <w:jc w:val="center"/>
        </w:trPr>
        <w:tc>
          <w:tcPr>
            <w:tcW w:w="1391" w:type="dxa"/>
            <w:vMerge/>
            <w:tcBorders>
              <w:top w:val="single" w:sz="4" w:space="0" w:color="auto"/>
              <w:left w:val="single" w:sz="4" w:space="0" w:color="auto"/>
              <w:bottom w:val="single" w:sz="4" w:space="0" w:color="auto"/>
              <w:right w:val="single" w:sz="4" w:space="0" w:color="auto"/>
            </w:tcBorders>
            <w:shd w:val="clear" w:color="auto" w:fill="FFFFFF"/>
          </w:tcPr>
          <w:p w14:paraId="044EAE18" w14:textId="77777777" w:rsidR="00C24567" w:rsidRPr="00D1074F" w:rsidRDefault="00C24567" w:rsidP="00C24567">
            <w:pPr>
              <w:pStyle w:val="TableData"/>
              <w:keepNext/>
              <w:ind w:hanging="1"/>
              <w:jc w:val="center"/>
              <w:rPr>
                <w:rFonts w:cs="Arial"/>
                <w:b/>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4EAE19" w14:textId="77777777" w:rsidR="00C24567" w:rsidRPr="00D1074F" w:rsidRDefault="00C24567" w:rsidP="00C24567">
            <w:pPr>
              <w:pStyle w:val="TableData"/>
              <w:keepNext/>
              <w:jc w:val="center"/>
              <w:rPr>
                <w:rFonts w:cs="Arial"/>
                <w:b/>
                <w:szCs w:val="18"/>
              </w:rPr>
            </w:pPr>
            <w:r w:rsidRPr="00D1074F">
              <w:rPr>
                <w:rFonts w:cs="Arial"/>
                <w:b/>
                <w:szCs w:val="18"/>
              </w:rPr>
              <w:t>Member Plan – 12 months</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4EAE1A" w14:textId="77777777" w:rsidR="00C24567" w:rsidRPr="00D1074F" w:rsidRDefault="00C24567" w:rsidP="00C24567">
            <w:pPr>
              <w:pStyle w:val="TableData"/>
              <w:keepNext/>
              <w:jc w:val="center"/>
              <w:rPr>
                <w:rFonts w:cs="Arial"/>
                <w:b/>
                <w:szCs w:val="18"/>
              </w:rPr>
            </w:pPr>
            <w:r w:rsidRPr="00D1074F">
              <w:rPr>
                <w:rFonts w:cs="Arial"/>
                <w:b/>
                <w:szCs w:val="18"/>
              </w:rPr>
              <w:t>Member Plan – 24 months</w:t>
            </w:r>
          </w:p>
        </w:tc>
      </w:tr>
      <w:tr w:rsidR="00C24567" w:rsidRPr="00D1074F" w14:paraId="044EAE1F"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1C" w14:textId="77777777" w:rsidR="00C24567" w:rsidRPr="00D1074F" w:rsidRDefault="00C24567" w:rsidP="00C24567">
            <w:pPr>
              <w:pStyle w:val="TableData"/>
              <w:keepNext/>
              <w:jc w:val="center"/>
              <w:rPr>
                <w:rFonts w:cs="Arial"/>
                <w:b/>
                <w:szCs w:val="18"/>
              </w:rPr>
            </w:pPr>
            <w:r w:rsidRPr="00D1074F">
              <w:rPr>
                <w:rFonts w:cs="Arial"/>
                <w:b/>
                <w:szCs w:val="18"/>
              </w:rPr>
              <w:t>$10</w:t>
            </w:r>
          </w:p>
        </w:tc>
        <w:tc>
          <w:tcPr>
            <w:tcW w:w="1984" w:type="dxa"/>
            <w:vAlign w:val="center"/>
          </w:tcPr>
          <w:p w14:paraId="044EAE1D"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$108</w:t>
            </w:r>
          </w:p>
        </w:tc>
        <w:tc>
          <w:tcPr>
            <w:tcW w:w="1985" w:type="dxa"/>
            <w:vAlign w:val="center"/>
          </w:tcPr>
          <w:p w14:paraId="044EAE1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$216</w:t>
            </w:r>
          </w:p>
        </w:tc>
      </w:tr>
      <w:tr w:rsidR="00C24567" w:rsidRPr="00D1074F" w14:paraId="044EAE23"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7"/>
          <w:jc w:val="center"/>
        </w:trPr>
        <w:tc>
          <w:tcPr>
            <w:tcW w:w="1391" w:type="dxa"/>
            <w:vAlign w:val="center"/>
          </w:tcPr>
          <w:p w14:paraId="044EAE20" w14:textId="77777777" w:rsidR="00C24567" w:rsidRPr="00D1074F" w:rsidRDefault="00C24567" w:rsidP="00C24567">
            <w:pPr>
              <w:pStyle w:val="TableData"/>
              <w:keepNext/>
              <w:jc w:val="center"/>
              <w:rPr>
                <w:rFonts w:cs="Arial"/>
                <w:b/>
                <w:szCs w:val="18"/>
              </w:rPr>
            </w:pPr>
            <w:r w:rsidRPr="00D1074F">
              <w:rPr>
                <w:rFonts w:cs="Arial"/>
                <w:b/>
                <w:szCs w:val="18"/>
              </w:rPr>
              <w:t>$30</w:t>
            </w:r>
          </w:p>
        </w:tc>
        <w:tc>
          <w:tcPr>
            <w:tcW w:w="1984" w:type="dxa"/>
            <w:vAlign w:val="center"/>
          </w:tcPr>
          <w:p w14:paraId="044EAE2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$324</w:t>
            </w:r>
          </w:p>
        </w:tc>
        <w:tc>
          <w:tcPr>
            <w:tcW w:w="1985" w:type="dxa"/>
            <w:vAlign w:val="center"/>
          </w:tcPr>
          <w:p w14:paraId="044EAE2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$648</w:t>
            </w:r>
          </w:p>
        </w:tc>
      </w:tr>
      <w:tr w:rsidR="00C24567" w:rsidRPr="00D1074F" w14:paraId="044EAE27"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24" w14:textId="77777777" w:rsidR="00C24567" w:rsidRPr="00D1074F" w:rsidRDefault="00C24567" w:rsidP="00C24567">
            <w:pPr>
              <w:pStyle w:val="TableData"/>
              <w:keepNext/>
              <w:jc w:val="center"/>
              <w:rPr>
                <w:rFonts w:cs="Arial"/>
                <w:b/>
                <w:szCs w:val="18"/>
              </w:rPr>
            </w:pPr>
            <w:r w:rsidRPr="00D1074F">
              <w:rPr>
                <w:rFonts w:cs="Arial"/>
                <w:b/>
                <w:szCs w:val="18"/>
              </w:rPr>
              <w:t>$40</w:t>
            </w:r>
          </w:p>
        </w:tc>
        <w:tc>
          <w:tcPr>
            <w:tcW w:w="1984" w:type="dxa"/>
            <w:vAlign w:val="center"/>
          </w:tcPr>
          <w:p w14:paraId="044EAE25"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$432</w:t>
            </w:r>
          </w:p>
        </w:tc>
        <w:tc>
          <w:tcPr>
            <w:tcW w:w="1985" w:type="dxa"/>
            <w:vAlign w:val="center"/>
          </w:tcPr>
          <w:p w14:paraId="044EAE2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$864</w:t>
            </w:r>
          </w:p>
        </w:tc>
      </w:tr>
      <w:tr w:rsidR="00C24567" w:rsidRPr="00D1074F" w14:paraId="044EAE2B"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28" w14:textId="77777777" w:rsidR="00C24567" w:rsidRPr="00D1074F" w:rsidRDefault="00C24567" w:rsidP="00C24567">
            <w:pPr>
              <w:pStyle w:val="TableData"/>
              <w:keepNext/>
              <w:jc w:val="center"/>
              <w:rPr>
                <w:rFonts w:cs="Arial"/>
                <w:b/>
                <w:szCs w:val="18"/>
              </w:rPr>
            </w:pPr>
            <w:r w:rsidRPr="00D1074F">
              <w:rPr>
                <w:rFonts w:cs="Arial"/>
                <w:b/>
                <w:szCs w:val="18"/>
              </w:rPr>
              <w:t>$50</w:t>
            </w:r>
          </w:p>
        </w:tc>
        <w:tc>
          <w:tcPr>
            <w:tcW w:w="1984" w:type="dxa"/>
            <w:vAlign w:val="center"/>
          </w:tcPr>
          <w:p w14:paraId="044EAE29"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$540</w:t>
            </w:r>
          </w:p>
        </w:tc>
        <w:tc>
          <w:tcPr>
            <w:tcW w:w="1985" w:type="dxa"/>
            <w:vAlign w:val="center"/>
          </w:tcPr>
          <w:p w14:paraId="044EAE2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$1,080</w:t>
            </w:r>
          </w:p>
        </w:tc>
      </w:tr>
      <w:tr w:rsidR="00C24567" w:rsidRPr="00D1074F" w14:paraId="044EAE2F"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2C" w14:textId="77777777" w:rsidR="00C24567" w:rsidRPr="00D1074F" w:rsidRDefault="00C24567" w:rsidP="00C24567">
            <w:pPr>
              <w:pStyle w:val="TableData"/>
              <w:keepNext/>
              <w:jc w:val="center"/>
              <w:rPr>
                <w:rFonts w:cs="Arial"/>
                <w:b/>
                <w:szCs w:val="18"/>
              </w:rPr>
            </w:pPr>
            <w:r w:rsidRPr="00D1074F">
              <w:rPr>
                <w:rFonts w:cs="Arial"/>
                <w:b/>
                <w:szCs w:val="18"/>
              </w:rPr>
              <w:t>$70</w:t>
            </w:r>
          </w:p>
        </w:tc>
        <w:tc>
          <w:tcPr>
            <w:tcW w:w="1984" w:type="dxa"/>
            <w:vAlign w:val="center"/>
          </w:tcPr>
          <w:p w14:paraId="044EAE2D"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$756</w:t>
            </w:r>
          </w:p>
        </w:tc>
        <w:tc>
          <w:tcPr>
            <w:tcW w:w="1985" w:type="dxa"/>
            <w:vAlign w:val="center"/>
          </w:tcPr>
          <w:p w14:paraId="044EAE2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$1,512</w:t>
            </w:r>
          </w:p>
        </w:tc>
      </w:tr>
      <w:tr w:rsidR="00C24567" w:rsidRPr="00D1074F" w14:paraId="044EAE33"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30" w14:textId="77777777" w:rsidR="00C24567" w:rsidRPr="00D1074F" w:rsidRDefault="00C24567" w:rsidP="00C24567">
            <w:pPr>
              <w:pStyle w:val="TableData"/>
              <w:keepNext/>
              <w:jc w:val="center"/>
              <w:rPr>
                <w:rFonts w:cs="Arial"/>
                <w:b/>
                <w:szCs w:val="18"/>
              </w:rPr>
            </w:pPr>
            <w:r w:rsidRPr="00D1074F">
              <w:rPr>
                <w:rFonts w:cs="Arial"/>
                <w:b/>
                <w:szCs w:val="18"/>
              </w:rPr>
              <w:t>$90</w:t>
            </w:r>
          </w:p>
        </w:tc>
        <w:tc>
          <w:tcPr>
            <w:tcW w:w="1984" w:type="dxa"/>
            <w:vAlign w:val="center"/>
          </w:tcPr>
          <w:p w14:paraId="044EAE3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$972</w:t>
            </w:r>
          </w:p>
        </w:tc>
        <w:tc>
          <w:tcPr>
            <w:tcW w:w="1985" w:type="dxa"/>
            <w:vAlign w:val="center"/>
          </w:tcPr>
          <w:p w14:paraId="044EAE3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$1,944</w:t>
            </w:r>
          </w:p>
        </w:tc>
      </w:tr>
      <w:tr w:rsidR="00C24567" w:rsidRPr="00D1074F" w14:paraId="044EAE37"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34" w14:textId="77777777" w:rsidR="00C24567" w:rsidRPr="00D1074F" w:rsidRDefault="00C24567" w:rsidP="00C24567">
            <w:pPr>
              <w:pStyle w:val="TableData"/>
              <w:jc w:val="center"/>
              <w:rPr>
                <w:rFonts w:cs="Arial"/>
                <w:b/>
                <w:szCs w:val="18"/>
              </w:rPr>
            </w:pPr>
            <w:r w:rsidRPr="00D1074F">
              <w:rPr>
                <w:rFonts w:cs="Arial"/>
                <w:b/>
                <w:szCs w:val="18"/>
              </w:rPr>
              <w:t>$130</w:t>
            </w:r>
          </w:p>
        </w:tc>
        <w:tc>
          <w:tcPr>
            <w:tcW w:w="1984" w:type="dxa"/>
            <w:vAlign w:val="center"/>
          </w:tcPr>
          <w:p w14:paraId="044EAE35"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$1,404</w:t>
            </w:r>
          </w:p>
        </w:tc>
        <w:tc>
          <w:tcPr>
            <w:tcW w:w="1985" w:type="dxa"/>
            <w:vAlign w:val="center"/>
          </w:tcPr>
          <w:p w14:paraId="044EAE3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$2,808</w:t>
            </w:r>
          </w:p>
        </w:tc>
      </w:tr>
      <w:tr w:rsidR="00C24567" w:rsidRPr="00D1074F" w14:paraId="044EAE3B"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38" w14:textId="77777777" w:rsidR="00C24567" w:rsidRPr="00D1074F" w:rsidRDefault="00C24567" w:rsidP="00C24567">
            <w:pPr>
              <w:pStyle w:val="TableData"/>
              <w:jc w:val="center"/>
              <w:rPr>
                <w:rFonts w:cs="Arial"/>
                <w:b/>
                <w:szCs w:val="18"/>
              </w:rPr>
            </w:pPr>
            <w:r w:rsidRPr="00D1074F">
              <w:rPr>
                <w:rFonts w:cs="Arial"/>
                <w:b/>
                <w:szCs w:val="18"/>
              </w:rPr>
              <w:t>$150</w:t>
            </w:r>
          </w:p>
        </w:tc>
        <w:tc>
          <w:tcPr>
            <w:tcW w:w="1984" w:type="dxa"/>
            <w:vAlign w:val="center"/>
          </w:tcPr>
          <w:p w14:paraId="044EAE39"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$1,620</w:t>
            </w:r>
          </w:p>
        </w:tc>
        <w:tc>
          <w:tcPr>
            <w:tcW w:w="1985" w:type="dxa"/>
            <w:vAlign w:val="center"/>
          </w:tcPr>
          <w:p w14:paraId="044EAE3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$3,240</w:t>
            </w:r>
          </w:p>
        </w:tc>
      </w:tr>
    </w:tbl>
    <w:p w14:paraId="044EAE3C" w14:textId="77777777" w:rsidR="00C24567" w:rsidRPr="00D1074F" w:rsidRDefault="00C24567" w:rsidP="00C24567">
      <w:pPr>
        <w:pStyle w:val="Indent1"/>
        <w:spacing w:before="240"/>
      </w:pPr>
      <w:bookmarkStart w:id="3653" w:name="_Toc371942052"/>
      <w:bookmarkStart w:id="3654" w:name="_Toc42256525"/>
      <w:bookmarkStart w:id="3655" w:name="_Toc42257273"/>
      <w:bookmarkStart w:id="3656" w:name="_Toc42258019"/>
      <w:bookmarkStart w:id="3657" w:name="_Toc42508673"/>
      <w:bookmarkStart w:id="3658" w:name="_Toc42594872"/>
      <w:r w:rsidRPr="00D1074F">
        <w:lastRenderedPageBreak/>
        <w:t>Cancelling your Casual Plan</w:t>
      </w:r>
      <w:bookmarkEnd w:id="3653"/>
      <w:bookmarkEnd w:id="3654"/>
      <w:bookmarkEnd w:id="3655"/>
      <w:bookmarkEnd w:id="3656"/>
      <w:bookmarkEnd w:id="3657"/>
      <w:bookmarkEnd w:id="3658"/>
      <w:r w:rsidRPr="00D1074F">
        <w:t xml:space="preserve"> </w:t>
      </w:r>
    </w:p>
    <w:p w14:paraId="044EAE3D"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may cancel your Advantage Casual Plan at the end of any month by telling us.  </w:t>
      </w:r>
      <w:r w:rsidRPr="00D1074F">
        <w:rPr>
          <w:rFonts w:ascii="Arial" w:hAnsi="Arial" w:cs="Arial"/>
          <w:szCs w:val="23"/>
        </w:rPr>
        <w:t>If you do so before the end of a billing month, you will be charged your monthly subscription fee on a pro-rata basis.</w:t>
      </w:r>
    </w:p>
    <w:p w14:paraId="044EAE3E" w14:textId="77777777" w:rsidR="00C24567" w:rsidRPr="00D1074F" w:rsidRDefault="00C24567" w:rsidP="00C24567">
      <w:pPr>
        <w:pStyle w:val="Heading2"/>
        <w:numPr>
          <w:ilvl w:val="0"/>
          <w:numId w:val="0"/>
        </w:numPr>
        <w:tabs>
          <w:tab w:val="num" w:pos="709"/>
          <w:tab w:val="num" w:pos="3403"/>
        </w:tabs>
        <w:ind w:left="737"/>
        <w:rPr>
          <w:rFonts w:ascii="Arial" w:hAnsi="Arial" w:cs="Arial"/>
        </w:rPr>
      </w:pPr>
      <w:r w:rsidRPr="00D1074F">
        <w:rPr>
          <w:rFonts w:ascii="Arial" w:hAnsi="Arial" w:cs="Arial"/>
        </w:rPr>
        <w:t>If you are an Advantage Casual Plan customer and the Advantage Casual Plans 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AE3F" w14:textId="77777777" w:rsidR="00FD7F31" w:rsidRPr="00D1074F" w:rsidRDefault="00FD7F31" w:rsidP="00FD7F31">
      <w:pPr>
        <w:pStyle w:val="Heading1"/>
        <w:pageBreakBefore w:val="0"/>
        <w:rPr>
          <w:rFonts w:cs="Arial"/>
          <w:lang w:val="en-US"/>
        </w:rPr>
      </w:pPr>
      <w:bookmarkStart w:id="3659" w:name="_Toc348016630"/>
      <w:bookmarkStart w:id="3660" w:name="_Toc374539471"/>
      <w:bookmarkStart w:id="3661" w:name="_Toc381603679"/>
      <w:bookmarkStart w:id="3662" w:name="_Toc42256526"/>
      <w:bookmarkStart w:id="3663" w:name="_Toc42257274"/>
      <w:bookmarkStart w:id="3664" w:name="_Toc42258020"/>
      <w:bookmarkStart w:id="3665" w:name="_Toc42508674"/>
      <w:bookmarkStart w:id="3666" w:name="_Toc42594873"/>
      <w:bookmarkStart w:id="3667" w:name="_Toc57723608"/>
      <w:r w:rsidRPr="00D1074F">
        <w:rPr>
          <w:rFonts w:cs="Arial"/>
          <w:lang w:val="en-US"/>
        </w:rPr>
        <w:t>Telstra Business Performance Data Share P</w:t>
      </w:r>
      <w:bookmarkEnd w:id="3659"/>
      <w:r w:rsidRPr="00D1074F">
        <w:rPr>
          <w:rFonts w:cs="Arial"/>
          <w:lang w:val="en-US"/>
        </w:rPr>
        <w:t>ackages</w:t>
      </w:r>
      <w:bookmarkEnd w:id="3660"/>
      <w:bookmarkEnd w:id="3661"/>
      <w:bookmarkEnd w:id="3662"/>
      <w:bookmarkEnd w:id="3663"/>
      <w:bookmarkEnd w:id="3664"/>
      <w:bookmarkEnd w:id="3665"/>
      <w:bookmarkEnd w:id="3666"/>
      <w:bookmarkEnd w:id="3667"/>
    </w:p>
    <w:p w14:paraId="044EAE40" w14:textId="77777777" w:rsidR="00FD7F31" w:rsidRPr="00D1074F" w:rsidRDefault="00FD7F31" w:rsidP="00FD7F31">
      <w:pPr>
        <w:pStyle w:val="Indent1"/>
        <w:rPr>
          <w:rFonts w:eastAsia="Arial Unicode MS"/>
          <w:lang w:val="x-none"/>
        </w:rPr>
      </w:pPr>
      <w:bookmarkStart w:id="3668" w:name="_Toc374539472"/>
      <w:bookmarkStart w:id="3669" w:name="_Toc381603680"/>
      <w:bookmarkStart w:id="3670" w:name="_Toc42256527"/>
      <w:bookmarkStart w:id="3671" w:name="_Toc42257275"/>
      <w:bookmarkStart w:id="3672" w:name="_Toc42258021"/>
      <w:bookmarkStart w:id="3673" w:name="_Toc42508675"/>
      <w:bookmarkStart w:id="3674" w:name="_Toc42594874"/>
      <w:bookmarkStart w:id="3675" w:name="_Toc348016631"/>
      <w:r w:rsidRPr="00D1074F">
        <w:t>What is the Telstra Business Performance Data Share Package</w:t>
      </w:r>
      <w:bookmarkEnd w:id="3668"/>
      <w:bookmarkEnd w:id="3669"/>
      <w:bookmarkEnd w:id="3670"/>
      <w:bookmarkEnd w:id="3671"/>
      <w:bookmarkEnd w:id="3672"/>
      <w:bookmarkEnd w:id="3673"/>
      <w:bookmarkEnd w:id="3674"/>
    </w:p>
    <w:p w14:paraId="044EAE41"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The Telstra Business Performance Data Share Package (</w:t>
      </w:r>
      <w:r w:rsidRPr="00D1074F">
        <w:rPr>
          <w:rFonts w:ascii="Arial" w:eastAsia="Arial Unicode MS" w:hAnsi="Arial" w:cs="Arial"/>
          <w:b/>
        </w:rPr>
        <w:t>Data Share Package</w:t>
      </w:r>
      <w:r w:rsidRPr="00D1074F">
        <w:rPr>
          <w:rFonts w:ascii="Arial" w:eastAsia="Arial Unicode MS" w:hAnsi="Arial" w:cs="Arial"/>
        </w:rPr>
        <w:t>) includes:</w:t>
      </w:r>
    </w:p>
    <w:p w14:paraId="044EAE42"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a Business Performance Data Share Plan (</w:t>
      </w:r>
      <w:r w:rsidRPr="00D1074F">
        <w:rPr>
          <w:rFonts w:ascii="Arial" w:eastAsia="Arial Unicode MS" w:hAnsi="Arial" w:cs="Arial"/>
          <w:b/>
        </w:rPr>
        <w:t>Data Share Plan</w:t>
      </w:r>
      <w:r w:rsidRPr="00D1074F">
        <w:rPr>
          <w:rFonts w:ascii="Arial" w:eastAsia="Arial Unicode MS" w:hAnsi="Arial" w:cs="Arial"/>
        </w:rPr>
        <w:t>) for your Telstra mobile voice service; and</w:t>
      </w:r>
    </w:p>
    <w:p w14:paraId="044EAE43"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one Business Performance Data Share SIM Plan (</w:t>
      </w:r>
      <w:r w:rsidRPr="00D1074F">
        <w:rPr>
          <w:rFonts w:ascii="Arial" w:eastAsia="Arial Unicode MS" w:hAnsi="Arial" w:cs="Arial"/>
          <w:b/>
        </w:rPr>
        <w:t>Data Share SIM Plan</w:t>
      </w:r>
      <w:r w:rsidRPr="00D1074F">
        <w:rPr>
          <w:rFonts w:ascii="Arial" w:eastAsia="Arial Unicode MS" w:hAnsi="Arial" w:cs="Arial"/>
        </w:rPr>
        <w:t xml:space="preserve">). </w:t>
      </w:r>
    </w:p>
    <w:p w14:paraId="044EAE44"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You can share the monthly data allowance that comes with your Data Share Plan and Data Share SIM Plan with other Data Share Packages, Data Share Plans, Data Share SIM Plans and Business Mobile Data Packs – Shareable on your account while in Australia (</w:t>
      </w:r>
      <w:r w:rsidRPr="00D1074F">
        <w:rPr>
          <w:rFonts w:ascii="Arial" w:eastAsia="Arial Unicode MS" w:hAnsi="Arial" w:cs="Arial"/>
          <w:b/>
        </w:rPr>
        <w:t>Eligible Services</w:t>
      </w:r>
      <w:r w:rsidRPr="00D1074F">
        <w:rPr>
          <w:rFonts w:ascii="Arial" w:eastAsia="Arial Unicode MS" w:hAnsi="Arial" w:cs="Arial"/>
        </w:rPr>
        <w:t>).</w:t>
      </w:r>
    </w:p>
    <w:p w14:paraId="044EAE45" w14:textId="77777777" w:rsidR="00FD7F31" w:rsidRPr="00D1074F" w:rsidRDefault="00FD7F31" w:rsidP="00FD7F31">
      <w:pPr>
        <w:pStyle w:val="Indent1"/>
      </w:pPr>
      <w:bookmarkStart w:id="3676" w:name="_Toc374539473"/>
      <w:bookmarkStart w:id="3677" w:name="_Toc381603681"/>
      <w:bookmarkStart w:id="3678" w:name="_Toc42256528"/>
      <w:bookmarkStart w:id="3679" w:name="_Toc42257276"/>
      <w:bookmarkStart w:id="3680" w:name="_Toc42258022"/>
      <w:bookmarkStart w:id="3681" w:name="_Toc42508676"/>
      <w:bookmarkStart w:id="3682" w:name="_Toc42594875"/>
      <w:r w:rsidRPr="00D1074F">
        <w:t>Eligibility</w:t>
      </w:r>
      <w:bookmarkEnd w:id="3676"/>
      <w:bookmarkEnd w:id="3677"/>
      <w:bookmarkEnd w:id="3678"/>
      <w:bookmarkEnd w:id="3679"/>
      <w:bookmarkEnd w:id="3680"/>
      <w:bookmarkEnd w:id="3681"/>
      <w:bookmarkEnd w:id="3682"/>
    </w:p>
    <w:bookmarkEnd w:id="3675"/>
    <w:p w14:paraId="044EAE4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To be eligible for a Data Share Package you must have a 10 digit account number and an ABN, ACN or ARBN.  We supply Data Share Packages for business purposes and you must use your Data Share Packages predominantly for business purposes.</w:t>
      </w:r>
    </w:p>
    <w:p w14:paraId="044EAE47"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hAnsi="Arial" w:cs="Arial"/>
        </w:rPr>
        <w:t xml:space="preserve">You cannot have a Telstra Business Mobile Advantage Plan, Telstra Business All-4-Biz Plan, Telstra Mobile Broadband Shared Data Plan, Business Mobile Data Pack Non-Shareable, Telstra Business Phone Plan, Telstra Business Member Plan, Telstra Business </w:t>
      </w:r>
      <w:proofErr w:type="spellStart"/>
      <w:r w:rsidRPr="00D1074F">
        <w:rPr>
          <w:rFonts w:ascii="Arial" w:hAnsi="Arial" w:cs="Arial"/>
        </w:rPr>
        <w:t>FleetSelect</w:t>
      </w:r>
      <w:proofErr w:type="spellEnd"/>
      <w:r w:rsidRPr="00D1074F">
        <w:rPr>
          <w:rFonts w:ascii="Arial" w:hAnsi="Arial" w:cs="Arial"/>
        </w:rPr>
        <w:t xml:space="preserve"> Plan, Consumer Mobile Plan, Telstra Business Mobile Select Plan, Enterprise Fleet Plan or Telstra Business Mobile PLUS plan or Digital Business Plan on the same account as your Data Share Package. </w:t>
      </w:r>
    </w:p>
    <w:p w14:paraId="044EAE48" w14:textId="77777777" w:rsidR="00FD7F31" w:rsidRPr="00D1074F" w:rsidRDefault="00FD7F31" w:rsidP="00FD7F31">
      <w:pPr>
        <w:pStyle w:val="Heading2"/>
        <w:numPr>
          <w:ilvl w:val="1"/>
          <w:numId w:val="2"/>
        </w:numPr>
        <w:rPr>
          <w:rFonts w:ascii="Arial" w:eastAsia="Arial Unicode MS" w:hAnsi="Arial" w:cs="Arial"/>
        </w:rPr>
      </w:pPr>
      <w:proofErr w:type="spellStart"/>
      <w:r w:rsidRPr="00D1074F">
        <w:rPr>
          <w:rFonts w:ascii="Arial" w:hAnsi="Arial" w:cs="Arial"/>
        </w:rPr>
        <w:t>Your</w:t>
      </w:r>
      <w:proofErr w:type="spellEnd"/>
      <w:r w:rsidRPr="00D1074F">
        <w:rPr>
          <w:rFonts w:ascii="Arial" w:hAnsi="Arial" w:cs="Arial"/>
        </w:rPr>
        <w:t xml:space="preserve"> may only have a maximum of:</w:t>
      </w:r>
    </w:p>
    <w:p w14:paraId="044EAE49"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hAnsi="Arial" w:cs="Arial"/>
        </w:rPr>
        <w:t>five Data Share P</w:t>
      </w:r>
      <w:r w:rsidRPr="00D1074F">
        <w:rPr>
          <w:rFonts w:ascii="Arial" w:hAnsi="Arial" w:cs="Arial"/>
          <w:lang w:val="en-US"/>
        </w:rPr>
        <w:t>ackages</w:t>
      </w:r>
      <w:r w:rsidRPr="00D1074F">
        <w:rPr>
          <w:rFonts w:ascii="Arial" w:hAnsi="Arial" w:cs="Arial"/>
        </w:rPr>
        <w:t>; and</w:t>
      </w:r>
    </w:p>
    <w:p w14:paraId="044EAE4A"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hAnsi="Arial" w:cs="Arial"/>
        </w:rPr>
        <w:lastRenderedPageBreak/>
        <w:t>three Data Share SIM Plans for each Data Share P</w:t>
      </w:r>
      <w:r w:rsidRPr="00D1074F">
        <w:rPr>
          <w:rFonts w:ascii="Arial" w:hAnsi="Arial" w:cs="Arial"/>
          <w:lang w:val="en-US"/>
        </w:rPr>
        <w:t>ackage</w:t>
      </w:r>
      <w:r w:rsidRPr="00D1074F">
        <w:rPr>
          <w:rFonts w:ascii="Arial" w:hAnsi="Arial" w:cs="Arial"/>
        </w:rPr>
        <w:t>,</w:t>
      </w:r>
    </w:p>
    <w:p w14:paraId="044EAE4B" w14:textId="77777777" w:rsidR="00FD7F31" w:rsidRPr="00D1074F" w:rsidRDefault="00FD7F31" w:rsidP="00FD7F31">
      <w:pPr>
        <w:pStyle w:val="Heading3"/>
        <w:numPr>
          <w:ilvl w:val="0"/>
          <w:numId w:val="0"/>
        </w:numPr>
        <w:ind w:left="737"/>
        <w:rPr>
          <w:rFonts w:ascii="Arial" w:eastAsia="Arial Unicode MS" w:hAnsi="Arial" w:cs="Arial"/>
        </w:rPr>
      </w:pPr>
      <w:r w:rsidRPr="00D1074F">
        <w:rPr>
          <w:rFonts w:ascii="Arial" w:hAnsi="Arial" w:cs="Arial"/>
        </w:rPr>
        <w:t>on the same account.</w:t>
      </w:r>
    </w:p>
    <w:p w14:paraId="044EAE4C" w14:textId="77777777" w:rsidR="00FD7F31" w:rsidRPr="00D1074F" w:rsidRDefault="00FD7F31" w:rsidP="00FD7F31">
      <w:pPr>
        <w:pStyle w:val="Indent1"/>
      </w:pPr>
      <w:bookmarkStart w:id="3683" w:name="_Toc348016632"/>
      <w:bookmarkStart w:id="3684" w:name="_Toc374539474"/>
      <w:bookmarkStart w:id="3685" w:name="_Toc381603682"/>
      <w:bookmarkStart w:id="3686" w:name="_Toc42256529"/>
      <w:bookmarkStart w:id="3687" w:name="_Toc42257277"/>
      <w:bookmarkStart w:id="3688" w:name="_Toc42258023"/>
      <w:bookmarkStart w:id="3689" w:name="_Toc42508677"/>
      <w:bookmarkStart w:id="3690" w:name="_Toc42594876"/>
      <w:r w:rsidRPr="00D1074F">
        <w:t>Availability</w:t>
      </w:r>
      <w:bookmarkEnd w:id="3683"/>
      <w:bookmarkEnd w:id="3684"/>
      <w:bookmarkEnd w:id="3685"/>
      <w:bookmarkEnd w:id="3686"/>
      <w:bookmarkEnd w:id="3687"/>
      <w:bookmarkEnd w:id="3688"/>
      <w:bookmarkEnd w:id="3689"/>
      <w:bookmarkEnd w:id="3690"/>
    </w:p>
    <w:p w14:paraId="044EAE4D"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Data Share P</w:t>
      </w:r>
      <w:r w:rsidRPr="00D1074F">
        <w:rPr>
          <w:rFonts w:ascii="Arial" w:hAnsi="Arial" w:cs="Arial"/>
          <w:lang w:val="en-US"/>
        </w:rPr>
        <w:t>ackages</w:t>
      </w:r>
      <w:r w:rsidRPr="00D1074F">
        <w:rPr>
          <w:rFonts w:ascii="Arial" w:hAnsi="Arial" w:cs="Arial"/>
        </w:rPr>
        <w:t xml:space="preserve"> are available until they are withdrawn by us.  If you want to connect your existing Telstra mobile service to a  Data Share P</w:t>
      </w:r>
      <w:r w:rsidRPr="00D1074F">
        <w:rPr>
          <w:rFonts w:ascii="Arial" w:hAnsi="Arial" w:cs="Arial"/>
          <w:lang w:val="en-US"/>
        </w:rPr>
        <w:t>ackage</w:t>
      </w:r>
      <w:r w:rsidRPr="00D1074F">
        <w:rPr>
          <w:rFonts w:ascii="Arial" w:hAnsi="Arial" w:cs="Arial"/>
        </w:rPr>
        <w:t>, you will need to cancel your current plan and pay us any applicable early termination and administration charges for that cancellation.</w:t>
      </w:r>
    </w:p>
    <w:p w14:paraId="044EAE4E" w14:textId="77777777" w:rsidR="00FD7F31" w:rsidRPr="00D1074F" w:rsidRDefault="00FD7F31" w:rsidP="00FD7F31">
      <w:pPr>
        <w:pStyle w:val="Indent1"/>
      </w:pPr>
      <w:bookmarkStart w:id="3691" w:name="_Toc348016633"/>
      <w:bookmarkStart w:id="3692" w:name="_Toc374539475"/>
      <w:bookmarkStart w:id="3693" w:name="_Toc381603683"/>
      <w:bookmarkStart w:id="3694" w:name="_Toc42256530"/>
      <w:bookmarkStart w:id="3695" w:name="_Toc42257278"/>
      <w:bookmarkStart w:id="3696" w:name="_Toc42258024"/>
      <w:bookmarkStart w:id="3697" w:name="_Toc42508678"/>
      <w:bookmarkStart w:id="3698" w:name="_Toc42594877"/>
      <w:r w:rsidRPr="00D1074F">
        <w:t>Plan options</w:t>
      </w:r>
      <w:bookmarkEnd w:id="3691"/>
      <w:bookmarkEnd w:id="3692"/>
      <w:bookmarkEnd w:id="3693"/>
      <w:bookmarkEnd w:id="3694"/>
      <w:bookmarkEnd w:id="3695"/>
      <w:bookmarkEnd w:id="3696"/>
      <w:bookmarkEnd w:id="3697"/>
      <w:bookmarkEnd w:id="3698"/>
    </w:p>
    <w:p w14:paraId="044EAE4F"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The available Data Share P</w:t>
      </w:r>
      <w:r w:rsidRPr="00D1074F">
        <w:rPr>
          <w:rFonts w:ascii="Arial" w:hAnsi="Arial" w:cs="Arial"/>
          <w:lang w:val="en-US"/>
        </w:rPr>
        <w:t>ackages</w:t>
      </w:r>
      <w:r w:rsidRPr="00D1074F">
        <w:rPr>
          <w:rFonts w:ascii="Arial" w:hAnsi="Arial" w:cs="Arial"/>
        </w:rPr>
        <w:t xml:space="preserve"> are set out in the table below:</w:t>
      </w:r>
    </w:p>
    <w:tbl>
      <w:tblPr>
        <w:tblpPr w:leftFromText="181" w:rightFromText="181" w:vertAnchor="text" w:tblpXSpec="center" w:tblpY="1"/>
        <w:tblOverlap w:val="neve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488"/>
        <w:gridCol w:w="1797"/>
        <w:gridCol w:w="1976"/>
      </w:tblGrid>
      <w:tr w:rsidR="00FD7F31" w:rsidRPr="00D1074F" w14:paraId="044EAE54" w14:textId="77777777" w:rsidTr="00E72152">
        <w:trPr>
          <w:trHeight w:val="556"/>
        </w:trPr>
        <w:tc>
          <w:tcPr>
            <w:tcW w:w="1394" w:type="pct"/>
          </w:tcPr>
          <w:p w14:paraId="044EAE50" w14:textId="77777777" w:rsidR="00FD7F31" w:rsidRPr="00D1074F" w:rsidRDefault="00FD7F31" w:rsidP="00E72152">
            <w:pPr>
              <w:jc w:val="center"/>
              <w:outlineLvl w:val="1"/>
              <w:rPr>
                <w:rFonts w:ascii="Arial" w:hAnsi="Arial" w:cs="Arial"/>
                <w:b/>
                <w:bCs/>
                <w:sz w:val="20"/>
              </w:rPr>
            </w:pPr>
            <w:r w:rsidRPr="00D1074F">
              <w:rPr>
                <w:rFonts w:ascii="Arial" w:hAnsi="Arial" w:cs="Arial"/>
                <w:b/>
                <w:bCs/>
                <w:sz w:val="20"/>
              </w:rPr>
              <w:t>Package name</w:t>
            </w:r>
          </w:p>
        </w:tc>
        <w:tc>
          <w:tcPr>
            <w:tcW w:w="1433" w:type="pct"/>
          </w:tcPr>
          <w:p w14:paraId="044EAE51" w14:textId="77777777" w:rsidR="00FD7F31" w:rsidRPr="00D1074F" w:rsidRDefault="00FD7F31" w:rsidP="00E72152">
            <w:pPr>
              <w:outlineLvl w:val="1"/>
              <w:rPr>
                <w:rFonts w:ascii="Arial" w:hAnsi="Arial" w:cs="Arial"/>
                <w:b/>
                <w:bCs/>
                <w:sz w:val="20"/>
              </w:rPr>
            </w:pPr>
            <w:r w:rsidRPr="00D1074F">
              <w:rPr>
                <w:rFonts w:ascii="Arial" w:hAnsi="Arial" w:cs="Arial"/>
                <w:b/>
                <w:bCs/>
                <w:sz w:val="20"/>
              </w:rPr>
              <w:t>Package overview</w:t>
            </w:r>
          </w:p>
        </w:tc>
        <w:tc>
          <w:tcPr>
            <w:tcW w:w="1035" w:type="pct"/>
          </w:tcPr>
          <w:p w14:paraId="044EAE52" w14:textId="77777777" w:rsidR="00FD7F31" w:rsidRPr="00D1074F" w:rsidRDefault="00FD7F31" w:rsidP="00E72152">
            <w:pPr>
              <w:jc w:val="center"/>
              <w:outlineLvl w:val="1"/>
              <w:rPr>
                <w:rFonts w:ascii="Arial" w:hAnsi="Arial" w:cs="Arial"/>
                <w:b/>
                <w:bCs/>
                <w:sz w:val="20"/>
              </w:rPr>
            </w:pPr>
            <w:r w:rsidRPr="00D1074F">
              <w:rPr>
                <w:rFonts w:ascii="Arial" w:hAnsi="Arial" w:cs="Arial"/>
                <w:b/>
                <w:bCs/>
                <w:sz w:val="20"/>
              </w:rPr>
              <w:t>Minimum term</w:t>
            </w:r>
          </w:p>
        </w:tc>
        <w:tc>
          <w:tcPr>
            <w:tcW w:w="1138" w:type="pct"/>
          </w:tcPr>
          <w:p w14:paraId="044EAE53" w14:textId="77777777" w:rsidR="00FD7F31" w:rsidRPr="00D1074F" w:rsidRDefault="00FD7F31" w:rsidP="00E72152">
            <w:pPr>
              <w:jc w:val="center"/>
              <w:outlineLvl w:val="1"/>
              <w:rPr>
                <w:rFonts w:ascii="Arial" w:hAnsi="Arial" w:cs="Arial"/>
                <w:b/>
                <w:bCs/>
                <w:sz w:val="20"/>
              </w:rPr>
            </w:pPr>
            <w:r w:rsidRPr="00D1074F">
              <w:rPr>
                <w:rFonts w:ascii="Arial" w:hAnsi="Arial" w:cs="Arial"/>
                <w:b/>
                <w:bCs/>
                <w:sz w:val="20"/>
              </w:rPr>
              <w:t>Minimum Monthly Spend (GST incl)</w:t>
            </w:r>
          </w:p>
        </w:tc>
      </w:tr>
      <w:tr w:rsidR="00FD7F31" w:rsidRPr="00D1074F" w14:paraId="044EAE5B" w14:textId="77777777" w:rsidTr="00E72152">
        <w:trPr>
          <w:trHeight w:val="1314"/>
        </w:trPr>
        <w:tc>
          <w:tcPr>
            <w:tcW w:w="1394" w:type="pct"/>
          </w:tcPr>
          <w:p w14:paraId="044EAE55" w14:textId="77777777" w:rsidR="00FD7F31" w:rsidRPr="00D1074F" w:rsidRDefault="00FD7F31" w:rsidP="00E72152">
            <w:pPr>
              <w:jc w:val="both"/>
              <w:outlineLvl w:val="1"/>
              <w:rPr>
                <w:rFonts w:ascii="Arial" w:hAnsi="Arial" w:cs="Arial"/>
                <w:b/>
                <w:bCs/>
                <w:sz w:val="20"/>
              </w:rPr>
            </w:pPr>
            <w:r w:rsidRPr="00D1074F">
              <w:rPr>
                <w:rFonts w:ascii="Arial" w:hAnsi="Arial" w:cs="Arial"/>
                <w:bCs/>
                <w:sz w:val="20"/>
              </w:rPr>
              <w:t>Business Performance Data Share Package</w:t>
            </w:r>
            <w:r w:rsidRPr="00D1074F">
              <w:rPr>
                <w:rFonts w:ascii="Arial" w:hAnsi="Arial" w:cs="Arial"/>
                <w:b/>
                <w:bCs/>
                <w:sz w:val="20"/>
              </w:rPr>
              <w:t xml:space="preserve"> </w:t>
            </w:r>
          </w:p>
        </w:tc>
        <w:tc>
          <w:tcPr>
            <w:tcW w:w="1433" w:type="pct"/>
          </w:tcPr>
          <w:p w14:paraId="044EAE56"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You acquire an eligible handset under Telstra's Mobile Repayment Option (</w:t>
            </w:r>
            <w:r w:rsidRPr="00D1074F">
              <w:rPr>
                <w:rFonts w:ascii="Arial" w:hAnsi="Arial" w:cs="Arial"/>
                <w:b/>
                <w:bCs/>
                <w:sz w:val="20"/>
              </w:rPr>
              <w:t>MRO</w:t>
            </w:r>
            <w:r w:rsidRPr="00D1074F">
              <w:rPr>
                <w:rFonts w:ascii="Arial" w:hAnsi="Arial" w:cs="Arial"/>
                <w:bCs/>
                <w:sz w:val="20"/>
              </w:rPr>
              <w:t>) together with your Business Performance Data Share Package.</w:t>
            </w:r>
          </w:p>
          <w:p w14:paraId="044EAE57" w14:textId="77777777" w:rsidR="00FD7F31" w:rsidRPr="00D1074F" w:rsidRDefault="00FD7F31" w:rsidP="00E72152">
            <w:pPr>
              <w:jc w:val="both"/>
              <w:outlineLvl w:val="1"/>
              <w:rPr>
                <w:rFonts w:ascii="Arial" w:hAnsi="Arial" w:cs="Arial"/>
                <w:bCs/>
                <w:sz w:val="20"/>
              </w:rPr>
            </w:pPr>
          </w:p>
          <w:p w14:paraId="044EAE58"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 xml:space="preserve">MRO terms and conditions are set out in </w:t>
            </w:r>
            <w:hyperlink r:id="rId262" w:history="1">
              <w:r w:rsidRPr="00D1074F">
                <w:rPr>
                  <w:rFonts w:ascii="Arial" w:hAnsi="Arial" w:cs="Arial"/>
                  <w:bCs/>
                  <w:color w:val="0000FF"/>
                  <w:sz w:val="20"/>
                  <w:u w:val="single"/>
                </w:rPr>
                <w:t>Part C – Special Promotions of the Telstra Mobile Section of Our Customer Terms</w:t>
              </w:r>
            </w:hyperlink>
            <w:r w:rsidRPr="00D1074F">
              <w:rPr>
                <w:rFonts w:ascii="Arial" w:hAnsi="Arial" w:cs="Arial"/>
                <w:bCs/>
                <w:sz w:val="20"/>
              </w:rPr>
              <w:t xml:space="preserve">. </w:t>
            </w:r>
          </w:p>
        </w:tc>
        <w:tc>
          <w:tcPr>
            <w:tcW w:w="1035" w:type="pct"/>
          </w:tcPr>
          <w:p w14:paraId="044EAE59"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12 or 24 months (MRO term must be the same as the package term)</w:t>
            </w:r>
          </w:p>
        </w:tc>
        <w:tc>
          <w:tcPr>
            <w:tcW w:w="1138" w:type="pct"/>
          </w:tcPr>
          <w:p w14:paraId="044EAE5A"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$80, $100, $120 or $150</w:t>
            </w:r>
          </w:p>
        </w:tc>
      </w:tr>
      <w:tr w:rsidR="00FD7F31" w:rsidRPr="00D1074F" w14:paraId="044EAE60" w14:textId="77777777" w:rsidTr="00E72152">
        <w:trPr>
          <w:trHeight w:val="1144"/>
        </w:trPr>
        <w:tc>
          <w:tcPr>
            <w:tcW w:w="1394" w:type="pct"/>
          </w:tcPr>
          <w:p w14:paraId="044EAE5C"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Business Performance Data Share BYO</w:t>
            </w:r>
            <w:r w:rsidRPr="00D1074F" w:rsidDel="00740AC7">
              <w:rPr>
                <w:rFonts w:ascii="Arial" w:hAnsi="Arial" w:cs="Arial"/>
                <w:bCs/>
                <w:sz w:val="20"/>
              </w:rPr>
              <w:t xml:space="preserve"> </w:t>
            </w:r>
            <w:r w:rsidRPr="00D1074F">
              <w:rPr>
                <w:rFonts w:ascii="Arial" w:hAnsi="Arial" w:cs="Arial"/>
                <w:bCs/>
                <w:sz w:val="20"/>
              </w:rPr>
              <w:t xml:space="preserve">Package </w:t>
            </w:r>
          </w:p>
        </w:tc>
        <w:tc>
          <w:tcPr>
            <w:tcW w:w="1433" w:type="pct"/>
          </w:tcPr>
          <w:p w14:paraId="044EAE5D"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 xml:space="preserve">You bring your own compatible handset or purchase a compatible handset outright. </w:t>
            </w:r>
          </w:p>
        </w:tc>
        <w:tc>
          <w:tcPr>
            <w:tcW w:w="1035" w:type="pct"/>
          </w:tcPr>
          <w:p w14:paraId="044EAE5E"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12 or 24 months</w:t>
            </w:r>
          </w:p>
        </w:tc>
        <w:tc>
          <w:tcPr>
            <w:tcW w:w="1138" w:type="pct"/>
          </w:tcPr>
          <w:p w14:paraId="044EAE5F"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$70, $80, $100 or $120</w:t>
            </w:r>
          </w:p>
        </w:tc>
      </w:tr>
    </w:tbl>
    <w:p w14:paraId="044EAE61" w14:textId="77777777" w:rsidR="00FD7F31" w:rsidRPr="00D1074F" w:rsidRDefault="00FD7F31" w:rsidP="00FD7F31">
      <w:pPr>
        <w:pStyle w:val="Indent1"/>
        <w:spacing w:before="240"/>
      </w:pPr>
      <w:bookmarkStart w:id="3699" w:name="_Toc348016634"/>
      <w:bookmarkStart w:id="3700" w:name="_Toc374539476"/>
      <w:bookmarkStart w:id="3701" w:name="_Toc381603684"/>
      <w:bookmarkStart w:id="3702" w:name="_Toc42256531"/>
      <w:bookmarkStart w:id="3703" w:name="_Toc42257279"/>
      <w:bookmarkStart w:id="3704" w:name="_Toc42258025"/>
      <w:bookmarkStart w:id="3705" w:name="_Toc42508679"/>
      <w:bookmarkStart w:id="3706" w:name="_Toc42594878"/>
      <w:r w:rsidRPr="00D1074F">
        <w:t>Payment</w:t>
      </w:r>
      <w:bookmarkEnd w:id="3699"/>
      <w:bookmarkEnd w:id="3700"/>
      <w:bookmarkEnd w:id="3701"/>
      <w:bookmarkEnd w:id="3702"/>
      <w:bookmarkEnd w:id="3703"/>
      <w:bookmarkEnd w:id="3704"/>
      <w:bookmarkEnd w:id="3705"/>
      <w:bookmarkEnd w:id="3706"/>
      <w:r w:rsidRPr="00D1074F">
        <w:t xml:space="preserve"> </w:t>
      </w:r>
    </w:p>
    <w:p w14:paraId="044EAE62"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AE63"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Data Share P</w:t>
      </w:r>
      <w:r w:rsidRPr="00D1074F">
        <w:rPr>
          <w:rFonts w:ascii="Arial" w:eastAsia="Arial Unicode MS" w:hAnsi="Arial" w:cs="Arial"/>
          <w:lang w:val="en-US"/>
        </w:rPr>
        <w:t>ackage</w:t>
      </w:r>
      <w:r w:rsidRPr="00D1074F">
        <w:rPr>
          <w:rFonts w:ascii="Arial" w:eastAsia="Arial Unicode MS" w:hAnsi="Arial" w:cs="Arial"/>
        </w:rPr>
        <w:t xml:space="preserve"> you take up; and</w:t>
      </w:r>
    </w:p>
    <w:p w14:paraId="044EAE64"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for all usage in excess of or not eligible to draw from your included allowances; and</w:t>
      </w:r>
    </w:p>
    <w:p w14:paraId="044EAE65" w14:textId="77777777" w:rsidR="00FD7F31" w:rsidRPr="00D1074F" w:rsidRDefault="00FD7F31" w:rsidP="00FD7F31">
      <w:pPr>
        <w:pStyle w:val="Heading3"/>
        <w:numPr>
          <w:ilvl w:val="2"/>
          <w:numId w:val="2"/>
        </w:numPr>
        <w:rPr>
          <w:rFonts w:ascii="Arial" w:eastAsia="Arial Unicode MS" w:hAnsi="Arial" w:cs="Arial"/>
        </w:rPr>
        <w:sectPr w:rsidR="00FD7F31" w:rsidRPr="00D1074F" w:rsidSect="00E72152">
          <w:headerReference w:type="default" r:id="rId263"/>
          <w:footerReference w:type="even" r:id="rId264"/>
          <w:footerReference w:type="default" r:id="rId265"/>
          <w:footerReference w:type="first" r:id="rId266"/>
          <w:pgSz w:w="11906" w:h="16838"/>
          <w:pgMar w:top="1418" w:right="1418" w:bottom="1418" w:left="1418" w:header="720" w:footer="720" w:gutter="0"/>
          <w:cols w:space="720"/>
          <w:docGrid w:linePitch="313"/>
        </w:sectPr>
      </w:pPr>
      <w:r w:rsidRPr="00D1074F">
        <w:rPr>
          <w:rFonts w:ascii="Arial" w:eastAsia="Arial Unicode MS" w:hAnsi="Arial" w:cs="Arial"/>
        </w:rPr>
        <w:t xml:space="preserve">any handset repayments under your MRO. </w:t>
      </w:r>
    </w:p>
    <w:p w14:paraId="044EAE66" w14:textId="77777777" w:rsidR="00FD7F31" w:rsidRPr="00D1074F" w:rsidRDefault="00FD7F31" w:rsidP="00FD7F31">
      <w:pPr>
        <w:pStyle w:val="Indent1"/>
      </w:pPr>
      <w:bookmarkStart w:id="3707" w:name="_Toc374539477"/>
      <w:bookmarkStart w:id="3708" w:name="_Toc381603685"/>
      <w:bookmarkStart w:id="3709" w:name="_Toc42256532"/>
      <w:bookmarkStart w:id="3710" w:name="_Toc42257280"/>
      <w:bookmarkStart w:id="3711" w:name="_Toc42258026"/>
      <w:bookmarkStart w:id="3712" w:name="_Toc42508680"/>
      <w:bookmarkStart w:id="3713" w:name="_Toc42594879"/>
      <w:r w:rsidRPr="00D1074F">
        <w:lastRenderedPageBreak/>
        <w:t>Inclusions</w:t>
      </w:r>
      <w:bookmarkEnd w:id="3707"/>
      <w:bookmarkEnd w:id="3708"/>
      <w:bookmarkEnd w:id="3709"/>
      <w:bookmarkEnd w:id="3710"/>
      <w:bookmarkEnd w:id="3711"/>
      <w:bookmarkEnd w:id="3712"/>
      <w:bookmarkEnd w:id="3713"/>
    </w:p>
    <w:p w14:paraId="044EAE67" w14:textId="77777777" w:rsidR="00FD7F31" w:rsidRPr="00D1074F" w:rsidRDefault="00FD7F31" w:rsidP="00FD7F31">
      <w:pPr>
        <w:pStyle w:val="Heading2"/>
        <w:numPr>
          <w:ilvl w:val="1"/>
          <w:numId w:val="2"/>
        </w:numPr>
        <w:rPr>
          <w:rFonts w:ascii="Arial" w:hAnsi="Arial" w:cs="Arial"/>
          <w:lang w:val="en-US"/>
        </w:rPr>
      </w:pPr>
      <w:bookmarkStart w:id="3714" w:name="_Ref362612698"/>
      <w:r w:rsidRPr="00D1074F">
        <w:rPr>
          <w:rFonts w:ascii="Arial" w:hAnsi="Arial" w:cs="Arial"/>
          <w:lang w:val="en-US"/>
        </w:rPr>
        <w:t>The following table provides an overview of Data Share Packages.</w:t>
      </w:r>
      <w:bookmarkEnd w:id="3714"/>
      <w:r w:rsidRPr="00D1074F">
        <w:rPr>
          <w:rFonts w:ascii="Arial" w:hAnsi="Arial" w:cs="Arial"/>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525"/>
        <w:gridCol w:w="1265"/>
        <w:gridCol w:w="1254"/>
        <w:gridCol w:w="1396"/>
        <w:gridCol w:w="1950"/>
        <w:gridCol w:w="1396"/>
        <w:gridCol w:w="1962"/>
        <w:gridCol w:w="1601"/>
      </w:tblGrid>
      <w:tr w:rsidR="00FD7F31" w:rsidRPr="00D1074F" w14:paraId="044EAE69" w14:textId="77777777" w:rsidTr="00E72152">
        <w:tc>
          <w:tcPr>
            <w:tcW w:w="5000" w:type="pct"/>
            <w:gridSpan w:val="9"/>
          </w:tcPr>
          <w:p w14:paraId="044EAE68"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Telstra Business Performance Data Share Packages</w:t>
            </w:r>
          </w:p>
        </w:tc>
      </w:tr>
      <w:tr w:rsidR="00FD7F31" w:rsidRPr="00D1074F" w14:paraId="044EAE6F" w14:textId="77777777" w:rsidTr="00E72152">
        <w:tc>
          <w:tcPr>
            <w:tcW w:w="587" w:type="pct"/>
            <w:vMerge w:val="restart"/>
          </w:tcPr>
          <w:p w14:paraId="044EAE6A" w14:textId="77777777" w:rsidR="00FD7F31" w:rsidRPr="00D1074F" w:rsidRDefault="00FD7F31" w:rsidP="00E72152">
            <w:pPr>
              <w:spacing w:before="60" w:after="60"/>
              <w:rPr>
                <w:rFonts w:ascii="Arial" w:hAnsi="Arial" w:cs="Arial"/>
                <w:sz w:val="18"/>
                <w:szCs w:val="18"/>
              </w:rPr>
            </w:pPr>
          </w:p>
        </w:tc>
        <w:tc>
          <w:tcPr>
            <w:tcW w:w="1445" w:type="pct"/>
            <w:gridSpan w:val="3"/>
          </w:tcPr>
          <w:p w14:paraId="044EAE6B" w14:textId="77777777" w:rsidR="00FD7F31" w:rsidRPr="00D1074F" w:rsidRDefault="00FD7F31" w:rsidP="00E72152">
            <w:pPr>
              <w:spacing w:before="60" w:after="60"/>
              <w:jc w:val="center"/>
              <w:rPr>
                <w:rFonts w:ascii="Arial" w:hAnsi="Arial" w:cs="Arial"/>
                <w:b/>
                <w:sz w:val="18"/>
                <w:szCs w:val="18"/>
              </w:rPr>
            </w:pPr>
          </w:p>
        </w:tc>
        <w:tc>
          <w:tcPr>
            <w:tcW w:w="1695" w:type="pct"/>
            <w:gridSpan w:val="3"/>
          </w:tcPr>
          <w:p w14:paraId="044EAE6C"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Data Share Plan</w:t>
            </w:r>
          </w:p>
        </w:tc>
        <w:tc>
          <w:tcPr>
            <w:tcW w:w="701" w:type="pct"/>
          </w:tcPr>
          <w:p w14:paraId="044EAE6D"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Data Share SIM Plan</w:t>
            </w:r>
          </w:p>
        </w:tc>
        <w:tc>
          <w:tcPr>
            <w:tcW w:w="572" w:type="pct"/>
            <w:vMerge w:val="restart"/>
          </w:tcPr>
          <w:p w14:paraId="044EAE6E"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 xml:space="preserve">Total Monthly Data Allowance to share between Eligible Services </w:t>
            </w:r>
          </w:p>
        </w:tc>
      </w:tr>
      <w:tr w:rsidR="00FD7F31" w:rsidRPr="00D1074F" w14:paraId="044EAE79" w14:textId="77777777" w:rsidTr="00E72152">
        <w:tc>
          <w:tcPr>
            <w:tcW w:w="587" w:type="pct"/>
            <w:vMerge/>
          </w:tcPr>
          <w:p w14:paraId="044EAE70" w14:textId="77777777" w:rsidR="00FD7F31" w:rsidRPr="00D1074F" w:rsidRDefault="00FD7F31" w:rsidP="00E72152">
            <w:pPr>
              <w:spacing w:before="60" w:after="60"/>
              <w:rPr>
                <w:rFonts w:ascii="Arial" w:hAnsi="Arial" w:cs="Arial"/>
                <w:b/>
                <w:sz w:val="18"/>
                <w:szCs w:val="18"/>
              </w:rPr>
            </w:pPr>
          </w:p>
        </w:tc>
        <w:tc>
          <w:tcPr>
            <w:tcW w:w="545" w:type="pct"/>
          </w:tcPr>
          <w:p w14:paraId="044EAE71"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Minimum Monthly Spend</w:t>
            </w:r>
          </w:p>
        </w:tc>
        <w:tc>
          <w:tcPr>
            <w:tcW w:w="452" w:type="pct"/>
          </w:tcPr>
          <w:p w14:paraId="044EAE72"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 xml:space="preserve">Min cost (12 </w:t>
            </w:r>
            <w:proofErr w:type="spellStart"/>
            <w:r w:rsidRPr="00D1074F">
              <w:rPr>
                <w:rFonts w:ascii="Arial" w:hAnsi="Arial" w:cs="Arial"/>
                <w:b/>
                <w:sz w:val="18"/>
                <w:szCs w:val="18"/>
              </w:rPr>
              <w:t>mnths</w:t>
            </w:r>
            <w:proofErr w:type="spellEnd"/>
            <w:r w:rsidRPr="00D1074F">
              <w:rPr>
                <w:rFonts w:ascii="Arial" w:hAnsi="Arial" w:cs="Arial"/>
                <w:b/>
                <w:sz w:val="18"/>
                <w:szCs w:val="18"/>
              </w:rPr>
              <w:t xml:space="preserve">) </w:t>
            </w:r>
          </w:p>
        </w:tc>
        <w:tc>
          <w:tcPr>
            <w:tcW w:w="448" w:type="pct"/>
          </w:tcPr>
          <w:p w14:paraId="044EAE73"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 xml:space="preserve">Min Cost (24 </w:t>
            </w:r>
            <w:proofErr w:type="spellStart"/>
            <w:r w:rsidRPr="00D1074F">
              <w:rPr>
                <w:rFonts w:ascii="Arial" w:hAnsi="Arial" w:cs="Arial"/>
                <w:b/>
                <w:sz w:val="18"/>
                <w:szCs w:val="18"/>
              </w:rPr>
              <w:t>mnths</w:t>
            </w:r>
            <w:proofErr w:type="spellEnd"/>
            <w:r w:rsidRPr="00D1074F">
              <w:rPr>
                <w:rFonts w:ascii="Arial" w:hAnsi="Arial" w:cs="Arial"/>
                <w:b/>
                <w:sz w:val="18"/>
                <w:szCs w:val="18"/>
              </w:rPr>
              <w:t>)</w:t>
            </w:r>
          </w:p>
        </w:tc>
        <w:tc>
          <w:tcPr>
            <w:tcW w:w="499" w:type="pct"/>
          </w:tcPr>
          <w:p w14:paraId="044EAE74"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Monthly Call Allowance</w:t>
            </w:r>
          </w:p>
        </w:tc>
        <w:tc>
          <w:tcPr>
            <w:tcW w:w="697" w:type="pct"/>
          </w:tcPr>
          <w:p w14:paraId="044EAE75"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SMS Bonus</w:t>
            </w:r>
          </w:p>
        </w:tc>
        <w:tc>
          <w:tcPr>
            <w:tcW w:w="499" w:type="pct"/>
          </w:tcPr>
          <w:p w14:paraId="044EAE76"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Monthly Data Allowance</w:t>
            </w:r>
          </w:p>
        </w:tc>
        <w:tc>
          <w:tcPr>
            <w:tcW w:w="701" w:type="pct"/>
          </w:tcPr>
          <w:p w14:paraId="044EAE77"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Monthly Data Allowance</w:t>
            </w:r>
          </w:p>
        </w:tc>
        <w:tc>
          <w:tcPr>
            <w:tcW w:w="572" w:type="pct"/>
            <w:vMerge/>
          </w:tcPr>
          <w:p w14:paraId="044EAE78" w14:textId="77777777" w:rsidR="00FD7F31" w:rsidRPr="00D1074F" w:rsidRDefault="00FD7F31" w:rsidP="00E72152">
            <w:pPr>
              <w:spacing w:before="60" w:after="60"/>
              <w:rPr>
                <w:rFonts w:ascii="Arial" w:hAnsi="Arial" w:cs="Arial"/>
                <w:b/>
                <w:sz w:val="18"/>
                <w:szCs w:val="18"/>
              </w:rPr>
            </w:pPr>
          </w:p>
        </w:tc>
      </w:tr>
      <w:tr w:rsidR="00FD7F31" w:rsidRPr="00D1074F" w14:paraId="044EAE87" w14:textId="77777777" w:rsidTr="00E72152">
        <w:tc>
          <w:tcPr>
            <w:tcW w:w="587" w:type="pct"/>
            <w:vMerge w:val="restart"/>
          </w:tcPr>
          <w:p w14:paraId="044EAE7A" w14:textId="77777777" w:rsidR="00FD7F31" w:rsidRPr="00D1074F" w:rsidRDefault="00FD7F31" w:rsidP="00E72152">
            <w:pPr>
              <w:spacing w:before="60" w:after="60"/>
              <w:rPr>
                <w:rFonts w:ascii="Arial" w:hAnsi="Arial" w:cs="Arial"/>
                <w:b/>
                <w:sz w:val="18"/>
                <w:szCs w:val="18"/>
              </w:rPr>
            </w:pPr>
            <w:r w:rsidRPr="00D1074F">
              <w:rPr>
                <w:rFonts w:ascii="Arial" w:hAnsi="Arial" w:cs="Arial"/>
                <w:b/>
                <w:bCs/>
                <w:sz w:val="18"/>
                <w:szCs w:val="18"/>
              </w:rPr>
              <w:t>Business Performance Data Share Package</w:t>
            </w:r>
          </w:p>
        </w:tc>
        <w:tc>
          <w:tcPr>
            <w:tcW w:w="545" w:type="pct"/>
          </w:tcPr>
          <w:p w14:paraId="044EAE7B"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$80</w:t>
            </w:r>
          </w:p>
        </w:tc>
        <w:tc>
          <w:tcPr>
            <w:tcW w:w="452" w:type="pct"/>
          </w:tcPr>
          <w:p w14:paraId="044EAE7C"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 xml:space="preserve">$960.00 </w:t>
            </w:r>
          </w:p>
        </w:tc>
        <w:tc>
          <w:tcPr>
            <w:tcW w:w="448" w:type="pct"/>
          </w:tcPr>
          <w:p w14:paraId="044EAE7D"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 xml:space="preserve">$1, 920.00 </w:t>
            </w:r>
          </w:p>
        </w:tc>
        <w:tc>
          <w:tcPr>
            <w:tcW w:w="499" w:type="pct"/>
          </w:tcPr>
          <w:p w14:paraId="044EAE7E"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$600</w:t>
            </w:r>
          </w:p>
        </w:tc>
        <w:tc>
          <w:tcPr>
            <w:tcW w:w="697" w:type="pct"/>
            <w:vMerge w:val="restart"/>
          </w:tcPr>
          <w:p w14:paraId="044EAE7F"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Unlimited standard SMS in Australia</w:t>
            </w:r>
          </w:p>
        </w:tc>
        <w:tc>
          <w:tcPr>
            <w:tcW w:w="499" w:type="pct"/>
          </w:tcPr>
          <w:p w14:paraId="044EAE80"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1GB</w:t>
            </w:r>
          </w:p>
        </w:tc>
        <w:tc>
          <w:tcPr>
            <w:tcW w:w="701" w:type="pct"/>
            <w:vMerge w:val="restart"/>
          </w:tcPr>
          <w:p w14:paraId="044EAE81" w14:textId="77777777" w:rsidR="00FD7F31" w:rsidRPr="00D1074F" w:rsidRDefault="00FD7F31" w:rsidP="00E72152">
            <w:pPr>
              <w:spacing w:before="60" w:after="60"/>
              <w:rPr>
                <w:rFonts w:ascii="Arial" w:hAnsi="Arial" w:cs="Arial"/>
                <w:sz w:val="18"/>
                <w:szCs w:val="18"/>
              </w:rPr>
            </w:pPr>
          </w:p>
          <w:p w14:paraId="044EAE82" w14:textId="77777777" w:rsidR="00FD7F31" w:rsidRPr="00D1074F" w:rsidRDefault="00FD7F31" w:rsidP="00E72152">
            <w:pPr>
              <w:spacing w:before="60" w:after="60"/>
              <w:rPr>
                <w:rFonts w:ascii="Arial" w:hAnsi="Arial" w:cs="Arial"/>
                <w:sz w:val="18"/>
                <w:szCs w:val="18"/>
              </w:rPr>
            </w:pPr>
          </w:p>
          <w:p w14:paraId="044EAE83" w14:textId="77777777" w:rsidR="00FD7F31" w:rsidRPr="00D1074F" w:rsidRDefault="00FD7F31" w:rsidP="00E72152">
            <w:pPr>
              <w:spacing w:before="60" w:after="60"/>
              <w:rPr>
                <w:rFonts w:ascii="Arial" w:hAnsi="Arial" w:cs="Arial"/>
                <w:sz w:val="18"/>
                <w:szCs w:val="18"/>
              </w:rPr>
            </w:pPr>
          </w:p>
          <w:p w14:paraId="044EAE84" w14:textId="77777777" w:rsidR="00FD7F31" w:rsidRPr="00D1074F" w:rsidRDefault="00FD7F31" w:rsidP="00E72152">
            <w:pPr>
              <w:spacing w:before="60" w:after="60"/>
              <w:rPr>
                <w:rFonts w:ascii="Arial" w:hAnsi="Arial" w:cs="Arial"/>
                <w:sz w:val="18"/>
                <w:szCs w:val="18"/>
              </w:rPr>
            </w:pPr>
          </w:p>
          <w:p w14:paraId="044EAE85"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100MB</w:t>
            </w:r>
          </w:p>
        </w:tc>
        <w:tc>
          <w:tcPr>
            <w:tcW w:w="572" w:type="pct"/>
          </w:tcPr>
          <w:p w14:paraId="044EAE86"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1.1 GB</w:t>
            </w:r>
          </w:p>
        </w:tc>
      </w:tr>
      <w:tr w:rsidR="00FD7F31" w:rsidRPr="00D1074F" w14:paraId="044EAE91" w14:textId="77777777" w:rsidTr="00E72152">
        <w:tc>
          <w:tcPr>
            <w:tcW w:w="587" w:type="pct"/>
            <w:vMerge/>
          </w:tcPr>
          <w:p w14:paraId="044EAE88" w14:textId="77777777" w:rsidR="00FD7F31" w:rsidRPr="00D1074F" w:rsidRDefault="00FD7F31" w:rsidP="00E72152">
            <w:pPr>
              <w:spacing w:before="60" w:after="60"/>
              <w:rPr>
                <w:rFonts w:ascii="Arial" w:hAnsi="Arial" w:cs="Arial"/>
                <w:b/>
                <w:sz w:val="18"/>
                <w:szCs w:val="18"/>
              </w:rPr>
            </w:pPr>
          </w:p>
        </w:tc>
        <w:tc>
          <w:tcPr>
            <w:tcW w:w="545" w:type="pct"/>
          </w:tcPr>
          <w:p w14:paraId="044EAE89"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$100</w:t>
            </w:r>
          </w:p>
        </w:tc>
        <w:tc>
          <w:tcPr>
            <w:tcW w:w="452" w:type="pct"/>
          </w:tcPr>
          <w:p w14:paraId="044EAE8A"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 xml:space="preserve">$1,200.00 </w:t>
            </w:r>
          </w:p>
        </w:tc>
        <w:tc>
          <w:tcPr>
            <w:tcW w:w="448" w:type="pct"/>
          </w:tcPr>
          <w:p w14:paraId="044EAE8B"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$2,400.00</w:t>
            </w:r>
          </w:p>
        </w:tc>
        <w:tc>
          <w:tcPr>
            <w:tcW w:w="499" w:type="pct"/>
          </w:tcPr>
          <w:p w14:paraId="044EAE8C"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$800</w:t>
            </w:r>
          </w:p>
        </w:tc>
        <w:tc>
          <w:tcPr>
            <w:tcW w:w="697" w:type="pct"/>
            <w:vMerge/>
          </w:tcPr>
          <w:p w14:paraId="044EAE8D" w14:textId="77777777" w:rsidR="00FD7F31" w:rsidRPr="00D1074F" w:rsidRDefault="00FD7F31" w:rsidP="00E72152">
            <w:pPr>
              <w:spacing w:before="60" w:after="60"/>
              <w:rPr>
                <w:rFonts w:ascii="Arial" w:hAnsi="Arial" w:cs="Arial"/>
                <w:sz w:val="18"/>
                <w:szCs w:val="18"/>
              </w:rPr>
            </w:pPr>
          </w:p>
        </w:tc>
        <w:tc>
          <w:tcPr>
            <w:tcW w:w="499" w:type="pct"/>
          </w:tcPr>
          <w:p w14:paraId="044EAE8E"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1.5GB</w:t>
            </w:r>
          </w:p>
        </w:tc>
        <w:tc>
          <w:tcPr>
            <w:tcW w:w="701" w:type="pct"/>
            <w:vMerge/>
          </w:tcPr>
          <w:p w14:paraId="044EAE8F" w14:textId="77777777" w:rsidR="00FD7F31" w:rsidRPr="00D1074F" w:rsidRDefault="00FD7F31" w:rsidP="00E72152">
            <w:pPr>
              <w:spacing w:before="60" w:after="60"/>
              <w:rPr>
                <w:rFonts w:ascii="Arial" w:hAnsi="Arial" w:cs="Arial"/>
                <w:sz w:val="18"/>
                <w:szCs w:val="18"/>
              </w:rPr>
            </w:pPr>
          </w:p>
        </w:tc>
        <w:tc>
          <w:tcPr>
            <w:tcW w:w="572" w:type="pct"/>
          </w:tcPr>
          <w:p w14:paraId="044EAE90"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1.6GB</w:t>
            </w:r>
          </w:p>
        </w:tc>
      </w:tr>
      <w:tr w:rsidR="00FD7F31" w:rsidRPr="00D1074F" w14:paraId="044EAE9B" w14:textId="77777777" w:rsidTr="00E72152">
        <w:tc>
          <w:tcPr>
            <w:tcW w:w="587" w:type="pct"/>
            <w:vMerge/>
          </w:tcPr>
          <w:p w14:paraId="044EAE92" w14:textId="77777777" w:rsidR="00FD7F31" w:rsidRPr="00D1074F" w:rsidRDefault="00FD7F31" w:rsidP="00E72152">
            <w:pPr>
              <w:spacing w:before="60" w:after="60"/>
              <w:rPr>
                <w:rFonts w:ascii="Arial" w:hAnsi="Arial" w:cs="Arial"/>
                <w:b/>
                <w:sz w:val="18"/>
                <w:szCs w:val="18"/>
              </w:rPr>
            </w:pPr>
          </w:p>
        </w:tc>
        <w:tc>
          <w:tcPr>
            <w:tcW w:w="545" w:type="pct"/>
          </w:tcPr>
          <w:p w14:paraId="044EAE93"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$120</w:t>
            </w:r>
          </w:p>
        </w:tc>
        <w:tc>
          <w:tcPr>
            <w:tcW w:w="452" w:type="pct"/>
          </w:tcPr>
          <w:p w14:paraId="044EAE94"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$1,440.00</w:t>
            </w:r>
          </w:p>
        </w:tc>
        <w:tc>
          <w:tcPr>
            <w:tcW w:w="448" w:type="pct"/>
          </w:tcPr>
          <w:p w14:paraId="044EAE95"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$2,880.00</w:t>
            </w:r>
          </w:p>
        </w:tc>
        <w:tc>
          <w:tcPr>
            <w:tcW w:w="499" w:type="pct"/>
          </w:tcPr>
          <w:p w14:paraId="044EAE96"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$900</w:t>
            </w:r>
          </w:p>
        </w:tc>
        <w:tc>
          <w:tcPr>
            <w:tcW w:w="697" w:type="pct"/>
            <w:vMerge/>
          </w:tcPr>
          <w:p w14:paraId="044EAE97" w14:textId="77777777" w:rsidR="00FD7F31" w:rsidRPr="00D1074F" w:rsidRDefault="00FD7F31" w:rsidP="00E72152">
            <w:pPr>
              <w:spacing w:before="60" w:after="60"/>
              <w:rPr>
                <w:rFonts w:ascii="Arial" w:hAnsi="Arial" w:cs="Arial"/>
                <w:sz w:val="18"/>
                <w:szCs w:val="18"/>
              </w:rPr>
            </w:pPr>
          </w:p>
        </w:tc>
        <w:tc>
          <w:tcPr>
            <w:tcW w:w="499" w:type="pct"/>
          </w:tcPr>
          <w:p w14:paraId="044EAE98"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2GB</w:t>
            </w:r>
          </w:p>
        </w:tc>
        <w:tc>
          <w:tcPr>
            <w:tcW w:w="701" w:type="pct"/>
            <w:vMerge/>
          </w:tcPr>
          <w:p w14:paraId="044EAE99" w14:textId="77777777" w:rsidR="00FD7F31" w:rsidRPr="00D1074F" w:rsidRDefault="00FD7F31" w:rsidP="00E72152">
            <w:pPr>
              <w:spacing w:before="60" w:after="60"/>
              <w:rPr>
                <w:rFonts w:ascii="Arial" w:hAnsi="Arial" w:cs="Arial"/>
                <w:sz w:val="18"/>
                <w:szCs w:val="18"/>
              </w:rPr>
            </w:pPr>
          </w:p>
        </w:tc>
        <w:tc>
          <w:tcPr>
            <w:tcW w:w="572" w:type="pct"/>
          </w:tcPr>
          <w:p w14:paraId="044EAE9A"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2.1GB</w:t>
            </w:r>
          </w:p>
        </w:tc>
      </w:tr>
      <w:tr w:rsidR="00FD7F31" w:rsidRPr="00D1074F" w14:paraId="044EAEA4" w14:textId="77777777" w:rsidTr="00E72152">
        <w:tc>
          <w:tcPr>
            <w:tcW w:w="587" w:type="pct"/>
            <w:vMerge/>
          </w:tcPr>
          <w:p w14:paraId="044EAE9C" w14:textId="77777777" w:rsidR="00FD7F31" w:rsidRPr="00D1074F" w:rsidRDefault="00FD7F31" w:rsidP="00E72152">
            <w:pPr>
              <w:spacing w:before="60" w:after="60"/>
              <w:rPr>
                <w:rFonts w:ascii="Arial" w:hAnsi="Arial" w:cs="Arial"/>
                <w:b/>
                <w:sz w:val="18"/>
                <w:szCs w:val="18"/>
              </w:rPr>
            </w:pPr>
          </w:p>
        </w:tc>
        <w:tc>
          <w:tcPr>
            <w:tcW w:w="545" w:type="pct"/>
          </w:tcPr>
          <w:p w14:paraId="044EAE9D"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$150</w:t>
            </w:r>
          </w:p>
        </w:tc>
        <w:tc>
          <w:tcPr>
            <w:tcW w:w="452" w:type="pct"/>
          </w:tcPr>
          <w:p w14:paraId="044EAE9E"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$1,800.00</w:t>
            </w:r>
          </w:p>
        </w:tc>
        <w:tc>
          <w:tcPr>
            <w:tcW w:w="448" w:type="pct"/>
          </w:tcPr>
          <w:p w14:paraId="044EAE9F"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$3,600.00</w:t>
            </w:r>
          </w:p>
        </w:tc>
        <w:tc>
          <w:tcPr>
            <w:tcW w:w="1196" w:type="pct"/>
            <w:gridSpan w:val="2"/>
          </w:tcPr>
          <w:p w14:paraId="044EAEA0"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 xml:space="preserve">Unlimited </w:t>
            </w:r>
            <w:r w:rsidRPr="00D1074F">
              <w:rPr>
                <w:rFonts w:ascii="Arial" w:hAnsi="Arial" w:cs="Arial"/>
                <w:sz w:val="18"/>
                <w:szCs w:val="18"/>
              </w:rPr>
              <w:t>standard calls and messages in Australia</w:t>
            </w:r>
          </w:p>
        </w:tc>
        <w:tc>
          <w:tcPr>
            <w:tcW w:w="499" w:type="pct"/>
          </w:tcPr>
          <w:p w14:paraId="044EAEA1"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3GB</w:t>
            </w:r>
          </w:p>
        </w:tc>
        <w:tc>
          <w:tcPr>
            <w:tcW w:w="701" w:type="pct"/>
            <w:vMerge/>
          </w:tcPr>
          <w:p w14:paraId="044EAEA2" w14:textId="77777777" w:rsidR="00FD7F31" w:rsidRPr="00D1074F" w:rsidRDefault="00FD7F31" w:rsidP="00E72152">
            <w:pPr>
              <w:spacing w:before="60" w:after="60"/>
              <w:rPr>
                <w:rFonts w:ascii="Arial" w:hAnsi="Arial" w:cs="Arial"/>
                <w:sz w:val="18"/>
                <w:szCs w:val="18"/>
              </w:rPr>
            </w:pPr>
          </w:p>
        </w:tc>
        <w:tc>
          <w:tcPr>
            <w:tcW w:w="572" w:type="pct"/>
          </w:tcPr>
          <w:p w14:paraId="044EAEA3"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3.1GB</w:t>
            </w:r>
          </w:p>
        </w:tc>
      </w:tr>
      <w:tr w:rsidR="00FD7F31" w:rsidRPr="00D1074F" w14:paraId="044EAEAE" w14:textId="77777777" w:rsidTr="00E72152">
        <w:tc>
          <w:tcPr>
            <w:tcW w:w="587" w:type="pct"/>
            <w:vMerge w:val="restart"/>
          </w:tcPr>
          <w:p w14:paraId="044EAEA5" w14:textId="77777777" w:rsidR="00FD7F31" w:rsidRPr="00D1074F" w:rsidRDefault="00FD7F31" w:rsidP="00E72152">
            <w:pPr>
              <w:spacing w:before="60" w:after="60"/>
              <w:rPr>
                <w:rFonts w:ascii="Arial" w:hAnsi="Arial" w:cs="Arial"/>
                <w:b/>
                <w:sz w:val="18"/>
                <w:szCs w:val="18"/>
              </w:rPr>
            </w:pPr>
            <w:r w:rsidRPr="00D1074F">
              <w:rPr>
                <w:rFonts w:ascii="Arial" w:hAnsi="Arial" w:cs="Arial"/>
                <w:b/>
                <w:bCs/>
                <w:sz w:val="18"/>
                <w:szCs w:val="18"/>
              </w:rPr>
              <w:t xml:space="preserve">Business Performance Data Share BYO Package </w:t>
            </w:r>
          </w:p>
        </w:tc>
        <w:tc>
          <w:tcPr>
            <w:tcW w:w="545" w:type="pct"/>
          </w:tcPr>
          <w:p w14:paraId="044EAEA6"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$70</w:t>
            </w:r>
          </w:p>
        </w:tc>
        <w:tc>
          <w:tcPr>
            <w:tcW w:w="452" w:type="pct"/>
          </w:tcPr>
          <w:p w14:paraId="044EAEA7"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$840.00</w:t>
            </w:r>
          </w:p>
        </w:tc>
        <w:tc>
          <w:tcPr>
            <w:tcW w:w="448" w:type="pct"/>
          </w:tcPr>
          <w:p w14:paraId="044EAEA8"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$1,680.00</w:t>
            </w:r>
          </w:p>
        </w:tc>
        <w:tc>
          <w:tcPr>
            <w:tcW w:w="499" w:type="pct"/>
          </w:tcPr>
          <w:p w14:paraId="044EAEA9"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$600</w:t>
            </w:r>
          </w:p>
        </w:tc>
        <w:tc>
          <w:tcPr>
            <w:tcW w:w="697" w:type="pct"/>
            <w:vMerge w:val="restart"/>
          </w:tcPr>
          <w:p w14:paraId="044EAEAA"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Unlimited standard SMS in Australia</w:t>
            </w:r>
          </w:p>
        </w:tc>
        <w:tc>
          <w:tcPr>
            <w:tcW w:w="499" w:type="pct"/>
          </w:tcPr>
          <w:p w14:paraId="044EAEAB"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1GB</w:t>
            </w:r>
          </w:p>
        </w:tc>
        <w:tc>
          <w:tcPr>
            <w:tcW w:w="701" w:type="pct"/>
            <w:vMerge/>
          </w:tcPr>
          <w:p w14:paraId="044EAEAC" w14:textId="77777777" w:rsidR="00FD7F31" w:rsidRPr="00D1074F" w:rsidRDefault="00FD7F31" w:rsidP="00E72152">
            <w:pPr>
              <w:spacing w:before="60" w:after="60"/>
              <w:rPr>
                <w:rFonts w:ascii="Arial" w:hAnsi="Arial" w:cs="Arial"/>
                <w:sz w:val="18"/>
                <w:szCs w:val="18"/>
              </w:rPr>
            </w:pPr>
          </w:p>
        </w:tc>
        <w:tc>
          <w:tcPr>
            <w:tcW w:w="572" w:type="pct"/>
          </w:tcPr>
          <w:p w14:paraId="044EAEAD"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1.1GB</w:t>
            </w:r>
          </w:p>
        </w:tc>
      </w:tr>
      <w:tr w:rsidR="00FD7F31" w:rsidRPr="00D1074F" w14:paraId="044EAEB8" w14:textId="77777777" w:rsidTr="00E72152">
        <w:tc>
          <w:tcPr>
            <w:tcW w:w="587" w:type="pct"/>
            <w:vMerge/>
          </w:tcPr>
          <w:p w14:paraId="044EAEAF" w14:textId="77777777" w:rsidR="00FD7F31" w:rsidRPr="00D1074F" w:rsidRDefault="00FD7F31" w:rsidP="00E72152">
            <w:pPr>
              <w:spacing w:before="60" w:after="60"/>
              <w:rPr>
                <w:rFonts w:ascii="Arial" w:hAnsi="Arial" w:cs="Arial"/>
                <w:sz w:val="18"/>
                <w:szCs w:val="18"/>
              </w:rPr>
            </w:pPr>
          </w:p>
        </w:tc>
        <w:tc>
          <w:tcPr>
            <w:tcW w:w="545" w:type="pct"/>
          </w:tcPr>
          <w:p w14:paraId="044EAEB0"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$80</w:t>
            </w:r>
          </w:p>
        </w:tc>
        <w:tc>
          <w:tcPr>
            <w:tcW w:w="452" w:type="pct"/>
          </w:tcPr>
          <w:p w14:paraId="044EAEB1"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$960.00</w:t>
            </w:r>
          </w:p>
        </w:tc>
        <w:tc>
          <w:tcPr>
            <w:tcW w:w="448" w:type="pct"/>
          </w:tcPr>
          <w:p w14:paraId="044EAEB2"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$1,920.00</w:t>
            </w:r>
          </w:p>
        </w:tc>
        <w:tc>
          <w:tcPr>
            <w:tcW w:w="499" w:type="pct"/>
          </w:tcPr>
          <w:p w14:paraId="044EAEB3"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$800</w:t>
            </w:r>
          </w:p>
        </w:tc>
        <w:tc>
          <w:tcPr>
            <w:tcW w:w="697" w:type="pct"/>
            <w:vMerge/>
          </w:tcPr>
          <w:p w14:paraId="044EAEB4" w14:textId="77777777" w:rsidR="00FD7F31" w:rsidRPr="00D1074F" w:rsidRDefault="00FD7F31" w:rsidP="00E72152">
            <w:pPr>
              <w:spacing w:before="60" w:after="60"/>
              <w:rPr>
                <w:rFonts w:ascii="Arial" w:hAnsi="Arial" w:cs="Arial"/>
                <w:sz w:val="18"/>
                <w:szCs w:val="18"/>
              </w:rPr>
            </w:pPr>
          </w:p>
        </w:tc>
        <w:tc>
          <w:tcPr>
            <w:tcW w:w="499" w:type="pct"/>
          </w:tcPr>
          <w:p w14:paraId="044EAEB5"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1.5GB</w:t>
            </w:r>
          </w:p>
        </w:tc>
        <w:tc>
          <w:tcPr>
            <w:tcW w:w="701" w:type="pct"/>
            <w:vMerge/>
          </w:tcPr>
          <w:p w14:paraId="044EAEB6" w14:textId="77777777" w:rsidR="00FD7F31" w:rsidRPr="00D1074F" w:rsidRDefault="00FD7F31" w:rsidP="00E72152">
            <w:pPr>
              <w:spacing w:before="60" w:after="60"/>
              <w:rPr>
                <w:rFonts w:ascii="Arial" w:hAnsi="Arial" w:cs="Arial"/>
                <w:sz w:val="18"/>
                <w:szCs w:val="18"/>
              </w:rPr>
            </w:pPr>
          </w:p>
        </w:tc>
        <w:tc>
          <w:tcPr>
            <w:tcW w:w="572" w:type="pct"/>
          </w:tcPr>
          <w:p w14:paraId="044EAEB7"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1.5GB</w:t>
            </w:r>
          </w:p>
        </w:tc>
      </w:tr>
      <w:tr w:rsidR="00FD7F31" w:rsidRPr="00D1074F" w14:paraId="044EAEC2" w14:textId="77777777" w:rsidTr="00E72152">
        <w:tc>
          <w:tcPr>
            <w:tcW w:w="587" w:type="pct"/>
            <w:vMerge/>
          </w:tcPr>
          <w:p w14:paraId="044EAEB9" w14:textId="77777777" w:rsidR="00FD7F31" w:rsidRPr="00D1074F" w:rsidRDefault="00FD7F31" w:rsidP="00E72152">
            <w:pPr>
              <w:spacing w:before="60" w:after="60"/>
              <w:rPr>
                <w:rFonts w:ascii="Arial" w:hAnsi="Arial" w:cs="Arial"/>
                <w:sz w:val="18"/>
                <w:szCs w:val="18"/>
              </w:rPr>
            </w:pPr>
          </w:p>
        </w:tc>
        <w:tc>
          <w:tcPr>
            <w:tcW w:w="545" w:type="pct"/>
          </w:tcPr>
          <w:p w14:paraId="044EAEBA"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$100</w:t>
            </w:r>
          </w:p>
        </w:tc>
        <w:tc>
          <w:tcPr>
            <w:tcW w:w="452" w:type="pct"/>
          </w:tcPr>
          <w:p w14:paraId="044EAEBB"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$1,200.00</w:t>
            </w:r>
          </w:p>
        </w:tc>
        <w:tc>
          <w:tcPr>
            <w:tcW w:w="448" w:type="pct"/>
          </w:tcPr>
          <w:p w14:paraId="044EAEBC"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$2,400.00</w:t>
            </w:r>
          </w:p>
        </w:tc>
        <w:tc>
          <w:tcPr>
            <w:tcW w:w="499" w:type="pct"/>
          </w:tcPr>
          <w:p w14:paraId="044EAEBD"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$900</w:t>
            </w:r>
          </w:p>
        </w:tc>
        <w:tc>
          <w:tcPr>
            <w:tcW w:w="697" w:type="pct"/>
            <w:vMerge/>
          </w:tcPr>
          <w:p w14:paraId="044EAEBE" w14:textId="77777777" w:rsidR="00FD7F31" w:rsidRPr="00D1074F" w:rsidRDefault="00FD7F31" w:rsidP="00E72152">
            <w:pPr>
              <w:spacing w:before="60" w:after="60"/>
              <w:rPr>
                <w:rFonts w:ascii="Arial" w:hAnsi="Arial" w:cs="Arial"/>
                <w:sz w:val="18"/>
                <w:szCs w:val="18"/>
              </w:rPr>
            </w:pPr>
          </w:p>
        </w:tc>
        <w:tc>
          <w:tcPr>
            <w:tcW w:w="499" w:type="pct"/>
          </w:tcPr>
          <w:p w14:paraId="044EAEBF"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2GB</w:t>
            </w:r>
          </w:p>
        </w:tc>
        <w:tc>
          <w:tcPr>
            <w:tcW w:w="701" w:type="pct"/>
            <w:vMerge/>
          </w:tcPr>
          <w:p w14:paraId="044EAEC0" w14:textId="77777777" w:rsidR="00FD7F31" w:rsidRPr="00D1074F" w:rsidRDefault="00FD7F31" w:rsidP="00E72152">
            <w:pPr>
              <w:spacing w:before="60" w:after="60"/>
              <w:rPr>
                <w:rFonts w:ascii="Arial" w:hAnsi="Arial" w:cs="Arial"/>
                <w:sz w:val="18"/>
                <w:szCs w:val="18"/>
              </w:rPr>
            </w:pPr>
          </w:p>
        </w:tc>
        <w:tc>
          <w:tcPr>
            <w:tcW w:w="572" w:type="pct"/>
          </w:tcPr>
          <w:p w14:paraId="044EAEC1"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2.1GB</w:t>
            </w:r>
          </w:p>
        </w:tc>
      </w:tr>
      <w:tr w:rsidR="00FD7F31" w:rsidRPr="00D1074F" w14:paraId="044EAECB" w14:textId="77777777" w:rsidTr="00E72152">
        <w:tc>
          <w:tcPr>
            <w:tcW w:w="587" w:type="pct"/>
            <w:vMerge/>
            <w:tcBorders>
              <w:bottom w:val="single" w:sz="4" w:space="0" w:color="auto"/>
            </w:tcBorders>
          </w:tcPr>
          <w:p w14:paraId="044EAEC3" w14:textId="77777777" w:rsidR="00FD7F31" w:rsidRPr="00D1074F" w:rsidRDefault="00FD7F31" w:rsidP="00E72152">
            <w:pPr>
              <w:spacing w:before="60" w:after="60"/>
              <w:rPr>
                <w:rFonts w:ascii="Arial" w:hAnsi="Arial" w:cs="Arial"/>
                <w:sz w:val="18"/>
                <w:szCs w:val="18"/>
              </w:rPr>
            </w:pPr>
          </w:p>
        </w:tc>
        <w:tc>
          <w:tcPr>
            <w:tcW w:w="545" w:type="pct"/>
            <w:tcBorders>
              <w:bottom w:val="single" w:sz="4" w:space="0" w:color="auto"/>
            </w:tcBorders>
          </w:tcPr>
          <w:p w14:paraId="044EAEC4"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$120</w:t>
            </w:r>
          </w:p>
        </w:tc>
        <w:tc>
          <w:tcPr>
            <w:tcW w:w="452" w:type="pct"/>
            <w:tcBorders>
              <w:bottom w:val="single" w:sz="4" w:space="0" w:color="auto"/>
            </w:tcBorders>
          </w:tcPr>
          <w:p w14:paraId="044EAEC5"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$1,800.00</w:t>
            </w:r>
          </w:p>
        </w:tc>
        <w:tc>
          <w:tcPr>
            <w:tcW w:w="448" w:type="pct"/>
            <w:tcBorders>
              <w:bottom w:val="single" w:sz="4" w:space="0" w:color="auto"/>
            </w:tcBorders>
          </w:tcPr>
          <w:p w14:paraId="044EAEC6"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$2,880.00</w:t>
            </w:r>
          </w:p>
        </w:tc>
        <w:tc>
          <w:tcPr>
            <w:tcW w:w="1196" w:type="pct"/>
            <w:gridSpan w:val="2"/>
            <w:tcBorders>
              <w:bottom w:val="single" w:sz="4" w:space="0" w:color="auto"/>
            </w:tcBorders>
          </w:tcPr>
          <w:p w14:paraId="044EAEC7"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 xml:space="preserve">Unlimited </w:t>
            </w:r>
            <w:r w:rsidRPr="00D1074F">
              <w:rPr>
                <w:rFonts w:ascii="Arial" w:hAnsi="Arial" w:cs="Arial"/>
                <w:sz w:val="18"/>
                <w:szCs w:val="18"/>
              </w:rPr>
              <w:t>standard calls and messages in Australia</w:t>
            </w:r>
          </w:p>
        </w:tc>
        <w:tc>
          <w:tcPr>
            <w:tcW w:w="499" w:type="pct"/>
            <w:tcBorders>
              <w:bottom w:val="single" w:sz="4" w:space="0" w:color="auto"/>
            </w:tcBorders>
          </w:tcPr>
          <w:p w14:paraId="044EAEC8"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3GB</w:t>
            </w:r>
          </w:p>
        </w:tc>
        <w:tc>
          <w:tcPr>
            <w:tcW w:w="701" w:type="pct"/>
            <w:vMerge/>
            <w:tcBorders>
              <w:bottom w:val="single" w:sz="4" w:space="0" w:color="auto"/>
            </w:tcBorders>
          </w:tcPr>
          <w:p w14:paraId="044EAEC9" w14:textId="77777777" w:rsidR="00FD7F31" w:rsidRPr="00D1074F" w:rsidRDefault="00FD7F31" w:rsidP="00E72152">
            <w:pPr>
              <w:spacing w:before="60" w:after="60"/>
              <w:rPr>
                <w:rFonts w:ascii="Arial" w:hAnsi="Arial" w:cs="Arial"/>
                <w:sz w:val="18"/>
                <w:szCs w:val="18"/>
              </w:rPr>
            </w:pPr>
          </w:p>
        </w:tc>
        <w:tc>
          <w:tcPr>
            <w:tcW w:w="572" w:type="pct"/>
            <w:tcBorders>
              <w:bottom w:val="single" w:sz="4" w:space="0" w:color="auto"/>
            </w:tcBorders>
          </w:tcPr>
          <w:p w14:paraId="044EAECA"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3.1 GB</w:t>
            </w:r>
          </w:p>
        </w:tc>
      </w:tr>
      <w:tr w:rsidR="00FD7F31" w:rsidRPr="00D1074F" w14:paraId="044EAECE" w14:textId="77777777" w:rsidTr="00E72152">
        <w:tc>
          <w:tcPr>
            <w:tcW w:w="5000" w:type="pct"/>
            <w:gridSpan w:val="9"/>
            <w:tcBorders>
              <w:left w:val="nil"/>
              <w:bottom w:val="nil"/>
              <w:right w:val="nil"/>
            </w:tcBorders>
          </w:tcPr>
          <w:p w14:paraId="044EAECC" w14:textId="77777777" w:rsidR="00FD7F31" w:rsidRPr="00D1074F" w:rsidRDefault="00FD7F31" w:rsidP="00E72152">
            <w:pPr>
              <w:pStyle w:val="Heading2"/>
              <w:numPr>
                <w:ilvl w:val="1"/>
                <w:numId w:val="2"/>
              </w:numPr>
              <w:rPr>
                <w:rFonts w:ascii="Arial" w:hAnsi="Arial" w:cs="Arial"/>
                <w:szCs w:val="23"/>
                <w:lang w:val="en-US"/>
              </w:rPr>
            </w:pPr>
            <w:r w:rsidRPr="00D1074F">
              <w:rPr>
                <w:rFonts w:ascii="Arial" w:hAnsi="Arial" w:cs="Arial"/>
                <w:szCs w:val="23"/>
                <w:lang w:val="en-US"/>
              </w:rPr>
              <w:t xml:space="preserve">Any unused Monthly Call Allowance and Monthly Data Allowance expires each month. </w:t>
            </w:r>
          </w:p>
          <w:p w14:paraId="044EAECD" w14:textId="77777777" w:rsidR="00FD7F31" w:rsidRPr="00D1074F" w:rsidRDefault="00FD7F31" w:rsidP="00E72152">
            <w:pPr>
              <w:keepNext/>
              <w:numPr>
                <w:ilvl w:val="1"/>
                <w:numId w:val="2"/>
              </w:numPr>
              <w:spacing w:after="240"/>
              <w:outlineLvl w:val="1"/>
              <w:rPr>
                <w:rFonts w:ascii="Arial" w:eastAsia="Arial Unicode MS" w:hAnsi="Arial" w:cs="Arial"/>
                <w:bCs/>
                <w:sz w:val="18"/>
                <w:szCs w:val="18"/>
              </w:rPr>
            </w:pPr>
            <w:r w:rsidRPr="00D1074F">
              <w:rPr>
                <w:rFonts w:ascii="Arial" w:eastAsia="Arial Unicode MS" w:hAnsi="Arial" w:cs="Arial"/>
                <w:szCs w:val="23"/>
              </w:rPr>
              <w:lastRenderedPageBreak/>
              <w:t>Your Monthly Call Allowance and can't be shared with your other services or any other plans or services on your account.</w:t>
            </w:r>
            <w:r w:rsidRPr="00D1074F">
              <w:rPr>
                <w:rFonts w:ascii="Arial" w:eastAsia="Arial Unicode MS" w:hAnsi="Arial" w:cs="Arial"/>
                <w:bCs/>
                <w:szCs w:val="23"/>
              </w:rPr>
              <w:t xml:space="preserve"> You are allowed to share the Monthly Data Allowances between Eligible Services on the same account as your Business Performance Data Share Plan.</w:t>
            </w:r>
          </w:p>
        </w:tc>
      </w:tr>
    </w:tbl>
    <w:p w14:paraId="044EAECF" w14:textId="77777777" w:rsidR="00FD7F31" w:rsidRPr="00D1074F" w:rsidRDefault="00FD7F31" w:rsidP="00FD7F31">
      <w:pPr>
        <w:pStyle w:val="Indent1"/>
        <w:ind w:left="0" w:firstLine="720"/>
      </w:pPr>
    </w:p>
    <w:p w14:paraId="044EAED0" w14:textId="77777777" w:rsidR="00FD7F31" w:rsidRPr="00D1074F" w:rsidRDefault="00FD7F31" w:rsidP="00FD7F31">
      <w:pPr>
        <w:pStyle w:val="Indent1"/>
        <w:ind w:left="0" w:firstLine="720"/>
      </w:pPr>
      <w:bookmarkStart w:id="3715" w:name="_Toc374539478"/>
      <w:bookmarkStart w:id="3716" w:name="_Toc381603686"/>
      <w:bookmarkStart w:id="3717" w:name="_Toc42256533"/>
      <w:bookmarkStart w:id="3718" w:name="_Toc42257281"/>
      <w:bookmarkStart w:id="3719" w:name="_Toc42258027"/>
      <w:bookmarkStart w:id="3720" w:name="_Toc42508681"/>
      <w:bookmarkStart w:id="3721" w:name="_Toc42594880"/>
      <w:r w:rsidRPr="00D1074F">
        <w:t>Data Share Plan charges</w:t>
      </w:r>
      <w:bookmarkEnd w:id="3715"/>
      <w:bookmarkEnd w:id="3716"/>
      <w:bookmarkEnd w:id="3717"/>
      <w:bookmarkEnd w:id="3718"/>
      <w:bookmarkEnd w:id="3719"/>
      <w:bookmarkEnd w:id="3720"/>
      <w:bookmarkEnd w:id="3721"/>
      <w:r w:rsidRPr="00D1074F">
        <w:t xml:space="preserve"> </w:t>
      </w:r>
    </w:p>
    <w:p w14:paraId="044EAED1" w14:textId="77777777" w:rsidR="00FD7F31" w:rsidRPr="00D1074F" w:rsidRDefault="00FD7F31" w:rsidP="00FD7F31">
      <w:pPr>
        <w:pStyle w:val="Heading2"/>
        <w:numPr>
          <w:ilvl w:val="1"/>
          <w:numId w:val="2"/>
        </w:numPr>
        <w:rPr>
          <w:rFonts w:ascii="Arial" w:eastAsia="Arial Unicode MS" w:hAnsi="Arial" w:cs="Arial"/>
        </w:rPr>
      </w:pPr>
      <w:bookmarkStart w:id="3722" w:name="_Ref362612701"/>
      <w:r w:rsidRPr="00D1074F">
        <w:rPr>
          <w:rFonts w:ascii="Arial" w:hAnsi="Arial" w:cs="Arial"/>
          <w:lang w:val="en-US"/>
        </w:rPr>
        <w:t>The</w:t>
      </w:r>
      <w:r w:rsidRPr="00D1074F">
        <w:rPr>
          <w:rFonts w:ascii="Arial" w:hAnsi="Arial" w:cs="Arial"/>
        </w:rPr>
        <w:t xml:space="preserve"> plan charges and the monthly call, message and data allowances for your Data Share Plan are set out below.  </w:t>
      </w:r>
      <w:r w:rsidRPr="00D1074F">
        <w:rPr>
          <w:rFonts w:ascii="Arial" w:eastAsia="Arial Unicode MS" w:hAnsi="Arial" w:cs="Arial"/>
        </w:rPr>
        <w:t>All prices are GST inclusive.</w:t>
      </w:r>
      <w:bookmarkEnd w:id="37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1525"/>
        <w:gridCol w:w="1525"/>
        <w:gridCol w:w="1525"/>
        <w:gridCol w:w="1525"/>
        <w:gridCol w:w="1659"/>
        <w:gridCol w:w="28"/>
        <w:gridCol w:w="1450"/>
        <w:gridCol w:w="48"/>
        <w:gridCol w:w="1525"/>
        <w:gridCol w:w="1657"/>
      </w:tblGrid>
      <w:tr w:rsidR="00FD7F31" w:rsidRPr="00D1074F" w14:paraId="044EAEDB" w14:textId="77777777" w:rsidTr="00B04CA1">
        <w:trPr>
          <w:trHeight w:val="456"/>
          <w:tblHeader/>
        </w:trPr>
        <w:tc>
          <w:tcPr>
            <w:tcW w:w="545" w:type="pct"/>
          </w:tcPr>
          <w:p w14:paraId="044EAED2" w14:textId="77777777" w:rsidR="00FD7F31" w:rsidRPr="00D1074F" w:rsidRDefault="00FD7F31" w:rsidP="00E72152">
            <w:pPr>
              <w:pStyle w:val="Index1"/>
              <w:rPr>
                <w:b/>
              </w:rPr>
            </w:pPr>
            <w:r w:rsidRPr="00D1074F">
              <w:rPr>
                <w:b/>
              </w:rPr>
              <w:t>Data Share Plan inclusions</w:t>
            </w:r>
          </w:p>
        </w:tc>
        <w:tc>
          <w:tcPr>
            <w:tcW w:w="545" w:type="pct"/>
          </w:tcPr>
          <w:p w14:paraId="044EAED3" w14:textId="77777777" w:rsidR="00FD7F31" w:rsidRPr="00D1074F" w:rsidRDefault="00FD7F31" w:rsidP="00E72152">
            <w:pPr>
              <w:pStyle w:val="Index1"/>
              <w:rPr>
                <w:b/>
              </w:rPr>
            </w:pPr>
            <w:r w:rsidRPr="00D1074F">
              <w:rPr>
                <w:b/>
              </w:rPr>
              <w:t>$80 Business Performance Data Share Package</w:t>
            </w:r>
          </w:p>
        </w:tc>
        <w:tc>
          <w:tcPr>
            <w:tcW w:w="545" w:type="pct"/>
          </w:tcPr>
          <w:p w14:paraId="044EAED4" w14:textId="77777777" w:rsidR="00FD7F31" w:rsidRPr="00D1074F" w:rsidRDefault="00FD7F31" w:rsidP="00E72152">
            <w:pPr>
              <w:pStyle w:val="Index1"/>
              <w:rPr>
                <w:b/>
              </w:rPr>
            </w:pPr>
            <w:r w:rsidRPr="00D1074F">
              <w:rPr>
                <w:b/>
              </w:rPr>
              <w:t>$100 Business Performance Data Share Package</w:t>
            </w:r>
          </w:p>
        </w:tc>
        <w:tc>
          <w:tcPr>
            <w:tcW w:w="545" w:type="pct"/>
          </w:tcPr>
          <w:p w14:paraId="044EAED5" w14:textId="77777777" w:rsidR="00FD7F31" w:rsidRPr="00D1074F" w:rsidRDefault="00FD7F31" w:rsidP="00E72152">
            <w:pPr>
              <w:pStyle w:val="Index1"/>
              <w:rPr>
                <w:b/>
              </w:rPr>
            </w:pPr>
            <w:r w:rsidRPr="00D1074F">
              <w:rPr>
                <w:b/>
              </w:rPr>
              <w:t>$120 Business Performance Data Share Package</w:t>
            </w:r>
          </w:p>
        </w:tc>
        <w:tc>
          <w:tcPr>
            <w:tcW w:w="545" w:type="pct"/>
          </w:tcPr>
          <w:p w14:paraId="044EAED6" w14:textId="77777777" w:rsidR="00FD7F31" w:rsidRPr="00D1074F" w:rsidRDefault="00FD7F31" w:rsidP="00E72152">
            <w:pPr>
              <w:pStyle w:val="Index1"/>
              <w:rPr>
                <w:b/>
              </w:rPr>
            </w:pPr>
            <w:r w:rsidRPr="00D1074F">
              <w:rPr>
                <w:b/>
              </w:rPr>
              <w:t>$150 Business Performance Data Share Package</w:t>
            </w:r>
          </w:p>
        </w:tc>
        <w:tc>
          <w:tcPr>
            <w:tcW w:w="593" w:type="pct"/>
          </w:tcPr>
          <w:p w14:paraId="044EAED7" w14:textId="77777777" w:rsidR="00FD7F31" w:rsidRPr="00D1074F" w:rsidRDefault="00FD7F31" w:rsidP="00E72152">
            <w:pPr>
              <w:pStyle w:val="Index1"/>
              <w:rPr>
                <w:b/>
              </w:rPr>
            </w:pPr>
            <w:r w:rsidRPr="00D1074F">
              <w:rPr>
                <w:b/>
              </w:rPr>
              <w:t>$70 Business Performance Data Share BYO Package</w:t>
            </w:r>
          </w:p>
        </w:tc>
        <w:tc>
          <w:tcPr>
            <w:tcW w:w="545" w:type="pct"/>
            <w:gridSpan w:val="3"/>
          </w:tcPr>
          <w:p w14:paraId="044EAED8" w14:textId="77777777" w:rsidR="00FD7F31" w:rsidRPr="00D1074F" w:rsidRDefault="00FD7F31" w:rsidP="00E72152">
            <w:pPr>
              <w:pStyle w:val="Index1"/>
              <w:rPr>
                <w:b/>
              </w:rPr>
            </w:pPr>
            <w:r w:rsidRPr="00D1074F">
              <w:rPr>
                <w:b/>
              </w:rPr>
              <w:t>$80 Business Performance Data Share BYO Package</w:t>
            </w:r>
          </w:p>
        </w:tc>
        <w:tc>
          <w:tcPr>
            <w:tcW w:w="545" w:type="pct"/>
          </w:tcPr>
          <w:p w14:paraId="044EAED9" w14:textId="77777777" w:rsidR="00FD7F31" w:rsidRPr="00D1074F" w:rsidRDefault="00FD7F31" w:rsidP="00E72152">
            <w:pPr>
              <w:pStyle w:val="Index1"/>
              <w:rPr>
                <w:b/>
              </w:rPr>
            </w:pPr>
            <w:r w:rsidRPr="00D1074F">
              <w:rPr>
                <w:b/>
              </w:rPr>
              <w:t>$100 Business Performance Data Share BYO Package</w:t>
            </w:r>
          </w:p>
        </w:tc>
        <w:tc>
          <w:tcPr>
            <w:tcW w:w="592" w:type="pct"/>
          </w:tcPr>
          <w:p w14:paraId="044EAEDA" w14:textId="77777777" w:rsidR="00FD7F31" w:rsidRPr="00D1074F" w:rsidRDefault="00FD7F31" w:rsidP="00E72152">
            <w:pPr>
              <w:pStyle w:val="Index1"/>
              <w:rPr>
                <w:b/>
              </w:rPr>
            </w:pPr>
            <w:r w:rsidRPr="00D1074F">
              <w:rPr>
                <w:b/>
              </w:rPr>
              <w:t>$120 Business Performance Data Share BYO Package</w:t>
            </w:r>
          </w:p>
        </w:tc>
      </w:tr>
      <w:tr w:rsidR="00FD7F31" w:rsidRPr="00D1074F" w14:paraId="044EAEE7" w14:textId="77777777" w:rsidTr="00B04CA1">
        <w:tc>
          <w:tcPr>
            <w:tcW w:w="545" w:type="pct"/>
            <w:tcBorders>
              <w:bottom w:val="nil"/>
            </w:tcBorders>
          </w:tcPr>
          <w:p w14:paraId="044EAEDC" w14:textId="77777777" w:rsidR="00FD7F31" w:rsidRPr="00D1074F" w:rsidRDefault="00FD7F31" w:rsidP="00E72152">
            <w:pPr>
              <w:autoSpaceDE w:val="0"/>
              <w:autoSpaceDN w:val="0"/>
              <w:adjustRightInd w:val="0"/>
              <w:spacing w:before="60" w:after="60"/>
              <w:rPr>
                <w:rFonts w:ascii="Arial" w:hAnsi="Arial" w:cs="Arial"/>
              </w:rPr>
            </w:pPr>
            <w:r w:rsidRPr="00D1074F">
              <w:rPr>
                <w:rFonts w:ascii="Arial" w:hAnsi="Arial" w:cs="Arial"/>
                <w:b/>
                <w:bCs/>
                <w:sz w:val="18"/>
                <w:szCs w:val="18"/>
                <w:lang w:val="en-US"/>
              </w:rPr>
              <w:t>Monthly Call Allowance for standard calls and messages in Australia</w:t>
            </w:r>
          </w:p>
        </w:tc>
        <w:tc>
          <w:tcPr>
            <w:tcW w:w="545" w:type="pct"/>
            <w:tcBorders>
              <w:bottom w:val="nil"/>
            </w:tcBorders>
            <w:vAlign w:val="center"/>
          </w:tcPr>
          <w:p w14:paraId="044EAEDD" w14:textId="77777777" w:rsidR="00FD7F31" w:rsidRPr="00D1074F" w:rsidRDefault="00FD7F31" w:rsidP="00E72152">
            <w:pPr>
              <w:pStyle w:val="Index1"/>
            </w:pPr>
            <w:r w:rsidRPr="00D1074F">
              <w:t>$600</w:t>
            </w:r>
          </w:p>
        </w:tc>
        <w:tc>
          <w:tcPr>
            <w:tcW w:w="545" w:type="pct"/>
            <w:tcBorders>
              <w:bottom w:val="nil"/>
            </w:tcBorders>
            <w:vAlign w:val="center"/>
          </w:tcPr>
          <w:p w14:paraId="044EAEDE" w14:textId="77777777" w:rsidR="00FD7F31" w:rsidRPr="00D1074F"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$800</w:t>
            </w:r>
          </w:p>
        </w:tc>
        <w:tc>
          <w:tcPr>
            <w:tcW w:w="545" w:type="pct"/>
            <w:tcBorders>
              <w:bottom w:val="nil"/>
            </w:tcBorders>
            <w:vAlign w:val="center"/>
          </w:tcPr>
          <w:p w14:paraId="044EAEDF" w14:textId="77777777" w:rsidR="00FD7F31" w:rsidRPr="00D1074F" w:rsidRDefault="00FD7F31" w:rsidP="00E72152">
            <w:pPr>
              <w:pStyle w:val="Indent0"/>
              <w:spacing w:before="60" w:after="60"/>
              <w:rPr>
                <w:rFonts w:ascii="Arial" w:hAnsi="Arial" w:cs="Arial"/>
                <w:sz w:val="18"/>
                <w:szCs w:val="18"/>
                <w:highlight w:val="yellow"/>
              </w:rPr>
            </w:pPr>
            <w:r w:rsidRPr="00D1074F">
              <w:rPr>
                <w:rFonts w:ascii="Arial" w:hAnsi="Arial" w:cs="Arial"/>
                <w:sz w:val="18"/>
                <w:szCs w:val="18"/>
              </w:rPr>
              <w:t>$900</w:t>
            </w:r>
          </w:p>
        </w:tc>
        <w:tc>
          <w:tcPr>
            <w:tcW w:w="545" w:type="pct"/>
            <w:vMerge w:val="restart"/>
            <w:vAlign w:val="center"/>
          </w:tcPr>
          <w:p w14:paraId="044EAEE0"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Unlimited standard calls and messages in Australia</w:t>
            </w:r>
          </w:p>
          <w:p w14:paraId="044EAEE1" w14:textId="77777777" w:rsidR="00FD7F31" w:rsidRPr="00D1074F" w:rsidRDefault="00FD7F31" w:rsidP="00E72152">
            <w:pPr>
              <w:pStyle w:val="Indent0"/>
              <w:spacing w:before="60" w:after="60"/>
              <w:rPr>
                <w:rFonts w:ascii="Arial" w:hAnsi="Arial" w:cs="Arial"/>
                <w:sz w:val="18"/>
                <w:szCs w:val="18"/>
              </w:rPr>
            </w:pPr>
          </w:p>
        </w:tc>
        <w:tc>
          <w:tcPr>
            <w:tcW w:w="593" w:type="pct"/>
            <w:vAlign w:val="center"/>
          </w:tcPr>
          <w:p w14:paraId="044EAEE2"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$600</w:t>
            </w:r>
          </w:p>
        </w:tc>
        <w:tc>
          <w:tcPr>
            <w:tcW w:w="545" w:type="pct"/>
            <w:gridSpan w:val="3"/>
            <w:vAlign w:val="center"/>
          </w:tcPr>
          <w:p w14:paraId="044EAEE3"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$800</w:t>
            </w:r>
          </w:p>
        </w:tc>
        <w:tc>
          <w:tcPr>
            <w:tcW w:w="545" w:type="pct"/>
            <w:vAlign w:val="center"/>
          </w:tcPr>
          <w:p w14:paraId="044EAEE4"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$900</w:t>
            </w:r>
          </w:p>
        </w:tc>
        <w:tc>
          <w:tcPr>
            <w:tcW w:w="592" w:type="pct"/>
            <w:vMerge w:val="restart"/>
            <w:vAlign w:val="center"/>
          </w:tcPr>
          <w:p w14:paraId="044EAEE5"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Unlimited standard calls and messages in Australia</w:t>
            </w:r>
          </w:p>
          <w:p w14:paraId="044EAEE6" w14:textId="77777777" w:rsidR="00FD7F31" w:rsidRPr="00D1074F" w:rsidRDefault="00FD7F31" w:rsidP="00E72152">
            <w:pPr>
              <w:pStyle w:val="Indent0"/>
              <w:spacing w:before="60" w:after="60"/>
              <w:rPr>
                <w:rFonts w:ascii="Arial" w:hAnsi="Arial" w:cs="Arial"/>
                <w:sz w:val="18"/>
                <w:szCs w:val="18"/>
              </w:rPr>
            </w:pPr>
          </w:p>
        </w:tc>
      </w:tr>
      <w:tr w:rsidR="00FD7F31" w:rsidRPr="00D1074F" w14:paraId="044EAEED" w14:textId="77777777" w:rsidTr="00B04CA1">
        <w:trPr>
          <w:trHeight w:val="568"/>
        </w:trPr>
        <w:tc>
          <w:tcPr>
            <w:tcW w:w="545" w:type="pct"/>
          </w:tcPr>
          <w:p w14:paraId="044EAEE8" w14:textId="77777777" w:rsidR="00FD7F31" w:rsidRPr="00D1074F" w:rsidRDefault="00FD7F31" w:rsidP="00E72152">
            <w:pPr>
              <w:spacing w:before="60" w:after="60"/>
              <w:rPr>
                <w:rFonts w:ascii="Arial" w:hAnsi="Arial" w:cs="Arial"/>
                <w:b/>
                <w:sz w:val="18"/>
                <w:szCs w:val="18"/>
                <w:lang w:val="en-US"/>
              </w:rPr>
            </w:pPr>
            <w:r w:rsidRPr="00D1074F">
              <w:rPr>
                <w:rFonts w:ascii="Arial" w:hAnsi="Arial" w:cs="Arial"/>
                <w:b/>
                <w:bCs/>
                <w:sz w:val="18"/>
                <w:szCs w:val="18"/>
                <w:lang w:val="en-US"/>
              </w:rPr>
              <w:t>Standard</w:t>
            </w:r>
            <w:r w:rsidRPr="00D1074F">
              <w:rPr>
                <w:rFonts w:ascii="Arial" w:hAnsi="Arial" w:cs="Arial"/>
                <w:b/>
                <w:sz w:val="18"/>
                <w:szCs w:val="18"/>
                <w:lang w:val="en-US"/>
              </w:rPr>
              <w:t xml:space="preserve"> national voice and video calls</w:t>
            </w:r>
          </w:p>
        </w:tc>
        <w:tc>
          <w:tcPr>
            <w:tcW w:w="1635" w:type="pct"/>
            <w:gridSpan w:val="3"/>
            <w:vAlign w:val="center"/>
          </w:tcPr>
          <w:p w14:paraId="044EAEE9" w14:textId="77777777" w:rsidR="00FD7F31" w:rsidRPr="00D1074F" w:rsidRDefault="00FD7F31" w:rsidP="00E72152">
            <w:pPr>
              <w:pStyle w:val="Index1"/>
            </w:pPr>
            <w:r w:rsidRPr="00D1074F">
              <w:t>40¢ call connection fee plus 99¢ per 60 second block or part</w:t>
            </w:r>
          </w:p>
        </w:tc>
        <w:tc>
          <w:tcPr>
            <w:tcW w:w="545" w:type="pct"/>
            <w:vMerge/>
          </w:tcPr>
          <w:p w14:paraId="044EAEEA" w14:textId="77777777" w:rsidR="00FD7F31" w:rsidRPr="00D1074F" w:rsidRDefault="00FD7F31" w:rsidP="00E72152">
            <w:pPr>
              <w:pStyle w:val="Indent0"/>
              <w:spacing w:before="60" w:after="60"/>
              <w:rPr>
                <w:rFonts w:ascii="Arial" w:hAnsi="Arial" w:cs="Arial"/>
                <w:sz w:val="18"/>
                <w:szCs w:val="18"/>
              </w:rPr>
            </w:pPr>
          </w:p>
        </w:tc>
        <w:tc>
          <w:tcPr>
            <w:tcW w:w="1683" w:type="pct"/>
            <w:gridSpan w:val="5"/>
            <w:vAlign w:val="center"/>
          </w:tcPr>
          <w:p w14:paraId="044EAEEB" w14:textId="77777777" w:rsidR="00FD7F31" w:rsidRPr="00D1074F" w:rsidRDefault="00FD7F31" w:rsidP="00E72152">
            <w:pPr>
              <w:pStyle w:val="Index1"/>
              <w:rPr>
                <w:szCs w:val="18"/>
              </w:rPr>
            </w:pPr>
            <w:r w:rsidRPr="00D1074F">
              <w:t>40¢ call connection fee plus 99¢ per 60 second block or part</w:t>
            </w:r>
          </w:p>
        </w:tc>
        <w:tc>
          <w:tcPr>
            <w:tcW w:w="592" w:type="pct"/>
            <w:vMerge/>
            <w:vAlign w:val="center"/>
          </w:tcPr>
          <w:p w14:paraId="044EAEEC" w14:textId="77777777" w:rsidR="00FD7F31" w:rsidRPr="00D1074F" w:rsidRDefault="00FD7F31" w:rsidP="00E72152">
            <w:pPr>
              <w:pStyle w:val="Indent0"/>
              <w:spacing w:before="60" w:after="60"/>
              <w:rPr>
                <w:rFonts w:ascii="Arial" w:hAnsi="Arial" w:cs="Arial"/>
                <w:sz w:val="18"/>
                <w:szCs w:val="18"/>
              </w:rPr>
            </w:pPr>
          </w:p>
        </w:tc>
      </w:tr>
      <w:tr w:rsidR="00FD7F31" w:rsidRPr="00D1074F" w14:paraId="044EAEF3" w14:textId="77777777" w:rsidTr="00B04CA1">
        <w:tc>
          <w:tcPr>
            <w:tcW w:w="545" w:type="pct"/>
          </w:tcPr>
          <w:p w14:paraId="044EAEEE"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SMS </w:t>
            </w:r>
          </w:p>
        </w:tc>
        <w:tc>
          <w:tcPr>
            <w:tcW w:w="1635" w:type="pct"/>
            <w:gridSpan w:val="3"/>
            <w:vAlign w:val="center"/>
          </w:tcPr>
          <w:p w14:paraId="044EAEEF" w14:textId="77777777" w:rsidR="00FD7F31" w:rsidRPr="00D1074F" w:rsidRDefault="00FD7F31" w:rsidP="00E72152">
            <w:pPr>
              <w:pStyle w:val="Index1"/>
            </w:pPr>
            <w:r w:rsidRPr="00D1074F">
              <w:t>Unlimited standard SMS in Australia</w:t>
            </w:r>
          </w:p>
        </w:tc>
        <w:tc>
          <w:tcPr>
            <w:tcW w:w="545" w:type="pct"/>
            <w:vMerge/>
          </w:tcPr>
          <w:p w14:paraId="044EAEF0" w14:textId="77777777" w:rsidR="00FD7F31" w:rsidRPr="00D1074F" w:rsidRDefault="00FD7F31" w:rsidP="00E72152">
            <w:pPr>
              <w:pStyle w:val="Indent0"/>
              <w:spacing w:before="60" w:after="60"/>
              <w:rPr>
                <w:rFonts w:ascii="Arial" w:hAnsi="Arial" w:cs="Arial"/>
                <w:sz w:val="18"/>
                <w:szCs w:val="18"/>
              </w:rPr>
            </w:pPr>
          </w:p>
        </w:tc>
        <w:tc>
          <w:tcPr>
            <w:tcW w:w="1683" w:type="pct"/>
            <w:gridSpan w:val="5"/>
            <w:vAlign w:val="center"/>
          </w:tcPr>
          <w:p w14:paraId="044EAEF1" w14:textId="77777777" w:rsidR="00FD7F31" w:rsidRPr="00D1074F" w:rsidRDefault="00FD7F31" w:rsidP="00E72152">
            <w:pPr>
              <w:pStyle w:val="Index1"/>
            </w:pPr>
            <w:r w:rsidRPr="00D1074F">
              <w:t>Unlimited standard SMS in Australia</w:t>
            </w:r>
          </w:p>
        </w:tc>
        <w:tc>
          <w:tcPr>
            <w:tcW w:w="592" w:type="pct"/>
            <w:vMerge/>
            <w:vAlign w:val="center"/>
          </w:tcPr>
          <w:p w14:paraId="044EAEF2" w14:textId="77777777" w:rsidR="00FD7F31" w:rsidRPr="00D1074F" w:rsidRDefault="00FD7F31" w:rsidP="00E72152">
            <w:pPr>
              <w:pStyle w:val="Indent0"/>
              <w:spacing w:before="60" w:after="60"/>
              <w:rPr>
                <w:rFonts w:ascii="Arial" w:hAnsi="Arial" w:cs="Arial"/>
                <w:sz w:val="18"/>
                <w:szCs w:val="18"/>
              </w:rPr>
            </w:pPr>
          </w:p>
        </w:tc>
      </w:tr>
      <w:tr w:rsidR="00FD7F31" w:rsidRPr="00D1074F" w14:paraId="044EAEF9" w14:textId="77777777" w:rsidTr="00B04CA1">
        <w:tc>
          <w:tcPr>
            <w:tcW w:w="545" w:type="pct"/>
          </w:tcPr>
          <w:p w14:paraId="044EAEF4"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MMS rate </w:t>
            </w:r>
          </w:p>
        </w:tc>
        <w:tc>
          <w:tcPr>
            <w:tcW w:w="1635" w:type="pct"/>
            <w:gridSpan w:val="3"/>
            <w:vAlign w:val="center"/>
          </w:tcPr>
          <w:p w14:paraId="044EAEF5" w14:textId="77777777" w:rsidR="00FD7F31" w:rsidRPr="00D1074F" w:rsidRDefault="00FD7F31" w:rsidP="00E72152">
            <w:pPr>
              <w:pStyle w:val="Index1"/>
            </w:pPr>
            <w:r w:rsidRPr="00D1074F">
              <w:t>50¢</w:t>
            </w:r>
            <w:r w:rsidRPr="00D1074F">
              <w:rPr>
                <w:lang w:val="en-US"/>
              </w:rPr>
              <w:t xml:space="preserve"> per standard MMS in Australia</w:t>
            </w:r>
          </w:p>
        </w:tc>
        <w:tc>
          <w:tcPr>
            <w:tcW w:w="545" w:type="pct"/>
            <w:vMerge/>
          </w:tcPr>
          <w:p w14:paraId="044EAEF6" w14:textId="77777777" w:rsidR="00FD7F31" w:rsidRPr="00D1074F" w:rsidRDefault="00FD7F31" w:rsidP="00E72152">
            <w:pPr>
              <w:pStyle w:val="Indent0"/>
              <w:spacing w:before="60" w:after="60"/>
              <w:rPr>
                <w:rFonts w:ascii="Arial" w:hAnsi="Arial" w:cs="Arial"/>
                <w:sz w:val="18"/>
              </w:rPr>
            </w:pPr>
          </w:p>
        </w:tc>
        <w:tc>
          <w:tcPr>
            <w:tcW w:w="1683" w:type="pct"/>
            <w:gridSpan w:val="5"/>
            <w:vAlign w:val="center"/>
          </w:tcPr>
          <w:p w14:paraId="044EAEF7" w14:textId="77777777" w:rsidR="00FD7F31" w:rsidRPr="00D1074F" w:rsidRDefault="00FD7F31" w:rsidP="00E72152">
            <w:pPr>
              <w:pStyle w:val="Index1"/>
            </w:pPr>
            <w:r w:rsidRPr="00D1074F">
              <w:t>50¢</w:t>
            </w:r>
            <w:r w:rsidRPr="00D1074F">
              <w:rPr>
                <w:lang w:val="en-US"/>
              </w:rPr>
              <w:t xml:space="preserve"> per standard MMS in Australia</w:t>
            </w:r>
          </w:p>
        </w:tc>
        <w:tc>
          <w:tcPr>
            <w:tcW w:w="592" w:type="pct"/>
            <w:vMerge/>
            <w:vAlign w:val="center"/>
          </w:tcPr>
          <w:p w14:paraId="044EAEF8" w14:textId="77777777" w:rsidR="00FD7F31" w:rsidRPr="00D1074F" w:rsidRDefault="00FD7F31" w:rsidP="00E72152">
            <w:pPr>
              <w:pStyle w:val="Indent0"/>
              <w:spacing w:before="60" w:after="60"/>
              <w:rPr>
                <w:rFonts w:ascii="Arial" w:hAnsi="Arial" w:cs="Arial"/>
                <w:sz w:val="18"/>
              </w:rPr>
            </w:pPr>
          </w:p>
        </w:tc>
      </w:tr>
      <w:tr w:rsidR="00FD7F31" w:rsidRPr="00D1074F" w14:paraId="044EAF03" w14:textId="77777777" w:rsidTr="00B04CA1">
        <w:tc>
          <w:tcPr>
            <w:tcW w:w="545" w:type="pct"/>
          </w:tcPr>
          <w:p w14:paraId="044EAEFA"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Monthly Data Allowance for </w:t>
            </w:r>
            <w:r w:rsidRPr="00D1074F">
              <w:rPr>
                <w:rFonts w:ascii="Arial" w:hAnsi="Arial" w:cs="Arial"/>
                <w:b/>
                <w:bCs/>
                <w:sz w:val="18"/>
                <w:szCs w:val="18"/>
                <w:lang w:val="en-US"/>
              </w:rPr>
              <w:lastRenderedPageBreak/>
              <w:t>use in Australia</w:t>
            </w:r>
          </w:p>
        </w:tc>
        <w:tc>
          <w:tcPr>
            <w:tcW w:w="545" w:type="pct"/>
          </w:tcPr>
          <w:p w14:paraId="044EAEFB" w14:textId="77777777" w:rsidR="00FD7F31" w:rsidRPr="00D1074F" w:rsidRDefault="00FD7F31" w:rsidP="00E72152">
            <w:pPr>
              <w:pStyle w:val="Index1"/>
              <w:rPr>
                <w:b/>
              </w:rPr>
            </w:pPr>
            <w:r w:rsidRPr="00D1074F">
              <w:lastRenderedPageBreak/>
              <w:t>1GB</w:t>
            </w:r>
          </w:p>
        </w:tc>
        <w:tc>
          <w:tcPr>
            <w:tcW w:w="545" w:type="pct"/>
          </w:tcPr>
          <w:p w14:paraId="044EAEFC" w14:textId="77777777" w:rsidR="00FD7F31" w:rsidRPr="00D1074F" w:rsidRDefault="00FD7F31" w:rsidP="00E72152">
            <w:pPr>
              <w:pStyle w:val="NormalIndent"/>
              <w:spacing w:before="60" w:after="60"/>
              <w:ind w:left="0"/>
              <w:rPr>
                <w:rFonts w:ascii="Arial" w:hAnsi="Arial" w:cs="Arial"/>
                <w:sz w:val="18"/>
              </w:rPr>
            </w:pPr>
            <w:r w:rsidRPr="00D1074F">
              <w:rPr>
                <w:rFonts w:ascii="Arial" w:hAnsi="Arial" w:cs="Arial"/>
                <w:sz w:val="18"/>
              </w:rPr>
              <w:t>1.5GB</w:t>
            </w:r>
          </w:p>
        </w:tc>
        <w:tc>
          <w:tcPr>
            <w:tcW w:w="545" w:type="pct"/>
          </w:tcPr>
          <w:p w14:paraId="044EAEFD"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2GB</w:t>
            </w:r>
          </w:p>
        </w:tc>
        <w:tc>
          <w:tcPr>
            <w:tcW w:w="545" w:type="pct"/>
          </w:tcPr>
          <w:p w14:paraId="044EAEFE"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3GB</w:t>
            </w:r>
          </w:p>
        </w:tc>
        <w:tc>
          <w:tcPr>
            <w:tcW w:w="603" w:type="pct"/>
            <w:gridSpan w:val="2"/>
          </w:tcPr>
          <w:p w14:paraId="044EAEFF"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1GB</w:t>
            </w:r>
          </w:p>
        </w:tc>
        <w:tc>
          <w:tcPr>
            <w:tcW w:w="535" w:type="pct"/>
            <w:gridSpan w:val="2"/>
          </w:tcPr>
          <w:p w14:paraId="044EAF00"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1.5GB</w:t>
            </w:r>
          </w:p>
        </w:tc>
        <w:tc>
          <w:tcPr>
            <w:tcW w:w="545" w:type="pct"/>
          </w:tcPr>
          <w:p w14:paraId="044EAF01"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2GB</w:t>
            </w:r>
          </w:p>
        </w:tc>
        <w:tc>
          <w:tcPr>
            <w:tcW w:w="592" w:type="pct"/>
            <w:vAlign w:val="center"/>
          </w:tcPr>
          <w:p w14:paraId="044EAF02"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3GB</w:t>
            </w:r>
          </w:p>
        </w:tc>
      </w:tr>
      <w:tr w:rsidR="00FD7F31" w:rsidRPr="00D1074F" w14:paraId="044EAF06" w14:textId="77777777" w:rsidTr="00B04CA1">
        <w:tc>
          <w:tcPr>
            <w:tcW w:w="545" w:type="pct"/>
          </w:tcPr>
          <w:p w14:paraId="044EAF04"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Excess data rate (per MB)</w:t>
            </w:r>
          </w:p>
        </w:tc>
        <w:tc>
          <w:tcPr>
            <w:tcW w:w="4455" w:type="pct"/>
            <w:gridSpan w:val="10"/>
          </w:tcPr>
          <w:p w14:paraId="044EAF05" w14:textId="77777777" w:rsidR="00FD7F31" w:rsidRPr="00D1074F" w:rsidRDefault="00FD7F31" w:rsidP="00E72152">
            <w:pPr>
              <w:pStyle w:val="Index1"/>
            </w:pPr>
            <w:r w:rsidRPr="00D1074F">
              <w:t>10¢ capped at $</w:t>
            </w:r>
            <w:r w:rsidR="00A974DB" w:rsidRPr="00D1074F">
              <w:t>1</w:t>
            </w:r>
            <w:r w:rsidRPr="00D1074F">
              <w:t>00 per month (Excess Cap Amount)</w:t>
            </w:r>
          </w:p>
        </w:tc>
      </w:tr>
      <w:tr w:rsidR="00FD7F31" w:rsidRPr="00D1074F" w14:paraId="044EAF0C" w14:textId="77777777" w:rsidTr="00B04CA1">
        <w:tc>
          <w:tcPr>
            <w:tcW w:w="545" w:type="pct"/>
          </w:tcPr>
          <w:p w14:paraId="044EAF07" w14:textId="77777777" w:rsidR="00FD7F31" w:rsidRPr="00D1074F" w:rsidRDefault="00FD7F31" w:rsidP="00E72152">
            <w:pPr>
              <w:spacing w:before="60" w:after="6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retrieval </w:t>
            </w:r>
          </w:p>
        </w:tc>
        <w:tc>
          <w:tcPr>
            <w:tcW w:w="545" w:type="pct"/>
            <w:vAlign w:val="center"/>
          </w:tcPr>
          <w:p w14:paraId="044EAF08" w14:textId="77777777" w:rsidR="00FD7F31" w:rsidRPr="00D1074F" w:rsidRDefault="00FD7F31" w:rsidP="00E72152">
            <w:pPr>
              <w:pStyle w:val="Index1"/>
            </w:pPr>
            <w:r w:rsidRPr="00D1074F">
              <w:t>40c call connection fee plus 99¢ per 60 second block</w:t>
            </w:r>
          </w:p>
        </w:tc>
        <w:tc>
          <w:tcPr>
            <w:tcW w:w="1635" w:type="pct"/>
            <w:gridSpan w:val="3"/>
          </w:tcPr>
          <w:p w14:paraId="044EAF09" w14:textId="77777777" w:rsidR="00FD7F31" w:rsidRPr="00D1074F" w:rsidRDefault="00FD7F31" w:rsidP="00E72152">
            <w:pPr>
              <w:pStyle w:val="NormalIndent"/>
              <w:spacing w:before="60" w:after="60"/>
              <w:ind w:left="0"/>
              <w:jc w:val="center"/>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603" w:type="pct"/>
            <w:gridSpan w:val="2"/>
          </w:tcPr>
          <w:p w14:paraId="044EAF0A" w14:textId="77777777" w:rsidR="00FD7F31" w:rsidRPr="00D1074F" w:rsidRDefault="00FD7F31" w:rsidP="00E72152">
            <w:pPr>
              <w:pStyle w:val="NormalIndent"/>
              <w:spacing w:before="60" w:after="60"/>
              <w:ind w:left="0"/>
              <w:jc w:val="center"/>
              <w:rPr>
                <w:rFonts w:ascii="Arial" w:hAnsi="Arial" w:cs="Arial"/>
                <w:sz w:val="18"/>
              </w:rPr>
            </w:pPr>
            <w:r w:rsidRPr="00D1074F">
              <w:rPr>
                <w:rFonts w:ascii="Arial" w:hAnsi="Arial" w:cs="Arial"/>
                <w:sz w:val="18"/>
              </w:rPr>
              <w:t>40 c call connection fee plus 99¢ per 60 second block</w:t>
            </w:r>
          </w:p>
        </w:tc>
        <w:tc>
          <w:tcPr>
            <w:tcW w:w="1672" w:type="pct"/>
            <w:gridSpan w:val="4"/>
          </w:tcPr>
          <w:p w14:paraId="044EAF0B" w14:textId="77777777" w:rsidR="00FD7F31" w:rsidRPr="00D1074F" w:rsidRDefault="00FD7F31" w:rsidP="00E72152">
            <w:pPr>
              <w:pStyle w:val="NormalIndent"/>
              <w:spacing w:before="60" w:after="60"/>
              <w:ind w:left="0"/>
              <w:jc w:val="center"/>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FD7F31" w:rsidRPr="00D1074F" w14:paraId="044EAF14" w14:textId="77777777" w:rsidTr="00B04CA1">
        <w:tc>
          <w:tcPr>
            <w:tcW w:w="545" w:type="pct"/>
          </w:tcPr>
          <w:p w14:paraId="044EAF0D"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090" w:type="pct"/>
            <w:gridSpan w:val="2"/>
            <w:vAlign w:val="center"/>
          </w:tcPr>
          <w:p w14:paraId="044EAF0E" w14:textId="77777777" w:rsidR="00FD7F31" w:rsidRPr="00D1074F" w:rsidDel="00B5572D"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Not applicable</w:t>
            </w:r>
          </w:p>
        </w:tc>
        <w:tc>
          <w:tcPr>
            <w:tcW w:w="545" w:type="pct"/>
            <w:vAlign w:val="center"/>
          </w:tcPr>
          <w:p w14:paraId="044EAF0F"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w:t>
            </w:r>
          </w:p>
        </w:tc>
        <w:tc>
          <w:tcPr>
            <w:tcW w:w="545" w:type="pct"/>
          </w:tcPr>
          <w:p w14:paraId="044EAF10"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603" w:type="pct"/>
            <w:gridSpan w:val="2"/>
          </w:tcPr>
          <w:p w14:paraId="044EAF11"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1080" w:type="pct"/>
            <w:gridSpan w:val="3"/>
          </w:tcPr>
          <w:p w14:paraId="044EAF12"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w:t>
            </w:r>
          </w:p>
        </w:tc>
        <w:tc>
          <w:tcPr>
            <w:tcW w:w="592" w:type="pct"/>
            <w:vAlign w:val="center"/>
          </w:tcPr>
          <w:p w14:paraId="044EAF13"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r>
      <w:tr w:rsidR="00FD7F31" w:rsidRPr="00D1074F" w14:paraId="044EAF1D" w14:textId="77777777" w:rsidTr="00B04CA1">
        <w:tc>
          <w:tcPr>
            <w:tcW w:w="545" w:type="pct"/>
          </w:tcPr>
          <w:p w14:paraId="044EAF15"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Untimed Business Calls</w:t>
            </w:r>
          </w:p>
        </w:tc>
        <w:tc>
          <w:tcPr>
            <w:tcW w:w="545" w:type="pct"/>
            <w:vAlign w:val="center"/>
          </w:tcPr>
          <w:p w14:paraId="044EAF16" w14:textId="77777777" w:rsidR="00FD7F31" w:rsidRPr="00D1074F" w:rsidRDefault="00FD7F31" w:rsidP="00E72152">
            <w:pPr>
              <w:pStyle w:val="Index1"/>
            </w:pPr>
            <w:r w:rsidRPr="00D1074F">
              <w:t>Not applicable</w:t>
            </w:r>
          </w:p>
        </w:tc>
        <w:tc>
          <w:tcPr>
            <w:tcW w:w="545" w:type="pct"/>
            <w:vAlign w:val="center"/>
          </w:tcPr>
          <w:p w14:paraId="044EAF17" w14:textId="77777777" w:rsidR="00FD7F31" w:rsidRPr="00D1074F"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Included</w:t>
            </w:r>
          </w:p>
        </w:tc>
        <w:tc>
          <w:tcPr>
            <w:tcW w:w="545" w:type="pct"/>
          </w:tcPr>
          <w:p w14:paraId="044EAF18"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w:t>
            </w:r>
          </w:p>
        </w:tc>
        <w:tc>
          <w:tcPr>
            <w:tcW w:w="545" w:type="pct"/>
          </w:tcPr>
          <w:p w14:paraId="044EAF19"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603" w:type="pct"/>
            <w:gridSpan w:val="2"/>
          </w:tcPr>
          <w:p w14:paraId="044EAF1A"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518" w:type="pct"/>
          </w:tcPr>
          <w:p w14:paraId="044EAF1B"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 xml:space="preserve">Included </w:t>
            </w:r>
          </w:p>
        </w:tc>
        <w:tc>
          <w:tcPr>
            <w:tcW w:w="1154" w:type="pct"/>
            <w:gridSpan w:val="3"/>
          </w:tcPr>
          <w:p w14:paraId="044EAF1C"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r>
      <w:tr w:rsidR="00FD7F31" w:rsidRPr="00D1074F" w14:paraId="044EAF24" w14:textId="77777777" w:rsidTr="00B04CA1">
        <w:tc>
          <w:tcPr>
            <w:tcW w:w="545" w:type="pct"/>
          </w:tcPr>
          <w:p w14:paraId="044EAF1E"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Monthly MRO Bonus</w:t>
            </w:r>
          </w:p>
        </w:tc>
        <w:tc>
          <w:tcPr>
            <w:tcW w:w="545" w:type="pct"/>
            <w:vAlign w:val="center"/>
          </w:tcPr>
          <w:p w14:paraId="044EAF1F" w14:textId="77777777" w:rsidR="00FD7F31" w:rsidRPr="00D1074F" w:rsidRDefault="00FD7F31" w:rsidP="00E72152">
            <w:pPr>
              <w:pStyle w:val="Index1"/>
            </w:pPr>
            <w:r w:rsidRPr="00D1074F">
              <w:t>$10</w:t>
            </w:r>
          </w:p>
        </w:tc>
        <w:tc>
          <w:tcPr>
            <w:tcW w:w="545" w:type="pct"/>
            <w:vAlign w:val="center"/>
          </w:tcPr>
          <w:p w14:paraId="044EAF20" w14:textId="77777777" w:rsidR="00FD7F31" w:rsidRPr="00D1074F"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$15</w:t>
            </w:r>
          </w:p>
        </w:tc>
        <w:tc>
          <w:tcPr>
            <w:tcW w:w="545" w:type="pct"/>
            <w:vAlign w:val="center"/>
          </w:tcPr>
          <w:p w14:paraId="044EAF21"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$20</w:t>
            </w:r>
          </w:p>
        </w:tc>
        <w:tc>
          <w:tcPr>
            <w:tcW w:w="545" w:type="pct"/>
          </w:tcPr>
          <w:p w14:paraId="044EAF22"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$25</w:t>
            </w:r>
          </w:p>
        </w:tc>
        <w:tc>
          <w:tcPr>
            <w:tcW w:w="2275" w:type="pct"/>
            <w:gridSpan w:val="6"/>
          </w:tcPr>
          <w:p w14:paraId="044EAF23"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r>
      <w:tr w:rsidR="00FD7F31" w:rsidRPr="00D1074F" w14:paraId="044EAF2A" w14:textId="77777777" w:rsidTr="00B04CA1">
        <w:tc>
          <w:tcPr>
            <w:tcW w:w="545" w:type="pct"/>
          </w:tcPr>
          <w:p w14:paraId="044EAF25"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BlackBerry® Individual Solution (BIS) </w:t>
            </w:r>
          </w:p>
        </w:tc>
        <w:tc>
          <w:tcPr>
            <w:tcW w:w="1090" w:type="pct"/>
            <w:gridSpan w:val="2"/>
            <w:vAlign w:val="center"/>
          </w:tcPr>
          <w:p w14:paraId="044EAF26" w14:textId="77777777" w:rsidR="00FD7F31" w:rsidRPr="00D1074F" w:rsidRDefault="00FD7F31" w:rsidP="00E72152">
            <w:pPr>
              <w:pStyle w:val="Indent0"/>
              <w:spacing w:before="60" w:after="60"/>
              <w:jc w:val="center"/>
              <w:rPr>
                <w:rFonts w:ascii="Arial" w:hAnsi="Arial" w:cs="Arial"/>
                <w:sz w:val="18"/>
                <w:szCs w:val="18"/>
              </w:rPr>
            </w:pPr>
            <w:r w:rsidRPr="00D1074F">
              <w:rPr>
                <w:rFonts w:ascii="Arial" w:hAnsi="Arial" w:cs="Arial"/>
                <w:sz w:val="18"/>
                <w:szCs w:val="18"/>
              </w:rPr>
              <w:t>$10 per month (optional)</w:t>
            </w:r>
          </w:p>
        </w:tc>
        <w:tc>
          <w:tcPr>
            <w:tcW w:w="1090" w:type="pct"/>
            <w:gridSpan w:val="2"/>
            <w:vAlign w:val="center"/>
          </w:tcPr>
          <w:p w14:paraId="044EAF27"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c>
          <w:tcPr>
            <w:tcW w:w="1138" w:type="pct"/>
            <w:gridSpan w:val="4"/>
          </w:tcPr>
          <w:p w14:paraId="044EAF28"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$10 per month (optional)</w:t>
            </w:r>
          </w:p>
        </w:tc>
        <w:tc>
          <w:tcPr>
            <w:tcW w:w="1137" w:type="pct"/>
            <w:gridSpan w:val="2"/>
          </w:tcPr>
          <w:p w14:paraId="044EAF29"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r>
      <w:tr w:rsidR="00FD7F31" w:rsidRPr="00D1074F" w14:paraId="044EAF30" w14:textId="77777777" w:rsidTr="00B04CA1">
        <w:tc>
          <w:tcPr>
            <w:tcW w:w="545" w:type="pct"/>
          </w:tcPr>
          <w:p w14:paraId="044EAF2B" w14:textId="77777777" w:rsidR="00FD7F31" w:rsidRPr="00D1074F" w:rsidRDefault="00FD7F31" w:rsidP="00E72152">
            <w:pPr>
              <w:spacing w:before="60" w:after="6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iPhones </w:t>
            </w:r>
          </w:p>
        </w:tc>
        <w:tc>
          <w:tcPr>
            <w:tcW w:w="545" w:type="pct"/>
            <w:vAlign w:val="center"/>
          </w:tcPr>
          <w:p w14:paraId="044EAF2C" w14:textId="77777777" w:rsidR="00FD7F31" w:rsidRPr="00D1074F" w:rsidRDefault="00FD7F31" w:rsidP="00E72152">
            <w:pPr>
              <w:pStyle w:val="Indent0"/>
              <w:spacing w:before="60" w:after="60"/>
              <w:jc w:val="center"/>
              <w:rPr>
                <w:rFonts w:ascii="Arial" w:hAnsi="Arial" w:cs="Arial"/>
                <w:sz w:val="18"/>
                <w:szCs w:val="18"/>
              </w:rPr>
            </w:pPr>
            <w:r w:rsidRPr="00D1074F">
              <w:rPr>
                <w:rFonts w:ascii="Arial" w:hAnsi="Arial" w:cs="Arial"/>
                <w:sz w:val="18"/>
                <w:szCs w:val="18"/>
              </w:rPr>
              <w:t>$5 per month (optional)</w:t>
            </w:r>
          </w:p>
        </w:tc>
        <w:tc>
          <w:tcPr>
            <w:tcW w:w="1635" w:type="pct"/>
            <w:gridSpan w:val="3"/>
            <w:vAlign w:val="center"/>
          </w:tcPr>
          <w:p w14:paraId="044EAF2D"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c>
          <w:tcPr>
            <w:tcW w:w="603" w:type="pct"/>
            <w:gridSpan w:val="2"/>
          </w:tcPr>
          <w:p w14:paraId="044EAF2E"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$5 per month (optional)</w:t>
            </w:r>
          </w:p>
        </w:tc>
        <w:tc>
          <w:tcPr>
            <w:tcW w:w="1672" w:type="pct"/>
            <w:gridSpan w:val="4"/>
          </w:tcPr>
          <w:p w14:paraId="044EAF2F"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r>
    </w:tbl>
    <w:p w14:paraId="044EAF31" w14:textId="77777777" w:rsidR="00FD7F31" w:rsidRPr="00D1074F" w:rsidRDefault="00FD7F31" w:rsidP="00FD7F31">
      <w:pPr>
        <w:spacing w:before="240"/>
        <w:rPr>
          <w:rFonts w:ascii="Arial" w:hAnsi="Arial" w:cs="Arial"/>
        </w:rPr>
        <w:sectPr w:rsidR="00FD7F31" w:rsidRPr="00D1074F" w:rsidSect="00E72152">
          <w:pgSz w:w="16838" w:h="11906" w:orient="landscape"/>
          <w:pgMar w:top="1418" w:right="1418" w:bottom="1418" w:left="1418" w:header="720" w:footer="720" w:gutter="0"/>
          <w:cols w:space="720"/>
          <w:docGrid w:linePitch="313"/>
        </w:sectPr>
      </w:pPr>
    </w:p>
    <w:p w14:paraId="044EAF32" w14:textId="77777777" w:rsidR="00FD7F31" w:rsidRPr="00D1074F" w:rsidRDefault="00FD7F31" w:rsidP="00FD7F31">
      <w:pPr>
        <w:pStyle w:val="Heading2"/>
        <w:numPr>
          <w:ilvl w:val="0"/>
          <w:numId w:val="0"/>
        </w:numPr>
        <w:ind w:left="737"/>
        <w:rPr>
          <w:rFonts w:ascii="Arial" w:hAnsi="Arial" w:cs="Arial"/>
        </w:rPr>
      </w:pPr>
    </w:p>
    <w:p w14:paraId="044EAF33" w14:textId="77777777" w:rsidR="00FD7F31" w:rsidRPr="00D1074F" w:rsidRDefault="00FD7F31" w:rsidP="00FD7F31">
      <w:pPr>
        <w:pStyle w:val="Heading2"/>
        <w:numPr>
          <w:ilvl w:val="0"/>
          <w:numId w:val="0"/>
        </w:numPr>
        <w:ind w:left="737"/>
        <w:rPr>
          <w:rFonts w:ascii="Arial" w:hAnsi="Arial" w:cs="Arial"/>
        </w:rPr>
        <w:sectPr w:rsidR="00FD7F31" w:rsidRPr="00D1074F" w:rsidSect="00E72152">
          <w:headerReference w:type="default" r:id="rId267"/>
          <w:footerReference w:type="even" r:id="rId268"/>
          <w:footerReference w:type="default" r:id="rId269"/>
          <w:headerReference w:type="first" r:id="rId270"/>
          <w:footerReference w:type="first" r:id="rId271"/>
          <w:type w:val="continuous"/>
          <w:pgSz w:w="16838" w:h="11906" w:orient="landscape"/>
          <w:pgMar w:top="1418" w:right="1418" w:bottom="1418" w:left="1418" w:header="720" w:footer="720" w:gutter="0"/>
          <w:cols w:space="720"/>
          <w:docGrid w:linePitch="313"/>
        </w:sectPr>
      </w:pPr>
    </w:p>
    <w:p w14:paraId="044EAF34" w14:textId="681C000A" w:rsidR="00FD7F31" w:rsidRPr="00D1074F" w:rsidRDefault="00FD7F31" w:rsidP="00FD7F31">
      <w:pPr>
        <w:pStyle w:val="Heading2"/>
        <w:numPr>
          <w:ilvl w:val="1"/>
          <w:numId w:val="2"/>
        </w:numPr>
        <w:rPr>
          <w:rFonts w:ascii="Arial" w:hAnsi="Arial" w:cs="Arial"/>
        </w:rPr>
      </w:pPr>
      <w:r w:rsidRPr="00D1074F">
        <w:rPr>
          <w:rFonts w:ascii="Arial" w:eastAsia="Arial Unicode MS" w:hAnsi="Arial" w:cs="Arial"/>
        </w:rPr>
        <w:lastRenderedPageBreak/>
        <w:t xml:space="preserve">The call and message inclusions set out in the table in paragraph </w:t>
      </w:r>
      <w:r w:rsidRPr="00D1074F">
        <w:rPr>
          <w:rFonts w:ascii="Arial" w:eastAsia="Arial Unicode MS" w:hAnsi="Arial" w:cs="Arial"/>
        </w:rPr>
        <w:fldChar w:fldCharType="begin"/>
      </w:r>
      <w:r w:rsidRPr="00D1074F">
        <w:rPr>
          <w:rFonts w:ascii="Arial" w:eastAsia="Arial Unicode MS" w:hAnsi="Arial" w:cs="Arial"/>
        </w:rPr>
        <w:instrText xml:space="preserve"> REF _Ref362612701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2561CA">
        <w:rPr>
          <w:rFonts w:ascii="Arial" w:eastAsia="Arial Unicode MS" w:hAnsi="Arial" w:cs="Arial"/>
        </w:rPr>
        <w:t>43.12</w:t>
      </w:r>
      <w:r w:rsidRPr="00D1074F">
        <w:rPr>
          <w:rFonts w:ascii="Arial" w:eastAsia="Arial Unicode MS" w:hAnsi="Arial" w:cs="Arial"/>
        </w:rPr>
        <w:fldChar w:fldCharType="end"/>
      </w:r>
      <w:r w:rsidRPr="00D1074F">
        <w:rPr>
          <w:rFonts w:ascii="Arial" w:eastAsia="Arial Unicode MS" w:hAnsi="Arial" w:cs="Arial"/>
        </w:rPr>
        <w:t xml:space="preserve"> above and referred to in paragraphs </w:t>
      </w:r>
      <w:r w:rsidRPr="00D1074F">
        <w:rPr>
          <w:rFonts w:ascii="Arial" w:eastAsia="Arial Unicode MS" w:hAnsi="Arial" w:cs="Arial"/>
        </w:rPr>
        <w:fldChar w:fldCharType="begin"/>
      </w:r>
      <w:r w:rsidRPr="00D1074F">
        <w:rPr>
          <w:rFonts w:ascii="Arial" w:eastAsia="Arial Unicode MS" w:hAnsi="Arial" w:cs="Arial"/>
        </w:rPr>
        <w:instrText xml:space="preserve"> REF _Ref348018917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2561CA">
        <w:rPr>
          <w:rFonts w:ascii="Arial" w:eastAsia="Arial Unicode MS" w:hAnsi="Arial" w:cs="Arial"/>
        </w:rPr>
        <w:t>43.14</w:t>
      </w:r>
      <w:r w:rsidRPr="00D1074F">
        <w:rPr>
          <w:rFonts w:ascii="Arial" w:eastAsia="Arial Unicode MS" w:hAnsi="Arial" w:cs="Arial"/>
        </w:rPr>
        <w:fldChar w:fldCharType="end"/>
      </w:r>
      <w:r w:rsidRPr="00D1074F">
        <w:rPr>
          <w:rFonts w:ascii="Arial" w:eastAsia="Arial Unicode MS" w:hAnsi="Arial" w:cs="Arial"/>
        </w:rPr>
        <w:t xml:space="preserve"> to </w:t>
      </w:r>
      <w:r w:rsidRPr="00D1074F">
        <w:rPr>
          <w:rFonts w:ascii="Arial" w:eastAsia="Arial Unicode MS" w:hAnsi="Arial" w:cs="Arial"/>
        </w:rPr>
        <w:fldChar w:fldCharType="begin"/>
      </w:r>
      <w:r w:rsidRPr="00D1074F">
        <w:rPr>
          <w:rFonts w:ascii="Arial" w:eastAsia="Arial Unicode MS" w:hAnsi="Arial" w:cs="Arial"/>
        </w:rPr>
        <w:instrText xml:space="preserve"> REF _Ref362612664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2561CA">
        <w:rPr>
          <w:rFonts w:ascii="Arial" w:eastAsia="Arial Unicode MS" w:hAnsi="Arial" w:cs="Arial"/>
        </w:rPr>
        <w:t>43.50</w:t>
      </w:r>
      <w:r w:rsidRPr="00D1074F">
        <w:rPr>
          <w:rFonts w:ascii="Arial" w:eastAsia="Arial Unicode MS" w:hAnsi="Arial" w:cs="Arial"/>
        </w:rPr>
        <w:fldChar w:fldCharType="end"/>
      </w:r>
      <w:r w:rsidRPr="00D1074F">
        <w:rPr>
          <w:rFonts w:ascii="Arial" w:eastAsia="Arial Unicode MS" w:hAnsi="Arial" w:cs="Arial"/>
        </w:rPr>
        <w:t xml:space="preserve"> below apply to the Data Share Plan for your Telstra mobile voice service. The Data Share SIM Plan does not include an allowance towards calls and messages. The SIM Card we will provide you with the Data Share SIM Plan will be barred from making calls or sending messages</w:t>
      </w:r>
      <w:r w:rsidR="00E12848" w:rsidRPr="00D1074F">
        <w:rPr>
          <w:rFonts w:ascii="Arial" w:eastAsia="Arial Unicode MS" w:hAnsi="Arial" w:cs="Arial"/>
        </w:rPr>
        <w:t xml:space="preserve"> and </w:t>
      </w:r>
      <w:r w:rsidR="00E12848" w:rsidRPr="00D1074F">
        <w:rPr>
          <w:rFonts w:ascii="Arial" w:hAnsi="Arial" w:cs="Arial"/>
        </w:rPr>
        <w:t>must only be used in a data-only device (such as a tablet or mobile broadband dongle).  The SIM Card connected to your Data Share SIM Plan must not be used in a mobile handset to access data over Telstra’s Next G network (or any other Telstra mobile network). If you insert your SIM Card in a mobile handset, we will block your access to data from that mobile handset.  If this occurs, you will need to return the SIM Card to your data-only device to resume data access</w:t>
      </w:r>
      <w:r w:rsidRPr="00D1074F">
        <w:rPr>
          <w:rFonts w:ascii="Arial" w:eastAsia="Arial Unicode MS" w:hAnsi="Arial" w:cs="Arial"/>
        </w:rPr>
        <w:t xml:space="preserve">. </w:t>
      </w:r>
      <w:r w:rsidRPr="00D1074F">
        <w:rPr>
          <w:rFonts w:ascii="Arial" w:hAnsi="Arial" w:cs="Arial"/>
        </w:rPr>
        <w:t xml:space="preserve">The terms (including price) that apply to Data Share SIM Plans are set out in the applicable sections of </w:t>
      </w:r>
      <w:hyperlink r:id="rId272"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F35" w14:textId="77777777" w:rsidR="00FD7F31" w:rsidRPr="00D1074F" w:rsidRDefault="00FD7F31" w:rsidP="00FD7F31">
      <w:pPr>
        <w:pStyle w:val="Heading2"/>
        <w:numPr>
          <w:ilvl w:val="0"/>
          <w:numId w:val="0"/>
        </w:numPr>
        <w:spacing w:after="0"/>
        <w:rPr>
          <w:rFonts w:ascii="Arial" w:eastAsia="Arial Unicode MS" w:hAnsi="Arial" w:cs="Arial"/>
          <w:b/>
        </w:rPr>
      </w:pPr>
      <w:r w:rsidRPr="00D1074F">
        <w:rPr>
          <w:rFonts w:ascii="Arial" w:eastAsia="Arial Unicode MS" w:hAnsi="Arial" w:cs="Arial"/>
          <w:b/>
        </w:rPr>
        <w:t>Standard calls and messages</w:t>
      </w:r>
    </w:p>
    <w:p w14:paraId="044EAF36" w14:textId="77777777" w:rsidR="00FD7F31" w:rsidRPr="00D1074F" w:rsidRDefault="00FD7F31" w:rsidP="00FD7F31">
      <w:pPr>
        <w:rPr>
          <w:rFonts w:ascii="Arial" w:hAnsi="Arial" w:cs="Arial"/>
          <w:vanish/>
        </w:rPr>
      </w:pPr>
    </w:p>
    <w:p w14:paraId="044EAF37" w14:textId="77777777" w:rsidR="00FD7F31" w:rsidRPr="00D1074F" w:rsidRDefault="00FD7F31" w:rsidP="00FD7F31">
      <w:pPr>
        <w:pStyle w:val="Heading2"/>
        <w:numPr>
          <w:ilvl w:val="1"/>
          <w:numId w:val="2"/>
        </w:numPr>
        <w:rPr>
          <w:rFonts w:ascii="Arial" w:eastAsia="Arial Unicode MS" w:hAnsi="Arial" w:cs="Arial"/>
        </w:rPr>
      </w:pPr>
      <w:bookmarkStart w:id="3723" w:name="_Ref348018917"/>
      <w:r w:rsidRPr="00D1074F">
        <w:rPr>
          <w:rFonts w:ascii="Arial" w:eastAsia="Arial Unicode MS" w:hAnsi="Arial" w:cs="Arial"/>
        </w:rPr>
        <w:t>The types of standard calls and messages included in your Monthly Call Allowance and SMS Bonus are most types of national direct dial voice calls, video calls and messages made in Australia to standard Australian numbers, including voice calls to 11xx, 13xx, 18xx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w:t>
      </w:r>
      <w:r w:rsidRPr="00D1074F">
        <w:rPr>
          <w:rFonts w:ascii="Arial" w:hAnsi="Arial" w:cs="Arial"/>
        </w:rPr>
        <w:t xml:space="preserve">diversion within Australia to fixed numbers with only an 02, 03, 07 or 08 area code and mobile numbers commencing with only 04xx, </w:t>
      </w:r>
      <w:proofErr w:type="spellStart"/>
      <w:r w:rsidRPr="00D1074F">
        <w:rPr>
          <w:rFonts w:ascii="Arial" w:hAnsi="Arial" w:cs="Arial"/>
        </w:rPr>
        <w:t>MessageBank</w:t>
      </w:r>
      <w:proofErr w:type="spellEnd"/>
      <w:r w:rsidRPr="00D1074F">
        <w:rPr>
          <w:rFonts w:ascii="Arial" w:hAnsi="Arial" w:cs="Arial"/>
        </w:rPr>
        <w:t xml:space="preserve">® diversion and retrieval calls, Telstra Online Text Buddy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w:t>
      </w:r>
      <w:bookmarkEnd w:id="3723"/>
      <w:r w:rsidRPr="00D1074F">
        <w:rPr>
          <w:rFonts w:ascii="Arial" w:eastAsia="Arial Unicode MS" w:hAnsi="Arial" w:cs="Arial"/>
        </w:rPr>
        <w:t xml:space="preserve">  </w:t>
      </w:r>
    </w:p>
    <w:p w14:paraId="044EAF38" w14:textId="77777777" w:rsidR="00FD7F31" w:rsidRPr="00D1074F" w:rsidRDefault="00FD7F31" w:rsidP="00FD7F31">
      <w:pPr>
        <w:pStyle w:val="Heading2"/>
        <w:numPr>
          <w:ilvl w:val="1"/>
          <w:numId w:val="2"/>
        </w:numPr>
        <w:rPr>
          <w:rFonts w:ascii="Arial" w:eastAsia="Arial Unicode MS" w:hAnsi="Arial" w:cs="Arial"/>
        </w:rPr>
      </w:pPr>
      <w:bookmarkStart w:id="3724" w:name="_Ref348551460"/>
      <w:r w:rsidRPr="00D1074F">
        <w:rPr>
          <w:rFonts w:ascii="Arial" w:eastAsia="Arial Unicode MS" w:hAnsi="Arial" w:cs="Arial"/>
        </w:rPr>
        <w:t xml:space="preserve">Calls and messages that are not included in your Monthly Call Allowance and SMS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eastAsia="Arial Unicode MS" w:hAnsi="Arial" w:cs="Arial"/>
        </w:rPr>
        <w:t>PhonePage</w:t>
      </w:r>
      <w:proofErr w:type="spellEnd"/>
      <w:r w:rsidRPr="00D1074F">
        <w:rPr>
          <w:rFonts w:ascii="Arial" w:eastAsia="Arial Unicode MS" w:hAnsi="Arial" w:cs="Arial"/>
        </w:rPr>
        <w:t xml:space="preserve">,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and any other calls or messages as determined by us. </w:t>
      </w:r>
    </w:p>
    <w:p w14:paraId="044EAF39" w14:textId="77777777" w:rsidR="00FD7F31" w:rsidRPr="00D1074F" w:rsidRDefault="00FD7F31" w:rsidP="00FD7F31">
      <w:pPr>
        <w:pStyle w:val="Heading2"/>
        <w:numPr>
          <w:ilvl w:val="0"/>
          <w:numId w:val="0"/>
        </w:numPr>
        <w:rPr>
          <w:rFonts w:ascii="Arial" w:hAnsi="Arial" w:cs="Arial"/>
        </w:rPr>
      </w:pPr>
      <w:r w:rsidRPr="00D1074F">
        <w:rPr>
          <w:rFonts w:ascii="Arial" w:eastAsia="Arial Unicode MS" w:hAnsi="Arial" w:cs="Arial"/>
          <w:b/>
        </w:rPr>
        <w:t>Data usage</w:t>
      </w:r>
      <w:bookmarkEnd w:id="3724"/>
    </w:p>
    <w:p w14:paraId="044EAF3A" w14:textId="77777777" w:rsidR="00FD7F31" w:rsidRPr="00D1074F" w:rsidRDefault="00FD7F31" w:rsidP="00FD7F31">
      <w:pPr>
        <w:pStyle w:val="Heading2"/>
        <w:numPr>
          <w:ilvl w:val="1"/>
          <w:numId w:val="2"/>
        </w:numPr>
        <w:rPr>
          <w:rFonts w:ascii="Arial" w:eastAsia="Arial Unicode MS" w:hAnsi="Arial" w:cs="Arial"/>
        </w:rPr>
      </w:pPr>
      <w:bookmarkStart w:id="3725" w:name="_Toc348016636"/>
      <w:r w:rsidRPr="00D1074F">
        <w:rPr>
          <w:rFonts w:ascii="Arial" w:hAnsi="Arial" w:cs="Arial"/>
        </w:rPr>
        <w:t xml:space="preserve">The types of data usage that are excluded from your Monthly Data Allowance (including usage overseas) are set out in </w:t>
      </w:r>
      <w:hyperlink r:id="rId273"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F3B"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Amounts we charge you for data usage for international roaming will incur an additional cost of $15.36 per MB and do not count towards the Excess Cap amount.</w:t>
      </w:r>
    </w:p>
    <w:p w14:paraId="044EAF3C" w14:textId="77777777" w:rsidR="00FD7F31" w:rsidRPr="00D1074F" w:rsidRDefault="00FD7F31" w:rsidP="00A52DE2">
      <w:pPr>
        <w:pStyle w:val="Heading2"/>
        <w:keepNext/>
        <w:numPr>
          <w:ilvl w:val="0"/>
          <w:numId w:val="0"/>
        </w:numPr>
        <w:rPr>
          <w:rFonts w:ascii="Arial" w:eastAsia="Arial Unicode MS" w:hAnsi="Arial" w:cs="Arial"/>
          <w:b/>
        </w:rPr>
      </w:pPr>
      <w:bookmarkStart w:id="3726" w:name="_Toc348016641"/>
      <w:bookmarkEnd w:id="3725"/>
      <w:r w:rsidRPr="00D1074F">
        <w:rPr>
          <w:rFonts w:ascii="Arial" w:eastAsia="Arial Unicode MS" w:hAnsi="Arial" w:cs="Arial"/>
          <w:b/>
        </w:rPr>
        <w:lastRenderedPageBreak/>
        <w:t>SMS Bonus</w:t>
      </w:r>
      <w:bookmarkEnd w:id="3726"/>
    </w:p>
    <w:p w14:paraId="044EAF3D"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The SMS bonus allows you to send unlimited standard SMS in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p>
    <w:p w14:paraId="044EAF3E" w14:textId="00020986" w:rsidR="00FD7F31" w:rsidRPr="00D1074F" w:rsidDel="00D47C17"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Pr="00D1074F">
        <w:rPr>
          <w:rFonts w:ascii="Arial" w:eastAsia="Arial Unicode MS" w:hAnsi="Arial" w:cs="Arial"/>
        </w:rPr>
        <w:fldChar w:fldCharType="begin"/>
      </w:r>
      <w:r w:rsidRPr="00D1074F">
        <w:rPr>
          <w:rFonts w:ascii="Arial" w:eastAsia="Arial Unicode MS" w:hAnsi="Arial" w:cs="Arial"/>
        </w:rPr>
        <w:instrText xml:space="preserve"> REF _Ref348018917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2561CA">
        <w:rPr>
          <w:rFonts w:ascii="Arial" w:eastAsia="Arial Unicode MS" w:hAnsi="Arial" w:cs="Arial"/>
        </w:rPr>
        <w:t>43.14</w:t>
      </w:r>
      <w:r w:rsidRPr="00D1074F">
        <w:rPr>
          <w:rFonts w:ascii="Arial" w:eastAsia="Arial Unicode MS" w:hAnsi="Arial" w:cs="Arial"/>
        </w:rPr>
        <w:fldChar w:fldCharType="end"/>
      </w:r>
      <w:r w:rsidRPr="00D1074F">
        <w:rPr>
          <w:rFonts w:ascii="Arial" w:eastAsia="Arial Unicode MS" w:hAnsi="Arial" w:cs="Arial"/>
        </w:rPr>
        <w:t>.</w:t>
      </w:r>
    </w:p>
    <w:p w14:paraId="044EAF3F" w14:textId="0A6B65EB"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_Ref348551460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43.15</w:t>
      </w:r>
      <w:r w:rsidRPr="00D1074F">
        <w:rPr>
          <w:rFonts w:ascii="Arial" w:hAnsi="Arial" w:cs="Arial"/>
        </w:rPr>
        <w:fldChar w:fldCharType="end"/>
      </w:r>
      <w:r w:rsidRPr="00D1074F">
        <w:rPr>
          <w:rFonts w:ascii="Arial" w:hAnsi="Arial" w:cs="Arial"/>
        </w:rPr>
        <w:t xml:space="preserve"> above, and you will need to pay for these separately. </w:t>
      </w:r>
    </w:p>
    <w:p w14:paraId="044EAF40"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A single SMS is up to 160 characters. For longer SMS, we charge the SMS fee for each 153 standard characters or part thereof. </w:t>
      </w:r>
    </w:p>
    <w:p w14:paraId="044EAF41"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You will no longer receive the SMS Bonus if you cancel your Business Performance Data Share Package, or move to any other Telstra Mobile plan. </w:t>
      </w:r>
    </w:p>
    <w:p w14:paraId="044EAF42"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74"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Bonus to send messages to any numbers that we reasonably believe have been set up to enable you or another person to commercially exploit our services.</w:t>
      </w:r>
    </w:p>
    <w:p w14:paraId="044EAF43" w14:textId="77777777" w:rsidR="00FD7F31" w:rsidRPr="00D1074F" w:rsidRDefault="00FD7F31" w:rsidP="00FD7F31">
      <w:pPr>
        <w:pStyle w:val="Indent1"/>
      </w:pPr>
      <w:bookmarkStart w:id="3727" w:name="_Toc374539479"/>
      <w:bookmarkStart w:id="3728" w:name="_Toc381603687"/>
      <w:bookmarkStart w:id="3729" w:name="_Toc42256534"/>
      <w:bookmarkStart w:id="3730" w:name="_Toc42257282"/>
      <w:bookmarkStart w:id="3731" w:name="_Toc42258028"/>
      <w:bookmarkStart w:id="3732" w:name="_Toc42508682"/>
      <w:bookmarkStart w:id="3733" w:name="_Toc42594881"/>
      <w:bookmarkStart w:id="3734" w:name="_Toc348016642"/>
      <w:r w:rsidRPr="00D1074F">
        <w:t>Unlimited Business Hours</w:t>
      </w:r>
      <w:bookmarkEnd w:id="3727"/>
      <w:bookmarkEnd w:id="3728"/>
      <w:bookmarkEnd w:id="3729"/>
      <w:bookmarkEnd w:id="3730"/>
      <w:bookmarkEnd w:id="3731"/>
      <w:bookmarkEnd w:id="3732"/>
      <w:bookmarkEnd w:id="3733"/>
      <w:r w:rsidRPr="00D1074F">
        <w:t xml:space="preserve"> </w:t>
      </w:r>
    </w:p>
    <w:p w14:paraId="044EAF44" w14:textId="6C56F871" w:rsidR="00FD7F31" w:rsidRPr="00D1074F" w:rsidRDefault="00FD7F31" w:rsidP="00FD7F31">
      <w:pPr>
        <w:pStyle w:val="Heading2"/>
        <w:numPr>
          <w:ilvl w:val="1"/>
          <w:numId w:val="2"/>
        </w:numPr>
        <w:rPr>
          <w:rFonts w:ascii="Arial" w:hAnsi="Arial" w:cs="Arial"/>
        </w:rPr>
      </w:pPr>
      <w:r w:rsidRPr="00D1074F">
        <w:rPr>
          <w:rFonts w:ascii="Arial" w:hAnsi="Arial" w:cs="Arial"/>
        </w:rPr>
        <w:t>If you take up a package with unlimited business hours $1</w:t>
      </w:r>
      <w:r w:rsidRPr="00D1074F">
        <w:rPr>
          <w:rFonts w:ascii="Arial" w:hAnsi="Arial" w:cs="Arial"/>
          <w:lang w:val="en-US"/>
        </w:rPr>
        <w:t>2</w:t>
      </w:r>
      <w:r w:rsidRPr="00D1074F">
        <w:rPr>
          <w:rFonts w:ascii="Arial" w:hAnsi="Arial" w:cs="Arial"/>
        </w:rPr>
        <w:t>0 Business Performance Data Share Package or a $</w:t>
      </w:r>
      <w:r w:rsidRPr="00D1074F">
        <w:rPr>
          <w:rFonts w:ascii="Arial" w:hAnsi="Arial" w:cs="Arial"/>
          <w:lang w:val="en-US"/>
        </w:rPr>
        <w:t>100</w:t>
      </w:r>
      <w:r w:rsidRPr="00D1074F">
        <w:rPr>
          <w:rFonts w:ascii="Arial" w:hAnsi="Arial" w:cs="Arial"/>
        </w:rPr>
        <w:t xml:space="preserve"> Business Performance Data Share BYO Package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_Ref348018917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43.14</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AF45"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AF4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Unlimited Business Hours if you cancel your Data Share Package, move to a $</w:t>
      </w:r>
      <w:r w:rsidRPr="00D1074F">
        <w:rPr>
          <w:rFonts w:ascii="Arial" w:hAnsi="Arial" w:cs="Arial"/>
          <w:lang w:val="en-US"/>
        </w:rPr>
        <w:t>8</w:t>
      </w:r>
      <w:r w:rsidRPr="00D1074F">
        <w:rPr>
          <w:rFonts w:ascii="Arial" w:hAnsi="Arial" w:cs="Arial"/>
        </w:rPr>
        <w:t>0, $</w:t>
      </w:r>
      <w:r w:rsidRPr="00D1074F">
        <w:rPr>
          <w:rFonts w:ascii="Arial" w:hAnsi="Arial" w:cs="Arial"/>
          <w:lang w:val="en-US"/>
        </w:rPr>
        <w:t>10</w:t>
      </w:r>
      <w:r w:rsidRPr="00D1074F">
        <w:rPr>
          <w:rFonts w:ascii="Arial" w:hAnsi="Arial" w:cs="Arial"/>
        </w:rPr>
        <w:t>0 or $1</w:t>
      </w:r>
      <w:r w:rsidRPr="00D1074F">
        <w:rPr>
          <w:rFonts w:ascii="Arial" w:hAnsi="Arial" w:cs="Arial"/>
          <w:lang w:val="en-US"/>
        </w:rPr>
        <w:t>5</w:t>
      </w:r>
      <w:r w:rsidRPr="00D1074F">
        <w:rPr>
          <w:rFonts w:ascii="Arial" w:hAnsi="Arial" w:cs="Arial"/>
        </w:rPr>
        <w:t xml:space="preserve">0 Business Performance Data Share </w:t>
      </w:r>
      <w:r w:rsidRPr="00D1074F">
        <w:rPr>
          <w:rFonts w:ascii="Arial" w:hAnsi="Arial" w:cs="Arial"/>
        </w:rPr>
        <w:lastRenderedPageBreak/>
        <w:t>Package, move to a $</w:t>
      </w:r>
      <w:r w:rsidRPr="00D1074F">
        <w:rPr>
          <w:rFonts w:ascii="Arial" w:hAnsi="Arial" w:cs="Arial"/>
          <w:lang w:val="en-US"/>
        </w:rPr>
        <w:t>7</w:t>
      </w:r>
      <w:r w:rsidRPr="00D1074F">
        <w:rPr>
          <w:rFonts w:ascii="Arial" w:hAnsi="Arial" w:cs="Arial"/>
        </w:rPr>
        <w:t>0, $</w:t>
      </w:r>
      <w:r w:rsidRPr="00D1074F">
        <w:rPr>
          <w:rFonts w:ascii="Arial" w:hAnsi="Arial" w:cs="Arial"/>
          <w:lang w:val="en-US"/>
        </w:rPr>
        <w:t>8</w:t>
      </w:r>
      <w:r w:rsidRPr="00D1074F">
        <w:rPr>
          <w:rFonts w:ascii="Arial" w:hAnsi="Arial" w:cs="Arial"/>
        </w:rPr>
        <w:t>0 or $1</w:t>
      </w:r>
      <w:r w:rsidRPr="00D1074F">
        <w:rPr>
          <w:rFonts w:ascii="Arial" w:hAnsi="Arial" w:cs="Arial"/>
          <w:lang w:val="en-US"/>
        </w:rPr>
        <w:t>2</w:t>
      </w:r>
      <w:r w:rsidRPr="00D1074F">
        <w:rPr>
          <w:rFonts w:ascii="Arial" w:hAnsi="Arial" w:cs="Arial"/>
        </w:rPr>
        <w:t>0 Business Performance Data Share BYO P</w:t>
      </w:r>
      <w:r w:rsidRPr="00D1074F">
        <w:rPr>
          <w:rFonts w:ascii="Arial" w:hAnsi="Arial" w:cs="Arial"/>
          <w:lang w:val="en-US"/>
        </w:rPr>
        <w:t>ackage</w:t>
      </w:r>
      <w:r w:rsidRPr="00D1074F">
        <w:rPr>
          <w:rFonts w:ascii="Arial" w:hAnsi="Arial" w:cs="Arial"/>
        </w:rPr>
        <w:t xml:space="preserve"> or move to any other Telstra Mobile plan.</w:t>
      </w:r>
    </w:p>
    <w:p w14:paraId="044EAF47" w14:textId="77777777" w:rsidR="00FD7F31" w:rsidRPr="00D1074F" w:rsidRDefault="00FD7F31" w:rsidP="00FD7F31">
      <w:pPr>
        <w:pStyle w:val="Heading2"/>
        <w:numPr>
          <w:ilvl w:val="1"/>
          <w:numId w:val="2"/>
        </w:numPr>
        <w:rPr>
          <w:rFonts w:ascii="Arial" w:hAnsi="Arial" w:cs="Arial"/>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75"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AF48" w14:textId="77777777" w:rsidR="00FD7F31" w:rsidRPr="00D1074F" w:rsidRDefault="00FD7F31" w:rsidP="00FD7F31">
      <w:pPr>
        <w:pStyle w:val="Indent1"/>
      </w:pPr>
      <w:bookmarkStart w:id="3735" w:name="_Toc374539480"/>
      <w:bookmarkStart w:id="3736" w:name="_Toc381603688"/>
      <w:bookmarkStart w:id="3737" w:name="_Toc42256535"/>
      <w:bookmarkStart w:id="3738" w:name="_Toc42257283"/>
      <w:bookmarkStart w:id="3739" w:name="_Toc42258029"/>
      <w:bookmarkStart w:id="3740" w:name="_Toc42508683"/>
      <w:bookmarkStart w:id="3741" w:name="_Toc42594882"/>
      <w:r w:rsidRPr="00D1074F">
        <w:t>Untimed Business Calls</w:t>
      </w:r>
      <w:bookmarkEnd w:id="3735"/>
      <w:bookmarkEnd w:id="3736"/>
      <w:bookmarkEnd w:id="3737"/>
      <w:bookmarkEnd w:id="3738"/>
      <w:bookmarkEnd w:id="3739"/>
      <w:bookmarkEnd w:id="3740"/>
      <w:bookmarkEnd w:id="3741"/>
    </w:p>
    <w:p w14:paraId="044EAF49" w14:textId="2EDD7378" w:rsidR="00FD7F31" w:rsidRPr="00D1074F" w:rsidRDefault="00FD7F31" w:rsidP="00FD7F31">
      <w:pPr>
        <w:pStyle w:val="Heading2"/>
        <w:numPr>
          <w:ilvl w:val="1"/>
          <w:numId w:val="2"/>
        </w:numPr>
        <w:rPr>
          <w:rFonts w:ascii="Arial" w:hAnsi="Arial" w:cs="Arial"/>
        </w:rPr>
      </w:pPr>
      <w:r w:rsidRPr="00D1074F">
        <w:rPr>
          <w:rFonts w:ascii="Arial" w:hAnsi="Arial" w:cs="Arial"/>
        </w:rPr>
        <w:t>If you take up a $</w:t>
      </w:r>
      <w:r w:rsidRPr="00D1074F">
        <w:rPr>
          <w:rFonts w:ascii="Arial" w:hAnsi="Arial" w:cs="Arial"/>
          <w:lang w:val="en-US"/>
        </w:rPr>
        <w:t>10</w:t>
      </w:r>
      <w:r w:rsidRPr="00D1074F">
        <w:rPr>
          <w:rFonts w:ascii="Arial" w:hAnsi="Arial" w:cs="Arial"/>
        </w:rPr>
        <w:t>0 Business Performance Data Share Package or a $</w:t>
      </w:r>
      <w:r w:rsidRPr="00D1074F">
        <w:rPr>
          <w:rFonts w:ascii="Arial" w:hAnsi="Arial" w:cs="Arial"/>
          <w:lang w:val="en-US"/>
        </w:rPr>
        <w:t>8</w:t>
      </w:r>
      <w:r w:rsidRPr="00D1074F">
        <w:rPr>
          <w:rFonts w:ascii="Arial" w:hAnsi="Arial" w:cs="Arial"/>
        </w:rPr>
        <w:t xml:space="preserve">0 Business Performance Data Share BYO Package you will be charged a flat rate of $2.50 (GST inclusive) for standard voice and video calls (as listed in clause </w:t>
      </w:r>
      <w:r w:rsidRPr="00D1074F">
        <w:rPr>
          <w:rFonts w:ascii="Arial" w:hAnsi="Arial" w:cs="Arial"/>
        </w:rPr>
        <w:fldChar w:fldCharType="begin"/>
      </w:r>
      <w:r w:rsidRPr="00D1074F">
        <w:rPr>
          <w:rFonts w:ascii="Arial" w:hAnsi="Arial" w:cs="Arial"/>
        </w:rPr>
        <w:instrText xml:space="preserve"> REF _Ref348018917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43.14</w:t>
      </w:r>
      <w:r w:rsidRPr="00D1074F">
        <w:rPr>
          <w:rFonts w:ascii="Arial" w:hAnsi="Arial" w:cs="Arial"/>
        </w:rPr>
        <w:fldChar w:fldCharType="end"/>
      </w:r>
      <w:r w:rsidRPr="00D1074F">
        <w:rPr>
          <w:rFonts w:ascii="Arial" w:hAnsi="Arial" w:cs="Arial"/>
        </w:rPr>
        <w:t xml:space="preserve"> above) made in Australia during Business Hours (</w:t>
      </w:r>
      <w:r w:rsidRPr="00D1074F">
        <w:rPr>
          <w:rFonts w:ascii="Arial" w:hAnsi="Arial" w:cs="Arial"/>
          <w:b/>
        </w:rPr>
        <w:t>Untimed Business Calls</w:t>
      </w:r>
      <w:r w:rsidRPr="00D1074F">
        <w:rPr>
          <w:rFonts w:ascii="Arial" w:hAnsi="Arial" w:cs="Arial"/>
        </w:rPr>
        <w:t>).</w:t>
      </w:r>
    </w:p>
    <w:p w14:paraId="044EAF4A"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Voice calls to 18xx numbers will be charged at a rate of 11</w:t>
      </w:r>
      <w:r w:rsidRPr="00D1074F">
        <w:rPr>
          <w:rFonts w:ascii="Arial" w:hAnsi="Arial" w:cs="Arial"/>
          <w:szCs w:val="23"/>
        </w:rPr>
        <w:t xml:space="preserve"> cents per 30 seconds, up to a maximum cost of $2.50.</w:t>
      </w:r>
    </w:p>
    <w:p w14:paraId="044EAF4B" w14:textId="77777777" w:rsidR="00FD7F31" w:rsidRPr="00D1074F" w:rsidRDefault="00FD7F31" w:rsidP="00FD7F31">
      <w:pPr>
        <w:pStyle w:val="Heading2"/>
        <w:numPr>
          <w:ilvl w:val="1"/>
          <w:numId w:val="2"/>
        </w:numPr>
        <w:rPr>
          <w:rFonts w:ascii="Arial" w:hAnsi="Arial" w:cs="Arial"/>
        </w:rPr>
      </w:pPr>
      <w:r w:rsidRPr="00D1074F">
        <w:rPr>
          <w:rFonts w:ascii="Arial" w:hAnsi="Arial" w:cs="Arial"/>
          <w:szCs w:val="23"/>
        </w:rPr>
        <w:t>Diversion within Australia to fixed numbers with an 02, 03, 07 or 08 area code and mobile numbers commencing with 04xx will be charged at standard rates, up to a maximum cost of $2.50.</w:t>
      </w:r>
    </w:p>
    <w:p w14:paraId="044EAF4C"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rPr>
        <w:t>Business Hours are 9.00am to 5.00pm local time Monday to Friday, including public holidays</w:t>
      </w:r>
      <w:r w:rsidRPr="00D1074F">
        <w:rPr>
          <w:rFonts w:ascii="Arial" w:hAnsi="Arial" w:cs="Arial"/>
          <w:szCs w:val="23"/>
        </w:rPr>
        <w:t>. Local time means the time at the mobile tower that your call originates from. If you are near state borders, this mobile tower may be in a different time zone to you, and your call may be timed.</w:t>
      </w:r>
    </w:p>
    <w:p w14:paraId="044EAF4D"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Untimed Business Calls if you cancel your Data Share Package, move to a $</w:t>
      </w:r>
      <w:r w:rsidRPr="00D1074F">
        <w:rPr>
          <w:rFonts w:ascii="Arial" w:hAnsi="Arial" w:cs="Arial"/>
          <w:lang w:val="en-US"/>
        </w:rPr>
        <w:t>8</w:t>
      </w:r>
      <w:r w:rsidRPr="00D1074F">
        <w:rPr>
          <w:rFonts w:ascii="Arial" w:hAnsi="Arial" w:cs="Arial"/>
        </w:rPr>
        <w:t>0, $1</w:t>
      </w:r>
      <w:r w:rsidRPr="00D1074F">
        <w:rPr>
          <w:rFonts w:ascii="Arial" w:hAnsi="Arial" w:cs="Arial"/>
          <w:lang w:val="en-US"/>
        </w:rPr>
        <w:t>2</w:t>
      </w:r>
      <w:r w:rsidRPr="00D1074F">
        <w:rPr>
          <w:rFonts w:ascii="Arial" w:hAnsi="Arial" w:cs="Arial"/>
        </w:rPr>
        <w:t>0 or $1</w:t>
      </w:r>
      <w:r w:rsidRPr="00D1074F">
        <w:rPr>
          <w:rFonts w:ascii="Arial" w:hAnsi="Arial" w:cs="Arial"/>
          <w:lang w:val="en-US"/>
        </w:rPr>
        <w:t>5</w:t>
      </w:r>
      <w:r w:rsidRPr="00D1074F">
        <w:rPr>
          <w:rFonts w:ascii="Arial" w:hAnsi="Arial" w:cs="Arial"/>
        </w:rPr>
        <w:t>0 Business Performance Data Share Package, move to a $</w:t>
      </w:r>
      <w:r w:rsidRPr="00D1074F">
        <w:rPr>
          <w:rFonts w:ascii="Arial" w:hAnsi="Arial" w:cs="Arial"/>
          <w:lang w:val="en-US"/>
        </w:rPr>
        <w:t>7</w:t>
      </w:r>
      <w:r w:rsidRPr="00D1074F">
        <w:rPr>
          <w:rFonts w:ascii="Arial" w:hAnsi="Arial" w:cs="Arial"/>
        </w:rPr>
        <w:t>0, $90 or $1</w:t>
      </w:r>
      <w:r w:rsidRPr="00D1074F">
        <w:rPr>
          <w:rFonts w:ascii="Arial" w:hAnsi="Arial" w:cs="Arial"/>
          <w:lang w:val="en-US"/>
        </w:rPr>
        <w:t>2</w:t>
      </w:r>
      <w:r w:rsidRPr="00D1074F">
        <w:rPr>
          <w:rFonts w:ascii="Arial" w:hAnsi="Arial" w:cs="Arial"/>
        </w:rPr>
        <w:t>0 Business Performance Data Share BYO Package or move to any other Telstra Mobile plan.</w:t>
      </w:r>
    </w:p>
    <w:p w14:paraId="044EAF4E" w14:textId="77777777" w:rsidR="00FD7F31" w:rsidRPr="00D1074F" w:rsidRDefault="00FD7F31" w:rsidP="00FD7F31">
      <w:pPr>
        <w:pStyle w:val="Indent1"/>
        <w:keepLines/>
      </w:pPr>
      <w:bookmarkStart w:id="3742" w:name="_Toc374539481"/>
      <w:bookmarkStart w:id="3743" w:name="_Toc381603689"/>
      <w:bookmarkStart w:id="3744" w:name="_Toc42256536"/>
      <w:bookmarkStart w:id="3745" w:name="_Toc42257284"/>
      <w:bookmarkStart w:id="3746" w:name="_Toc42258030"/>
      <w:bookmarkStart w:id="3747" w:name="_Toc42508684"/>
      <w:bookmarkStart w:id="3748" w:name="_Toc42594883"/>
      <w:r w:rsidRPr="00D1074F">
        <w:t>MRO Bonus</w:t>
      </w:r>
      <w:bookmarkEnd w:id="3742"/>
      <w:bookmarkEnd w:id="3743"/>
      <w:bookmarkEnd w:id="3744"/>
      <w:bookmarkEnd w:id="3745"/>
      <w:bookmarkEnd w:id="3746"/>
      <w:bookmarkEnd w:id="3747"/>
      <w:bookmarkEnd w:id="3748"/>
    </w:p>
    <w:p w14:paraId="044EAF4F" w14:textId="77777777" w:rsidR="00FD7F31" w:rsidRPr="00D1074F" w:rsidRDefault="00FD7F31" w:rsidP="00FD7F31">
      <w:pPr>
        <w:pStyle w:val="Heading2"/>
        <w:keepNext/>
        <w:keepLines/>
        <w:numPr>
          <w:ilvl w:val="1"/>
          <w:numId w:val="2"/>
        </w:numPr>
        <w:rPr>
          <w:rFonts w:ascii="Arial" w:hAnsi="Arial" w:cs="Arial"/>
        </w:rPr>
      </w:pPr>
      <w:r w:rsidRPr="00D1074F">
        <w:rPr>
          <w:rFonts w:ascii="Arial" w:hAnsi="Arial" w:cs="Arial"/>
        </w:rPr>
        <w:t>If you:</w:t>
      </w:r>
    </w:p>
    <w:p w14:paraId="044EAF50" w14:textId="77777777" w:rsidR="00FD7F31" w:rsidRPr="00D1074F" w:rsidRDefault="00FD7F31" w:rsidP="00FD7F31">
      <w:pPr>
        <w:pStyle w:val="Heading3"/>
        <w:keepNext/>
        <w:keepLines/>
        <w:numPr>
          <w:ilvl w:val="2"/>
          <w:numId w:val="2"/>
        </w:numPr>
        <w:rPr>
          <w:rFonts w:ascii="Arial" w:hAnsi="Arial" w:cs="Arial"/>
        </w:rPr>
      </w:pPr>
      <w:r w:rsidRPr="00D1074F">
        <w:rPr>
          <w:rFonts w:ascii="Arial" w:hAnsi="Arial" w:cs="Arial"/>
        </w:rPr>
        <w:t>purchase an eligible handset on a 12 or 24 month MRO; and</w:t>
      </w:r>
    </w:p>
    <w:p w14:paraId="044EAF51" w14:textId="77777777" w:rsidR="00FD7F31" w:rsidRPr="00D1074F" w:rsidRDefault="00FD7F31" w:rsidP="00FD7F31">
      <w:pPr>
        <w:pStyle w:val="Heading3"/>
        <w:keepNext/>
        <w:keepLines/>
        <w:numPr>
          <w:ilvl w:val="2"/>
          <w:numId w:val="2"/>
        </w:numPr>
        <w:rPr>
          <w:rFonts w:ascii="Arial" w:hAnsi="Arial" w:cs="Arial"/>
        </w:rPr>
      </w:pPr>
      <w:r w:rsidRPr="00D1074F">
        <w:rPr>
          <w:rFonts w:ascii="Arial" w:hAnsi="Arial" w:cs="Arial"/>
        </w:rPr>
        <w:t xml:space="preserve">your Business Performance Data Share Package and your MRO have the same length term and commence on the same day, </w:t>
      </w:r>
    </w:p>
    <w:p w14:paraId="044EAF52" w14:textId="77777777" w:rsidR="00FD7F31" w:rsidRPr="00D1074F" w:rsidRDefault="00FD7F31" w:rsidP="00FD7F31">
      <w:pPr>
        <w:pStyle w:val="Heading3"/>
        <w:numPr>
          <w:ilvl w:val="0"/>
          <w:numId w:val="0"/>
        </w:numPr>
        <w:ind w:left="720"/>
        <w:rPr>
          <w:rFonts w:ascii="Arial" w:hAnsi="Arial" w:cs="Arial"/>
        </w:rPr>
      </w:pPr>
      <w:r w:rsidRPr="00D1074F">
        <w:rPr>
          <w:rFonts w:ascii="Arial" w:hAnsi="Arial" w:cs="Arial"/>
        </w:rPr>
        <w:t>you are eligible to receive an MRO bonus on your bill each month (</w:t>
      </w:r>
      <w:r w:rsidRPr="00D1074F">
        <w:rPr>
          <w:rFonts w:ascii="Arial" w:hAnsi="Arial" w:cs="Arial"/>
          <w:b/>
        </w:rPr>
        <w:t>MRO Bonus</w:t>
      </w:r>
      <w:r w:rsidRPr="00D1074F">
        <w:rPr>
          <w:rFonts w:ascii="Arial" w:hAnsi="Arial" w:cs="Arial"/>
        </w:rPr>
        <w:t>).</w:t>
      </w:r>
    </w:p>
    <w:p w14:paraId="044EAF53"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If your Business Performance Data Share Package or your MRO is cancelled, you will no longer be entitled to the MRO Bonus and you must pay the remaining repayments on your MRO.</w:t>
      </w:r>
      <w:r w:rsidRPr="00D1074F" w:rsidDel="001E6D64">
        <w:rPr>
          <w:rFonts w:ascii="Arial" w:hAnsi="Arial" w:cs="Arial"/>
        </w:rPr>
        <w:t xml:space="preserve"> </w:t>
      </w:r>
      <w:r w:rsidRPr="00D1074F">
        <w:rPr>
          <w:rFonts w:ascii="Arial" w:hAnsi="Arial" w:cs="Arial"/>
        </w:rPr>
        <w:t xml:space="preserve">The amount of the MRO Bonus varies according to the </w:t>
      </w:r>
      <w:r w:rsidRPr="00D1074F">
        <w:rPr>
          <w:rFonts w:ascii="Arial" w:hAnsi="Arial" w:cs="Arial"/>
        </w:rPr>
        <w:lastRenderedPageBreak/>
        <w:t>value of your Business Performance Data Share Package.. However, if you increase your minimum monthly spend during the term of your package, you will continue to get your original MRO Bonus, it will not change in line with your new minimum monthly spend.</w:t>
      </w:r>
    </w:p>
    <w:p w14:paraId="044EAF54" w14:textId="77777777" w:rsidR="00FD7F31" w:rsidRPr="00D1074F" w:rsidRDefault="00FD7F31" w:rsidP="00FD7F31">
      <w:pPr>
        <w:pStyle w:val="Indent1"/>
      </w:pPr>
      <w:bookmarkStart w:id="3749" w:name="_Toc374539482"/>
      <w:bookmarkStart w:id="3750" w:name="_Toc381603690"/>
      <w:bookmarkStart w:id="3751" w:name="_Toc42256537"/>
      <w:bookmarkStart w:id="3752" w:name="_Toc42257285"/>
      <w:bookmarkStart w:id="3753" w:name="_Toc42258031"/>
      <w:bookmarkStart w:id="3754" w:name="_Toc42508685"/>
      <w:bookmarkStart w:id="3755" w:name="_Toc42594884"/>
      <w:proofErr w:type="spellStart"/>
      <w:r w:rsidRPr="00D1074F">
        <w:t>MessageBank</w:t>
      </w:r>
      <w:proofErr w:type="spellEnd"/>
      <w:r w:rsidRPr="00D1074F">
        <w:t>® Bonus</w:t>
      </w:r>
      <w:bookmarkEnd w:id="3734"/>
      <w:bookmarkEnd w:id="3749"/>
      <w:bookmarkEnd w:id="3750"/>
      <w:bookmarkEnd w:id="3751"/>
      <w:bookmarkEnd w:id="3752"/>
      <w:bookmarkEnd w:id="3753"/>
      <w:bookmarkEnd w:id="3754"/>
      <w:bookmarkEnd w:id="3755"/>
    </w:p>
    <w:p w14:paraId="044EAF55"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If you take up a $</w:t>
      </w:r>
      <w:r w:rsidRPr="00D1074F">
        <w:rPr>
          <w:rFonts w:ascii="Arial" w:hAnsi="Arial" w:cs="Arial"/>
          <w:lang w:val="en-US"/>
        </w:rPr>
        <w:t>100</w:t>
      </w:r>
      <w:r w:rsidRPr="00D1074F">
        <w:rPr>
          <w:rFonts w:ascii="Arial" w:hAnsi="Arial" w:cs="Arial"/>
        </w:rPr>
        <w:t>, $1</w:t>
      </w:r>
      <w:r w:rsidRPr="00D1074F">
        <w:rPr>
          <w:rFonts w:ascii="Arial" w:hAnsi="Arial" w:cs="Arial"/>
          <w:lang w:val="en-US"/>
        </w:rPr>
        <w:t>2</w:t>
      </w:r>
      <w:r w:rsidRPr="00D1074F">
        <w:rPr>
          <w:rFonts w:ascii="Arial" w:hAnsi="Arial" w:cs="Arial"/>
        </w:rPr>
        <w:t>0 or $1</w:t>
      </w:r>
      <w:r w:rsidRPr="00D1074F">
        <w:rPr>
          <w:rFonts w:ascii="Arial" w:hAnsi="Arial" w:cs="Arial"/>
          <w:lang w:val="en-US"/>
        </w:rPr>
        <w:t>5</w:t>
      </w:r>
      <w:r w:rsidRPr="00D1074F">
        <w:rPr>
          <w:rFonts w:ascii="Arial" w:hAnsi="Arial" w:cs="Arial"/>
        </w:rPr>
        <w:t>0 Business Performance Data Share Package or a $</w:t>
      </w:r>
      <w:r w:rsidRPr="00D1074F">
        <w:rPr>
          <w:rFonts w:ascii="Arial" w:hAnsi="Arial" w:cs="Arial"/>
          <w:lang w:val="en-US"/>
        </w:rPr>
        <w:t>8</w:t>
      </w:r>
      <w:r w:rsidRPr="00D1074F">
        <w:rPr>
          <w:rFonts w:ascii="Arial" w:hAnsi="Arial" w:cs="Arial"/>
        </w:rPr>
        <w:t>0, $</w:t>
      </w:r>
      <w:r w:rsidRPr="00D1074F">
        <w:rPr>
          <w:rFonts w:ascii="Arial" w:hAnsi="Arial" w:cs="Arial"/>
          <w:lang w:val="en-US"/>
        </w:rPr>
        <w:t>100</w:t>
      </w:r>
      <w:r w:rsidRPr="00D1074F">
        <w:rPr>
          <w:rFonts w:ascii="Arial" w:hAnsi="Arial" w:cs="Arial"/>
        </w:rPr>
        <w:t xml:space="preserve"> or $1</w:t>
      </w:r>
      <w:r w:rsidRPr="00D1074F">
        <w:rPr>
          <w:rFonts w:ascii="Arial" w:hAnsi="Arial" w:cs="Arial"/>
          <w:lang w:val="en-US"/>
        </w:rPr>
        <w:t>2</w:t>
      </w:r>
      <w:r w:rsidRPr="00D1074F">
        <w:rPr>
          <w:rFonts w:ascii="Arial" w:hAnsi="Arial" w:cs="Arial"/>
        </w:rPr>
        <w:t xml:space="preserve">0 Business Performance Data Share BYO Package you will receive unlimited </w:t>
      </w:r>
      <w:proofErr w:type="spellStart"/>
      <w:r w:rsidRPr="00D1074F">
        <w:rPr>
          <w:rFonts w:ascii="Arial" w:hAnsi="Arial" w:cs="Arial"/>
        </w:rPr>
        <w:t>MessageBank</w:t>
      </w:r>
      <w:proofErr w:type="spellEnd"/>
      <w:r w:rsidRPr="00D1074F">
        <w:rPr>
          <w:rFonts w:ascii="Arial" w:hAnsi="Arial" w:cs="Arial"/>
        </w:rPr>
        <w:t>® connection, diversion and retrieval in Australia (</w:t>
      </w:r>
      <w:proofErr w:type="spellStart"/>
      <w:r w:rsidRPr="00D1074F">
        <w:rPr>
          <w:rFonts w:ascii="Arial" w:hAnsi="Arial" w:cs="Arial"/>
          <w:b/>
        </w:rPr>
        <w:t>MessageBank</w:t>
      </w:r>
      <w:proofErr w:type="spellEnd"/>
      <w:r w:rsidRPr="00D1074F">
        <w:rPr>
          <w:rFonts w:ascii="Arial" w:hAnsi="Arial" w:cs="Arial"/>
          <w:b/>
        </w:rPr>
        <w:t>® Bonus</w:t>
      </w:r>
      <w:r w:rsidRPr="00D1074F">
        <w:rPr>
          <w:rFonts w:ascii="Arial" w:hAnsi="Arial" w:cs="Arial"/>
        </w:rPr>
        <w:t xml:space="preserve">). The </w:t>
      </w:r>
      <w:proofErr w:type="spellStart"/>
      <w:r w:rsidRPr="00D1074F">
        <w:rPr>
          <w:rFonts w:ascii="Arial" w:hAnsi="Arial" w:cs="Arial"/>
        </w:rPr>
        <w:t>MessageBank</w:t>
      </w:r>
      <w:proofErr w:type="spellEnd"/>
      <w:r w:rsidRPr="00D1074F">
        <w:rPr>
          <w:rFonts w:ascii="Arial" w:hAnsi="Arial" w:cs="Arial"/>
        </w:rPr>
        <w:t xml:space="preserve"> Bonus won't count towards your Monthly Call Allowance.  </w:t>
      </w:r>
    </w:p>
    <w:p w14:paraId="044EAF5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The </w:t>
      </w:r>
      <w:proofErr w:type="spellStart"/>
      <w:r w:rsidRPr="00D1074F">
        <w:rPr>
          <w:rFonts w:ascii="Arial" w:hAnsi="Arial" w:cs="Arial"/>
        </w:rPr>
        <w:t>MessageBank</w:t>
      </w:r>
      <w:proofErr w:type="spellEnd"/>
      <w:r w:rsidRPr="00D1074F">
        <w:rPr>
          <w:rFonts w:ascii="Arial" w:hAnsi="Arial" w:cs="Arial"/>
        </w:rPr>
        <w:t xml:space="preserve">® Bonus does not apply to Voice2Text, MessageBank®2Text, Memo, or </w:t>
      </w:r>
      <w:proofErr w:type="spellStart"/>
      <w:r w:rsidRPr="00D1074F">
        <w:rPr>
          <w:rFonts w:ascii="Arial" w:hAnsi="Arial" w:cs="Arial"/>
        </w:rPr>
        <w:t>MessageBank</w:t>
      </w:r>
      <w:proofErr w:type="spellEnd"/>
      <w:r w:rsidRPr="00D1074F">
        <w:rPr>
          <w:rFonts w:ascii="Arial" w:hAnsi="Arial" w:cs="Arial"/>
        </w:rPr>
        <w:t xml:space="preserve">® Plus and you will need to pay for these separately. </w:t>
      </w:r>
    </w:p>
    <w:p w14:paraId="044EAF57"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Bonus if you cancel your Data Share Package, move to a $</w:t>
      </w:r>
      <w:r w:rsidRPr="00D1074F">
        <w:rPr>
          <w:rFonts w:ascii="Arial" w:hAnsi="Arial" w:cs="Arial"/>
          <w:lang w:val="en-US"/>
        </w:rPr>
        <w:t>8</w:t>
      </w:r>
      <w:r w:rsidRPr="00D1074F">
        <w:rPr>
          <w:rFonts w:ascii="Arial" w:hAnsi="Arial" w:cs="Arial"/>
        </w:rPr>
        <w:t>0 Business Performance Data Share Package, move to a $</w:t>
      </w:r>
      <w:r w:rsidRPr="00D1074F">
        <w:rPr>
          <w:rFonts w:ascii="Arial" w:hAnsi="Arial" w:cs="Arial"/>
          <w:lang w:val="en-US"/>
        </w:rPr>
        <w:t>7</w:t>
      </w:r>
      <w:r w:rsidRPr="00D1074F">
        <w:rPr>
          <w:rFonts w:ascii="Arial" w:hAnsi="Arial" w:cs="Arial"/>
        </w:rPr>
        <w:t>0 Business Performance Data Share BYO Package, or move to any other Telstra Mobile plan.</w:t>
      </w:r>
    </w:p>
    <w:p w14:paraId="044EAF58" w14:textId="77777777" w:rsidR="00FD7F31" w:rsidRPr="00D1074F" w:rsidRDefault="00FD7F31" w:rsidP="00FD7F31">
      <w:pPr>
        <w:pStyle w:val="Indent1"/>
        <w:rPr>
          <w:b w:val="0"/>
        </w:rPr>
      </w:pPr>
      <w:bookmarkStart w:id="3756" w:name="_Toc348016643"/>
      <w:bookmarkStart w:id="3757" w:name="_Toc374539483"/>
      <w:bookmarkStart w:id="3758" w:name="_Toc381603691"/>
      <w:bookmarkStart w:id="3759" w:name="_Toc42256538"/>
      <w:bookmarkStart w:id="3760" w:name="_Toc42257286"/>
      <w:bookmarkStart w:id="3761" w:name="_Toc42258032"/>
      <w:bookmarkStart w:id="3762" w:name="_Toc42508686"/>
      <w:bookmarkStart w:id="3763" w:name="_Toc42594885"/>
      <w:proofErr w:type="spellStart"/>
      <w:r w:rsidRPr="00D1074F">
        <w:t>MessageBank</w:t>
      </w:r>
      <w:proofErr w:type="spellEnd"/>
      <w:r w:rsidRPr="00D1074F">
        <w:t>® Plus Bonus</w:t>
      </w:r>
      <w:bookmarkEnd w:id="3756"/>
      <w:bookmarkEnd w:id="3757"/>
      <w:bookmarkEnd w:id="3758"/>
      <w:bookmarkEnd w:id="3759"/>
      <w:bookmarkEnd w:id="3760"/>
      <w:bookmarkEnd w:id="3761"/>
      <w:bookmarkEnd w:id="3762"/>
      <w:bookmarkEnd w:id="3763"/>
    </w:p>
    <w:p w14:paraId="044EAF59"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You are eligible to receive </w:t>
      </w:r>
      <w:proofErr w:type="spellStart"/>
      <w:r w:rsidRPr="00D1074F">
        <w:rPr>
          <w:rFonts w:ascii="Arial" w:hAnsi="Arial" w:cs="Arial"/>
        </w:rPr>
        <w:t>MessageBank</w:t>
      </w:r>
      <w:proofErr w:type="spellEnd"/>
      <w:r w:rsidRPr="00D1074F">
        <w:rPr>
          <w:rFonts w:ascii="Arial" w:hAnsi="Arial" w:cs="Arial"/>
        </w:rPr>
        <w:t xml:space="preserve"> Plus at no additional charge if you have a compatible Apple iPhone handset and you take up a $</w:t>
      </w:r>
      <w:r w:rsidRPr="00D1074F">
        <w:rPr>
          <w:rFonts w:ascii="Arial" w:hAnsi="Arial" w:cs="Arial"/>
          <w:lang w:val="en-US"/>
        </w:rPr>
        <w:t>100</w:t>
      </w:r>
      <w:r w:rsidRPr="00D1074F">
        <w:rPr>
          <w:rFonts w:ascii="Arial" w:hAnsi="Arial" w:cs="Arial"/>
        </w:rPr>
        <w:t>, $1</w:t>
      </w:r>
      <w:r w:rsidRPr="00D1074F">
        <w:rPr>
          <w:rFonts w:ascii="Arial" w:hAnsi="Arial" w:cs="Arial"/>
          <w:lang w:val="en-US"/>
        </w:rPr>
        <w:t>2</w:t>
      </w:r>
      <w:r w:rsidRPr="00D1074F">
        <w:rPr>
          <w:rFonts w:ascii="Arial" w:hAnsi="Arial" w:cs="Arial"/>
        </w:rPr>
        <w:t>0 or $1</w:t>
      </w:r>
      <w:r w:rsidRPr="00D1074F">
        <w:rPr>
          <w:rFonts w:ascii="Arial" w:hAnsi="Arial" w:cs="Arial"/>
          <w:lang w:val="en-US"/>
        </w:rPr>
        <w:t>5</w:t>
      </w:r>
      <w:r w:rsidRPr="00D1074F">
        <w:rPr>
          <w:rFonts w:ascii="Arial" w:hAnsi="Arial" w:cs="Arial"/>
        </w:rPr>
        <w:t>0 Business Performance Data Share Package or a $</w:t>
      </w:r>
      <w:r w:rsidRPr="00D1074F">
        <w:rPr>
          <w:rFonts w:ascii="Arial" w:hAnsi="Arial" w:cs="Arial"/>
          <w:lang w:val="en-US"/>
        </w:rPr>
        <w:t>8</w:t>
      </w:r>
      <w:r w:rsidRPr="00D1074F">
        <w:rPr>
          <w:rFonts w:ascii="Arial" w:hAnsi="Arial" w:cs="Arial"/>
        </w:rPr>
        <w:t>0, $</w:t>
      </w:r>
      <w:r w:rsidRPr="00D1074F">
        <w:rPr>
          <w:rFonts w:ascii="Arial" w:hAnsi="Arial" w:cs="Arial"/>
          <w:lang w:val="en-US"/>
        </w:rPr>
        <w:t>10</w:t>
      </w:r>
      <w:r w:rsidRPr="00D1074F">
        <w:rPr>
          <w:rFonts w:ascii="Arial" w:hAnsi="Arial" w:cs="Arial"/>
        </w:rPr>
        <w:t>0 or $1</w:t>
      </w:r>
      <w:r w:rsidRPr="00D1074F">
        <w:rPr>
          <w:rFonts w:ascii="Arial" w:hAnsi="Arial" w:cs="Arial"/>
          <w:lang w:val="en-US"/>
        </w:rPr>
        <w:t>2</w:t>
      </w:r>
      <w:r w:rsidRPr="00D1074F">
        <w:rPr>
          <w:rFonts w:ascii="Arial" w:hAnsi="Arial" w:cs="Arial"/>
        </w:rPr>
        <w:t>0 Business Performance Data Share BYO Package (</w:t>
      </w:r>
      <w:proofErr w:type="spellStart"/>
      <w:r w:rsidRPr="00D1074F">
        <w:rPr>
          <w:rFonts w:ascii="Arial" w:hAnsi="Arial" w:cs="Arial"/>
          <w:b/>
        </w:rPr>
        <w:t>MessageBank</w:t>
      </w:r>
      <w:proofErr w:type="spellEnd"/>
      <w:r w:rsidRPr="00D1074F">
        <w:rPr>
          <w:rFonts w:ascii="Arial" w:hAnsi="Arial" w:cs="Arial"/>
          <w:b/>
        </w:rPr>
        <w:t>® Plus Bonus</w:t>
      </w:r>
      <w:r w:rsidRPr="00D1074F">
        <w:rPr>
          <w:rFonts w:ascii="Arial" w:hAnsi="Arial" w:cs="Arial"/>
        </w:rPr>
        <w:t>).</w:t>
      </w:r>
    </w:p>
    <w:p w14:paraId="044EAF5A"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xml:space="preserve"> Plus Bonus if you cancel your Data Package, move to a $</w:t>
      </w:r>
      <w:r w:rsidRPr="00D1074F">
        <w:rPr>
          <w:rFonts w:ascii="Arial" w:hAnsi="Arial" w:cs="Arial"/>
          <w:lang w:val="en-US"/>
        </w:rPr>
        <w:t>8</w:t>
      </w:r>
      <w:r w:rsidRPr="00D1074F">
        <w:rPr>
          <w:rFonts w:ascii="Arial" w:hAnsi="Arial" w:cs="Arial"/>
        </w:rPr>
        <w:t>0 Business Performance Data Share Package, move to a $60 Business Performance Data Share BYO Package or move to any other Telstra Mobile plan.</w:t>
      </w:r>
    </w:p>
    <w:p w14:paraId="044EAF5B"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You may purchase </w:t>
      </w:r>
      <w:proofErr w:type="spellStart"/>
      <w:r w:rsidRPr="00D1074F">
        <w:rPr>
          <w:rFonts w:ascii="Arial" w:hAnsi="Arial" w:cs="Arial"/>
        </w:rPr>
        <w:t>MessageBank</w:t>
      </w:r>
      <w:proofErr w:type="spellEnd"/>
      <w:r w:rsidRPr="00D1074F">
        <w:rPr>
          <w:rFonts w:ascii="Arial" w:hAnsi="Arial" w:cs="Arial"/>
        </w:rPr>
        <w:t xml:space="preserve"> Plus for an additional $5 per month if you have a compatible Apple iPhone handset and you take up a $80 Data Share Package or a $</w:t>
      </w:r>
      <w:r w:rsidRPr="00D1074F">
        <w:rPr>
          <w:rFonts w:ascii="Arial" w:hAnsi="Arial" w:cs="Arial"/>
          <w:lang w:val="en-US"/>
        </w:rPr>
        <w:t>7</w:t>
      </w:r>
      <w:r w:rsidRPr="00D1074F">
        <w:rPr>
          <w:rFonts w:ascii="Arial" w:hAnsi="Arial" w:cs="Arial"/>
        </w:rPr>
        <w:t>0 Data Share BYO Package. Standard diversion and retrieval charges will apply.</w:t>
      </w:r>
    </w:p>
    <w:p w14:paraId="044EAF5C" w14:textId="77777777" w:rsidR="00FD7F31" w:rsidRPr="00D1074F" w:rsidRDefault="00FD7F31" w:rsidP="00FD7F31">
      <w:pPr>
        <w:pStyle w:val="Indent1"/>
        <w:rPr>
          <w:b w:val="0"/>
        </w:rPr>
      </w:pPr>
      <w:bookmarkStart w:id="3764" w:name="_Toc348016644"/>
      <w:bookmarkStart w:id="3765" w:name="_Toc374539484"/>
      <w:bookmarkStart w:id="3766" w:name="_Toc381603692"/>
      <w:bookmarkStart w:id="3767" w:name="_Toc42256539"/>
      <w:bookmarkStart w:id="3768" w:name="_Toc42257287"/>
      <w:bookmarkStart w:id="3769" w:name="_Toc42258033"/>
      <w:bookmarkStart w:id="3770" w:name="_Toc42508687"/>
      <w:bookmarkStart w:id="3771" w:name="_Toc42594886"/>
      <w:r w:rsidRPr="00D1074F">
        <w:t>BlackBerry® Individual Solution (BIS) Bonus</w:t>
      </w:r>
      <w:bookmarkEnd w:id="3764"/>
      <w:bookmarkEnd w:id="3765"/>
      <w:bookmarkEnd w:id="3766"/>
      <w:bookmarkEnd w:id="3767"/>
      <w:bookmarkEnd w:id="3768"/>
      <w:bookmarkEnd w:id="3769"/>
      <w:bookmarkEnd w:id="3770"/>
      <w:bookmarkEnd w:id="3771"/>
      <w:r w:rsidRPr="00D1074F">
        <w:t xml:space="preserve"> </w:t>
      </w:r>
    </w:p>
    <w:p w14:paraId="044EAF5D"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are eligible to receive a BlackBerry® Individual Solution at no additional charge if you have a compatible BlackBerry® handset and you take up a $120 or $150 Business Performance Data Share Package or a $</w:t>
      </w:r>
      <w:r w:rsidRPr="00D1074F">
        <w:rPr>
          <w:rFonts w:ascii="Arial" w:hAnsi="Arial" w:cs="Arial"/>
          <w:lang w:val="en-US"/>
        </w:rPr>
        <w:t>100</w:t>
      </w:r>
      <w:r w:rsidRPr="00D1074F">
        <w:rPr>
          <w:rFonts w:ascii="Arial" w:hAnsi="Arial" w:cs="Arial"/>
        </w:rPr>
        <w:t xml:space="preserve"> or $1</w:t>
      </w:r>
      <w:r w:rsidRPr="00D1074F">
        <w:rPr>
          <w:rFonts w:ascii="Arial" w:hAnsi="Arial" w:cs="Arial"/>
          <w:lang w:val="en-US"/>
        </w:rPr>
        <w:t>2</w:t>
      </w:r>
      <w:r w:rsidRPr="00D1074F">
        <w:rPr>
          <w:rFonts w:ascii="Arial" w:hAnsi="Arial" w:cs="Arial"/>
        </w:rPr>
        <w:t>0 Business Performance Data Share BYO Package (</w:t>
      </w:r>
      <w:r w:rsidRPr="00D1074F">
        <w:rPr>
          <w:rFonts w:ascii="Arial" w:hAnsi="Arial" w:cs="Arial"/>
          <w:b/>
        </w:rPr>
        <w:t>BIS Bonus</w:t>
      </w:r>
      <w:r w:rsidRPr="00D1074F">
        <w:rPr>
          <w:rFonts w:ascii="Arial" w:hAnsi="Arial" w:cs="Arial"/>
        </w:rPr>
        <w:t>).</w:t>
      </w:r>
    </w:p>
    <w:p w14:paraId="044EAF5E"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the BIS Bonus if you move to a $80 or $100 Business Performance Data Share Package or a $</w:t>
      </w:r>
      <w:r w:rsidRPr="00D1074F">
        <w:rPr>
          <w:rFonts w:ascii="Arial" w:hAnsi="Arial" w:cs="Arial"/>
          <w:lang w:val="en-US"/>
        </w:rPr>
        <w:t>7</w:t>
      </w:r>
      <w:r w:rsidRPr="00D1074F">
        <w:rPr>
          <w:rFonts w:ascii="Arial" w:hAnsi="Arial" w:cs="Arial"/>
        </w:rPr>
        <w:t>0 or $</w:t>
      </w:r>
      <w:r w:rsidRPr="00D1074F">
        <w:rPr>
          <w:rFonts w:ascii="Arial" w:hAnsi="Arial" w:cs="Arial"/>
          <w:lang w:val="en-US"/>
        </w:rPr>
        <w:t>8</w:t>
      </w:r>
      <w:r w:rsidRPr="00D1074F">
        <w:rPr>
          <w:rFonts w:ascii="Arial" w:hAnsi="Arial" w:cs="Arial"/>
        </w:rPr>
        <w:t xml:space="preserve">0 Business Performance Data </w:t>
      </w:r>
      <w:r w:rsidRPr="00D1074F">
        <w:rPr>
          <w:rFonts w:ascii="Arial" w:hAnsi="Arial" w:cs="Arial"/>
        </w:rPr>
        <w:lastRenderedPageBreak/>
        <w:t>Share BYO Package. You may purchase a BlackBerry® Individual Solution for an additional $10 per month on these plans.</w:t>
      </w:r>
    </w:p>
    <w:p w14:paraId="044EAF5F" w14:textId="77777777" w:rsidR="00FD7F31" w:rsidRPr="00D1074F" w:rsidRDefault="00FD7F31" w:rsidP="00FD7F31">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BlackBerry® 10 handset is not a compatible BlackBerry® handset for the BlackBerry® Individual Solution. Only BlackBerry handsets with an OS7 (or lower) operating system are compatible BlackBerry handsets for the BlackBerry® Individual Solution.</w:t>
      </w:r>
    </w:p>
    <w:p w14:paraId="044EAF60" w14:textId="77777777" w:rsidR="00FD7F31" w:rsidRPr="00D1074F" w:rsidRDefault="00FD7F31" w:rsidP="00FD7F31">
      <w:pPr>
        <w:pStyle w:val="Indent1"/>
        <w:keepLines/>
      </w:pPr>
      <w:bookmarkStart w:id="3772" w:name="_Toc348016645"/>
      <w:bookmarkStart w:id="3773" w:name="_Toc374539485"/>
      <w:bookmarkStart w:id="3774" w:name="_Toc381603693"/>
      <w:bookmarkStart w:id="3775" w:name="_Toc42256540"/>
      <w:bookmarkStart w:id="3776" w:name="_Toc42257288"/>
      <w:bookmarkStart w:id="3777" w:name="_Toc42258034"/>
      <w:bookmarkStart w:id="3778" w:name="_Toc42508688"/>
      <w:bookmarkStart w:id="3779" w:name="_Toc42594887"/>
      <w:r w:rsidRPr="00D1074F">
        <w:t>Other promotional offers</w:t>
      </w:r>
      <w:bookmarkEnd w:id="3772"/>
      <w:bookmarkEnd w:id="3773"/>
      <w:bookmarkEnd w:id="3774"/>
      <w:bookmarkEnd w:id="3775"/>
      <w:bookmarkEnd w:id="3776"/>
      <w:bookmarkEnd w:id="3777"/>
      <w:bookmarkEnd w:id="3778"/>
      <w:bookmarkEnd w:id="3779"/>
    </w:p>
    <w:p w14:paraId="044EAF61" w14:textId="77777777" w:rsidR="00FD7F31" w:rsidRPr="00D1074F" w:rsidRDefault="00FD7F31" w:rsidP="00FD7F31">
      <w:pPr>
        <w:pStyle w:val="Heading2"/>
        <w:keepNext/>
        <w:keepLines/>
        <w:numPr>
          <w:ilvl w:val="1"/>
          <w:numId w:val="2"/>
        </w:numPr>
        <w:rPr>
          <w:rFonts w:ascii="Arial" w:hAnsi="Arial" w:cs="Arial"/>
        </w:rPr>
      </w:pPr>
      <w:r w:rsidRPr="00D1074F">
        <w:rPr>
          <w:rFonts w:ascii="Arial" w:hAnsi="Arial" w:cs="Arial"/>
        </w:rPr>
        <w:t>Data Share Packages are not available with any other Telstra mobile offer unless we tell you otherwise.</w:t>
      </w:r>
    </w:p>
    <w:p w14:paraId="044EAF62" w14:textId="77777777" w:rsidR="00FD7F31" w:rsidRPr="00D1074F" w:rsidRDefault="00FD7F31" w:rsidP="00FD7F31">
      <w:pPr>
        <w:pStyle w:val="Indent1"/>
      </w:pPr>
      <w:bookmarkStart w:id="3780" w:name="_Toc348016646"/>
      <w:bookmarkStart w:id="3781" w:name="_Toc374539486"/>
      <w:bookmarkStart w:id="3782" w:name="_Toc381603694"/>
      <w:bookmarkStart w:id="3783" w:name="_Toc42256541"/>
      <w:bookmarkStart w:id="3784" w:name="_Toc42257289"/>
      <w:bookmarkStart w:id="3785" w:name="_Toc42258035"/>
      <w:bookmarkStart w:id="3786" w:name="_Toc42508689"/>
      <w:bookmarkStart w:id="3787" w:name="_Toc42594888"/>
      <w:r w:rsidRPr="00D1074F">
        <w:t>Free Intra-Account calls</w:t>
      </w:r>
      <w:bookmarkEnd w:id="3780"/>
      <w:bookmarkEnd w:id="3781"/>
      <w:bookmarkEnd w:id="3782"/>
      <w:bookmarkEnd w:id="3783"/>
      <w:bookmarkEnd w:id="3784"/>
      <w:bookmarkEnd w:id="3785"/>
      <w:bookmarkEnd w:id="3786"/>
      <w:bookmarkEnd w:id="3787"/>
    </w:p>
    <w:p w14:paraId="044EAF63"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As a Business Performance Data Share Package customer, you can make free voice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AF64"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Eligible Telstra mobile services are services connected to a Data Share Plan, </w:t>
      </w:r>
      <w:r w:rsidRPr="00D1074F">
        <w:rPr>
          <w:rFonts w:ascii="Arial" w:hAnsi="Arial" w:cs="Arial"/>
          <w:lang w:val="en-US"/>
        </w:rPr>
        <w:t xml:space="preserve">Business Performance Plan, </w:t>
      </w:r>
      <w:r w:rsidRPr="00D1074F">
        <w:rPr>
          <w:rFonts w:ascii="Arial" w:hAnsi="Arial" w:cs="Arial"/>
        </w:rPr>
        <w:t xml:space="preserve">Telstra Business Mobile Maximiser Plan, Telstra Business Mobile Cap Plan, Telstra Business Smartphone plan, Telstra 3G/Next G® Capped Plans (Business) or Telstra Ultimate Mobile Plan.  </w:t>
      </w:r>
    </w:p>
    <w:p w14:paraId="044EAF65"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Free Intra-Account calls do not apply to video calls, international calls or international roaming calls.</w:t>
      </w:r>
    </w:p>
    <w:p w14:paraId="044EAF6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76"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F67" w14:textId="77777777" w:rsidR="00FD7F31" w:rsidRPr="00D1074F" w:rsidRDefault="00FD7F31" w:rsidP="00FD7F31">
      <w:pPr>
        <w:pStyle w:val="Indent1"/>
      </w:pPr>
      <w:bookmarkStart w:id="3788" w:name="_Toc348016647"/>
      <w:bookmarkStart w:id="3789" w:name="_Toc374539487"/>
      <w:bookmarkStart w:id="3790" w:name="_Toc381603695"/>
      <w:bookmarkStart w:id="3791" w:name="_Toc42256542"/>
      <w:bookmarkStart w:id="3792" w:name="_Toc42257290"/>
      <w:bookmarkStart w:id="3793" w:name="_Toc42258036"/>
      <w:bookmarkStart w:id="3794" w:name="_Toc42508690"/>
      <w:bookmarkStart w:id="3795" w:name="_Toc42594889"/>
      <w:proofErr w:type="spellStart"/>
      <w:r w:rsidRPr="00D1074F">
        <w:t>FairPlay</w:t>
      </w:r>
      <w:proofErr w:type="spellEnd"/>
      <w:r w:rsidRPr="00D1074F">
        <w:t xml:space="preserve"> Policy - $150 Business Performance Data Share Handset </w:t>
      </w:r>
      <w:proofErr w:type="gramStart"/>
      <w:r w:rsidRPr="00D1074F">
        <w:t>Package  and</w:t>
      </w:r>
      <w:proofErr w:type="gramEnd"/>
      <w:r w:rsidRPr="00D1074F">
        <w:t xml:space="preserve"> $120 Business Performance Data Share BYO P</w:t>
      </w:r>
      <w:bookmarkEnd w:id="3788"/>
      <w:r w:rsidRPr="00D1074F">
        <w:t>ackage</w:t>
      </w:r>
      <w:bookmarkEnd w:id="3789"/>
      <w:bookmarkEnd w:id="3790"/>
      <w:bookmarkEnd w:id="3791"/>
      <w:bookmarkEnd w:id="3792"/>
      <w:bookmarkEnd w:id="3793"/>
      <w:bookmarkEnd w:id="3794"/>
      <w:bookmarkEnd w:id="3795"/>
    </w:p>
    <w:p w14:paraId="044EAF68"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w:t>
      </w:r>
      <w:r w:rsidRPr="00D1074F">
        <w:rPr>
          <w:rFonts w:ascii="Arial" w:hAnsi="Arial" w:cs="Arial"/>
          <w:lang w:val="en-US"/>
        </w:rPr>
        <w:t>5</w:t>
      </w:r>
      <w:r w:rsidRPr="00D1074F">
        <w:rPr>
          <w:rFonts w:ascii="Arial" w:hAnsi="Arial" w:cs="Arial"/>
        </w:rPr>
        <w:t>0 Business Performance</w:t>
      </w:r>
      <w:r w:rsidRPr="00D1074F">
        <w:rPr>
          <w:rFonts w:ascii="Arial" w:hAnsi="Arial" w:cs="Arial"/>
          <w:szCs w:val="23"/>
        </w:rPr>
        <w:t xml:space="preserve"> Data Share Package and </w:t>
      </w:r>
      <w:r w:rsidRPr="00D1074F">
        <w:rPr>
          <w:rFonts w:ascii="Arial" w:hAnsi="Arial" w:cs="Arial"/>
        </w:rPr>
        <w:t>$1</w:t>
      </w:r>
      <w:r w:rsidRPr="00D1074F">
        <w:rPr>
          <w:rFonts w:ascii="Arial" w:hAnsi="Arial" w:cs="Arial"/>
          <w:lang w:val="en-US"/>
        </w:rPr>
        <w:t>2</w:t>
      </w:r>
      <w:r w:rsidRPr="00D1074F">
        <w:rPr>
          <w:rFonts w:ascii="Arial" w:hAnsi="Arial" w:cs="Arial"/>
        </w:rPr>
        <w:t xml:space="preserve">0 Business Performance Data Share </w:t>
      </w:r>
      <w:r w:rsidRPr="00D1074F">
        <w:rPr>
          <w:rFonts w:ascii="Arial" w:hAnsi="Arial" w:cs="Arial"/>
          <w:szCs w:val="23"/>
        </w:rPr>
        <w:t>BYO Package except that the provisions pertaining to Excessive Use do not apply.</w:t>
      </w:r>
    </w:p>
    <w:p w14:paraId="044EAF69" w14:textId="77777777" w:rsidR="00FD7F31" w:rsidRPr="00D1074F" w:rsidRDefault="00FD7F31" w:rsidP="00A52DE2">
      <w:pPr>
        <w:pStyle w:val="Heading2"/>
        <w:widowControl w:val="0"/>
        <w:numPr>
          <w:ilvl w:val="1"/>
          <w:numId w:val="2"/>
        </w:numPr>
        <w:rPr>
          <w:rFonts w:ascii="Arial" w:hAnsi="Arial" w:cs="Arial"/>
          <w:szCs w:val="23"/>
        </w:rPr>
      </w:pPr>
      <w:bookmarkStart w:id="3796" w:name="_Ref362612664"/>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w:t>
      </w:r>
      <w:r w:rsidRPr="00D1074F">
        <w:rPr>
          <w:rFonts w:ascii="Arial" w:hAnsi="Arial" w:cs="Arial"/>
        </w:rPr>
        <w:t>$1</w:t>
      </w:r>
      <w:r w:rsidRPr="00D1074F">
        <w:rPr>
          <w:rFonts w:ascii="Arial" w:hAnsi="Arial" w:cs="Arial"/>
          <w:lang w:val="en-US"/>
        </w:rPr>
        <w:t>5</w:t>
      </w:r>
      <w:r w:rsidRPr="00D1074F">
        <w:rPr>
          <w:rFonts w:ascii="Arial" w:hAnsi="Arial" w:cs="Arial"/>
        </w:rPr>
        <w:t>0 Business Performance</w:t>
      </w:r>
      <w:r w:rsidRPr="00D1074F">
        <w:rPr>
          <w:rFonts w:ascii="Arial" w:hAnsi="Arial" w:cs="Arial"/>
          <w:szCs w:val="23"/>
        </w:rPr>
        <w:t xml:space="preserve"> Data Share Package and </w:t>
      </w:r>
      <w:r w:rsidRPr="00D1074F">
        <w:rPr>
          <w:rFonts w:ascii="Arial" w:hAnsi="Arial" w:cs="Arial"/>
        </w:rPr>
        <w:t>$1</w:t>
      </w:r>
      <w:r w:rsidRPr="00D1074F">
        <w:rPr>
          <w:rFonts w:ascii="Arial" w:hAnsi="Arial" w:cs="Arial"/>
          <w:lang w:val="en-US"/>
        </w:rPr>
        <w:t>2</w:t>
      </w:r>
      <w:r w:rsidRPr="00D1074F">
        <w:rPr>
          <w:rFonts w:ascii="Arial" w:hAnsi="Arial" w:cs="Arial"/>
        </w:rPr>
        <w:t xml:space="preserve">0 Business Performance Data Share </w:t>
      </w:r>
      <w:r w:rsidRPr="00D1074F">
        <w:rPr>
          <w:rFonts w:ascii="Arial" w:hAnsi="Arial" w:cs="Arial"/>
          <w:szCs w:val="23"/>
        </w:rPr>
        <w:t>BYO Package:</w:t>
      </w:r>
      <w:bookmarkEnd w:id="3796"/>
      <w:r w:rsidRPr="00D1074F">
        <w:rPr>
          <w:rFonts w:ascii="Arial" w:hAnsi="Arial" w:cs="Arial"/>
          <w:szCs w:val="23"/>
        </w:rPr>
        <w:t xml:space="preserve"> </w:t>
      </w:r>
    </w:p>
    <w:p w14:paraId="044EAF6A" w14:textId="77777777" w:rsidR="00FD7F31" w:rsidRPr="00D1074F" w:rsidRDefault="00FD7F31" w:rsidP="00A52DE2">
      <w:pPr>
        <w:pStyle w:val="Heading3"/>
        <w:widowControl w:val="0"/>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w:t>
      </w:r>
    </w:p>
    <w:p w14:paraId="044EAF6B" w14:textId="77777777" w:rsidR="00FD7F31" w:rsidRPr="00D1074F" w:rsidRDefault="00FD7F31" w:rsidP="00A52DE2">
      <w:pPr>
        <w:pStyle w:val="Heading3"/>
        <w:widowControl w:val="0"/>
        <w:numPr>
          <w:ilvl w:val="2"/>
          <w:numId w:val="2"/>
        </w:numPr>
        <w:rPr>
          <w:rFonts w:ascii="Arial" w:hAnsi="Arial" w:cs="Arial"/>
          <w:szCs w:val="23"/>
        </w:rPr>
      </w:pPr>
      <w:r w:rsidRPr="00D1074F">
        <w:rPr>
          <w:rFonts w:ascii="Arial" w:hAnsi="Arial" w:cs="Arial"/>
        </w:rPr>
        <w:t>to establish any point to point data connections with another modem; or</w:t>
      </w:r>
    </w:p>
    <w:p w14:paraId="044EAF6C" w14:textId="77777777" w:rsidR="00FD7F31" w:rsidRPr="00D1074F" w:rsidRDefault="00FD7F31" w:rsidP="00A52DE2">
      <w:pPr>
        <w:pStyle w:val="Heading3"/>
        <w:widowControl w:val="0"/>
        <w:numPr>
          <w:ilvl w:val="2"/>
          <w:numId w:val="2"/>
        </w:numPr>
        <w:rPr>
          <w:rFonts w:ascii="Arial" w:hAnsi="Arial" w:cs="Arial"/>
          <w:szCs w:val="23"/>
        </w:rPr>
      </w:pPr>
      <w:r w:rsidRPr="00D1074F">
        <w:rPr>
          <w:rFonts w:ascii="Arial" w:hAnsi="Arial" w:cs="Arial"/>
          <w:szCs w:val="23"/>
        </w:rPr>
        <w:lastRenderedPageBreak/>
        <w:t>to send messages to any numbers that we reasonably believe have been set up to enable you or another person to commercially exploit our services.</w:t>
      </w:r>
    </w:p>
    <w:p w14:paraId="044EAF6D" w14:textId="77777777" w:rsidR="00FD7F31" w:rsidRPr="00D1074F" w:rsidRDefault="00FD7F31" w:rsidP="00A52DE2">
      <w:pPr>
        <w:pStyle w:val="Indent1"/>
        <w:keepNext w:val="0"/>
        <w:widowControl w:val="0"/>
      </w:pPr>
      <w:bookmarkStart w:id="3797" w:name="_Toc374539488"/>
      <w:bookmarkStart w:id="3798" w:name="_Toc381603696"/>
      <w:bookmarkStart w:id="3799" w:name="_Toc42256543"/>
      <w:bookmarkStart w:id="3800" w:name="_Toc42257291"/>
      <w:bookmarkStart w:id="3801" w:name="_Toc42258037"/>
      <w:bookmarkStart w:id="3802" w:name="_Toc42508691"/>
      <w:bookmarkStart w:id="3803" w:name="_Toc42594890"/>
      <w:bookmarkStart w:id="3804" w:name="_Toc348016648"/>
      <w:r w:rsidRPr="00D1074F">
        <w:t>Data Share SIM Plan</w:t>
      </w:r>
      <w:bookmarkEnd w:id="3797"/>
      <w:bookmarkEnd w:id="3798"/>
      <w:bookmarkEnd w:id="3799"/>
      <w:bookmarkEnd w:id="3800"/>
      <w:bookmarkEnd w:id="3801"/>
      <w:bookmarkEnd w:id="3802"/>
      <w:bookmarkEnd w:id="3803"/>
    </w:p>
    <w:p w14:paraId="044EAF6E"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Your Data Share Package includes one Data Share SIM Plan with a Monthly Data Allowance of 100MB. </w:t>
      </w:r>
    </w:p>
    <w:p w14:paraId="044EAF6F"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You must have at least one Data Share SIM Plan connected to your Data Share Package at all times.  </w:t>
      </w:r>
    </w:p>
    <w:p w14:paraId="044EAF70"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If your Data Share Plan or Data Share Package is cancelled, any Data Share SIM Plans connected to your Data Share Plan or Data Share Package will be cancelled.  </w:t>
      </w:r>
    </w:p>
    <w:p w14:paraId="044EAF71"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For an additional monthly fee of $10 per month, you may add an additional Data Share SIM Plans to your Data Share Package. The Data SIM Plan includes a Monthly Data Allowance of 100MB. You can have up to three Data Share SIM Plans per Data Share Package. If you acquire an additional Data Share SIM Plan, the data usage prices for that Data Share SIM Plan will apply to any data usage in excess of the Monthly Data Allowance for your </w:t>
      </w:r>
      <w:r w:rsidRPr="00D1074F">
        <w:rPr>
          <w:rFonts w:ascii="Arial" w:eastAsia="Arial Unicode MS" w:hAnsi="Arial" w:cs="Arial"/>
        </w:rPr>
        <w:t xml:space="preserve">Business Performance Data Share Package. </w:t>
      </w:r>
    </w:p>
    <w:p w14:paraId="044EAF72" w14:textId="77777777" w:rsidR="00FD7F31" w:rsidRPr="00D1074F" w:rsidRDefault="00FD7F31" w:rsidP="00FD7F31">
      <w:pPr>
        <w:pStyle w:val="Indent1"/>
        <w:keepLines/>
      </w:pPr>
      <w:bookmarkStart w:id="3805" w:name="_Toc374539489"/>
      <w:bookmarkStart w:id="3806" w:name="_Toc381603697"/>
      <w:bookmarkStart w:id="3807" w:name="_Toc42256544"/>
      <w:bookmarkStart w:id="3808" w:name="_Toc42257292"/>
      <w:bookmarkStart w:id="3809" w:name="_Toc42258038"/>
      <w:bookmarkStart w:id="3810" w:name="_Toc42508692"/>
      <w:bookmarkStart w:id="3811" w:name="_Toc42594891"/>
      <w:r w:rsidRPr="00D1074F">
        <w:t>Changing your plan or your minimum monthly spend</w:t>
      </w:r>
      <w:bookmarkEnd w:id="3804"/>
      <w:bookmarkEnd w:id="3805"/>
      <w:bookmarkEnd w:id="3806"/>
      <w:bookmarkEnd w:id="3807"/>
      <w:bookmarkEnd w:id="3808"/>
      <w:bookmarkEnd w:id="3809"/>
      <w:bookmarkEnd w:id="3810"/>
      <w:bookmarkEnd w:id="3811"/>
    </w:p>
    <w:p w14:paraId="044EAF73" w14:textId="77777777" w:rsidR="00FD7F31" w:rsidRPr="00D1074F" w:rsidRDefault="00FD7F31" w:rsidP="00FD7F31">
      <w:pPr>
        <w:pStyle w:val="Heading2"/>
        <w:keepNext/>
        <w:keepLines/>
        <w:numPr>
          <w:ilvl w:val="1"/>
          <w:numId w:val="2"/>
        </w:numPr>
        <w:rPr>
          <w:rFonts w:ascii="Arial" w:hAnsi="Arial" w:cs="Arial"/>
        </w:rPr>
      </w:pPr>
      <w:r w:rsidRPr="00D1074F">
        <w:rPr>
          <w:rFonts w:ascii="Arial" w:hAnsi="Arial" w:cs="Arial"/>
        </w:rPr>
        <w:t xml:space="preserve">We may allow you to change your original minimum monthly spend or move to another in-market plan during your minimum term.  The terms applying to these changes are set out in the table below.  If your change requires you to restart your Business Performance Data Share Package minimum term, you may do so only if the Business Performance Data Share </w:t>
      </w:r>
      <w:proofErr w:type="spellStart"/>
      <w:r w:rsidRPr="00D1074F">
        <w:rPr>
          <w:rFonts w:ascii="Arial" w:hAnsi="Arial" w:cs="Arial"/>
        </w:rPr>
        <w:t>Packagesare</w:t>
      </w:r>
      <w:proofErr w:type="spellEnd"/>
      <w:r w:rsidRPr="00D1074F">
        <w:rPr>
          <w:rFonts w:ascii="Arial" w:hAnsi="Arial" w:cs="Arial"/>
        </w:rPr>
        <w:t xml:space="preserv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99"/>
        <w:gridCol w:w="5350"/>
      </w:tblGrid>
      <w:tr w:rsidR="00FD7F31" w:rsidRPr="00D1074F" w14:paraId="044EAF76" w14:textId="77777777" w:rsidTr="00B04CA1">
        <w:trPr>
          <w:cantSplit/>
          <w:tblHeader/>
        </w:trPr>
        <w:tc>
          <w:tcPr>
            <w:tcW w:w="3199" w:type="dxa"/>
            <w:tcBorders>
              <w:top w:val="single" w:sz="4" w:space="0" w:color="auto"/>
              <w:bottom w:val="single" w:sz="4" w:space="0" w:color="auto"/>
              <w:right w:val="single" w:sz="4" w:space="0" w:color="auto"/>
            </w:tcBorders>
          </w:tcPr>
          <w:p w14:paraId="044EAF74" w14:textId="77777777" w:rsidR="00FD7F31" w:rsidRPr="00D1074F" w:rsidRDefault="00FD7F31" w:rsidP="00E72152">
            <w:pPr>
              <w:spacing w:before="120" w:after="120"/>
              <w:rPr>
                <w:rFonts w:ascii="Arial" w:hAnsi="Arial" w:cs="Arial"/>
                <w:b/>
                <w:bCs/>
                <w:sz w:val="18"/>
              </w:rPr>
            </w:pPr>
            <w:r w:rsidRPr="00D1074F">
              <w:rPr>
                <w:rFonts w:ascii="Arial" w:hAnsi="Arial" w:cs="Arial"/>
                <w:b/>
                <w:bCs/>
                <w:sz w:val="18"/>
              </w:rPr>
              <w:t>Change</w:t>
            </w:r>
          </w:p>
        </w:tc>
        <w:tc>
          <w:tcPr>
            <w:tcW w:w="5350" w:type="dxa"/>
            <w:tcBorders>
              <w:top w:val="single" w:sz="4" w:space="0" w:color="auto"/>
              <w:left w:val="single" w:sz="4" w:space="0" w:color="auto"/>
              <w:bottom w:val="single" w:sz="4" w:space="0" w:color="auto"/>
            </w:tcBorders>
          </w:tcPr>
          <w:p w14:paraId="044EAF75" w14:textId="77777777" w:rsidR="00FD7F31" w:rsidRPr="00D1074F" w:rsidRDefault="00FD7F31" w:rsidP="00E72152">
            <w:pPr>
              <w:keepNext/>
              <w:spacing w:before="120" w:after="120"/>
              <w:jc w:val="center"/>
              <w:rPr>
                <w:rFonts w:ascii="Arial" w:hAnsi="Arial" w:cs="Arial"/>
                <w:b/>
                <w:bCs/>
                <w:sz w:val="18"/>
              </w:rPr>
            </w:pPr>
            <w:r w:rsidRPr="00D1074F">
              <w:rPr>
                <w:rFonts w:ascii="Arial" w:hAnsi="Arial" w:cs="Arial"/>
                <w:b/>
                <w:bCs/>
                <w:sz w:val="18"/>
              </w:rPr>
              <w:t>Terms</w:t>
            </w:r>
          </w:p>
        </w:tc>
      </w:tr>
      <w:tr w:rsidR="00FD7F31" w:rsidRPr="00D1074F" w14:paraId="044EAF79" w14:textId="77777777" w:rsidTr="00B04CA1">
        <w:tc>
          <w:tcPr>
            <w:tcW w:w="3199" w:type="dxa"/>
            <w:tcBorders>
              <w:top w:val="single" w:sz="4" w:space="0" w:color="auto"/>
              <w:bottom w:val="single" w:sz="4" w:space="0" w:color="auto"/>
              <w:right w:val="single" w:sz="4" w:space="0" w:color="auto"/>
            </w:tcBorders>
          </w:tcPr>
          <w:p w14:paraId="044EAF77" w14:textId="77777777" w:rsidR="00FD7F31" w:rsidRPr="00D1074F" w:rsidRDefault="00FD7F31" w:rsidP="00E72152">
            <w:pPr>
              <w:spacing w:before="240" w:after="240"/>
              <w:rPr>
                <w:rFonts w:ascii="Arial" w:hAnsi="Arial" w:cs="Arial"/>
                <w:b/>
                <w:sz w:val="18"/>
              </w:rPr>
            </w:pPr>
            <w:r w:rsidRPr="00D1074F">
              <w:rPr>
                <w:rFonts w:ascii="Arial" w:hAnsi="Arial" w:cs="Arial"/>
                <w:b/>
                <w:sz w:val="18"/>
              </w:rPr>
              <w:t>If you move to the same type of Business Performance Data Share Package (</w:t>
            </w:r>
            <w:proofErr w:type="spellStart"/>
            <w:r w:rsidRPr="00D1074F">
              <w:rPr>
                <w:rFonts w:ascii="Arial" w:hAnsi="Arial" w:cs="Arial"/>
                <w:b/>
                <w:sz w:val="18"/>
              </w:rPr>
              <w:t>ie</w:t>
            </w:r>
            <w:proofErr w:type="spellEnd"/>
            <w:r w:rsidRPr="00D1074F">
              <w:rPr>
                <w:rFonts w:ascii="Arial" w:hAnsi="Arial" w:cs="Arial"/>
                <w:b/>
                <w:sz w:val="18"/>
              </w:rPr>
              <w:t xml:space="preserve"> BYO to </w:t>
            </w:r>
            <w:proofErr w:type="gramStart"/>
            <w:r w:rsidRPr="00D1074F">
              <w:rPr>
                <w:rFonts w:ascii="Arial" w:hAnsi="Arial" w:cs="Arial"/>
                <w:b/>
                <w:sz w:val="18"/>
              </w:rPr>
              <w:t>BYO)with</w:t>
            </w:r>
            <w:proofErr w:type="gramEnd"/>
            <w:r w:rsidRPr="00D1074F">
              <w:rPr>
                <w:rFonts w:ascii="Arial" w:hAnsi="Arial" w:cs="Arial"/>
                <w:b/>
                <w:sz w:val="18"/>
              </w:rPr>
              <w:t xml:space="preserve"> a lower minimum monthly spend  </w:t>
            </w:r>
          </w:p>
        </w:tc>
        <w:tc>
          <w:tcPr>
            <w:tcW w:w="5350" w:type="dxa"/>
            <w:tcBorders>
              <w:top w:val="single" w:sz="4" w:space="0" w:color="auto"/>
              <w:left w:val="single" w:sz="4" w:space="0" w:color="auto"/>
              <w:bottom w:val="single" w:sz="4" w:space="0" w:color="auto"/>
            </w:tcBorders>
          </w:tcPr>
          <w:p w14:paraId="044EAF78"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need to restart your minimum term, pay a $50 administration fee and you may also need to pay an early termination charge. You will need to pay the balance of your MRO (if applicable).</w:t>
            </w:r>
          </w:p>
        </w:tc>
      </w:tr>
      <w:tr w:rsidR="00FD7F31" w:rsidRPr="00D1074F" w14:paraId="044EAF7C" w14:textId="77777777" w:rsidTr="00B04CA1">
        <w:tc>
          <w:tcPr>
            <w:tcW w:w="3199" w:type="dxa"/>
            <w:tcBorders>
              <w:top w:val="single" w:sz="4" w:space="0" w:color="auto"/>
              <w:bottom w:val="single" w:sz="4" w:space="0" w:color="auto"/>
              <w:right w:val="single" w:sz="4" w:space="0" w:color="auto"/>
            </w:tcBorders>
          </w:tcPr>
          <w:p w14:paraId="044EAF7A" w14:textId="77777777" w:rsidR="00FD7F31" w:rsidRPr="00D1074F" w:rsidRDefault="00FD7F31" w:rsidP="00E72152">
            <w:pPr>
              <w:spacing w:before="240" w:after="240"/>
              <w:rPr>
                <w:rFonts w:ascii="Arial" w:hAnsi="Arial" w:cs="Arial"/>
                <w:b/>
                <w:sz w:val="18"/>
              </w:rPr>
            </w:pPr>
            <w:r w:rsidRPr="00D1074F">
              <w:rPr>
                <w:rFonts w:ascii="Arial" w:hAnsi="Arial" w:cs="Arial"/>
                <w:b/>
                <w:sz w:val="18"/>
              </w:rPr>
              <w:t>If you move from a Data Share BYO Package to a Data Share BYO Package with a higher minimum monthly spend</w:t>
            </w:r>
          </w:p>
        </w:tc>
        <w:tc>
          <w:tcPr>
            <w:tcW w:w="5350" w:type="dxa"/>
            <w:tcBorders>
              <w:top w:val="single" w:sz="4" w:space="0" w:color="auto"/>
              <w:left w:val="single" w:sz="4" w:space="0" w:color="auto"/>
              <w:bottom w:val="single" w:sz="4" w:space="0" w:color="auto"/>
            </w:tcBorders>
          </w:tcPr>
          <w:p w14:paraId="044EAF7B"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You will not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no early termination charge will apply.  If you select to restart your minimum term, you will need to pay us a $50 administration fee. </w:t>
            </w:r>
          </w:p>
        </w:tc>
      </w:tr>
      <w:tr w:rsidR="00FD7F31" w:rsidRPr="00D1074F" w14:paraId="044EAF80" w14:textId="77777777" w:rsidTr="00B04CA1">
        <w:tc>
          <w:tcPr>
            <w:tcW w:w="3199" w:type="dxa"/>
            <w:tcBorders>
              <w:top w:val="single" w:sz="4" w:space="0" w:color="auto"/>
              <w:bottom w:val="single" w:sz="4" w:space="0" w:color="auto"/>
              <w:right w:val="single" w:sz="4" w:space="0" w:color="auto"/>
            </w:tcBorders>
          </w:tcPr>
          <w:p w14:paraId="044EAF7D" w14:textId="77777777" w:rsidR="00FD7F31" w:rsidRPr="00D1074F" w:rsidRDefault="00FD7F31" w:rsidP="00E72152">
            <w:pPr>
              <w:spacing w:before="240" w:after="240"/>
              <w:rPr>
                <w:rFonts w:ascii="Arial" w:hAnsi="Arial" w:cs="Arial"/>
                <w:b/>
                <w:sz w:val="18"/>
              </w:rPr>
            </w:pPr>
            <w:r w:rsidRPr="00D1074F">
              <w:rPr>
                <w:rFonts w:ascii="Arial" w:hAnsi="Arial" w:cs="Arial"/>
                <w:b/>
                <w:sz w:val="18"/>
              </w:rPr>
              <w:lastRenderedPageBreak/>
              <w:t>If you move from a Data Share Package to a Data Share Package with a higher minimum monthly spend</w:t>
            </w:r>
          </w:p>
        </w:tc>
        <w:tc>
          <w:tcPr>
            <w:tcW w:w="5350" w:type="dxa"/>
            <w:tcBorders>
              <w:top w:val="single" w:sz="4" w:space="0" w:color="auto"/>
              <w:left w:val="single" w:sz="4" w:space="0" w:color="auto"/>
              <w:bottom w:val="single" w:sz="4" w:space="0" w:color="auto"/>
            </w:tcBorders>
          </w:tcPr>
          <w:p w14:paraId="044EAF7E"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not need to restart your minimum term unless you select to take up a new handset with your plan and no early termination charge will apply.  There will be no change to your original MRO Bonus (if applicable).</w:t>
            </w:r>
          </w:p>
          <w:p w14:paraId="044EAF7F" w14:textId="77777777" w:rsidR="00FD7F31" w:rsidRPr="00D1074F" w:rsidRDefault="00FD7F31" w:rsidP="00E72152">
            <w:pPr>
              <w:spacing w:before="240" w:after="240"/>
              <w:rPr>
                <w:rFonts w:ascii="Arial" w:hAnsi="Arial" w:cs="Arial"/>
                <w:sz w:val="18"/>
              </w:rPr>
            </w:pPr>
            <w:r w:rsidRPr="00D1074F">
              <w:rPr>
                <w:rFonts w:ascii="Arial" w:hAnsi="Arial" w:cs="Arial"/>
                <w:sz w:val="18"/>
              </w:rPr>
              <w:t>If you select to take up a new handset with your plan you will need to restart your minimum term, pay a $50 administration fee and you may also need to pay an early termination charge. You will need to pay the balance of your MRO.</w:t>
            </w:r>
          </w:p>
        </w:tc>
      </w:tr>
      <w:tr w:rsidR="00FD7F31" w:rsidRPr="00D1074F" w14:paraId="044EAF83" w14:textId="77777777" w:rsidTr="00B04CA1">
        <w:tc>
          <w:tcPr>
            <w:tcW w:w="3199" w:type="dxa"/>
            <w:tcBorders>
              <w:top w:val="single" w:sz="4" w:space="0" w:color="auto"/>
              <w:bottom w:val="single" w:sz="4" w:space="0" w:color="auto"/>
              <w:right w:val="single" w:sz="4" w:space="0" w:color="auto"/>
            </w:tcBorders>
          </w:tcPr>
          <w:p w14:paraId="044EAF81" w14:textId="77777777" w:rsidR="00FD7F31" w:rsidRPr="00D1074F" w:rsidRDefault="00FD7F31" w:rsidP="00E72152">
            <w:pPr>
              <w:spacing w:before="240" w:after="240"/>
              <w:rPr>
                <w:rFonts w:ascii="Arial" w:hAnsi="Arial" w:cs="Arial"/>
                <w:b/>
                <w:bCs/>
                <w:sz w:val="18"/>
              </w:rPr>
            </w:pPr>
            <w:r w:rsidRPr="00D1074F">
              <w:rPr>
                <w:rFonts w:ascii="Arial" w:hAnsi="Arial" w:cs="Arial"/>
                <w:b/>
                <w:sz w:val="18"/>
              </w:rPr>
              <w:t>If you move from a Data Share BYO Package to a Data Share Package with a lower minimum monthly spend</w:t>
            </w:r>
          </w:p>
        </w:tc>
        <w:tc>
          <w:tcPr>
            <w:tcW w:w="5350" w:type="dxa"/>
            <w:tcBorders>
              <w:top w:val="single" w:sz="4" w:space="0" w:color="auto"/>
              <w:left w:val="single" w:sz="4" w:space="0" w:color="auto"/>
              <w:bottom w:val="single" w:sz="4" w:space="0" w:color="auto"/>
            </w:tcBorders>
          </w:tcPr>
          <w:p w14:paraId="044EAF82"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need to restart your minimum term, pay a $50 administration fee and you may need to pay an early termination charge.</w:t>
            </w:r>
            <w:r w:rsidRPr="00D1074F" w:rsidDel="00CE58A7">
              <w:rPr>
                <w:rFonts w:ascii="Arial" w:hAnsi="Arial" w:cs="Arial"/>
                <w:sz w:val="18"/>
              </w:rPr>
              <w:t xml:space="preserve"> </w:t>
            </w:r>
          </w:p>
        </w:tc>
      </w:tr>
      <w:tr w:rsidR="00FD7F31" w:rsidRPr="00D1074F" w14:paraId="044EAF86" w14:textId="77777777" w:rsidTr="00B04CA1">
        <w:tc>
          <w:tcPr>
            <w:tcW w:w="3199" w:type="dxa"/>
            <w:tcBorders>
              <w:top w:val="single" w:sz="4" w:space="0" w:color="auto"/>
              <w:bottom w:val="single" w:sz="4" w:space="0" w:color="auto"/>
              <w:right w:val="single" w:sz="4" w:space="0" w:color="auto"/>
            </w:tcBorders>
          </w:tcPr>
          <w:p w14:paraId="044EAF84" w14:textId="77777777" w:rsidR="00FD7F31" w:rsidRPr="00D1074F" w:rsidRDefault="00FD7F31" w:rsidP="00E72152">
            <w:pPr>
              <w:spacing w:before="240" w:after="240"/>
              <w:rPr>
                <w:rFonts w:ascii="Arial" w:hAnsi="Arial" w:cs="Arial"/>
                <w:b/>
                <w:sz w:val="18"/>
              </w:rPr>
            </w:pPr>
            <w:r w:rsidRPr="00D1074F">
              <w:rPr>
                <w:rFonts w:ascii="Arial" w:hAnsi="Arial" w:cs="Arial"/>
                <w:b/>
                <w:sz w:val="18"/>
              </w:rPr>
              <w:t>If you move from a Data Share BYO Package to a Data Share Package with the same or higher minimum monthly spend</w:t>
            </w:r>
          </w:p>
        </w:tc>
        <w:tc>
          <w:tcPr>
            <w:tcW w:w="5350" w:type="dxa"/>
            <w:tcBorders>
              <w:top w:val="single" w:sz="4" w:space="0" w:color="auto"/>
              <w:left w:val="single" w:sz="4" w:space="0" w:color="auto"/>
              <w:bottom w:val="single" w:sz="4" w:space="0" w:color="auto"/>
            </w:tcBorders>
          </w:tcPr>
          <w:p w14:paraId="044EAF85"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need to restart your minimum term, pay a $50 administration fee and you may need to pay an early termination charge.</w:t>
            </w:r>
            <w:r w:rsidRPr="00D1074F" w:rsidDel="00CE58A7">
              <w:rPr>
                <w:rFonts w:ascii="Arial" w:hAnsi="Arial" w:cs="Arial"/>
                <w:sz w:val="18"/>
              </w:rPr>
              <w:t xml:space="preserve"> </w:t>
            </w:r>
            <w:r w:rsidRPr="00D1074F">
              <w:rPr>
                <w:rFonts w:ascii="Arial" w:hAnsi="Arial" w:cs="Arial"/>
                <w:sz w:val="18"/>
              </w:rPr>
              <w:t xml:space="preserve"> </w:t>
            </w:r>
          </w:p>
        </w:tc>
      </w:tr>
      <w:tr w:rsidR="00FD7F31" w:rsidRPr="00D1074F" w14:paraId="044EAF8A" w14:textId="77777777" w:rsidTr="00B04CA1">
        <w:tc>
          <w:tcPr>
            <w:tcW w:w="3199" w:type="dxa"/>
            <w:tcBorders>
              <w:top w:val="single" w:sz="4" w:space="0" w:color="auto"/>
              <w:bottom w:val="single" w:sz="4" w:space="0" w:color="auto"/>
              <w:right w:val="single" w:sz="4" w:space="0" w:color="auto"/>
            </w:tcBorders>
          </w:tcPr>
          <w:p w14:paraId="044EAF87" w14:textId="77777777" w:rsidR="00FD7F31" w:rsidRPr="00D1074F" w:rsidRDefault="00FD7F31" w:rsidP="00E72152">
            <w:pPr>
              <w:spacing w:before="240" w:after="240"/>
              <w:rPr>
                <w:rFonts w:ascii="Arial" w:hAnsi="Arial" w:cs="Arial"/>
                <w:b/>
                <w:bCs/>
                <w:sz w:val="18"/>
              </w:rPr>
            </w:pPr>
            <w:r w:rsidRPr="00D1074F">
              <w:rPr>
                <w:rFonts w:ascii="Arial" w:hAnsi="Arial" w:cs="Arial"/>
                <w:b/>
                <w:sz w:val="18"/>
              </w:rPr>
              <w:t>If you move from a Data Share Package to a Data Share BYO Package with a lower minimum monthly spend</w:t>
            </w:r>
          </w:p>
        </w:tc>
        <w:tc>
          <w:tcPr>
            <w:tcW w:w="5350" w:type="dxa"/>
            <w:tcBorders>
              <w:top w:val="single" w:sz="4" w:space="0" w:color="auto"/>
              <w:left w:val="single" w:sz="4" w:space="0" w:color="auto"/>
              <w:bottom w:val="single" w:sz="4" w:space="0" w:color="auto"/>
            </w:tcBorders>
          </w:tcPr>
          <w:p w14:paraId="044EAF88" w14:textId="77777777" w:rsidR="00FD7F31" w:rsidRPr="00D1074F" w:rsidRDefault="00FD7F31" w:rsidP="00E72152">
            <w:pPr>
              <w:rPr>
                <w:rFonts w:ascii="Arial" w:hAnsi="Arial" w:cs="Arial"/>
                <w:sz w:val="18"/>
              </w:rPr>
            </w:pPr>
          </w:p>
          <w:p w14:paraId="044EAF89" w14:textId="77777777" w:rsidR="00FD7F31" w:rsidRPr="00D1074F" w:rsidRDefault="00FD7F31" w:rsidP="00E72152">
            <w:pPr>
              <w:rPr>
                <w:rFonts w:ascii="Arial" w:hAnsi="Arial" w:cs="Arial"/>
                <w:sz w:val="18"/>
              </w:rPr>
            </w:pPr>
            <w:r w:rsidRPr="00D1074F">
              <w:rPr>
                <w:rFonts w:ascii="Arial" w:hAnsi="Arial" w:cs="Arial"/>
                <w:sz w:val="18"/>
              </w:rPr>
              <w:t xml:space="preserve">You will need to restart your minimum term. 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MRO Bonus will cease. You will need to pay a $50 administration </w:t>
            </w:r>
            <w:proofErr w:type="gramStart"/>
            <w:r w:rsidRPr="00D1074F">
              <w:rPr>
                <w:rFonts w:ascii="Arial" w:hAnsi="Arial" w:cs="Arial"/>
                <w:sz w:val="18"/>
              </w:rPr>
              <w:t>fee</w:t>
            </w:r>
            <w:proofErr w:type="gramEnd"/>
            <w:r w:rsidRPr="00D1074F">
              <w:rPr>
                <w:rFonts w:ascii="Arial" w:hAnsi="Arial" w:cs="Arial"/>
                <w:sz w:val="18"/>
              </w:rPr>
              <w:t xml:space="preserve"> and you may also need to pay an early termination charge.</w:t>
            </w:r>
            <w:r w:rsidRPr="00D1074F" w:rsidDel="00CE58A7">
              <w:rPr>
                <w:rFonts w:ascii="Arial" w:hAnsi="Arial" w:cs="Arial"/>
                <w:sz w:val="18"/>
              </w:rPr>
              <w:t xml:space="preserve"> </w:t>
            </w:r>
          </w:p>
        </w:tc>
      </w:tr>
      <w:tr w:rsidR="00FD7F31" w:rsidRPr="00D1074F" w14:paraId="044EAF8D" w14:textId="77777777" w:rsidTr="00B04CA1">
        <w:tc>
          <w:tcPr>
            <w:tcW w:w="3199" w:type="dxa"/>
            <w:tcBorders>
              <w:top w:val="single" w:sz="4" w:space="0" w:color="auto"/>
              <w:bottom w:val="single" w:sz="4" w:space="0" w:color="auto"/>
              <w:right w:val="single" w:sz="4" w:space="0" w:color="auto"/>
            </w:tcBorders>
          </w:tcPr>
          <w:p w14:paraId="044EAF8B"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t xml:space="preserve">If you move from a Data Share Package to a </w:t>
            </w:r>
            <w:r w:rsidRPr="00D1074F">
              <w:rPr>
                <w:rFonts w:ascii="Arial" w:hAnsi="Arial" w:cs="Arial"/>
                <w:b/>
                <w:sz w:val="18"/>
              </w:rPr>
              <w:t>Data Share</w:t>
            </w:r>
            <w:r w:rsidRPr="00D1074F">
              <w:rPr>
                <w:rFonts w:ascii="Arial" w:hAnsi="Arial" w:cs="Arial"/>
                <w:b/>
                <w:bCs/>
                <w:sz w:val="18"/>
              </w:rPr>
              <w:t xml:space="preserve"> BYO Package, with the same or higher minimum monthly spend</w:t>
            </w:r>
          </w:p>
        </w:tc>
        <w:tc>
          <w:tcPr>
            <w:tcW w:w="5350" w:type="dxa"/>
            <w:tcBorders>
              <w:top w:val="single" w:sz="4" w:space="0" w:color="auto"/>
              <w:left w:val="single" w:sz="4" w:space="0" w:color="auto"/>
              <w:bottom w:val="single" w:sz="4" w:space="0" w:color="auto"/>
            </w:tcBorders>
          </w:tcPr>
          <w:p w14:paraId="044EAF8C"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You will need to restart your minimum term. </w:t>
            </w:r>
            <w:r w:rsidRPr="00D1074F" w:rsidDel="00203D7B">
              <w:rPr>
                <w:rFonts w:ascii="Arial" w:hAnsi="Arial" w:cs="Arial"/>
                <w:sz w:val="18"/>
              </w:rPr>
              <w:t xml:space="preserve"> </w:t>
            </w:r>
            <w:r w:rsidRPr="00D1074F">
              <w:rPr>
                <w:rFonts w:ascii="Arial" w:hAnsi="Arial" w:cs="Arial"/>
                <w:sz w:val="18"/>
              </w:rPr>
              <w:t xml:space="preserve">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MRO Bonus will cease. You will need to pay a $50 administration </w:t>
            </w:r>
            <w:proofErr w:type="gramStart"/>
            <w:r w:rsidRPr="00D1074F">
              <w:rPr>
                <w:rFonts w:ascii="Arial" w:hAnsi="Arial" w:cs="Arial"/>
                <w:sz w:val="18"/>
              </w:rPr>
              <w:t>fee</w:t>
            </w:r>
            <w:proofErr w:type="gramEnd"/>
            <w:r w:rsidRPr="00D1074F">
              <w:rPr>
                <w:rFonts w:ascii="Arial" w:hAnsi="Arial" w:cs="Arial"/>
                <w:sz w:val="18"/>
              </w:rPr>
              <w:t xml:space="preserve"> and you may also need to pay an early termination charge.</w:t>
            </w:r>
          </w:p>
        </w:tc>
      </w:tr>
      <w:tr w:rsidR="00FD7F31" w:rsidRPr="00D1074F" w14:paraId="044EAF91" w14:textId="77777777" w:rsidTr="00B04CA1">
        <w:tc>
          <w:tcPr>
            <w:tcW w:w="3199" w:type="dxa"/>
            <w:tcBorders>
              <w:top w:val="single" w:sz="4" w:space="0" w:color="auto"/>
              <w:bottom w:val="single" w:sz="4" w:space="0" w:color="auto"/>
              <w:right w:val="single" w:sz="4" w:space="0" w:color="auto"/>
            </w:tcBorders>
          </w:tcPr>
          <w:p w14:paraId="044EAF8E"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another Telstra plan (except one of the plans listed in the rows below) or Telstra offer </w:t>
            </w:r>
          </w:p>
        </w:tc>
        <w:tc>
          <w:tcPr>
            <w:tcW w:w="5350" w:type="dxa"/>
            <w:tcBorders>
              <w:top w:val="single" w:sz="4" w:space="0" w:color="auto"/>
              <w:left w:val="single" w:sz="4" w:space="0" w:color="auto"/>
              <w:bottom w:val="single" w:sz="4" w:space="0" w:color="auto"/>
            </w:tcBorders>
          </w:tcPr>
          <w:p w14:paraId="044EAF8F" w14:textId="77777777" w:rsidR="00FD7F31" w:rsidRPr="00D1074F" w:rsidRDefault="00FD7F31" w:rsidP="00E72152">
            <w:pPr>
              <w:rPr>
                <w:rFonts w:ascii="Arial" w:hAnsi="Arial" w:cs="Arial"/>
                <w:sz w:val="18"/>
              </w:rPr>
            </w:pPr>
          </w:p>
          <w:p w14:paraId="044EAF90" w14:textId="77777777" w:rsidR="00FD7F31" w:rsidRPr="00D1074F" w:rsidRDefault="00FD7F31" w:rsidP="00E72152">
            <w:pPr>
              <w:rPr>
                <w:rFonts w:ascii="Arial" w:hAnsi="Arial" w:cs="Arial"/>
                <w:sz w:val="18"/>
              </w:rPr>
            </w:pPr>
            <w:r w:rsidRPr="00D1074F">
              <w:rPr>
                <w:rFonts w:ascii="Arial" w:hAnsi="Arial" w:cs="Arial"/>
                <w:sz w:val="18"/>
              </w:rPr>
              <w:t xml:space="preserve">You will need to pay us an early termination charge and pay the balance of your MRO, and your MRO Bonus will cease (if applicable).  A $50 administration fee may apply. </w:t>
            </w:r>
          </w:p>
        </w:tc>
      </w:tr>
      <w:tr w:rsidR="00FD7F31" w:rsidRPr="00D1074F" w14:paraId="044EAF9A" w14:textId="77777777" w:rsidTr="00B04CA1">
        <w:tc>
          <w:tcPr>
            <w:tcW w:w="3199" w:type="dxa"/>
            <w:tcBorders>
              <w:top w:val="single" w:sz="4" w:space="0" w:color="auto"/>
              <w:bottom w:val="single" w:sz="4" w:space="0" w:color="auto"/>
              <w:right w:val="single" w:sz="4" w:space="0" w:color="auto"/>
            </w:tcBorders>
          </w:tcPr>
          <w:p w14:paraId="044EAF92"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t>If you move:</w:t>
            </w:r>
          </w:p>
          <w:p w14:paraId="044EAF93"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Package $80 to a Performance Handset Plan; or</w:t>
            </w:r>
          </w:p>
          <w:p w14:paraId="044EAF94"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 xml:space="preserve">from a Business Performance Data Share </w:t>
            </w:r>
            <w:r w:rsidRPr="00D1074F">
              <w:rPr>
                <w:rFonts w:ascii="Arial" w:hAnsi="Arial" w:cs="Arial"/>
                <w:b/>
                <w:bCs/>
                <w:sz w:val="18"/>
              </w:rPr>
              <w:lastRenderedPageBreak/>
              <w:t>Package $100 to a Business Performance Handset Plan with a minimum monthly spend of $80 or more; or</w:t>
            </w:r>
          </w:p>
          <w:p w14:paraId="044EAF95"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Package $120 to a Business Performance Handset Plan with a minimum monthly spend of $100 or more; or</w:t>
            </w:r>
          </w:p>
          <w:p w14:paraId="044EAF96" w14:textId="77777777" w:rsidR="00FD7F31" w:rsidRPr="00D1074F" w:rsidRDefault="00FD7F31" w:rsidP="0000652C">
            <w:pPr>
              <w:numPr>
                <w:ilvl w:val="0"/>
                <w:numId w:val="44"/>
              </w:numPr>
              <w:spacing w:after="240"/>
              <w:rPr>
                <w:rFonts w:ascii="Arial" w:hAnsi="Arial" w:cs="Arial"/>
                <w:b/>
                <w:bCs/>
                <w:sz w:val="18"/>
              </w:rPr>
            </w:pPr>
            <w:r w:rsidRPr="00D1074F">
              <w:rPr>
                <w:rFonts w:ascii="Arial" w:hAnsi="Arial" w:cs="Arial"/>
                <w:b/>
                <w:bCs/>
                <w:sz w:val="18"/>
              </w:rPr>
              <w:t>from a Business Performance Data Share Package $150 to a Business Performance Handset Plan with a minimum monthly spend of $130</w:t>
            </w:r>
          </w:p>
        </w:tc>
        <w:tc>
          <w:tcPr>
            <w:tcW w:w="5350" w:type="dxa"/>
            <w:tcBorders>
              <w:top w:val="single" w:sz="4" w:space="0" w:color="auto"/>
              <w:left w:val="single" w:sz="4" w:space="0" w:color="auto"/>
              <w:bottom w:val="single" w:sz="4" w:space="0" w:color="auto"/>
            </w:tcBorders>
          </w:tcPr>
          <w:p w14:paraId="044EAF97" w14:textId="77777777" w:rsidR="00FD7F31" w:rsidRPr="00D1074F" w:rsidRDefault="00FD7F31" w:rsidP="00E72152">
            <w:pPr>
              <w:spacing w:before="240" w:after="240"/>
              <w:rPr>
                <w:rFonts w:ascii="Arial" w:hAnsi="Arial" w:cs="Arial"/>
                <w:sz w:val="18"/>
              </w:rPr>
            </w:pPr>
            <w:r w:rsidRPr="00D1074F">
              <w:rPr>
                <w:rFonts w:ascii="Arial" w:hAnsi="Arial" w:cs="Arial"/>
                <w:sz w:val="18"/>
              </w:rPr>
              <w:lastRenderedPageBreak/>
              <w:t>You will not need to restart your minimum term unless you select to take up a new handset with your plan and no early termination charge will apply.  There will be no change to your original MRO Bonus (if applicable).</w:t>
            </w:r>
          </w:p>
          <w:p w14:paraId="044EAF98"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If you select to take up a new handset with your plan you will need to restart your minimum term, pay a $50 administration fee </w:t>
            </w:r>
            <w:r w:rsidRPr="00D1074F">
              <w:rPr>
                <w:rFonts w:ascii="Arial" w:hAnsi="Arial" w:cs="Arial"/>
                <w:sz w:val="18"/>
              </w:rPr>
              <w:lastRenderedPageBreak/>
              <w:t>and you may also need to pay an early termination charge. You will need to pay the balance of your MRO.</w:t>
            </w:r>
          </w:p>
          <w:p w14:paraId="044EAF99" w14:textId="77777777" w:rsidR="00FD7F31" w:rsidRPr="00D1074F" w:rsidRDefault="00FD7F31" w:rsidP="00E72152">
            <w:pPr>
              <w:spacing w:before="240" w:after="240"/>
              <w:rPr>
                <w:rFonts w:ascii="Arial" w:hAnsi="Arial" w:cs="Arial"/>
                <w:sz w:val="18"/>
              </w:rPr>
            </w:pPr>
          </w:p>
        </w:tc>
      </w:tr>
      <w:tr w:rsidR="00FD7F31" w:rsidRPr="00D1074F" w14:paraId="044EAFA1" w14:textId="77777777" w:rsidTr="00B04CA1">
        <w:tc>
          <w:tcPr>
            <w:tcW w:w="3199" w:type="dxa"/>
            <w:tcBorders>
              <w:top w:val="single" w:sz="4" w:space="0" w:color="auto"/>
              <w:bottom w:val="single" w:sz="4" w:space="0" w:color="auto"/>
              <w:right w:val="single" w:sz="4" w:space="0" w:color="auto"/>
            </w:tcBorders>
          </w:tcPr>
          <w:p w14:paraId="044EAF9B"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lastRenderedPageBreak/>
              <w:t>If you move:</w:t>
            </w:r>
          </w:p>
          <w:p w14:paraId="044EAF9C"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 xml:space="preserve">from a Business Performance Data Share BYO Package $70 to a Business Performance BYO </w:t>
            </w:r>
            <w:proofErr w:type="gramStart"/>
            <w:r w:rsidRPr="00D1074F">
              <w:rPr>
                <w:rFonts w:ascii="Arial" w:hAnsi="Arial" w:cs="Arial"/>
                <w:b/>
                <w:bCs/>
                <w:sz w:val="18"/>
              </w:rPr>
              <w:t>Plan;  or</w:t>
            </w:r>
            <w:proofErr w:type="gramEnd"/>
          </w:p>
          <w:p w14:paraId="044EAF9D"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 xml:space="preserve">from a Business Performance Data Share BYO Package $80 to a Business Performance BYO Plan with a minimum monthly charge of $60 or </w:t>
            </w:r>
            <w:proofErr w:type="gramStart"/>
            <w:r w:rsidRPr="00D1074F">
              <w:rPr>
                <w:rFonts w:ascii="Arial" w:hAnsi="Arial" w:cs="Arial"/>
                <w:b/>
                <w:bCs/>
                <w:sz w:val="18"/>
              </w:rPr>
              <w:t>more;</w:t>
            </w:r>
            <w:proofErr w:type="gramEnd"/>
          </w:p>
          <w:p w14:paraId="044EAF9E"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BYO Package $100 to a Business Performance BYO Plan with a minimum monthly charge of $80 or more; or</w:t>
            </w:r>
          </w:p>
          <w:p w14:paraId="044EAF9F" w14:textId="77777777" w:rsidR="00FD7F31" w:rsidRPr="00D1074F" w:rsidRDefault="00FD7F31" w:rsidP="0000652C">
            <w:pPr>
              <w:numPr>
                <w:ilvl w:val="0"/>
                <w:numId w:val="44"/>
              </w:numPr>
              <w:rPr>
                <w:rFonts w:ascii="Arial" w:hAnsi="Arial" w:cs="Arial"/>
                <w:bCs/>
                <w:sz w:val="18"/>
              </w:rPr>
            </w:pPr>
            <w:r w:rsidRPr="00D1074F">
              <w:rPr>
                <w:rFonts w:ascii="Arial" w:hAnsi="Arial" w:cs="Arial"/>
                <w:b/>
                <w:bCs/>
                <w:sz w:val="18"/>
              </w:rPr>
              <w:t>from a Business Performance Data Share BYO Package $120 to a Business Performance BYO Plan with a minimum monthly charge of $100.</w:t>
            </w:r>
          </w:p>
        </w:tc>
        <w:tc>
          <w:tcPr>
            <w:tcW w:w="5350" w:type="dxa"/>
            <w:tcBorders>
              <w:top w:val="single" w:sz="4" w:space="0" w:color="auto"/>
              <w:left w:val="single" w:sz="4" w:space="0" w:color="auto"/>
              <w:bottom w:val="single" w:sz="4" w:space="0" w:color="auto"/>
            </w:tcBorders>
          </w:tcPr>
          <w:p w14:paraId="044EAFA0"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You will not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no early termination charge will apply.  If you select to restart your minimum term, you will need to pay us a $50 administration fee. </w:t>
            </w:r>
          </w:p>
        </w:tc>
      </w:tr>
    </w:tbl>
    <w:p w14:paraId="044EAFA2" w14:textId="77777777" w:rsidR="00FD7F31" w:rsidRPr="00D1074F" w:rsidRDefault="00FD7F31" w:rsidP="00FD7F31">
      <w:pPr>
        <w:autoSpaceDE w:val="0"/>
        <w:autoSpaceDN w:val="0"/>
        <w:adjustRightInd w:val="0"/>
        <w:rPr>
          <w:rFonts w:ascii="Arial" w:eastAsia="SimSun" w:hAnsi="Arial" w:cs="Arial"/>
          <w:b/>
          <w:bCs/>
          <w:sz w:val="20"/>
          <w:lang w:eastAsia="zh-CN"/>
        </w:rPr>
      </w:pPr>
    </w:p>
    <w:p w14:paraId="044EAFA3" w14:textId="77777777" w:rsidR="00FD7F31" w:rsidRPr="00D1074F" w:rsidRDefault="00FD7F31" w:rsidP="00FD7F31">
      <w:pPr>
        <w:pStyle w:val="Indent1"/>
      </w:pPr>
      <w:bookmarkStart w:id="3812" w:name="_Toc348016649"/>
      <w:bookmarkStart w:id="3813" w:name="_Toc374539490"/>
      <w:bookmarkStart w:id="3814" w:name="_Toc381603698"/>
      <w:bookmarkStart w:id="3815" w:name="_Toc42256545"/>
      <w:bookmarkStart w:id="3816" w:name="_Toc42257293"/>
      <w:bookmarkStart w:id="3817" w:name="_Toc42258039"/>
      <w:bookmarkStart w:id="3818" w:name="_Toc42508693"/>
      <w:bookmarkStart w:id="3819" w:name="_Toc42594892"/>
      <w:r w:rsidRPr="00D1074F">
        <w:t>Early termination charges (ETC)</w:t>
      </w:r>
      <w:bookmarkEnd w:id="3812"/>
      <w:bookmarkEnd w:id="3813"/>
      <w:bookmarkEnd w:id="3814"/>
      <w:bookmarkEnd w:id="3815"/>
      <w:bookmarkEnd w:id="3816"/>
      <w:bookmarkEnd w:id="3817"/>
      <w:bookmarkEnd w:id="3818"/>
      <w:bookmarkEnd w:id="3819"/>
    </w:p>
    <w:p w14:paraId="044EAFA4" w14:textId="77777777" w:rsidR="00FD7F31" w:rsidRPr="00D1074F" w:rsidRDefault="00FD7F31" w:rsidP="00FD7F31">
      <w:pPr>
        <w:pStyle w:val="Heading2"/>
        <w:numPr>
          <w:ilvl w:val="0"/>
          <w:numId w:val="0"/>
        </w:numPr>
        <w:ind w:left="737"/>
        <w:rPr>
          <w:rFonts w:ascii="Arial" w:hAnsi="Arial" w:cs="Arial"/>
        </w:rPr>
      </w:pPr>
      <w:r w:rsidRPr="00D1074F">
        <w:rPr>
          <w:rFonts w:ascii="Arial" w:hAnsi="Arial" w:cs="Arial"/>
        </w:rPr>
        <w:t xml:space="preserve">If you need to pay an ETC under the terms of your Data Share Package, it will be calculated according to the following formula: </w:t>
      </w:r>
    </w:p>
    <w:p w14:paraId="044EAFA5" w14:textId="77777777" w:rsidR="00FD7F31" w:rsidRPr="00D1074F" w:rsidRDefault="00FD7F31" w:rsidP="00FD7F31">
      <w:pPr>
        <w:pStyle w:val="Heading2"/>
        <w:numPr>
          <w:ilvl w:val="0"/>
          <w:numId w:val="0"/>
        </w:numPr>
        <w:ind w:left="737"/>
        <w:jc w:val="center"/>
        <w:rPr>
          <w:rFonts w:ascii="Arial" w:hAnsi="Arial" w:cs="Arial"/>
        </w:rPr>
      </w:pPr>
      <w:r w:rsidRPr="00D1074F">
        <w:rPr>
          <w:rFonts w:ascii="Arial" w:hAnsi="Arial" w:cs="Arial"/>
        </w:rPr>
        <w:lastRenderedPageBreak/>
        <w:t>(Minimum monthly spend - $10) x 0.9 x number of months (or part thereof) remaining in your minimum term</w:t>
      </w:r>
    </w:p>
    <w:p w14:paraId="044EAFA6" w14:textId="77777777" w:rsidR="00FD7F31" w:rsidRPr="00D1074F" w:rsidRDefault="00FD7F31" w:rsidP="00FD7F31">
      <w:pPr>
        <w:pStyle w:val="Heading2"/>
        <w:numPr>
          <w:ilvl w:val="0"/>
          <w:numId w:val="0"/>
        </w:numPr>
        <w:ind w:left="737"/>
        <w:rPr>
          <w:rFonts w:ascii="Arial" w:hAnsi="Arial" w:cs="Arial"/>
        </w:rPr>
      </w:pPr>
      <w:r w:rsidRPr="00D1074F">
        <w:rPr>
          <w:rFonts w:ascii="Arial" w:hAnsi="Arial" w:cs="Arial"/>
        </w:rPr>
        <w:t xml:space="preserve">If you have taken up a MRO, any MRO Bonus you were receiving will end when your Data Share Package is cancelled and you must pay back the remaining repayments.  </w:t>
      </w:r>
    </w:p>
    <w:p w14:paraId="044EAFA7" w14:textId="77777777" w:rsidR="00FD7F31" w:rsidRPr="00D1074F" w:rsidRDefault="00FD7F31" w:rsidP="00FD7F31">
      <w:pPr>
        <w:pStyle w:val="Heading2"/>
        <w:numPr>
          <w:ilvl w:val="1"/>
          <w:numId w:val="2"/>
        </w:numPr>
        <w:rPr>
          <w:rFonts w:ascii="Arial" w:hAnsi="Arial" w:cs="Arial"/>
        </w:rPr>
      </w:pPr>
      <w:r w:rsidRPr="00D1074F">
        <w:rPr>
          <w:rFonts w:ascii="Arial" w:hAnsi="Arial" w:cs="Arial"/>
          <w:szCs w:val="23"/>
        </w:rPr>
        <w:t xml:space="preserve">The ETC decreases over the minimum term. The maximum ETC for each Data Share Package is set out in the table below. All amounts are inclusive of GST.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1325"/>
        <w:gridCol w:w="1325"/>
      </w:tblGrid>
      <w:tr w:rsidR="00FD7F31" w:rsidRPr="00D1074F" w14:paraId="044EAFAA" w14:textId="77777777" w:rsidTr="00E72152">
        <w:tc>
          <w:tcPr>
            <w:tcW w:w="0" w:type="auto"/>
            <w:vMerge w:val="restart"/>
          </w:tcPr>
          <w:p w14:paraId="044EAFA8"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Business Performance Data Share Package</w:t>
            </w:r>
          </w:p>
        </w:tc>
        <w:tc>
          <w:tcPr>
            <w:tcW w:w="0" w:type="auto"/>
            <w:gridSpan w:val="2"/>
          </w:tcPr>
          <w:p w14:paraId="044EAFA9"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FD7F31" w:rsidRPr="00D1074F" w14:paraId="044EAFAE" w14:textId="77777777" w:rsidTr="00E72152">
        <w:tc>
          <w:tcPr>
            <w:tcW w:w="0" w:type="auto"/>
            <w:vMerge/>
          </w:tcPr>
          <w:p w14:paraId="044EAFAB"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p>
        </w:tc>
        <w:tc>
          <w:tcPr>
            <w:tcW w:w="0" w:type="auto"/>
          </w:tcPr>
          <w:p w14:paraId="044EAFAC"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12 months</w:t>
            </w:r>
          </w:p>
        </w:tc>
        <w:tc>
          <w:tcPr>
            <w:tcW w:w="0" w:type="auto"/>
          </w:tcPr>
          <w:p w14:paraId="044EAFAD"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24 months</w:t>
            </w:r>
          </w:p>
        </w:tc>
      </w:tr>
      <w:tr w:rsidR="00FD7F31" w:rsidRPr="00D1074F" w14:paraId="044EAFB2" w14:textId="77777777" w:rsidTr="00E72152">
        <w:tc>
          <w:tcPr>
            <w:tcW w:w="0" w:type="auto"/>
          </w:tcPr>
          <w:p w14:paraId="044EAFAF"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$80 Data Share Package</w:t>
            </w:r>
          </w:p>
        </w:tc>
        <w:tc>
          <w:tcPr>
            <w:tcW w:w="0" w:type="auto"/>
          </w:tcPr>
          <w:p w14:paraId="044EAFB0"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$756</w:t>
            </w:r>
          </w:p>
        </w:tc>
        <w:tc>
          <w:tcPr>
            <w:tcW w:w="0" w:type="auto"/>
          </w:tcPr>
          <w:p w14:paraId="044EAFB1"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$1512</w:t>
            </w:r>
          </w:p>
        </w:tc>
      </w:tr>
      <w:tr w:rsidR="00FD7F31" w:rsidRPr="00D1074F" w14:paraId="044EAFB6" w14:textId="77777777" w:rsidTr="00E72152">
        <w:tc>
          <w:tcPr>
            <w:tcW w:w="0" w:type="auto"/>
          </w:tcPr>
          <w:p w14:paraId="044EAFB3"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$100 Data Share Package</w:t>
            </w:r>
          </w:p>
        </w:tc>
        <w:tc>
          <w:tcPr>
            <w:tcW w:w="0" w:type="auto"/>
          </w:tcPr>
          <w:p w14:paraId="044EAFB4"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$972</w:t>
            </w:r>
          </w:p>
        </w:tc>
        <w:tc>
          <w:tcPr>
            <w:tcW w:w="0" w:type="auto"/>
          </w:tcPr>
          <w:p w14:paraId="044EAFB5"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$1944</w:t>
            </w:r>
          </w:p>
        </w:tc>
      </w:tr>
      <w:tr w:rsidR="00FD7F31" w:rsidRPr="00D1074F" w14:paraId="044EAFBA" w14:textId="77777777" w:rsidTr="00E72152">
        <w:tc>
          <w:tcPr>
            <w:tcW w:w="0" w:type="auto"/>
          </w:tcPr>
          <w:p w14:paraId="044EAFB7"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$120 Data Share Package</w:t>
            </w:r>
          </w:p>
        </w:tc>
        <w:tc>
          <w:tcPr>
            <w:tcW w:w="0" w:type="auto"/>
          </w:tcPr>
          <w:p w14:paraId="044EAFB8"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$1188</w:t>
            </w:r>
          </w:p>
        </w:tc>
        <w:tc>
          <w:tcPr>
            <w:tcW w:w="0" w:type="auto"/>
          </w:tcPr>
          <w:p w14:paraId="044EAFB9"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$2376</w:t>
            </w:r>
          </w:p>
        </w:tc>
      </w:tr>
      <w:tr w:rsidR="00FD7F31" w:rsidRPr="00D1074F" w14:paraId="044EAFBE" w14:textId="77777777" w:rsidTr="00E72152">
        <w:tc>
          <w:tcPr>
            <w:tcW w:w="0" w:type="auto"/>
          </w:tcPr>
          <w:p w14:paraId="044EAFBB"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$150 Data Share Package</w:t>
            </w:r>
          </w:p>
        </w:tc>
        <w:tc>
          <w:tcPr>
            <w:tcW w:w="0" w:type="auto"/>
          </w:tcPr>
          <w:p w14:paraId="044EAFBC"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$1512</w:t>
            </w:r>
          </w:p>
        </w:tc>
        <w:tc>
          <w:tcPr>
            <w:tcW w:w="0" w:type="auto"/>
          </w:tcPr>
          <w:p w14:paraId="044EAFBD"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$3024</w:t>
            </w:r>
          </w:p>
        </w:tc>
      </w:tr>
    </w:tbl>
    <w:p w14:paraId="044EAFBF" w14:textId="77777777" w:rsidR="00FD7F31" w:rsidRPr="00D1074F" w:rsidRDefault="00FD7F31" w:rsidP="00FD7F31">
      <w:pPr>
        <w:pStyle w:val="Heading2"/>
        <w:numPr>
          <w:ilvl w:val="0"/>
          <w:numId w:val="0"/>
        </w:numPr>
        <w:ind w:left="737"/>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1325"/>
        <w:gridCol w:w="1325"/>
      </w:tblGrid>
      <w:tr w:rsidR="00FD7F31" w:rsidRPr="00D1074F" w14:paraId="044EAFC2" w14:textId="77777777" w:rsidTr="00E72152">
        <w:tc>
          <w:tcPr>
            <w:tcW w:w="0" w:type="auto"/>
            <w:vMerge w:val="restart"/>
          </w:tcPr>
          <w:p w14:paraId="044EAFC0"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Business Performance Data Share BYO Package</w:t>
            </w:r>
          </w:p>
        </w:tc>
        <w:tc>
          <w:tcPr>
            <w:tcW w:w="0" w:type="auto"/>
            <w:gridSpan w:val="2"/>
          </w:tcPr>
          <w:p w14:paraId="044EAFC1"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FD7F31" w:rsidRPr="00D1074F" w14:paraId="044EAFC6" w14:textId="77777777" w:rsidTr="00E72152">
        <w:tc>
          <w:tcPr>
            <w:tcW w:w="0" w:type="auto"/>
            <w:vMerge/>
          </w:tcPr>
          <w:p w14:paraId="044EAFC3"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p>
        </w:tc>
        <w:tc>
          <w:tcPr>
            <w:tcW w:w="0" w:type="auto"/>
          </w:tcPr>
          <w:p w14:paraId="044EAFC4"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12 months</w:t>
            </w:r>
          </w:p>
        </w:tc>
        <w:tc>
          <w:tcPr>
            <w:tcW w:w="0" w:type="auto"/>
          </w:tcPr>
          <w:p w14:paraId="044EAFC5"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24 months</w:t>
            </w:r>
          </w:p>
        </w:tc>
      </w:tr>
      <w:tr w:rsidR="00FD7F31" w:rsidRPr="00D1074F" w14:paraId="044EAFCA" w14:textId="77777777" w:rsidTr="00E72152">
        <w:tc>
          <w:tcPr>
            <w:tcW w:w="0" w:type="auto"/>
          </w:tcPr>
          <w:p w14:paraId="044EAFC7"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$70 Data Share Package</w:t>
            </w:r>
          </w:p>
        </w:tc>
        <w:tc>
          <w:tcPr>
            <w:tcW w:w="0" w:type="auto"/>
          </w:tcPr>
          <w:p w14:paraId="044EAFC8"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$648</w:t>
            </w:r>
          </w:p>
        </w:tc>
        <w:tc>
          <w:tcPr>
            <w:tcW w:w="0" w:type="auto"/>
          </w:tcPr>
          <w:p w14:paraId="044EAFC9"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$1296</w:t>
            </w:r>
          </w:p>
        </w:tc>
      </w:tr>
      <w:tr w:rsidR="00FD7F31" w:rsidRPr="00D1074F" w14:paraId="044EAFCE" w14:textId="77777777" w:rsidTr="00E72152">
        <w:tc>
          <w:tcPr>
            <w:tcW w:w="0" w:type="auto"/>
          </w:tcPr>
          <w:p w14:paraId="044EAFCB"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$80 Data Share Package</w:t>
            </w:r>
          </w:p>
        </w:tc>
        <w:tc>
          <w:tcPr>
            <w:tcW w:w="0" w:type="auto"/>
          </w:tcPr>
          <w:p w14:paraId="044EAFCC"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$756</w:t>
            </w:r>
          </w:p>
        </w:tc>
        <w:tc>
          <w:tcPr>
            <w:tcW w:w="0" w:type="auto"/>
          </w:tcPr>
          <w:p w14:paraId="044EAFCD"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$1512</w:t>
            </w:r>
          </w:p>
        </w:tc>
      </w:tr>
      <w:tr w:rsidR="00FD7F31" w:rsidRPr="00D1074F" w14:paraId="044EAFD2" w14:textId="77777777" w:rsidTr="00E72152">
        <w:tc>
          <w:tcPr>
            <w:tcW w:w="0" w:type="auto"/>
          </w:tcPr>
          <w:p w14:paraId="044EAFCF"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$100 Data Share Package</w:t>
            </w:r>
          </w:p>
        </w:tc>
        <w:tc>
          <w:tcPr>
            <w:tcW w:w="0" w:type="auto"/>
          </w:tcPr>
          <w:p w14:paraId="044EAFD0"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$972</w:t>
            </w:r>
          </w:p>
        </w:tc>
        <w:tc>
          <w:tcPr>
            <w:tcW w:w="0" w:type="auto"/>
          </w:tcPr>
          <w:p w14:paraId="044EAFD1"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$1944</w:t>
            </w:r>
          </w:p>
        </w:tc>
      </w:tr>
      <w:tr w:rsidR="00FD7F31" w:rsidRPr="00D1074F" w14:paraId="044EAFD6" w14:textId="77777777" w:rsidTr="00E72152">
        <w:tc>
          <w:tcPr>
            <w:tcW w:w="0" w:type="auto"/>
          </w:tcPr>
          <w:p w14:paraId="044EAFD3"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$120 Data Share Package</w:t>
            </w:r>
          </w:p>
        </w:tc>
        <w:tc>
          <w:tcPr>
            <w:tcW w:w="0" w:type="auto"/>
          </w:tcPr>
          <w:p w14:paraId="044EAFD4"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$1188</w:t>
            </w:r>
          </w:p>
        </w:tc>
        <w:tc>
          <w:tcPr>
            <w:tcW w:w="0" w:type="auto"/>
          </w:tcPr>
          <w:p w14:paraId="044EAFD5"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$2376</w:t>
            </w:r>
          </w:p>
        </w:tc>
      </w:tr>
    </w:tbl>
    <w:p w14:paraId="044EAFD7" w14:textId="77777777" w:rsidR="00FD7F31" w:rsidRPr="00D1074F" w:rsidRDefault="00FD7F31" w:rsidP="00FD7F31">
      <w:pPr>
        <w:spacing w:line="360" w:lineRule="auto"/>
        <w:rPr>
          <w:rFonts w:ascii="Arial" w:hAnsi="Arial" w:cs="Arial"/>
          <w:highlight w:val="yellow"/>
        </w:rPr>
      </w:pPr>
    </w:p>
    <w:p w14:paraId="044EAFD8" w14:textId="77777777" w:rsidR="00FD7F31" w:rsidRPr="00D1074F" w:rsidRDefault="00FD7F31" w:rsidP="00FD7F31">
      <w:pPr>
        <w:pStyle w:val="Heading2"/>
        <w:numPr>
          <w:ilvl w:val="1"/>
          <w:numId w:val="2"/>
        </w:numPr>
        <w:rPr>
          <w:rFonts w:ascii="Arial" w:eastAsia="Arial Unicode MS" w:hAnsi="Arial" w:cs="Arial"/>
        </w:rPr>
      </w:pPr>
      <w:bookmarkStart w:id="3820" w:name="_Ref348018868"/>
      <w:r w:rsidRPr="00D1074F">
        <w:rPr>
          <w:rFonts w:ascii="Arial" w:hAnsi="Arial" w:cs="Arial"/>
        </w:rPr>
        <w:t>At the end of your minimum term your service will remain on your chosen Data Share Package, however you will no longer be entitled to the MRO Bonus.</w:t>
      </w:r>
      <w:r w:rsidRPr="00D1074F">
        <w:rPr>
          <w:rFonts w:ascii="Arial" w:hAnsi="Arial" w:cs="Arial"/>
          <w:b/>
        </w:rPr>
        <w:t xml:space="preserve"> </w:t>
      </w:r>
      <w:r w:rsidRPr="00D1074F">
        <w:rPr>
          <w:rFonts w:ascii="Arial" w:hAnsi="Arial" w:cs="Arial"/>
        </w:rPr>
        <w:t xml:space="preserve"> You cannot move to another Data Share Package unless the plans are still available for recontracting and you recontract for another minimum term.</w:t>
      </w:r>
      <w:bookmarkEnd w:id="3820"/>
    </w:p>
    <w:p w14:paraId="044EAFD9" w14:textId="77777777" w:rsidR="00FD7F31" w:rsidRPr="00D1074F" w:rsidRDefault="00FD7F31" w:rsidP="00FD7F31">
      <w:pPr>
        <w:pStyle w:val="Heading2"/>
        <w:numPr>
          <w:ilvl w:val="1"/>
          <w:numId w:val="2"/>
        </w:numPr>
        <w:rPr>
          <w:rFonts w:ascii="Arial" w:eastAsia="SimSun" w:hAnsi="Arial" w:cs="Arial"/>
          <w:b/>
          <w:bCs w:val="0"/>
          <w:sz w:val="20"/>
          <w:lang w:eastAsia="zh-CN"/>
        </w:rPr>
      </w:pPr>
      <w:r w:rsidRPr="00D1074F">
        <w:rPr>
          <w:rFonts w:ascii="Arial" w:hAnsi="Arial" w:cs="Arial"/>
        </w:rPr>
        <w:t>If, at the end of your minimum term, the Business Performance Data Share Packages are no longer available, we may roll your service over to any other current plan which is reasonably comparable or require you to move to any other current plan.  We will tell you before this happens.</w:t>
      </w:r>
    </w:p>
    <w:p w14:paraId="044EAFDA" w14:textId="77777777" w:rsidR="007D2B39" w:rsidRPr="00D1074F" w:rsidRDefault="007D2B39" w:rsidP="007D2B39">
      <w:pPr>
        <w:pStyle w:val="Heading1"/>
        <w:pageBreakBefore w:val="0"/>
        <w:rPr>
          <w:rFonts w:cs="Arial"/>
          <w:lang w:val="en-US"/>
        </w:rPr>
      </w:pPr>
      <w:bookmarkStart w:id="3821" w:name="_Toc324085971"/>
      <w:bookmarkStart w:id="3822" w:name="_Toc381621766"/>
      <w:bookmarkStart w:id="3823" w:name="_Toc389122423"/>
      <w:bookmarkStart w:id="3824" w:name="_Toc42256546"/>
      <w:bookmarkStart w:id="3825" w:name="_Toc42257294"/>
      <w:bookmarkStart w:id="3826" w:name="_Toc42258040"/>
      <w:bookmarkStart w:id="3827" w:name="_Toc42508694"/>
      <w:bookmarkStart w:id="3828" w:name="_Toc42594893"/>
      <w:bookmarkStart w:id="3829" w:name="_Toc57723609"/>
      <w:bookmarkStart w:id="3830" w:name="_Toc288744326"/>
      <w:bookmarkStart w:id="3831" w:name="_Toc289086571"/>
      <w:bookmarkStart w:id="3832" w:name="_Toc306002878"/>
      <w:r w:rsidRPr="00D1074F">
        <w:rPr>
          <w:rFonts w:cs="Arial"/>
          <w:lang w:val="en-US"/>
        </w:rPr>
        <w:lastRenderedPageBreak/>
        <w:t>Telstra Business Performance Plans</w:t>
      </w:r>
      <w:bookmarkEnd w:id="3821"/>
      <w:bookmarkEnd w:id="3822"/>
      <w:bookmarkEnd w:id="3823"/>
      <w:bookmarkEnd w:id="3824"/>
      <w:bookmarkEnd w:id="3825"/>
      <w:bookmarkEnd w:id="3826"/>
      <w:bookmarkEnd w:id="3827"/>
      <w:bookmarkEnd w:id="3828"/>
      <w:bookmarkEnd w:id="3829"/>
    </w:p>
    <w:p w14:paraId="044EAFDB" w14:textId="77777777" w:rsidR="007D2B39" w:rsidRPr="00D1074F" w:rsidRDefault="007D2B39" w:rsidP="007D2B39">
      <w:pPr>
        <w:pStyle w:val="Indent1"/>
      </w:pPr>
      <w:bookmarkStart w:id="3833" w:name="_Toc324085972"/>
      <w:bookmarkStart w:id="3834" w:name="_Toc381621767"/>
      <w:bookmarkStart w:id="3835" w:name="_Toc389122424"/>
      <w:bookmarkStart w:id="3836" w:name="_Toc42256547"/>
      <w:bookmarkStart w:id="3837" w:name="_Toc42257295"/>
      <w:bookmarkStart w:id="3838" w:name="_Toc42258041"/>
      <w:bookmarkStart w:id="3839" w:name="_Toc42508695"/>
      <w:bookmarkStart w:id="3840" w:name="_Toc42594894"/>
      <w:r w:rsidRPr="00D1074F">
        <w:t>Eligibility</w:t>
      </w:r>
      <w:bookmarkEnd w:id="3833"/>
      <w:bookmarkEnd w:id="3834"/>
      <w:bookmarkEnd w:id="3835"/>
      <w:bookmarkEnd w:id="3836"/>
      <w:bookmarkEnd w:id="3837"/>
      <w:bookmarkEnd w:id="3838"/>
      <w:bookmarkEnd w:id="3839"/>
      <w:bookmarkEnd w:id="3840"/>
    </w:p>
    <w:p w14:paraId="044EAFDC"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To be eligible for a Telstra Business Performance Plan (</w:t>
      </w:r>
      <w:r w:rsidRPr="00D1074F">
        <w:rPr>
          <w:rFonts w:ascii="Arial" w:hAnsi="Arial" w:cs="Arial"/>
          <w:b/>
        </w:rPr>
        <w:t>Business Performance Plan</w:t>
      </w:r>
      <w:r w:rsidRPr="00D1074F">
        <w:rPr>
          <w:rFonts w:ascii="Arial" w:hAnsi="Arial" w:cs="Arial"/>
        </w:rPr>
        <w:t>) you must have a 10 digit account number and an ABN, ACN or ARBN.  We supply Business Performance Plans for business purposes and you must use your Business Performance Plans predominantly for business purposes.</w:t>
      </w:r>
    </w:p>
    <w:p w14:paraId="044EAFDD"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You cannot have a Telstra Business Mobile Advantage Plan, Telstra Business Fleet Connect Plan, Telstra Business All-4-Biz Mach II Plan, Business Mobile </w:t>
      </w:r>
      <w:proofErr w:type="spellStart"/>
      <w:r w:rsidRPr="00D1074F">
        <w:rPr>
          <w:rFonts w:ascii="Arial" w:hAnsi="Arial" w:cs="Arial"/>
        </w:rPr>
        <w:t>Datapack</w:t>
      </w:r>
      <w:proofErr w:type="spellEnd"/>
      <w:r w:rsidRPr="00D1074F">
        <w:rPr>
          <w:rFonts w:ascii="Arial" w:hAnsi="Arial" w:cs="Arial"/>
        </w:rPr>
        <w:t xml:space="preserve"> Shareable, Telstra Business Phone Plan, Telstra Business Member Plan, Telstra Business Fleet Select Plan, Consumer Mobile Plan, Telstra Business Mobile Select Plan, Enterprise Fleet Plan or Telstra Business Mobile PLUS Plan on the same account as your Business Performance Plan. </w:t>
      </w:r>
    </w:p>
    <w:p w14:paraId="044EAFDE" w14:textId="77777777" w:rsidR="007D2B39" w:rsidRPr="00D1074F" w:rsidRDefault="007D2B39" w:rsidP="007D2B39">
      <w:pPr>
        <w:pStyle w:val="Indent1"/>
      </w:pPr>
      <w:bookmarkStart w:id="3841" w:name="_Toc324085973"/>
      <w:bookmarkStart w:id="3842" w:name="_Toc381621768"/>
      <w:bookmarkStart w:id="3843" w:name="_Toc389122425"/>
      <w:bookmarkStart w:id="3844" w:name="_Toc42256548"/>
      <w:bookmarkStart w:id="3845" w:name="_Toc42257296"/>
      <w:bookmarkStart w:id="3846" w:name="_Toc42258042"/>
      <w:bookmarkStart w:id="3847" w:name="_Toc42508696"/>
      <w:bookmarkStart w:id="3848" w:name="_Toc42594895"/>
      <w:r w:rsidRPr="00D1074F">
        <w:t>Availability</w:t>
      </w:r>
      <w:bookmarkEnd w:id="3841"/>
      <w:bookmarkEnd w:id="3842"/>
      <w:bookmarkEnd w:id="3843"/>
      <w:bookmarkEnd w:id="3844"/>
      <w:bookmarkEnd w:id="3845"/>
      <w:bookmarkEnd w:id="3846"/>
      <w:bookmarkEnd w:id="3847"/>
      <w:bookmarkEnd w:id="3848"/>
    </w:p>
    <w:p w14:paraId="044EAFDF"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Not available from 3 June 2014 onwards.</w:t>
      </w:r>
    </w:p>
    <w:p w14:paraId="044EAFE0" w14:textId="77777777" w:rsidR="007D2B39" w:rsidRPr="00D1074F" w:rsidRDefault="007D2B39" w:rsidP="007D2B39">
      <w:pPr>
        <w:pStyle w:val="Indent1"/>
      </w:pPr>
      <w:bookmarkStart w:id="3849" w:name="_Toc324085974"/>
      <w:bookmarkStart w:id="3850" w:name="_Toc381621769"/>
      <w:bookmarkStart w:id="3851" w:name="_Toc389122426"/>
      <w:bookmarkStart w:id="3852" w:name="_Toc42256549"/>
      <w:bookmarkStart w:id="3853" w:name="_Toc42257297"/>
      <w:bookmarkStart w:id="3854" w:name="_Toc42258043"/>
      <w:bookmarkStart w:id="3855" w:name="_Toc42508697"/>
      <w:bookmarkStart w:id="3856" w:name="_Toc42594896"/>
      <w:r w:rsidRPr="00D1074F">
        <w:t>Plan options</w:t>
      </w:r>
      <w:bookmarkEnd w:id="3849"/>
      <w:bookmarkEnd w:id="3850"/>
      <w:bookmarkEnd w:id="3851"/>
      <w:bookmarkEnd w:id="3852"/>
      <w:bookmarkEnd w:id="3853"/>
      <w:bookmarkEnd w:id="3854"/>
      <w:bookmarkEnd w:id="3855"/>
      <w:bookmarkEnd w:id="3856"/>
    </w:p>
    <w:p w14:paraId="044EAFE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The available Business Performance Plans are set out in the table below:</w:t>
      </w: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099"/>
        <w:gridCol w:w="1798"/>
        <w:gridCol w:w="1901"/>
      </w:tblGrid>
      <w:tr w:rsidR="007D2B39" w:rsidRPr="00D1074F" w14:paraId="044EAFE6" w14:textId="77777777" w:rsidTr="007D2B39">
        <w:trPr>
          <w:trHeight w:val="556"/>
        </w:trPr>
        <w:tc>
          <w:tcPr>
            <w:tcW w:w="1249" w:type="pct"/>
          </w:tcPr>
          <w:p w14:paraId="044EAFE2"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name</w:t>
            </w:r>
          </w:p>
        </w:tc>
        <w:tc>
          <w:tcPr>
            <w:tcW w:w="1710" w:type="pct"/>
            <w:vAlign w:val="center"/>
          </w:tcPr>
          <w:p w14:paraId="044EAFE3"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overview</w:t>
            </w:r>
          </w:p>
        </w:tc>
        <w:tc>
          <w:tcPr>
            <w:tcW w:w="992" w:type="pct"/>
          </w:tcPr>
          <w:p w14:paraId="044EAFE4"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Minimum term</w:t>
            </w:r>
          </w:p>
        </w:tc>
        <w:tc>
          <w:tcPr>
            <w:tcW w:w="1049" w:type="pct"/>
          </w:tcPr>
          <w:p w14:paraId="044EAFE5"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Minimum Monthly Spend (GST incl)</w:t>
            </w:r>
          </w:p>
        </w:tc>
      </w:tr>
      <w:tr w:rsidR="007D2B39" w:rsidRPr="00D1074F" w14:paraId="044EAFEC" w14:textId="77777777" w:rsidTr="007D2B39">
        <w:trPr>
          <w:trHeight w:val="1314"/>
        </w:trPr>
        <w:tc>
          <w:tcPr>
            <w:tcW w:w="1249" w:type="pct"/>
          </w:tcPr>
          <w:p w14:paraId="044EAFE7" w14:textId="77777777" w:rsidR="007D2B39" w:rsidRPr="00D1074F" w:rsidRDefault="007D2B39" w:rsidP="007D2B39">
            <w:pPr>
              <w:jc w:val="both"/>
              <w:outlineLvl w:val="1"/>
              <w:rPr>
                <w:rFonts w:ascii="Arial" w:hAnsi="Arial" w:cs="Arial"/>
                <w:b/>
                <w:bCs/>
                <w:sz w:val="20"/>
              </w:rPr>
            </w:pPr>
            <w:r w:rsidRPr="00D1074F">
              <w:rPr>
                <w:rFonts w:ascii="Arial" w:hAnsi="Arial" w:cs="Arial"/>
                <w:bCs/>
                <w:sz w:val="20"/>
              </w:rPr>
              <w:t>Business Performance Handset Plan</w:t>
            </w:r>
            <w:r w:rsidRPr="00D1074F">
              <w:rPr>
                <w:rFonts w:ascii="Arial" w:hAnsi="Arial" w:cs="Arial"/>
                <w:b/>
                <w:bCs/>
                <w:sz w:val="20"/>
              </w:rPr>
              <w:t xml:space="preserve"> (Handset Plan)</w:t>
            </w:r>
          </w:p>
        </w:tc>
        <w:tc>
          <w:tcPr>
            <w:tcW w:w="1710" w:type="pct"/>
            <w:vAlign w:val="center"/>
          </w:tcPr>
          <w:p w14:paraId="044EAFE8"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You acquire an eligible handset under Telstra's Mobile Repayment Option (</w:t>
            </w:r>
            <w:r w:rsidRPr="00D1074F">
              <w:rPr>
                <w:rFonts w:ascii="Arial" w:hAnsi="Arial" w:cs="Arial"/>
                <w:b/>
                <w:bCs/>
                <w:sz w:val="20"/>
              </w:rPr>
              <w:t>MRO</w:t>
            </w:r>
            <w:r w:rsidRPr="00D1074F">
              <w:rPr>
                <w:rFonts w:ascii="Arial" w:hAnsi="Arial" w:cs="Arial"/>
                <w:bCs/>
                <w:sz w:val="20"/>
              </w:rPr>
              <w:t>) together with your Business Performance Plan.</w:t>
            </w:r>
          </w:p>
          <w:p w14:paraId="044EAFE9"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 xml:space="preserve">MRO terms and conditions are set out in </w:t>
            </w:r>
            <w:hyperlink r:id="rId277" w:history="1">
              <w:r w:rsidRPr="00D1074F">
                <w:rPr>
                  <w:rFonts w:ascii="Arial" w:hAnsi="Arial" w:cs="Arial"/>
                  <w:bCs/>
                  <w:color w:val="0000FF"/>
                  <w:sz w:val="20"/>
                  <w:u w:val="single"/>
                </w:rPr>
                <w:t>Part C – Special Promotions of the Telstra Mobile Section of Our Customer Terms</w:t>
              </w:r>
            </w:hyperlink>
            <w:r w:rsidRPr="00D1074F">
              <w:rPr>
                <w:rFonts w:ascii="Arial" w:hAnsi="Arial" w:cs="Arial"/>
                <w:bCs/>
                <w:sz w:val="20"/>
              </w:rPr>
              <w:t xml:space="preserve">. </w:t>
            </w:r>
          </w:p>
        </w:tc>
        <w:tc>
          <w:tcPr>
            <w:tcW w:w="992" w:type="pct"/>
          </w:tcPr>
          <w:p w14:paraId="044EAFEA"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12 or 24 months (MRO term must be the same as the Handset Plan term)</w:t>
            </w:r>
          </w:p>
        </w:tc>
        <w:tc>
          <w:tcPr>
            <w:tcW w:w="1049" w:type="pct"/>
            <w:vAlign w:val="center"/>
          </w:tcPr>
          <w:p w14:paraId="044EAFEB"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$40, $60, $80, $100 or $130</w:t>
            </w:r>
          </w:p>
        </w:tc>
      </w:tr>
      <w:tr w:rsidR="007D2B39" w:rsidRPr="00D1074F" w14:paraId="044EAFF1" w14:textId="77777777" w:rsidTr="007D2B39">
        <w:trPr>
          <w:trHeight w:val="1144"/>
        </w:trPr>
        <w:tc>
          <w:tcPr>
            <w:tcW w:w="1249" w:type="pct"/>
          </w:tcPr>
          <w:p w14:paraId="044EAFED"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Business Performance BYO Plan (</w:t>
            </w:r>
            <w:r w:rsidRPr="00D1074F">
              <w:rPr>
                <w:rFonts w:ascii="Arial" w:hAnsi="Arial" w:cs="Arial"/>
                <w:b/>
                <w:bCs/>
                <w:sz w:val="20"/>
              </w:rPr>
              <w:t>BYO Plan</w:t>
            </w:r>
            <w:r w:rsidRPr="00D1074F">
              <w:rPr>
                <w:rFonts w:ascii="Arial" w:hAnsi="Arial" w:cs="Arial"/>
                <w:bCs/>
                <w:sz w:val="20"/>
              </w:rPr>
              <w:t>)</w:t>
            </w:r>
          </w:p>
        </w:tc>
        <w:tc>
          <w:tcPr>
            <w:tcW w:w="1710" w:type="pct"/>
            <w:vAlign w:val="center"/>
          </w:tcPr>
          <w:p w14:paraId="044EAFEE"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 xml:space="preserve">You bring your own compatible handset or purchase a compatible handset outright. </w:t>
            </w:r>
          </w:p>
        </w:tc>
        <w:tc>
          <w:tcPr>
            <w:tcW w:w="992" w:type="pct"/>
          </w:tcPr>
          <w:p w14:paraId="044EAFEF"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12 or 24 months</w:t>
            </w:r>
          </w:p>
        </w:tc>
        <w:tc>
          <w:tcPr>
            <w:tcW w:w="1049" w:type="pct"/>
            <w:vAlign w:val="center"/>
          </w:tcPr>
          <w:p w14:paraId="044EAFF0"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$35, $50, $60, $80 or $100</w:t>
            </w:r>
          </w:p>
        </w:tc>
      </w:tr>
    </w:tbl>
    <w:p w14:paraId="044EAFF2" w14:textId="77777777" w:rsidR="007D2B39" w:rsidRPr="00D1074F" w:rsidRDefault="007D2B39" w:rsidP="007D2B39">
      <w:pPr>
        <w:rPr>
          <w:rFonts w:ascii="Arial" w:hAnsi="Arial" w:cs="Arial"/>
        </w:rPr>
      </w:pPr>
    </w:p>
    <w:p w14:paraId="044EAFF3" w14:textId="77777777" w:rsidR="007D2B39" w:rsidRPr="00D1074F" w:rsidRDefault="007D2B39" w:rsidP="007D2B39">
      <w:pPr>
        <w:pStyle w:val="Indent1"/>
      </w:pPr>
      <w:bookmarkStart w:id="3857" w:name="_Toc324085975"/>
      <w:bookmarkStart w:id="3858" w:name="_Toc381621770"/>
      <w:bookmarkStart w:id="3859" w:name="_Toc389122427"/>
      <w:bookmarkStart w:id="3860" w:name="_Toc42256550"/>
      <w:bookmarkStart w:id="3861" w:name="_Toc42257298"/>
      <w:bookmarkStart w:id="3862" w:name="_Toc42258044"/>
      <w:bookmarkStart w:id="3863" w:name="_Toc42508698"/>
      <w:bookmarkStart w:id="3864" w:name="_Toc42594897"/>
      <w:r w:rsidRPr="00D1074F">
        <w:t>Payment</w:t>
      </w:r>
      <w:bookmarkEnd w:id="3857"/>
      <w:bookmarkEnd w:id="3858"/>
      <w:bookmarkEnd w:id="3859"/>
      <w:bookmarkEnd w:id="3860"/>
      <w:bookmarkEnd w:id="3861"/>
      <w:bookmarkEnd w:id="3862"/>
      <w:bookmarkEnd w:id="3863"/>
      <w:bookmarkEnd w:id="3864"/>
      <w:r w:rsidRPr="00D1074F">
        <w:t xml:space="preserve"> </w:t>
      </w:r>
    </w:p>
    <w:p w14:paraId="044EAFF4"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AFF5"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Business Performance Plan you take up;</w:t>
      </w:r>
    </w:p>
    <w:p w14:paraId="044EAFF6"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lastRenderedPageBreak/>
        <w:t>for all usage in excess of or not eligible to draw from your included allowances; and</w:t>
      </w:r>
    </w:p>
    <w:p w14:paraId="044EAFF7"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 xml:space="preserve">any handset repayments under your MRO. </w:t>
      </w:r>
    </w:p>
    <w:p w14:paraId="044EAFF8" w14:textId="77777777" w:rsidR="007D2B39" w:rsidRPr="00D1074F" w:rsidRDefault="007D2B39" w:rsidP="007D2B39">
      <w:pPr>
        <w:pStyle w:val="Indent1"/>
      </w:pPr>
      <w:bookmarkStart w:id="3865" w:name="_Toc324085976"/>
      <w:bookmarkStart w:id="3866" w:name="_Toc381621771"/>
      <w:bookmarkStart w:id="3867" w:name="_Toc389122428"/>
      <w:bookmarkStart w:id="3868" w:name="_Toc42256551"/>
      <w:bookmarkStart w:id="3869" w:name="_Toc42257299"/>
      <w:bookmarkStart w:id="3870" w:name="_Toc42258045"/>
      <w:bookmarkStart w:id="3871" w:name="_Toc42508699"/>
      <w:bookmarkStart w:id="3872" w:name="_Toc42594898"/>
      <w:r w:rsidRPr="00D1074F">
        <w:t>Monthly Call Allowance</w:t>
      </w:r>
      <w:bookmarkEnd w:id="3865"/>
      <w:bookmarkEnd w:id="3866"/>
      <w:bookmarkEnd w:id="3867"/>
      <w:bookmarkEnd w:id="3868"/>
      <w:bookmarkEnd w:id="3869"/>
      <w:bookmarkEnd w:id="3870"/>
      <w:bookmarkEnd w:id="3871"/>
      <w:bookmarkEnd w:id="3872"/>
    </w:p>
    <w:p w14:paraId="044EAFF9"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All Business Performance Plans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Your unused Monthly Call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212"/>
        <w:gridCol w:w="426"/>
        <w:gridCol w:w="1984"/>
        <w:gridCol w:w="1843"/>
      </w:tblGrid>
      <w:tr w:rsidR="007D2B39" w:rsidRPr="00D1074F" w14:paraId="044EAFFD" w14:textId="77777777" w:rsidTr="007D2B39">
        <w:tc>
          <w:tcPr>
            <w:tcW w:w="3907" w:type="dxa"/>
            <w:gridSpan w:val="2"/>
            <w:tcBorders>
              <w:bottom w:val="single" w:sz="4" w:space="0" w:color="auto"/>
              <w:right w:val="single" w:sz="4" w:space="0" w:color="auto"/>
            </w:tcBorders>
            <w:shd w:val="clear" w:color="auto" w:fill="D9D9D9"/>
          </w:tcPr>
          <w:p w14:paraId="044EAFFA"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b/>
                <w:lang w:val="en-AU"/>
              </w:rPr>
              <w:t>Business Performance Handset Plans</w:t>
            </w:r>
          </w:p>
        </w:tc>
        <w:tc>
          <w:tcPr>
            <w:tcW w:w="426" w:type="dxa"/>
            <w:tcBorders>
              <w:top w:val="nil"/>
              <w:left w:val="single" w:sz="4" w:space="0" w:color="auto"/>
              <w:bottom w:val="nil"/>
              <w:right w:val="single" w:sz="4" w:space="0" w:color="auto"/>
            </w:tcBorders>
          </w:tcPr>
          <w:p w14:paraId="044EAFFB" w14:textId="77777777" w:rsidR="007D2B39" w:rsidRPr="00D1074F" w:rsidRDefault="007D2B39" w:rsidP="007D2B39">
            <w:pPr>
              <w:pStyle w:val="Heading2"/>
              <w:numPr>
                <w:ilvl w:val="0"/>
                <w:numId w:val="0"/>
              </w:numPr>
              <w:rPr>
                <w:rFonts w:ascii="Arial" w:hAnsi="Arial" w:cs="Arial"/>
                <w:b/>
                <w:lang w:val="en-AU"/>
              </w:rPr>
            </w:pPr>
          </w:p>
        </w:tc>
        <w:tc>
          <w:tcPr>
            <w:tcW w:w="3827" w:type="dxa"/>
            <w:gridSpan w:val="2"/>
            <w:tcBorders>
              <w:left w:val="single" w:sz="4" w:space="0" w:color="auto"/>
              <w:bottom w:val="single" w:sz="4" w:space="0" w:color="auto"/>
            </w:tcBorders>
            <w:shd w:val="clear" w:color="auto" w:fill="D9D9D9"/>
          </w:tcPr>
          <w:p w14:paraId="044EAFFC" w14:textId="77777777" w:rsidR="007D2B39" w:rsidRPr="00D1074F" w:rsidRDefault="007D2B39" w:rsidP="007D2B39">
            <w:pPr>
              <w:pStyle w:val="Heading2"/>
              <w:numPr>
                <w:ilvl w:val="0"/>
                <w:numId w:val="0"/>
              </w:numPr>
              <w:rPr>
                <w:rFonts w:ascii="Arial" w:hAnsi="Arial" w:cs="Arial"/>
                <w:b/>
                <w:lang w:val="en-AU"/>
              </w:rPr>
            </w:pPr>
            <w:r w:rsidRPr="00D1074F">
              <w:rPr>
                <w:rFonts w:ascii="Arial" w:eastAsia="Arial Unicode MS" w:hAnsi="Arial" w:cs="Arial"/>
                <w:b/>
                <w:lang w:val="en-AU"/>
              </w:rPr>
              <w:t>Business Performance BYO Plans</w:t>
            </w:r>
          </w:p>
        </w:tc>
      </w:tr>
      <w:tr w:rsidR="007D2B39" w:rsidRPr="00D1074F" w14:paraId="044EB003" w14:textId="77777777" w:rsidTr="007D2B39">
        <w:tc>
          <w:tcPr>
            <w:tcW w:w="1695" w:type="dxa"/>
            <w:tcBorders>
              <w:top w:val="single" w:sz="4" w:space="0" w:color="auto"/>
            </w:tcBorders>
            <w:vAlign w:val="center"/>
          </w:tcPr>
          <w:p w14:paraId="044EAFFE"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2212" w:type="dxa"/>
            <w:tcBorders>
              <w:top w:val="single" w:sz="4" w:space="0" w:color="auto"/>
              <w:bottom w:val="single" w:sz="4" w:space="0" w:color="auto"/>
              <w:right w:val="single" w:sz="4" w:space="0" w:color="auto"/>
            </w:tcBorders>
            <w:vAlign w:val="center"/>
          </w:tcPr>
          <w:p w14:paraId="044EAFFF"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c>
          <w:tcPr>
            <w:tcW w:w="426" w:type="dxa"/>
            <w:tcBorders>
              <w:top w:val="nil"/>
              <w:left w:val="single" w:sz="4" w:space="0" w:color="auto"/>
              <w:bottom w:val="nil"/>
              <w:right w:val="single" w:sz="4" w:space="0" w:color="auto"/>
            </w:tcBorders>
          </w:tcPr>
          <w:p w14:paraId="044EB000" w14:textId="77777777" w:rsidR="007D2B39" w:rsidRPr="00D1074F" w:rsidRDefault="007D2B39" w:rsidP="007D2B39">
            <w:pPr>
              <w:pStyle w:val="Heading2"/>
              <w:numPr>
                <w:ilvl w:val="0"/>
                <w:numId w:val="0"/>
              </w:numPr>
              <w:rPr>
                <w:rFonts w:ascii="Arial" w:eastAsia="Arial Unicode MS" w:hAnsi="Arial" w:cs="Arial"/>
                <w:b/>
                <w:lang w:val="en-AU"/>
              </w:rPr>
            </w:pPr>
          </w:p>
        </w:tc>
        <w:tc>
          <w:tcPr>
            <w:tcW w:w="1984" w:type="dxa"/>
            <w:tcBorders>
              <w:top w:val="single" w:sz="4" w:space="0" w:color="auto"/>
              <w:left w:val="single" w:sz="4" w:space="0" w:color="auto"/>
              <w:bottom w:val="single" w:sz="4" w:space="0" w:color="auto"/>
            </w:tcBorders>
            <w:vAlign w:val="center"/>
          </w:tcPr>
          <w:p w14:paraId="044EB001" w14:textId="77777777" w:rsidR="007D2B39" w:rsidRPr="00D1074F" w:rsidRDefault="007D2B39" w:rsidP="007D2B39">
            <w:pPr>
              <w:pStyle w:val="Heading2"/>
              <w:numPr>
                <w:ilvl w:val="0"/>
                <w:numId w:val="0"/>
              </w:numPr>
              <w:rPr>
                <w:rFonts w:ascii="Arial" w:eastAsia="Arial Unicode MS" w:hAnsi="Arial" w:cs="Arial"/>
                <w:b/>
                <w:lang w:val="en-AU"/>
              </w:rPr>
            </w:pPr>
            <w:r w:rsidRPr="00D1074F">
              <w:rPr>
                <w:rFonts w:ascii="Arial" w:hAnsi="Arial" w:cs="Arial"/>
                <w:b/>
                <w:lang w:val="en-AU"/>
              </w:rPr>
              <w:t>Minimum Monthly Spend</w:t>
            </w:r>
          </w:p>
        </w:tc>
        <w:tc>
          <w:tcPr>
            <w:tcW w:w="1843" w:type="dxa"/>
            <w:vAlign w:val="center"/>
          </w:tcPr>
          <w:p w14:paraId="044EB002" w14:textId="77777777" w:rsidR="007D2B39" w:rsidRPr="00D1074F" w:rsidRDefault="007D2B39" w:rsidP="007D2B39">
            <w:pPr>
              <w:pStyle w:val="Heading2"/>
              <w:numPr>
                <w:ilvl w:val="0"/>
                <w:numId w:val="0"/>
              </w:numPr>
              <w:rPr>
                <w:rFonts w:ascii="Arial" w:eastAsia="Arial Unicode MS" w:hAnsi="Arial" w:cs="Arial"/>
                <w:b/>
                <w:lang w:val="en-AU"/>
              </w:rPr>
            </w:pPr>
            <w:r w:rsidRPr="00D1074F">
              <w:rPr>
                <w:rFonts w:ascii="Arial" w:eastAsia="Arial Unicode MS" w:hAnsi="Arial" w:cs="Arial"/>
                <w:b/>
                <w:lang w:val="en-AU"/>
              </w:rPr>
              <w:t>Monthly Call Allowance</w:t>
            </w:r>
          </w:p>
        </w:tc>
      </w:tr>
      <w:tr w:rsidR="007D2B39" w:rsidRPr="00D1074F" w14:paraId="044EB009" w14:textId="77777777" w:rsidTr="007D2B39">
        <w:tc>
          <w:tcPr>
            <w:tcW w:w="1695" w:type="dxa"/>
            <w:vAlign w:val="center"/>
          </w:tcPr>
          <w:p w14:paraId="044EB004"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lang w:val="en-AU"/>
              </w:rPr>
              <w:t>$40</w:t>
            </w:r>
          </w:p>
        </w:tc>
        <w:tc>
          <w:tcPr>
            <w:tcW w:w="2212" w:type="dxa"/>
            <w:tcBorders>
              <w:top w:val="single" w:sz="4" w:space="0" w:color="auto"/>
              <w:bottom w:val="single" w:sz="4" w:space="0" w:color="auto"/>
              <w:right w:val="single" w:sz="4" w:space="0" w:color="auto"/>
            </w:tcBorders>
            <w:vAlign w:val="center"/>
          </w:tcPr>
          <w:p w14:paraId="044EB005"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$300</w:t>
            </w:r>
          </w:p>
        </w:tc>
        <w:tc>
          <w:tcPr>
            <w:tcW w:w="426" w:type="dxa"/>
            <w:tcBorders>
              <w:top w:val="nil"/>
              <w:left w:val="single" w:sz="4" w:space="0" w:color="auto"/>
              <w:bottom w:val="nil"/>
              <w:right w:val="single" w:sz="4" w:space="0" w:color="auto"/>
            </w:tcBorders>
          </w:tcPr>
          <w:p w14:paraId="044EB006"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07"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$35</w:t>
            </w:r>
          </w:p>
        </w:tc>
        <w:tc>
          <w:tcPr>
            <w:tcW w:w="1843" w:type="dxa"/>
            <w:vAlign w:val="center"/>
          </w:tcPr>
          <w:p w14:paraId="044EB008"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$300</w:t>
            </w:r>
          </w:p>
        </w:tc>
      </w:tr>
      <w:tr w:rsidR="007D2B39" w:rsidRPr="00D1074F" w14:paraId="044EB00F" w14:textId="77777777" w:rsidTr="007D2B39">
        <w:tc>
          <w:tcPr>
            <w:tcW w:w="1695" w:type="dxa"/>
            <w:vAlign w:val="center"/>
          </w:tcPr>
          <w:p w14:paraId="044EB00A"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w:t>
            </w:r>
          </w:p>
        </w:tc>
        <w:tc>
          <w:tcPr>
            <w:tcW w:w="2212" w:type="dxa"/>
            <w:tcBorders>
              <w:top w:val="single" w:sz="4" w:space="0" w:color="auto"/>
              <w:bottom w:val="single" w:sz="4" w:space="0" w:color="auto"/>
              <w:right w:val="single" w:sz="4" w:space="0" w:color="auto"/>
            </w:tcBorders>
            <w:vAlign w:val="center"/>
          </w:tcPr>
          <w:p w14:paraId="044EB00B"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$600</w:t>
            </w:r>
          </w:p>
        </w:tc>
        <w:tc>
          <w:tcPr>
            <w:tcW w:w="426" w:type="dxa"/>
            <w:tcBorders>
              <w:top w:val="nil"/>
              <w:left w:val="single" w:sz="4" w:space="0" w:color="auto"/>
              <w:bottom w:val="nil"/>
              <w:right w:val="single" w:sz="4" w:space="0" w:color="auto"/>
            </w:tcBorders>
          </w:tcPr>
          <w:p w14:paraId="044EB00C"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0D"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$50</w:t>
            </w:r>
          </w:p>
        </w:tc>
        <w:tc>
          <w:tcPr>
            <w:tcW w:w="1843" w:type="dxa"/>
            <w:vAlign w:val="center"/>
          </w:tcPr>
          <w:p w14:paraId="044EB00E"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$600</w:t>
            </w:r>
          </w:p>
        </w:tc>
      </w:tr>
      <w:tr w:rsidR="007D2B39" w:rsidRPr="00D1074F" w14:paraId="044EB015" w14:textId="77777777" w:rsidTr="007D2B39">
        <w:tc>
          <w:tcPr>
            <w:tcW w:w="1695" w:type="dxa"/>
            <w:vAlign w:val="center"/>
          </w:tcPr>
          <w:p w14:paraId="044EB010"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w:t>
            </w:r>
          </w:p>
        </w:tc>
        <w:tc>
          <w:tcPr>
            <w:tcW w:w="2212" w:type="dxa"/>
            <w:tcBorders>
              <w:top w:val="single" w:sz="4" w:space="0" w:color="auto"/>
              <w:bottom w:val="single" w:sz="4" w:space="0" w:color="auto"/>
              <w:right w:val="single" w:sz="4" w:space="0" w:color="auto"/>
            </w:tcBorders>
            <w:vAlign w:val="center"/>
          </w:tcPr>
          <w:p w14:paraId="044EB011"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c>
          <w:tcPr>
            <w:tcW w:w="426" w:type="dxa"/>
            <w:tcBorders>
              <w:top w:val="nil"/>
              <w:left w:val="single" w:sz="4" w:space="0" w:color="auto"/>
              <w:bottom w:val="nil"/>
              <w:right w:val="single" w:sz="4" w:space="0" w:color="auto"/>
            </w:tcBorders>
          </w:tcPr>
          <w:p w14:paraId="044EB012"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13"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w:t>
            </w:r>
          </w:p>
        </w:tc>
        <w:tc>
          <w:tcPr>
            <w:tcW w:w="1843" w:type="dxa"/>
            <w:vAlign w:val="center"/>
          </w:tcPr>
          <w:p w14:paraId="044EB014"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7D2B39" w:rsidRPr="00D1074F" w14:paraId="044EB01B" w14:textId="77777777" w:rsidTr="007D2B39">
        <w:tc>
          <w:tcPr>
            <w:tcW w:w="1695" w:type="dxa"/>
            <w:vAlign w:val="center"/>
          </w:tcPr>
          <w:p w14:paraId="044EB016"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$100</w:t>
            </w:r>
          </w:p>
        </w:tc>
        <w:tc>
          <w:tcPr>
            <w:tcW w:w="2212" w:type="dxa"/>
            <w:tcBorders>
              <w:top w:val="single" w:sz="4" w:space="0" w:color="auto"/>
              <w:right w:val="single" w:sz="4" w:space="0" w:color="auto"/>
            </w:tcBorders>
            <w:vAlign w:val="center"/>
          </w:tcPr>
          <w:p w14:paraId="044EB017"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$900</w:t>
            </w:r>
          </w:p>
        </w:tc>
        <w:tc>
          <w:tcPr>
            <w:tcW w:w="426" w:type="dxa"/>
            <w:tcBorders>
              <w:top w:val="nil"/>
              <w:left w:val="single" w:sz="4" w:space="0" w:color="auto"/>
              <w:bottom w:val="nil"/>
              <w:right w:val="single" w:sz="4" w:space="0" w:color="auto"/>
            </w:tcBorders>
          </w:tcPr>
          <w:p w14:paraId="044EB018"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19"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w:t>
            </w:r>
          </w:p>
        </w:tc>
        <w:tc>
          <w:tcPr>
            <w:tcW w:w="1843" w:type="dxa"/>
            <w:vAlign w:val="center"/>
          </w:tcPr>
          <w:p w14:paraId="044EB01A"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$900</w:t>
            </w:r>
          </w:p>
        </w:tc>
      </w:tr>
      <w:tr w:rsidR="007D2B39" w:rsidRPr="00D1074F" w14:paraId="044EB021" w14:textId="77777777" w:rsidTr="007D2B39">
        <w:tc>
          <w:tcPr>
            <w:tcW w:w="1695" w:type="dxa"/>
            <w:vAlign w:val="center"/>
          </w:tcPr>
          <w:p w14:paraId="044EB01C"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$130</w:t>
            </w:r>
          </w:p>
        </w:tc>
        <w:tc>
          <w:tcPr>
            <w:tcW w:w="2212" w:type="dxa"/>
            <w:tcBorders>
              <w:right w:val="single" w:sz="4" w:space="0" w:color="auto"/>
            </w:tcBorders>
            <w:vAlign w:val="center"/>
          </w:tcPr>
          <w:p w14:paraId="044EB01D"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messages in Australia</w:t>
            </w:r>
          </w:p>
        </w:tc>
        <w:tc>
          <w:tcPr>
            <w:tcW w:w="426" w:type="dxa"/>
            <w:tcBorders>
              <w:top w:val="nil"/>
              <w:left w:val="single" w:sz="4" w:space="0" w:color="auto"/>
              <w:bottom w:val="nil"/>
              <w:right w:val="single" w:sz="4" w:space="0" w:color="auto"/>
            </w:tcBorders>
          </w:tcPr>
          <w:p w14:paraId="044EB01E"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tcBorders>
            <w:vAlign w:val="center"/>
          </w:tcPr>
          <w:p w14:paraId="044EB01F"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$100</w:t>
            </w:r>
          </w:p>
        </w:tc>
        <w:tc>
          <w:tcPr>
            <w:tcW w:w="1843" w:type="dxa"/>
            <w:vAlign w:val="center"/>
          </w:tcPr>
          <w:p w14:paraId="044EB020"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messages in Australia</w:t>
            </w:r>
          </w:p>
        </w:tc>
      </w:tr>
    </w:tbl>
    <w:p w14:paraId="044EB022" w14:textId="77777777" w:rsidR="007D2B39" w:rsidRPr="00D1074F" w:rsidRDefault="007D2B39" w:rsidP="007D2B39">
      <w:pPr>
        <w:pStyle w:val="Heading2"/>
        <w:numPr>
          <w:ilvl w:val="0"/>
          <w:numId w:val="0"/>
        </w:numPr>
        <w:ind w:left="737"/>
        <w:rPr>
          <w:rFonts w:ascii="Arial" w:eastAsia="Arial Unicode MS" w:hAnsi="Arial" w:cs="Arial"/>
        </w:rPr>
      </w:pPr>
    </w:p>
    <w:p w14:paraId="044EB023" w14:textId="77777777" w:rsidR="007D2B39" w:rsidRPr="00D1074F" w:rsidRDefault="007D2B39" w:rsidP="007D2B39">
      <w:pPr>
        <w:pStyle w:val="Heading2"/>
        <w:numPr>
          <w:ilvl w:val="1"/>
          <w:numId w:val="2"/>
        </w:numPr>
        <w:rPr>
          <w:rFonts w:ascii="Arial" w:eastAsia="Arial Unicode MS" w:hAnsi="Arial" w:cs="Arial"/>
        </w:rPr>
      </w:pPr>
      <w:bookmarkStart w:id="3873" w:name="_Ref324084994"/>
      <w:r w:rsidRPr="00D1074F">
        <w:rPr>
          <w:rFonts w:ascii="Arial" w:eastAsia="Arial Unicode MS" w:hAnsi="Arial" w:cs="Arial"/>
        </w:rPr>
        <w:t>The types of standard calls and messages included in your Monthly Call Allowance and SMS Bonus are most types of national direct dial voice calls, video calls and messages made in Australia to standard Australian numbers, including voice calls to 11xx, 13xx, 18xx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w:t>
      </w:r>
      <w:r w:rsidRPr="00D1074F">
        <w:rPr>
          <w:rFonts w:ascii="Arial" w:hAnsi="Arial" w:cs="Arial"/>
        </w:rPr>
        <w:t xml:space="preserve">diversion within Australia to fixed numbers with only an 02, 03, 07 or 08 area code and mobile numbers commencing with only 04xx, </w:t>
      </w:r>
      <w:proofErr w:type="spellStart"/>
      <w:r w:rsidRPr="00D1074F">
        <w:rPr>
          <w:rFonts w:ascii="Arial" w:hAnsi="Arial" w:cs="Arial"/>
        </w:rPr>
        <w:t>MessageBank</w:t>
      </w:r>
      <w:proofErr w:type="spellEnd"/>
      <w:r w:rsidRPr="00D1074F">
        <w:rPr>
          <w:rFonts w:ascii="Arial" w:hAnsi="Arial" w:cs="Arial"/>
        </w:rPr>
        <w:t xml:space="preserve">® diversion and retrieval calls, </w:t>
      </w:r>
      <w:r w:rsidRPr="00D1074F">
        <w:rPr>
          <w:rFonts w:ascii="Arial" w:eastAsia="Arial Unicode MS" w:hAnsi="Arial" w:cs="Arial"/>
        </w:rPr>
        <w:t>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w:t>
      </w:r>
      <w:bookmarkEnd w:id="3873"/>
      <w:r w:rsidRPr="00D1074F">
        <w:rPr>
          <w:rFonts w:ascii="Arial" w:eastAsia="Arial Unicode MS" w:hAnsi="Arial" w:cs="Arial"/>
        </w:rPr>
        <w:t xml:space="preserve">  </w:t>
      </w:r>
    </w:p>
    <w:p w14:paraId="044EB024" w14:textId="77777777" w:rsidR="007D2B39" w:rsidRPr="00D1074F" w:rsidRDefault="007D2B39" w:rsidP="007D2B39">
      <w:pPr>
        <w:pStyle w:val="Heading2"/>
        <w:numPr>
          <w:ilvl w:val="1"/>
          <w:numId w:val="2"/>
        </w:numPr>
        <w:rPr>
          <w:rFonts w:ascii="Arial" w:eastAsia="Arial Unicode MS" w:hAnsi="Arial" w:cs="Arial"/>
        </w:rPr>
      </w:pPr>
      <w:bookmarkStart w:id="3874" w:name="_Ref328725801"/>
      <w:r w:rsidRPr="00D1074F">
        <w:rPr>
          <w:rFonts w:ascii="Arial" w:eastAsia="Arial Unicode MS" w:hAnsi="Arial" w:cs="Arial"/>
        </w:rPr>
        <w:t xml:space="preserve">Calls and messages that are not included in your Monthly Call Allowance and SMS Bonus are third party content calls, calls and messages to international numbers, international roaming calls and messages, calls or SMS to 19xx or </w:t>
      </w:r>
      <w:r w:rsidRPr="00D1074F">
        <w:rPr>
          <w:rFonts w:ascii="Arial" w:eastAsia="Arial Unicode MS" w:hAnsi="Arial" w:cs="Arial"/>
        </w:rPr>
        <w:lastRenderedPageBreak/>
        <w:t xml:space="preserve">Sensis® 1234, 12455 and 12456 services, premium SMS and MMS, wake up and reminder calls, information and operator assisted calls, reverse charge calls, Call Answer, Memo. </w:t>
      </w:r>
      <w:proofErr w:type="spellStart"/>
      <w:r w:rsidRPr="00D1074F">
        <w:rPr>
          <w:rFonts w:ascii="Arial" w:eastAsia="Arial Unicode MS" w:hAnsi="Arial" w:cs="Arial"/>
        </w:rPr>
        <w:t>PhonePage</w:t>
      </w:r>
      <w:proofErr w:type="spellEnd"/>
      <w:r w:rsidRPr="00D1074F">
        <w:rPr>
          <w:rFonts w:ascii="Arial" w:eastAsia="Arial Unicode MS" w:hAnsi="Arial" w:cs="Arial"/>
        </w:rPr>
        <w:t xml:space="preserve">,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and any other calls or messages as determined by us.</w:t>
      </w:r>
      <w:bookmarkEnd w:id="3874"/>
      <w:r w:rsidRPr="00D1074F">
        <w:rPr>
          <w:rFonts w:ascii="Arial" w:eastAsia="Arial Unicode MS" w:hAnsi="Arial" w:cs="Arial"/>
        </w:rPr>
        <w:t xml:space="preserve"> </w:t>
      </w:r>
    </w:p>
    <w:p w14:paraId="044EB025"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If you exceed your Monthly Call Allowance for standard calls and messages, you must pay us for the excess usage up to a monthly cap of $130 (</w:t>
      </w:r>
      <w:r w:rsidRPr="00D1074F">
        <w:rPr>
          <w:rFonts w:ascii="Arial" w:eastAsia="Arial Unicode MS" w:hAnsi="Arial" w:cs="Arial"/>
          <w:b/>
        </w:rPr>
        <w:t>Voice Cap</w:t>
      </w:r>
      <w:r w:rsidRPr="00D1074F">
        <w:rPr>
          <w:rFonts w:ascii="Arial" w:eastAsia="Arial Unicode MS" w:hAnsi="Arial" w:cs="Arial"/>
        </w:rPr>
        <w:t>).  You must pay us for all calls and messages not included in your Monthly Call Allowance as these call are not part of the Voice Cap.</w:t>
      </w:r>
    </w:p>
    <w:p w14:paraId="044EB026" w14:textId="77777777" w:rsidR="007D2B39" w:rsidRPr="00D1074F" w:rsidRDefault="007D2B39" w:rsidP="007D2B39">
      <w:pPr>
        <w:pStyle w:val="Indent1"/>
      </w:pPr>
      <w:bookmarkStart w:id="3875" w:name="_Toc324085977"/>
      <w:bookmarkStart w:id="3876" w:name="_Toc381621772"/>
      <w:bookmarkStart w:id="3877" w:name="_Toc389122429"/>
      <w:bookmarkStart w:id="3878" w:name="_Toc42256552"/>
      <w:bookmarkStart w:id="3879" w:name="_Toc42257300"/>
      <w:bookmarkStart w:id="3880" w:name="_Toc42258046"/>
      <w:bookmarkStart w:id="3881" w:name="_Toc42508700"/>
      <w:bookmarkStart w:id="3882" w:name="_Toc42594899"/>
      <w:r w:rsidRPr="00D1074F">
        <w:t>Monthly Data Allowance</w:t>
      </w:r>
      <w:bookmarkEnd w:id="3875"/>
      <w:bookmarkEnd w:id="3876"/>
      <w:bookmarkEnd w:id="3877"/>
      <w:bookmarkEnd w:id="3878"/>
      <w:bookmarkEnd w:id="3879"/>
      <w:bookmarkEnd w:id="3880"/>
      <w:bookmarkEnd w:id="3881"/>
      <w:bookmarkEnd w:id="3882"/>
    </w:p>
    <w:p w14:paraId="044EB027" w14:textId="77777777" w:rsidR="007D2B39" w:rsidRPr="00D1074F" w:rsidRDefault="007D2B39" w:rsidP="007D2B39">
      <w:pPr>
        <w:pStyle w:val="Heading2"/>
        <w:keepNext/>
        <w:numPr>
          <w:ilvl w:val="1"/>
          <w:numId w:val="2"/>
        </w:numPr>
        <w:rPr>
          <w:rFonts w:ascii="Arial" w:eastAsia="Arial Unicode MS" w:hAnsi="Arial" w:cs="Arial"/>
        </w:rPr>
      </w:pPr>
      <w:r w:rsidRPr="00D1074F">
        <w:rPr>
          <w:rFonts w:ascii="Arial" w:eastAsia="Arial Unicode MS" w:hAnsi="Arial" w:cs="Arial"/>
        </w:rPr>
        <w:t>All Business Performance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111"/>
        <w:gridCol w:w="284"/>
        <w:gridCol w:w="1984"/>
        <w:gridCol w:w="1980"/>
      </w:tblGrid>
      <w:tr w:rsidR="007D2B39" w:rsidRPr="00D1074F" w14:paraId="044EB02B" w14:textId="77777777" w:rsidTr="007D2B39">
        <w:tc>
          <w:tcPr>
            <w:tcW w:w="3907" w:type="dxa"/>
            <w:gridSpan w:val="2"/>
            <w:tcBorders>
              <w:right w:val="single" w:sz="4" w:space="0" w:color="auto"/>
            </w:tcBorders>
            <w:shd w:val="clear" w:color="auto" w:fill="D9D9D9"/>
            <w:vAlign w:val="center"/>
          </w:tcPr>
          <w:p w14:paraId="044EB028" w14:textId="77777777" w:rsidR="007D2B39" w:rsidRPr="00D1074F" w:rsidRDefault="007D2B39" w:rsidP="007D2B39">
            <w:pPr>
              <w:pStyle w:val="Heading2"/>
              <w:keepNext/>
              <w:numPr>
                <w:ilvl w:val="0"/>
                <w:numId w:val="0"/>
              </w:numPr>
              <w:jc w:val="center"/>
              <w:rPr>
                <w:rFonts w:ascii="Arial" w:eastAsia="Arial Unicode MS" w:hAnsi="Arial" w:cs="Arial"/>
                <w:lang w:val="en-AU"/>
              </w:rPr>
            </w:pPr>
            <w:r w:rsidRPr="00D1074F">
              <w:rPr>
                <w:rFonts w:ascii="Arial" w:hAnsi="Arial" w:cs="Arial"/>
                <w:b/>
                <w:lang w:val="en-AU"/>
              </w:rPr>
              <w:t>Business Performance Handset Plans</w:t>
            </w:r>
          </w:p>
        </w:tc>
        <w:tc>
          <w:tcPr>
            <w:tcW w:w="284" w:type="dxa"/>
            <w:tcBorders>
              <w:top w:val="nil"/>
              <w:left w:val="single" w:sz="4" w:space="0" w:color="auto"/>
              <w:bottom w:val="nil"/>
              <w:right w:val="single" w:sz="4" w:space="0" w:color="auto"/>
            </w:tcBorders>
          </w:tcPr>
          <w:p w14:paraId="044EB029" w14:textId="77777777" w:rsidR="007D2B39" w:rsidRPr="00D1074F" w:rsidRDefault="007D2B39" w:rsidP="007D2B39">
            <w:pPr>
              <w:pStyle w:val="Heading2"/>
              <w:keepNext/>
              <w:numPr>
                <w:ilvl w:val="0"/>
                <w:numId w:val="0"/>
              </w:numPr>
              <w:jc w:val="center"/>
              <w:rPr>
                <w:rFonts w:ascii="Arial" w:hAnsi="Arial" w:cs="Arial"/>
                <w:b/>
                <w:lang w:val="en-AU"/>
              </w:rPr>
            </w:pPr>
          </w:p>
        </w:tc>
        <w:tc>
          <w:tcPr>
            <w:tcW w:w="3964" w:type="dxa"/>
            <w:gridSpan w:val="2"/>
            <w:tcBorders>
              <w:left w:val="single" w:sz="4" w:space="0" w:color="auto"/>
            </w:tcBorders>
            <w:shd w:val="clear" w:color="auto" w:fill="D9D9D9"/>
          </w:tcPr>
          <w:p w14:paraId="044EB02A" w14:textId="77777777" w:rsidR="007D2B39" w:rsidRPr="00D1074F" w:rsidRDefault="007D2B39" w:rsidP="007D2B39">
            <w:pPr>
              <w:pStyle w:val="Heading2"/>
              <w:keepNext/>
              <w:numPr>
                <w:ilvl w:val="0"/>
                <w:numId w:val="0"/>
              </w:numPr>
              <w:jc w:val="center"/>
              <w:rPr>
                <w:rFonts w:ascii="Arial" w:hAnsi="Arial" w:cs="Arial"/>
                <w:b/>
                <w:lang w:val="en-AU"/>
              </w:rPr>
            </w:pPr>
            <w:r w:rsidRPr="00D1074F">
              <w:rPr>
                <w:rFonts w:ascii="Arial" w:eastAsia="Arial Unicode MS" w:hAnsi="Arial" w:cs="Arial"/>
                <w:b/>
                <w:lang w:val="en-AU"/>
              </w:rPr>
              <w:t>Business Performance BYO Plans</w:t>
            </w:r>
          </w:p>
        </w:tc>
      </w:tr>
      <w:tr w:rsidR="007D2B39" w:rsidRPr="00D1074F" w14:paraId="044EB031" w14:textId="77777777" w:rsidTr="007D2B39">
        <w:tc>
          <w:tcPr>
            <w:tcW w:w="1796" w:type="dxa"/>
            <w:vAlign w:val="center"/>
          </w:tcPr>
          <w:p w14:paraId="044EB02C"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2111" w:type="dxa"/>
            <w:tcBorders>
              <w:right w:val="single" w:sz="4" w:space="0" w:color="auto"/>
            </w:tcBorders>
            <w:vAlign w:val="center"/>
          </w:tcPr>
          <w:p w14:paraId="044EB02D"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c>
          <w:tcPr>
            <w:tcW w:w="284" w:type="dxa"/>
            <w:tcBorders>
              <w:top w:val="nil"/>
              <w:left w:val="single" w:sz="4" w:space="0" w:color="auto"/>
              <w:bottom w:val="nil"/>
              <w:right w:val="single" w:sz="4" w:space="0" w:color="auto"/>
            </w:tcBorders>
          </w:tcPr>
          <w:p w14:paraId="044EB02E" w14:textId="77777777" w:rsidR="007D2B39" w:rsidRPr="00D1074F" w:rsidRDefault="007D2B39" w:rsidP="007D2B39">
            <w:pPr>
              <w:pStyle w:val="Heading2"/>
              <w:numPr>
                <w:ilvl w:val="0"/>
                <w:numId w:val="0"/>
              </w:numPr>
              <w:jc w:val="center"/>
              <w:rPr>
                <w:rFonts w:ascii="Arial" w:eastAsia="Arial Unicode MS" w:hAnsi="Arial" w:cs="Arial"/>
                <w:b/>
                <w:lang w:val="en-AU"/>
              </w:rPr>
            </w:pPr>
          </w:p>
        </w:tc>
        <w:tc>
          <w:tcPr>
            <w:tcW w:w="1984" w:type="dxa"/>
            <w:tcBorders>
              <w:left w:val="single" w:sz="4" w:space="0" w:color="auto"/>
            </w:tcBorders>
            <w:vAlign w:val="center"/>
          </w:tcPr>
          <w:p w14:paraId="044EB02F" w14:textId="77777777" w:rsidR="007D2B39" w:rsidRPr="00D1074F" w:rsidRDefault="007D2B39" w:rsidP="007D2B39">
            <w:pPr>
              <w:pStyle w:val="Heading2"/>
              <w:numPr>
                <w:ilvl w:val="0"/>
                <w:numId w:val="0"/>
              </w:numPr>
              <w:tabs>
                <w:tab w:val="left" w:pos="1230"/>
              </w:tabs>
              <w:jc w:val="center"/>
              <w:rPr>
                <w:rFonts w:ascii="Arial" w:eastAsia="Arial Unicode MS" w:hAnsi="Arial" w:cs="Arial"/>
                <w:b/>
                <w:lang w:val="en-AU"/>
              </w:rPr>
            </w:pPr>
            <w:r w:rsidRPr="00D1074F">
              <w:rPr>
                <w:rFonts w:ascii="Arial" w:hAnsi="Arial" w:cs="Arial"/>
                <w:b/>
                <w:lang w:val="en-AU"/>
              </w:rPr>
              <w:t>Minimum Monthly Spend</w:t>
            </w:r>
          </w:p>
        </w:tc>
        <w:tc>
          <w:tcPr>
            <w:tcW w:w="1980" w:type="dxa"/>
            <w:vAlign w:val="center"/>
          </w:tcPr>
          <w:p w14:paraId="044EB030" w14:textId="77777777" w:rsidR="007D2B39" w:rsidRPr="00D1074F" w:rsidRDefault="007D2B39" w:rsidP="007D2B39">
            <w:pPr>
              <w:pStyle w:val="Heading2"/>
              <w:numPr>
                <w:ilvl w:val="0"/>
                <w:numId w:val="0"/>
              </w:numPr>
              <w:jc w:val="center"/>
              <w:rPr>
                <w:rFonts w:ascii="Arial" w:eastAsia="Arial Unicode MS" w:hAnsi="Arial" w:cs="Arial"/>
                <w:b/>
                <w:lang w:val="en-AU"/>
              </w:rPr>
            </w:pPr>
            <w:r w:rsidRPr="00D1074F">
              <w:rPr>
                <w:rFonts w:ascii="Arial" w:eastAsia="Arial Unicode MS" w:hAnsi="Arial" w:cs="Arial"/>
                <w:b/>
                <w:lang w:val="en-AU"/>
              </w:rPr>
              <w:t>Monthly Data Allowance</w:t>
            </w:r>
          </w:p>
        </w:tc>
      </w:tr>
      <w:tr w:rsidR="007D2B39" w:rsidRPr="00D1074F" w14:paraId="044EB037" w14:textId="77777777" w:rsidTr="007D2B39">
        <w:tc>
          <w:tcPr>
            <w:tcW w:w="1796" w:type="dxa"/>
            <w:vAlign w:val="center"/>
          </w:tcPr>
          <w:p w14:paraId="044EB032"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$40</w:t>
            </w:r>
          </w:p>
        </w:tc>
        <w:tc>
          <w:tcPr>
            <w:tcW w:w="2111" w:type="dxa"/>
            <w:tcBorders>
              <w:right w:val="single" w:sz="4" w:space="0" w:color="auto"/>
            </w:tcBorders>
            <w:vAlign w:val="center"/>
          </w:tcPr>
          <w:p w14:paraId="044EB033"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250MB</w:t>
            </w:r>
          </w:p>
        </w:tc>
        <w:tc>
          <w:tcPr>
            <w:tcW w:w="284" w:type="dxa"/>
            <w:tcBorders>
              <w:top w:val="nil"/>
              <w:left w:val="single" w:sz="4" w:space="0" w:color="auto"/>
              <w:bottom w:val="nil"/>
              <w:right w:val="single" w:sz="4" w:space="0" w:color="auto"/>
            </w:tcBorders>
          </w:tcPr>
          <w:p w14:paraId="044EB034"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35"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$35</w:t>
            </w:r>
          </w:p>
        </w:tc>
        <w:tc>
          <w:tcPr>
            <w:tcW w:w="1980" w:type="dxa"/>
            <w:vAlign w:val="center"/>
          </w:tcPr>
          <w:p w14:paraId="044EB036"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250MB</w:t>
            </w:r>
          </w:p>
        </w:tc>
      </w:tr>
      <w:tr w:rsidR="007D2B39" w:rsidRPr="00D1074F" w14:paraId="044EB03D" w14:textId="77777777" w:rsidTr="007D2B39">
        <w:tc>
          <w:tcPr>
            <w:tcW w:w="1796" w:type="dxa"/>
            <w:vAlign w:val="center"/>
          </w:tcPr>
          <w:p w14:paraId="044EB038"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$60</w:t>
            </w:r>
          </w:p>
        </w:tc>
        <w:tc>
          <w:tcPr>
            <w:tcW w:w="2111" w:type="dxa"/>
            <w:tcBorders>
              <w:right w:val="single" w:sz="4" w:space="0" w:color="auto"/>
            </w:tcBorders>
            <w:vAlign w:val="center"/>
          </w:tcPr>
          <w:p w14:paraId="044EB039"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c>
          <w:tcPr>
            <w:tcW w:w="284" w:type="dxa"/>
            <w:tcBorders>
              <w:top w:val="nil"/>
              <w:left w:val="single" w:sz="4" w:space="0" w:color="auto"/>
              <w:bottom w:val="nil"/>
              <w:right w:val="single" w:sz="4" w:space="0" w:color="auto"/>
            </w:tcBorders>
          </w:tcPr>
          <w:p w14:paraId="044EB03A"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3B"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$50</w:t>
            </w:r>
          </w:p>
        </w:tc>
        <w:tc>
          <w:tcPr>
            <w:tcW w:w="1980" w:type="dxa"/>
            <w:vAlign w:val="center"/>
          </w:tcPr>
          <w:p w14:paraId="044EB03C"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r>
      <w:tr w:rsidR="007D2B39" w:rsidRPr="00D1074F" w14:paraId="044EB043" w14:textId="77777777" w:rsidTr="007D2B39">
        <w:tc>
          <w:tcPr>
            <w:tcW w:w="1796" w:type="dxa"/>
            <w:vAlign w:val="center"/>
          </w:tcPr>
          <w:p w14:paraId="044EB03E"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$80</w:t>
            </w:r>
          </w:p>
        </w:tc>
        <w:tc>
          <w:tcPr>
            <w:tcW w:w="2111" w:type="dxa"/>
            <w:tcBorders>
              <w:right w:val="single" w:sz="4" w:space="0" w:color="auto"/>
            </w:tcBorders>
            <w:vAlign w:val="center"/>
          </w:tcPr>
          <w:p w14:paraId="044EB03F"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c>
          <w:tcPr>
            <w:tcW w:w="284" w:type="dxa"/>
            <w:tcBorders>
              <w:top w:val="nil"/>
              <w:left w:val="single" w:sz="4" w:space="0" w:color="auto"/>
              <w:bottom w:val="nil"/>
              <w:right w:val="single" w:sz="4" w:space="0" w:color="auto"/>
            </w:tcBorders>
          </w:tcPr>
          <w:p w14:paraId="044EB040"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41"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$60</w:t>
            </w:r>
          </w:p>
        </w:tc>
        <w:tc>
          <w:tcPr>
            <w:tcW w:w="1980" w:type="dxa"/>
            <w:vAlign w:val="center"/>
          </w:tcPr>
          <w:p w14:paraId="044EB042"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7D2B39" w:rsidRPr="00D1074F" w14:paraId="044EB049" w14:textId="77777777" w:rsidTr="007D2B39">
        <w:tc>
          <w:tcPr>
            <w:tcW w:w="1796" w:type="dxa"/>
            <w:vAlign w:val="center"/>
          </w:tcPr>
          <w:p w14:paraId="044EB044"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$100</w:t>
            </w:r>
          </w:p>
        </w:tc>
        <w:tc>
          <w:tcPr>
            <w:tcW w:w="2111" w:type="dxa"/>
            <w:tcBorders>
              <w:right w:val="single" w:sz="4" w:space="0" w:color="auto"/>
            </w:tcBorders>
            <w:vAlign w:val="center"/>
          </w:tcPr>
          <w:p w14:paraId="044EB045"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c>
          <w:tcPr>
            <w:tcW w:w="284" w:type="dxa"/>
            <w:tcBorders>
              <w:top w:val="nil"/>
              <w:left w:val="single" w:sz="4" w:space="0" w:color="auto"/>
              <w:bottom w:val="nil"/>
              <w:right w:val="single" w:sz="4" w:space="0" w:color="auto"/>
            </w:tcBorders>
          </w:tcPr>
          <w:p w14:paraId="044EB046"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47"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$80</w:t>
            </w:r>
          </w:p>
        </w:tc>
        <w:tc>
          <w:tcPr>
            <w:tcW w:w="1980" w:type="dxa"/>
            <w:vAlign w:val="center"/>
          </w:tcPr>
          <w:p w14:paraId="044EB048"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7D2B39" w:rsidRPr="00D1074F" w14:paraId="044EB04F" w14:textId="77777777" w:rsidTr="007D2B39">
        <w:tc>
          <w:tcPr>
            <w:tcW w:w="1796" w:type="dxa"/>
            <w:vAlign w:val="center"/>
          </w:tcPr>
          <w:p w14:paraId="044EB04A"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$130</w:t>
            </w:r>
          </w:p>
        </w:tc>
        <w:tc>
          <w:tcPr>
            <w:tcW w:w="2111" w:type="dxa"/>
            <w:tcBorders>
              <w:right w:val="single" w:sz="4" w:space="0" w:color="auto"/>
            </w:tcBorders>
            <w:vAlign w:val="center"/>
          </w:tcPr>
          <w:p w14:paraId="044EB04B"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c>
          <w:tcPr>
            <w:tcW w:w="284" w:type="dxa"/>
            <w:tcBorders>
              <w:top w:val="nil"/>
              <w:left w:val="single" w:sz="4" w:space="0" w:color="auto"/>
              <w:bottom w:val="nil"/>
              <w:right w:val="single" w:sz="4" w:space="0" w:color="auto"/>
            </w:tcBorders>
          </w:tcPr>
          <w:p w14:paraId="044EB04C"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4D"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$100</w:t>
            </w:r>
          </w:p>
        </w:tc>
        <w:tc>
          <w:tcPr>
            <w:tcW w:w="1980" w:type="dxa"/>
            <w:vAlign w:val="center"/>
          </w:tcPr>
          <w:p w14:paraId="044EB04E"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B050" w14:textId="77777777" w:rsidR="007D2B39" w:rsidRPr="00D1074F" w:rsidRDefault="007D2B39" w:rsidP="007D2B39">
      <w:pPr>
        <w:pStyle w:val="Heading2"/>
        <w:numPr>
          <w:ilvl w:val="0"/>
          <w:numId w:val="0"/>
        </w:numPr>
        <w:ind w:left="737"/>
        <w:rPr>
          <w:rFonts w:ascii="Arial" w:eastAsia="Arial Unicode MS" w:hAnsi="Arial" w:cs="Arial"/>
        </w:rPr>
      </w:pPr>
    </w:p>
    <w:p w14:paraId="044EB051"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The types of data usage that are not eligible to draw from your Monthly Data Allowance (including usage overseas) are set out in </w:t>
      </w:r>
      <w:hyperlink r:id="rId278"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052"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You must pay us for your data use in excess of or not eligible to draw from your Monthly Data Allowance, </w:t>
      </w:r>
      <w:r w:rsidRPr="00D1074F">
        <w:rPr>
          <w:rFonts w:ascii="Arial" w:hAnsi="Arial" w:cs="Arial"/>
        </w:rPr>
        <w:t xml:space="preserve">at a rate of $0.10 per MB, </w:t>
      </w:r>
      <w:r w:rsidRPr="00D1074F">
        <w:rPr>
          <w:rFonts w:ascii="Arial" w:eastAsia="Arial Unicode MS" w:hAnsi="Arial" w:cs="Arial"/>
        </w:rPr>
        <w:t>up to the excess usage monthly cap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Cap</w:t>
      </w:r>
      <w:r w:rsidRPr="00D1074F">
        <w:rPr>
          <w:rFonts w:ascii="Arial" w:eastAsia="Arial Unicode MS" w:hAnsi="Arial" w:cs="Arial"/>
        </w:rPr>
        <w:t>). Amounts we charge you for data usage for international roaming will incur an additional cost of $3.00 per MB and do not count towards the Excess Cap amount.</w:t>
      </w:r>
    </w:p>
    <w:p w14:paraId="044EB053"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lastRenderedPageBreak/>
        <w:t>You may choose to purchase additional data with your Business Performance Plan (which can be shared between your eligible services if you purchase a</w:t>
      </w:r>
      <w:r w:rsidRPr="00D1074F">
        <w:rPr>
          <w:rFonts w:ascii="Arial" w:hAnsi="Arial" w:cs="Arial"/>
          <w:b/>
        </w:rPr>
        <w:t xml:space="preserve"> </w:t>
      </w:r>
      <w:r w:rsidRPr="00D1074F">
        <w:rPr>
          <w:rFonts w:ascii="Arial" w:hAnsi="Arial" w:cs="Arial"/>
        </w:rPr>
        <w:t>Data</w:t>
      </w:r>
      <w:r w:rsidRPr="00D1074F">
        <w:rPr>
          <w:rFonts w:ascii="Arial" w:hAnsi="Arial" w:cs="Arial"/>
          <w:b/>
        </w:rPr>
        <w:t xml:space="preserve"> </w:t>
      </w:r>
      <w:r w:rsidRPr="00D1074F">
        <w:rPr>
          <w:rFonts w:ascii="Arial" w:hAnsi="Arial" w:cs="Arial"/>
        </w:rPr>
        <w:t>Share SIM) (</w:t>
      </w:r>
      <w:r w:rsidRPr="00D1074F">
        <w:rPr>
          <w:rFonts w:ascii="Arial" w:hAnsi="Arial" w:cs="Arial"/>
          <w:b/>
        </w:rPr>
        <w:t>Telstra Business Mobile Data Pack</w:t>
      </w:r>
      <w:r w:rsidRPr="00D1074F">
        <w:rPr>
          <w:rFonts w:ascii="Arial" w:hAnsi="Arial" w:cs="Arial"/>
        </w:rPr>
        <w:t xml:space="preserve">). If you have chosen to purchase a Telstra Business Mobile Data Pack you will be charged separately for that data.  The terms (including price) that apply to any Telstra Business Mobile Data Pack are set out in the applicable sections of </w:t>
      </w:r>
      <w:hyperlink r:id="rId279"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054" w14:textId="77777777" w:rsidR="007D2B39" w:rsidRPr="00D1074F" w:rsidRDefault="007D2B39" w:rsidP="007D2B39">
      <w:pPr>
        <w:pStyle w:val="Indent1"/>
      </w:pPr>
      <w:bookmarkStart w:id="3883" w:name="_Toc324085980"/>
      <w:bookmarkStart w:id="3884" w:name="_Toc381621773"/>
      <w:bookmarkStart w:id="3885" w:name="_Toc389122430"/>
      <w:bookmarkStart w:id="3886" w:name="_Toc42256553"/>
      <w:bookmarkStart w:id="3887" w:name="_Toc42257301"/>
      <w:bookmarkStart w:id="3888" w:name="_Toc42258047"/>
      <w:bookmarkStart w:id="3889" w:name="_Toc42508701"/>
      <w:bookmarkStart w:id="3890" w:name="_Toc42594900"/>
      <w:r w:rsidRPr="00D1074F">
        <w:t>Unlimited Business Hours</w:t>
      </w:r>
      <w:bookmarkEnd w:id="3883"/>
      <w:bookmarkEnd w:id="3884"/>
      <w:bookmarkEnd w:id="3885"/>
      <w:bookmarkEnd w:id="3886"/>
      <w:bookmarkEnd w:id="3887"/>
      <w:bookmarkEnd w:id="3888"/>
      <w:bookmarkEnd w:id="3889"/>
      <w:bookmarkEnd w:id="3890"/>
      <w:r w:rsidRPr="00D1074F">
        <w:t xml:space="preserve"> </w:t>
      </w:r>
    </w:p>
    <w:p w14:paraId="044EB055" w14:textId="0064ACD6"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 $100 Business Performance Handset Plan or an $80 Business Performance BYO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_Ref324084994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44.7</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056"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05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Unlimited Business Hours if you cancel your Business Performance Plan, move to a $40, $60, $80 or $130 Business Performance Handset Plan, move to a $35, $50, $60 or $100 Business Performance BYO Plan or move to any other Telstra Mobile plan.</w:t>
      </w:r>
    </w:p>
    <w:p w14:paraId="044EB058"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80"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059" w14:textId="77777777" w:rsidR="007D2B39" w:rsidRPr="00D1074F" w:rsidRDefault="007D2B39" w:rsidP="007D2B39">
      <w:pPr>
        <w:pStyle w:val="Indent1"/>
      </w:pPr>
      <w:bookmarkStart w:id="3891" w:name="_Toc324085981"/>
      <w:bookmarkStart w:id="3892" w:name="_Toc381621774"/>
      <w:bookmarkStart w:id="3893" w:name="_Toc389122431"/>
      <w:bookmarkStart w:id="3894" w:name="_Toc42256554"/>
      <w:bookmarkStart w:id="3895" w:name="_Toc42257302"/>
      <w:bookmarkStart w:id="3896" w:name="_Toc42258048"/>
      <w:bookmarkStart w:id="3897" w:name="_Toc42508702"/>
      <w:bookmarkStart w:id="3898" w:name="_Toc42594901"/>
      <w:r w:rsidRPr="00D1074F">
        <w:t>Untimed Business Calls</w:t>
      </w:r>
      <w:bookmarkEnd w:id="3891"/>
      <w:bookmarkEnd w:id="3892"/>
      <w:bookmarkEnd w:id="3893"/>
      <w:bookmarkEnd w:id="3894"/>
      <w:bookmarkEnd w:id="3895"/>
      <w:bookmarkEnd w:id="3896"/>
      <w:bookmarkEnd w:id="3897"/>
      <w:bookmarkEnd w:id="3898"/>
    </w:p>
    <w:p w14:paraId="044EB05A" w14:textId="16C5E5B3"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an $80 Business Performance Handset Plan or a $60 Business Performance BYO Plan you will be charged a flat rate of $2.50 (GST inclusive) for standard voice and video calls (as listed in clause </w:t>
      </w:r>
      <w:r w:rsidRPr="00D1074F">
        <w:rPr>
          <w:rFonts w:ascii="Arial" w:hAnsi="Arial" w:cs="Arial"/>
        </w:rPr>
        <w:fldChar w:fldCharType="begin"/>
      </w:r>
      <w:r w:rsidRPr="00D1074F">
        <w:rPr>
          <w:rFonts w:ascii="Arial" w:hAnsi="Arial" w:cs="Arial"/>
        </w:rPr>
        <w:instrText xml:space="preserve"> REF _Ref324084994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44.7</w:t>
      </w:r>
      <w:r w:rsidRPr="00D1074F">
        <w:rPr>
          <w:rFonts w:ascii="Arial" w:hAnsi="Arial" w:cs="Arial"/>
        </w:rPr>
        <w:fldChar w:fldCharType="end"/>
      </w:r>
      <w:r w:rsidRPr="00D1074F">
        <w:rPr>
          <w:rFonts w:ascii="Arial" w:hAnsi="Arial" w:cs="Arial"/>
        </w:rPr>
        <w:t xml:space="preserve"> above) made in Australia during Business Hours (</w:t>
      </w:r>
      <w:r w:rsidRPr="00D1074F">
        <w:rPr>
          <w:rFonts w:ascii="Arial" w:hAnsi="Arial" w:cs="Arial"/>
          <w:b/>
        </w:rPr>
        <w:t>Untimed Business Calls</w:t>
      </w:r>
      <w:r w:rsidRPr="00D1074F">
        <w:rPr>
          <w:rFonts w:ascii="Arial" w:hAnsi="Arial" w:cs="Arial"/>
        </w:rPr>
        <w:t>).</w:t>
      </w:r>
    </w:p>
    <w:p w14:paraId="044EB05B"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Voice calls to 18xx numbers will be charged at a rate of 11</w:t>
      </w:r>
      <w:r w:rsidRPr="00D1074F">
        <w:rPr>
          <w:rFonts w:ascii="Arial" w:hAnsi="Arial" w:cs="Arial"/>
          <w:szCs w:val="23"/>
        </w:rPr>
        <w:t xml:space="preserve"> cents per 30 seconds, up to a maximum cost of $2.50.</w:t>
      </w:r>
    </w:p>
    <w:p w14:paraId="044EB05C"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Diversion within Australia to fixed numbers with an 02, 03, 07 or 08 area code and mobile numbers commencing with 04xx will be charged at standard rates, up to a maximum cost of $2.50.</w:t>
      </w:r>
    </w:p>
    <w:p w14:paraId="044EB05D"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lastRenderedPageBreak/>
        <w:t>Business Hours are 9.00am to 5.00pm local time Monday to Friday, including public holidays</w:t>
      </w:r>
      <w:r w:rsidRPr="00D1074F">
        <w:rPr>
          <w:rFonts w:ascii="Arial" w:hAnsi="Arial" w:cs="Arial"/>
          <w:szCs w:val="23"/>
        </w:rPr>
        <w:t>. Local time means the time at the mobile tower that your call originates from. If you are near state borders, this mobile tower may be in a different time zone to you, and your call may be timed.</w:t>
      </w:r>
    </w:p>
    <w:p w14:paraId="044EB05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Untimed Business Calls if you cancel your Business Performance Plan, move to a $40, $60, $100 or $130 Business Performance Handset Plan, move to a $35, $50, $80 or $100 Business Performance BYO Plan or move to any other Telstra Mobile plan.</w:t>
      </w:r>
    </w:p>
    <w:p w14:paraId="044EB05F" w14:textId="77777777" w:rsidR="007D2B39" w:rsidRPr="00D1074F" w:rsidRDefault="007D2B39" w:rsidP="007D2B39">
      <w:pPr>
        <w:pStyle w:val="Indent1"/>
      </w:pPr>
      <w:bookmarkStart w:id="3899" w:name="_Toc324085982"/>
      <w:bookmarkStart w:id="3900" w:name="_Toc381621775"/>
      <w:bookmarkStart w:id="3901" w:name="_Toc389122432"/>
      <w:bookmarkStart w:id="3902" w:name="_Toc42256555"/>
      <w:bookmarkStart w:id="3903" w:name="_Toc42257303"/>
      <w:bookmarkStart w:id="3904" w:name="_Toc42258049"/>
      <w:bookmarkStart w:id="3905" w:name="_Toc42508703"/>
      <w:bookmarkStart w:id="3906" w:name="_Toc42594902"/>
      <w:r w:rsidRPr="00D1074F">
        <w:t>MRO Bonus</w:t>
      </w:r>
      <w:bookmarkEnd w:id="3899"/>
      <w:bookmarkEnd w:id="3900"/>
      <w:bookmarkEnd w:id="3901"/>
      <w:bookmarkEnd w:id="3902"/>
      <w:bookmarkEnd w:id="3903"/>
      <w:bookmarkEnd w:id="3904"/>
      <w:bookmarkEnd w:id="3905"/>
      <w:bookmarkEnd w:id="3906"/>
    </w:p>
    <w:p w14:paraId="044EB06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w:t>
      </w:r>
    </w:p>
    <w:p w14:paraId="044EB061"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purchase an eligible handset on a 12 or 24 month MRO; and</w:t>
      </w:r>
    </w:p>
    <w:p w14:paraId="044EB062"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your Business Performance Handset Plan and your MRO have the same length term and commence on the same day, </w:t>
      </w:r>
    </w:p>
    <w:p w14:paraId="044EB063" w14:textId="77777777" w:rsidR="007D2B39" w:rsidRPr="00D1074F" w:rsidRDefault="007D2B39" w:rsidP="007D2B39">
      <w:pPr>
        <w:pStyle w:val="Heading3"/>
        <w:numPr>
          <w:ilvl w:val="0"/>
          <w:numId w:val="0"/>
        </w:numPr>
        <w:ind w:left="720"/>
        <w:rPr>
          <w:rFonts w:ascii="Arial" w:hAnsi="Arial" w:cs="Arial"/>
        </w:rPr>
      </w:pPr>
      <w:r w:rsidRPr="00D1074F">
        <w:rPr>
          <w:rFonts w:ascii="Arial" w:hAnsi="Arial" w:cs="Arial"/>
        </w:rPr>
        <w:t>you are eligible to receive an MRO bonus on your bill each month (</w:t>
      </w:r>
      <w:r w:rsidRPr="00D1074F">
        <w:rPr>
          <w:rFonts w:ascii="Arial" w:hAnsi="Arial" w:cs="Arial"/>
          <w:b/>
        </w:rPr>
        <w:t>MRO Bonus</w:t>
      </w:r>
      <w:r w:rsidRPr="00D1074F">
        <w:rPr>
          <w:rFonts w:ascii="Arial" w:hAnsi="Arial" w:cs="Arial"/>
        </w:rPr>
        <w:t>).</w:t>
      </w:r>
    </w:p>
    <w:p w14:paraId="044EB064" w14:textId="2E896DC0" w:rsidR="007D2B39" w:rsidRPr="00D1074F" w:rsidRDefault="007D2B39" w:rsidP="007D2B39">
      <w:pPr>
        <w:pStyle w:val="Heading2"/>
        <w:numPr>
          <w:ilvl w:val="1"/>
          <w:numId w:val="2"/>
        </w:numPr>
        <w:rPr>
          <w:rFonts w:ascii="Arial" w:hAnsi="Arial" w:cs="Arial"/>
        </w:rPr>
      </w:pPr>
      <w:r w:rsidRPr="00D1074F">
        <w:rPr>
          <w:rFonts w:ascii="Arial" w:hAnsi="Arial" w:cs="Arial"/>
        </w:rPr>
        <w:t>If your Business Performance Handset Plan or your MRO are cancelled, you will no longer be entitled to the MRO Bonus and you must pay the remaining repayments on your MRO.</w:t>
      </w:r>
      <w:r w:rsidRPr="00D1074F" w:rsidDel="001E6D64">
        <w:rPr>
          <w:rFonts w:ascii="Arial" w:hAnsi="Arial" w:cs="Arial"/>
        </w:rPr>
        <w:t xml:space="preserve"> </w:t>
      </w:r>
      <w:r w:rsidRPr="00D1074F">
        <w:rPr>
          <w:rFonts w:ascii="Arial" w:hAnsi="Arial" w:cs="Arial"/>
        </w:rPr>
        <w:t xml:space="preserve">The amount of the MRO Bonus varies according to the value of your Business Performance MRO Plan and is described in clause </w:t>
      </w:r>
      <w:r w:rsidRPr="00D1074F">
        <w:rPr>
          <w:rFonts w:ascii="Arial" w:hAnsi="Arial" w:cs="Arial"/>
        </w:rPr>
        <w:fldChar w:fldCharType="begin"/>
      </w:r>
      <w:r w:rsidRPr="00D1074F">
        <w:rPr>
          <w:rFonts w:ascii="Arial" w:hAnsi="Arial" w:cs="Arial"/>
        </w:rPr>
        <w:instrText xml:space="preserve"> REF _Ref324084965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44.58</w:t>
      </w:r>
      <w:r w:rsidRPr="00D1074F">
        <w:rPr>
          <w:rFonts w:ascii="Arial" w:hAnsi="Arial" w:cs="Arial"/>
        </w:rPr>
        <w:fldChar w:fldCharType="end"/>
      </w:r>
      <w:r w:rsidRPr="00D1074F">
        <w:rPr>
          <w:rFonts w:ascii="Arial" w:hAnsi="Arial" w:cs="Arial"/>
        </w:rPr>
        <w:t>. However, if you increase your minimum monthly spend during the term of your plan, you will continue to get your original MRO Bonus, it will not change in line with your new minimum monthly spend.</w:t>
      </w:r>
    </w:p>
    <w:p w14:paraId="044EB065" w14:textId="77777777" w:rsidR="007D2B39" w:rsidRPr="00D1074F" w:rsidRDefault="007D2B39" w:rsidP="007D2B39">
      <w:pPr>
        <w:pStyle w:val="Indent1"/>
      </w:pPr>
      <w:bookmarkStart w:id="3907" w:name="_Toc324085983"/>
      <w:bookmarkStart w:id="3908" w:name="_Toc381621776"/>
      <w:bookmarkStart w:id="3909" w:name="_Toc389122433"/>
      <w:bookmarkStart w:id="3910" w:name="_Toc42256556"/>
      <w:bookmarkStart w:id="3911" w:name="_Toc42257304"/>
      <w:bookmarkStart w:id="3912" w:name="_Toc42258050"/>
      <w:bookmarkStart w:id="3913" w:name="_Toc42508704"/>
      <w:bookmarkStart w:id="3914" w:name="_Toc42594903"/>
      <w:r w:rsidRPr="00D1074F">
        <w:t>SMS Bonus</w:t>
      </w:r>
      <w:bookmarkEnd w:id="3907"/>
      <w:bookmarkEnd w:id="3908"/>
      <w:bookmarkEnd w:id="3909"/>
      <w:bookmarkEnd w:id="3910"/>
      <w:bookmarkEnd w:id="3911"/>
      <w:bookmarkEnd w:id="3912"/>
      <w:bookmarkEnd w:id="3913"/>
      <w:bookmarkEnd w:id="3914"/>
    </w:p>
    <w:p w14:paraId="044EB066"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If you take up a $60, $80, $100 or $130 </w:t>
      </w:r>
      <w:r w:rsidRPr="00D1074F">
        <w:rPr>
          <w:rFonts w:ascii="Arial" w:eastAsia="Arial Unicode MS" w:hAnsi="Arial" w:cs="Arial"/>
        </w:rPr>
        <w:t xml:space="preserve">Business Performance Handset Plan </w:t>
      </w:r>
      <w:r w:rsidRPr="00D1074F">
        <w:rPr>
          <w:rFonts w:ascii="Arial" w:hAnsi="Arial" w:cs="Arial"/>
        </w:rPr>
        <w:t>or a $50, $60, $80 or $100 Business Performance BYO Plan, your plan</w:t>
      </w:r>
      <w:r w:rsidRPr="00D1074F">
        <w:rPr>
          <w:rFonts w:ascii="Arial" w:eastAsia="Arial Unicode MS" w:hAnsi="Arial" w:cs="Arial"/>
        </w:rPr>
        <w:t xml:space="preserve"> includes an SMS bonus which allows you to send unlimited standard SMS in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p>
    <w:p w14:paraId="044EB067"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For avoidance of doubt, the $35 BYO Plan and $40 Handset Plan does not include a SMS Bonus and you will be charged 25</w:t>
      </w:r>
      <w:r w:rsidRPr="00D1074F">
        <w:rPr>
          <w:rFonts w:ascii="Arial" w:hAnsi="Arial" w:cs="Arial"/>
          <w:sz w:val="18"/>
        </w:rPr>
        <w:t>¢</w:t>
      </w:r>
      <w:r w:rsidRPr="00D1074F">
        <w:rPr>
          <w:rFonts w:ascii="Arial" w:eastAsia="Arial Unicode MS" w:hAnsi="Arial" w:cs="Arial"/>
        </w:rPr>
        <w:t xml:space="preserve"> per standard SMS. The cost of each SMS will count towards your Monthly Call Allowance.</w:t>
      </w:r>
    </w:p>
    <w:p w14:paraId="044EB068" w14:textId="76A98824" w:rsidR="007D2B39" w:rsidRPr="00D1074F" w:rsidDel="00D47C17"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Pr="00D1074F">
        <w:rPr>
          <w:rFonts w:ascii="Arial" w:eastAsia="Arial Unicode MS" w:hAnsi="Arial" w:cs="Arial"/>
          <w:highlight w:val="yellow"/>
        </w:rPr>
        <w:fldChar w:fldCharType="begin"/>
      </w:r>
      <w:r w:rsidRPr="00D1074F">
        <w:rPr>
          <w:rFonts w:ascii="Arial" w:eastAsia="Arial Unicode MS" w:hAnsi="Arial" w:cs="Arial"/>
        </w:rPr>
        <w:instrText xml:space="preserve"> REF _Ref324084994 \w \h </w:instrText>
      </w:r>
      <w:r w:rsidR="00C65FF9">
        <w:rPr>
          <w:rFonts w:ascii="Arial" w:eastAsia="Arial Unicode MS" w:hAnsi="Arial" w:cs="Arial"/>
          <w:highlight w:val="yellow"/>
        </w:rPr>
        <w:instrText xml:space="preserve"> \* MERGEFORMAT </w:instrText>
      </w:r>
      <w:r w:rsidRPr="00D1074F">
        <w:rPr>
          <w:rFonts w:ascii="Arial" w:eastAsia="Arial Unicode MS" w:hAnsi="Arial" w:cs="Arial"/>
          <w:highlight w:val="yellow"/>
        </w:rPr>
      </w:r>
      <w:r w:rsidRPr="00D1074F">
        <w:rPr>
          <w:rFonts w:ascii="Arial" w:eastAsia="Arial Unicode MS" w:hAnsi="Arial" w:cs="Arial"/>
          <w:highlight w:val="yellow"/>
        </w:rPr>
        <w:fldChar w:fldCharType="separate"/>
      </w:r>
      <w:r w:rsidR="002561CA">
        <w:rPr>
          <w:rFonts w:ascii="Arial" w:eastAsia="Arial Unicode MS" w:hAnsi="Arial" w:cs="Arial"/>
        </w:rPr>
        <w:t>44.7</w:t>
      </w:r>
      <w:r w:rsidRPr="00D1074F">
        <w:rPr>
          <w:rFonts w:ascii="Arial" w:eastAsia="Arial Unicode MS" w:hAnsi="Arial" w:cs="Arial"/>
          <w:highlight w:val="yellow"/>
        </w:rPr>
        <w:fldChar w:fldCharType="end"/>
      </w:r>
      <w:r w:rsidRPr="00D1074F">
        <w:rPr>
          <w:rFonts w:ascii="Arial" w:eastAsia="Arial Unicode MS" w:hAnsi="Arial" w:cs="Arial"/>
        </w:rPr>
        <w:t>.</w:t>
      </w:r>
    </w:p>
    <w:p w14:paraId="044EB069" w14:textId="75E9901D"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w:t>
      </w:r>
      <w:r w:rsidRPr="00D1074F">
        <w:rPr>
          <w:rFonts w:ascii="Arial" w:hAnsi="Arial" w:cs="Arial"/>
        </w:rPr>
        <w:lastRenderedPageBreak/>
        <w:t xml:space="preserve">Messaging Services, and any other message type set out in clause </w:t>
      </w:r>
      <w:r w:rsidRPr="00D1074F">
        <w:rPr>
          <w:rFonts w:ascii="Arial" w:hAnsi="Arial" w:cs="Arial"/>
        </w:rPr>
        <w:fldChar w:fldCharType="begin"/>
      </w:r>
      <w:r w:rsidRPr="00D1074F">
        <w:rPr>
          <w:rFonts w:ascii="Arial" w:hAnsi="Arial" w:cs="Arial"/>
        </w:rPr>
        <w:instrText xml:space="preserve"> REF _Ref328725801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44.8</w:t>
      </w:r>
      <w:r w:rsidRPr="00D1074F">
        <w:rPr>
          <w:rFonts w:ascii="Arial" w:hAnsi="Arial" w:cs="Arial"/>
        </w:rPr>
        <w:fldChar w:fldCharType="end"/>
      </w:r>
      <w:r w:rsidRPr="00D1074F">
        <w:rPr>
          <w:rFonts w:ascii="Arial" w:hAnsi="Arial" w:cs="Arial"/>
        </w:rPr>
        <w:t xml:space="preserve"> above, and you will need to pay for these separately. </w:t>
      </w:r>
    </w:p>
    <w:p w14:paraId="044EB06A"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A single SMS is up to 160 characters. For longer SMS, we charge the SMS fee for each 153 standard characters or part thereof. </w:t>
      </w:r>
    </w:p>
    <w:p w14:paraId="044EB06B"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SMS Bonus if you cancel your Business Performance Plan, or move to any other Telstra Mobile plan. </w:t>
      </w:r>
    </w:p>
    <w:p w14:paraId="044EB06C"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81"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Bonus to send messages to any numbers that we reasonably believe have been set up to enable you or another person to commercially exploit our services.</w:t>
      </w:r>
    </w:p>
    <w:p w14:paraId="044EB06D" w14:textId="77777777" w:rsidR="007D2B39" w:rsidRPr="00D1074F" w:rsidRDefault="007D2B39" w:rsidP="007D2B39">
      <w:pPr>
        <w:pStyle w:val="Indent1"/>
      </w:pPr>
      <w:bookmarkStart w:id="3915" w:name="_Toc324085984"/>
      <w:bookmarkStart w:id="3916" w:name="_Toc381621777"/>
      <w:bookmarkStart w:id="3917" w:name="_Toc389122434"/>
      <w:bookmarkStart w:id="3918" w:name="_Toc42256557"/>
      <w:bookmarkStart w:id="3919" w:name="_Toc42257305"/>
      <w:bookmarkStart w:id="3920" w:name="_Toc42258051"/>
      <w:bookmarkStart w:id="3921" w:name="_Toc42508705"/>
      <w:bookmarkStart w:id="3922" w:name="_Toc42594904"/>
      <w:proofErr w:type="spellStart"/>
      <w:r w:rsidRPr="00D1074F">
        <w:t>MessageBank</w:t>
      </w:r>
      <w:proofErr w:type="spellEnd"/>
      <w:r w:rsidRPr="00D1074F">
        <w:t>® Bonus</w:t>
      </w:r>
      <w:bookmarkEnd w:id="3915"/>
      <w:bookmarkEnd w:id="3916"/>
      <w:bookmarkEnd w:id="3917"/>
      <w:bookmarkEnd w:id="3918"/>
      <w:bookmarkEnd w:id="3919"/>
      <w:bookmarkEnd w:id="3920"/>
      <w:bookmarkEnd w:id="3921"/>
      <w:bookmarkEnd w:id="3922"/>
    </w:p>
    <w:p w14:paraId="044EB06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 $80, $100 or $130 Business Performance Handset Plan or a $60, $80 or $100 Business Performance BYO Plan you will receive unlimited </w:t>
      </w:r>
      <w:proofErr w:type="spellStart"/>
      <w:r w:rsidRPr="00D1074F">
        <w:rPr>
          <w:rFonts w:ascii="Arial" w:hAnsi="Arial" w:cs="Arial"/>
        </w:rPr>
        <w:t>MessageBank</w:t>
      </w:r>
      <w:proofErr w:type="spellEnd"/>
      <w:r w:rsidRPr="00D1074F">
        <w:rPr>
          <w:rFonts w:ascii="Arial" w:hAnsi="Arial" w:cs="Arial"/>
        </w:rPr>
        <w:t>® connection, diversion and retrieval in Australia (</w:t>
      </w:r>
      <w:proofErr w:type="spellStart"/>
      <w:r w:rsidRPr="00D1074F">
        <w:rPr>
          <w:rFonts w:ascii="Arial" w:hAnsi="Arial" w:cs="Arial"/>
          <w:b/>
        </w:rPr>
        <w:t>MessageBank</w:t>
      </w:r>
      <w:proofErr w:type="spellEnd"/>
      <w:r w:rsidRPr="00D1074F">
        <w:rPr>
          <w:rFonts w:ascii="Arial" w:hAnsi="Arial" w:cs="Arial"/>
          <w:b/>
        </w:rPr>
        <w:t>® Bonus</w:t>
      </w:r>
      <w:r w:rsidRPr="00D1074F">
        <w:rPr>
          <w:rFonts w:ascii="Arial" w:hAnsi="Arial" w:cs="Arial"/>
        </w:rPr>
        <w:t xml:space="preserve">). The </w:t>
      </w:r>
      <w:proofErr w:type="spellStart"/>
      <w:r w:rsidRPr="00D1074F">
        <w:rPr>
          <w:rFonts w:ascii="Arial" w:hAnsi="Arial" w:cs="Arial"/>
        </w:rPr>
        <w:t>MessageBank</w:t>
      </w:r>
      <w:proofErr w:type="spellEnd"/>
      <w:r w:rsidRPr="00D1074F">
        <w:rPr>
          <w:rFonts w:ascii="Arial" w:hAnsi="Arial" w:cs="Arial"/>
        </w:rPr>
        <w:t xml:space="preserve"> Bonus won't count towards your Monthly Call Allowance.  </w:t>
      </w:r>
    </w:p>
    <w:p w14:paraId="044EB06F"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w:t>
      </w:r>
      <w:proofErr w:type="spellStart"/>
      <w:r w:rsidRPr="00D1074F">
        <w:rPr>
          <w:rFonts w:ascii="Arial" w:hAnsi="Arial" w:cs="Arial"/>
        </w:rPr>
        <w:t>MessageBank</w:t>
      </w:r>
      <w:proofErr w:type="spellEnd"/>
      <w:r w:rsidRPr="00D1074F">
        <w:rPr>
          <w:rFonts w:ascii="Arial" w:hAnsi="Arial" w:cs="Arial"/>
        </w:rPr>
        <w:t xml:space="preserve">® Bonus does not apply to Voice2Text, MessageBank®2Text, Memo, or </w:t>
      </w:r>
      <w:proofErr w:type="spellStart"/>
      <w:r w:rsidRPr="00D1074F">
        <w:rPr>
          <w:rFonts w:ascii="Arial" w:hAnsi="Arial" w:cs="Arial"/>
        </w:rPr>
        <w:t>MessageBank</w:t>
      </w:r>
      <w:proofErr w:type="spellEnd"/>
      <w:r w:rsidRPr="00D1074F">
        <w:rPr>
          <w:rFonts w:ascii="Arial" w:hAnsi="Arial" w:cs="Arial"/>
        </w:rPr>
        <w:t xml:space="preserve">® Plus and you will need to pay for these separately. </w:t>
      </w:r>
    </w:p>
    <w:p w14:paraId="044EB07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Bonus if you cancel your Business Performance Plan, move to a $60 Business Performance Handset Plan, move to a $50 Business Performance BYO Plan, or move to any other Telstra Mobile plan.</w:t>
      </w:r>
    </w:p>
    <w:p w14:paraId="044EB071" w14:textId="77777777" w:rsidR="007D2B39" w:rsidRPr="00D1074F" w:rsidRDefault="007D2B39" w:rsidP="007D2B39">
      <w:pPr>
        <w:pStyle w:val="Indent1"/>
        <w:rPr>
          <w:b w:val="0"/>
        </w:rPr>
      </w:pPr>
      <w:bookmarkStart w:id="3923" w:name="_Toc381621778"/>
      <w:bookmarkStart w:id="3924" w:name="_Toc389122435"/>
      <w:bookmarkStart w:id="3925" w:name="_Toc42256558"/>
      <w:bookmarkStart w:id="3926" w:name="_Toc42257306"/>
      <w:bookmarkStart w:id="3927" w:name="_Toc42258052"/>
      <w:bookmarkStart w:id="3928" w:name="_Toc42508706"/>
      <w:bookmarkStart w:id="3929" w:name="_Toc42594905"/>
      <w:proofErr w:type="spellStart"/>
      <w:r w:rsidRPr="00D1074F">
        <w:t>MessageBank</w:t>
      </w:r>
      <w:proofErr w:type="spellEnd"/>
      <w:r w:rsidRPr="00D1074F">
        <w:t>® Plus Bonus</w:t>
      </w:r>
      <w:bookmarkEnd w:id="3923"/>
      <w:bookmarkEnd w:id="3924"/>
      <w:bookmarkEnd w:id="3925"/>
      <w:bookmarkEnd w:id="3926"/>
      <w:bookmarkEnd w:id="3927"/>
      <w:bookmarkEnd w:id="3928"/>
      <w:bookmarkEnd w:id="3929"/>
    </w:p>
    <w:p w14:paraId="044EB07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are eligible to receive </w:t>
      </w:r>
      <w:proofErr w:type="spellStart"/>
      <w:r w:rsidRPr="00D1074F">
        <w:rPr>
          <w:rFonts w:ascii="Arial" w:hAnsi="Arial" w:cs="Arial"/>
        </w:rPr>
        <w:t>MessageBank</w:t>
      </w:r>
      <w:proofErr w:type="spellEnd"/>
      <w:r w:rsidRPr="00D1074F">
        <w:rPr>
          <w:rFonts w:ascii="Arial" w:hAnsi="Arial" w:cs="Arial"/>
        </w:rPr>
        <w:t xml:space="preserve"> Plus at no additional charge if you have a compatible Apple iPhone handset and you take up an $80, $100 or $130 Business Performance Handset Plan or a $60, $80 or $100 Business Performance BYO Plan (</w:t>
      </w:r>
      <w:proofErr w:type="spellStart"/>
      <w:r w:rsidRPr="00D1074F">
        <w:rPr>
          <w:rFonts w:ascii="Arial" w:hAnsi="Arial" w:cs="Arial"/>
          <w:b/>
        </w:rPr>
        <w:t>MessageBank</w:t>
      </w:r>
      <w:proofErr w:type="spellEnd"/>
      <w:r w:rsidRPr="00D1074F">
        <w:rPr>
          <w:rFonts w:ascii="Arial" w:hAnsi="Arial" w:cs="Arial"/>
          <w:b/>
        </w:rPr>
        <w:t>® Plus Bonus</w:t>
      </w:r>
      <w:r w:rsidRPr="00D1074F">
        <w:rPr>
          <w:rFonts w:ascii="Arial" w:hAnsi="Arial" w:cs="Arial"/>
        </w:rPr>
        <w:t>).</w:t>
      </w:r>
    </w:p>
    <w:p w14:paraId="044EB073"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xml:space="preserve"> Plus Bonus if you cancel your Business Performance Plan, move to a $60 Business Performance Handset Plan, move to a $50 Business Performance BYO Plan or move to any other Telstra Mobile plan.</w:t>
      </w:r>
    </w:p>
    <w:p w14:paraId="044EB074"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may purchase </w:t>
      </w:r>
      <w:proofErr w:type="spellStart"/>
      <w:r w:rsidRPr="00D1074F">
        <w:rPr>
          <w:rFonts w:ascii="Arial" w:hAnsi="Arial" w:cs="Arial"/>
        </w:rPr>
        <w:t>MessageBank</w:t>
      </w:r>
      <w:proofErr w:type="spellEnd"/>
      <w:r w:rsidRPr="00D1074F">
        <w:rPr>
          <w:rFonts w:ascii="Arial" w:hAnsi="Arial" w:cs="Arial"/>
        </w:rPr>
        <w:t xml:space="preserve"> Plus for an additional $5 per month if you have a compatible Apple iPhone handset and you take up a $60 Business </w:t>
      </w:r>
      <w:r w:rsidRPr="00D1074F">
        <w:rPr>
          <w:rFonts w:ascii="Arial" w:hAnsi="Arial" w:cs="Arial"/>
        </w:rPr>
        <w:lastRenderedPageBreak/>
        <w:t>Performance Handset Plan or a $50 Business Performance BYO Plan. Standard diversion and retrieval charges will apply.</w:t>
      </w:r>
    </w:p>
    <w:p w14:paraId="044EB075" w14:textId="77777777" w:rsidR="007D2B39" w:rsidRPr="00D1074F" w:rsidRDefault="007D2B39" w:rsidP="007D2B39">
      <w:pPr>
        <w:pStyle w:val="Indent1"/>
        <w:keepLines/>
      </w:pPr>
      <w:bookmarkStart w:id="3930" w:name="_Toc380648839"/>
      <w:bookmarkStart w:id="3931" w:name="_Toc381602670"/>
      <w:bookmarkStart w:id="3932" w:name="_Toc381621779"/>
      <w:bookmarkStart w:id="3933" w:name="_Toc389122436"/>
      <w:bookmarkStart w:id="3934" w:name="_Toc42256559"/>
      <w:bookmarkStart w:id="3935" w:name="_Toc42257307"/>
      <w:bookmarkStart w:id="3936" w:name="_Toc42258053"/>
      <w:bookmarkStart w:id="3937" w:name="_Toc42508707"/>
      <w:bookmarkStart w:id="3938" w:name="_Toc42594906"/>
      <w:bookmarkStart w:id="3939" w:name="_Toc324085986"/>
      <w:r w:rsidRPr="00D1074F">
        <w:t>Data Share SIM</w:t>
      </w:r>
      <w:bookmarkEnd w:id="3930"/>
      <w:bookmarkEnd w:id="3931"/>
      <w:bookmarkEnd w:id="3932"/>
      <w:bookmarkEnd w:id="3933"/>
      <w:bookmarkEnd w:id="3934"/>
      <w:bookmarkEnd w:id="3935"/>
      <w:bookmarkEnd w:id="3936"/>
      <w:bookmarkEnd w:id="3937"/>
      <w:bookmarkEnd w:id="3938"/>
    </w:p>
    <w:p w14:paraId="044EB076" w14:textId="77777777" w:rsidR="007D2B39" w:rsidRPr="00D1074F" w:rsidRDefault="007D2B39" w:rsidP="007D2B39">
      <w:pPr>
        <w:pStyle w:val="Heading2"/>
        <w:keepNext/>
        <w:keepLines/>
        <w:numPr>
          <w:ilvl w:val="1"/>
          <w:numId w:val="2"/>
        </w:numPr>
        <w:rPr>
          <w:rFonts w:ascii="Arial" w:hAnsi="Arial" w:cs="Arial"/>
        </w:rPr>
      </w:pPr>
      <w:r w:rsidRPr="00D1074F">
        <w:rPr>
          <w:rFonts w:ascii="Arial" w:hAnsi="Arial" w:cs="Arial"/>
        </w:rPr>
        <w:t>If you take up a $60, $80, $100 or $130 Handset Plan or a $50, $60, 80 or $100 BYO Plan, you can add a Data Share SIM to your Business Performance Plan for an additional $10 per month per Data Share SIM, for use in another SIM-ready device such as a tablet or laptop.</w:t>
      </w:r>
    </w:p>
    <w:p w14:paraId="044EB07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Each Data Share SIM includes 100MB of data each month to use in Australia.</w:t>
      </w:r>
    </w:p>
    <w:p w14:paraId="044EB078"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 add a Data Share SIM to your Business Performance Plan, then the Monthly Data Allowance of:</w:t>
      </w:r>
    </w:p>
    <w:p w14:paraId="044EB079"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your Business Performance Plan; </w:t>
      </w:r>
    </w:p>
    <w:p w14:paraId="044EB07A"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your Data Share SIM; </w:t>
      </w:r>
    </w:p>
    <w:p w14:paraId="044EB07B"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other Business Performance Plans which have a Data Share SIM attached; and</w:t>
      </w:r>
    </w:p>
    <w:p w14:paraId="044EB07C"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Telstra Business Mobile Data Packs – Shareable, </w:t>
      </w:r>
    </w:p>
    <w:p w14:paraId="044EB07D" w14:textId="77777777" w:rsidR="007D2B39" w:rsidRPr="00D1074F" w:rsidRDefault="007D2B39" w:rsidP="007D2B39">
      <w:pPr>
        <w:pStyle w:val="Heading2"/>
        <w:keepNext/>
        <w:keepLines/>
        <w:numPr>
          <w:ilvl w:val="0"/>
          <w:numId w:val="0"/>
        </w:numPr>
        <w:ind w:left="709" w:firstLine="11"/>
        <w:rPr>
          <w:rFonts w:ascii="Arial" w:hAnsi="Arial" w:cs="Arial"/>
        </w:rPr>
      </w:pPr>
      <w:r w:rsidRPr="00D1074F">
        <w:rPr>
          <w:rFonts w:ascii="Arial" w:hAnsi="Arial" w:cs="Arial"/>
        </w:rPr>
        <w:t xml:space="preserve">on the same account (each an </w:t>
      </w:r>
      <w:r w:rsidRPr="00D1074F">
        <w:rPr>
          <w:rFonts w:ascii="Arial" w:hAnsi="Arial" w:cs="Arial"/>
          <w:b/>
        </w:rPr>
        <w:t>Eligible Service</w:t>
      </w:r>
      <w:r w:rsidRPr="00D1074F">
        <w:rPr>
          <w:rFonts w:ascii="Arial" w:hAnsi="Arial" w:cs="Arial"/>
        </w:rPr>
        <w:t xml:space="preserve">) will contribute to a shared pool of data allowance which can be used by any Eligible Service on the same account in Australia.   </w:t>
      </w:r>
    </w:p>
    <w:p w14:paraId="044EB07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can purchase up to five Data Share SIMs on the same Business Performance Plan and you can have a total of five Business Performance Plans which have a Data Share SIM attached on the same account.</w:t>
      </w:r>
    </w:p>
    <w:p w14:paraId="044EB07F" w14:textId="77777777" w:rsidR="007D2B39" w:rsidRPr="00D1074F" w:rsidRDefault="007D2B39" w:rsidP="007D2B39">
      <w:pPr>
        <w:pStyle w:val="Heading2"/>
        <w:keepNext/>
        <w:keepLines/>
        <w:numPr>
          <w:ilvl w:val="1"/>
          <w:numId w:val="2"/>
        </w:numPr>
        <w:rPr>
          <w:rFonts w:ascii="Arial" w:hAnsi="Arial" w:cs="Arial"/>
        </w:rPr>
      </w:pPr>
      <w:r w:rsidRPr="00D1074F">
        <w:rPr>
          <w:rFonts w:ascii="Arial" w:hAnsi="Arial" w:cs="Arial"/>
        </w:rPr>
        <w:t xml:space="preserve">The Data Share SIM is a casual plan and you can cancel it anytime. The monthly fee for the Data Share SIM is not taken into account when calculating any early termination charge payable for your Business Performance Plan. </w:t>
      </w:r>
    </w:p>
    <w:p w14:paraId="044EB08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must connect a Data Share SIM to an eligible Business Performance Plan. If you cancel your Business Performance Plan, any Data Share SIM attached to your Business Performance Plan will be cancelled. </w:t>
      </w:r>
    </w:p>
    <w:p w14:paraId="044EB081" w14:textId="77777777" w:rsidR="007D2B39" w:rsidRPr="00D1074F" w:rsidRDefault="007D2B39" w:rsidP="007D2B39">
      <w:pPr>
        <w:pStyle w:val="Indent1"/>
        <w:rPr>
          <w:b w:val="0"/>
        </w:rPr>
      </w:pPr>
      <w:bookmarkStart w:id="3940" w:name="_Toc381621780"/>
      <w:bookmarkStart w:id="3941" w:name="_Toc389122437"/>
      <w:bookmarkStart w:id="3942" w:name="_Toc42256560"/>
      <w:bookmarkStart w:id="3943" w:name="_Toc42257308"/>
      <w:bookmarkStart w:id="3944" w:name="_Toc42258054"/>
      <w:bookmarkStart w:id="3945" w:name="_Toc42508708"/>
      <w:bookmarkStart w:id="3946" w:name="_Toc42594907"/>
      <w:r w:rsidRPr="00D1074F">
        <w:t>BlackBerry® Individual Solution (BIS) Bonus</w:t>
      </w:r>
      <w:bookmarkEnd w:id="3939"/>
      <w:bookmarkEnd w:id="3940"/>
      <w:bookmarkEnd w:id="3941"/>
      <w:bookmarkEnd w:id="3942"/>
      <w:bookmarkEnd w:id="3943"/>
      <w:bookmarkEnd w:id="3944"/>
      <w:bookmarkEnd w:id="3945"/>
      <w:bookmarkEnd w:id="3946"/>
      <w:r w:rsidRPr="00D1074F">
        <w:t xml:space="preserve"> </w:t>
      </w:r>
    </w:p>
    <w:p w14:paraId="044EB082" w14:textId="77777777" w:rsidR="007D2B39" w:rsidRPr="00D1074F" w:rsidRDefault="007D2B39" w:rsidP="007D2B39">
      <w:pPr>
        <w:pStyle w:val="Heading2"/>
        <w:numPr>
          <w:ilvl w:val="1"/>
          <w:numId w:val="2"/>
        </w:numPr>
        <w:rPr>
          <w:rFonts w:ascii="Arial" w:hAnsi="Arial" w:cs="Arial"/>
        </w:rPr>
      </w:pPr>
      <w:bookmarkStart w:id="3947" w:name="_Toc324085987"/>
      <w:r w:rsidRPr="00D1074F">
        <w:rPr>
          <w:rFonts w:ascii="Arial" w:hAnsi="Arial" w:cs="Arial"/>
        </w:rPr>
        <w:t xml:space="preserve">Unless you are an existing customer with an </w:t>
      </w:r>
      <w:r w:rsidRPr="00D1074F">
        <w:rPr>
          <w:rFonts w:ascii="Arial" w:hAnsi="Arial" w:cs="Arial"/>
          <w:szCs w:val="19"/>
        </w:rPr>
        <w:t xml:space="preserve">existing agreement with </w:t>
      </w:r>
      <w:r w:rsidRPr="00D1074F">
        <w:rPr>
          <w:rFonts w:ascii="Arial" w:hAnsi="Arial" w:cs="Arial"/>
        </w:rPr>
        <w:t>us to purchase the BlackBerry® Individual Solution under a Business Performance Plan Service Schedule, that was entered into prior to 26 March 2013, from 26 March 2013:</w:t>
      </w:r>
    </w:p>
    <w:p w14:paraId="044EB083"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lastRenderedPageBreak/>
        <w:t xml:space="preserve"> you are only eligible to receive a BlackBerry® Individual Solution at no additional charge if you have a compatible BlackBerry® handset and you take up a </w:t>
      </w:r>
      <w:proofErr w:type="spellStart"/>
      <w:r w:rsidRPr="00D1074F">
        <w:rPr>
          <w:rFonts w:ascii="Arial" w:hAnsi="Arial" w:cs="Arial"/>
        </w:rPr>
        <w:t>a</w:t>
      </w:r>
      <w:proofErr w:type="spellEnd"/>
      <w:r w:rsidRPr="00D1074F">
        <w:rPr>
          <w:rFonts w:ascii="Arial" w:hAnsi="Arial" w:cs="Arial"/>
        </w:rPr>
        <w:t xml:space="preserve"> $80 or $100 Business Performance BYO Plan (</w:t>
      </w:r>
      <w:r w:rsidRPr="00D1074F">
        <w:rPr>
          <w:rFonts w:ascii="Arial" w:hAnsi="Arial" w:cs="Arial"/>
          <w:b/>
        </w:rPr>
        <w:t>BIS Bonus</w:t>
      </w:r>
      <w:r w:rsidRPr="00D1074F">
        <w:rPr>
          <w:rFonts w:ascii="Arial" w:hAnsi="Arial" w:cs="Arial"/>
        </w:rPr>
        <w:t xml:space="preserve">).  </w:t>
      </w:r>
    </w:p>
    <w:p w14:paraId="044EB084"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 will no longer receive the BIS Bonus move to a $50 or $60 Business </w:t>
      </w:r>
      <w:proofErr w:type="spellStart"/>
      <w:r w:rsidRPr="00D1074F">
        <w:rPr>
          <w:rFonts w:ascii="Arial" w:hAnsi="Arial" w:cs="Arial"/>
        </w:rPr>
        <w:t>Peformance</w:t>
      </w:r>
      <w:proofErr w:type="spellEnd"/>
      <w:r w:rsidRPr="00D1074F">
        <w:rPr>
          <w:rFonts w:ascii="Arial" w:hAnsi="Arial" w:cs="Arial"/>
        </w:rPr>
        <w:t xml:space="preserve"> BYO Plan. If you have a compatible BlackBerry® handset you may purchase a BlackBerry® Individual Solution for an additional $10 per month on these plans.</w:t>
      </w:r>
    </w:p>
    <w:p w14:paraId="044EB085" w14:textId="77777777" w:rsidR="007D2B39" w:rsidRPr="00D1074F" w:rsidRDefault="007D2B39" w:rsidP="007D2B39">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are an existing customer with an </w:t>
      </w:r>
      <w:r w:rsidRPr="00D1074F">
        <w:rPr>
          <w:rFonts w:ascii="Arial" w:hAnsi="Arial" w:cs="Arial"/>
          <w:szCs w:val="19"/>
        </w:rPr>
        <w:t xml:space="preserve">existing agreement with </w:t>
      </w:r>
      <w:r w:rsidRPr="00D1074F">
        <w:rPr>
          <w:rFonts w:ascii="Arial" w:hAnsi="Arial" w:cs="Arial"/>
        </w:rPr>
        <w:t>us to purchase the BlackBerry® Individual Solution under a Business Performance Plan Service Schedule, that was entered into prior to 26 March 2013, from 26 March 2013 until 1 July 2013:</w:t>
      </w:r>
    </w:p>
    <w:p w14:paraId="044EB086"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 you are eligible to receive a BlackBerry® Individual Solution at no additional charge if you have a compatible BlackBerry® handset and take up a $100 or $130 Handset Plan or $80 or $100 BYO Plan (</w:t>
      </w:r>
      <w:r w:rsidRPr="00D1074F">
        <w:rPr>
          <w:rFonts w:ascii="Arial" w:hAnsi="Arial" w:cs="Arial"/>
          <w:b/>
        </w:rPr>
        <w:t>BIS Bonus</w:t>
      </w:r>
      <w:r w:rsidRPr="00D1074F">
        <w:rPr>
          <w:rFonts w:ascii="Arial" w:hAnsi="Arial" w:cs="Arial"/>
        </w:rPr>
        <w:t>); and</w:t>
      </w:r>
    </w:p>
    <w:p w14:paraId="044EB087"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 will no longer receive the BIS Bonus if you move to a $60 or $80 Business Performance Handset Plan or to a $50 or $60 Business </w:t>
      </w:r>
      <w:proofErr w:type="spellStart"/>
      <w:r w:rsidRPr="00D1074F">
        <w:rPr>
          <w:rFonts w:ascii="Arial" w:hAnsi="Arial" w:cs="Arial"/>
        </w:rPr>
        <w:t>Peformance</w:t>
      </w:r>
      <w:proofErr w:type="spellEnd"/>
      <w:r w:rsidRPr="00D1074F">
        <w:rPr>
          <w:rFonts w:ascii="Arial" w:hAnsi="Arial" w:cs="Arial"/>
        </w:rPr>
        <w:t xml:space="preserve"> BYO Plan. . If you have a compatible BlackBerry® handset, you may purchase a BlackBerry® Individual Solution for an additional $10 per month on these plans.</w:t>
      </w:r>
    </w:p>
    <w:p w14:paraId="044EB088" w14:textId="77777777" w:rsidR="007D2B39" w:rsidRPr="00D1074F" w:rsidRDefault="007D2B39" w:rsidP="007D2B39">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BlackBerry® 10 handset is not a compatible BlackBerry® handset for the BlackBerry® Individual Solution. Only BlackBerry handsets with an OS7 (or lower) operating system are compatible BlackBerry handsets for the BlackBerry® Individual Solution.</w:t>
      </w:r>
    </w:p>
    <w:p w14:paraId="044EB089" w14:textId="77777777" w:rsidR="007D2B39" w:rsidRPr="00D1074F" w:rsidRDefault="007D2B39" w:rsidP="007D2B39">
      <w:pPr>
        <w:pStyle w:val="Indent1"/>
      </w:pPr>
      <w:bookmarkStart w:id="3948" w:name="_Toc381621781"/>
      <w:bookmarkStart w:id="3949" w:name="_Toc389122438"/>
      <w:bookmarkStart w:id="3950" w:name="_Toc42256561"/>
      <w:bookmarkStart w:id="3951" w:name="_Toc42257309"/>
      <w:bookmarkStart w:id="3952" w:name="_Toc42258055"/>
      <w:bookmarkStart w:id="3953" w:name="_Toc42508709"/>
      <w:bookmarkStart w:id="3954" w:name="_Toc42594908"/>
      <w:r w:rsidRPr="00D1074F">
        <w:t>Other promotional offers</w:t>
      </w:r>
      <w:bookmarkEnd w:id="3947"/>
      <w:bookmarkEnd w:id="3948"/>
      <w:bookmarkEnd w:id="3949"/>
      <w:bookmarkEnd w:id="3950"/>
      <w:bookmarkEnd w:id="3951"/>
      <w:bookmarkEnd w:id="3952"/>
      <w:bookmarkEnd w:id="3953"/>
      <w:bookmarkEnd w:id="3954"/>
    </w:p>
    <w:p w14:paraId="044EB08A"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Business Performance Plans are not available with any other Telstra mobile offer unless we tell you otherwise.  </w:t>
      </w:r>
    </w:p>
    <w:p w14:paraId="044EB08B" w14:textId="77777777" w:rsidR="007D2B39" w:rsidRPr="00D1074F" w:rsidRDefault="007D2B39" w:rsidP="007D2B39">
      <w:pPr>
        <w:pStyle w:val="Indent1"/>
      </w:pPr>
      <w:bookmarkStart w:id="3955" w:name="_Toc324085988"/>
      <w:bookmarkStart w:id="3956" w:name="_Toc381621782"/>
      <w:bookmarkStart w:id="3957" w:name="_Toc389122439"/>
      <w:bookmarkStart w:id="3958" w:name="_Toc42256562"/>
      <w:bookmarkStart w:id="3959" w:name="_Toc42257310"/>
      <w:bookmarkStart w:id="3960" w:name="_Toc42258056"/>
      <w:bookmarkStart w:id="3961" w:name="_Toc42508710"/>
      <w:bookmarkStart w:id="3962" w:name="_Toc42594909"/>
      <w:r w:rsidRPr="00D1074F">
        <w:t>Free Intra-Account calls</w:t>
      </w:r>
      <w:bookmarkEnd w:id="3955"/>
      <w:bookmarkEnd w:id="3956"/>
      <w:bookmarkEnd w:id="3957"/>
      <w:bookmarkEnd w:id="3958"/>
      <w:bookmarkEnd w:id="3959"/>
      <w:bookmarkEnd w:id="3960"/>
      <w:bookmarkEnd w:id="3961"/>
      <w:bookmarkEnd w:id="3962"/>
    </w:p>
    <w:p w14:paraId="044EB08C"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As a Business Performance Plan customer, you can make free voice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08D"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Eligible Telstra mobile services are services connected to a Business Performance Plan, Telstra Business Mobile Maximiser Plan, Telstra Business Mobile Cap Plan, Telstra Business Smartphone plan, Telstra 3G/Next G® Capped Plans (Business) or Telstra Ultimate Mobile Plan.  </w:t>
      </w:r>
    </w:p>
    <w:p w14:paraId="044EB08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lastRenderedPageBreak/>
        <w:t>Free Intra-Account calls do not apply to video calls, international calls or international roaming calls.</w:t>
      </w:r>
    </w:p>
    <w:p w14:paraId="044EB08F"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82"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090" w14:textId="77777777" w:rsidR="007D2B39" w:rsidRPr="00D1074F" w:rsidRDefault="007D2B39" w:rsidP="007D2B39">
      <w:pPr>
        <w:pStyle w:val="Indent1"/>
      </w:pPr>
      <w:bookmarkStart w:id="3963" w:name="_Toc324085989"/>
      <w:bookmarkStart w:id="3964" w:name="_Toc381621783"/>
      <w:bookmarkStart w:id="3965" w:name="_Toc389122440"/>
      <w:bookmarkStart w:id="3966" w:name="_Toc42256563"/>
      <w:bookmarkStart w:id="3967" w:name="_Toc42257311"/>
      <w:bookmarkStart w:id="3968" w:name="_Toc42258057"/>
      <w:bookmarkStart w:id="3969" w:name="_Toc42508711"/>
      <w:bookmarkStart w:id="3970" w:name="_Toc42594910"/>
      <w:proofErr w:type="spellStart"/>
      <w:r w:rsidRPr="00D1074F">
        <w:t>FairPlay</w:t>
      </w:r>
      <w:proofErr w:type="spellEnd"/>
      <w:r w:rsidRPr="00D1074F">
        <w:t xml:space="preserve"> Policy - $130 Business Performance Handset Plan and $100 Business Performance BYO Plan</w:t>
      </w:r>
      <w:bookmarkEnd w:id="3963"/>
      <w:bookmarkEnd w:id="3964"/>
      <w:bookmarkEnd w:id="3965"/>
      <w:bookmarkEnd w:id="3966"/>
      <w:bookmarkEnd w:id="3967"/>
      <w:bookmarkEnd w:id="3968"/>
      <w:bookmarkEnd w:id="3969"/>
      <w:bookmarkEnd w:id="3970"/>
      <w:r w:rsidRPr="00D1074F">
        <w:t xml:space="preserve"> </w:t>
      </w:r>
    </w:p>
    <w:p w14:paraId="044EB091"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$130 Business Performance</w:t>
      </w:r>
      <w:r w:rsidRPr="00D1074F">
        <w:rPr>
          <w:rFonts w:ascii="Arial" w:hAnsi="Arial" w:cs="Arial"/>
          <w:szCs w:val="23"/>
        </w:rPr>
        <w:t xml:space="preserve"> Plan and </w:t>
      </w:r>
      <w:r w:rsidRPr="00D1074F">
        <w:rPr>
          <w:rFonts w:ascii="Arial" w:hAnsi="Arial" w:cs="Arial"/>
        </w:rPr>
        <w:t xml:space="preserve">$100 Business Performance </w:t>
      </w:r>
      <w:r w:rsidRPr="00D1074F">
        <w:rPr>
          <w:rFonts w:ascii="Arial" w:hAnsi="Arial" w:cs="Arial"/>
          <w:szCs w:val="23"/>
        </w:rPr>
        <w:t>BYO Plan except that the provisions pertaining to Excessive Use do not apply.</w:t>
      </w:r>
    </w:p>
    <w:p w14:paraId="044EB092"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w:t>
      </w:r>
      <w:r w:rsidRPr="00D1074F">
        <w:rPr>
          <w:rFonts w:ascii="Arial" w:hAnsi="Arial" w:cs="Arial"/>
        </w:rPr>
        <w:t>$130 Business Performance</w:t>
      </w:r>
      <w:r w:rsidRPr="00D1074F">
        <w:rPr>
          <w:rFonts w:ascii="Arial" w:hAnsi="Arial" w:cs="Arial"/>
          <w:szCs w:val="23"/>
        </w:rPr>
        <w:t xml:space="preserve"> Plan and </w:t>
      </w:r>
      <w:r w:rsidRPr="00D1074F">
        <w:rPr>
          <w:rFonts w:ascii="Arial" w:hAnsi="Arial" w:cs="Arial"/>
        </w:rPr>
        <w:t xml:space="preserve">$100 Business Performance </w:t>
      </w:r>
      <w:r w:rsidRPr="00D1074F">
        <w:rPr>
          <w:rFonts w:ascii="Arial" w:hAnsi="Arial" w:cs="Arial"/>
          <w:szCs w:val="23"/>
        </w:rPr>
        <w:t xml:space="preserve">BYO Plan: </w:t>
      </w:r>
    </w:p>
    <w:p w14:paraId="044EB093"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w:t>
      </w:r>
    </w:p>
    <w:p w14:paraId="044EB094"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095"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096" w14:textId="77777777" w:rsidR="007D2B39" w:rsidRPr="00D1074F" w:rsidRDefault="007D2B39" w:rsidP="007D2B39">
      <w:pPr>
        <w:pStyle w:val="Indent1"/>
      </w:pPr>
      <w:bookmarkStart w:id="3971" w:name="_Toc324085990"/>
      <w:bookmarkStart w:id="3972" w:name="_Toc381621784"/>
      <w:bookmarkStart w:id="3973" w:name="_Toc389122441"/>
      <w:bookmarkStart w:id="3974" w:name="_Toc42256564"/>
      <w:bookmarkStart w:id="3975" w:name="_Toc42257312"/>
      <w:bookmarkStart w:id="3976" w:name="_Toc42258058"/>
      <w:bookmarkStart w:id="3977" w:name="_Toc42508712"/>
      <w:bookmarkStart w:id="3978" w:name="_Toc42594911"/>
      <w:r w:rsidRPr="00D1074F">
        <w:t>Changing your plan or your minimum monthly spend</w:t>
      </w:r>
      <w:bookmarkEnd w:id="3971"/>
      <w:bookmarkEnd w:id="3972"/>
      <w:bookmarkEnd w:id="3973"/>
      <w:bookmarkEnd w:id="3974"/>
      <w:bookmarkEnd w:id="3975"/>
      <w:bookmarkEnd w:id="3976"/>
      <w:bookmarkEnd w:id="3977"/>
      <w:bookmarkEnd w:id="3978"/>
    </w:p>
    <w:p w14:paraId="044EB09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We may allow you to change your original minimum monthly spend or move to another in-market plan during your minimum term.  The terms applying to these changes are set out in the table below.  If your change requires you to restart your Business Performance Plan minimum term, you may do so only if the Business Performance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99"/>
        <w:gridCol w:w="5350"/>
      </w:tblGrid>
      <w:tr w:rsidR="007D2B39" w:rsidRPr="00D1074F" w14:paraId="044EB09A" w14:textId="77777777" w:rsidTr="00B04CA1">
        <w:trPr>
          <w:cantSplit/>
          <w:tblHeader/>
        </w:trPr>
        <w:tc>
          <w:tcPr>
            <w:tcW w:w="3199" w:type="dxa"/>
            <w:tcBorders>
              <w:top w:val="single" w:sz="4" w:space="0" w:color="auto"/>
              <w:left w:val="single" w:sz="4" w:space="0" w:color="auto"/>
              <w:bottom w:val="single" w:sz="4" w:space="0" w:color="auto"/>
              <w:right w:val="single" w:sz="4" w:space="0" w:color="auto"/>
            </w:tcBorders>
          </w:tcPr>
          <w:p w14:paraId="044EB098" w14:textId="77777777" w:rsidR="007D2B39" w:rsidRPr="00D1074F" w:rsidRDefault="007D2B39" w:rsidP="007D2B39">
            <w:pPr>
              <w:keepNext/>
              <w:spacing w:before="120" w:after="120"/>
              <w:rPr>
                <w:rFonts w:ascii="Arial" w:hAnsi="Arial" w:cs="Arial"/>
                <w:b/>
                <w:bCs/>
                <w:sz w:val="18"/>
              </w:rPr>
            </w:pPr>
            <w:r w:rsidRPr="00D1074F">
              <w:rPr>
                <w:rFonts w:ascii="Arial" w:hAnsi="Arial" w:cs="Arial"/>
                <w:b/>
                <w:bCs/>
                <w:sz w:val="18"/>
              </w:rPr>
              <w:t>Change</w:t>
            </w:r>
          </w:p>
        </w:tc>
        <w:tc>
          <w:tcPr>
            <w:tcW w:w="5350" w:type="dxa"/>
            <w:tcBorders>
              <w:top w:val="single" w:sz="4" w:space="0" w:color="auto"/>
              <w:left w:val="single" w:sz="4" w:space="0" w:color="auto"/>
              <w:bottom w:val="single" w:sz="4" w:space="0" w:color="auto"/>
              <w:right w:val="single" w:sz="4" w:space="0" w:color="auto"/>
            </w:tcBorders>
          </w:tcPr>
          <w:p w14:paraId="044EB099" w14:textId="77777777" w:rsidR="007D2B39" w:rsidRPr="00D1074F" w:rsidRDefault="007D2B39" w:rsidP="007D2B39">
            <w:pPr>
              <w:keepNext/>
              <w:spacing w:before="120" w:after="120"/>
              <w:jc w:val="center"/>
              <w:rPr>
                <w:rFonts w:ascii="Arial" w:hAnsi="Arial" w:cs="Arial"/>
                <w:b/>
                <w:bCs/>
                <w:sz w:val="18"/>
              </w:rPr>
            </w:pPr>
            <w:r w:rsidRPr="00D1074F">
              <w:rPr>
                <w:rFonts w:ascii="Arial" w:hAnsi="Arial" w:cs="Arial"/>
                <w:b/>
                <w:bCs/>
                <w:sz w:val="18"/>
              </w:rPr>
              <w:t>Terms</w:t>
            </w:r>
          </w:p>
        </w:tc>
      </w:tr>
      <w:tr w:rsidR="007D2B39" w:rsidRPr="00D1074F" w14:paraId="044EB09D" w14:textId="77777777" w:rsidTr="00B04CA1">
        <w:tc>
          <w:tcPr>
            <w:tcW w:w="3199" w:type="dxa"/>
            <w:tcBorders>
              <w:top w:val="single" w:sz="4" w:space="0" w:color="auto"/>
              <w:left w:val="single" w:sz="4" w:space="0" w:color="auto"/>
              <w:bottom w:val="single" w:sz="4" w:space="0" w:color="auto"/>
              <w:right w:val="single" w:sz="4" w:space="0" w:color="auto"/>
            </w:tcBorders>
          </w:tcPr>
          <w:p w14:paraId="044EB09B" w14:textId="77777777" w:rsidR="007D2B39" w:rsidRPr="00D1074F" w:rsidRDefault="007D2B39" w:rsidP="007D2B39">
            <w:pPr>
              <w:spacing w:before="240" w:after="240"/>
              <w:rPr>
                <w:rFonts w:ascii="Arial" w:hAnsi="Arial" w:cs="Arial"/>
                <w:b/>
                <w:sz w:val="18"/>
              </w:rPr>
            </w:pPr>
            <w:r w:rsidRPr="00D1074F">
              <w:rPr>
                <w:rFonts w:ascii="Arial" w:hAnsi="Arial" w:cs="Arial"/>
                <w:b/>
                <w:sz w:val="18"/>
              </w:rPr>
              <w:t>If you move to the same type of Business Performance Plan (</w:t>
            </w:r>
            <w:proofErr w:type="spellStart"/>
            <w:r w:rsidRPr="00D1074F">
              <w:rPr>
                <w:rFonts w:ascii="Arial" w:hAnsi="Arial" w:cs="Arial"/>
                <w:b/>
                <w:sz w:val="18"/>
              </w:rPr>
              <w:t>ie</w:t>
            </w:r>
            <w:proofErr w:type="spellEnd"/>
            <w:r w:rsidRPr="00D1074F">
              <w:rPr>
                <w:rFonts w:ascii="Arial" w:hAnsi="Arial" w:cs="Arial"/>
                <w:b/>
                <w:sz w:val="18"/>
              </w:rPr>
              <w:t xml:space="preserve"> BYO to BYO or Handset to Handset) with a lower minimum monthly spend  </w:t>
            </w:r>
          </w:p>
        </w:tc>
        <w:tc>
          <w:tcPr>
            <w:tcW w:w="5350" w:type="dxa"/>
            <w:tcBorders>
              <w:top w:val="single" w:sz="4" w:space="0" w:color="auto"/>
              <w:left w:val="single" w:sz="4" w:space="0" w:color="auto"/>
              <w:bottom w:val="single" w:sz="4" w:space="0" w:color="auto"/>
              <w:right w:val="single" w:sz="4" w:space="0" w:color="auto"/>
            </w:tcBorders>
          </w:tcPr>
          <w:p w14:paraId="044EB09C" w14:textId="77777777" w:rsidR="007D2B39" w:rsidRPr="00D1074F" w:rsidRDefault="007D2B39" w:rsidP="007D2B39">
            <w:pPr>
              <w:spacing w:before="240" w:after="240"/>
              <w:rPr>
                <w:rFonts w:ascii="Arial" w:hAnsi="Arial" w:cs="Arial"/>
                <w:sz w:val="18"/>
              </w:rPr>
            </w:pPr>
            <w:r w:rsidRPr="00D1074F">
              <w:rPr>
                <w:rFonts w:ascii="Arial" w:hAnsi="Arial" w:cs="Arial"/>
                <w:sz w:val="18"/>
              </w:rPr>
              <w:t xml:space="preserve">You will need to restart your minimum term, pay a $50 early recontracting fee and you may also need to pay an early termination </w:t>
            </w:r>
            <w:proofErr w:type="spellStart"/>
            <w:proofErr w:type="gramStart"/>
            <w:r w:rsidRPr="00D1074F">
              <w:rPr>
                <w:rFonts w:ascii="Arial" w:hAnsi="Arial" w:cs="Arial"/>
                <w:sz w:val="18"/>
              </w:rPr>
              <w:t>charge.You</w:t>
            </w:r>
            <w:proofErr w:type="spellEnd"/>
            <w:proofErr w:type="gramEnd"/>
            <w:r w:rsidRPr="00D1074F">
              <w:rPr>
                <w:rFonts w:ascii="Arial" w:hAnsi="Arial" w:cs="Arial"/>
                <w:sz w:val="18"/>
              </w:rPr>
              <w:t xml:space="preserve"> will need to pay the balance of your MRO (if applicable).</w:t>
            </w:r>
          </w:p>
        </w:tc>
      </w:tr>
      <w:tr w:rsidR="007D2B39" w:rsidRPr="00D1074F" w14:paraId="044EB0A1" w14:textId="77777777" w:rsidTr="00B04CA1">
        <w:tc>
          <w:tcPr>
            <w:tcW w:w="3199" w:type="dxa"/>
            <w:tcBorders>
              <w:top w:val="single" w:sz="4" w:space="0" w:color="auto"/>
              <w:left w:val="single" w:sz="4" w:space="0" w:color="auto"/>
              <w:bottom w:val="single" w:sz="4" w:space="0" w:color="auto"/>
              <w:right w:val="single" w:sz="4" w:space="0" w:color="auto"/>
            </w:tcBorders>
          </w:tcPr>
          <w:p w14:paraId="044EB09E" w14:textId="77777777" w:rsidR="007D2B39" w:rsidRPr="00D1074F" w:rsidRDefault="007D2B39" w:rsidP="007D2B39">
            <w:pPr>
              <w:spacing w:before="240" w:after="240"/>
              <w:rPr>
                <w:rFonts w:ascii="Arial" w:hAnsi="Arial" w:cs="Arial"/>
                <w:b/>
                <w:sz w:val="18"/>
              </w:rPr>
            </w:pPr>
            <w:r w:rsidRPr="00D1074F">
              <w:rPr>
                <w:rFonts w:ascii="Arial" w:hAnsi="Arial" w:cs="Arial"/>
                <w:b/>
                <w:sz w:val="18"/>
              </w:rPr>
              <w:t xml:space="preserve">If you move to the same type of Business Performance Plan - BYO </w:t>
            </w:r>
            <w:r w:rsidRPr="00D1074F">
              <w:rPr>
                <w:rFonts w:ascii="Arial" w:hAnsi="Arial" w:cs="Arial"/>
                <w:b/>
                <w:sz w:val="18"/>
              </w:rPr>
              <w:lastRenderedPageBreak/>
              <w:t xml:space="preserve">to </w:t>
            </w:r>
            <w:proofErr w:type="gramStart"/>
            <w:r w:rsidRPr="00D1074F">
              <w:rPr>
                <w:rFonts w:ascii="Arial" w:hAnsi="Arial" w:cs="Arial"/>
                <w:b/>
                <w:sz w:val="18"/>
              </w:rPr>
              <w:t>BYO  with</w:t>
            </w:r>
            <w:proofErr w:type="gramEnd"/>
            <w:r w:rsidRPr="00D1074F">
              <w:rPr>
                <w:rFonts w:ascii="Arial" w:hAnsi="Arial" w:cs="Arial"/>
                <w:b/>
                <w:sz w:val="18"/>
              </w:rPr>
              <w:t xml:space="preserve"> a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9F" w14:textId="77777777" w:rsidR="007D2B39" w:rsidRPr="00D1074F" w:rsidRDefault="007D2B39" w:rsidP="007D2B39">
            <w:pPr>
              <w:spacing w:before="240" w:after="240"/>
              <w:rPr>
                <w:rFonts w:ascii="Arial" w:hAnsi="Arial" w:cs="Arial"/>
                <w:sz w:val="18"/>
              </w:rPr>
            </w:pPr>
            <w:r w:rsidRPr="00D1074F">
              <w:rPr>
                <w:rFonts w:ascii="Arial" w:hAnsi="Arial" w:cs="Arial"/>
                <w:sz w:val="18"/>
              </w:rPr>
              <w:lastRenderedPageBreak/>
              <w:t xml:space="preserve">You will not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no early termination charge will apply.  You may need to pay a $50 early recontracting fee.  </w:t>
            </w:r>
          </w:p>
          <w:p w14:paraId="044EB0A0" w14:textId="77777777" w:rsidR="007D2B39" w:rsidRPr="00D1074F" w:rsidRDefault="007D2B39" w:rsidP="007D2B39">
            <w:pPr>
              <w:spacing w:before="240" w:after="240"/>
              <w:rPr>
                <w:rFonts w:ascii="Arial" w:hAnsi="Arial" w:cs="Arial"/>
                <w:sz w:val="18"/>
              </w:rPr>
            </w:pPr>
            <w:r w:rsidRPr="00D1074F">
              <w:rPr>
                <w:rFonts w:ascii="Arial" w:hAnsi="Arial" w:cs="Arial"/>
                <w:sz w:val="18"/>
              </w:rPr>
              <w:lastRenderedPageBreak/>
              <w:t xml:space="preserve">If you select to restart your </w:t>
            </w:r>
            <w:proofErr w:type="gramStart"/>
            <w:r w:rsidRPr="00D1074F">
              <w:rPr>
                <w:rFonts w:ascii="Arial" w:hAnsi="Arial" w:cs="Arial"/>
                <w:sz w:val="18"/>
              </w:rPr>
              <w:t>minimum  term</w:t>
            </w:r>
            <w:proofErr w:type="gramEnd"/>
            <w:r w:rsidRPr="00D1074F">
              <w:rPr>
                <w:rFonts w:ascii="Arial" w:hAnsi="Arial" w:cs="Arial"/>
                <w:sz w:val="18"/>
              </w:rPr>
              <w:t xml:space="preserve">, you will need to pay us a $50 early recontracting fee. </w:t>
            </w:r>
          </w:p>
        </w:tc>
      </w:tr>
      <w:tr w:rsidR="007D2B39" w:rsidRPr="00D1074F" w14:paraId="044EB0A5" w14:textId="77777777" w:rsidTr="00B04CA1">
        <w:tc>
          <w:tcPr>
            <w:tcW w:w="3199" w:type="dxa"/>
            <w:tcBorders>
              <w:top w:val="single" w:sz="4" w:space="0" w:color="auto"/>
              <w:left w:val="single" w:sz="4" w:space="0" w:color="auto"/>
              <w:bottom w:val="single" w:sz="4" w:space="0" w:color="auto"/>
              <w:right w:val="single" w:sz="4" w:space="0" w:color="auto"/>
            </w:tcBorders>
          </w:tcPr>
          <w:p w14:paraId="044EB0A2" w14:textId="77777777" w:rsidR="007D2B39" w:rsidRPr="00D1074F" w:rsidRDefault="007D2B39" w:rsidP="007D2B39">
            <w:pPr>
              <w:spacing w:before="240" w:after="240"/>
              <w:rPr>
                <w:rFonts w:ascii="Arial" w:hAnsi="Arial" w:cs="Arial"/>
                <w:b/>
                <w:sz w:val="18"/>
              </w:rPr>
            </w:pPr>
            <w:r w:rsidRPr="00D1074F">
              <w:rPr>
                <w:rFonts w:ascii="Arial" w:hAnsi="Arial" w:cs="Arial"/>
                <w:b/>
                <w:sz w:val="18"/>
              </w:rPr>
              <w:lastRenderedPageBreak/>
              <w:t>If you move to the same type of Business Performance Plan -Handset to Handset with a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3"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not need to restart your minimum term unless you select to take up a new handset with your plan and no early termination charge will apply.  You may also need to pay a $50 early recontracting fee.  There will be no change to your original MRO Bonus (if applicable).</w:t>
            </w:r>
          </w:p>
          <w:p w14:paraId="044EB0A4" w14:textId="77777777" w:rsidR="007D2B39" w:rsidRPr="00D1074F" w:rsidRDefault="007D2B39" w:rsidP="007D2B39">
            <w:pPr>
              <w:spacing w:before="240" w:after="240"/>
              <w:rPr>
                <w:rFonts w:ascii="Arial" w:hAnsi="Arial" w:cs="Arial"/>
                <w:sz w:val="18"/>
              </w:rPr>
            </w:pPr>
            <w:r w:rsidRPr="00D1074F">
              <w:rPr>
                <w:rFonts w:ascii="Arial" w:hAnsi="Arial" w:cs="Arial"/>
                <w:sz w:val="18"/>
              </w:rPr>
              <w:t>If you select to take up a new handset with your plan you will need to restart your minimum term, pay a $50 early recontracting fee and you may also need to pay an early termination charge. You will need to pay the balance of your MRO.</w:t>
            </w:r>
          </w:p>
        </w:tc>
      </w:tr>
      <w:tr w:rsidR="007D2B39" w:rsidRPr="00D1074F" w14:paraId="044EB0A8" w14:textId="77777777" w:rsidTr="00B04CA1">
        <w:tc>
          <w:tcPr>
            <w:tcW w:w="3199" w:type="dxa"/>
            <w:tcBorders>
              <w:top w:val="single" w:sz="4" w:space="0" w:color="auto"/>
              <w:left w:val="single" w:sz="4" w:space="0" w:color="auto"/>
              <w:bottom w:val="single" w:sz="4" w:space="0" w:color="auto"/>
              <w:right w:val="single" w:sz="4" w:space="0" w:color="auto"/>
            </w:tcBorders>
          </w:tcPr>
          <w:p w14:paraId="044EB0A6" w14:textId="77777777" w:rsidR="007D2B39" w:rsidRPr="00D1074F" w:rsidRDefault="007D2B39" w:rsidP="007D2B39">
            <w:pPr>
              <w:spacing w:before="240" w:after="240"/>
              <w:rPr>
                <w:rFonts w:ascii="Arial" w:hAnsi="Arial" w:cs="Arial"/>
                <w:b/>
                <w:bCs/>
                <w:sz w:val="18"/>
              </w:rPr>
            </w:pPr>
            <w:r w:rsidRPr="00D1074F">
              <w:rPr>
                <w:rFonts w:ascii="Arial" w:hAnsi="Arial" w:cs="Arial"/>
                <w:b/>
                <w:sz w:val="18"/>
              </w:rPr>
              <w:t>If you move from a Business Performance BYO Plan to a Business Performance Handset Plan with a lower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7"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need to restart your minimum term, pay a $50 early recontracting fee and you may need to pay an early termination charge.</w:t>
            </w:r>
            <w:r w:rsidRPr="00D1074F" w:rsidDel="00CE58A7">
              <w:rPr>
                <w:rFonts w:ascii="Arial" w:hAnsi="Arial" w:cs="Arial"/>
                <w:sz w:val="18"/>
              </w:rPr>
              <w:t xml:space="preserve"> </w:t>
            </w:r>
          </w:p>
        </w:tc>
      </w:tr>
      <w:tr w:rsidR="007D2B39" w:rsidRPr="00D1074F" w14:paraId="044EB0AB" w14:textId="77777777" w:rsidTr="00B04CA1">
        <w:tc>
          <w:tcPr>
            <w:tcW w:w="3199" w:type="dxa"/>
            <w:tcBorders>
              <w:top w:val="single" w:sz="4" w:space="0" w:color="auto"/>
              <w:left w:val="single" w:sz="4" w:space="0" w:color="auto"/>
              <w:bottom w:val="single" w:sz="4" w:space="0" w:color="auto"/>
              <w:right w:val="single" w:sz="4" w:space="0" w:color="auto"/>
            </w:tcBorders>
          </w:tcPr>
          <w:p w14:paraId="044EB0A9" w14:textId="77777777" w:rsidR="007D2B39" w:rsidRPr="00D1074F" w:rsidRDefault="007D2B39" w:rsidP="007D2B39">
            <w:pPr>
              <w:spacing w:before="240" w:after="240"/>
              <w:rPr>
                <w:rFonts w:ascii="Arial" w:hAnsi="Arial" w:cs="Arial"/>
                <w:b/>
                <w:sz w:val="18"/>
              </w:rPr>
            </w:pPr>
            <w:r w:rsidRPr="00D1074F">
              <w:rPr>
                <w:rFonts w:ascii="Arial" w:hAnsi="Arial" w:cs="Arial"/>
                <w:b/>
                <w:sz w:val="18"/>
              </w:rPr>
              <w:t>If you move from a Business Performance BYO Plan to a Business Performance Handset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A"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need to restart your minimum term, pay a $50 early recontracting fee and you may need to pay an early termination charge.</w:t>
            </w:r>
            <w:r w:rsidRPr="00D1074F" w:rsidDel="00CE58A7">
              <w:rPr>
                <w:rFonts w:ascii="Arial" w:hAnsi="Arial" w:cs="Arial"/>
                <w:sz w:val="18"/>
              </w:rPr>
              <w:t xml:space="preserve"> </w:t>
            </w:r>
            <w:r w:rsidRPr="00D1074F">
              <w:rPr>
                <w:rFonts w:ascii="Arial" w:hAnsi="Arial" w:cs="Arial"/>
                <w:sz w:val="18"/>
              </w:rPr>
              <w:t xml:space="preserve"> </w:t>
            </w:r>
          </w:p>
        </w:tc>
      </w:tr>
      <w:tr w:rsidR="007D2B39" w:rsidRPr="00D1074F" w14:paraId="044EB0AF" w14:textId="77777777" w:rsidTr="00B04CA1">
        <w:tc>
          <w:tcPr>
            <w:tcW w:w="3199" w:type="dxa"/>
            <w:tcBorders>
              <w:top w:val="single" w:sz="4" w:space="0" w:color="auto"/>
              <w:left w:val="single" w:sz="4" w:space="0" w:color="auto"/>
              <w:bottom w:val="single" w:sz="4" w:space="0" w:color="auto"/>
              <w:right w:val="single" w:sz="4" w:space="0" w:color="auto"/>
            </w:tcBorders>
          </w:tcPr>
          <w:p w14:paraId="044EB0AC" w14:textId="77777777" w:rsidR="007D2B39" w:rsidRPr="00D1074F" w:rsidRDefault="007D2B39" w:rsidP="007D2B39">
            <w:pPr>
              <w:spacing w:before="240" w:after="240"/>
              <w:rPr>
                <w:rFonts w:ascii="Arial" w:hAnsi="Arial" w:cs="Arial"/>
                <w:b/>
                <w:bCs/>
                <w:sz w:val="18"/>
              </w:rPr>
            </w:pPr>
            <w:r w:rsidRPr="00D1074F">
              <w:rPr>
                <w:rFonts w:ascii="Arial" w:hAnsi="Arial" w:cs="Arial"/>
                <w:b/>
                <w:sz w:val="18"/>
              </w:rPr>
              <w:t>If you move from a Business Performance Handset Plan to a BYO Plan with a lower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D" w14:textId="77777777" w:rsidR="007D2B39" w:rsidRPr="00D1074F" w:rsidRDefault="007D2B39" w:rsidP="007D2B39">
            <w:pPr>
              <w:rPr>
                <w:rFonts w:ascii="Arial" w:hAnsi="Arial" w:cs="Arial"/>
                <w:sz w:val="18"/>
              </w:rPr>
            </w:pPr>
          </w:p>
          <w:p w14:paraId="044EB0AE" w14:textId="77777777" w:rsidR="007D2B39" w:rsidRPr="00D1074F" w:rsidRDefault="007D2B39" w:rsidP="007D2B39">
            <w:pPr>
              <w:rPr>
                <w:rFonts w:ascii="Arial" w:hAnsi="Arial" w:cs="Arial"/>
                <w:sz w:val="18"/>
              </w:rPr>
            </w:pPr>
            <w:r w:rsidRPr="00D1074F">
              <w:rPr>
                <w:rFonts w:ascii="Arial" w:hAnsi="Arial" w:cs="Arial"/>
                <w:sz w:val="18"/>
              </w:rPr>
              <w:t xml:space="preserve">You will need to restart your minimum term. 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MRO Bonus will cease. You will need to pay a $50 early recontracting </w:t>
            </w:r>
            <w:proofErr w:type="gramStart"/>
            <w:r w:rsidRPr="00D1074F">
              <w:rPr>
                <w:rFonts w:ascii="Arial" w:hAnsi="Arial" w:cs="Arial"/>
                <w:sz w:val="18"/>
              </w:rPr>
              <w:t>fee</w:t>
            </w:r>
            <w:proofErr w:type="gramEnd"/>
            <w:r w:rsidRPr="00D1074F">
              <w:rPr>
                <w:rFonts w:ascii="Arial" w:hAnsi="Arial" w:cs="Arial"/>
                <w:sz w:val="18"/>
              </w:rPr>
              <w:t xml:space="preserve"> and you may also need to pay an early termination charge.</w:t>
            </w:r>
            <w:r w:rsidRPr="00D1074F" w:rsidDel="00CE58A7">
              <w:rPr>
                <w:rFonts w:ascii="Arial" w:hAnsi="Arial" w:cs="Arial"/>
                <w:sz w:val="18"/>
              </w:rPr>
              <w:t xml:space="preserve"> </w:t>
            </w:r>
          </w:p>
        </w:tc>
      </w:tr>
      <w:tr w:rsidR="007D2B39" w:rsidRPr="00D1074F" w14:paraId="044EB0B2" w14:textId="77777777" w:rsidTr="00B04CA1">
        <w:tc>
          <w:tcPr>
            <w:tcW w:w="3199" w:type="dxa"/>
            <w:tcBorders>
              <w:top w:val="single" w:sz="4" w:space="0" w:color="auto"/>
              <w:left w:val="single" w:sz="4" w:space="0" w:color="auto"/>
              <w:bottom w:val="single" w:sz="4" w:space="0" w:color="auto"/>
              <w:right w:val="single" w:sz="4" w:space="0" w:color="auto"/>
            </w:tcBorders>
          </w:tcPr>
          <w:p w14:paraId="044EB0B0" w14:textId="77777777" w:rsidR="007D2B39" w:rsidRPr="00D1074F" w:rsidRDefault="007D2B39" w:rsidP="007D2B39">
            <w:pPr>
              <w:spacing w:before="240" w:after="240"/>
              <w:rPr>
                <w:rFonts w:ascii="Arial" w:hAnsi="Arial" w:cs="Arial"/>
                <w:b/>
                <w:bCs/>
                <w:sz w:val="18"/>
              </w:rPr>
            </w:pPr>
            <w:r w:rsidRPr="00D1074F">
              <w:rPr>
                <w:rFonts w:ascii="Arial" w:hAnsi="Arial" w:cs="Arial"/>
                <w:b/>
                <w:bCs/>
                <w:sz w:val="18"/>
              </w:rPr>
              <w:t>If you move from a Business Performance Handset Plan to a Business Performance BYO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B1" w14:textId="77777777" w:rsidR="007D2B39" w:rsidRPr="00D1074F" w:rsidRDefault="007D2B39" w:rsidP="007D2B39">
            <w:pPr>
              <w:spacing w:before="240" w:after="240"/>
              <w:rPr>
                <w:rFonts w:ascii="Arial" w:hAnsi="Arial" w:cs="Arial"/>
                <w:sz w:val="18"/>
              </w:rPr>
            </w:pPr>
            <w:r w:rsidRPr="00D1074F">
              <w:rPr>
                <w:rFonts w:ascii="Arial" w:hAnsi="Arial" w:cs="Arial"/>
                <w:sz w:val="18"/>
              </w:rPr>
              <w:t xml:space="preserve">You will need to restart your minimum term. </w:t>
            </w:r>
            <w:r w:rsidRPr="00D1074F" w:rsidDel="00203D7B">
              <w:rPr>
                <w:rFonts w:ascii="Arial" w:hAnsi="Arial" w:cs="Arial"/>
                <w:sz w:val="18"/>
              </w:rPr>
              <w:t xml:space="preserve"> </w:t>
            </w:r>
            <w:r w:rsidRPr="00D1074F">
              <w:rPr>
                <w:rFonts w:ascii="Arial" w:hAnsi="Arial" w:cs="Arial"/>
                <w:sz w:val="18"/>
              </w:rPr>
              <w:t xml:space="preserve">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MRO Bonus will cease. You will need to pay a $50 early recontracting </w:t>
            </w:r>
            <w:proofErr w:type="gramStart"/>
            <w:r w:rsidRPr="00D1074F">
              <w:rPr>
                <w:rFonts w:ascii="Arial" w:hAnsi="Arial" w:cs="Arial"/>
                <w:sz w:val="18"/>
              </w:rPr>
              <w:t>fee</w:t>
            </w:r>
            <w:proofErr w:type="gramEnd"/>
            <w:r w:rsidRPr="00D1074F">
              <w:rPr>
                <w:rFonts w:ascii="Arial" w:hAnsi="Arial" w:cs="Arial"/>
                <w:sz w:val="18"/>
              </w:rPr>
              <w:t xml:space="preserve"> and you may also need to pay an early termination charge.</w:t>
            </w:r>
          </w:p>
        </w:tc>
      </w:tr>
      <w:tr w:rsidR="007D2B39" w:rsidRPr="00D1074F" w14:paraId="044EB0B6" w14:textId="77777777" w:rsidTr="00B04CA1">
        <w:tc>
          <w:tcPr>
            <w:tcW w:w="3199" w:type="dxa"/>
            <w:tcBorders>
              <w:top w:val="single" w:sz="4" w:space="0" w:color="auto"/>
              <w:left w:val="single" w:sz="4" w:space="0" w:color="auto"/>
              <w:bottom w:val="single" w:sz="4" w:space="0" w:color="auto"/>
              <w:right w:val="single" w:sz="4" w:space="0" w:color="auto"/>
            </w:tcBorders>
          </w:tcPr>
          <w:p w14:paraId="044EB0B3" w14:textId="77777777" w:rsidR="007D2B39" w:rsidRPr="00D1074F" w:rsidRDefault="007D2B39" w:rsidP="007D2B39">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B0B4" w14:textId="77777777" w:rsidR="007D2B39" w:rsidRPr="00D1074F" w:rsidRDefault="007D2B39" w:rsidP="007D2B39">
            <w:pPr>
              <w:rPr>
                <w:rFonts w:ascii="Arial" w:hAnsi="Arial" w:cs="Arial"/>
                <w:sz w:val="18"/>
              </w:rPr>
            </w:pPr>
          </w:p>
          <w:p w14:paraId="044EB0B5" w14:textId="77777777" w:rsidR="007D2B39" w:rsidRPr="00D1074F" w:rsidRDefault="007D2B39" w:rsidP="007D2B39">
            <w:pPr>
              <w:rPr>
                <w:rFonts w:ascii="Arial" w:hAnsi="Arial" w:cs="Arial"/>
                <w:sz w:val="18"/>
              </w:rPr>
            </w:pPr>
            <w:r w:rsidRPr="00D1074F">
              <w:rPr>
                <w:rFonts w:ascii="Arial" w:hAnsi="Arial" w:cs="Arial"/>
                <w:sz w:val="18"/>
              </w:rPr>
              <w:t xml:space="preserve">You will need to pay us an early termination charge and pay the balance of your MRO, and your MRO Bonus will cease (if applicable).  A $50 early recontracting fee may apply. </w:t>
            </w:r>
          </w:p>
        </w:tc>
      </w:tr>
    </w:tbl>
    <w:p w14:paraId="044EB0B7" w14:textId="77777777" w:rsidR="007D2B39" w:rsidRPr="00D1074F" w:rsidRDefault="007D2B39" w:rsidP="007D2B39">
      <w:pPr>
        <w:pStyle w:val="Indent1"/>
      </w:pPr>
      <w:bookmarkStart w:id="3979" w:name="_Toc324085991"/>
      <w:bookmarkStart w:id="3980" w:name="_Toc381621785"/>
      <w:bookmarkStart w:id="3981" w:name="_Toc389122442"/>
      <w:bookmarkStart w:id="3982" w:name="_Toc42256565"/>
      <w:bookmarkStart w:id="3983" w:name="_Toc42257313"/>
      <w:bookmarkStart w:id="3984" w:name="_Toc42258059"/>
      <w:bookmarkStart w:id="3985" w:name="_Toc42508713"/>
      <w:bookmarkStart w:id="3986" w:name="_Toc42594912"/>
      <w:r w:rsidRPr="00D1074F">
        <w:lastRenderedPageBreak/>
        <w:t>Early termination charges</w:t>
      </w:r>
      <w:bookmarkEnd w:id="3979"/>
      <w:r w:rsidRPr="00D1074F">
        <w:t xml:space="preserve"> (ETC)</w:t>
      </w:r>
      <w:bookmarkEnd w:id="3980"/>
      <w:bookmarkEnd w:id="3981"/>
      <w:bookmarkEnd w:id="3982"/>
      <w:bookmarkEnd w:id="3983"/>
      <w:bookmarkEnd w:id="3984"/>
      <w:bookmarkEnd w:id="3985"/>
      <w:bookmarkEnd w:id="3986"/>
    </w:p>
    <w:p w14:paraId="044EB0B8" w14:textId="77777777" w:rsidR="007D2B39" w:rsidRPr="00D1074F" w:rsidRDefault="007D2B39" w:rsidP="007D2B39">
      <w:pPr>
        <w:pStyle w:val="Heading2"/>
        <w:numPr>
          <w:ilvl w:val="0"/>
          <w:numId w:val="0"/>
        </w:numPr>
        <w:ind w:left="737"/>
        <w:rPr>
          <w:rFonts w:ascii="Arial" w:hAnsi="Arial" w:cs="Arial"/>
        </w:rPr>
      </w:pPr>
      <w:r w:rsidRPr="00D1074F">
        <w:rPr>
          <w:rFonts w:ascii="Arial" w:hAnsi="Arial" w:cs="Arial"/>
        </w:rPr>
        <w:t xml:space="preserve">If you need to pay an ETC under the terms of your Business Performance Plan, it will be calculated according to the following formula: </w:t>
      </w:r>
    </w:p>
    <w:p w14:paraId="044EB0B9" w14:textId="77777777" w:rsidR="007D2B39" w:rsidRPr="00D1074F" w:rsidRDefault="007D2B39" w:rsidP="007D2B39">
      <w:pPr>
        <w:pStyle w:val="Heading2"/>
        <w:numPr>
          <w:ilvl w:val="0"/>
          <w:numId w:val="0"/>
        </w:numPr>
        <w:ind w:left="737"/>
        <w:jc w:val="center"/>
        <w:rPr>
          <w:rFonts w:ascii="Arial" w:hAnsi="Arial" w:cs="Arial"/>
        </w:rPr>
      </w:pPr>
      <w:r w:rsidRPr="00D1074F">
        <w:rPr>
          <w:rFonts w:ascii="Arial" w:hAnsi="Arial" w:cs="Arial"/>
        </w:rPr>
        <w:t>Minimum monthly spend x 0.9 x number of months (or part thereof) remaining in your minimum term</w:t>
      </w:r>
    </w:p>
    <w:p w14:paraId="044EB0BA" w14:textId="77777777" w:rsidR="007D2B39" w:rsidRPr="00D1074F" w:rsidRDefault="007D2B39" w:rsidP="007D2B39">
      <w:pPr>
        <w:pStyle w:val="Heading2"/>
        <w:numPr>
          <w:ilvl w:val="0"/>
          <w:numId w:val="0"/>
        </w:numPr>
        <w:ind w:left="737"/>
        <w:rPr>
          <w:rFonts w:ascii="Arial" w:hAnsi="Arial" w:cs="Arial"/>
        </w:rPr>
      </w:pPr>
      <w:r w:rsidRPr="00D1074F">
        <w:rPr>
          <w:rFonts w:ascii="Arial" w:hAnsi="Arial" w:cs="Arial"/>
        </w:rPr>
        <w:t xml:space="preserve">If you have taken up a MRO, any MRO Bonus you were receiving will end when your Business Performance MRO Plan is cancelled and you must pay back the remaining repayments.  </w:t>
      </w:r>
    </w:p>
    <w:p w14:paraId="044EB0BB"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 xml:space="preserve">The ETC decreases over the minimum term. The maximum ETC for each Business Performance Plan is set out in the table below. All amounts are inclusive of GST. Please contact us for the amount of ETC payable. </w:t>
      </w:r>
    </w:p>
    <w:p w14:paraId="044EB0BC" w14:textId="77777777" w:rsidR="007D2B39" w:rsidRPr="00D1074F" w:rsidRDefault="007D2B39" w:rsidP="007D2B39">
      <w:pPr>
        <w:pStyle w:val="Heading2"/>
        <w:numPr>
          <w:ilvl w:val="0"/>
          <w:numId w:val="0"/>
        </w:numPr>
        <w:ind w:left="737"/>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7D2B39" w:rsidRPr="00D1074F" w14:paraId="044EB0BF" w14:textId="77777777" w:rsidTr="007D2B39">
        <w:tc>
          <w:tcPr>
            <w:tcW w:w="3260" w:type="dxa"/>
            <w:vMerge w:val="restart"/>
            <w:shd w:val="clear" w:color="auto" w:fill="D9D9D9"/>
          </w:tcPr>
          <w:p w14:paraId="044EB0BD"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Business Performance Plan </w:t>
            </w:r>
          </w:p>
        </w:tc>
        <w:tc>
          <w:tcPr>
            <w:tcW w:w="4280" w:type="dxa"/>
            <w:gridSpan w:val="2"/>
            <w:shd w:val="clear" w:color="auto" w:fill="D9D9D9"/>
          </w:tcPr>
          <w:p w14:paraId="044EB0BE"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7D2B39" w:rsidRPr="00D1074F" w14:paraId="044EB0C3" w14:textId="77777777" w:rsidTr="007D2B39">
        <w:tc>
          <w:tcPr>
            <w:tcW w:w="3260" w:type="dxa"/>
            <w:vMerge/>
            <w:shd w:val="clear" w:color="auto" w:fill="D9D9D9"/>
          </w:tcPr>
          <w:p w14:paraId="044EB0C0"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p>
        </w:tc>
        <w:tc>
          <w:tcPr>
            <w:tcW w:w="2127" w:type="dxa"/>
            <w:shd w:val="clear" w:color="auto" w:fill="D9D9D9"/>
          </w:tcPr>
          <w:p w14:paraId="044EB0C1"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12 months</w:t>
            </w:r>
          </w:p>
        </w:tc>
        <w:tc>
          <w:tcPr>
            <w:tcW w:w="2153" w:type="dxa"/>
            <w:shd w:val="clear" w:color="auto" w:fill="D9D9D9"/>
          </w:tcPr>
          <w:p w14:paraId="044EB0C2"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24 months</w:t>
            </w:r>
          </w:p>
        </w:tc>
      </w:tr>
      <w:tr w:rsidR="007D2B39" w:rsidRPr="00D1074F" w14:paraId="044EB0C7" w14:textId="77777777" w:rsidTr="007D2B39">
        <w:tc>
          <w:tcPr>
            <w:tcW w:w="3260" w:type="dxa"/>
          </w:tcPr>
          <w:p w14:paraId="044EB0C4"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$35 Business Performance Plan</w:t>
            </w:r>
          </w:p>
        </w:tc>
        <w:tc>
          <w:tcPr>
            <w:tcW w:w="2127" w:type="dxa"/>
          </w:tcPr>
          <w:p w14:paraId="044EB0C5"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$378</w:t>
            </w:r>
          </w:p>
        </w:tc>
        <w:tc>
          <w:tcPr>
            <w:tcW w:w="2153" w:type="dxa"/>
          </w:tcPr>
          <w:p w14:paraId="044EB0C6"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$756</w:t>
            </w:r>
          </w:p>
        </w:tc>
      </w:tr>
      <w:tr w:rsidR="007D2B39" w:rsidRPr="00D1074F" w14:paraId="044EB0CB" w14:textId="77777777" w:rsidTr="007D2B39">
        <w:tc>
          <w:tcPr>
            <w:tcW w:w="3260" w:type="dxa"/>
          </w:tcPr>
          <w:p w14:paraId="044EB0C8"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$40 Business Performance Plan</w:t>
            </w:r>
          </w:p>
        </w:tc>
        <w:tc>
          <w:tcPr>
            <w:tcW w:w="2127" w:type="dxa"/>
          </w:tcPr>
          <w:p w14:paraId="044EB0C9"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$432</w:t>
            </w:r>
          </w:p>
        </w:tc>
        <w:tc>
          <w:tcPr>
            <w:tcW w:w="2153" w:type="dxa"/>
          </w:tcPr>
          <w:p w14:paraId="044EB0CA"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$864</w:t>
            </w:r>
          </w:p>
        </w:tc>
      </w:tr>
      <w:tr w:rsidR="007D2B39" w:rsidRPr="00D1074F" w14:paraId="044EB0CF" w14:textId="77777777" w:rsidTr="007D2B39">
        <w:tc>
          <w:tcPr>
            <w:tcW w:w="3260" w:type="dxa"/>
          </w:tcPr>
          <w:p w14:paraId="044EB0CC"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$50 Business Performance Plan</w:t>
            </w:r>
          </w:p>
        </w:tc>
        <w:tc>
          <w:tcPr>
            <w:tcW w:w="2127" w:type="dxa"/>
          </w:tcPr>
          <w:p w14:paraId="044EB0CD"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$540</w:t>
            </w:r>
          </w:p>
        </w:tc>
        <w:tc>
          <w:tcPr>
            <w:tcW w:w="2153" w:type="dxa"/>
          </w:tcPr>
          <w:p w14:paraId="044EB0CE"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$1,080</w:t>
            </w:r>
          </w:p>
        </w:tc>
      </w:tr>
      <w:tr w:rsidR="007D2B39" w:rsidRPr="00D1074F" w14:paraId="044EB0D3" w14:textId="77777777" w:rsidTr="007D2B39">
        <w:tc>
          <w:tcPr>
            <w:tcW w:w="3260" w:type="dxa"/>
          </w:tcPr>
          <w:p w14:paraId="044EB0D0"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$60 Business Performance Plan</w:t>
            </w:r>
          </w:p>
        </w:tc>
        <w:tc>
          <w:tcPr>
            <w:tcW w:w="2127" w:type="dxa"/>
          </w:tcPr>
          <w:p w14:paraId="044EB0D1"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$648</w:t>
            </w:r>
          </w:p>
        </w:tc>
        <w:tc>
          <w:tcPr>
            <w:tcW w:w="2153" w:type="dxa"/>
          </w:tcPr>
          <w:p w14:paraId="044EB0D2"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$1,296</w:t>
            </w:r>
          </w:p>
        </w:tc>
      </w:tr>
      <w:tr w:rsidR="007D2B39" w:rsidRPr="00D1074F" w14:paraId="044EB0D7" w14:textId="77777777" w:rsidTr="007D2B39">
        <w:tc>
          <w:tcPr>
            <w:tcW w:w="3260" w:type="dxa"/>
          </w:tcPr>
          <w:p w14:paraId="044EB0D4"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$80 Business Performance Plan</w:t>
            </w:r>
          </w:p>
        </w:tc>
        <w:tc>
          <w:tcPr>
            <w:tcW w:w="2127" w:type="dxa"/>
          </w:tcPr>
          <w:p w14:paraId="044EB0D5"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$864</w:t>
            </w:r>
          </w:p>
        </w:tc>
        <w:tc>
          <w:tcPr>
            <w:tcW w:w="2153" w:type="dxa"/>
          </w:tcPr>
          <w:p w14:paraId="044EB0D6"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$1,728</w:t>
            </w:r>
          </w:p>
        </w:tc>
      </w:tr>
      <w:tr w:rsidR="007D2B39" w:rsidRPr="00D1074F" w14:paraId="044EB0DB" w14:textId="77777777" w:rsidTr="007D2B39">
        <w:tc>
          <w:tcPr>
            <w:tcW w:w="3260" w:type="dxa"/>
          </w:tcPr>
          <w:p w14:paraId="044EB0D8"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$100 Business Performance Plan</w:t>
            </w:r>
          </w:p>
        </w:tc>
        <w:tc>
          <w:tcPr>
            <w:tcW w:w="2127" w:type="dxa"/>
          </w:tcPr>
          <w:p w14:paraId="044EB0D9"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$1,080</w:t>
            </w:r>
          </w:p>
        </w:tc>
        <w:tc>
          <w:tcPr>
            <w:tcW w:w="2153" w:type="dxa"/>
          </w:tcPr>
          <w:p w14:paraId="044EB0DA"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$2,160</w:t>
            </w:r>
          </w:p>
        </w:tc>
      </w:tr>
      <w:tr w:rsidR="007D2B39" w:rsidRPr="00D1074F" w14:paraId="044EB0DF" w14:textId="77777777" w:rsidTr="007D2B39">
        <w:tc>
          <w:tcPr>
            <w:tcW w:w="3260" w:type="dxa"/>
          </w:tcPr>
          <w:p w14:paraId="044EB0DC"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$130 Business Performance Plan</w:t>
            </w:r>
          </w:p>
        </w:tc>
        <w:tc>
          <w:tcPr>
            <w:tcW w:w="2127" w:type="dxa"/>
          </w:tcPr>
          <w:p w14:paraId="044EB0DD"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$1,404</w:t>
            </w:r>
          </w:p>
        </w:tc>
        <w:tc>
          <w:tcPr>
            <w:tcW w:w="2153" w:type="dxa"/>
          </w:tcPr>
          <w:p w14:paraId="044EB0DE"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$2,808</w:t>
            </w:r>
          </w:p>
        </w:tc>
      </w:tr>
    </w:tbl>
    <w:p w14:paraId="044EB0E0" w14:textId="77777777" w:rsidR="007D2B39" w:rsidRPr="00D1074F" w:rsidRDefault="007D2B39" w:rsidP="007D2B39">
      <w:pPr>
        <w:spacing w:line="360" w:lineRule="auto"/>
        <w:rPr>
          <w:rFonts w:ascii="Arial" w:hAnsi="Arial" w:cs="Arial"/>
          <w:highlight w:val="yellow"/>
        </w:rPr>
      </w:pPr>
    </w:p>
    <w:p w14:paraId="044EB0E1" w14:textId="77777777" w:rsidR="007D2B39" w:rsidRPr="00D1074F" w:rsidRDefault="007D2B39" w:rsidP="007D2B39">
      <w:pPr>
        <w:pStyle w:val="Indent1"/>
        <w:ind w:left="0" w:firstLine="720"/>
      </w:pPr>
      <w:bookmarkStart w:id="3987" w:name="_Toc324085992"/>
      <w:bookmarkStart w:id="3988" w:name="_Toc381621786"/>
      <w:bookmarkStart w:id="3989" w:name="_Toc389122443"/>
      <w:bookmarkStart w:id="3990" w:name="_Toc42256566"/>
      <w:bookmarkStart w:id="3991" w:name="_Toc42257314"/>
      <w:bookmarkStart w:id="3992" w:name="_Toc42258060"/>
      <w:bookmarkStart w:id="3993" w:name="_Toc42508714"/>
      <w:bookmarkStart w:id="3994" w:name="_Toc42594913"/>
      <w:r w:rsidRPr="00D1074F">
        <w:t>At the end of your minimum term</w:t>
      </w:r>
      <w:bookmarkEnd w:id="3987"/>
      <w:bookmarkEnd w:id="3988"/>
      <w:bookmarkEnd w:id="3989"/>
      <w:bookmarkEnd w:id="3990"/>
      <w:bookmarkEnd w:id="3991"/>
      <w:bookmarkEnd w:id="3992"/>
      <w:bookmarkEnd w:id="3993"/>
      <w:bookmarkEnd w:id="3994"/>
      <w:r w:rsidRPr="00D1074F">
        <w:t xml:space="preserve"> </w:t>
      </w:r>
    </w:p>
    <w:p w14:paraId="044EB0E2"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Business Performance Plan, however you will no longer be entitled to the MRO Bonus.</w:t>
      </w:r>
      <w:r w:rsidRPr="00D1074F">
        <w:rPr>
          <w:rFonts w:ascii="Arial" w:hAnsi="Arial" w:cs="Arial"/>
          <w:b/>
        </w:rPr>
        <w:t xml:space="preserve"> </w:t>
      </w:r>
      <w:r w:rsidRPr="00D1074F">
        <w:rPr>
          <w:rFonts w:ascii="Arial" w:hAnsi="Arial" w:cs="Arial"/>
        </w:rPr>
        <w:t xml:space="preserve"> You cannot move to another Business Performance Plan unless the plans are still available for recontracting and you recontract for another minimum term.</w:t>
      </w:r>
    </w:p>
    <w:p w14:paraId="044EB0E3" w14:textId="77777777" w:rsidR="007D2B39" w:rsidRPr="00D1074F" w:rsidRDefault="007D2B39" w:rsidP="007D2B39">
      <w:pPr>
        <w:pStyle w:val="Heading2"/>
        <w:numPr>
          <w:ilvl w:val="1"/>
          <w:numId w:val="2"/>
        </w:numPr>
        <w:rPr>
          <w:rFonts w:ascii="Arial" w:eastAsia="SimSun" w:hAnsi="Arial" w:cs="Arial"/>
          <w:b/>
          <w:bCs w:val="0"/>
          <w:sz w:val="20"/>
          <w:lang w:eastAsia="zh-CN"/>
        </w:rPr>
      </w:pPr>
      <w:r w:rsidRPr="00D1074F">
        <w:rPr>
          <w:rFonts w:ascii="Arial" w:hAnsi="Arial" w:cs="Arial"/>
        </w:rPr>
        <w:t xml:space="preserve">If, at the end of your minimum term, the Business Performance Plans are no longer available, we may roll your service over to any other current plan which is </w:t>
      </w:r>
      <w:r w:rsidRPr="00D1074F">
        <w:rPr>
          <w:rFonts w:ascii="Arial" w:hAnsi="Arial" w:cs="Arial"/>
        </w:rPr>
        <w:lastRenderedPageBreak/>
        <w:t>reasonably comparable or require you to move to any other current plan.  We will tell you before this happens.</w:t>
      </w:r>
    </w:p>
    <w:p w14:paraId="044EB0E4" w14:textId="77777777" w:rsidR="007D2B39" w:rsidRPr="00D1074F" w:rsidRDefault="007D2B39" w:rsidP="007D2B39">
      <w:pPr>
        <w:pStyle w:val="Indent1"/>
        <w:ind w:left="0" w:firstLine="720"/>
        <w:sectPr w:rsidR="007D2B39" w:rsidRPr="00D1074F" w:rsidSect="007D2B39">
          <w:headerReference w:type="default" r:id="rId283"/>
          <w:footerReference w:type="even" r:id="rId284"/>
          <w:footerReference w:type="default" r:id="rId285"/>
          <w:footerReference w:type="first" r:id="rId286"/>
          <w:type w:val="continuous"/>
          <w:pgSz w:w="11906" w:h="16838"/>
          <w:pgMar w:top="1418" w:right="1418" w:bottom="1418" w:left="1418" w:header="720" w:footer="720" w:gutter="0"/>
          <w:cols w:space="720"/>
          <w:docGrid w:linePitch="313"/>
        </w:sectPr>
      </w:pPr>
    </w:p>
    <w:p w14:paraId="044EB0E5" w14:textId="77777777" w:rsidR="007D2B39" w:rsidRPr="00D1074F" w:rsidRDefault="007D2B39" w:rsidP="007D2B39">
      <w:pPr>
        <w:pStyle w:val="Indent1"/>
        <w:ind w:left="0" w:firstLine="720"/>
      </w:pPr>
      <w:bookmarkStart w:id="3995" w:name="_Toc324085993"/>
      <w:bookmarkStart w:id="3996" w:name="_Toc381621787"/>
      <w:bookmarkStart w:id="3997" w:name="_Toc389122444"/>
      <w:bookmarkStart w:id="3998" w:name="_Toc42256567"/>
      <w:bookmarkStart w:id="3999" w:name="_Toc42257315"/>
      <w:bookmarkStart w:id="4000" w:name="_Toc42258061"/>
      <w:bookmarkStart w:id="4001" w:name="_Toc42508715"/>
      <w:bookmarkStart w:id="4002" w:name="_Toc42594914"/>
      <w:r w:rsidRPr="00D1074F">
        <w:lastRenderedPageBreak/>
        <w:t>Plan charges and monthly allowances</w:t>
      </w:r>
      <w:bookmarkEnd w:id="3995"/>
      <w:bookmarkEnd w:id="3996"/>
      <w:bookmarkEnd w:id="3997"/>
      <w:bookmarkEnd w:id="3998"/>
      <w:bookmarkEnd w:id="3999"/>
      <w:bookmarkEnd w:id="4000"/>
      <w:bookmarkEnd w:id="4001"/>
      <w:bookmarkEnd w:id="4002"/>
    </w:p>
    <w:p w14:paraId="044EB0E6" w14:textId="77777777" w:rsidR="007D2B39" w:rsidRPr="00D1074F" w:rsidRDefault="007D2B39" w:rsidP="007D2B39">
      <w:pPr>
        <w:pStyle w:val="Heading2"/>
        <w:numPr>
          <w:ilvl w:val="1"/>
          <w:numId w:val="2"/>
        </w:numPr>
        <w:rPr>
          <w:rFonts w:ascii="Arial" w:eastAsia="Arial Unicode MS" w:hAnsi="Arial" w:cs="Arial"/>
        </w:rPr>
      </w:pPr>
      <w:bookmarkStart w:id="4003" w:name="_Ref324084965"/>
      <w:r w:rsidRPr="00D1074F">
        <w:rPr>
          <w:rFonts w:ascii="Arial" w:hAnsi="Arial" w:cs="Arial"/>
          <w:lang w:val="en-US"/>
        </w:rPr>
        <w:t>The</w:t>
      </w:r>
      <w:r w:rsidRPr="00D1074F">
        <w:rPr>
          <w:rFonts w:ascii="Arial" w:hAnsi="Arial" w:cs="Arial"/>
        </w:rPr>
        <w:t xml:space="preserve"> 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bookmarkEnd w:id="4003"/>
    </w:p>
    <w:p w14:paraId="044EB0E7" w14:textId="77777777" w:rsidR="007D2B39" w:rsidRPr="00D1074F" w:rsidRDefault="007D2B39" w:rsidP="007D2B39">
      <w:pPr>
        <w:pStyle w:val="Indent1"/>
        <w:ind w:left="720"/>
      </w:pPr>
      <w:bookmarkStart w:id="4004" w:name="_Toc381621788"/>
      <w:bookmarkStart w:id="4005" w:name="_Toc389122445"/>
      <w:bookmarkStart w:id="4006" w:name="_Toc42256568"/>
      <w:bookmarkStart w:id="4007" w:name="_Toc42257316"/>
      <w:bookmarkStart w:id="4008" w:name="_Toc42258062"/>
      <w:bookmarkStart w:id="4009" w:name="_Toc42508716"/>
      <w:bookmarkStart w:id="4010" w:name="_Toc42594915"/>
      <w:bookmarkStart w:id="4011" w:name="_Toc324085994"/>
      <w:r w:rsidRPr="00D1074F">
        <w:t>Business Performance Handset Plans</w:t>
      </w:r>
      <w:bookmarkEnd w:id="4004"/>
      <w:bookmarkEnd w:id="4005"/>
      <w:bookmarkEnd w:id="4006"/>
      <w:bookmarkEnd w:id="4007"/>
      <w:bookmarkEnd w:id="4008"/>
      <w:bookmarkEnd w:id="4009"/>
      <w:bookmarkEnd w:id="4010"/>
      <w:r w:rsidRPr="00D1074F">
        <w:t xml:space="preserve"> </w:t>
      </w:r>
      <w:bookmarkEnd w:id="4011"/>
    </w:p>
    <w:p w14:paraId="044EB0E8" w14:textId="77777777" w:rsidR="007D2B39" w:rsidRPr="00D1074F" w:rsidRDefault="007D2B39" w:rsidP="007D2B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560"/>
        <w:gridCol w:w="1560"/>
        <w:gridCol w:w="1700"/>
        <w:gridCol w:w="1702"/>
        <w:gridCol w:w="2267"/>
      </w:tblGrid>
      <w:tr w:rsidR="007D2B39" w:rsidRPr="00D1074F" w14:paraId="044EB0EF" w14:textId="77777777" w:rsidTr="00B04CA1">
        <w:trPr>
          <w:trHeight w:val="456"/>
        </w:trPr>
        <w:tc>
          <w:tcPr>
            <w:tcW w:w="2943" w:type="dxa"/>
            <w:shd w:val="clear" w:color="auto" w:fill="D9D9D9"/>
          </w:tcPr>
          <w:p w14:paraId="044EB0E9" w14:textId="77777777" w:rsidR="007D2B39" w:rsidRPr="00D1074F" w:rsidRDefault="007D2B39" w:rsidP="007D2B39">
            <w:pPr>
              <w:pStyle w:val="Index1"/>
            </w:pPr>
            <w:r w:rsidRPr="00D1074F">
              <w:t>Business Performance Handset Plans</w:t>
            </w:r>
          </w:p>
        </w:tc>
        <w:tc>
          <w:tcPr>
            <w:tcW w:w="1560" w:type="dxa"/>
            <w:shd w:val="clear" w:color="auto" w:fill="D9D9D9"/>
          </w:tcPr>
          <w:p w14:paraId="044EB0EA" w14:textId="77777777" w:rsidR="007D2B39" w:rsidRPr="00D1074F" w:rsidRDefault="007D2B39" w:rsidP="007D2B39">
            <w:pPr>
              <w:pStyle w:val="Index1"/>
            </w:pPr>
            <w:r w:rsidRPr="00D1074F">
              <w:t>$40 Plan</w:t>
            </w:r>
          </w:p>
        </w:tc>
        <w:tc>
          <w:tcPr>
            <w:tcW w:w="1560" w:type="dxa"/>
            <w:shd w:val="clear" w:color="auto" w:fill="D9D9D9"/>
          </w:tcPr>
          <w:p w14:paraId="044EB0EB" w14:textId="77777777" w:rsidR="007D2B39" w:rsidRPr="00D1074F" w:rsidRDefault="007D2B39" w:rsidP="007D2B39">
            <w:pPr>
              <w:pStyle w:val="Index1"/>
            </w:pPr>
            <w:r w:rsidRPr="00D1074F">
              <w:t>$60 Plan</w:t>
            </w:r>
          </w:p>
        </w:tc>
        <w:tc>
          <w:tcPr>
            <w:tcW w:w="1700" w:type="dxa"/>
            <w:shd w:val="clear" w:color="auto" w:fill="D9D9D9"/>
          </w:tcPr>
          <w:p w14:paraId="044EB0EC" w14:textId="77777777" w:rsidR="007D2B39" w:rsidRPr="00D1074F" w:rsidRDefault="007D2B39" w:rsidP="007D2B39">
            <w:pPr>
              <w:pStyle w:val="Index1"/>
            </w:pPr>
            <w:r w:rsidRPr="00D1074F">
              <w:t xml:space="preserve">$80 Plan </w:t>
            </w:r>
          </w:p>
        </w:tc>
        <w:tc>
          <w:tcPr>
            <w:tcW w:w="1702" w:type="dxa"/>
            <w:shd w:val="clear" w:color="auto" w:fill="D9D9D9"/>
          </w:tcPr>
          <w:p w14:paraId="044EB0ED" w14:textId="77777777" w:rsidR="007D2B39" w:rsidRPr="00D1074F" w:rsidRDefault="007D2B39" w:rsidP="007D2B39">
            <w:pPr>
              <w:pStyle w:val="Index1"/>
            </w:pPr>
            <w:r w:rsidRPr="00D1074F">
              <w:t xml:space="preserve">$100 Plan </w:t>
            </w:r>
          </w:p>
        </w:tc>
        <w:tc>
          <w:tcPr>
            <w:tcW w:w="2267" w:type="dxa"/>
            <w:shd w:val="clear" w:color="auto" w:fill="D9D9D9"/>
          </w:tcPr>
          <w:p w14:paraId="044EB0EE" w14:textId="77777777" w:rsidR="007D2B39" w:rsidRPr="00D1074F" w:rsidRDefault="007D2B39" w:rsidP="007D2B39">
            <w:pPr>
              <w:pStyle w:val="Index1"/>
            </w:pPr>
            <w:r w:rsidRPr="00D1074F">
              <w:t>$130 Plan</w:t>
            </w:r>
          </w:p>
        </w:tc>
      </w:tr>
      <w:tr w:rsidR="007D2B39" w:rsidRPr="00D1074F" w14:paraId="044EB0F6" w14:textId="77777777" w:rsidTr="00B04CA1">
        <w:tc>
          <w:tcPr>
            <w:tcW w:w="2943" w:type="dxa"/>
          </w:tcPr>
          <w:p w14:paraId="044EB0F0" w14:textId="77777777" w:rsidR="007D2B39" w:rsidRPr="00D1074F" w:rsidRDefault="007D2B39" w:rsidP="007D2B39">
            <w:pPr>
              <w:pStyle w:val="Index1"/>
            </w:pPr>
            <w:r w:rsidRPr="00D1074F">
              <w:t xml:space="preserve">Minimum monthly spend </w:t>
            </w:r>
          </w:p>
        </w:tc>
        <w:tc>
          <w:tcPr>
            <w:tcW w:w="1560" w:type="dxa"/>
            <w:vAlign w:val="center"/>
          </w:tcPr>
          <w:p w14:paraId="044EB0F1" w14:textId="77777777" w:rsidR="007D2B39" w:rsidRPr="00D1074F" w:rsidRDefault="007D2B39" w:rsidP="007D2B39">
            <w:pPr>
              <w:pStyle w:val="Index1"/>
              <w:rPr>
                <w:b/>
              </w:rPr>
            </w:pPr>
            <w:r w:rsidRPr="00D1074F">
              <w:rPr>
                <w:b/>
              </w:rPr>
              <w:t>$40.00</w:t>
            </w:r>
          </w:p>
        </w:tc>
        <w:tc>
          <w:tcPr>
            <w:tcW w:w="1560" w:type="dxa"/>
            <w:vAlign w:val="center"/>
          </w:tcPr>
          <w:p w14:paraId="044EB0F2" w14:textId="77777777" w:rsidR="007D2B39" w:rsidRPr="00D1074F" w:rsidRDefault="007D2B39" w:rsidP="007D2B39">
            <w:pPr>
              <w:pStyle w:val="Index1"/>
              <w:rPr>
                <w:b/>
              </w:rPr>
            </w:pPr>
            <w:r w:rsidRPr="00D1074F">
              <w:rPr>
                <w:b/>
              </w:rPr>
              <w:t>$60.00</w:t>
            </w:r>
          </w:p>
        </w:tc>
        <w:tc>
          <w:tcPr>
            <w:tcW w:w="1700" w:type="dxa"/>
            <w:vAlign w:val="center"/>
          </w:tcPr>
          <w:p w14:paraId="044EB0F3" w14:textId="77777777" w:rsidR="007D2B39" w:rsidRPr="00D1074F" w:rsidRDefault="007D2B39" w:rsidP="007D2B39">
            <w:pPr>
              <w:pStyle w:val="Index1"/>
              <w:rPr>
                <w:b/>
              </w:rPr>
            </w:pPr>
            <w:r w:rsidRPr="00D1074F">
              <w:rPr>
                <w:b/>
              </w:rPr>
              <w:t>$80.00</w:t>
            </w:r>
          </w:p>
        </w:tc>
        <w:tc>
          <w:tcPr>
            <w:tcW w:w="1702" w:type="dxa"/>
            <w:vAlign w:val="center"/>
          </w:tcPr>
          <w:p w14:paraId="044EB0F4" w14:textId="77777777" w:rsidR="007D2B39" w:rsidRPr="00D1074F" w:rsidRDefault="007D2B39" w:rsidP="007D2B39">
            <w:pPr>
              <w:pStyle w:val="Index1"/>
              <w:rPr>
                <w:b/>
              </w:rPr>
            </w:pPr>
            <w:r w:rsidRPr="00D1074F">
              <w:rPr>
                <w:b/>
              </w:rPr>
              <w:t>$100.00</w:t>
            </w:r>
          </w:p>
        </w:tc>
        <w:tc>
          <w:tcPr>
            <w:tcW w:w="2267" w:type="dxa"/>
            <w:vAlign w:val="center"/>
          </w:tcPr>
          <w:p w14:paraId="044EB0F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$130.00</w:t>
            </w:r>
          </w:p>
        </w:tc>
      </w:tr>
      <w:tr w:rsidR="007D2B39" w:rsidRPr="00D1074F" w14:paraId="044EB0FD" w14:textId="77777777" w:rsidTr="00B04CA1">
        <w:tc>
          <w:tcPr>
            <w:tcW w:w="2943" w:type="dxa"/>
            <w:tcBorders>
              <w:bottom w:val="nil"/>
            </w:tcBorders>
          </w:tcPr>
          <w:p w14:paraId="044EB0F7" w14:textId="77777777" w:rsidR="007D2B39" w:rsidRPr="00D1074F" w:rsidRDefault="007D2B39" w:rsidP="007D2B39">
            <w:pPr>
              <w:pStyle w:val="Index1"/>
            </w:pPr>
            <w:r w:rsidRPr="00D1074F">
              <w:t xml:space="preserve">Minimum cost for 12 months (plus usage </w:t>
            </w:r>
            <w:proofErr w:type="gramStart"/>
            <w:r w:rsidRPr="00D1074F">
              <w:t>in excess of</w:t>
            </w:r>
            <w:proofErr w:type="gramEnd"/>
            <w:r w:rsidRPr="00D1074F">
              <w:t xml:space="preserve"> or excluded from the monthly allowances and any handset repayments) </w:t>
            </w:r>
          </w:p>
        </w:tc>
        <w:tc>
          <w:tcPr>
            <w:tcW w:w="1560" w:type="dxa"/>
            <w:tcBorders>
              <w:bottom w:val="nil"/>
            </w:tcBorders>
            <w:vAlign w:val="center"/>
          </w:tcPr>
          <w:p w14:paraId="044EB0F8" w14:textId="77777777" w:rsidR="007D2B39" w:rsidRPr="00D1074F" w:rsidRDefault="007D2B39" w:rsidP="007D2B39">
            <w:pPr>
              <w:pStyle w:val="Index1"/>
              <w:rPr>
                <w:b/>
              </w:rPr>
            </w:pPr>
            <w:r w:rsidRPr="00D1074F">
              <w:rPr>
                <w:b/>
              </w:rPr>
              <w:t>$480.00</w:t>
            </w:r>
          </w:p>
        </w:tc>
        <w:tc>
          <w:tcPr>
            <w:tcW w:w="1560" w:type="dxa"/>
            <w:tcBorders>
              <w:bottom w:val="nil"/>
            </w:tcBorders>
            <w:vAlign w:val="center"/>
          </w:tcPr>
          <w:p w14:paraId="044EB0F9" w14:textId="77777777" w:rsidR="007D2B39" w:rsidRPr="00D1074F" w:rsidRDefault="007D2B39" w:rsidP="007D2B39">
            <w:pPr>
              <w:pStyle w:val="Index1"/>
              <w:rPr>
                <w:b/>
              </w:rPr>
            </w:pPr>
            <w:r w:rsidRPr="00D1074F">
              <w:rPr>
                <w:b/>
              </w:rPr>
              <w:t>$720.00</w:t>
            </w:r>
          </w:p>
        </w:tc>
        <w:tc>
          <w:tcPr>
            <w:tcW w:w="1700" w:type="dxa"/>
            <w:tcBorders>
              <w:bottom w:val="nil"/>
            </w:tcBorders>
            <w:vAlign w:val="center"/>
          </w:tcPr>
          <w:p w14:paraId="044EB0FA" w14:textId="77777777" w:rsidR="007D2B39" w:rsidRPr="00D1074F" w:rsidRDefault="007D2B39" w:rsidP="007D2B39">
            <w:pPr>
              <w:pStyle w:val="Index1"/>
              <w:rPr>
                <w:b/>
              </w:rPr>
            </w:pPr>
            <w:r w:rsidRPr="00D1074F">
              <w:rPr>
                <w:b/>
              </w:rPr>
              <w:t>$960.00</w:t>
            </w:r>
          </w:p>
        </w:tc>
        <w:tc>
          <w:tcPr>
            <w:tcW w:w="1702" w:type="dxa"/>
            <w:tcBorders>
              <w:bottom w:val="nil"/>
            </w:tcBorders>
            <w:vAlign w:val="center"/>
          </w:tcPr>
          <w:p w14:paraId="044EB0FB" w14:textId="77777777" w:rsidR="007D2B39" w:rsidRPr="00D1074F" w:rsidRDefault="007D2B39" w:rsidP="007D2B39">
            <w:pPr>
              <w:pStyle w:val="Index1"/>
              <w:rPr>
                <w:b/>
              </w:rPr>
            </w:pPr>
            <w:r w:rsidRPr="00D1074F">
              <w:rPr>
                <w:b/>
              </w:rPr>
              <w:t>$1,200.00</w:t>
            </w:r>
          </w:p>
        </w:tc>
        <w:tc>
          <w:tcPr>
            <w:tcW w:w="2267" w:type="dxa"/>
            <w:tcBorders>
              <w:bottom w:val="nil"/>
            </w:tcBorders>
            <w:vAlign w:val="center"/>
          </w:tcPr>
          <w:p w14:paraId="044EB0FC"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$1,560.00</w:t>
            </w:r>
          </w:p>
        </w:tc>
      </w:tr>
      <w:tr w:rsidR="007D2B39" w:rsidRPr="00D1074F" w14:paraId="044EB105" w14:textId="77777777" w:rsidTr="00B04CA1">
        <w:tc>
          <w:tcPr>
            <w:tcW w:w="2943" w:type="dxa"/>
            <w:tcBorders>
              <w:bottom w:val="nil"/>
            </w:tcBorders>
          </w:tcPr>
          <w:p w14:paraId="044EB0FE" w14:textId="77777777" w:rsidR="007D2B39" w:rsidRPr="00D1074F" w:rsidRDefault="007D2B39" w:rsidP="007D2B39">
            <w:pPr>
              <w:pStyle w:val="Index1"/>
            </w:pPr>
            <w:r w:rsidRPr="00D1074F">
              <w:t xml:space="preserve">Minimum cost for 24 months (plus usage </w:t>
            </w:r>
            <w:proofErr w:type="gramStart"/>
            <w:r w:rsidRPr="00D1074F">
              <w:t>in excess of</w:t>
            </w:r>
            <w:proofErr w:type="gramEnd"/>
            <w:r w:rsidRPr="00D1074F">
              <w:t xml:space="preserve"> or excluded from the monthly allowances and any handset repayments)</w:t>
            </w:r>
          </w:p>
        </w:tc>
        <w:tc>
          <w:tcPr>
            <w:tcW w:w="1560" w:type="dxa"/>
            <w:tcBorders>
              <w:bottom w:val="nil"/>
            </w:tcBorders>
            <w:vAlign w:val="center"/>
          </w:tcPr>
          <w:p w14:paraId="044EB0FF" w14:textId="77777777" w:rsidR="007D2B39" w:rsidRPr="00D1074F" w:rsidRDefault="007D2B39" w:rsidP="007D2B39">
            <w:pPr>
              <w:pStyle w:val="Index1"/>
              <w:rPr>
                <w:b/>
              </w:rPr>
            </w:pPr>
          </w:p>
          <w:p w14:paraId="044EB100" w14:textId="77777777" w:rsidR="007D2B39" w:rsidRPr="00D1074F" w:rsidRDefault="007D2B39" w:rsidP="007D2B39">
            <w:pPr>
              <w:pStyle w:val="Index1"/>
              <w:rPr>
                <w:b/>
              </w:rPr>
            </w:pPr>
            <w:r w:rsidRPr="00D1074F">
              <w:rPr>
                <w:b/>
              </w:rPr>
              <w:t>$960</w:t>
            </w:r>
          </w:p>
        </w:tc>
        <w:tc>
          <w:tcPr>
            <w:tcW w:w="1560" w:type="dxa"/>
            <w:tcBorders>
              <w:bottom w:val="nil"/>
            </w:tcBorders>
            <w:vAlign w:val="center"/>
          </w:tcPr>
          <w:p w14:paraId="044EB101" w14:textId="77777777" w:rsidR="007D2B39" w:rsidRPr="00D1074F" w:rsidRDefault="007D2B39" w:rsidP="007D2B39">
            <w:pPr>
              <w:pStyle w:val="Index1"/>
              <w:rPr>
                <w:b/>
              </w:rPr>
            </w:pPr>
            <w:r w:rsidRPr="00D1074F">
              <w:rPr>
                <w:b/>
              </w:rPr>
              <w:t>$1,440.00</w:t>
            </w:r>
          </w:p>
        </w:tc>
        <w:tc>
          <w:tcPr>
            <w:tcW w:w="1700" w:type="dxa"/>
            <w:tcBorders>
              <w:bottom w:val="nil"/>
            </w:tcBorders>
            <w:vAlign w:val="center"/>
          </w:tcPr>
          <w:p w14:paraId="044EB102" w14:textId="77777777" w:rsidR="007D2B39" w:rsidRPr="00D1074F" w:rsidRDefault="007D2B39" w:rsidP="007D2B39">
            <w:pPr>
              <w:pStyle w:val="Index1"/>
              <w:rPr>
                <w:b/>
              </w:rPr>
            </w:pPr>
            <w:r w:rsidRPr="00D1074F">
              <w:rPr>
                <w:b/>
              </w:rPr>
              <w:t>$1,920.00</w:t>
            </w:r>
          </w:p>
        </w:tc>
        <w:tc>
          <w:tcPr>
            <w:tcW w:w="1702" w:type="dxa"/>
            <w:tcBorders>
              <w:bottom w:val="nil"/>
            </w:tcBorders>
            <w:vAlign w:val="center"/>
          </w:tcPr>
          <w:p w14:paraId="044EB103" w14:textId="77777777" w:rsidR="007D2B39" w:rsidRPr="00D1074F" w:rsidRDefault="007D2B39" w:rsidP="007D2B39">
            <w:pPr>
              <w:pStyle w:val="Index1"/>
              <w:rPr>
                <w:b/>
              </w:rPr>
            </w:pPr>
            <w:r w:rsidRPr="00D1074F">
              <w:rPr>
                <w:b/>
              </w:rPr>
              <w:t>$2,400.00</w:t>
            </w:r>
          </w:p>
        </w:tc>
        <w:tc>
          <w:tcPr>
            <w:tcW w:w="2267" w:type="dxa"/>
            <w:tcBorders>
              <w:bottom w:val="nil"/>
            </w:tcBorders>
            <w:vAlign w:val="center"/>
          </w:tcPr>
          <w:p w14:paraId="044EB104"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$3,120.00</w:t>
            </w:r>
          </w:p>
        </w:tc>
      </w:tr>
      <w:tr w:rsidR="007D2B39" w:rsidRPr="00D1074F" w14:paraId="044EB10C" w14:textId="77777777" w:rsidTr="00B04CA1">
        <w:tc>
          <w:tcPr>
            <w:tcW w:w="2943" w:type="dxa"/>
            <w:tcBorders>
              <w:bottom w:val="nil"/>
            </w:tcBorders>
          </w:tcPr>
          <w:p w14:paraId="044EB106" w14:textId="77777777" w:rsidR="007D2B39" w:rsidRPr="00D1074F" w:rsidRDefault="007D2B39" w:rsidP="007D2B39">
            <w:pPr>
              <w:autoSpaceDE w:val="0"/>
              <w:autoSpaceDN w:val="0"/>
              <w:adjustRightInd w:val="0"/>
              <w:rPr>
                <w:rFonts w:ascii="Arial" w:hAnsi="Arial" w:cs="Arial"/>
              </w:rPr>
            </w:pPr>
            <w:r w:rsidRPr="00D1074F">
              <w:rPr>
                <w:rFonts w:ascii="Arial" w:hAnsi="Arial" w:cs="Arial"/>
                <w:b/>
                <w:bCs/>
                <w:sz w:val="18"/>
                <w:szCs w:val="18"/>
                <w:lang w:val="en-US"/>
              </w:rPr>
              <w:t>Monthly Call Allowance for standard calls and messages in Australia</w:t>
            </w:r>
          </w:p>
        </w:tc>
        <w:tc>
          <w:tcPr>
            <w:tcW w:w="1560" w:type="dxa"/>
            <w:tcBorders>
              <w:bottom w:val="nil"/>
            </w:tcBorders>
            <w:vAlign w:val="center"/>
          </w:tcPr>
          <w:p w14:paraId="044EB107" w14:textId="77777777" w:rsidR="007D2B39" w:rsidRPr="00D1074F" w:rsidRDefault="007D2B39" w:rsidP="007D2B39">
            <w:pPr>
              <w:pStyle w:val="Index1"/>
              <w:rPr>
                <w:b/>
              </w:rPr>
            </w:pPr>
            <w:r w:rsidRPr="00D1074F">
              <w:rPr>
                <w:b/>
              </w:rPr>
              <w:t>$300</w:t>
            </w:r>
          </w:p>
        </w:tc>
        <w:tc>
          <w:tcPr>
            <w:tcW w:w="1560" w:type="dxa"/>
            <w:tcBorders>
              <w:bottom w:val="nil"/>
            </w:tcBorders>
            <w:vAlign w:val="center"/>
          </w:tcPr>
          <w:p w14:paraId="044EB108" w14:textId="77777777" w:rsidR="007D2B39" w:rsidRPr="00D1074F" w:rsidRDefault="007D2B39" w:rsidP="007D2B39">
            <w:pPr>
              <w:pStyle w:val="Index1"/>
              <w:rPr>
                <w:b/>
              </w:rPr>
            </w:pPr>
            <w:r w:rsidRPr="00D1074F">
              <w:rPr>
                <w:b/>
              </w:rPr>
              <w:t>$600</w:t>
            </w:r>
          </w:p>
        </w:tc>
        <w:tc>
          <w:tcPr>
            <w:tcW w:w="1700" w:type="dxa"/>
            <w:tcBorders>
              <w:bottom w:val="nil"/>
            </w:tcBorders>
            <w:vAlign w:val="center"/>
          </w:tcPr>
          <w:p w14:paraId="044EB109"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$800</w:t>
            </w:r>
          </w:p>
        </w:tc>
        <w:tc>
          <w:tcPr>
            <w:tcW w:w="1702" w:type="dxa"/>
            <w:tcBorders>
              <w:bottom w:val="nil"/>
            </w:tcBorders>
            <w:vAlign w:val="center"/>
          </w:tcPr>
          <w:p w14:paraId="044EB10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$900</w:t>
            </w:r>
          </w:p>
        </w:tc>
        <w:tc>
          <w:tcPr>
            <w:tcW w:w="2267" w:type="dxa"/>
            <w:tcBorders>
              <w:bottom w:val="nil"/>
            </w:tcBorders>
            <w:vAlign w:val="center"/>
          </w:tcPr>
          <w:p w14:paraId="044EB10B"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 xml:space="preserve">Unlimited standard calls and messages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p>
        </w:tc>
      </w:tr>
      <w:tr w:rsidR="007D2B39" w:rsidRPr="00D1074F" w14:paraId="044EB113" w14:textId="77777777" w:rsidTr="00B04CA1">
        <w:tc>
          <w:tcPr>
            <w:tcW w:w="2943" w:type="dxa"/>
          </w:tcPr>
          <w:p w14:paraId="044EB10D" w14:textId="77777777" w:rsidR="007D2B39" w:rsidRPr="00D1074F" w:rsidRDefault="007D2B39" w:rsidP="007D2B39">
            <w:pPr>
              <w:pStyle w:val="Index1"/>
              <w:rPr>
                <w:szCs w:val="18"/>
              </w:rPr>
            </w:pPr>
            <w:r w:rsidRPr="00D1074F">
              <w:t xml:space="preserve">Call connection fee for eligible voice or video calls to an Australian fixed or mobile number </w:t>
            </w:r>
          </w:p>
        </w:tc>
        <w:tc>
          <w:tcPr>
            <w:tcW w:w="1560" w:type="dxa"/>
            <w:vAlign w:val="center"/>
          </w:tcPr>
          <w:p w14:paraId="044EB10E" w14:textId="77777777" w:rsidR="007D2B39" w:rsidRPr="00D1074F" w:rsidRDefault="007D2B39" w:rsidP="007D2B39">
            <w:pPr>
              <w:pStyle w:val="Index1"/>
              <w:rPr>
                <w:b/>
              </w:rPr>
            </w:pPr>
            <w:r w:rsidRPr="00D1074F">
              <w:rPr>
                <w:b/>
              </w:rPr>
              <w:t>40¢</w:t>
            </w:r>
          </w:p>
        </w:tc>
        <w:tc>
          <w:tcPr>
            <w:tcW w:w="1560" w:type="dxa"/>
            <w:vAlign w:val="center"/>
          </w:tcPr>
          <w:p w14:paraId="044EB10F" w14:textId="77777777" w:rsidR="007D2B39" w:rsidRPr="00D1074F" w:rsidRDefault="007D2B39" w:rsidP="007D2B39">
            <w:pPr>
              <w:pStyle w:val="Index1"/>
              <w:rPr>
                <w:b/>
              </w:rPr>
            </w:pPr>
            <w:r w:rsidRPr="00D1074F">
              <w:rPr>
                <w:b/>
              </w:rPr>
              <w:t>40¢</w:t>
            </w:r>
          </w:p>
        </w:tc>
        <w:tc>
          <w:tcPr>
            <w:tcW w:w="1700" w:type="dxa"/>
            <w:vAlign w:val="center"/>
          </w:tcPr>
          <w:p w14:paraId="044EB11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702" w:type="dxa"/>
            <w:vAlign w:val="center"/>
          </w:tcPr>
          <w:p w14:paraId="044EB11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2267" w:type="dxa"/>
            <w:vAlign w:val="center"/>
          </w:tcPr>
          <w:p w14:paraId="044EB11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1A" w14:textId="77777777" w:rsidTr="00B04CA1">
        <w:tc>
          <w:tcPr>
            <w:tcW w:w="2943" w:type="dxa"/>
          </w:tcPr>
          <w:p w14:paraId="044EB114" w14:textId="77777777" w:rsidR="007D2B39" w:rsidRPr="00D1074F" w:rsidRDefault="007D2B39" w:rsidP="002E4989">
            <w:pPr>
              <w:spacing w:before="120" w:after="120"/>
              <w:rPr>
                <w:rFonts w:ascii="Arial" w:hAnsi="Arial" w:cs="Arial"/>
                <w:b/>
                <w:sz w:val="18"/>
                <w:szCs w:val="18"/>
                <w:lang w:val="en-US"/>
              </w:rPr>
            </w:pPr>
            <w:r w:rsidRPr="00D1074F">
              <w:rPr>
                <w:rFonts w:ascii="Arial" w:hAnsi="Arial" w:cs="Arial"/>
                <w:b/>
                <w:bCs/>
                <w:sz w:val="18"/>
                <w:szCs w:val="18"/>
                <w:lang w:val="en-US"/>
              </w:rPr>
              <w:lastRenderedPageBreak/>
              <w:t>Call charges</w:t>
            </w:r>
            <w:r w:rsidRPr="00D1074F">
              <w:rPr>
                <w:rFonts w:ascii="Arial" w:hAnsi="Arial" w:cs="Arial"/>
                <w:b/>
                <w:sz w:val="18"/>
                <w:szCs w:val="18"/>
                <w:lang w:val="en-US"/>
              </w:rPr>
              <w:t xml:space="preserve"> for standard national voice and video calls - per 60 second block or part thereof </w:t>
            </w:r>
          </w:p>
        </w:tc>
        <w:tc>
          <w:tcPr>
            <w:tcW w:w="1560" w:type="dxa"/>
            <w:vAlign w:val="center"/>
          </w:tcPr>
          <w:p w14:paraId="044EB115" w14:textId="77777777" w:rsidR="007D2B39" w:rsidRPr="00D1074F" w:rsidRDefault="007D2B39" w:rsidP="007D2B39">
            <w:pPr>
              <w:pStyle w:val="Index1"/>
              <w:rPr>
                <w:b/>
              </w:rPr>
            </w:pPr>
            <w:r w:rsidRPr="00D1074F">
              <w:rPr>
                <w:b/>
              </w:rPr>
              <w:t>99¢</w:t>
            </w:r>
          </w:p>
        </w:tc>
        <w:tc>
          <w:tcPr>
            <w:tcW w:w="1560" w:type="dxa"/>
            <w:vAlign w:val="center"/>
          </w:tcPr>
          <w:p w14:paraId="044EB116" w14:textId="77777777" w:rsidR="007D2B39" w:rsidRPr="00D1074F" w:rsidRDefault="007D2B39" w:rsidP="007D2B39">
            <w:pPr>
              <w:pStyle w:val="Index1"/>
              <w:rPr>
                <w:b/>
              </w:rPr>
            </w:pPr>
            <w:r w:rsidRPr="00D1074F">
              <w:rPr>
                <w:b/>
              </w:rPr>
              <w:t>99¢</w:t>
            </w:r>
          </w:p>
        </w:tc>
        <w:tc>
          <w:tcPr>
            <w:tcW w:w="1700" w:type="dxa"/>
            <w:vAlign w:val="center"/>
          </w:tcPr>
          <w:p w14:paraId="044EB117"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99¢</w:t>
            </w:r>
          </w:p>
        </w:tc>
        <w:tc>
          <w:tcPr>
            <w:tcW w:w="1702" w:type="dxa"/>
            <w:vAlign w:val="center"/>
          </w:tcPr>
          <w:p w14:paraId="044EB11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99¢</w:t>
            </w:r>
          </w:p>
        </w:tc>
        <w:tc>
          <w:tcPr>
            <w:tcW w:w="2267" w:type="dxa"/>
            <w:vAlign w:val="center"/>
          </w:tcPr>
          <w:p w14:paraId="044EB11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21" w14:textId="77777777" w:rsidTr="00B04CA1">
        <w:tc>
          <w:tcPr>
            <w:tcW w:w="2943" w:type="dxa"/>
          </w:tcPr>
          <w:p w14:paraId="044EB11B"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560" w:type="dxa"/>
            <w:vAlign w:val="center"/>
          </w:tcPr>
          <w:p w14:paraId="044EB11C" w14:textId="77777777" w:rsidR="007D2B39" w:rsidRPr="00D1074F" w:rsidRDefault="007D2B39" w:rsidP="007D2B39">
            <w:pPr>
              <w:pStyle w:val="Index1"/>
              <w:rPr>
                <w:b/>
              </w:rPr>
            </w:pPr>
            <w:r w:rsidRPr="00D1074F">
              <w:rPr>
                <w:b/>
              </w:rPr>
              <w:t>25¢</w:t>
            </w:r>
          </w:p>
        </w:tc>
        <w:tc>
          <w:tcPr>
            <w:tcW w:w="1560" w:type="dxa"/>
            <w:vAlign w:val="center"/>
          </w:tcPr>
          <w:p w14:paraId="044EB11D" w14:textId="77777777" w:rsidR="007D2B39" w:rsidRPr="00D1074F" w:rsidRDefault="007D2B39" w:rsidP="007D2B39">
            <w:pPr>
              <w:pStyle w:val="Index1"/>
              <w:rPr>
                <w:b/>
              </w:rPr>
            </w:pPr>
            <w:r w:rsidRPr="00D1074F">
              <w:rPr>
                <w:b/>
              </w:rPr>
              <w:t>Unlimited standard SMS in Australia</w:t>
            </w:r>
            <w:r w:rsidRPr="00D1074F" w:rsidDel="0017779B">
              <w:rPr>
                <w:b/>
              </w:rPr>
              <w:t xml:space="preserve"> </w:t>
            </w:r>
          </w:p>
        </w:tc>
        <w:tc>
          <w:tcPr>
            <w:tcW w:w="1700" w:type="dxa"/>
            <w:vAlign w:val="center"/>
          </w:tcPr>
          <w:p w14:paraId="044EB11E"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1702" w:type="dxa"/>
            <w:vAlign w:val="center"/>
          </w:tcPr>
          <w:p w14:paraId="044EB11F" w14:textId="77777777" w:rsidR="007D2B39" w:rsidRPr="00D1074F" w:rsidRDefault="007D2B39" w:rsidP="007D2B39">
            <w:pPr>
              <w:pStyle w:val="Inden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2267" w:type="dxa"/>
            <w:vAlign w:val="center"/>
          </w:tcPr>
          <w:p w14:paraId="044EB12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28" w14:textId="77777777" w:rsidTr="00B04CA1">
        <w:tc>
          <w:tcPr>
            <w:tcW w:w="2943" w:type="dxa"/>
          </w:tcPr>
          <w:p w14:paraId="044EB122"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560" w:type="dxa"/>
            <w:vAlign w:val="center"/>
          </w:tcPr>
          <w:p w14:paraId="044EB123" w14:textId="77777777" w:rsidR="007D2B39" w:rsidRPr="00D1074F" w:rsidRDefault="007D2B39" w:rsidP="007D2B39">
            <w:pPr>
              <w:pStyle w:val="Index1"/>
              <w:rPr>
                <w:b/>
              </w:rPr>
            </w:pPr>
            <w:r w:rsidRPr="00D1074F">
              <w:rPr>
                <w:b/>
              </w:rPr>
              <w:t>50¢</w:t>
            </w:r>
          </w:p>
        </w:tc>
        <w:tc>
          <w:tcPr>
            <w:tcW w:w="1560" w:type="dxa"/>
            <w:vAlign w:val="center"/>
          </w:tcPr>
          <w:p w14:paraId="044EB124" w14:textId="77777777" w:rsidR="007D2B39" w:rsidRPr="00D1074F" w:rsidRDefault="007D2B39" w:rsidP="007D2B39">
            <w:pPr>
              <w:pStyle w:val="Index1"/>
              <w:rPr>
                <w:b/>
              </w:rPr>
            </w:pPr>
            <w:r w:rsidRPr="00D1074F">
              <w:rPr>
                <w:b/>
              </w:rPr>
              <w:t>50¢</w:t>
            </w:r>
          </w:p>
        </w:tc>
        <w:tc>
          <w:tcPr>
            <w:tcW w:w="1700" w:type="dxa"/>
            <w:vAlign w:val="center"/>
          </w:tcPr>
          <w:p w14:paraId="044EB125"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50¢</w:t>
            </w:r>
          </w:p>
        </w:tc>
        <w:tc>
          <w:tcPr>
            <w:tcW w:w="1702" w:type="dxa"/>
            <w:vAlign w:val="center"/>
          </w:tcPr>
          <w:p w14:paraId="044EB126" w14:textId="77777777" w:rsidR="007D2B39" w:rsidRPr="00D1074F" w:rsidRDefault="007D2B39" w:rsidP="007D2B39">
            <w:pPr>
              <w:pStyle w:val="Indent0"/>
              <w:rPr>
                <w:rFonts w:ascii="Arial" w:hAnsi="Arial" w:cs="Arial"/>
                <w:sz w:val="18"/>
              </w:rPr>
            </w:pPr>
            <w:r w:rsidRPr="00D1074F">
              <w:rPr>
                <w:rFonts w:ascii="Arial" w:hAnsi="Arial" w:cs="Arial"/>
                <w:sz w:val="18"/>
              </w:rPr>
              <w:t>50¢</w:t>
            </w:r>
          </w:p>
        </w:tc>
        <w:tc>
          <w:tcPr>
            <w:tcW w:w="2267" w:type="dxa"/>
            <w:vAlign w:val="center"/>
          </w:tcPr>
          <w:p w14:paraId="044EB127" w14:textId="77777777" w:rsidR="007D2B39" w:rsidRPr="00D1074F" w:rsidRDefault="007D2B39" w:rsidP="007D2B39">
            <w:pPr>
              <w:pStyle w:val="Indent0"/>
              <w:rPr>
                <w:rFonts w:ascii="Arial" w:hAnsi="Arial" w:cs="Arial"/>
                <w:sz w:val="18"/>
              </w:rPr>
            </w:pPr>
            <w:r w:rsidRPr="00D1074F">
              <w:rPr>
                <w:rFonts w:ascii="Arial" w:hAnsi="Arial" w:cs="Arial"/>
                <w:sz w:val="18"/>
                <w:szCs w:val="18"/>
              </w:rPr>
              <w:t>Unlimited standard calls and messages in Australia</w:t>
            </w:r>
            <w:r w:rsidRPr="00D1074F" w:rsidDel="0017779B">
              <w:rPr>
                <w:rFonts w:ascii="Arial" w:hAnsi="Arial" w:cs="Arial"/>
                <w:sz w:val="18"/>
              </w:rPr>
              <w:t xml:space="preserve"> </w:t>
            </w:r>
          </w:p>
        </w:tc>
      </w:tr>
      <w:tr w:rsidR="007D2B39" w:rsidRPr="00D1074F" w14:paraId="044EB12F" w14:textId="77777777" w:rsidTr="00B04CA1">
        <w:tc>
          <w:tcPr>
            <w:tcW w:w="2943" w:type="dxa"/>
          </w:tcPr>
          <w:p w14:paraId="044EB12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560" w:type="dxa"/>
            <w:vAlign w:val="center"/>
          </w:tcPr>
          <w:p w14:paraId="044EB12A" w14:textId="77777777" w:rsidR="007D2B39" w:rsidRPr="00D1074F" w:rsidRDefault="007D2B39" w:rsidP="007D2B39">
            <w:pPr>
              <w:pStyle w:val="Index1"/>
              <w:rPr>
                <w:b/>
              </w:rPr>
            </w:pPr>
            <w:r w:rsidRPr="00D1074F">
              <w:rPr>
                <w:b/>
              </w:rPr>
              <w:t>250MB</w:t>
            </w:r>
          </w:p>
        </w:tc>
        <w:tc>
          <w:tcPr>
            <w:tcW w:w="1560" w:type="dxa"/>
            <w:vAlign w:val="center"/>
          </w:tcPr>
          <w:p w14:paraId="044EB12B" w14:textId="77777777" w:rsidR="007D2B39" w:rsidRPr="00D1074F" w:rsidRDefault="007D2B39" w:rsidP="007D2B39">
            <w:pPr>
              <w:pStyle w:val="Index1"/>
              <w:rPr>
                <w:b/>
              </w:rPr>
            </w:pPr>
            <w:r w:rsidRPr="00D1074F">
              <w:rPr>
                <w:b/>
              </w:rPr>
              <w:t>1GB</w:t>
            </w:r>
          </w:p>
        </w:tc>
        <w:tc>
          <w:tcPr>
            <w:tcW w:w="1700" w:type="dxa"/>
            <w:vAlign w:val="center"/>
          </w:tcPr>
          <w:p w14:paraId="044EB12C"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1.5GB</w:t>
            </w:r>
          </w:p>
        </w:tc>
        <w:tc>
          <w:tcPr>
            <w:tcW w:w="1702" w:type="dxa"/>
            <w:vAlign w:val="center"/>
          </w:tcPr>
          <w:p w14:paraId="044EB12D"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2GB</w:t>
            </w:r>
          </w:p>
        </w:tc>
        <w:tc>
          <w:tcPr>
            <w:tcW w:w="2267" w:type="dxa"/>
            <w:vAlign w:val="center"/>
          </w:tcPr>
          <w:p w14:paraId="044EB12E"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3GB</w:t>
            </w:r>
          </w:p>
        </w:tc>
      </w:tr>
      <w:tr w:rsidR="007D2B39" w:rsidRPr="00D1074F" w14:paraId="044EB136" w14:textId="77777777" w:rsidTr="00B04CA1">
        <w:tc>
          <w:tcPr>
            <w:tcW w:w="2943" w:type="dxa"/>
          </w:tcPr>
          <w:p w14:paraId="044EB130"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560" w:type="dxa"/>
            <w:vAlign w:val="center"/>
          </w:tcPr>
          <w:p w14:paraId="044EB131" w14:textId="77777777" w:rsidR="007D2B39" w:rsidRPr="00D1074F" w:rsidRDefault="007D2B39" w:rsidP="007D2B39">
            <w:pPr>
              <w:pStyle w:val="Index1"/>
              <w:rPr>
                <w:b/>
              </w:rPr>
            </w:pPr>
            <w:r w:rsidRPr="00D1074F">
              <w:rPr>
                <w:b/>
              </w:rPr>
              <w:t>10¢</w:t>
            </w:r>
          </w:p>
        </w:tc>
        <w:tc>
          <w:tcPr>
            <w:tcW w:w="1560" w:type="dxa"/>
            <w:vAlign w:val="center"/>
          </w:tcPr>
          <w:p w14:paraId="044EB132" w14:textId="77777777" w:rsidR="007D2B39" w:rsidRPr="00D1074F" w:rsidRDefault="007D2B39" w:rsidP="007D2B39">
            <w:pPr>
              <w:pStyle w:val="Index1"/>
              <w:rPr>
                <w:b/>
              </w:rPr>
            </w:pPr>
            <w:r w:rsidRPr="00D1074F">
              <w:rPr>
                <w:b/>
              </w:rPr>
              <w:t>10¢</w:t>
            </w:r>
          </w:p>
        </w:tc>
        <w:tc>
          <w:tcPr>
            <w:tcW w:w="1700" w:type="dxa"/>
            <w:vAlign w:val="center"/>
          </w:tcPr>
          <w:p w14:paraId="044EB133"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w:t>
            </w:r>
          </w:p>
        </w:tc>
        <w:tc>
          <w:tcPr>
            <w:tcW w:w="1702" w:type="dxa"/>
            <w:vAlign w:val="center"/>
          </w:tcPr>
          <w:p w14:paraId="044EB134"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c>
          <w:tcPr>
            <w:tcW w:w="2267" w:type="dxa"/>
            <w:vAlign w:val="center"/>
          </w:tcPr>
          <w:p w14:paraId="044EB13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r>
      <w:tr w:rsidR="007D2B39" w:rsidRPr="00D1074F" w14:paraId="044EB13D" w14:textId="77777777" w:rsidTr="00B04CA1">
        <w:tc>
          <w:tcPr>
            <w:tcW w:w="2943" w:type="dxa"/>
          </w:tcPr>
          <w:p w14:paraId="044EB137"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call connection fee</w:t>
            </w:r>
          </w:p>
        </w:tc>
        <w:tc>
          <w:tcPr>
            <w:tcW w:w="1560" w:type="dxa"/>
            <w:vAlign w:val="center"/>
          </w:tcPr>
          <w:p w14:paraId="044EB138" w14:textId="77777777" w:rsidR="007D2B39" w:rsidRPr="00D1074F" w:rsidRDefault="007D2B39" w:rsidP="007D2B39">
            <w:pPr>
              <w:pStyle w:val="Index1"/>
              <w:rPr>
                <w:b/>
              </w:rPr>
            </w:pPr>
            <w:r w:rsidRPr="00D1074F">
              <w:rPr>
                <w:b/>
              </w:rPr>
              <w:t>40¢</w:t>
            </w:r>
          </w:p>
        </w:tc>
        <w:tc>
          <w:tcPr>
            <w:tcW w:w="1560" w:type="dxa"/>
            <w:vAlign w:val="center"/>
          </w:tcPr>
          <w:p w14:paraId="044EB139" w14:textId="77777777" w:rsidR="007D2B39" w:rsidRPr="00D1074F" w:rsidRDefault="007D2B39" w:rsidP="007D2B39">
            <w:pPr>
              <w:pStyle w:val="Index1"/>
              <w:rPr>
                <w:b/>
              </w:rPr>
            </w:pPr>
            <w:r w:rsidRPr="00D1074F">
              <w:rPr>
                <w:b/>
              </w:rPr>
              <w:t>40¢</w:t>
            </w:r>
          </w:p>
        </w:tc>
        <w:tc>
          <w:tcPr>
            <w:tcW w:w="1700" w:type="dxa"/>
            <w:vAlign w:val="center"/>
          </w:tcPr>
          <w:p w14:paraId="044EB13A"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r w:rsidRPr="00D1074F" w:rsidDel="003119C0">
              <w:rPr>
                <w:rFonts w:ascii="Arial" w:hAnsi="Arial" w:cs="Arial"/>
                <w:sz w:val="18"/>
              </w:rPr>
              <w:t xml:space="preserve"> </w:t>
            </w:r>
          </w:p>
        </w:tc>
        <w:tc>
          <w:tcPr>
            <w:tcW w:w="1702" w:type="dxa"/>
            <w:vAlign w:val="center"/>
          </w:tcPr>
          <w:p w14:paraId="044EB13B"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2267" w:type="dxa"/>
            <w:vAlign w:val="center"/>
          </w:tcPr>
          <w:p w14:paraId="044EB13C"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7D2B39" w:rsidRPr="00D1074F" w14:paraId="044EB144" w14:textId="77777777" w:rsidTr="00B04CA1">
        <w:tc>
          <w:tcPr>
            <w:tcW w:w="2943" w:type="dxa"/>
          </w:tcPr>
          <w:p w14:paraId="044EB13E"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retrieval rate – per 60 second block </w:t>
            </w:r>
          </w:p>
        </w:tc>
        <w:tc>
          <w:tcPr>
            <w:tcW w:w="1560" w:type="dxa"/>
            <w:vAlign w:val="center"/>
          </w:tcPr>
          <w:p w14:paraId="044EB13F" w14:textId="77777777" w:rsidR="007D2B39" w:rsidRPr="00D1074F" w:rsidRDefault="007D2B39" w:rsidP="007D2B39">
            <w:pPr>
              <w:pStyle w:val="Index1"/>
              <w:rPr>
                <w:b/>
              </w:rPr>
            </w:pPr>
            <w:r w:rsidRPr="00D1074F">
              <w:rPr>
                <w:b/>
              </w:rPr>
              <w:t>99¢</w:t>
            </w:r>
          </w:p>
        </w:tc>
        <w:tc>
          <w:tcPr>
            <w:tcW w:w="1560" w:type="dxa"/>
            <w:vAlign w:val="center"/>
          </w:tcPr>
          <w:p w14:paraId="044EB140" w14:textId="77777777" w:rsidR="007D2B39" w:rsidRPr="00D1074F" w:rsidRDefault="007D2B39" w:rsidP="007D2B39">
            <w:pPr>
              <w:pStyle w:val="Index1"/>
              <w:rPr>
                <w:b/>
              </w:rPr>
            </w:pPr>
            <w:r w:rsidRPr="00D1074F">
              <w:rPr>
                <w:b/>
              </w:rPr>
              <w:t>99¢</w:t>
            </w:r>
          </w:p>
        </w:tc>
        <w:tc>
          <w:tcPr>
            <w:tcW w:w="1700" w:type="dxa"/>
            <w:vAlign w:val="center"/>
          </w:tcPr>
          <w:p w14:paraId="044EB141"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1702" w:type="dxa"/>
            <w:vAlign w:val="center"/>
          </w:tcPr>
          <w:p w14:paraId="044EB142"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2267" w:type="dxa"/>
            <w:vAlign w:val="center"/>
          </w:tcPr>
          <w:p w14:paraId="044EB143"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7D2B39" w:rsidRPr="00D1074F" w14:paraId="044EB14B" w14:textId="77777777" w:rsidTr="00B04CA1">
        <w:tc>
          <w:tcPr>
            <w:tcW w:w="2943" w:type="dxa"/>
            <w:tcBorders>
              <w:top w:val="single" w:sz="4" w:space="0" w:color="auto"/>
              <w:left w:val="single" w:sz="4" w:space="0" w:color="auto"/>
              <w:bottom w:val="single" w:sz="4" w:space="0" w:color="auto"/>
              <w:right w:val="single" w:sz="4" w:space="0" w:color="auto"/>
            </w:tcBorders>
          </w:tcPr>
          <w:p w14:paraId="044EB145"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560" w:type="dxa"/>
            <w:tcBorders>
              <w:top w:val="single" w:sz="4" w:space="0" w:color="auto"/>
              <w:left w:val="single" w:sz="4" w:space="0" w:color="auto"/>
              <w:bottom w:val="single" w:sz="4" w:space="0" w:color="auto"/>
              <w:right w:val="single" w:sz="4" w:space="0" w:color="auto"/>
            </w:tcBorders>
            <w:vAlign w:val="center"/>
          </w:tcPr>
          <w:p w14:paraId="044EB146"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47" w14:textId="77777777" w:rsidR="007D2B39" w:rsidRPr="00D1074F" w:rsidRDefault="007D2B39" w:rsidP="007D2B39">
            <w:pPr>
              <w:pStyle w:val="Index1"/>
              <w:rPr>
                <w:b/>
              </w:rPr>
            </w:pPr>
            <w:r w:rsidRPr="00D1074F">
              <w:rPr>
                <w:b/>
              </w:rPr>
              <w:t>N/A</w:t>
            </w:r>
          </w:p>
        </w:tc>
        <w:tc>
          <w:tcPr>
            <w:tcW w:w="1700" w:type="dxa"/>
            <w:tcBorders>
              <w:top w:val="single" w:sz="4" w:space="0" w:color="auto"/>
              <w:left w:val="single" w:sz="4" w:space="0" w:color="auto"/>
              <w:bottom w:val="single" w:sz="4" w:space="0" w:color="auto"/>
              <w:right w:val="single" w:sz="4" w:space="0" w:color="auto"/>
            </w:tcBorders>
            <w:vAlign w:val="center"/>
          </w:tcPr>
          <w:p w14:paraId="044EB148" w14:textId="77777777" w:rsidR="007D2B39" w:rsidRPr="00D1074F" w:rsidDel="00B5572D" w:rsidRDefault="007D2B39" w:rsidP="007D2B39">
            <w:pPr>
              <w:pStyle w:val="NormalIndent"/>
              <w:ind w:left="0"/>
              <w:rPr>
                <w:rFonts w:ascii="Arial" w:hAnsi="Arial" w:cs="Arial"/>
                <w:sz w:val="18"/>
                <w:szCs w:val="18"/>
              </w:rPr>
            </w:pPr>
            <w:r w:rsidRPr="00D1074F">
              <w:rPr>
                <w:rFonts w:ascii="Arial" w:hAnsi="Arial" w:cs="Arial"/>
                <w:sz w:val="18"/>
                <w:szCs w:val="18"/>
              </w:rPr>
              <w:t>N/A</w:t>
            </w:r>
          </w:p>
        </w:tc>
        <w:tc>
          <w:tcPr>
            <w:tcW w:w="1702" w:type="dxa"/>
            <w:tcBorders>
              <w:top w:val="single" w:sz="4" w:space="0" w:color="auto"/>
              <w:left w:val="single" w:sz="4" w:space="0" w:color="auto"/>
              <w:bottom w:val="single" w:sz="4" w:space="0" w:color="auto"/>
              <w:right w:val="single" w:sz="4" w:space="0" w:color="auto"/>
            </w:tcBorders>
            <w:vAlign w:val="center"/>
          </w:tcPr>
          <w:p w14:paraId="044EB14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w:t>
            </w:r>
          </w:p>
        </w:tc>
        <w:tc>
          <w:tcPr>
            <w:tcW w:w="2267" w:type="dxa"/>
            <w:tcBorders>
              <w:top w:val="single" w:sz="4" w:space="0" w:color="auto"/>
              <w:left w:val="single" w:sz="4" w:space="0" w:color="auto"/>
              <w:bottom w:val="single" w:sz="4" w:space="0" w:color="auto"/>
              <w:right w:val="single" w:sz="4" w:space="0" w:color="auto"/>
            </w:tcBorders>
            <w:vAlign w:val="center"/>
          </w:tcPr>
          <w:p w14:paraId="044EB14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152" w14:textId="77777777" w:rsidTr="00B04CA1">
        <w:tc>
          <w:tcPr>
            <w:tcW w:w="2943" w:type="dxa"/>
            <w:tcBorders>
              <w:top w:val="single" w:sz="4" w:space="0" w:color="auto"/>
              <w:left w:val="single" w:sz="4" w:space="0" w:color="auto"/>
              <w:bottom w:val="single" w:sz="4" w:space="0" w:color="auto"/>
              <w:right w:val="single" w:sz="4" w:space="0" w:color="auto"/>
            </w:tcBorders>
          </w:tcPr>
          <w:p w14:paraId="044EB14C"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Untimed Business Calls</w:t>
            </w:r>
          </w:p>
        </w:tc>
        <w:tc>
          <w:tcPr>
            <w:tcW w:w="1560" w:type="dxa"/>
            <w:tcBorders>
              <w:top w:val="single" w:sz="4" w:space="0" w:color="auto"/>
              <w:left w:val="single" w:sz="4" w:space="0" w:color="auto"/>
              <w:bottom w:val="single" w:sz="4" w:space="0" w:color="auto"/>
              <w:right w:val="single" w:sz="4" w:space="0" w:color="auto"/>
            </w:tcBorders>
            <w:vAlign w:val="center"/>
          </w:tcPr>
          <w:p w14:paraId="044EB14D"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4E" w14:textId="77777777" w:rsidR="007D2B39" w:rsidRPr="00D1074F" w:rsidRDefault="007D2B39" w:rsidP="007D2B39">
            <w:pPr>
              <w:pStyle w:val="Index1"/>
              <w:rPr>
                <w:b/>
              </w:rPr>
            </w:pPr>
            <w:r w:rsidRPr="00D1074F">
              <w:rPr>
                <w:b/>
              </w:rPr>
              <w:t>N/A</w:t>
            </w:r>
          </w:p>
        </w:tc>
        <w:tc>
          <w:tcPr>
            <w:tcW w:w="1700" w:type="dxa"/>
            <w:tcBorders>
              <w:top w:val="single" w:sz="4" w:space="0" w:color="auto"/>
              <w:left w:val="single" w:sz="4" w:space="0" w:color="auto"/>
              <w:bottom w:val="single" w:sz="4" w:space="0" w:color="auto"/>
              <w:right w:val="single" w:sz="4" w:space="0" w:color="auto"/>
            </w:tcBorders>
            <w:vAlign w:val="center"/>
          </w:tcPr>
          <w:p w14:paraId="044EB14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w:t>
            </w:r>
          </w:p>
        </w:tc>
        <w:tc>
          <w:tcPr>
            <w:tcW w:w="1702" w:type="dxa"/>
            <w:tcBorders>
              <w:top w:val="single" w:sz="4" w:space="0" w:color="auto"/>
              <w:left w:val="single" w:sz="4" w:space="0" w:color="auto"/>
              <w:bottom w:val="single" w:sz="4" w:space="0" w:color="auto"/>
              <w:right w:val="single" w:sz="4" w:space="0" w:color="auto"/>
            </w:tcBorders>
            <w:vAlign w:val="center"/>
          </w:tcPr>
          <w:p w14:paraId="044EB15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c>
          <w:tcPr>
            <w:tcW w:w="2267" w:type="dxa"/>
            <w:tcBorders>
              <w:top w:val="single" w:sz="4" w:space="0" w:color="auto"/>
              <w:left w:val="single" w:sz="4" w:space="0" w:color="auto"/>
              <w:bottom w:val="single" w:sz="4" w:space="0" w:color="auto"/>
              <w:right w:val="single" w:sz="4" w:space="0" w:color="auto"/>
            </w:tcBorders>
            <w:vAlign w:val="center"/>
          </w:tcPr>
          <w:p w14:paraId="044EB15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159" w14:textId="77777777" w:rsidTr="00B04CA1">
        <w:tc>
          <w:tcPr>
            <w:tcW w:w="2943" w:type="dxa"/>
          </w:tcPr>
          <w:p w14:paraId="044EB153"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Monthly MRO Bonus</w:t>
            </w:r>
          </w:p>
        </w:tc>
        <w:tc>
          <w:tcPr>
            <w:tcW w:w="1560" w:type="dxa"/>
            <w:vAlign w:val="center"/>
          </w:tcPr>
          <w:p w14:paraId="044EB154" w14:textId="77777777" w:rsidR="007D2B39" w:rsidRPr="00D1074F" w:rsidRDefault="007D2B39" w:rsidP="007D2B39">
            <w:pPr>
              <w:pStyle w:val="Index1"/>
              <w:rPr>
                <w:b/>
              </w:rPr>
            </w:pPr>
            <w:r w:rsidRPr="00D1074F">
              <w:rPr>
                <w:b/>
              </w:rPr>
              <w:t>$5</w:t>
            </w:r>
          </w:p>
        </w:tc>
        <w:tc>
          <w:tcPr>
            <w:tcW w:w="1560" w:type="dxa"/>
            <w:vAlign w:val="center"/>
          </w:tcPr>
          <w:p w14:paraId="044EB155" w14:textId="77777777" w:rsidR="007D2B39" w:rsidRPr="00D1074F" w:rsidRDefault="007D2B39" w:rsidP="007D2B39">
            <w:pPr>
              <w:pStyle w:val="Index1"/>
              <w:rPr>
                <w:b/>
              </w:rPr>
            </w:pPr>
            <w:r w:rsidRPr="00D1074F">
              <w:rPr>
                <w:b/>
              </w:rPr>
              <w:t>$10</w:t>
            </w:r>
          </w:p>
        </w:tc>
        <w:tc>
          <w:tcPr>
            <w:tcW w:w="1700" w:type="dxa"/>
            <w:vAlign w:val="center"/>
          </w:tcPr>
          <w:p w14:paraId="044EB156"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$15</w:t>
            </w:r>
          </w:p>
        </w:tc>
        <w:tc>
          <w:tcPr>
            <w:tcW w:w="1702" w:type="dxa"/>
            <w:vAlign w:val="center"/>
          </w:tcPr>
          <w:p w14:paraId="044EB157"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$20</w:t>
            </w:r>
          </w:p>
        </w:tc>
        <w:tc>
          <w:tcPr>
            <w:tcW w:w="2267" w:type="dxa"/>
            <w:vAlign w:val="center"/>
          </w:tcPr>
          <w:p w14:paraId="044EB15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$25</w:t>
            </w:r>
          </w:p>
        </w:tc>
      </w:tr>
      <w:tr w:rsidR="007D2B39" w:rsidRPr="00D1074F" w14:paraId="044EB160" w14:textId="77777777" w:rsidTr="00B04CA1">
        <w:tc>
          <w:tcPr>
            <w:tcW w:w="2943" w:type="dxa"/>
            <w:tcBorders>
              <w:top w:val="single" w:sz="4" w:space="0" w:color="auto"/>
              <w:left w:val="single" w:sz="4" w:space="0" w:color="auto"/>
              <w:bottom w:val="single" w:sz="4" w:space="0" w:color="auto"/>
              <w:right w:val="single" w:sz="4" w:space="0" w:color="auto"/>
            </w:tcBorders>
          </w:tcPr>
          <w:p w14:paraId="044EB15A"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for compatible Blackberry® handsets</w:t>
            </w:r>
          </w:p>
        </w:tc>
        <w:tc>
          <w:tcPr>
            <w:tcW w:w="1560" w:type="dxa"/>
            <w:tcBorders>
              <w:top w:val="single" w:sz="4" w:space="0" w:color="auto"/>
              <w:left w:val="single" w:sz="4" w:space="0" w:color="auto"/>
              <w:bottom w:val="single" w:sz="4" w:space="0" w:color="auto"/>
              <w:right w:val="single" w:sz="4" w:space="0" w:color="auto"/>
            </w:tcBorders>
            <w:vAlign w:val="center"/>
          </w:tcPr>
          <w:p w14:paraId="044EB15B" w14:textId="77777777" w:rsidR="007D2B39" w:rsidRPr="00D1074F" w:rsidRDefault="007D2B39" w:rsidP="007D2B39">
            <w:pPr>
              <w:pStyle w:val="Index1"/>
              <w:rPr>
                <w:b/>
              </w:rPr>
            </w:pPr>
            <w:r w:rsidRPr="00D1074F">
              <w:rPr>
                <w:b/>
              </w:rPr>
              <w:t>$10 per month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5C" w14:textId="77777777" w:rsidR="007D2B39" w:rsidRPr="00D1074F" w:rsidRDefault="007D2B39" w:rsidP="007D2B39">
            <w:pPr>
              <w:pStyle w:val="Index1"/>
              <w:rPr>
                <w:b/>
              </w:rPr>
            </w:pPr>
            <w:r w:rsidRPr="00D1074F">
              <w:rPr>
                <w:b/>
              </w:rPr>
              <w:t>$10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15D"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 per month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15E"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15F"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r w:rsidR="007D2B39" w:rsidRPr="00D1074F" w14:paraId="044EB167" w14:textId="77777777" w:rsidTr="00B04CA1">
        <w:tc>
          <w:tcPr>
            <w:tcW w:w="2943" w:type="dxa"/>
            <w:tcBorders>
              <w:top w:val="single" w:sz="4" w:space="0" w:color="auto"/>
              <w:left w:val="single" w:sz="4" w:space="0" w:color="auto"/>
              <w:bottom w:val="single" w:sz="4" w:space="0" w:color="auto"/>
              <w:right w:val="single" w:sz="4" w:space="0" w:color="auto"/>
            </w:tcBorders>
          </w:tcPr>
          <w:p w14:paraId="044EB161"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iPhones </w:t>
            </w:r>
          </w:p>
        </w:tc>
        <w:tc>
          <w:tcPr>
            <w:tcW w:w="1560" w:type="dxa"/>
            <w:tcBorders>
              <w:top w:val="single" w:sz="4" w:space="0" w:color="auto"/>
              <w:left w:val="single" w:sz="4" w:space="0" w:color="auto"/>
              <w:bottom w:val="single" w:sz="4" w:space="0" w:color="auto"/>
              <w:right w:val="single" w:sz="4" w:space="0" w:color="auto"/>
            </w:tcBorders>
            <w:vAlign w:val="center"/>
          </w:tcPr>
          <w:p w14:paraId="044EB162" w14:textId="77777777" w:rsidR="007D2B39" w:rsidRPr="00D1074F" w:rsidRDefault="007D2B39" w:rsidP="007D2B39">
            <w:pPr>
              <w:pStyle w:val="Index1"/>
              <w:rPr>
                <w:b/>
              </w:rPr>
            </w:pPr>
            <w:r w:rsidRPr="00D1074F">
              <w:rPr>
                <w:b/>
              </w:rPr>
              <w:t>$5 per month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63" w14:textId="77777777" w:rsidR="007D2B39" w:rsidRPr="00D1074F" w:rsidRDefault="007D2B39" w:rsidP="007D2B39">
            <w:pPr>
              <w:pStyle w:val="Index1"/>
              <w:rPr>
                <w:b/>
              </w:rPr>
            </w:pPr>
            <w:r w:rsidRPr="00D1074F">
              <w:rPr>
                <w:b/>
              </w:rPr>
              <w:t>$5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164"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16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166"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r w:rsidR="007D2B39" w:rsidRPr="00D1074F" w14:paraId="044EB16E" w14:textId="77777777" w:rsidTr="00B04CA1">
        <w:tc>
          <w:tcPr>
            <w:tcW w:w="2943" w:type="dxa"/>
            <w:tcBorders>
              <w:top w:val="single" w:sz="4" w:space="0" w:color="auto"/>
              <w:left w:val="single" w:sz="4" w:space="0" w:color="auto"/>
              <w:bottom w:val="single" w:sz="4" w:space="0" w:color="auto"/>
              <w:right w:val="single" w:sz="4" w:space="0" w:color="auto"/>
            </w:tcBorders>
          </w:tcPr>
          <w:p w14:paraId="044EB168"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Data Share SIM</w:t>
            </w:r>
          </w:p>
        </w:tc>
        <w:tc>
          <w:tcPr>
            <w:tcW w:w="1560" w:type="dxa"/>
            <w:tcBorders>
              <w:top w:val="single" w:sz="4" w:space="0" w:color="auto"/>
              <w:left w:val="single" w:sz="4" w:space="0" w:color="auto"/>
              <w:bottom w:val="single" w:sz="4" w:space="0" w:color="auto"/>
              <w:right w:val="single" w:sz="4" w:space="0" w:color="auto"/>
            </w:tcBorders>
            <w:vAlign w:val="center"/>
          </w:tcPr>
          <w:p w14:paraId="044EB169"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6A" w14:textId="77777777" w:rsidR="007D2B39" w:rsidRPr="00D1074F" w:rsidRDefault="007D2B39" w:rsidP="007D2B39">
            <w:pPr>
              <w:pStyle w:val="Index1"/>
              <w:rPr>
                <w:b/>
              </w:rPr>
            </w:pPr>
            <w:r w:rsidRPr="00D1074F">
              <w:rPr>
                <w:b/>
              </w:rPr>
              <w:t>$10 per month per Data Share SIM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16B"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16C" w14:textId="77777777" w:rsidR="007D2B39" w:rsidRPr="00D1074F" w:rsidRDefault="007D2B39" w:rsidP="007D2B39">
            <w:pPr>
              <w:pStyle w:val="Indent0"/>
              <w:rPr>
                <w:rFonts w:ascii="Arial" w:hAnsi="Arial" w:cs="Arial"/>
                <w:sz w:val="18"/>
                <w:szCs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16D" w14:textId="77777777" w:rsidR="007D2B39" w:rsidRPr="00D1074F" w:rsidRDefault="007D2B39" w:rsidP="007D2B39">
            <w:pPr>
              <w:pStyle w:val="Indent0"/>
              <w:rPr>
                <w:rFonts w:ascii="Arial" w:hAnsi="Arial" w:cs="Arial"/>
                <w:sz w:val="18"/>
                <w:szCs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r>
    </w:tbl>
    <w:p w14:paraId="044EB16F" w14:textId="77777777" w:rsidR="007D2B39" w:rsidRPr="00D1074F" w:rsidRDefault="007D2B39" w:rsidP="007D2B39">
      <w:pPr>
        <w:pStyle w:val="Heading2"/>
        <w:numPr>
          <w:ilvl w:val="0"/>
          <w:numId w:val="0"/>
        </w:numPr>
        <w:rPr>
          <w:rFonts w:ascii="Arial" w:hAnsi="Arial" w:cs="Arial"/>
        </w:rPr>
      </w:pPr>
    </w:p>
    <w:p w14:paraId="044EB170" w14:textId="77777777" w:rsidR="007D2B39" w:rsidRPr="00D1074F" w:rsidRDefault="007D2B39" w:rsidP="007D2B39">
      <w:pPr>
        <w:pStyle w:val="Indent1"/>
        <w:keepNext w:val="0"/>
        <w:ind w:left="0"/>
      </w:pPr>
      <w:bookmarkStart w:id="4012" w:name="_Toc324085995"/>
      <w:bookmarkStart w:id="4013" w:name="_Toc381621789"/>
      <w:bookmarkStart w:id="4014" w:name="_Toc389122446"/>
      <w:bookmarkStart w:id="4015" w:name="_Toc42256569"/>
      <w:bookmarkStart w:id="4016" w:name="_Toc42257317"/>
      <w:bookmarkStart w:id="4017" w:name="_Toc42258063"/>
      <w:bookmarkStart w:id="4018" w:name="_Toc42508717"/>
      <w:bookmarkStart w:id="4019" w:name="_Toc42594916"/>
      <w:r w:rsidRPr="00D1074F">
        <w:t>Business Performance BYO Plans</w:t>
      </w:r>
      <w:bookmarkEnd w:id="4012"/>
      <w:bookmarkEnd w:id="4013"/>
      <w:bookmarkEnd w:id="4014"/>
      <w:bookmarkEnd w:id="4015"/>
      <w:bookmarkEnd w:id="4016"/>
      <w:bookmarkEnd w:id="4017"/>
      <w:bookmarkEnd w:id="4018"/>
      <w:bookmarkEnd w:id="40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560"/>
        <w:gridCol w:w="1560"/>
        <w:gridCol w:w="1701"/>
        <w:gridCol w:w="1984"/>
        <w:gridCol w:w="1985"/>
      </w:tblGrid>
      <w:tr w:rsidR="007D2B39" w:rsidRPr="00D1074F" w14:paraId="044EB177" w14:textId="77777777" w:rsidTr="00B04CA1">
        <w:trPr>
          <w:trHeight w:val="456"/>
        </w:trPr>
        <w:tc>
          <w:tcPr>
            <w:tcW w:w="2943" w:type="dxa"/>
            <w:shd w:val="clear" w:color="auto" w:fill="D9D9D9"/>
          </w:tcPr>
          <w:bookmarkEnd w:id="3830"/>
          <w:bookmarkEnd w:id="3831"/>
          <w:bookmarkEnd w:id="3832"/>
          <w:p w14:paraId="044EB171" w14:textId="77777777" w:rsidR="007D2B39" w:rsidRPr="00D1074F" w:rsidRDefault="007D2B39" w:rsidP="007D2B39">
            <w:pPr>
              <w:pStyle w:val="Index1"/>
            </w:pPr>
            <w:r w:rsidRPr="00D1074F">
              <w:t>Business Performance BYO Plan</w:t>
            </w:r>
          </w:p>
        </w:tc>
        <w:tc>
          <w:tcPr>
            <w:tcW w:w="1560" w:type="dxa"/>
            <w:shd w:val="clear" w:color="auto" w:fill="D9D9D9"/>
          </w:tcPr>
          <w:p w14:paraId="044EB172" w14:textId="77777777" w:rsidR="007D2B39" w:rsidRPr="00D1074F" w:rsidRDefault="007D2B39" w:rsidP="007D2B39">
            <w:pPr>
              <w:pStyle w:val="Index1"/>
            </w:pPr>
            <w:r w:rsidRPr="00D1074F">
              <w:t>$35 Plan</w:t>
            </w:r>
          </w:p>
        </w:tc>
        <w:tc>
          <w:tcPr>
            <w:tcW w:w="1560" w:type="dxa"/>
            <w:shd w:val="clear" w:color="auto" w:fill="D9D9D9"/>
          </w:tcPr>
          <w:p w14:paraId="044EB173" w14:textId="77777777" w:rsidR="007D2B39" w:rsidRPr="00D1074F" w:rsidRDefault="007D2B39" w:rsidP="007D2B39">
            <w:pPr>
              <w:pStyle w:val="Index1"/>
            </w:pPr>
            <w:r w:rsidRPr="00D1074F">
              <w:t xml:space="preserve">$50 Plan </w:t>
            </w:r>
          </w:p>
        </w:tc>
        <w:tc>
          <w:tcPr>
            <w:tcW w:w="1701" w:type="dxa"/>
            <w:shd w:val="clear" w:color="auto" w:fill="D9D9D9"/>
          </w:tcPr>
          <w:p w14:paraId="044EB174" w14:textId="77777777" w:rsidR="007D2B39" w:rsidRPr="00D1074F" w:rsidRDefault="007D2B39" w:rsidP="007D2B39">
            <w:pPr>
              <w:pStyle w:val="Index1"/>
            </w:pPr>
            <w:r w:rsidRPr="00D1074F">
              <w:t>$60 Plan</w:t>
            </w:r>
          </w:p>
        </w:tc>
        <w:tc>
          <w:tcPr>
            <w:tcW w:w="1984" w:type="dxa"/>
            <w:shd w:val="clear" w:color="auto" w:fill="D9D9D9"/>
          </w:tcPr>
          <w:p w14:paraId="044EB175" w14:textId="77777777" w:rsidR="007D2B39" w:rsidRPr="00D1074F" w:rsidRDefault="007D2B39" w:rsidP="007D2B39">
            <w:pPr>
              <w:pStyle w:val="Index1"/>
            </w:pPr>
            <w:r w:rsidRPr="00D1074F">
              <w:t xml:space="preserve">$80 Plan </w:t>
            </w:r>
          </w:p>
        </w:tc>
        <w:tc>
          <w:tcPr>
            <w:tcW w:w="1985" w:type="dxa"/>
            <w:shd w:val="clear" w:color="auto" w:fill="D9D9D9"/>
          </w:tcPr>
          <w:p w14:paraId="044EB176" w14:textId="77777777" w:rsidR="007D2B39" w:rsidRPr="00D1074F" w:rsidRDefault="007D2B39" w:rsidP="007D2B39">
            <w:pPr>
              <w:pStyle w:val="Index1"/>
            </w:pPr>
            <w:r w:rsidRPr="00D1074F">
              <w:t xml:space="preserve">$100 Plan </w:t>
            </w:r>
          </w:p>
        </w:tc>
      </w:tr>
      <w:tr w:rsidR="007D2B39" w:rsidRPr="00D1074F" w14:paraId="044EB17E" w14:textId="77777777" w:rsidTr="00B04CA1">
        <w:tc>
          <w:tcPr>
            <w:tcW w:w="2943" w:type="dxa"/>
          </w:tcPr>
          <w:p w14:paraId="044EB178" w14:textId="77777777" w:rsidR="007D2B39" w:rsidRPr="00D1074F" w:rsidRDefault="007D2B39" w:rsidP="007D2B39">
            <w:pPr>
              <w:pStyle w:val="Index1"/>
            </w:pPr>
            <w:r w:rsidRPr="00D1074F">
              <w:t>Minimum monthly spend</w:t>
            </w:r>
          </w:p>
        </w:tc>
        <w:tc>
          <w:tcPr>
            <w:tcW w:w="1560" w:type="dxa"/>
            <w:vAlign w:val="center"/>
          </w:tcPr>
          <w:p w14:paraId="044EB179" w14:textId="77777777" w:rsidR="007D2B39" w:rsidRPr="00D1074F" w:rsidRDefault="007D2B39" w:rsidP="007D2B39">
            <w:pPr>
              <w:pStyle w:val="Index1"/>
            </w:pPr>
            <w:r w:rsidRPr="00D1074F">
              <w:t>$35.00</w:t>
            </w:r>
          </w:p>
        </w:tc>
        <w:tc>
          <w:tcPr>
            <w:tcW w:w="1560" w:type="dxa"/>
            <w:vAlign w:val="center"/>
          </w:tcPr>
          <w:p w14:paraId="044EB17A" w14:textId="77777777" w:rsidR="007D2B39" w:rsidRPr="00D1074F" w:rsidRDefault="007D2B39" w:rsidP="007D2B39">
            <w:pPr>
              <w:pStyle w:val="Index1"/>
            </w:pPr>
            <w:r w:rsidRPr="00D1074F">
              <w:t>$50.00</w:t>
            </w:r>
          </w:p>
        </w:tc>
        <w:tc>
          <w:tcPr>
            <w:tcW w:w="1701" w:type="dxa"/>
            <w:vAlign w:val="center"/>
          </w:tcPr>
          <w:p w14:paraId="044EB17B" w14:textId="77777777" w:rsidR="007D2B39" w:rsidRPr="00D1074F" w:rsidRDefault="007D2B39" w:rsidP="007D2B39">
            <w:pPr>
              <w:pStyle w:val="Index1"/>
            </w:pPr>
            <w:r w:rsidRPr="00D1074F">
              <w:t>$60.00</w:t>
            </w:r>
          </w:p>
        </w:tc>
        <w:tc>
          <w:tcPr>
            <w:tcW w:w="1984" w:type="dxa"/>
            <w:vAlign w:val="center"/>
          </w:tcPr>
          <w:p w14:paraId="044EB17C" w14:textId="77777777" w:rsidR="007D2B39" w:rsidRPr="00D1074F" w:rsidRDefault="007D2B39" w:rsidP="007D2B39">
            <w:pPr>
              <w:pStyle w:val="Index1"/>
            </w:pPr>
            <w:r w:rsidRPr="00D1074F">
              <w:t>$80.00</w:t>
            </w:r>
          </w:p>
        </w:tc>
        <w:tc>
          <w:tcPr>
            <w:tcW w:w="1985" w:type="dxa"/>
            <w:vAlign w:val="center"/>
          </w:tcPr>
          <w:p w14:paraId="044EB17D" w14:textId="77777777" w:rsidR="007D2B39" w:rsidRPr="00D1074F" w:rsidRDefault="007D2B39" w:rsidP="007D2B39">
            <w:pPr>
              <w:pStyle w:val="Index1"/>
            </w:pPr>
            <w:r w:rsidRPr="00D1074F">
              <w:t>$100.00</w:t>
            </w:r>
          </w:p>
        </w:tc>
      </w:tr>
      <w:tr w:rsidR="007D2B39" w:rsidRPr="00D1074F" w14:paraId="044EB185" w14:textId="77777777" w:rsidTr="00B04CA1">
        <w:tc>
          <w:tcPr>
            <w:tcW w:w="2943" w:type="dxa"/>
            <w:tcBorders>
              <w:bottom w:val="nil"/>
            </w:tcBorders>
          </w:tcPr>
          <w:p w14:paraId="044EB17F" w14:textId="77777777" w:rsidR="007D2B39" w:rsidRPr="00D1074F" w:rsidRDefault="007D2B39" w:rsidP="007D2B39">
            <w:pPr>
              <w:pStyle w:val="Index1"/>
            </w:pPr>
            <w:r w:rsidRPr="00D1074F">
              <w:t xml:space="preserve">Minimum cost for 12 months (plus usage </w:t>
            </w:r>
            <w:proofErr w:type="gramStart"/>
            <w:r w:rsidRPr="00D1074F">
              <w:t>in excess of</w:t>
            </w:r>
            <w:proofErr w:type="gramEnd"/>
            <w:r w:rsidRPr="00D1074F">
              <w:t xml:space="preserve"> or excluded from the monthly allowances)</w:t>
            </w:r>
          </w:p>
        </w:tc>
        <w:tc>
          <w:tcPr>
            <w:tcW w:w="1560" w:type="dxa"/>
            <w:tcBorders>
              <w:bottom w:val="nil"/>
            </w:tcBorders>
            <w:vAlign w:val="center"/>
          </w:tcPr>
          <w:p w14:paraId="044EB180" w14:textId="77777777" w:rsidR="007D2B39" w:rsidRPr="00D1074F" w:rsidRDefault="007D2B39" w:rsidP="007D2B39">
            <w:pPr>
              <w:pStyle w:val="Index1"/>
              <w:rPr>
                <w:b/>
              </w:rPr>
            </w:pPr>
            <w:r w:rsidRPr="00D1074F">
              <w:rPr>
                <w:b/>
              </w:rPr>
              <w:t>$420.00</w:t>
            </w:r>
          </w:p>
        </w:tc>
        <w:tc>
          <w:tcPr>
            <w:tcW w:w="1560" w:type="dxa"/>
            <w:tcBorders>
              <w:bottom w:val="nil"/>
            </w:tcBorders>
            <w:vAlign w:val="center"/>
          </w:tcPr>
          <w:p w14:paraId="044EB181" w14:textId="77777777" w:rsidR="007D2B39" w:rsidRPr="00D1074F" w:rsidRDefault="007D2B39" w:rsidP="007D2B39">
            <w:pPr>
              <w:pStyle w:val="Index1"/>
              <w:rPr>
                <w:b/>
              </w:rPr>
            </w:pPr>
            <w:r w:rsidRPr="00D1074F">
              <w:rPr>
                <w:b/>
              </w:rPr>
              <w:t>$600.00</w:t>
            </w:r>
          </w:p>
        </w:tc>
        <w:tc>
          <w:tcPr>
            <w:tcW w:w="1701" w:type="dxa"/>
            <w:tcBorders>
              <w:bottom w:val="nil"/>
            </w:tcBorders>
            <w:vAlign w:val="center"/>
          </w:tcPr>
          <w:p w14:paraId="044EB182" w14:textId="77777777" w:rsidR="007D2B39" w:rsidRPr="00D1074F" w:rsidRDefault="007D2B39" w:rsidP="007D2B39">
            <w:pPr>
              <w:pStyle w:val="Index1"/>
              <w:rPr>
                <w:b/>
              </w:rPr>
            </w:pPr>
            <w:r w:rsidRPr="00D1074F">
              <w:rPr>
                <w:b/>
              </w:rPr>
              <w:t>$720.00</w:t>
            </w:r>
          </w:p>
        </w:tc>
        <w:tc>
          <w:tcPr>
            <w:tcW w:w="1984" w:type="dxa"/>
            <w:tcBorders>
              <w:bottom w:val="nil"/>
            </w:tcBorders>
            <w:vAlign w:val="center"/>
          </w:tcPr>
          <w:p w14:paraId="044EB183" w14:textId="77777777" w:rsidR="007D2B39" w:rsidRPr="00D1074F" w:rsidRDefault="007D2B39" w:rsidP="007D2B39">
            <w:pPr>
              <w:pStyle w:val="NormalIndent"/>
              <w:ind w:left="0"/>
              <w:rPr>
                <w:rFonts w:ascii="Arial" w:hAnsi="Arial" w:cs="Arial"/>
                <w:sz w:val="18"/>
                <w:szCs w:val="18"/>
              </w:rPr>
            </w:pPr>
            <w:r w:rsidRPr="00D1074F">
              <w:rPr>
                <w:rFonts w:ascii="Arial" w:hAnsi="Arial" w:cs="Arial"/>
              </w:rPr>
              <w:t>$960.00</w:t>
            </w:r>
          </w:p>
        </w:tc>
        <w:tc>
          <w:tcPr>
            <w:tcW w:w="1985" w:type="dxa"/>
            <w:tcBorders>
              <w:bottom w:val="nil"/>
            </w:tcBorders>
            <w:vAlign w:val="center"/>
          </w:tcPr>
          <w:p w14:paraId="044EB184" w14:textId="77777777" w:rsidR="007D2B39" w:rsidRPr="00D1074F" w:rsidRDefault="007D2B39" w:rsidP="007D2B39">
            <w:pPr>
              <w:pStyle w:val="Index1"/>
            </w:pPr>
            <w:r w:rsidRPr="00D1074F">
              <w:t>$</w:t>
            </w:r>
            <w:r w:rsidRPr="00D1074F">
              <w:rPr>
                <w:b/>
              </w:rPr>
              <w:t>1,200.00</w:t>
            </w:r>
          </w:p>
        </w:tc>
      </w:tr>
      <w:tr w:rsidR="007D2B39" w:rsidRPr="00D1074F" w14:paraId="044EB18C" w14:textId="77777777" w:rsidTr="00B04CA1">
        <w:tc>
          <w:tcPr>
            <w:tcW w:w="2943" w:type="dxa"/>
            <w:tcBorders>
              <w:bottom w:val="nil"/>
            </w:tcBorders>
          </w:tcPr>
          <w:p w14:paraId="044EB186" w14:textId="77777777" w:rsidR="007D2B39" w:rsidRPr="00D1074F" w:rsidRDefault="007D2B39" w:rsidP="007D2B39">
            <w:pPr>
              <w:pStyle w:val="Index1"/>
            </w:pPr>
            <w:r w:rsidRPr="00D1074F">
              <w:t xml:space="preserve">Minimum cost for 24 months (plus usage </w:t>
            </w:r>
            <w:proofErr w:type="gramStart"/>
            <w:r w:rsidRPr="00D1074F">
              <w:t>in excess of</w:t>
            </w:r>
            <w:proofErr w:type="gramEnd"/>
            <w:r w:rsidRPr="00D1074F">
              <w:t xml:space="preserve"> or excluded from the monthly </w:t>
            </w:r>
            <w:proofErr w:type="gramStart"/>
            <w:r w:rsidRPr="00D1074F">
              <w:t>allowances )</w:t>
            </w:r>
            <w:proofErr w:type="gramEnd"/>
          </w:p>
        </w:tc>
        <w:tc>
          <w:tcPr>
            <w:tcW w:w="1560" w:type="dxa"/>
            <w:tcBorders>
              <w:bottom w:val="nil"/>
            </w:tcBorders>
            <w:vAlign w:val="center"/>
          </w:tcPr>
          <w:p w14:paraId="044EB187" w14:textId="77777777" w:rsidR="007D2B39" w:rsidRPr="00D1074F" w:rsidRDefault="007D2B39" w:rsidP="007D2B39">
            <w:pPr>
              <w:pStyle w:val="Index1"/>
              <w:rPr>
                <w:b/>
              </w:rPr>
            </w:pPr>
            <w:r w:rsidRPr="00D1074F">
              <w:rPr>
                <w:b/>
              </w:rPr>
              <w:t>$840.00</w:t>
            </w:r>
          </w:p>
        </w:tc>
        <w:tc>
          <w:tcPr>
            <w:tcW w:w="1560" w:type="dxa"/>
            <w:tcBorders>
              <w:bottom w:val="nil"/>
            </w:tcBorders>
            <w:vAlign w:val="center"/>
          </w:tcPr>
          <w:p w14:paraId="044EB188" w14:textId="77777777" w:rsidR="007D2B39" w:rsidRPr="00D1074F" w:rsidRDefault="007D2B39" w:rsidP="007D2B39">
            <w:pPr>
              <w:pStyle w:val="Index1"/>
              <w:rPr>
                <w:b/>
              </w:rPr>
            </w:pPr>
            <w:r w:rsidRPr="00D1074F">
              <w:rPr>
                <w:b/>
              </w:rPr>
              <w:t>$1,200.00</w:t>
            </w:r>
          </w:p>
        </w:tc>
        <w:tc>
          <w:tcPr>
            <w:tcW w:w="1701" w:type="dxa"/>
            <w:tcBorders>
              <w:bottom w:val="nil"/>
            </w:tcBorders>
            <w:vAlign w:val="center"/>
          </w:tcPr>
          <w:p w14:paraId="044EB189" w14:textId="77777777" w:rsidR="007D2B39" w:rsidRPr="00D1074F" w:rsidRDefault="007D2B39" w:rsidP="007D2B39">
            <w:pPr>
              <w:pStyle w:val="Index1"/>
              <w:rPr>
                <w:b/>
              </w:rPr>
            </w:pPr>
            <w:r w:rsidRPr="00D1074F">
              <w:rPr>
                <w:b/>
              </w:rPr>
              <w:t>$1,440.00</w:t>
            </w:r>
          </w:p>
        </w:tc>
        <w:tc>
          <w:tcPr>
            <w:tcW w:w="1984" w:type="dxa"/>
            <w:tcBorders>
              <w:bottom w:val="nil"/>
            </w:tcBorders>
            <w:vAlign w:val="center"/>
          </w:tcPr>
          <w:p w14:paraId="044EB18A" w14:textId="77777777" w:rsidR="007D2B39" w:rsidRPr="00D1074F" w:rsidRDefault="007D2B39" w:rsidP="007D2B39">
            <w:pPr>
              <w:pStyle w:val="Index1"/>
              <w:rPr>
                <w:b/>
              </w:rPr>
            </w:pPr>
            <w:r w:rsidRPr="00D1074F">
              <w:rPr>
                <w:b/>
              </w:rPr>
              <w:t>$1,920.00</w:t>
            </w:r>
          </w:p>
        </w:tc>
        <w:tc>
          <w:tcPr>
            <w:tcW w:w="1985" w:type="dxa"/>
            <w:tcBorders>
              <w:bottom w:val="nil"/>
            </w:tcBorders>
            <w:vAlign w:val="center"/>
          </w:tcPr>
          <w:p w14:paraId="044EB18B" w14:textId="77777777" w:rsidR="007D2B39" w:rsidRPr="00D1074F" w:rsidRDefault="007D2B39" w:rsidP="007D2B39">
            <w:pPr>
              <w:pStyle w:val="Index1"/>
              <w:rPr>
                <w:b/>
              </w:rPr>
            </w:pPr>
            <w:r w:rsidRPr="00D1074F">
              <w:rPr>
                <w:b/>
              </w:rPr>
              <w:t>$2,400.00</w:t>
            </w:r>
          </w:p>
        </w:tc>
      </w:tr>
      <w:tr w:rsidR="007D2B39" w:rsidRPr="00D1074F" w14:paraId="044EB193" w14:textId="77777777" w:rsidTr="00B04CA1">
        <w:tc>
          <w:tcPr>
            <w:tcW w:w="2943" w:type="dxa"/>
            <w:tcBorders>
              <w:bottom w:val="nil"/>
            </w:tcBorders>
          </w:tcPr>
          <w:p w14:paraId="044EB18D" w14:textId="77777777" w:rsidR="007D2B39" w:rsidRPr="00D1074F" w:rsidRDefault="007D2B39" w:rsidP="007D2B39">
            <w:pPr>
              <w:pStyle w:val="Index1"/>
            </w:pPr>
            <w:r w:rsidRPr="00D1074F">
              <w:rPr>
                <w:lang w:val="en-US"/>
              </w:rPr>
              <w:t>Monthly Call Allowance for standard calls and messages in Australia</w:t>
            </w:r>
          </w:p>
        </w:tc>
        <w:tc>
          <w:tcPr>
            <w:tcW w:w="1560" w:type="dxa"/>
            <w:tcBorders>
              <w:bottom w:val="nil"/>
            </w:tcBorders>
            <w:vAlign w:val="center"/>
          </w:tcPr>
          <w:p w14:paraId="044EB18E" w14:textId="77777777" w:rsidR="007D2B39" w:rsidRPr="00D1074F" w:rsidRDefault="007D2B39" w:rsidP="007D2B39">
            <w:pPr>
              <w:pStyle w:val="Index1"/>
              <w:rPr>
                <w:b/>
              </w:rPr>
            </w:pPr>
            <w:r w:rsidRPr="00D1074F">
              <w:rPr>
                <w:b/>
              </w:rPr>
              <w:t>$300</w:t>
            </w:r>
          </w:p>
        </w:tc>
        <w:tc>
          <w:tcPr>
            <w:tcW w:w="1560" w:type="dxa"/>
            <w:tcBorders>
              <w:bottom w:val="nil"/>
            </w:tcBorders>
            <w:vAlign w:val="center"/>
          </w:tcPr>
          <w:p w14:paraId="044EB18F" w14:textId="77777777" w:rsidR="007D2B39" w:rsidRPr="00D1074F" w:rsidRDefault="007D2B39" w:rsidP="007D2B39">
            <w:pPr>
              <w:pStyle w:val="Index1"/>
              <w:rPr>
                <w:b/>
              </w:rPr>
            </w:pPr>
            <w:r w:rsidRPr="00D1074F">
              <w:rPr>
                <w:b/>
              </w:rPr>
              <w:t>$600</w:t>
            </w:r>
          </w:p>
        </w:tc>
        <w:tc>
          <w:tcPr>
            <w:tcW w:w="1701" w:type="dxa"/>
            <w:tcBorders>
              <w:bottom w:val="nil"/>
            </w:tcBorders>
            <w:vAlign w:val="center"/>
          </w:tcPr>
          <w:p w14:paraId="044EB190" w14:textId="77777777" w:rsidR="007D2B39" w:rsidRPr="00D1074F" w:rsidRDefault="007D2B39" w:rsidP="007D2B39">
            <w:pPr>
              <w:pStyle w:val="Index1"/>
              <w:rPr>
                <w:b/>
              </w:rPr>
            </w:pPr>
            <w:r w:rsidRPr="00D1074F">
              <w:rPr>
                <w:b/>
              </w:rPr>
              <w:t>$800</w:t>
            </w:r>
          </w:p>
        </w:tc>
        <w:tc>
          <w:tcPr>
            <w:tcW w:w="1984" w:type="dxa"/>
            <w:tcBorders>
              <w:bottom w:val="nil"/>
            </w:tcBorders>
            <w:vAlign w:val="center"/>
          </w:tcPr>
          <w:p w14:paraId="044EB191"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$900</w:t>
            </w:r>
          </w:p>
        </w:tc>
        <w:tc>
          <w:tcPr>
            <w:tcW w:w="1985" w:type="dxa"/>
            <w:tcBorders>
              <w:bottom w:val="nil"/>
            </w:tcBorders>
            <w:vAlign w:val="center"/>
          </w:tcPr>
          <w:p w14:paraId="044EB19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 xml:space="preserve">Unlimited standard calls and messages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p>
        </w:tc>
      </w:tr>
      <w:tr w:rsidR="007D2B39" w:rsidRPr="00D1074F" w14:paraId="044EB19A" w14:textId="77777777" w:rsidTr="00B04CA1">
        <w:tc>
          <w:tcPr>
            <w:tcW w:w="2943" w:type="dxa"/>
          </w:tcPr>
          <w:p w14:paraId="044EB194" w14:textId="77777777" w:rsidR="007D2B39" w:rsidRPr="00D1074F" w:rsidRDefault="007D2B39" w:rsidP="007D2B39">
            <w:pPr>
              <w:rPr>
                <w:rFonts w:ascii="Arial" w:hAnsi="Arial" w:cs="Arial"/>
                <w:b/>
                <w:sz w:val="18"/>
                <w:szCs w:val="18"/>
              </w:rPr>
            </w:pPr>
            <w:r w:rsidRPr="00D1074F">
              <w:rPr>
                <w:rFonts w:ascii="Arial" w:hAnsi="Arial" w:cs="Arial"/>
                <w:b/>
                <w:bCs/>
                <w:sz w:val="18"/>
                <w:szCs w:val="18"/>
                <w:lang w:val="en-US"/>
              </w:rPr>
              <w:lastRenderedPageBreak/>
              <w:t xml:space="preserve">Call connection fee for eligible voice or video calls to an Australian fixed or mobile number </w:t>
            </w:r>
          </w:p>
        </w:tc>
        <w:tc>
          <w:tcPr>
            <w:tcW w:w="1560" w:type="dxa"/>
            <w:vAlign w:val="center"/>
          </w:tcPr>
          <w:p w14:paraId="044EB19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560" w:type="dxa"/>
            <w:vAlign w:val="center"/>
          </w:tcPr>
          <w:p w14:paraId="044EB196"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701" w:type="dxa"/>
            <w:vAlign w:val="center"/>
          </w:tcPr>
          <w:p w14:paraId="044EB197" w14:textId="77777777" w:rsidR="007D2B39" w:rsidRPr="00D1074F" w:rsidRDefault="007D2B39" w:rsidP="007D2B39">
            <w:pPr>
              <w:pStyle w:val="Index1"/>
              <w:rPr>
                <w:b/>
              </w:rPr>
            </w:pPr>
            <w:r w:rsidRPr="00D1074F">
              <w:rPr>
                <w:b/>
              </w:rPr>
              <w:t>40¢</w:t>
            </w:r>
          </w:p>
        </w:tc>
        <w:tc>
          <w:tcPr>
            <w:tcW w:w="1984" w:type="dxa"/>
            <w:vAlign w:val="center"/>
          </w:tcPr>
          <w:p w14:paraId="044EB19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985" w:type="dxa"/>
            <w:vAlign w:val="center"/>
          </w:tcPr>
          <w:p w14:paraId="044EB19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A1" w14:textId="77777777" w:rsidTr="00B04CA1">
        <w:tc>
          <w:tcPr>
            <w:tcW w:w="2943" w:type="dxa"/>
          </w:tcPr>
          <w:p w14:paraId="044EB19B" w14:textId="77777777" w:rsidR="007D2B39" w:rsidRPr="00D1074F" w:rsidRDefault="007D2B39"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1560" w:type="dxa"/>
            <w:vAlign w:val="center"/>
          </w:tcPr>
          <w:p w14:paraId="044EB19C" w14:textId="77777777" w:rsidR="007D2B39" w:rsidRPr="00D1074F" w:rsidRDefault="007D2B39" w:rsidP="007D2B39">
            <w:pPr>
              <w:pStyle w:val="Index1"/>
              <w:rPr>
                <w:b/>
              </w:rPr>
            </w:pPr>
            <w:r w:rsidRPr="00D1074F">
              <w:rPr>
                <w:b/>
              </w:rPr>
              <w:t>99¢</w:t>
            </w:r>
          </w:p>
        </w:tc>
        <w:tc>
          <w:tcPr>
            <w:tcW w:w="1560" w:type="dxa"/>
            <w:vAlign w:val="center"/>
          </w:tcPr>
          <w:p w14:paraId="044EB19D" w14:textId="77777777" w:rsidR="007D2B39" w:rsidRPr="00D1074F" w:rsidRDefault="007D2B39" w:rsidP="007D2B39">
            <w:pPr>
              <w:pStyle w:val="Index1"/>
              <w:rPr>
                <w:b/>
              </w:rPr>
            </w:pPr>
            <w:r w:rsidRPr="00D1074F">
              <w:rPr>
                <w:b/>
              </w:rPr>
              <w:t>99¢</w:t>
            </w:r>
          </w:p>
        </w:tc>
        <w:tc>
          <w:tcPr>
            <w:tcW w:w="1701" w:type="dxa"/>
            <w:vAlign w:val="center"/>
          </w:tcPr>
          <w:p w14:paraId="044EB19E" w14:textId="77777777" w:rsidR="007D2B39" w:rsidRPr="00D1074F" w:rsidRDefault="007D2B39" w:rsidP="007D2B39">
            <w:pPr>
              <w:pStyle w:val="Index1"/>
              <w:rPr>
                <w:b/>
              </w:rPr>
            </w:pPr>
            <w:r w:rsidRPr="00D1074F">
              <w:rPr>
                <w:b/>
              </w:rPr>
              <w:t>99¢</w:t>
            </w:r>
          </w:p>
        </w:tc>
        <w:tc>
          <w:tcPr>
            <w:tcW w:w="1984" w:type="dxa"/>
            <w:vAlign w:val="center"/>
          </w:tcPr>
          <w:p w14:paraId="044EB19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99¢</w:t>
            </w:r>
          </w:p>
        </w:tc>
        <w:tc>
          <w:tcPr>
            <w:tcW w:w="1985" w:type="dxa"/>
            <w:vAlign w:val="center"/>
          </w:tcPr>
          <w:p w14:paraId="044EB1A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A8" w14:textId="77777777" w:rsidTr="00B04CA1">
        <w:tc>
          <w:tcPr>
            <w:tcW w:w="2943" w:type="dxa"/>
          </w:tcPr>
          <w:p w14:paraId="044EB1A2"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560" w:type="dxa"/>
            <w:vAlign w:val="center"/>
          </w:tcPr>
          <w:p w14:paraId="044EB1A3" w14:textId="77777777" w:rsidR="007D2B39" w:rsidRPr="00D1074F" w:rsidRDefault="007D2B39" w:rsidP="007D2B39">
            <w:pPr>
              <w:pStyle w:val="Index1"/>
              <w:rPr>
                <w:b/>
              </w:rPr>
            </w:pPr>
            <w:r w:rsidRPr="00D1074F">
              <w:rPr>
                <w:b/>
              </w:rPr>
              <w:t>25¢</w:t>
            </w:r>
          </w:p>
        </w:tc>
        <w:tc>
          <w:tcPr>
            <w:tcW w:w="1560" w:type="dxa"/>
            <w:vAlign w:val="center"/>
          </w:tcPr>
          <w:p w14:paraId="044EB1A4" w14:textId="77777777" w:rsidR="007D2B39" w:rsidRPr="00D1074F" w:rsidRDefault="007D2B39" w:rsidP="007D2B39">
            <w:pPr>
              <w:pStyle w:val="Index1"/>
              <w:rPr>
                <w:b/>
              </w:rPr>
            </w:pPr>
            <w:r w:rsidRPr="00D1074F">
              <w:rPr>
                <w:b/>
              </w:rPr>
              <w:t>Unlimited standard SMS in Australia</w:t>
            </w:r>
            <w:r w:rsidRPr="00D1074F" w:rsidDel="0017779B">
              <w:rPr>
                <w:b/>
                <w:szCs w:val="18"/>
              </w:rPr>
              <w:t xml:space="preserve"> </w:t>
            </w:r>
          </w:p>
        </w:tc>
        <w:tc>
          <w:tcPr>
            <w:tcW w:w="1701" w:type="dxa"/>
            <w:vAlign w:val="center"/>
          </w:tcPr>
          <w:p w14:paraId="044EB1A5" w14:textId="77777777" w:rsidR="007D2B39" w:rsidRPr="00D1074F" w:rsidRDefault="007D2B39" w:rsidP="007D2B39">
            <w:pPr>
              <w:pStyle w:val="Index1"/>
              <w:rPr>
                <w:b/>
              </w:rPr>
            </w:pPr>
            <w:r w:rsidRPr="00D1074F">
              <w:rPr>
                <w:b/>
              </w:rPr>
              <w:t>Unlimited standard SMS in Australia</w:t>
            </w:r>
            <w:r w:rsidRPr="00D1074F" w:rsidDel="0017779B">
              <w:rPr>
                <w:b/>
                <w:szCs w:val="18"/>
              </w:rPr>
              <w:t xml:space="preserve"> </w:t>
            </w:r>
          </w:p>
        </w:tc>
        <w:tc>
          <w:tcPr>
            <w:tcW w:w="1984" w:type="dxa"/>
            <w:vAlign w:val="center"/>
          </w:tcPr>
          <w:p w14:paraId="044EB1A6"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1985" w:type="dxa"/>
            <w:vAlign w:val="center"/>
          </w:tcPr>
          <w:p w14:paraId="044EB1A7"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AF" w14:textId="77777777" w:rsidTr="00B04CA1">
        <w:tc>
          <w:tcPr>
            <w:tcW w:w="2943" w:type="dxa"/>
          </w:tcPr>
          <w:p w14:paraId="044EB1A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560" w:type="dxa"/>
            <w:vAlign w:val="center"/>
          </w:tcPr>
          <w:p w14:paraId="044EB1AA" w14:textId="77777777" w:rsidR="007D2B39" w:rsidRPr="00D1074F" w:rsidRDefault="007D2B39" w:rsidP="007D2B39">
            <w:pPr>
              <w:pStyle w:val="Index1"/>
              <w:rPr>
                <w:b/>
              </w:rPr>
            </w:pPr>
            <w:r w:rsidRPr="00D1074F">
              <w:rPr>
                <w:b/>
              </w:rPr>
              <w:t>50¢</w:t>
            </w:r>
          </w:p>
        </w:tc>
        <w:tc>
          <w:tcPr>
            <w:tcW w:w="1560" w:type="dxa"/>
            <w:vAlign w:val="center"/>
          </w:tcPr>
          <w:p w14:paraId="044EB1AB" w14:textId="77777777" w:rsidR="007D2B39" w:rsidRPr="00D1074F" w:rsidRDefault="007D2B39" w:rsidP="007D2B39">
            <w:pPr>
              <w:pStyle w:val="Index1"/>
              <w:rPr>
                <w:b/>
              </w:rPr>
            </w:pPr>
            <w:r w:rsidRPr="00D1074F">
              <w:rPr>
                <w:b/>
              </w:rPr>
              <w:t>50¢</w:t>
            </w:r>
          </w:p>
        </w:tc>
        <w:tc>
          <w:tcPr>
            <w:tcW w:w="1701" w:type="dxa"/>
            <w:vAlign w:val="center"/>
          </w:tcPr>
          <w:p w14:paraId="044EB1AC" w14:textId="77777777" w:rsidR="007D2B39" w:rsidRPr="00D1074F" w:rsidRDefault="007D2B39" w:rsidP="007D2B39">
            <w:pPr>
              <w:pStyle w:val="Index1"/>
              <w:rPr>
                <w:b/>
              </w:rPr>
            </w:pPr>
            <w:r w:rsidRPr="00D1074F">
              <w:rPr>
                <w:b/>
              </w:rPr>
              <w:t>50¢</w:t>
            </w:r>
          </w:p>
        </w:tc>
        <w:tc>
          <w:tcPr>
            <w:tcW w:w="1984" w:type="dxa"/>
            <w:vAlign w:val="center"/>
          </w:tcPr>
          <w:p w14:paraId="044EB1AD"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50¢</w:t>
            </w:r>
          </w:p>
        </w:tc>
        <w:tc>
          <w:tcPr>
            <w:tcW w:w="1985" w:type="dxa"/>
            <w:vAlign w:val="center"/>
          </w:tcPr>
          <w:p w14:paraId="044EB1AE" w14:textId="77777777" w:rsidR="007D2B39" w:rsidRPr="00D1074F" w:rsidRDefault="007D2B39" w:rsidP="007D2B39">
            <w:pPr>
              <w:pStyle w:val="Indent0"/>
              <w:rPr>
                <w:rFonts w:ascii="Arial" w:hAnsi="Arial" w:cs="Arial"/>
                <w:sz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B6" w14:textId="77777777" w:rsidTr="00B04CA1">
        <w:tc>
          <w:tcPr>
            <w:tcW w:w="2943" w:type="dxa"/>
          </w:tcPr>
          <w:p w14:paraId="044EB1B0"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560" w:type="dxa"/>
            <w:vAlign w:val="center"/>
          </w:tcPr>
          <w:p w14:paraId="044EB1B1" w14:textId="77777777" w:rsidR="007D2B39" w:rsidRPr="00D1074F" w:rsidRDefault="007D2B39" w:rsidP="007D2B39">
            <w:pPr>
              <w:pStyle w:val="Index1"/>
              <w:rPr>
                <w:b/>
              </w:rPr>
            </w:pPr>
            <w:r w:rsidRPr="00D1074F">
              <w:rPr>
                <w:b/>
              </w:rPr>
              <w:t>250MB</w:t>
            </w:r>
          </w:p>
        </w:tc>
        <w:tc>
          <w:tcPr>
            <w:tcW w:w="1560" w:type="dxa"/>
            <w:vAlign w:val="center"/>
          </w:tcPr>
          <w:p w14:paraId="044EB1B2" w14:textId="77777777" w:rsidR="007D2B39" w:rsidRPr="00D1074F" w:rsidRDefault="007D2B39" w:rsidP="007D2B39">
            <w:pPr>
              <w:pStyle w:val="Index1"/>
              <w:rPr>
                <w:b/>
              </w:rPr>
            </w:pPr>
            <w:r w:rsidRPr="00D1074F">
              <w:rPr>
                <w:b/>
              </w:rPr>
              <w:t>1GB</w:t>
            </w:r>
          </w:p>
        </w:tc>
        <w:tc>
          <w:tcPr>
            <w:tcW w:w="1701" w:type="dxa"/>
            <w:vAlign w:val="center"/>
          </w:tcPr>
          <w:p w14:paraId="044EB1B3" w14:textId="77777777" w:rsidR="007D2B39" w:rsidRPr="00D1074F" w:rsidRDefault="007D2B39" w:rsidP="007D2B39">
            <w:pPr>
              <w:pStyle w:val="Index1"/>
              <w:rPr>
                <w:b/>
              </w:rPr>
            </w:pPr>
            <w:r w:rsidRPr="00D1074F">
              <w:rPr>
                <w:b/>
              </w:rPr>
              <w:t>1.5GB</w:t>
            </w:r>
          </w:p>
        </w:tc>
        <w:tc>
          <w:tcPr>
            <w:tcW w:w="1984" w:type="dxa"/>
            <w:vAlign w:val="center"/>
          </w:tcPr>
          <w:p w14:paraId="044EB1B4"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2GB</w:t>
            </w:r>
          </w:p>
        </w:tc>
        <w:tc>
          <w:tcPr>
            <w:tcW w:w="1985" w:type="dxa"/>
            <w:vAlign w:val="center"/>
          </w:tcPr>
          <w:p w14:paraId="044EB1B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3GB</w:t>
            </w:r>
          </w:p>
        </w:tc>
      </w:tr>
      <w:tr w:rsidR="007D2B39" w:rsidRPr="00D1074F" w14:paraId="044EB1BD" w14:textId="77777777" w:rsidTr="00B04CA1">
        <w:tc>
          <w:tcPr>
            <w:tcW w:w="2943" w:type="dxa"/>
          </w:tcPr>
          <w:p w14:paraId="044EB1B7"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560" w:type="dxa"/>
            <w:vAlign w:val="center"/>
          </w:tcPr>
          <w:p w14:paraId="044EB1B8" w14:textId="77777777" w:rsidR="007D2B39" w:rsidRPr="00D1074F" w:rsidRDefault="007D2B39" w:rsidP="007D2B39">
            <w:pPr>
              <w:pStyle w:val="Index1"/>
              <w:rPr>
                <w:b/>
              </w:rPr>
            </w:pPr>
            <w:r w:rsidRPr="00D1074F">
              <w:rPr>
                <w:b/>
              </w:rPr>
              <w:t>10¢</w:t>
            </w:r>
          </w:p>
        </w:tc>
        <w:tc>
          <w:tcPr>
            <w:tcW w:w="1560" w:type="dxa"/>
            <w:vAlign w:val="center"/>
          </w:tcPr>
          <w:p w14:paraId="044EB1B9" w14:textId="77777777" w:rsidR="007D2B39" w:rsidRPr="00D1074F" w:rsidRDefault="007D2B39" w:rsidP="007D2B39">
            <w:pPr>
              <w:pStyle w:val="Index1"/>
              <w:rPr>
                <w:b/>
              </w:rPr>
            </w:pPr>
            <w:r w:rsidRPr="00D1074F">
              <w:rPr>
                <w:b/>
              </w:rPr>
              <w:t>10¢</w:t>
            </w:r>
          </w:p>
        </w:tc>
        <w:tc>
          <w:tcPr>
            <w:tcW w:w="1701" w:type="dxa"/>
            <w:vAlign w:val="center"/>
          </w:tcPr>
          <w:p w14:paraId="044EB1BA" w14:textId="77777777" w:rsidR="007D2B39" w:rsidRPr="00D1074F" w:rsidRDefault="007D2B39" w:rsidP="007D2B39">
            <w:pPr>
              <w:pStyle w:val="Index1"/>
              <w:rPr>
                <w:b/>
              </w:rPr>
            </w:pPr>
            <w:r w:rsidRPr="00D1074F">
              <w:rPr>
                <w:b/>
              </w:rPr>
              <w:t>10¢</w:t>
            </w:r>
          </w:p>
        </w:tc>
        <w:tc>
          <w:tcPr>
            <w:tcW w:w="1984" w:type="dxa"/>
            <w:vAlign w:val="center"/>
          </w:tcPr>
          <w:p w14:paraId="044EB1BB"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w:t>
            </w:r>
          </w:p>
        </w:tc>
        <w:tc>
          <w:tcPr>
            <w:tcW w:w="1985" w:type="dxa"/>
            <w:vAlign w:val="center"/>
          </w:tcPr>
          <w:p w14:paraId="044EB1BC"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r>
      <w:tr w:rsidR="007D2B39" w:rsidRPr="00D1074F" w14:paraId="044EB1C4" w14:textId="77777777" w:rsidTr="00B04CA1">
        <w:tc>
          <w:tcPr>
            <w:tcW w:w="2943" w:type="dxa"/>
          </w:tcPr>
          <w:p w14:paraId="044EB1BE"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call connection fee</w:t>
            </w:r>
          </w:p>
        </w:tc>
        <w:tc>
          <w:tcPr>
            <w:tcW w:w="1560" w:type="dxa"/>
            <w:vAlign w:val="center"/>
          </w:tcPr>
          <w:p w14:paraId="044EB1BF" w14:textId="77777777" w:rsidR="007D2B39" w:rsidRPr="00D1074F" w:rsidRDefault="007D2B39" w:rsidP="007D2B39">
            <w:pPr>
              <w:pStyle w:val="Index1"/>
              <w:rPr>
                <w:b/>
              </w:rPr>
            </w:pPr>
            <w:r w:rsidRPr="00D1074F">
              <w:rPr>
                <w:b/>
              </w:rPr>
              <w:t>40¢</w:t>
            </w:r>
          </w:p>
        </w:tc>
        <w:tc>
          <w:tcPr>
            <w:tcW w:w="1560" w:type="dxa"/>
            <w:vAlign w:val="center"/>
          </w:tcPr>
          <w:p w14:paraId="044EB1C0" w14:textId="77777777" w:rsidR="007D2B39" w:rsidRPr="00D1074F" w:rsidRDefault="007D2B39" w:rsidP="007D2B39">
            <w:pPr>
              <w:pStyle w:val="Index1"/>
              <w:rPr>
                <w:b/>
              </w:rPr>
            </w:pPr>
            <w:r w:rsidRPr="00D1074F">
              <w:rPr>
                <w:b/>
              </w:rPr>
              <w:t>40¢</w:t>
            </w:r>
          </w:p>
        </w:tc>
        <w:tc>
          <w:tcPr>
            <w:tcW w:w="1701" w:type="dxa"/>
            <w:vAlign w:val="center"/>
          </w:tcPr>
          <w:p w14:paraId="044EB1C1"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r w:rsidRPr="00D1074F" w:rsidDel="0017779B">
              <w:rPr>
                <w:rFonts w:ascii="Arial" w:hAnsi="Arial" w:cs="Arial"/>
                <w:sz w:val="18"/>
              </w:rPr>
              <w:t xml:space="preserve"> </w:t>
            </w:r>
          </w:p>
        </w:tc>
        <w:tc>
          <w:tcPr>
            <w:tcW w:w="1984" w:type="dxa"/>
            <w:vAlign w:val="center"/>
          </w:tcPr>
          <w:p w14:paraId="044EB1C2"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1985" w:type="dxa"/>
            <w:vAlign w:val="center"/>
          </w:tcPr>
          <w:p w14:paraId="044EB1C3"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7D2B39" w:rsidRPr="00D1074F" w14:paraId="044EB1CB" w14:textId="77777777" w:rsidTr="00B04CA1">
        <w:tc>
          <w:tcPr>
            <w:tcW w:w="2943" w:type="dxa"/>
          </w:tcPr>
          <w:p w14:paraId="044EB1C5"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retrieval rate – per 60 second block </w:t>
            </w:r>
          </w:p>
        </w:tc>
        <w:tc>
          <w:tcPr>
            <w:tcW w:w="1560" w:type="dxa"/>
            <w:vAlign w:val="center"/>
          </w:tcPr>
          <w:p w14:paraId="044EB1C6" w14:textId="77777777" w:rsidR="007D2B39" w:rsidRPr="00D1074F" w:rsidRDefault="007D2B39" w:rsidP="007D2B39">
            <w:pPr>
              <w:pStyle w:val="Index1"/>
              <w:rPr>
                <w:b/>
              </w:rPr>
            </w:pPr>
            <w:r w:rsidRPr="00D1074F">
              <w:rPr>
                <w:b/>
              </w:rPr>
              <w:t>99¢</w:t>
            </w:r>
          </w:p>
        </w:tc>
        <w:tc>
          <w:tcPr>
            <w:tcW w:w="1560" w:type="dxa"/>
            <w:vAlign w:val="center"/>
          </w:tcPr>
          <w:p w14:paraId="044EB1C7" w14:textId="77777777" w:rsidR="007D2B39" w:rsidRPr="00D1074F" w:rsidRDefault="007D2B39" w:rsidP="007D2B39">
            <w:pPr>
              <w:pStyle w:val="Index1"/>
              <w:rPr>
                <w:b/>
              </w:rPr>
            </w:pPr>
            <w:r w:rsidRPr="00D1074F">
              <w:rPr>
                <w:b/>
              </w:rPr>
              <w:t>99¢</w:t>
            </w:r>
          </w:p>
        </w:tc>
        <w:tc>
          <w:tcPr>
            <w:tcW w:w="1701" w:type="dxa"/>
            <w:vAlign w:val="center"/>
          </w:tcPr>
          <w:p w14:paraId="044EB1C8" w14:textId="77777777" w:rsidR="007D2B39" w:rsidRPr="00D1074F" w:rsidRDefault="007D2B39" w:rsidP="007D2B39">
            <w:pPr>
              <w:pStyle w:val="Index1"/>
              <w:rPr>
                <w:b/>
              </w:rPr>
            </w:pPr>
            <w:r w:rsidRPr="00D1074F">
              <w:rPr>
                <w:b/>
              </w:rPr>
              <w:t xml:space="preserve"> Unlimited </w:t>
            </w:r>
            <w:proofErr w:type="spellStart"/>
            <w:r w:rsidRPr="00D1074F">
              <w:rPr>
                <w:b/>
              </w:rPr>
              <w:t>MessageBank</w:t>
            </w:r>
            <w:proofErr w:type="spellEnd"/>
            <w:r w:rsidRPr="00D1074F">
              <w:rPr>
                <w:b/>
              </w:rPr>
              <w:t>® diversion and retrieval in Australia</w:t>
            </w:r>
          </w:p>
        </w:tc>
        <w:tc>
          <w:tcPr>
            <w:tcW w:w="1984" w:type="dxa"/>
            <w:vAlign w:val="center"/>
          </w:tcPr>
          <w:p w14:paraId="044EB1C9"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1985" w:type="dxa"/>
            <w:vAlign w:val="center"/>
          </w:tcPr>
          <w:p w14:paraId="044EB1CA"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 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7D2B39" w:rsidRPr="00D1074F" w14:paraId="044EB1D2" w14:textId="77777777" w:rsidTr="00B04CA1">
        <w:tc>
          <w:tcPr>
            <w:tcW w:w="2943" w:type="dxa"/>
            <w:tcBorders>
              <w:top w:val="single" w:sz="4" w:space="0" w:color="auto"/>
              <w:left w:val="single" w:sz="4" w:space="0" w:color="auto"/>
              <w:bottom w:val="single" w:sz="4" w:space="0" w:color="auto"/>
              <w:right w:val="single" w:sz="4" w:space="0" w:color="auto"/>
            </w:tcBorders>
          </w:tcPr>
          <w:p w14:paraId="044EB1CC"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BlackBerry Individual Solution (BIS) for compatible Blackberry® handsets</w:t>
            </w:r>
          </w:p>
        </w:tc>
        <w:tc>
          <w:tcPr>
            <w:tcW w:w="1560" w:type="dxa"/>
            <w:tcBorders>
              <w:top w:val="single" w:sz="4" w:space="0" w:color="auto"/>
              <w:left w:val="single" w:sz="4" w:space="0" w:color="auto"/>
              <w:bottom w:val="single" w:sz="4" w:space="0" w:color="auto"/>
              <w:right w:val="single" w:sz="4" w:space="0" w:color="auto"/>
            </w:tcBorders>
            <w:vAlign w:val="center"/>
          </w:tcPr>
          <w:p w14:paraId="044EB1CD" w14:textId="77777777" w:rsidR="007D2B39" w:rsidRPr="00D1074F" w:rsidRDefault="007D2B39" w:rsidP="007D2B39">
            <w:pPr>
              <w:pStyle w:val="Index1"/>
              <w:rPr>
                <w:b/>
              </w:rPr>
            </w:pPr>
            <w:r w:rsidRPr="00D1074F">
              <w:rPr>
                <w:b/>
              </w:rPr>
              <w:t>$10 per month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CE" w14:textId="77777777" w:rsidR="007D2B39" w:rsidRPr="00D1074F" w:rsidRDefault="007D2B39" w:rsidP="007D2B39">
            <w:pPr>
              <w:pStyle w:val="Index1"/>
              <w:rPr>
                <w:b/>
              </w:rPr>
            </w:pPr>
            <w:r w:rsidRPr="00D1074F">
              <w:rPr>
                <w:b/>
              </w:rPr>
              <w:t>$10 per month (optional)</w:t>
            </w:r>
          </w:p>
        </w:tc>
        <w:tc>
          <w:tcPr>
            <w:tcW w:w="1701" w:type="dxa"/>
            <w:tcBorders>
              <w:top w:val="single" w:sz="4" w:space="0" w:color="auto"/>
              <w:left w:val="single" w:sz="4" w:space="0" w:color="auto"/>
              <w:bottom w:val="single" w:sz="4" w:space="0" w:color="auto"/>
              <w:right w:val="single" w:sz="4" w:space="0" w:color="auto"/>
            </w:tcBorders>
            <w:vAlign w:val="center"/>
          </w:tcPr>
          <w:p w14:paraId="044EB1CF" w14:textId="77777777" w:rsidR="007D2B39" w:rsidRPr="00D1074F" w:rsidRDefault="007D2B39" w:rsidP="007D2B39">
            <w:pPr>
              <w:pStyle w:val="Index1"/>
              <w:rPr>
                <w:b/>
              </w:rPr>
            </w:pPr>
            <w:r w:rsidRPr="00D1074F">
              <w:rPr>
                <w:b/>
              </w:rPr>
              <w:t>$10 per month (optional)</w:t>
            </w:r>
          </w:p>
        </w:tc>
        <w:tc>
          <w:tcPr>
            <w:tcW w:w="1984" w:type="dxa"/>
            <w:tcBorders>
              <w:top w:val="single" w:sz="4" w:space="0" w:color="auto"/>
              <w:left w:val="single" w:sz="4" w:space="0" w:color="auto"/>
              <w:bottom w:val="single" w:sz="4" w:space="0" w:color="auto"/>
              <w:right w:val="single" w:sz="4" w:space="0" w:color="auto"/>
            </w:tcBorders>
            <w:vAlign w:val="center"/>
          </w:tcPr>
          <w:p w14:paraId="044EB1D0"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Included (optional)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B1D1" w14:textId="77777777" w:rsidR="007D2B39" w:rsidRPr="00D1074F" w:rsidRDefault="007D2B39" w:rsidP="007D2B39">
            <w:pPr>
              <w:pStyle w:val="Indent0"/>
              <w:rPr>
                <w:rFonts w:ascii="Arial" w:hAnsi="Arial" w:cs="Arial"/>
                <w:sz w:val="18"/>
              </w:rPr>
            </w:pPr>
            <w:r w:rsidRPr="00D1074F">
              <w:rPr>
                <w:rFonts w:ascii="Arial" w:hAnsi="Arial" w:cs="Arial"/>
                <w:sz w:val="18"/>
              </w:rPr>
              <w:t>Included (optional)</w:t>
            </w:r>
          </w:p>
        </w:tc>
      </w:tr>
      <w:tr w:rsidR="007D2B39" w:rsidRPr="00D1074F" w14:paraId="044EB1D9" w14:textId="77777777" w:rsidTr="00B04CA1">
        <w:tc>
          <w:tcPr>
            <w:tcW w:w="2943" w:type="dxa"/>
            <w:tcBorders>
              <w:top w:val="single" w:sz="4" w:space="0" w:color="auto"/>
              <w:left w:val="single" w:sz="4" w:space="0" w:color="auto"/>
              <w:bottom w:val="single" w:sz="4" w:space="0" w:color="auto"/>
              <w:right w:val="single" w:sz="4" w:space="0" w:color="auto"/>
            </w:tcBorders>
          </w:tcPr>
          <w:p w14:paraId="044EB1D3"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560" w:type="dxa"/>
            <w:tcBorders>
              <w:top w:val="single" w:sz="4" w:space="0" w:color="auto"/>
              <w:left w:val="single" w:sz="4" w:space="0" w:color="auto"/>
              <w:bottom w:val="single" w:sz="4" w:space="0" w:color="auto"/>
              <w:right w:val="single" w:sz="4" w:space="0" w:color="auto"/>
            </w:tcBorders>
            <w:vAlign w:val="center"/>
          </w:tcPr>
          <w:p w14:paraId="044EB1D4"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D5" w14:textId="77777777" w:rsidR="007D2B39" w:rsidRPr="00D1074F" w:rsidDel="001B1B84" w:rsidRDefault="007D2B39" w:rsidP="007D2B39">
            <w:pPr>
              <w:pStyle w:val="Index1"/>
              <w:rPr>
                <w:b/>
              </w:rPr>
            </w:pPr>
            <w:r w:rsidRPr="00D1074F">
              <w:rPr>
                <w:b/>
              </w:rPr>
              <w:t>N/A</w:t>
            </w:r>
          </w:p>
        </w:tc>
        <w:tc>
          <w:tcPr>
            <w:tcW w:w="1701" w:type="dxa"/>
            <w:tcBorders>
              <w:top w:val="single" w:sz="4" w:space="0" w:color="auto"/>
              <w:left w:val="single" w:sz="4" w:space="0" w:color="auto"/>
              <w:bottom w:val="single" w:sz="4" w:space="0" w:color="auto"/>
              <w:right w:val="single" w:sz="4" w:space="0" w:color="auto"/>
            </w:tcBorders>
            <w:vAlign w:val="center"/>
          </w:tcPr>
          <w:p w14:paraId="044EB1D6" w14:textId="77777777" w:rsidR="007D2B39" w:rsidRPr="00D1074F" w:rsidDel="001B1B84" w:rsidRDefault="007D2B39" w:rsidP="007D2B39">
            <w:pPr>
              <w:pStyle w:val="Index1"/>
              <w:rPr>
                <w:b/>
              </w:rPr>
            </w:pPr>
            <w:r w:rsidRPr="00D1074F">
              <w:rPr>
                <w:b/>
              </w:rPr>
              <w:t>N/A</w:t>
            </w:r>
          </w:p>
        </w:tc>
        <w:tc>
          <w:tcPr>
            <w:tcW w:w="1984" w:type="dxa"/>
            <w:tcBorders>
              <w:top w:val="single" w:sz="4" w:space="0" w:color="auto"/>
              <w:left w:val="single" w:sz="4" w:space="0" w:color="auto"/>
              <w:bottom w:val="single" w:sz="4" w:space="0" w:color="auto"/>
              <w:right w:val="single" w:sz="4" w:space="0" w:color="auto"/>
            </w:tcBorders>
            <w:vAlign w:val="center"/>
          </w:tcPr>
          <w:p w14:paraId="044EB1D7"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Included</w:t>
            </w:r>
          </w:p>
        </w:tc>
        <w:tc>
          <w:tcPr>
            <w:tcW w:w="1985" w:type="dxa"/>
            <w:tcBorders>
              <w:top w:val="single" w:sz="4" w:space="0" w:color="auto"/>
              <w:left w:val="single" w:sz="4" w:space="0" w:color="auto"/>
              <w:bottom w:val="single" w:sz="4" w:space="0" w:color="auto"/>
              <w:right w:val="single" w:sz="4" w:space="0" w:color="auto"/>
            </w:tcBorders>
            <w:vAlign w:val="center"/>
          </w:tcPr>
          <w:p w14:paraId="044EB1D8" w14:textId="77777777" w:rsidR="007D2B39" w:rsidRPr="00D1074F" w:rsidRDefault="007D2B39" w:rsidP="007D2B39">
            <w:pPr>
              <w:pStyle w:val="Indent0"/>
              <w:rPr>
                <w:rFonts w:ascii="Arial" w:hAnsi="Arial" w:cs="Arial"/>
                <w:sz w:val="18"/>
              </w:rPr>
            </w:pPr>
            <w:r w:rsidRPr="00D1074F">
              <w:rPr>
                <w:rFonts w:ascii="Arial" w:hAnsi="Arial" w:cs="Arial"/>
                <w:sz w:val="18"/>
              </w:rPr>
              <w:t>N/A</w:t>
            </w:r>
          </w:p>
        </w:tc>
      </w:tr>
      <w:tr w:rsidR="007D2B39" w:rsidRPr="00D1074F" w14:paraId="044EB1E0" w14:textId="77777777" w:rsidTr="00B04CA1">
        <w:tc>
          <w:tcPr>
            <w:tcW w:w="2943" w:type="dxa"/>
            <w:tcBorders>
              <w:top w:val="single" w:sz="4" w:space="0" w:color="auto"/>
              <w:left w:val="single" w:sz="4" w:space="0" w:color="auto"/>
              <w:bottom w:val="single" w:sz="4" w:space="0" w:color="auto"/>
              <w:right w:val="single" w:sz="4" w:space="0" w:color="auto"/>
            </w:tcBorders>
          </w:tcPr>
          <w:p w14:paraId="044EB1DA"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Untimed Business Calls</w:t>
            </w:r>
          </w:p>
        </w:tc>
        <w:tc>
          <w:tcPr>
            <w:tcW w:w="1560" w:type="dxa"/>
            <w:tcBorders>
              <w:top w:val="single" w:sz="4" w:space="0" w:color="auto"/>
              <w:left w:val="single" w:sz="4" w:space="0" w:color="auto"/>
              <w:bottom w:val="single" w:sz="4" w:space="0" w:color="auto"/>
              <w:right w:val="single" w:sz="4" w:space="0" w:color="auto"/>
            </w:tcBorders>
            <w:vAlign w:val="center"/>
          </w:tcPr>
          <w:p w14:paraId="044EB1DB"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DC" w14:textId="77777777" w:rsidR="007D2B39" w:rsidRPr="00D1074F" w:rsidDel="001B1B84" w:rsidRDefault="007D2B39" w:rsidP="007D2B39">
            <w:pPr>
              <w:pStyle w:val="Index1"/>
              <w:rPr>
                <w:b/>
              </w:rPr>
            </w:pPr>
            <w:r w:rsidRPr="00D1074F">
              <w:rPr>
                <w:b/>
              </w:rPr>
              <w:t>N/A</w:t>
            </w:r>
          </w:p>
        </w:tc>
        <w:tc>
          <w:tcPr>
            <w:tcW w:w="1701" w:type="dxa"/>
            <w:tcBorders>
              <w:top w:val="single" w:sz="4" w:space="0" w:color="auto"/>
              <w:left w:val="single" w:sz="4" w:space="0" w:color="auto"/>
              <w:bottom w:val="single" w:sz="4" w:space="0" w:color="auto"/>
              <w:right w:val="single" w:sz="4" w:space="0" w:color="auto"/>
            </w:tcBorders>
            <w:vAlign w:val="center"/>
          </w:tcPr>
          <w:p w14:paraId="044EB1DD" w14:textId="77777777" w:rsidR="007D2B39" w:rsidRPr="00D1074F" w:rsidDel="001B1B84" w:rsidRDefault="007D2B39" w:rsidP="007D2B39">
            <w:pPr>
              <w:pStyle w:val="Index1"/>
              <w:rPr>
                <w:b/>
              </w:rPr>
            </w:pPr>
            <w:r w:rsidRPr="00D1074F">
              <w:rPr>
                <w:b/>
              </w:rPr>
              <w:t>Included</w:t>
            </w:r>
          </w:p>
        </w:tc>
        <w:tc>
          <w:tcPr>
            <w:tcW w:w="1984" w:type="dxa"/>
            <w:tcBorders>
              <w:top w:val="single" w:sz="4" w:space="0" w:color="auto"/>
              <w:left w:val="single" w:sz="4" w:space="0" w:color="auto"/>
              <w:bottom w:val="single" w:sz="4" w:space="0" w:color="auto"/>
              <w:right w:val="single" w:sz="4" w:space="0" w:color="auto"/>
            </w:tcBorders>
            <w:vAlign w:val="center"/>
          </w:tcPr>
          <w:p w14:paraId="044EB1DE"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N/A</w:t>
            </w:r>
          </w:p>
        </w:tc>
        <w:tc>
          <w:tcPr>
            <w:tcW w:w="1985" w:type="dxa"/>
            <w:tcBorders>
              <w:top w:val="single" w:sz="4" w:space="0" w:color="auto"/>
              <w:left w:val="single" w:sz="4" w:space="0" w:color="auto"/>
              <w:bottom w:val="single" w:sz="4" w:space="0" w:color="auto"/>
              <w:right w:val="single" w:sz="4" w:space="0" w:color="auto"/>
            </w:tcBorders>
            <w:vAlign w:val="center"/>
          </w:tcPr>
          <w:p w14:paraId="044EB1DF" w14:textId="77777777" w:rsidR="007D2B39" w:rsidRPr="00D1074F" w:rsidRDefault="007D2B39" w:rsidP="007D2B39">
            <w:pPr>
              <w:pStyle w:val="Indent0"/>
              <w:rPr>
                <w:rFonts w:ascii="Arial" w:hAnsi="Arial" w:cs="Arial"/>
                <w:sz w:val="18"/>
              </w:rPr>
            </w:pPr>
            <w:r w:rsidRPr="00D1074F">
              <w:rPr>
                <w:rFonts w:ascii="Arial" w:hAnsi="Arial" w:cs="Arial"/>
                <w:sz w:val="18"/>
              </w:rPr>
              <w:t>N/A</w:t>
            </w:r>
          </w:p>
        </w:tc>
      </w:tr>
      <w:tr w:rsidR="007D2B39" w:rsidRPr="00D1074F" w14:paraId="044EB1E7" w14:textId="77777777" w:rsidTr="00B04CA1">
        <w:tc>
          <w:tcPr>
            <w:tcW w:w="2943" w:type="dxa"/>
            <w:tcBorders>
              <w:top w:val="single" w:sz="4" w:space="0" w:color="auto"/>
              <w:left w:val="single" w:sz="4" w:space="0" w:color="auto"/>
              <w:bottom w:val="single" w:sz="4" w:space="0" w:color="auto"/>
              <w:right w:val="single" w:sz="4" w:space="0" w:color="auto"/>
            </w:tcBorders>
          </w:tcPr>
          <w:p w14:paraId="044EB1E1"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iPhones</w:t>
            </w:r>
          </w:p>
        </w:tc>
        <w:tc>
          <w:tcPr>
            <w:tcW w:w="1560" w:type="dxa"/>
            <w:tcBorders>
              <w:top w:val="single" w:sz="4" w:space="0" w:color="auto"/>
              <w:left w:val="single" w:sz="4" w:space="0" w:color="auto"/>
              <w:bottom w:val="single" w:sz="4" w:space="0" w:color="auto"/>
              <w:right w:val="single" w:sz="4" w:space="0" w:color="auto"/>
            </w:tcBorders>
            <w:vAlign w:val="center"/>
          </w:tcPr>
          <w:p w14:paraId="044EB1E2" w14:textId="77777777" w:rsidR="007D2B39" w:rsidRPr="00D1074F" w:rsidRDefault="007D2B39" w:rsidP="007D2B39">
            <w:pPr>
              <w:pStyle w:val="Index1"/>
              <w:rPr>
                <w:b/>
              </w:rPr>
            </w:pPr>
            <w:r w:rsidRPr="00D1074F">
              <w:rPr>
                <w:b/>
              </w:rPr>
              <w:t>$5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E3" w14:textId="77777777" w:rsidR="007D2B39" w:rsidRPr="00D1074F" w:rsidDel="001B1B84" w:rsidRDefault="007D2B39" w:rsidP="007D2B39">
            <w:pPr>
              <w:pStyle w:val="Index1"/>
              <w:rPr>
                <w:b/>
              </w:rPr>
            </w:pPr>
            <w:r w:rsidRPr="00D1074F">
              <w:rPr>
                <w:b/>
              </w:rPr>
              <w:t>$5 (optional)</w:t>
            </w:r>
          </w:p>
        </w:tc>
        <w:tc>
          <w:tcPr>
            <w:tcW w:w="1701" w:type="dxa"/>
            <w:tcBorders>
              <w:top w:val="single" w:sz="4" w:space="0" w:color="auto"/>
              <w:left w:val="single" w:sz="4" w:space="0" w:color="auto"/>
              <w:bottom w:val="single" w:sz="4" w:space="0" w:color="auto"/>
              <w:right w:val="single" w:sz="4" w:space="0" w:color="auto"/>
            </w:tcBorders>
            <w:vAlign w:val="center"/>
          </w:tcPr>
          <w:p w14:paraId="044EB1E4" w14:textId="77777777" w:rsidR="007D2B39" w:rsidRPr="00D1074F" w:rsidDel="001B1B84" w:rsidRDefault="007D2B39" w:rsidP="007D2B39">
            <w:pPr>
              <w:pStyle w:val="Index1"/>
              <w:rPr>
                <w:b/>
              </w:rPr>
            </w:pPr>
            <w:r w:rsidRPr="00D1074F">
              <w:rPr>
                <w:b/>
              </w:rPr>
              <w:t>Included (optional)</w:t>
            </w:r>
          </w:p>
        </w:tc>
        <w:tc>
          <w:tcPr>
            <w:tcW w:w="1984" w:type="dxa"/>
            <w:tcBorders>
              <w:top w:val="single" w:sz="4" w:space="0" w:color="auto"/>
              <w:left w:val="single" w:sz="4" w:space="0" w:color="auto"/>
              <w:bottom w:val="single" w:sz="4" w:space="0" w:color="auto"/>
              <w:right w:val="single" w:sz="4" w:space="0" w:color="auto"/>
            </w:tcBorders>
            <w:vAlign w:val="center"/>
          </w:tcPr>
          <w:p w14:paraId="044EB1E5"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Included</w:t>
            </w:r>
            <w:r w:rsidRPr="00D1074F">
              <w:rPr>
                <w:rFonts w:ascii="Arial" w:hAnsi="Arial" w:cs="Arial"/>
                <w:sz w:val="18"/>
                <w:szCs w:val="18"/>
              </w:rPr>
              <w:t xml:space="preserve"> (optional)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B1E6"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Included </w:t>
            </w:r>
            <w:r w:rsidRPr="00D1074F">
              <w:rPr>
                <w:rFonts w:ascii="Arial" w:hAnsi="Arial" w:cs="Arial"/>
                <w:sz w:val="18"/>
                <w:szCs w:val="18"/>
              </w:rPr>
              <w:t>(optional)</w:t>
            </w:r>
          </w:p>
        </w:tc>
      </w:tr>
      <w:tr w:rsidR="007D2B39" w:rsidRPr="00D1074F" w14:paraId="044EB1EE" w14:textId="77777777" w:rsidTr="00B04CA1">
        <w:tc>
          <w:tcPr>
            <w:tcW w:w="2943" w:type="dxa"/>
            <w:tcBorders>
              <w:top w:val="single" w:sz="4" w:space="0" w:color="auto"/>
              <w:left w:val="single" w:sz="4" w:space="0" w:color="auto"/>
              <w:bottom w:val="single" w:sz="4" w:space="0" w:color="auto"/>
              <w:right w:val="single" w:sz="4" w:space="0" w:color="auto"/>
            </w:tcBorders>
          </w:tcPr>
          <w:p w14:paraId="044EB1E8" w14:textId="77777777" w:rsidR="007D2B39" w:rsidRPr="00D1074F" w:rsidRDefault="007D2B39" w:rsidP="007D2B39">
            <w:pPr>
              <w:spacing w:before="120" w:after="120"/>
              <w:rPr>
                <w:rFonts w:ascii="Arial" w:hAnsi="Arial" w:cs="Arial"/>
                <w:b/>
                <w:bCs/>
                <w:sz w:val="18"/>
                <w:szCs w:val="18"/>
                <w:lang w:val="en-US"/>
              </w:rPr>
            </w:pPr>
            <w:bookmarkStart w:id="4020" w:name="_Toc307836217"/>
            <w:bookmarkStart w:id="4021" w:name="_Toc307836220"/>
            <w:bookmarkStart w:id="4022" w:name="_Toc307836221"/>
            <w:bookmarkStart w:id="4023" w:name="_Toc307836226"/>
            <w:bookmarkStart w:id="4024" w:name="_Toc307836231"/>
            <w:bookmarkStart w:id="4025" w:name="_Toc307836244"/>
            <w:bookmarkStart w:id="4026" w:name="_Toc307836245"/>
            <w:bookmarkStart w:id="4027" w:name="_Toc307836247"/>
            <w:bookmarkStart w:id="4028" w:name="_Toc307836249"/>
            <w:bookmarkStart w:id="4029" w:name="_Toc307836256"/>
            <w:bookmarkStart w:id="4030" w:name="_Toc307836263"/>
            <w:bookmarkStart w:id="4031" w:name="_Toc307836264"/>
            <w:bookmarkStart w:id="4032" w:name="_Toc307836265"/>
            <w:bookmarkStart w:id="4033" w:name="_Toc307836266"/>
            <w:bookmarkStart w:id="4034" w:name="_Toc307836267"/>
            <w:bookmarkStart w:id="4035" w:name="_Toc307836304"/>
            <w:bookmarkStart w:id="4036" w:name="_Toc307836305"/>
            <w:bookmarkStart w:id="4037" w:name="_Toc307836308"/>
            <w:bookmarkStart w:id="4038" w:name="_Toc307836314"/>
            <w:bookmarkStart w:id="4039" w:name="_Toc307836338"/>
            <w:bookmarkStart w:id="4040" w:name="_Toc307836340"/>
            <w:bookmarkStart w:id="4041" w:name="_Toc307836342"/>
            <w:bookmarkStart w:id="4042" w:name="_Toc307836343"/>
            <w:bookmarkStart w:id="4043" w:name="_Toc307836344"/>
            <w:bookmarkStart w:id="4044" w:name="_Toc307836345"/>
            <w:bookmarkStart w:id="4045" w:name="_Toc307836346"/>
            <w:bookmarkStart w:id="4046" w:name="_Toc307836347"/>
            <w:bookmarkStart w:id="4047" w:name="_Toc307836348"/>
            <w:bookmarkStart w:id="4048" w:name="_Toc307836454"/>
            <w:bookmarkStart w:id="4049" w:name="_Toc307836455"/>
            <w:bookmarkStart w:id="4050" w:name="_Toc307836456"/>
            <w:bookmarkStart w:id="4051" w:name="_Toc307836541"/>
            <w:bookmarkStart w:id="4052" w:name="_Toc307836542"/>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D1074F">
              <w:rPr>
                <w:rFonts w:ascii="Arial" w:hAnsi="Arial" w:cs="Arial"/>
                <w:b/>
                <w:bCs/>
                <w:sz w:val="18"/>
                <w:szCs w:val="18"/>
                <w:lang w:val="en-US"/>
              </w:rPr>
              <w:t>Data Share SIM</w:t>
            </w:r>
          </w:p>
        </w:tc>
        <w:tc>
          <w:tcPr>
            <w:tcW w:w="1560" w:type="dxa"/>
            <w:tcBorders>
              <w:top w:val="single" w:sz="4" w:space="0" w:color="auto"/>
              <w:left w:val="single" w:sz="4" w:space="0" w:color="auto"/>
              <w:bottom w:val="single" w:sz="4" w:space="0" w:color="auto"/>
              <w:right w:val="single" w:sz="4" w:space="0" w:color="auto"/>
            </w:tcBorders>
            <w:vAlign w:val="center"/>
          </w:tcPr>
          <w:p w14:paraId="044EB1E9"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EA" w14:textId="77777777" w:rsidR="007D2B39" w:rsidRPr="00D1074F" w:rsidRDefault="007D2B39" w:rsidP="007D2B39">
            <w:pPr>
              <w:pStyle w:val="Index1"/>
              <w:rPr>
                <w:b/>
              </w:rPr>
            </w:pPr>
            <w:r w:rsidRPr="00D1074F">
              <w:rPr>
                <w:b/>
              </w:rPr>
              <w:t xml:space="preserve">$10 per month per Data </w:t>
            </w:r>
            <w:proofErr w:type="gramStart"/>
            <w:r w:rsidRPr="00D1074F">
              <w:rPr>
                <w:b/>
              </w:rPr>
              <w:t>Share  SIM</w:t>
            </w:r>
            <w:proofErr w:type="gramEnd"/>
            <w:r w:rsidRPr="00D1074F">
              <w:rPr>
                <w:b/>
              </w:rPr>
              <w:t xml:space="preserve"> (optional)</w:t>
            </w:r>
          </w:p>
        </w:tc>
        <w:tc>
          <w:tcPr>
            <w:tcW w:w="1701" w:type="dxa"/>
            <w:tcBorders>
              <w:top w:val="single" w:sz="4" w:space="0" w:color="auto"/>
              <w:left w:val="single" w:sz="4" w:space="0" w:color="auto"/>
              <w:bottom w:val="single" w:sz="4" w:space="0" w:color="auto"/>
              <w:right w:val="single" w:sz="4" w:space="0" w:color="auto"/>
            </w:tcBorders>
            <w:vAlign w:val="center"/>
          </w:tcPr>
          <w:p w14:paraId="044EB1EB" w14:textId="77777777" w:rsidR="007D2B39" w:rsidRPr="00D1074F" w:rsidRDefault="007D2B39" w:rsidP="007D2B39">
            <w:pPr>
              <w:pStyle w:val="Index1"/>
              <w:rPr>
                <w:b/>
              </w:rPr>
            </w:pPr>
            <w:r w:rsidRPr="00D1074F">
              <w:rPr>
                <w:b/>
              </w:rPr>
              <w:t>$10 per month per Data Share SIM (optional)</w:t>
            </w:r>
          </w:p>
        </w:tc>
        <w:tc>
          <w:tcPr>
            <w:tcW w:w="1984" w:type="dxa"/>
            <w:tcBorders>
              <w:top w:val="single" w:sz="4" w:space="0" w:color="auto"/>
              <w:left w:val="single" w:sz="4" w:space="0" w:color="auto"/>
              <w:bottom w:val="single" w:sz="4" w:space="0" w:color="auto"/>
              <w:right w:val="single" w:sz="4" w:space="0" w:color="auto"/>
            </w:tcBorders>
            <w:vAlign w:val="center"/>
          </w:tcPr>
          <w:p w14:paraId="044EB1EC"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B1ED" w14:textId="77777777" w:rsidR="007D2B39" w:rsidRPr="00D1074F" w:rsidRDefault="007D2B39" w:rsidP="007D2B39">
            <w:pPr>
              <w:pStyle w:val="Indent0"/>
              <w:rPr>
                <w:rFonts w:ascii="Arial" w:hAnsi="Arial" w:cs="Arial"/>
                <w:sz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r>
    </w:tbl>
    <w:p w14:paraId="044EB1EF" w14:textId="77777777" w:rsidR="007D2B39" w:rsidRPr="00D1074F" w:rsidRDefault="007D2B39" w:rsidP="007D2B39">
      <w:pPr>
        <w:pStyle w:val="Heading1"/>
        <w:numPr>
          <w:ilvl w:val="0"/>
          <w:numId w:val="0"/>
        </w:numPr>
        <w:rPr>
          <w:rFonts w:cs="Arial"/>
        </w:rPr>
        <w:sectPr w:rsidR="007D2B39" w:rsidRPr="00D1074F" w:rsidSect="007D2B39">
          <w:headerReference w:type="default" r:id="rId287"/>
          <w:footerReference w:type="even" r:id="rId288"/>
          <w:footerReference w:type="default" r:id="rId289"/>
          <w:headerReference w:type="first" r:id="rId290"/>
          <w:footerReference w:type="first" r:id="rId291"/>
          <w:type w:val="continuous"/>
          <w:pgSz w:w="16838" w:h="11906" w:orient="landscape"/>
          <w:pgMar w:top="1418" w:right="1418" w:bottom="1418" w:left="1418" w:header="720" w:footer="720" w:gutter="0"/>
          <w:cols w:space="720"/>
          <w:docGrid w:linePitch="313"/>
        </w:sectPr>
      </w:pPr>
    </w:p>
    <w:p w14:paraId="044EB1F0" w14:textId="77777777" w:rsidR="007D2B39" w:rsidRPr="00D1074F" w:rsidRDefault="007D2B39" w:rsidP="007D2B39">
      <w:pPr>
        <w:pStyle w:val="Heading1"/>
        <w:pageBreakBefore w:val="0"/>
        <w:rPr>
          <w:rFonts w:cs="Arial"/>
        </w:rPr>
      </w:pPr>
      <w:bookmarkStart w:id="4053" w:name="_Toc350158996"/>
      <w:bookmarkStart w:id="4054" w:name="_Toc354120164"/>
      <w:bookmarkStart w:id="4055" w:name="_Toc381621790"/>
      <w:bookmarkStart w:id="4056" w:name="_Toc389122447"/>
      <w:bookmarkStart w:id="4057" w:name="_Toc42256570"/>
      <w:bookmarkStart w:id="4058" w:name="_Toc42257318"/>
      <w:bookmarkStart w:id="4059" w:name="_Toc42258064"/>
      <w:bookmarkStart w:id="4060" w:name="_Toc42508718"/>
      <w:bookmarkStart w:id="4061" w:name="_Toc42594917"/>
      <w:bookmarkStart w:id="4062" w:name="_Toc57723610"/>
      <w:r w:rsidRPr="00D1074F">
        <w:rPr>
          <w:rFonts w:cs="Arial"/>
        </w:rPr>
        <w:lastRenderedPageBreak/>
        <w:t>Telstra No Lock-In Business Plans</w:t>
      </w:r>
      <w:bookmarkEnd w:id="4053"/>
      <w:bookmarkEnd w:id="4054"/>
      <w:bookmarkEnd w:id="4055"/>
      <w:bookmarkEnd w:id="4056"/>
      <w:bookmarkEnd w:id="4057"/>
      <w:bookmarkEnd w:id="4058"/>
      <w:bookmarkEnd w:id="4059"/>
      <w:bookmarkEnd w:id="4060"/>
      <w:bookmarkEnd w:id="4061"/>
      <w:bookmarkEnd w:id="4062"/>
    </w:p>
    <w:p w14:paraId="044EB1F1" w14:textId="77777777" w:rsidR="007D2B39" w:rsidRPr="00D1074F" w:rsidRDefault="007D2B39" w:rsidP="007D2B39">
      <w:pPr>
        <w:pStyle w:val="Indent1"/>
      </w:pPr>
      <w:bookmarkStart w:id="4063" w:name="_Toc350158997"/>
      <w:bookmarkStart w:id="4064" w:name="_Toc354120165"/>
      <w:bookmarkStart w:id="4065" w:name="_Toc381621791"/>
      <w:bookmarkStart w:id="4066" w:name="_Toc389122448"/>
      <w:bookmarkStart w:id="4067" w:name="_Toc42256571"/>
      <w:bookmarkStart w:id="4068" w:name="_Toc42257319"/>
      <w:bookmarkStart w:id="4069" w:name="_Toc42258065"/>
      <w:bookmarkStart w:id="4070" w:name="_Toc42508719"/>
      <w:bookmarkStart w:id="4071" w:name="_Toc42594918"/>
      <w:r w:rsidRPr="00D1074F">
        <w:t>Eligibility</w:t>
      </w:r>
      <w:bookmarkEnd w:id="4063"/>
      <w:bookmarkEnd w:id="4064"/>
      <w:bookmarkEnd w:id="4065"/>
      <w:bookmarkEnd w:id="4066"/>
      <w:bookmarkEnd w:id="4067"/>
      <w:bookmarkEnd w:id="4068"/>
      <w:bookmarkEnd w:id="4069"/>
      <w:bookmarkEnd w:id="4070"/>
      <w:bookmarkEnd w:id="4071"/>
    </w:p>
    <w:p w14:paraId="044EB1F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To be eligible for a Telstra No Lock-In Business Plan (</w:t>
      </w:r>
      <w:r w:rsidRPr="00D1074F">
        <w:rPr>
          <w:rFonts w:ascii="Arial" w:hAnsi="Arial" w:cs="Arial"/>
          <w:b/>
        </w:rPr>
        <w:t>No Lock-In Business Plan</w:t>
      </w:r>
      <w:r w:rsidRPr="00D1074F">
        <w:rPr>
          <w:rFonts w:ascii="Arial" w:hAnsi="Arial" w:cs="Arial"/>
        </w:rPr>
        <w:t>) you must have a 10 digit account number and an ABN, ACN or ARBN.  We supply No Lock-In Business Plans for business purposes and you must use your No Lock-In Business Plans predominantly for business purposes.</w:t>
      </w:r>
    </w:p>
    <w:p w14:paraId="044EB1F3"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You cannot have a Telstra Business Mobile Advantage Plan, Telstra Business All-4-Biz Mach II Plan, Business Mobile </w:t>
      </w:r>
      <w:proofErr w:type="spellStart"/>
      <w:r w:rsidRPr="00D1074F">
        <w:rPr>
          <w:rFonts w:ascii="Arial" w:hAnsi="Arial" w:cs="Arial"/>
        </w:rPr>
        <w:t>Datapack</w:t>
      </w:r>
      <w:proofErr w:type="spellEnd"/>
      <w:r w:rsidRPr="00D1074F">
        <w:rPr>
          <w:rFonts w:ascii="Arial" w:hAnsi="Arial" w:cs="Arial"/>
        </w:rPr>
        <w:t xml:space="preserve"> Shareable, Smartphone Bonus Offer, Digital Business Plan, Telstra Mobile Broadband Shared Data Plan, Telstra Business Phone Plan, Telstra Business Member Plan, Telstra Business </w:t>
      </w:r>
      <w:proofErr w:type="spellStart"/>
      <w:r w:rsidRPr="00D1074F">
        <w:rPr>
          <w:rFonts w:ascii="Arial" w:hAnsi="Arial" w:cs="Arial"/>
        </w:rPr>
        <w:t>FleetSelect</w:t>
      </w:r>
      <w:proofErr w:type="spellEnd"/>
      <w:r w:rsidRPr="00D1074F">
        <w:rPr>
          <w:rFonts w:ascii="Arial" w:hAnsi="Arial" w:cs="Arial"/>
        </w:rPr>
        <w:t xml:space="preserve"> Plan, Consumer Mobile Plan, Telstra </w:t>
      </w:r>
      <w:proofErr w:type="spellStart"/>
      <w:r w:rsidRPr="00D1074F">
        <w:rPr>
          <w:rFonts w:ascii="Arial" w:hAnsi="Arial" w:cs="Arial"/>
        </w:rPr>
        <w:t>BusinessMobile</w:t>
      </w:r>
      <w:proofErr w:type="spellEnd"/>
      <w:r w:rsidRPr="00D1074F">
        <w:rPr>
          <w:rFonts w:ascii="Arial" w:hAnsi="Arial" w:cs="Arial"/>
        </w:rPr>
        <w:t xml:space="preserve"> Select Plan, Enterprise Fleet Plan or Telstra Business Mobile PLUS plan on the same account as your No Lock-In Business Plan. </w:t>
      </w:r>
    </w:p>
    <w:p w14:paraId="044EB1F4" w14:textId="77777777" w:rsidR="007D2B39" w:rsidRPr="00D1074F" w:rsidRDefault="007D2B39" w:rsidP="007D2B39">
      <w:pPr>
        <w:pStyle w:val="Indent1"/>
      </w:pPr>
      <w:bookmarkStart w:id="4072" w:name="_Toc350158998"/>
      <w:bookmarkStart w:id="4073" w:name="_Toc354120166"/>
      <w:bookmarkStart w:id="4074" w:name="_Toc381621792"/>
      <w:bookmarkStart w:id="4075" w:name="_Toc389122449"/>
      <w:bookmarkStart w:id="4076" w:name="_Toc42256572"/>
      <w:bookmarkStart w:id="4077" w:name="_Toc42257320"/>
      <w:bookmarkStart w:id="4078" w:name="_Toc42258066"/>
      <w:bookmarkStart w:id="4079" w:name="_Toc42508720"/>
      <w:bookmarkStart w:id="4080" w:name="_Toc42594919"/>
      <w:r w:rsidRPr="00D1074F">
        <w:t>Availability</w:t>
      </w:r>
      <w:bookmarkEnd w:id="4072"/>
      <w:bookmarkEnd w:id="4073"/>
      <w:bookmarkEnd w:id="4074"/>
      <w:bookmarkEnd w:id="4075"/>
      <w:bookmarkEnd w:id="4076"/>
      <w:bookmarkEnd w:id="4077"/>
      <w:bookmarkEnd w:id="4078"/>
      <w:bookmarkEnd w:id="4079"/>
      <w:bookmarkEnd w:id="4080"/>
    </w:p>
    <w:p w14:paraId="044EB1F5"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Not available from 3 June 2014 onwards. </w:t>
      </w:r>
    </w:p>
    <w:p w14:paraId="044EB1F6" w14:textId="77777777" w:rsidR="007D2B39" w:rsidRPr="00D1074F" w:rsidRDefault="007D2B39" w:rsidP="007D2B39">
      <w:pPr>
        <w:pStyle w:val="Indent1"/>
      </w:pPr>
      <w:bookmarkStart w:id="4081" w:name="_Toc350158999"/>
      <w:bookmarkStart w:id="4082" w:name="_Toc354120167"/>
      <w:bookmarkStart w:id="4083" w:name="_Toc381621793"/>
      <w:bookmarkStart w:id="4084" w:name="_Toc389122450"/>
      <w:bookmarkStart w:id="4085" w:name="_Toc42256573"/>
      <w:bookmarkStart w:id="4086" w:name="_Toc42257321"/>
      <w:bookmarkStart w:id="4087" w:name="_Toc42258067"/>
      <w:bookmarkStart w:id="4088" w:name="_Toc42508721"/>
      <w:bookmarkStart w:id="4089" w:name="_Toc42594920"/>
      <w:r w:rsidRPr="00D1074F">
        <w:t>Plan options</w:t>
      </w:r>
      <w:bookmarkEnd w:id="4081"/>
      <w:bookmarkEnd w:id="4082"/>
      <w:bookmarkEnd w:id="4083"/>
      <w:bookmarkEnd w:id="4084"/>
      <w:bookmarkEnd w:id="4085"/>
      <w:bookmarkEnd w:id="4086"/>
      <w:bookmarkEnd w:id="4087"/>
      <w:bookmarkEnd w:id="4088"/>
      <w:bookmarkEnd w:id="4089"/>
    </w:p>
    <w:p w14:paraId="044EB1F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The available No Lock-In Business Plans are set out in the table below:</w:t>
      </w:r>
    </w:p>
    <w:tbl>
      <w:tblPr>
        <w:tblpPr w:leftFromText="181" w:rightFromText="181" w:vertAnchor="text" w:tblpXSpec="center" w:tblpY="1"/>
        <w:tblOverlap w:val="neve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59"/>
        <w:gridCol w:w="4150"/>
        <w:gridCol w:w="1382"/>
      </w:tblGrid>
      <w:tr w:rsidR="007D2B39" w:rsidRPr="00D1074F" w14:paraId="044EB1FC" w14:textId="77777777" w:rsidTr="007D2B39">
        <w:trPr>
          <w:trHeight w:val="556"/>
        </w:trPr>
        <w:tc>
          <w:tcPr>
            <w:tcW w:w="790" w:type="pct"/>
          </w:tcPr>
          <w:p w14:paraId="044EB1F8"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name</w:t>
            </w:r>
          </w:p>
        </w:tc>
        <w:tc>
          <w:tcPr>
            <w:tcW w:w="971" w:type="pct"/>
            <w:vAlign w:val="center"/>
          </w:tcPr>
          <w:p w14:paraId="044EB1F9"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overview</w:t>
            </w:r>
          </w:p>
        </w:tc>
        <w:tc>
          <w:tcPr>
            <w:tcW w:w="2429" w:type="pct"/>
          </w:tcPr>
          <w:p w14:paraId="044EB1FA"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Minimum term</w:t>
            </w:r>
          </w:p>
        </w:tc>
        <w:tc>
          <w:tcPr>
            <w:tcW w:w="809" w:type="pct"/>
          </w:tcPr>
          <w:p w14:paraId="044EB1FB"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Monthly Charge (GST incl)</w:t>
            </w:r>
          </w:p>
        </w:tc>
      </w:tr>
      <w:tr w:rsidR="007D2B39" w:rsidRPr="00D1074F" w14:paraId="044EB202" w14:textId="77777777" w:rsidTr="007D2B39">
        <w:trPr>
          <w:trHeight w:val="1314"/>
        </w:trPr>
        <w:tc>
          <w:tcPr>
            <w:tcW w:w="790" w:type="pct"/>
          </w:tcPr>
          <w:p w14:paraId="044EB1FD" w14:textId="77777777" w:rsidR="007D2B39" w:rsidRPr="00D1074F" w:rsidRDefault="007D2B39" w:rsidP="007D2B39">
            <w:pPr>
              <w:jc w:val="both"/>
              <w:outlineLvl w:val="1"/>
              <w:rPr>
                <w:rFonts w:ascii="Arial" w:hAnsi="Arial" w:cs="Arial"/>
                <w:b/>
                <w:bCs/>
                <w:sz w:val="20"/>
              </w:rPr>
            </w:pPr>
            <w:r w:rsidRPr="00D1074F">
              <w:rPr>
                <w:rFonts w:ascii="Arial" w:hAnsi="Arial" w:cs="Arial"/>
                <w:sz w:val="20"/>
              </w:rPr>
              <w:t>No Lock-In Business Plan</w:t>
            </w:r>
          </w:p>
        </w:tc>
        <w:tc>
          <w:tcPr>
            <w:tcW w:w="971" w:type="pct"/>
            <w:vAlign w:val="center"/>
          </w:tcPr>
          <w:p w14:paraId="044EB1FE"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You bring your own compatible handset or can buy a compatible handset outright from us.</w:t>
            </w:r>
          </w:p>
        </w:tc>
        <w:tc>
          <w:tcPr>
            <w:tcW w:w="2429" w:type="pct"/>
          </w:tcPr>
          <w:p w14:paraId="044EB1FF" w14:textId="77777777" w:rsidR="007D2B39" w:rsidRPr="00D1074F" w:rsidRDefault="007D2B39" w:rsidP="007D2B39">
            <w:pPr>
              <w:autoSpaceDE w:val="0"/>
              <w:autoSpaceDN w:val="0"/>
              <w:adjustRightInd w:val="0"/>
              <w:rPr>
                <w:rFonts w:ascii="Arial" w:hAnsi="Arial" w:cs="Arial"/>
                <w:bCs/>
                <w:sz w:val="20"/>
              </w:rPr>
            </w:pPr>
            <w:r w:rsidRPr="00D1074F">
              <w:rPr>
                <w:rFonts w:ascii="Arial" w:hAnsi="Arial" w:cs="Arial"/>
                <w:bCs/>
                <w:sz w:val="20"/>
              </w:rPr>
              <w:t xml:space="preserve">This is a </w:t>
            </w:r>
            <w:proofErr w:type="gramStart"/>
            <w:r w:rsidRPr="00D1074F">
              <w:rPr>
                <w:rFonts w:ascii="Arial" w:hAnsi="Arial" w:cs="Arial"/>
                <w:bCs/>
                <w:sz w:val="20"/>
              </w:rPr>
              <w:t>month to month</w:t>
            </w:r>
            <w:proofErr w:type="gramEnd"/>
            <w:r w:rsidRPr="00D1074F">
              <w:rPr>
                <w:rFonts w:ascii="Arial" w:hAnsi="Arial" w:cs="Arial"/>
                <w:bCs/>
                <w:sz w:val="20"/>
              </w:rPr>
              <w:t xml:space="preserve"> </w:t>
            </w:r>
            <w:proofErr w:type="spellStart"/>
            <w:proofErr w:type="gramStart"/>
            <w:r w:rsidRPr="00D1074F">
              <w:rPr>
                <w:rFonts w:ascii="Arial" w:hAnsi="Arial" w:cs="Arial"/>
                <w:bCs/>
                <w:sz w:val="20"/>
              </w:rPr>
              <w:t>plan.You</w:t>
            </w:r>
            <w:proofErr w:type="spellEnd"/>
            <w:proofErr w:type="gramEnd"/>
            <w:r w:rsidRPr="00D1074F">
              <w:rPr>
                <w:rFonts w:ascii="Arial" w:hAnsi="Arial" w:cs="Arial"/>
                <w:bCs/>
                <w:sz w:val="20"/>
              </w:rPr>
              <w:t xml:space="preserve"> can cancel your plan at any time (and pay any costs incurred up to this point). If you change or cancel your plan during a month-to-month billing cycle you will receive a pro-rata refund of your monthly </w:t>
            </w:r>
            <w:proofErr w:type="gramStart"/>
            <w:r w:rsidRPr="00D1074F">
              <w:rPr>
                <w:rFonts w:ascii="Arial" w:hAnsi="Arial" w:cs="Arial"/>
                <w:bCs/>
                <w:sz w:val="20"/>
              </w:rPr>
              <w:t>charge</w:t>
            </w:r>
            <w:proofErr w:type="gramEnd"/>
            <w:r w:rsidRPr="00D1074F">
              <w:rPr>
                <w:rFonts w:ascii="Arial" w:hAnsi="Arial" w:cs="Arial"/>
                <w:bCs/>
                <w:sz w:val="20"/>
              </w:rPr>
              <w:t xml:space="preserve"> and your included call allowance will be </w:t>
            </w:r>
          </w:p>
          <w:p w14:paraId="044EB200"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pro-rated for the billing cycle.</w:t>
            </w:r>
          </w:p>
        </w:tc>
        <w:tc>
          <w:tcPr>
            <w:tcW w:w="809" w:type="pct"/>
            <w:vAlign w:val="center"/>
          </w:tcPr>
          <w:p w14:paraId="044EB201"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$60, $80, $100 or $130</w:t>
            </w:r>
          </w:p>
        </w:tc>
      </w:tr>
    </w:tbl>
    <w:p w14:paraId="044EB203" w14:textId="77777777" w:rsidR="007D2B39" w:rsidRPr="00D1074F" w:rsidRDefault="007D2B39" w:rsidP="007D2B39">
      <w:pPr>
        <w:pStyle w:val="Indent1"/>
      </w:pPr>
      <w:bookmarkStart w:id="4090" w:name="_Toc350159000"/>
    </w:p>
    <w:p w14:paraId="044EB204" w14:textId="77777777" w:rsidR="007D2B39" w:rsidRPr="00D1074F" w:rsidRDefault="007D2B39" w:rsidP="007D2B39">
      <w:pPr>
        <w:pStyle w:val="Indent1"/>
      </w:pPr>
      <w:bookmarkStart w:id="4091" w:name="_Toc354120168"/>
      <w:bookmarkStart w:id="4092" w:name="_Toc381621794"/>
      <w:bookmarkStart w:id="4093" w:name="_Toc389122451"/>
      <w:bookmarkStart w:id="4094" w:name="_Toc42256574"/>
      <w:bookmarkStart w:id="4095" w:name="_Toc42257322"/>
      <w:bookmarkStart w:id="4096" w:name="_Toc42258068"/>
      <w:bookmarkStart w:id="4097" w:name="_Toc42508722"/>
      <w:bookmarkStart w:id="4098" w:name="_Toc42594921"/>
      <w:r w:rsidRPr="00D1074F">
        <w:t>Payment</w:t>
      </w:r>
      <w:bookmarkEnd w:id="4090"/>
      <w:bookmarkEnd w:id="4091"/>
      <w:bookmarkEnd w:id="4092"/>
      <w:bookmarkEnd w:id="4093"/>
      <w:bookmarkEnd w:id="4094"/>
      <w:bookmarkEnd w:id="4095"/>
      <w:bookmarkEnd w:id="4096"/>
      <w:bookmarkEnd w:id="4097"/>
      <w:bookmarkEnd w:id="4098"/>
      <w:r w:rsidRPr="00D1074F">
        <w:t xml:space="preserve"> </w:t>
      </w:r>
    </w:p>
    <w:p w14:paraId="044EB205"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206"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 xml:space="preserve">the monthly charge for the </w:t>
      </w:r>
      <w:r w:rsidRPr="00D1074F">
        <w:rPr>
          <w:rFonts w:ascii="Arial" w:hAnsi="Arial" w:cs="Arial"/>
        </w:rPr>
        <w:t>No Lock-In Business</w:t>
      </w:r>
      <w:r w:rsidRPr="00D1074F">
        <w:rPr>
          <w:rFonts w:ascii="Arial" w:eastAsia="Arial Unicode MS" w:hAnsi="Arial" w:cs="Arial"/>
        </w:rPr>
        <w:t xml:space="preserve"> Plan you take up; and</w:t>
      </w:r>
    </w:p>
    <w:p w14:paraId="044EB207"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for all usage in excess of or excluded from your included allowances.</w:t>
      </w:r>
    </w:p>
    <w:p w14:paraId="044EB208" w14:textId="77777777" w:rsidR="007D2B39" w:rsidRPr="00D1074F" w:rsidRDefault="007D2B39" w:rsidP="007D2B39">
      <w:pPr>
        <w:pStyle w:val="Indent1"/>
      </w:pPr>
      <w:bookmarkStart w:id="4099" w:name="_Toc350159001"/>
      <w:bookmarkStart w:id="4100" w:name="_Toc354120169"/>
      <w:bookmarkStart w:id="4101" w:name="_Toc381621795"/>
      <w:bookmarkStart w:id="4102" w:name="_Toc389122452"/>
      <w:bookmarkStart w:id="4103" w:name="_Toc42256575"/>
      <w:bookmarkStart w:id="4104" w:name="_Toc42257323"/>
      <w:bookmarkStart w:id="4105" w:name="_Toc42258069"/>
      <w:bookmarkStart w:id="4106" w:name="_Toc42508723"/>
      <w:bookmarkStart w:id="4107" w:name="_Toc42594922"/>
      <w:r w:rsidRPr="00D1074F">
        <w:t>Monthly Call Allowance</w:t>
      </w:r>
      <w:bookmarkEnd w:id="4099"/>
      <w:bookmarkEnd w:id="4100"/>
      <w:bookmarkEnd w:id="4101"/>
      <w:bookmarkEnd w:id="4102"/>
      <w:bookmarkEnd w:id="4103"/>
      <w:bookmarkEnd w:id="4104"/>
      <w:bookmarkEnd w:id="4105"/>
      <w:bookmarkEnd w:id="4106"/>
      <w:bookmarkEnd w:id="4107"/>
    </w:p>
    <w:p w14:paraId="044EB209" w14:textId="77777777" w:rsidR="007D2B39" w:rsidRPr="00D1074F" w:rsidRDefault="007D2B39" w:rsidP="007D2B39">
      <w:pPr>
        <w:autoSpaceDE w:val="0"/>
        <w:autoSpaceDN w:val="0"/>
        <w:adjustRightInd w:val="0"/>
        <w:rPr>
          <w:rFonts w:ascii="Arial" w:eastAsia="Arial Unicode MS" w:hAnsi="Arial" w:cs="Arial"/>
        </w:rPr>
      </w:pPr>
      <w:r w:rsidRPr="00D1074F">
        <w:rPr>
          <w:rFonts w:ascii="Arial" w:eastAsia="Arial Unicode MS" w:hAnsi="Arial" w:cs="Arial"/>
        </w:rPr>
        <w:t xml:space="preserve">All </w:t>
      </w:r>
      <w:r w:rsidRPr="00D1074F">
        <w:rPr>
          <w:rFonts w:ascii="Arial" w:hAnsi="Arial" w:cs="Arial"/>
        </w:rPr>
        <w:t>No Lock-In Business</w:t>
      </w:r>
      <w:r w:rsidRPr="00D1074F">
        <w:rPr>
          <w:rFonts w:ascii="Arial" w:eastAsia="Arial Unicode MS" w:hAnsi="Arial" w:cs="Arial"/>
        </w:rPr>
        <w:t xml:space="preserve"> Plans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xml:space="preserve">) as set out in the table below. </w:t>
      </w:r>
      <w:r w:rsidRPr="00D1074F">
        <w:rPr>
          <w:rFonts w:ascii="Arial" w:eastAsia="Arial Unicode MS" w:hAnsi="Arial" w:cs="Arial"/>
        </w:rPr>
        <w:lastRenderedPageBreak/>
        <w:t xml:space="preserve">If you change or cancel your plan during a </w:t>
      </w:r>
      <w:proofErr w:type="spellStart"/>
      <w:r w:rsidRPr="00D1074F">
        <w:rPr>
          <w:rFonts w:ascii="Arial" w:eastAsia="Arial Unicode MS" w:hAnsi="Arial" w:cs="Arial"/>
        </w:rPr>
        <w:t>monthto</w:t>
      </w:r>
      <w:proofErr w:type="spellEnd"/>
      <w:r w:rsidRPr="00D1074F">
        <w:rPr>
          <w:rFonts w:ascii="Arial" w:eastAsia="Arial Unicode MS" w:hAnsi="Arial" w:cs="Arial"/>
        </w:rPr>
        <w:t xml:space="preserve">-month billing cycle your included call allowance will </w:t>
      </w:r>
      <w:proofErr w:type="spellStart"/>
      <w:r w:rsidRPr="00D1074F">
        <w:rPr>
          <w:rFonts w:ascii="Arial" w:eastAsia="Arial Unicode MS" w:hAnsi="Arial" w:cs="Arial"/>
        </w:rPr>
        <w:t>bepro</w:t>
      </w:r>
      <w:proofErr w:type="spellEnd"/>
      <w:r w:rsidRPr="00D1074F">
        <w:rPr>
          <w:rFonts w:ascii="Arial" w:eastAsia="Arial Unicode MS" w:hAnsi="Arial" w:cs="Arial"/>
        </w:rPr>
        <w:t>-rated for the billing cycle. Your unused Monthly Call Allowance expires monthly.</w:t>
      </w:r>
    </w:p>
    <w:p w14:paraId="044EB20A" w14:textId="77777777" w:rsidR="007D2B39" w:rsidRPr="00D1074F" w:rsidRDefault="007D2B39" w:rsidP="007D2B39">
      <w:pPr>
        <w:autoSpaceDE w:val="0"/>
        <w:autoSpaceDN w:val="0"/>
        <w:adjustRightInd w:val="0"/>
        <w:rPr>
          <w:rFonts w:ascii="Arial" w:eastAsia="Arial Unicode MS" w:hAnsi="Arial"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537"/>
      </w:tblGrid>
      <w:tr w:rsidR="007D2B39" w:rsidRPr="00D1074F" w14:paraId="044EB20D" w14:textId="77777777" w:rsidTr="007D2B39">
        <w:tc>
          <w:tcPr>
            <w:tcW w:w="1796" w:type="dxa"/>
            <w:vAlign w:val="center"/>
          </w:tcPr>
          <w:p w14:paraId="044EB20B"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2537" w:type="dxa"/>
            <w:vAlign w:val="center"/>
          </w:tcPr>
          <w:p w14:paraId="044EB20C"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r>
      <w:tr w:rsidR="007D2B39" w:rsidRPr="00D1074F" w14:paraId="044EB210" w14:textId="77777777" w:rsidTr="007D2B39">
        <w:tc>
          <w:tcPr>
            <w:tcW w:w="1796" w:type="dxa"/>
            <w:vAlign w:val="center"/>
          </w:tcPr>
          <w:p w14:paraId="044EB20E"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w:t>
            </w:r>
          </w:p>
        </w:tc>
        <w:tc>
          <w:tcPr>
            <w:tcW w:w="2537" w:type="dxa"/>
            <w:vAlign w:val="center"/>
          </w:tcPr>
          <w:p w14:paraId="044EB20F"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$600</w:t>
            </w:r>
          </w:p>
        </w:tc>
      </w:tr>
      <w:tr w:rsidR="007D2B39" w:rsidRPr="00D1074F" w14:paraId="044EB213" w14:textId="77777777" w:rsidTr="007D2B39">
        <w:tc>
          <w:tcPr>
            <w:tcW w:w="1796" w:type="dxa"/>
            <w:vAlign w:val="center"/>
          </w:tcPr>
          <w:p w14:paraId="044EB211"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w:t>
            </w:r>
          </w:p>
        </w:tc>
        <w:tc>
          <w:tcPr>
            <w:tcW w:w="2537" w:type="dxa"/>
            <w:vAlign w:val="center"/>
          </w:tcPr>
          <w:p w14:paraId="044EB212"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7D2B39" w:rsidRPr="00D1074F" w14:paraId="044EB216" w14:textId="77777777" w:rsidTr="007D2B39">
        <w:tc>
          <w:tcPr>
            <w:tcW w:w="1796" w:type="dxa"/>
            <w:vAlign w:val="center"/>
          </w:tcPr>
          <w:p w14:paraId="044EB214"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$100</w:t>
            </w:r>
          </w:p>
        </w:tc>
        <w:tc>
          <w:tcPr>
            <w:tcW w:w="2537" w:type="dxa"/>
            <w:vAlign w:val="center"/>
          </w:tcPr>
          <w:p w14:paraId="044EB215"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$900</w:t>
            </w:r>
          </w:p>
        </w:tc>
      </w:tr>
      <w:tr w:rsidR="007D2B39" w:rsidRPr="00D1074F" w14:paraId="044EB219" w14:textId="77777777" w:rsidTr="007D2B39">
        <w:tc>
          <w:tcPr>
            <w:tcW w:w="1796" w:type="dxa"/>
            <w:vAlign w:val="center"/>
          </w:tcPr>
          <w:p w14:paraId="044EB217"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$130</w:t>
            </w:r>
          </w:p>
        </w:tc>
        <w:tc>
          <w:tcPr>
            <w:tcW w:w="2537" w:type="dxa"/>
            <w:vAlign w:val="center"/>
          </w:tcPr>
          <w:p w14:paraId="044EB218"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messages in Australia</w:t>
            </w:r>
          </w:p>
        </w:tc>
      </w:tr>
    </w:tbl>
    <w:p w14:paraId="044EB21A" w14:textId="77777777" w:rsidR="007D2B39" w:rsidRPr="00D1074F" w:rsidRDefault="007D2B39" w:rsidP="007D2B39">
      <w:pPr>
        <w:pStyle w:val="Heading2"/>
        <w:numPr>
          <w:ilvl w:val="0"/>
          <w:numId w:val="0"/>
        </w:numPr>
        <w:ind w:left="737"/>
        <w:rPr>
          <w:rFonts w:ascii="Arial" w:eastAsia="Arial Unicode MS" w:hAnsi="Arial" w:cs="Arial"/>
        </w:rPr>
      </w:pPr>
    </w:p>
    <w:p w14:paraId="044EB21B" w14:textId="77777777" w:rsidR="007D2B39" w:rsidRPr="00D1074F" w:rsidRDefault="007D2B39" w:rsidP="007D2B39">
      <w:pPr>
        <w:pStyle w:val="Heading2"/>
        <w:numPr>
          <w:ilvl w:val="1"/>
          <w:numId w:val="2"/>
        </w:numPr>
        <w:rPr>
          <w:rFonts w:ascii="Arial" w:eastAsia="Arial Unicode MS" w:hAnsi="Arial" w:cs="Arial"/>
        </w:rPr>
      </w:pPr>
      <w:bookmarkStart w:id="4108" w:name="_Ref350166794"/>
      <w:r w:rsidRPr="00D1074F">
        <w:rPr>
          <w:rFonts w:ascii="Arial" w:eastAsia="Arial Unicode MS" w:hAnsi="Arial" w:cs="Arial"/>
        </w:rPr>
        <w:t>The types of standard calls and messages included in your Monthly Call Allowance and SMS Bonus are most types of national direct dial voice calls, video calls and messages made in Australia to standard Australian numbers, including voice calls to 11xx, 13xx, 18xx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w:t>
      </w:r>
      <w:r w:rsidRPr="00D1074F">
        <w:rPr>
          <w:rFonts w:ascii="Arial" w:hAnsi="Arial" w:cs="Arial"/>
        </w:rPr>
        <w:t xml:space="preserve">diversion within Australia to fixed numbers with only an 02, 03, 07 or 08 area code and mobile numbers commencing with only 04xx, </w:t>
      </w:r>
      <w:proofErr w:type="spellStart"/>
      <w:r w:rsidRPr="00D1074F">
        <w:rPr>
          <w:rFonts w:ascii="Arial" w:hAnsi="Arial" w:cs="Arial"/>
        </w:rPr>
        <w:t>MessageBank</w:t>
      </w:r>
      <w:proofErr w:type="spellEnd"/>
      <w:r w:rsidRPr="00D1074F">
        <w:rPr>
          <w:rFonts w:ascii="Arial" w:hAnsi="Arial" w:cs="Arial"/>
        </w:rPr>
        <w:t xml:space="preserve">® diversion and retrieval calls, Telstra Online Text Buddy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w:t>
      </w:r>
      <w:bookmarkEnd w:id="4108"/>
      <w:r w:rsidRPr="00D1074F">
        <w:rPr>
          <w:rFonts w:ascii="Arial" w:eastAsia="Arial Unicode MS" w:hAnsi="Arial" w:cs="Arial"/>
        </w:rPr>
        <w:t xml:space="preserve">  </w:t>
      </w:r>
    </w:p>
    <w:p w14:paraId="044EB21C" w14:textId="77777777" w:rsidR="007D2B39" w:rsidRPr="00D1074F" w:rsidRDefault="007D2B39" w:rsidP="007D2B39">
      <w:pPr>
        <w:pStyle w:val="Heading2"/>
        <w:numPr>
          <w:ilvl w:val="1"/>
          <w:numId w:val="2"/>
        </w:numPr>
        <w:rPr>
          <w:rFonts w:ascii="Arial" w:eastAsia="Arial Unicode MS" w:hAnsi="Arial" w:cs="Arial"/>
        </w:rPr>
      </w:pPr>
      <w:bookmarkStart w:id="4109" w:name="_Ref389126526"/>
      <w:bookmarkStart w:id="4110" w:name="_Ref350166868"/>
      <w:r w:rsidRPr="00D1074F">
        <w:rPr>
          <w:rFonts w:ascii="Arial" w:eastAsia="Arial Unicode MS" w:hAnsi="Arial" w:cs="Arial"/>
        </w:rPr>
        <w:t xml:space="preserve">Calls and messages that are not included in your Monthly Call Allowance and SMS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eastAsia="Arial Unicode MS" w:hAnsi="Arial" w:cs="Arial"/>
        </w:rPr>
        <w:t>PhonePage</w:t>
      </w:r>
      <w:proofErr w:type="spellEnd"/>
      <w:r w:rsidRPr="00D1074F">
        <w:rPr>
          <w:rFonts w:ascii="Arial" w:eastAsia="Arial Unicode MS" w:hAnsi="Arial" w:cs="Arial"/>
        </w:rPr>
        <w:t xml:space="preserve">,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and any other calls or messages as determined by us.</w:t>
      </w:r>
      <w:bookmarkEnd w:id="4109"/>
      <w:r w:rsidRPr="00D1074F">
        <w:rPr>
          <w:rFonts w:ascii="Arial" w:eastAsia="Arial Unicode MS" w:hAnsi="Arial" w:cs="Arial"/>
        </w:rPr>
        <w:t xml:space="preserve"> </w:t>
      </w:r>
      <w:bookmarkEnd w:id="4110"/>
    </w:p>
    <w:p w14:paraId="044EB21D" w14:textId="77777777" w:rsidR="007D2B39" w:rsidRPr="00D1074F" w:rsidRDefault="007D2B39" w:rsidP="007D2B39">
      <w:pPr>
        <w:pStyle w:val="Indent1"/>
      </w:pPr>
      <w:bookmarkStart w:id="4111" w:name="_Toc350159002"/>
      <w:bookmarkStart w:id="4112" w:name="_Toc354120170"/>
      <w:bookmarkStart w:id="4113" w:name="_Toc381621796"/>
      <w:bookmarkStart w:id="4114" w:name="_Toc389122453"/>
      <w:bookmarkStart w:id="4115" w:name="_Toc42256576"/>
      <w:bookmarkStart w:id="4116" w:name="_Toc42257324"/>
      <w:bookmarkStart w:id="4117" w:name="_Toc42258070"/>
      <w:bookmarkStart w:id="4118" w:name="_Toc42508724"/>
      <w:bookmarkStart w:id="4119" w:name="_Toc42594923"/>
      <w:r w:rsidRPr="00D1074F">
        <w:t>Monthly Data Allowance</w:t>
      </w:r>
      <w:bookmarkEnd w:id="4111"/>
      <w:bookmarkEnd w:id="4112"/>
      <w:bookmarkEnd w:id="4113"/>
      <w:bookmarkEnd w:id="4114"/>
      <w:bookmarkEnd w:id="4115"/>
      <w:bookmarkEnd w:id="4116"/>
      <w:bookmarkEnd w:id="4117"/>
      <w:bookmarkEnd w:id="4118"/>
      <w:bookmarkEnd w:id="4119"/>
    </w:p>
    <w:p w14:paraId="044EB21E" w14:textId="77777777" w:rsidR="007D2B39" w:rsidRPr="00D1074F" w:rsidRDefault="007D2B39" w:rsidP="007D2B39">
      <w:pPr>
        <w:pStyle w:val="Heading2"/>
        <w:keepNext/>
        <w:numPr>
          <w:ilvl w:val="1"/>
          <w:numId w:val="2"/>
        </w:numPr>
        <w:rPr>
          <w:rFonts w:ascii="Arial" w:eastAsia="Arial Unicode MS" w:hAnsi="Arial" w:cs="Arial"/>
        </w:rPr>
      </w:pPr>
      <w:bookmarkStart w:id="4120" w:name="_Ref389126637"/>
      <w:r w:rsidRPr="00D1074F">
        <w:rPr>
          <w:rFonts w:ascii="Arial" w:eastAsia="Arial Unicode MS" w:hAnsi="Arial" w:cs="Arial"/>
        </w:rPr>
        <w:t xml:space="preserve">All </w:t>
      </w:r>
      <w:r w:rsidRPr="00D1074F">
        <w:rPr>
          <w:rFonts w:ascii="Arial" w:hAnsi="Arial" w:cs="Arial"/>
        </w:rPr>
        <w:t>No Lock-In Business</w:t>
      </w:r>
      <w:r w:rsidRPr="00D1074F">
        <w:rPr>
          <w:rFonts w:ascii="Arial" w:eastAsia="Arial Unicode MS" w:hAnsi="Arial" w:cs="Arial"/>
        </w:rPr>
        <w:t xml:space="preserve">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bookmarkEnd w:id="4120"/>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688"/>
      </w:tblGrid>
      <w:tr w:rsidR="007D2B39" w:rsidRPr="00D1074F" w14:paraId="044EB221" w14:textId="77777777" w:rsidTr="007D2B39">
        <w:tc>
          <w:tcPr>
            <w:tcW w:w="1796" w:type="dxa"/>
            <w:vAlign w:val="center"/>
          </w:tcPr>
          <w:p w14:paraId="044EB21F"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1688" w:type="dxa"/>
            <w:vAlign w:val="center"/>
          </w:tcPr>
          <w:p w14:paraId="044EB220"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r>
      <w:tr w:rsidR="007D2B39" w:rsidRPr="00D1074F" w14:paraId="044EB224" w14:textId="77777777" w:rsidTr="007D2B39">
        <w:tc>
          <w:tcPr>
            <w:tcW w:w="1796" w:type="dxa"/>
            <w:vAlign w:val="center"/>
          </w:tcPr>
          <w:p w14:paraId="044EB222"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lastRenderedPageBreak/>
              <w:t>$60</w:t>
            </w:r>
          </w:p>
        </w:tc>
        <w:tc>
          <w:tcPr>
            <w:tcW w:w="1688" w:type="dxa"/>
            <w:vAlign w:val="center"/>
          </w:tcPr>
          <w:p w14:paraId="044EB223"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r>
      <w:tr w:rsidR="007D2B39" w:rsidRPr="00D1074F" w14:paraId="044EB227" w14:textId="77777777" w:rsidTr="007D2B39">
        <w:tc>
          <w:tcPr>
            <w:tcW w:w="1796" w:type="dxa"/>
            <w:vAlign w:val="center"/>
          </w:tcPr>
          <w:p w14:paraId="044EB225"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$80</w:t>
            </w:r>
          </w:p>
        </w:tc>
        <w:tc>
          <w:tcPr>
            <w:tcW w:w="1688" w:type="dxa"/>
            <w:vAlign w:val="center"/>
          </w:tcPr>
          <w:p w14:paraId="044EB226"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7D2B39" w:rsidRPr="00D1074F" w14:paraId="044EB22A" w14:textId="77777777" w:rsidTr="007D2B39">
        <w:tc>
          <w:tcPr>
            <w:tcW w:w="1796" w:type="dxa"/>
            <w:vAlign w:val="center"/>
          </w:tcPr>
          <w:p w14:paraId="044EB228"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$100</w:t>
            </w:r>
          </w:p>
        </w:tc>
        <w:tc>
          <w:tcPr>
            <w:tcW w:w="1688" w:type="dxa"/>
            <w:vAlign w:val="center"/>
          </w:tcPr>
          <w:p w14:paraId="044EB229"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7D2B39" w:rsidRPr="00D1074F" w14:paraId="044EB22D" w14:textId="77777777" w:rsidTr="007D2B39">
        <w:tc>
          <w:tcPr>
            <w:tcW w:w="1796" w:type="dxa"/>
            <w:vAlign w:val="center"/>
          </w:tcPr>
          <w:p w14:paraId="044EB22B"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$130</w:t>
            </w:r>
          </w:p>
        </w:tc>
        <w:tc>
          <w:tcPr>
            <w:tcW w:w="1688" w:type="dxa"/>
            <w:vAlign w:val="center"/>
          </w:tcPr>
          <w:p w14:paraId="044EB22C"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B22E" w14:textId="77777777" w:rsidR="007D2B39" w:rsidRPr="00D1074F" w:rsidRDefault="007D2B39" w:rsidP="007D2B39">
      <w:pPr>
        <w:pStyle w:val="Heading2"/>
        <w:numPr>
          <w:ilvl w:val="0"/>
          <w:numId w:val="0"/>
        </w:numPr>
        <w:ind w:left="737"/>
        <w:rPr>
          <w:rFonts w:ascii="Arial" w:eastAsia="Arial Unicode MS" w:hAnsi="Arial" w:cs="Arial"/>
        </w:rPr>
      </w:pPr>
    </w:p>
    <w:p w14:paraId="044EB22F"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The types of data usage that are excluded from your Monthly Data Allowance (including usage overseas) are set out in </w:t>
      </w:r>
      <w:hyperlink r:id="rId292"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230"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You must pay us for your data use that is in excess of or excluded from your Monthly Data Allowance, </w:t>
      </w:r>
      <w:r w:rsidRPr="00D1074F">
        <w:rPr>
          <w:rFonts w:ascii="Arial" w:hAnsi="Arial" w:cs="Arial"/>
        </w:rPr>
        <w:t xml:space="preserve">at a rate of $0.10 per MB, </w:t>
      </w:r>
      <w:r w:rsidRPr="00D1074F">
        <w:rPr>
          <w:rFonts w:ascii="Arial" w:eastAsia="Arial Unicode MS" w:hAnsi="Arial" w:cs="Arial"/>
        </w:rPr>
        <w:t>up to the excess usage monthly cap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Cap</w:t>
      </w:r>
      <w:r w:rsidRPr="00D1074F">
        <w:rPr>
          <w:rFonts w:ascii="Arial" w:eastAsia="Arial Unicode MS" w:hAnsi="Arial" w:cs="Arial"/>
        </w:rPr>
        <w:t>). Amounts we charge you for data usage for international roaming will incur an additional cost of $3.00 per MB and do not count towards the Excess Cap amount.</w:t>
      </w:r>
    </w:p>
    <w:p w14:paraId="044EB23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may choose to acquire an additional data service with your No Lock-In Business Plan (</w:t>
      </w:r>
      <w:r w:rsidRPr="00D1074F">
        <w:rPr>
          <w:rFonts w:ascii="Arial" w:hAnsi="Arial" w:cs="Arial"/>
          <w:b/>
        </w:rPr>
        <w:t>Additional Data Pack</w:t>
      </w:r>
      <w:r w:rsidRPr="00D1074F">
        <w:rPr>
          <w:rFonts w:ascii="Arial" w:hAnsi="Arial" w:cs="Arial"/>
        </w:rPr>
        <w:t xml:space="preserve">).  If you acquire an Additional Data Pack, the data usage prices for that Additional Data Pack will apply to any data usage in excess of your No Lock-In Business Plan Monthly Data Allowance.  The terms (including price) that apply to any Additional Data Pack are set out in the applicable sections of </w:t>
      </w:r>
      <w:hyperlink r:id="rId293"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232" w14:textId="77777777" w:rsidR="007D2B39" w:rsidRPr="00D1074F" w:rsidRDefault="007D2B39" w:rsidP="007D2B39">
      <w:pPr>
        <w:pStyle w:val="Indent1"/>
      </w:pPr>
      <w:bookmarkStart w:id="4121" w:name="_Toc350159003"/>
      <w:bookmarkStart w:id="4122" w:name="_Toc354120171"/>
      <w:bookmarkStart w:id="4123" w:name="_Toc381621797"/>
      <w:bookmarkStart w:id="4124" w:name="_Toc389122454"/>
      <w:bookmarkStart w:id="4125" w:name="_Toc42256577"/>
      <w:bookmarkStart w:id="4126" w:name="_Toc42257325"/>
      <w:bookmarkStart w:id="4127" w:name="_Toc42258071"/>
      <w:bookmarkStart w:id="4128" w:name="_Toc42508725"/>
      <w:bookmarkStart w:id="4129" w:name="_Toc42594924"/>
      <w:r w:rsidRPr="00D1074F">
        <w:t>Unlimited Business Hours</w:t>
      </w:r>
      <w:bookmarkEnd w:id="4121"/>
      <w:bookmarkEnd w:id="4122"/>
      <w:bookmarkEnd w:id="4123"/>
      <w:bookmarkEnd w:id="4124"/>
      <w:bookmarkEnd w:id="4125"/>
      <w:bookmarkEnd w:id="4126"/>
      <w:bookmarkEnd w:id="4127"/>
      <w:bookmarkEnd w:id="4128"/>
      <w:bookmarkEnd w:id="4129"/>
      <w:r w:rsidRPr="00D1074F">
        <w:t xml:space="preserve"> </w:t>
      </w:r>
    </w:p>
    <w:p w14:paraId="044EB233" w14:textId="6DB653CD"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 $100 No Lock-In Business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_Ref389126526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45.7</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234"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235"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Unlimited Business Hours if you cancel your No Lock-In </w:t>
      </w:r>
      <w:proofErr w:type="spellStart"/>
      <w:r w:rsidRPr="00D1074F">
        <w:rPr>
          <w:rFonts w:ascii="Arial" w:hAnsi="Arial" w:cs="Arial"/>
        </w:rPr>
        <w:t>BusinessPlan</w:t>
      </w:r>
      <w:proofErr w:type="spellEnd"/>
      <w:r w:rsidRPr="00D1074F">
        <w:rPr>
          <w:rFonts w:ascii="Arial" w:hAnsi="Arial" w:cs="Arial"/>
        </w:rPr>
        <w:t>, move to a $60, $80 or $130 No Lock-In Business Plan or move to any other Telstra Mobile plan.</w:t>
      </w:r>
    </w:p>
    <w:p w14:paraId="044EB236"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94"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237" w14:textId="77777777" w:rsidR="007D2B39" w:rsidRPr="00D1074F" w:rsidRDefault="007D2B39" w:rsidP="007D2B39">
      <w:pPr>
        <w:pStyle w:val="Indent1"/>
      </w:pPr>
      <w:bookmarkStart w:id="4130" w:name="_Toc350159004"/>
      <w:bookmarkStart w:id="4131" w:name="_Toc354120172"/>
      <w:bookmarkStart w:id="4132" w:name="_Toc381621798"/>
      <w:bookmarkStart w:id="4133" w:name="_Toc389122455"/>
      <w:bookmarkStart w:id="4134" w:name="_Toc42256578"/>
      <w:bookmarkStart w:id="4135" w:name="_Toc42257326"/>
      <w:bookmarkStart w:id="4136" w:name="_Toc42258072"/>
      <w:bookmarkStart w:id="4137" w:name="_Toc42508726"/>
      <w:bookmarkStart w:id="4138" w:name="_Toc42594925"/>
      <w:r w:rsidRPr="00D1074F">
        <w:lastRenderedPageBreak/>
        <w:t>Untimed Business Calls</w:t>
      </w:r>
      <w:bookmarkEnd w:id="4130"/>
      <w:bookmarkEnd w:id="4131"/>
      <w:bookmarkEnd w:id="4132"/>
      <w:bookmarkEnd w:id="4133"/>
      <w:bookmarkEnd w:id="4134"/>
      <w:bookmarkEnd w:id="4135"/>
      <w:bookmarkEnd w:id="4136"/>
      <w:bookmarkEnd w:id="4137"/>
      <w:bookmarkEnd w:id="4138"/>
    </w:p>
    <w:p w14:paraId="044EB238" w14:textId="20658899"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an $80 No Lock-In Business Plan you will be charged a flat rate of $2.50 (GST inclusive) for standard voice and video calls (as listed in clause </w:t>
      </w:r>
      <w:r w:rsidRPr="00D1074F">
        <w:rPr>
          <w:rFonts w:ascii="Arial" w:hAnsi="Arial" w:cs="Arial"/>
        </w:rPr>
        <w:fldChar w:fldCharType="begin"/>
      </w:r>
      <w:r w:rsidRPr="00D1074F">
        <w:rPr>
          <w:rFonts w:ascii="Arial" w:hAnsi="Arial" w:cs="Arial"/>
        </w:rPr>
        <w:instrText xml:space="preserve"> REF _Ref389126526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45.7</w:t>
      </w:r>
      <w:r w:rsidRPr="00D1074F">
        <w:rPr>
          <w:rFonts w:ascii="Arial" w:hAnsi="Arial" w:cs="Arial"/>
        </w:rPr>
        <w:fldChar w:fldCharType="end"/>
      </w:r>
      <w:r w:rsidRPr="00D1074F">
        <w:rPr>
          <w:rFonts w:ascii="Arial" w:hAnsi="Arial" w:cs="Arial"/>
        </w:rPr>
        <w:t xml:space="preserve"> above) made in Australia during Business Hours (</w:t>
      </w:r>
      <w:r w:rsidRPr="00D1074F">
        <w:rPr>
          <w:rFonts w:ascii="Arial" w:hAnsi="Arial" w:cs="Arial"/>
          <w:b/>
        </w:rPr>
        <w:t>Untimed Business Calls</w:t>
      </w:r>
      <w:r w:rsidRPr="00D1074F">
        <w:rPr>
          <w:rFonts w:ascii="Arial" w:hAnsi="Arial" w:cs="Arial"/>
        </w:rPr>
        <w:t>).</w:t>
      </w:r>
    </w:p>
    <w:p w14:paraId="044EB239"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Voice calls to 18xx numbers will be charged at a rate of 11</w:t>
      </w:r>
      <w:r w:rsidRPr="00D1074F">
        <w:rPr>
          <w:rFonts w:ascii="Arial" w:hAnsi="Arial" w:cs="Arial"/>
          <w:szCs w:val="23"/>
        </w:rPr>
        <w:t xml:space="preserve"> cents per 30 seconds, up to a maximum cost of $2.50.</w:t>
      </w:r>
    </w:p>
    <w:p w14:paraId="044EB23A"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Diversion within Australia to fixed numbers with an 02, 03, 07 or 08 area code and mobile numbers commencing with 04xx will be charged at standard rates, up to a maximum cost of $2.50.</w:t>
      </w:r>
    </w:p>
    <w:p w14:paraId="044EB23B"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t>Business Hours are 9.00am to 5.00pm local time Monday to Friday, including public holidays</w:t>
      </w:r>
      <w:r w:rsidRPr="00D1074F">
        <w:rPr>
          <w:rFonts w:ascii="Arial" w:hAnsi="Arial" w:cs="Arial"/>
          <w:szCs w:val="23"/>
        </w:rPr>
        <w:t>. Local time means the time at the mobile tower that your call originates from. If you are near state borders, this mobile tower may be in a different time zone to you, and your call may be timed.</w:t>
      </w:r>
    </w:p>
    <w:p w14:paraId="044EB23C"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Untimed Business Calls if you cancel your No Lock-In Business Plan, move to a $60, $100 or $130 No Lock-In Business Plan, or move to any other Telstra Mobile plan.</w:t>
      </w:r>
    </w:p>
    <w:p w14:paraId="044EB23D" w14:textId="77777777" w:rsidR="007D2B39" w:rsidRPr="00D1074F" w:rsidRDefault="007D2B39" w:rsidP="007D2B39">
      <w:pPr>
        <w:pStyle w:val="Indent1"/>
      </w:pPr>
      <w:bookmarkStart w:id="4139" w:name="_Toc350159005"/>
      <w:bookmarkStart w:id="4140" w:name="_Toc354120173"/>
      <w:bookmarkStart w:id="4141" w:name="_Toc381621799"/>
      <w:bookmarkStart w:id="4142" w:name="_Toc389122456"/>
      <w:bookmarkStart w:id="4143" w:name="_Toc42256579"/>
      <w:bookmarkStart w:id="4144" w:name="_Toc42257327"/>
      <w:bookmarkStart w:id="4145" w:name="_Toc42258073"/>
      <w:bookmarkStart w:id="4146" w:name="_Toc42508727"/>
      <w:bookmarkStart w:id="4147" w:name="_Toc42594926"/>
      <w:r w:rsidRPr="00D1074F">
        <w:t>SMS Bonus</w:t>
      </w:r>
      <w:bookmarkEnd w:id="4139"/>
      <w:bookmarkEnd w:id="4140"/>
      <w:bookmarkEnd w:id="4141"/>
      <w:bookmarkEnd w:id="4142"/>
      <w:bookmarkEnd w:id="4143"/>
      <w:bookmarkEnd w:id="4144"/>
      <w:bookmarkEnd w:id="4145"/>
      <w:bookmarkEnd w:id="4146"/>
      <w:bookmarkEnd w:id="4147"/>
    </w:p>
    <w:p w14:paraId="044EB23E"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Your </w:t>
      </w:r>
      <w:r w:rsidRPr="00D1074F">
        <w:rPr>
          <w:rFonts w:ascii="Arial" w:hAnsi="Arial" w:cs="Arial"/>
        </w:rPr>
        <w:t>No Lock-In Business</w:t>
      </w:r>
      <w:r w:rsidRPr="00D1074F">
        <w:rPr>
          <w:rFonts w:ascii="Arial" w:eastAsia="Arial Unicode MS" w:hAnsi="Arial" w:cs="Arial"/>
        </w:rPr>
        <w:t xml:space="preserve"> Plan includes an SMS bonus which allows you to send unlimited standard SMS in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p>
    <w:p w14:paraId="044EB23F" w14:textId="21F748BB" w:rsidR="007D2B39" w:rsidRPr="00D1074F" w:rsidDel="00D47C17"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Pr="00D1074F">
        <w:rPr>
          <w:rFonts w:ascii="Arial" w:eastAsia="Arial Unicode MS" w:hAnsi="Arial" w:cs="Arial"/>
          <w:highlight w:val="yellow"/>
        </w:rPr>
        <w:fldChar w:fldCharType="begin"/>
      </w:r>
      <w:r w:rsidRPr="00D1074F">
        <w:rPr>
          <w:rFonts w:ascii="Arial" w:eastAsia="Arial Unicode MS" w:hAnsi="Arial" w:cs="Arial"/>
        </w:rPr>
        <w:instrText xml:space="preserve"> REF _Ref389126526 \w \h </w:instrText>
      </w:r>
      <w:r w:rsidR="00C65FF9">
        <w:rPr>
          <w:rFonts w:ascii="Arial" w:eastAsia="Arial Unicode MS" w:hAnsi="Arial" w:cs="Arial"/>
          <w:highlight w:val="yellow"/>
        </w:rPr>
        <w:instrText xml:space="preserve"> \* MERGEFORMAT </w:instrText>
      </w:r>
      <w:r w:rsidRPr="00D1074F">
        <w:rPr>
          <w:rFonts w:ascii="Arial" w:eastAsia="Arial Unicode MS" w:hAnsi="Arial" w:cs="Arial"/>
          <w:highlight w:val="yellow"/>
        </w:rPr>
      </w:r>
      <w:r w:rsidRPr="00D1074F">
        <w:rPr>
          <w:rFonts w:ascii="Arial" w:eastAsia="Arial Unicode MS" w:hAnsi="Arial" w:cs="Arial"/>
          <w:highlight w:val="yellow"/>
        </w:rPr>
        <w:fldChar w:fldCharType="separate"/>
      </w:r>
      <w:r w:rsidR="002561CA">
        <w:rPr>
          <w:rFonts w:ascii="Arial" w:eastAsia="Arial Unicode MS" w:hAnsi="Arial" w:cs="Arial"/>
        </w:rPr>
        <w:t>45.7</w:t>
      </w:r>
      <w:r w:rsidRPr="00D1074F">
        <w:rPr>
          <w:rFonts w:ascii="Arial" w:eastAsia="Arial Unicode MS" w:hAnsi="Arial" w:cs="Arial"/>
          <w:highlight w:val="yellow"/>
        </w:rPr>
        <w:fldChar w:fldCharType="end"/>
      </w:r>
      <w:r w:rsidRPr="00D1074F">
        <w:rPr>
          <w:rFonts w:ascii="Arial" w:eastAsia="Arial Unicode MS" w:hAnsi="Arial" w:cs="Arial"/>
        </w:rPr>
        <w:t>.</w:t>
      </w:r>
    </w:p>
    <w:p w14:paraId="044EB240" w14:textId="7950F7EE"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_Ref389126637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45.8</w:t>
      </w:r>
      <w:r w:rsidRPr="00D1074F">
        <w:rPr>
          <w:rFonts w:ascii="Arial" w:hAnsi="Arial" w:cs="Arial"/>
        </w:rPr>
        <w:fldChar w:fldCharType="end"/>
      </w:r>
      <w:r w:rsidRPr="00D1074F">
        <w:rPr>
          <w:rFonts w:ascii="Arial" w:hAnsi="Arial" w:cs="Arial"/>
        </w:rPr>
        <w:t xml:space="preserve"> above, and you will need to pay for these separately. </w:t>
      </w:r>
    </w:p>
    <w:p w14:paraId="044EB24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A single SMS is up to 160 characters. For longer SMS, we charge the SMS fee for each 153 standard characters or part thereof. </w:t>
      </w:r>
    </w:p>
    <w:p w14:paraId="044EB24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SMS Bonus if you cancel your No Lock-In Business Plan, or move to any other Telstra Mobile plan. </w:t>
      </w:r>
    </w:p>
    <w:p w14:paraId="044EB243"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295"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Bonus to send messages to any numbers that we </w:t>
      </w:r>
      <w:r w:rsidRPr="00D1074F">
        <w:rPr>
          <w:rFonts w:ascii="Arial" w:hAnsi="Arial" w:cs="Arial"/>
          <w:szCs w:val="23"/>
        </w:rPr>
        <w:lastRenderedPageBreak/>
        <w:t>reasonably believe have been set up to enable you or another person to commercially exploit our services.</w:t>
      </w:r>
    </w:p>
    <w:p w14:paraId="044EB244" w14:textId="77777777" w:rsidR="007D2B39" w:rsidRPr="00D1074F" w:rsidRDefault="007D2B39" w:rsidP="007D2B39">
      <w:pPr>
        <w:pStyle w:val="Indent1"/>
      </w:pPr>
      <w:bookmarkStart w:id="4148" w:name="_Toc350159006"/>
      <w:bookmarkStart w:id="4149" w:name="_Toc354120174"/>
      <w:bookmarkStart w:id="4150" w:name="_Toc381621800"/>
      <w:bookmarkStart w:id="4151" w:name="_Toc389122457"/>
      <w:bookmarkStart w:id="4152" w:name="_Toc42256580"/>
      <w:bookmarkStart w:id="4153" w:name="_Toc42257328"/>
      <w:bookmarkStart w:id="4154" w:name="_Toc42258074"/>
      <w:bookmarkStart w:id="4155" w:name="_Toc42508728"/>
      <w:bookmarkStart w:id="4156" w:name="_Toc42594927"/>
      <w:proofErr w:type="spellStart"/>
      <w:r w:rsidRPr="00D1074F">
        <w:t>MessageBank</w:t>
      </w:r>
      <w:proofErr w:type="spellEnd"/>
      <w:r w:rsidRPr="00D1074F">
        <w:t>® Bonus</w:t>
      </w:r>
      <w:bookmarkEnd w:id="4148"/>
      <w:bookmarkEnd w:id="4149"/>
      <w:bookmarkEnd w:id="4150"/>
      <w:bookmarkEnd w:id="4151"/>
      <w:bookmarkEnd w:id="4152"/>
      <w:bookmarkEnd w:id="4153"/>
      <w:bookmarkEnd w:id="4154"/>
      <w:bookmarkEnd w:id="4155"/>
      <w:bookmarkEnd w:id="4156"/>
    </w:p>
    <w:p w14:paraId="044EB245"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 $80, $100 or $130 No Lock-In Business Plan you will receive unlimited </w:t>
      </w:r>
      <w:proofErr w:type="spellStart"/>
      <w:r w:rsidRPr="00D1074F">
        <w:rPr>
          <w:rFonts w:ascii="Arial" w:hAnsi="Arial" w:cs="Arial"/>
        </w:rPr>
        <w:t>MessageBank</w:t>
      </w:r>
      <w:proofErr w:type="spellEnd"/>
      <w:r w:rsidRPr="00D1074F">
        <w:rPr>
          <w:rFonts w:ascii="Arial" w:hAnsi="Arial" w:cs="Arial"/>
        </w:rPr>
        <w:t>® connection, diversion and retrieval in Australia (</w:t>
      </w:r>
      <w:proofErr w:type="spellStart"/>
      <w:r w:rsidRPr="00D1074F">
        <w:rPr>
          <w:rFonts w:ascii="Arial" w:hAnsi="Arial" w:cs="Arial"/>
          <w:b/>
        </w:rPr>
        <w:t>MessageBank</w:t>
      </w:r>
      <w:proofErr w:type="spellEnd"/>
      <w:r w:rsidRPr="00D1074F">
        <w:rPr>
          <w:rFonts w:ascii="Arial" w:hAnsi="Arial" w:cs="Arial"/>
          <w:b/>
        </w:rPr>
        <w:t>® Bonus</w:t>
      </w:r>
      <w:r w:rsidRPr="00D1074F">
        <w:rPr>
          <w:rFonts w:ascii="Arial" w:hAnsi="Arial" w:cs="Arial"/>
        </w:rPr>
        <w:t xml:space="preserve">). The </w:t>
      </w:r>
      <w:proofErr w:type="spellStart"/>
      <w:r w:rsidRPr="00D1074F">
        <w:rPr>
          <w:rFonts w:ascii="Arial" w:hAnsi="Arial" w:cs="Arial"/>
        </w:rPr>
        <w:t>MessageBank</w:t>
      </w:r>
      <w:proofErr w:type="spellEnd"/>
      <w:r w:rsidRPr="00D1074F">
        <w:rPr>
          <w:rFonts w:ascii="Arial" w:hAnsi="Arial" w:cs="Arial"/>
        </w:rPr>
        <w:t xml:space="preserve"> Bonus won't count towards your Monthly Call Allowance.  </w:t>
      </w:r>
    </w:p>
    <w:p w14:paraId="044EB246"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w:t>
      </w:r>
      <w:proofErr w:type="spellStart"/>
      <w:r w:rsidRPr="00D1074F">
        <w:rPr>
          <w:rFonts w:ascii="Arial" w:hAnsi="Arial" w:cs="Arial"/>
        </w:rPr>
        <w:t>MessageBank</w:t>
      </w:r>
      <w:proofErr w:type="spellEnd"/>
      <w:r w:rsidRPr="00D1074F">
        <w:rPr>
          <w:rFonts w:ascii="Arial" w:hAnsi="Arial" w:cs="Arial"/>
        </w:rPr>
        <w:t xml:space="preserve">® Bonus does not apply to Voice2Text, MessageBank®2Text, </w:t>
      </w:r>
      <w:proofErr w:type="spellStart"/>
      <w:r w:rsidRPr="00D1074F">
        <w:rPr>
          <w:rFonts w:ascii="Arial" w:hAnsi="Arial" w:cs="Arial"/>
        </w:rPr>
        <w:t>MemoMemo</w:t>
      </w:r>
      <w:proofErr w:type="spellEnd"/>
      <w:r w:rsidRPr="00D1074F">
        <w:rPr>
          <w:rFonts w:ascii="Arial" w:hAnsi="Arial" w:cs="Arial"/>
        </w:rPr>
        <w:t xml:space="preserve">, or </w:t>
      </w:r>
      <w:proofErr w:type="spellStart"/>
      <w:r w:rsidRPr="00D1074F">
        <w:rPr>
          <w:rFonts w:ascii="Arial" w:hAnsi="Arial" w:cs="Arial"/>
        </w:rPr>
        <w:t>MessageBank</w:t>
      </w:r>
      <w:proofErr w:type="spellEnd"/>
      <w:r w:rsidRPr="00D1074F">
        <w:rPr>
          <w:rFonts w:ascii="Arial" w:hAnsi="Arial" w:cs="Arial"/>
        </w:rPr>
        <w:t xml:space="preserve">® Plus and you will need to pay for these separately. </w:t>
      </w:r>
    </w:p>
    <w:p w14:paraId="044EB24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Bonus if you cancel your No Lock-In Business Plan, move to a $60 No Lock-In Business Plan or move to any other Telstra Mobile plan.</w:t>
      </w:r>
    </w:p>
    <w:p w14:paraId="044EB248" w14:textId="77777777" w:rsidR="007D2B39" w:rsidRPr="00D1074F" w:rsidRDefault="007D2B39" w:rsidP="007D2B39">
      <w:pPr>
        <w:pStyle w:val="Indent1"/>
        <w:rPr>
          <w:b w:val="0"/>
        </w:rPr>
      </w:pPr>
      <w:bookmarkStart w:id="4157" w:name="_Toc350159007"/>
      <w:bookmarkStart w:id="4158" w:name="_Toc354120175"/>
      <w:bookmarkStart w:id="4159" w:name="_Toc381621801"/>
      <w:bookmarkStart w:id="4160" w:name="_Toc389122458"/>
      <w:bookmarkStart w:id="4161" w:name="_Toc42256581"/>
      <w:bookmarkStart w:id="4162" w:name="_Toc42257329"/>
      <w:bookmarkStart w:id="4163" w:name="_Toc42258075"/>
      <w:bookmarkStart w:id="4164" w:name="_Toc42508729"/>
      <w:bookmarkStart w:id="4165" w:name="_Toc42594928"/>
      <w:proofErr w:type="spellStart"/>
      <w:r w:rsidRPr="00D1074F">
        <w:t>MessageBank</w:t>
      </w:r>
      <w:proofErr w:type="spellEnd"/>
      <w:r w:rsidRPr="00D1074F">
        <w:t>® Plus Bonus</w:t>
      </w:r>
      <w:bookmarkEnd w:id="4157"/>
      <w:bookmarkEnd w:id="4158"/>
      <w:bookmarkEnd w:id="4159"/>
      <w:bookmarkEnd w:id="4160"/>
      <w:bookmarkEnd w:id="4161"/>
      <w:bookmarkEnd w:id="4162"/>
      <w:bookmarkEnd w:id="4163"/>
      <w:bookmarkEnd w:id="4164"/>
      <w:bookmarkEnd w:id="4165"/>
    </w:p>
    <w:p w14:paraId="044EB249"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are eligible to receive </w:t>
      </w:r>
      <w:proofErr w:type="spellStart"/>
      <w:r w:rsidRPr="00D1074F">
        <w:rPr>
          <w:rFonts w:ascii="Arial" w:hAnsi="Arial" w:cs="Arial"/>
        </w:rPr>
        <w:t>MessageBank</w:t>
      </w:r>
      <w:proofErr w:type="spellEnd"/>
      <w:r w:rsidRPr="00D1074F">
        <w:rPr>
          <w:rFonts w:ascii="Arial" w:hAnsi="Arial" w:cs="Arial"/>
        </w:rPr>
        <w:t xml:space="preserve"> Plus at no additional charge if you have a compatible Apple iPhone handset and you take up an $80, $100 or $130 No Lock-In Business Plan  (</w:t>
      </w:r>
      <w:proofErr w:type="spellStart"/>
      <w:r w:rsidRPr="00D1074F">
        <w:rPr>
          <w:rFonts w:ascii="Arial" w:hAnsi="Arial" w:cs="Arial"/>
          <w:b/>
        </w:rPr>
        <w:t>MessageBank</w:t>
      </w:r>
      <w:proofErr w:type="spellEnd"/>
      <w:r w:rsidRPr="00D1074F">
        <w:rPr>
          <w:rFonts w:ascii="Arial" w:hAnsi="Arial" w:cs="Arial"/>
          <w:b/>
        </w:rPr>
        <w:t>® Plus Bonus</w:t>
      </w:r>
      <w:r w:rsidRPr="00D1074F">
        <w:rPr>
          <w:rFonts w:ascii="Arial" w:hAnsi="Arial" w:cs="Arial"/>
        </w:rPr>
        <w:t>).</w:t>
      </w:r>
    </w:p>
    <w:p w14:paraId="044EB24A"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xml:space="preserve"> Plus Bonus if you cancel your No Lock-In Business Plan, move to a $60 No Lock-In Business Plan or move to any other Telstra Mobile plan.</w:t>
      </w:r>
    </w:p>
    <w:p w14:paraId="044EB24B"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may purchase </w:t>
      </w:r>
      <w:proofErr w:type="spellStart"/>
      <w:r w:rsidRPr="00D1074F">
        <w:rPr>
          <w:rFonts w:ascii="Arial" w:hAnsi="Arial" w:cs="Arial"/>
        </w:rPr>
        <w:t>MessageBank</w:t>
      </w:r>
      <w:proofErr w:type="spellEnd"/>
      <w:r w:rsidRPr="00D1074F">
        <w:rPr>
          <w:rFonts w:ascii="Arial" w:hAnsi="Arial" w:cs="Arial"/>
        </w:rPr>
        <w:t xml:space="preserve"> Plus for an additional $5 per month if you have a compatible Apple iPhone handset and you take up a $60 No Lock-In Business Plan. Standard diversion and retrieval charges will apply.</w:t>
      </w:r>
    </w:p>
    <w:p w14:paraId="044EB24C" w14:textId="77777777" w:rsidR="007D2B39" w:rsidRPr="00D1074F" w:rsidRDefault="007D2B39" w:rsidP="007D2B39">
      <w:pPr>
        <w:pStyle w:val="Indent1"/>
        <w:rPr>
          <w:b w:val="0"/>
        </w:rPr>
      </w:pPr>
      <w:bookmarkStart w:id="4166" w:name="_Toc350159008"/>
      <w:bookmarkStart w:id="4167" w:name="_Toc354120176"/>
      <w:bookmarkStart w:id="4168" w:name="_Toc381621802"/>
      <w:bookmarkStart w:id="4169" w:name="_Toc389122459"/>
      <w:bookmarkStart w:id="4170" w:name="_Toc42256582"/>
      <w:bookmarkStart w:id="4171" w:name="_Toc42257330"/>
      <w:bookmarkStart w:id="4172" w:name="_Toc42258076"/>
      <w:bookmarkStart w:id="4173" w:name="_Toc42508730"/>
      <w:bookmarkStart w:id="4174" w:name="_Toc42594929"/>
      <w:r w:rsidRPr="00D1074F">
        <w:t>BlackBerry® Individual Solution (BIS) Bonus</w:t>
      </w:r>
      <w:bookmarkEnd w:id="4166"/>
      <w:bookmarkEnd w:id="4167"/>
      <w:bookmarkEnd w:id="4168"/>
      <w:bookmarkEnd w:id="4169"/>
      <w:bookmarkEnd w:id="4170"/>
      <w:bookmarkEnd w:id="4171"/>
      <w:bookmarkEnd w:id="4172"/>
      <w:bookmarkEnd w:id="4173"/>
      <w:bookmarkEnd w:id="4174"/>
      <w:r w:rsidRPr="00D1074F">
        <w:t xml:space="preserve"> </w:t>
      </w:r>
    </w:p>
    <w:p w14:paraId="044EB24D"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are eligible to receive a BlackBerry® Individual Solution at no additional charge if you have a compatible BlackBerry® handset and you take up a $100 or $130 No Lock-In Business Plan (</w:t>
      </w:r>
      <w:r w:rsidRPr="00D1074F">
        <w:rPr>
          <w:rFonts w:ascii="Arial" w:hAnsi="Arial" w:cs="Arial"/>
          <w:b/>
        </w:rPr>
        <w:t>BIS Bonus</w:t>
      </w:r>
      <w:r w:rsidRPr="00D1074F">
        <w:rPr>
          <w:rFonts w:ascii="Arial" w:hAnsi="Arial" w:cs="Arial"/>
        </w:rPr>
        <w:t>). The BlackBerry 10 handset is not compatible with a BlackBerry® Individual Solution.</w:t>
      </w:r>
    </w:p>
    <w:p w14:paraId="044EB24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the BIS Bonus if you move to a $60 or $80 No Lock-In Business Plan or move to any other Telstra Mobile plan</w:t>
      </w:r>
      <w:r w:rsidRPr="00D1074F" w:rsidDel="000D37CF">
        <w:rPr>
          <w:rFonts w:ascii="Arial" w:hAnsi="Arial" w:cs="Arial"/>
        </w:rPr>
        <w:t xml:space="preserve"> </w:t>
      </w:r>
      <w:r w:rsidRPr="00D1074F">
        <w:rPr>
          <w:rFonts w:ascii="Arial" w:hAnsi="Arial" w:cs="Arial"/>
        </w:rPr>
        <w:t>. You may purchase a BlackBerry® Individual Solution for an additional $10 per month on these plans if you have a compatible BlackBerry handset.</w:t>
      </w:r>
    </w:p>
    <w:p w14:paraId="044EB24F" w14:textId="77777777" w:rsidR="007D2B39" w:rsidRPr="00D1074F" w:rsidRDefault="007D2B39" w:rsidP="007D2B39">
      <w:pPr>
        <w:pStyle w:val="Heading2"/>
        <w:numPr>
          <w:ilvl w:val="0"/>
          <w:numId w:val="0"/>
        </w:numPr>
        <w:ind w:left="737"/>
        <w:rPr>
          <w:rFonts w:ascii="Arial" w:hAnsi="Arial" w:cs="Arial"/>
          <w:b/>
          <w:sz w:val="21"/>
        </w:rPr>
      </w:pPr>
      <w:r w:rsidRPr="00D1074F">
        <w:rPr>
          <w:rFonts w:ascii="Arial" w:hAnsi="Arial" w:cs="Arial"/>
          <w:b/>
          <w:sz w:val="21"/>
        </w:rPr>
        <w:t>1GB Bonus Data</w:t>
      </w:r>
    </w:p>
    <w:p w14:paraId="044EB25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 take up a Telstra No Lock-In Business Plan on or before 1 July 2013, you will receive an additional 1GB of data per month on your No Lock-In Business Plan (1GB Bonus Data).</w:t>
      </w:r>
    </w:p>
    <w:p w14:paraId="044EB25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lastRenderedPageBreak/>
        <w:t xml:space="preserve">We will apply the 1GB Bonus Data to your overall data allowance on your No Lock-In Business Plan. Any unused data allowance expires monthly. </w:t>
      </w:r>
    </w:p>
    <w:p w14:paraId="044EB25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ab/>
        <w:t>If your No Lock-In Business Plan is cancelled or you move to another Telstra mobile plan, you will no longer receive the 1GB Bonus Data. If you move to another No Lock-In Business Plan with a higher or lower monthly charge, you will continue to receive the 1GB Bonus Data.</w:t>
      </w:r>
    </w:p>
    <w:p w14:paraId="044EB253" w14:textId="77777777" w:rsidR="007D2B39" w:rsidRPr="00D1074F" w:rsidRDefault="007D2B39" w:rsidP="007D2B39">
      <w:pPr>
        <w:pStyle w:val="Indent1"/>
      </w:pPr>
      <w:bookmarkStart w:id="4175" w:name="_Toc350159009"/>
      <w:bookmarkStart w:id="4176" w:name="_Toc354120177"/>
      <w:bookmarkStart w:id="4177" w:name="_Toc381621803"/>
      <w:bookmarkStart w:id="4178" w:name="_Toc389122460"/>
      <w:bookmarkStart w:id="4179" w:name="_Toc42256583"/>
      <w:bookmarkStart w:id="4180" w:name="_Toc42257331"/>
      <w:bookmarkStart w:id="4181" w:name="_Toc42258077"/>
      <w:bookmarkStart w:id="4182" w:name="_Toc42508731"/>
      <w:bookmarkStart w:id="4183" w:name="_Toc42594930"/>
      <w:r w:rsidRPr="00D1074F">
        <w:t>Other promotional offers</w:t>
      </w:r>
      <w:bookmarkEnd w:id="4175"/>
      <w:bookmarkEnd w:id="4176"/>
      <w:bookmarkEnd w:id="4177"/>
      <w:bookmarkEnd w:id="4178"/>
      <w:bookmarkEnd w:id="4179"/>
      <w:bookmarkEnd w:id="4180"/>
      <w:bookmarkEnd w:id="4181"/>
      <w:bookmarkEnd w:id="4182"/>
      <w:bookmarkEnd w:id="4183"/>
    </w:p>
    <w:p w14:paraId="044EB254"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No Lock-In Business Plans are not available with any other Telstra mobile offer unless we tell you otherwise.  </w:t>
      </w:r>
    </w:p>
    <w:p w14:paraId="044EB255" w14:textId="77777777" w:rsidR="007D2B39" w:rsidRPr="00D1074F" w:rsidRDefault="007D2B39" w:rsidP="007D2B39">
      <w:pPr>
        <w:pStyle w:val="Indent1"/>
      </w:pPr>
      <w:bookmarkStart w:id="4184" w:name="_Toc350159010"/>
      <w:bookmarkStart w:id="4185" w:name="_Toc354120178"/>
      <w:bookmarkStart w:id="4186" w:name="_Toc381621804"/>
      <w:bookmarkStart w:id="4187" w:name="_Toc389122461"/>
      <w:bookmarkStart w:id="4188" w:name="_Toc42256584"/>
      <w:bookmarkStart w:id="4189" w:name="_Toc42257332"/>
      <w:bookmarkStart w:id="4190" w:name="_Toc42258078"/>
      <w:bookmarkStart w:id="4191" w:name="_Toc42508732"/>
      <w:bookmarkStart w:id="4192" w:name="_Toc42594931"/>
      <w:r w:rsidRPr="00D1074F">
        <w:t>Free Intra-Account calls</w:t>
      </w:r>
      <w:bookmarkEnd w:id="4184"/>
      <w:bookmarkEnd w:id="4185"/>
      <w:bookmarkEnd w:id="4186"/>
      <w:bookmarkEnd w:id="4187"/>
      <w:bookmarkEnd w:id="4188"/>
      <w:bookmarkEnd w:id="4189"/>
      <w:bookmarkEnd w:id="4190"/>
      <w:bookmarkEnd w:id="4191"/>
      <w:bookmarkEnd w:id="4192"/>
    </w:p>
    <w:p w14:paraId="044EB256"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As a No Lock-In Business</w:t>
      </w:r>
      <w:r w:rsidRPr="00D1074F" w:rsidDel="00276729">
        <w:rPr>
          <w:rFonts w:ascii="Arial" w:hAnsi="Arial" w:cs="Arial"/>
        </w:rPr>
        <w:t xml:space="preserve"> </w:t>
      </w:r>
      <w:r w:rsidRPr="00D1074F">
        <w:rPr>
          <w:rFonts w:ascii="Arial" w:hAnsi="Arial" w:cs="Arial"/>
        </w:rPr>
        <w:t>Plan customer, you can make free voice and video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25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Eligible Telstra mobile services are services connected to a No Lock-In </w:t>
      </w:r>
      <w:proofErr w:type="spellStart"/>
      <w:r w:rsidRPr="00D1074F">
        <w:rPr>
          <w:rFonts w:ascii="Arial" w:hAnsi="Arial" w:cs="Arial"/>
        </w:rPr>
        <w:t>BusinessPlan</w:t>
      </w:r>
      <w:proofErr w:type="spellEnd"/>
      <w:r w:rsidRPr="00D1074F">
        <w:rPr>
          <w:rFonts w:ascii="Arial" w:hAnsi="Arial" w:cs="Arial"/>
        </w:rPr>
        <w:t xml:space="preserve">, Telstra Business Mobile Maximiser Plan, Telstra Business Mobile Cap Plan, Telstra Business Smartphone plan, Telstra 3G/Next G® Capped Plans (Business) or Telstra Ultimate Mobile Plan.  </w:t>
      </w:r>
    </w:p>
    <w:p w14:paraId="044EB258"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Free Intra-Account calls do not apply to international calls or international roaming calls.</w:t>
      </w:r>
    </w:p>
    <w:p w14:paraId="044EB259"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296"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25A" w14:textId="77777777" w:rsidR="007D2B39" w:rsidRPr="00D1074F" w:rsidRDefault="007D2B39" w:rsidP="007D2B39">
      <w:pPr>
        <w:pStyle w:val="Indent1"/>
      </w:pPr>
      <w:bookmarkStart w:id="4193" w:name="_Toc354120179"/>
      <w:bookmarkStart w:id="4194" w:name="_Toc381621805"/>
      <w:bookmarkStart w:id="4195" w:name="_Toc389122462"/>
      <w:bookmarkStart w:id="4196" w:name="_Toc42256585"/>
      <w:bookmarkStart w:id="4197" w:name="_Toc42257333"/>
      <w:bookmarkStart w:id="4198" w:name="_Toc42258079"/>
      <w:bookmarkStart w:id="4199" w:name="_Toc42508733"/>
      <w:bookmarkStart w:id="4200" w:name="_Toc42594932"/>
      <w:bookmarkStart w:id="4201" w:name="_Toc350159011"/>
      <w:proofErr w:type="spellStart"/>
      <w:r w:rsidRPr="00D1074F">
        <w:t>FairPlay</w:t>
      </w:r>
      <w:proofErr w:type="spellEnd"/>
      <w:r w:rsidRPr="00D1074F">
        <w:t xml:space="preserve"> Policy - $130 No Lock-In Business Plan</w:t>
      </w:r>
      <w:bookmarkEnd w:id="4193"/>
      <w:bookmarkEnd w:id="4194"/>
      <w:bookmarkEnd w:id="4195"/>
      <w:bookmarkEnd w:id="4196"/>
      <w:bookmarkEnd w:id="4197"/>
      <w:bookmarkEnd w:id="4198"/>
      <w:bookmarkEnd w:id="4199"/>
      <w:bookmarkEnd w:id="4200"/>
      <w:r w:rsidRPr="00D1074F">
        <w:t xml:space="preserve"> </w:t>
      </w:r>
      <w:bookmarkEnd w:id="4201"/>
    </w:p>
    <w:p w14:paraId="044EB25B"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$130 No Lock-In Business</w:t>
      </w:r>
      <w:r w:rsidRPr="00D1074F">
        <w:rPr>
          <w:rFonts w:ascii="Arial" w:hAnsi="Arial" w:cs="Arial"/>
          <w:szCs w:val="23"/>
        </w:rPr>
        <w:t xml:space="preserve"> Plan except that the provisions pertaining to Excessive Use do not apply.</w:t>
      </w:r>
    </w:p>
    <w:p w14:paraId="044EB25C"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w:t>
      </w:r>
      <w:r w:rsidRPr="00D1074F">
        <w:rPr>
          <w:rFonts w:ascii="Arial" w:hAnsi="Arial" w:cs="Arial"/>
        </w:rPr>
        <w:t>$130 No Lock-In Business</w:t>
      </w:r>
      <w:r w:rsidRPr="00D1074F">
        <w:rPr>
          <w:rFonts w:ascii="Arial" w:hAnsi="Arial" w:cs="Arial"/>
          <w:szCs w:val="23"/>
        </w:rPr>
        <w:t xml:space="preserve"> Plan: </w:t>
      </w:r>
    </w:p>
    <w:p w14:paraId="044EB25D"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w:t>
      </w:r>
    </w:p>
    <w:p w14:paraId="044EB25E"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25F"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260" w14:textId="77777777" w:rsidR="007D2B39" w:rsidRPr="00D1074F" w:rsidRDefault="007D2B39" w:rsidP="007D2B39">
      <w:pPr>
        <w:pStyle w:val="Indent1"/>
      </w:pPr>
      <w:bookmarkStart w:id="4202" w:name="_Toc350159012"/>
      <w:bookmarkStart w:id="4203" w:name="_Toc354120180"/>
      <w:bookmarkStart w:id="4204" w:name="_Toc381621806"/>
      <w:bookmarkStart w:id="4205" w:name="_Toc389122463"/>
      <w:bookmarkStart w:id="4206" w:name="_Toc42256586"/>
      <w:bookmarkStart w:id="4207" w:name="_Toc42257334"/>
      <w:bookmarkStart w:id="4208" w:name="_Toc42258080"/>
      <w:bookmarkStart w:id="4209" w:name="_Toc42508734"/>
      <w:bookmarkStart w:id="4210" w:name="_Toc42594933"/>
      <w:r w:rsidRPr="00D1074F">
        <w:lastRenderedPageBreak/>
        <w:t>Cancelling your plan, changing your monthly charge</w:t>
      </w:r>
      <w:bookmarkEnd w:id="4202"/>
      <w:r w:rsidRPr="00D1074F">
        <w:t xml:space="preserve"> or moving to another plan</w:t>
      </w:r>
      <w:bookmarkEnd w:id="4203"/>
      <w:bookmarkEnd w:id="4204"/>
      <w:bookmarkEnd w:id="4205"/>
      <w:bookmarkEnd w:id="4206"/>
      <w:bookmarkEnd w:id="4207"/>
      <w:bookmarkEnd w:id="4208"/>
      <w:bookmarkEnd w:id="4209"/>
      <w:bookmarkEnd w:id="4210"/>
    </w:p>
    <w:p w14:paraId="044EB26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may cancel your plan, change your monthly charge or move to another in-market plan at any time without having to pay us an early termination charge.  If you change or cancel your plan you will receive a pro-rata refund of your monthly charge and your included call allowance will be pro-rated for the billing cycle</w:t>
      </w:r>
    </w:p>
    <w:p w14:paraId="044EB262" w14:textId="77777777" w:rsidR="007D2B39" w:rsidRPr="00D1074F" w:rsidRDefault="007D2B39" w:rsidP="007D2B39">
      <w:pPr>
        <w:pStyle w:val="Indent1"/>
        <w:ind w:left="0" w:firstLine="720"/>
      </w:pPr>
      <w:bookmarkStart w:id="4211" w:name="_Toc350159013"/>
      <w:bookmarkStart w:id="4212" w:name="_Toc354120181"/>
      <w:bookmarkStart w:id="4213" w:name="_Toc381621807"/>
      <w:bookmarkStart w:id="4214" w:name="_Toc389122464"/>
      <w:bookmarkStart w:id="4215" w:name="_Toc42256587"/>
      <w:bookmarkStart w:id="4216" w:name="_Toc42257335"/>
      <w:bookmarkStart w:id="4217" w:name="_Toc42258081"/>
      <w:bookmarkStart w:id="4218" w:name="_Toc42508735"/>
      <w:bookmarkStart w:id="4219" w:name="_Toc42594934"/>
      <w:r w:rsidRPr="00D1074F">
        <w:t>Plan charges and monthly allowances</w:t>
      </w:r>
      <w:bookmarkEnd w:id="4211"/>
      <w:bookmarkEnd w:id="4212"/>
      <w:bookmarkEnd w:id="4213"/>
      <w:bookmarkEnd w:id="4214"/>
      <w:bookmarkEnd w:id="4215"/>
      <w:bookmarkEnd w:id="4216"/>
      <w:bookmarkEnd w:id="4217"/>
      <w:bookmarkEnd w:id="4218"/>
      <w:bookmarkEnd w:id="4219"/>
    </w:p>
    <w:p w14:paraId="044EB263"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lang w:val="en-US"/>
        </w:rPr>
        <w:t>The</w:t>
      </w:r>
      <w:r w:rsidRPr="00D1074F">
        <w:rPr>
          <w:rFonts w:ascii="Arial" w:hAnsi="Arial" w:cs="Arial"/>
        </w:rPr>
        <w:t xml:space="preserve"> 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B264" w14:textId="77777777" w:rsidR="007D2B39" w:rsidRPr="00D1074F" w:rsidRDefault="007D2B39" w:rsidP="007D2B39">
      <w:pPr>
        <w:pStyle w:val="Indent1"/>
        <w:ind w:left="720"/>
      </w:pPr>
      <w:bookmarkStart w:id="4220" w:name="_Toc350159014"/>
      <w:bookmarkStart w:id="4221" w:name="_Toc354120182"/>
      <w:bookmarkStart w:id="4222" w:name="_Toc381621808"/>
      <w:bookmarkStart w:id="4223" w:name="_Toc389122465"/>
      <w:bookmarkStart w:id="4224" w:name="_Toc42256588"/>
      <w:bookmarkStart w:id="4225" w:name="_Toc42257336"/>
      <w:bookmarkStart w:id="4226" w:name="_Toc42258082"/>
      <w:bookmarkStart w:id="4227" w:name="_Toc42508736"/>
      <w:bookmarkStart w:id="4228" w:name="_Toc42594935"/>
      <w:r w:rsidRPr="00D1074F">
        <w:t>No Lock-In Business Plans</w:t>
      </w:r>
      <w:bookmarkEnd w:id="4220"/>
      <w:bookmarkEnd w:id="4221"/>
      <w:bookmarkEnd w:id="4222"/>
      <w:bookmarkEnd w:id="4223"/>
      <w:bookmarkEnd w:id="4224"/>
      <w:bookmarkEnd w:id="4225"/>
      <w:bookmarkEnd w:id="4226"/>
      <w:bookmarkEnd w:id="4227"/>
      <w:bookmarkEnd w:id="4228"/>
      <w:r w:rsidRPr="00D1074F">
        <w:t xml:space="preserve">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560"/>
        <w:gridCol w:w="1700"/>
        <w:gridCol w:w="1702"/>
        <w:gridCol w:w="2267"/>
      </w:tblGrid>
      <w:tr w:rsidR="007D2B39" w:rsidRPr="00D1074F" w14:paraId="044EB26A" w14:textId="77777777" w:rsidTr="00B04CA1">
        <w:trPr>
          <w:trHeight w:val="456"/>
        </w:trPr>
        <w:tc>
          <w:tcPr>
            <w:tcW w:w="2943" w:type="dxa"/>
          </w:tcPr>
          <w:p w14:paraId="044EB265" w14:textId="77777777" w:rsidR="007D2B39" w:rsidRPr="00D1074F" w:rsidRDefault="007D2B39" w:rsidP="007D2B39">
            <w:pPr>
              <w:pStyle w:val="Index1"/>
            </w:pPr>
            <w:r w:rsidRPr="00D1074F">
              <w:t>No Lock-In Business Plans</w:t>
            </w:r>
          </w:p>
        </w:tc>
        <w:tc>
          <w:tcPr>
            <w:tcW w:w="1560" w:type="dxa"/>
          </w:tcPr>
          <w:p w14:paraId="044EB266" w14:textId="77777777" w:rsidR="007D2B39" w:rsidRPr="00D1074F" w:rsidRDefault="007D2B39" w:rsidP="007D2B39">
            <w:pPr>
              <w:pStyle w:val="Index1"/>
            </w:pPr>
            <w:r w:rsidRPr="00D1074F">
              <w:t>$60 Plan</w:t>
            </w:r>
          </w:p>
        </w:tc>
        <w:tc>
          <w:tcPr>
            <w:tcW w:w="1700" w:type="dxa"/>
          </w:tcPr>
          <w:p w14:paraId="044EB267" w14:textId="77777777" w:rsidR="007D2B39" w:rsidRPr="00D1074F" w:rsidRDefault="007D2B39" w:rsidP="007D2B39">
            <w:pPr>
              <w:pStyle w:val="Index1"/>
            </w:pPr>
            <w:r w:rsidRPr="00D1074F">
              <w:t xml:space="preserve">$80 Plan </w:t>
            </w:r>
          </w:p>
        </w:tc>
        <w:tc>
          <w:tcPr>
            <w:tcW w:w="1702" w:type="dxa"/>
          </w:tcPr>
          <w:p w14:paraId="044EB268" w14:textId="77777777" w:rsidR="007D2B39" w:rsidRPr="00D1074F" w:rsidRDefault="007D2B39" w:rsidP="007D2B39">
            <w:pPr>
              <w:pStyle w:val="Index1"/>
            </w:pPr>
            <w:r w:rsidRPr="00D1074F">
              <w:t xml:space="preserve">$100 Plan </w:t>
            </w:r>
          </w:p>
        </w:tc>
        <w:tc>
          <w:tcPr>
            <w:tcW w:w="2267" w:type="dxa"/>
          </w:tcPr>
          <w:p w14:paraId="044EB269" w14:textId="77777777" w:rsidR="007D2B39" w:rsidRPr="00D1074F" w:rsidRDefault="007D2B39" w:rsidP="007D2B39">
            <w:pPr>
              <w:pStyle w:val="Index1"/>
            </w:pPr>
            <w:r w:rsidRPr="00D1074F">
              <w:t>$130 Plan</w:t>
            </w:r>
          </w:p>
        </w:tc>
      </w:tr>
      <w:tr w:rsidR="007D2B39" w:rsidRPr="00D1074F" w14:paraId="044EB270" w14:textId="77777777" w:rsidTr="00B04CA1">
        <w:tc>
          <w:tcPr>
            <w:tcW w:w="2943" w:type="dxa"/>
          </w:tcPr>
          <w:p w14:paraId="044EB26B" w14:textId="77777777" w:rsidR="007D2B39" w:rsidRPr="00D1074F" w:rsidRDefault="007D2B39" w:rsidP="007D2B39">
            <w:pPr>
              <w:pStyle w:val="Index1"/>
            </w:pPr>
            <w:r w:rsidRPr="00D1074F">
              <w:t xml:space="preserve">Monthly </w:t>
            </w:r>
            <w:proofErr w:type="gramStart"/>
            <w:r w:rsidRPr="00D1074F">
              <w:t>Charge  (</w:t>
            </w:r>
            <w:proofErr w:type="gramEnd"/>
            <w:r w:rsidRPr="00D1074F">
              <w:t xml:space="preserve">doesn't include usage </w:t>
            </w:r>
            <w:proofErr w:type="gramStart"/>
            <w:r w:rsidRPr="00D1074F">
              <w:t>in excess of</w:t>
            </w:r>
            <w:proofErr w:type="gramEnd"/>
            <w:r w:rsidRPr="00D1074F">
              <w:t xml:space="preserve"> or excluded from the monthly allowances)</w:t>
            </w:r>
          </w:p>
        </w:tc>
        <w:tc>
          <w:tcPr>
            <w:tcW w:w="1560" w:type="dxa"/>
            <w:vAlign w:val="center"/>
          </w:tcPr>
          <w:p w14:paraId="044EB26C" w14:textId="77777777" w:rsidR="007D2B39" w:rsidRPr="00D1074F" w:rsidRDefault="007D2B39" w:rsidP="007D2B39">
            <w:pPr>
              <w:pStyle w:val="Index1"/>
            </w:pPr>
            <w:r w:rsidRPr="00D1074F">
              <w:t>$60.00</w:t>
            </w:r>
          </w:p>
        </w:tc>
        <w:tc>
          <w:tcPr>
            <w:tcW w:w="1700" w:type="dxa"/>
            <w:vAlign w:val="center"/>
          </w:tcPr>
          <w:p w14:paraId="044EB26D" w14:textId="77777777" w:rsidR="007D2B39" w:rsidRPr="00D1074F" w:rsidRDefault="007D2B39" w:rsidP="007D2B39">
            <w:pPr>
              <w:pStyle w:val="Index1"/>
            </w:pPr>
            <w:r w:rsidRPr="00D1074F">
              <w:t>$80.00</w:t>
            </w:r>
          </w:p>
        </w:tc>
        <w:tc>
          <w:tcPr>
            <w:tcW w:w="1702" w:type="dxa"/>
            <w:vAlign w:val="center"/>
          </w:tcPr>
          <w:p w14:paraId="044EB26E" w14:textId="77777777" w:rsidR="007D2B39" w:rsidRPr="00D1074F" w:rsidRDefault="007D2B39" w:rsidP="007D2B39">
            <w:pPr>
              <w:pStyle w:val="Index1"/>
            </w:pPr>
            <w:r w:rsidRPr="00D1074F">
              <w:t>$100.00</w:t>
            </w:r>
          </w:p>
        </w:tc>
        <w:tc>
          <w:tcPr>
            <w:tcW w:w="2267" w:type="dxa"/>
            <w:vAlign w:val="center"/>
          </w:tcPr>
          <w:p w14:paraId="044EB26F"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$130.00</w:t>
            </w:r>
          </w:p>
        </w:tc>
      </w:tr>
      <w:tr w:rsidR="007D2B39" w:rsidRPr="00D1074F" w14:paraId="044EB276" w14:textId="77777777" w:rsidTr="00B04CA1">
        <w:tc>
          <w:tcPr>
            <w:tcW w:w="2943" w:type="dxa"/>
            <w:tcBorders>
              <w:bottom w:val="nil"/>
            </w:tcBorders>
          </w:tcPr>
          <w:p w14:paraId="044EB271" w14:textId="77777777" w:rsidR="007D2B39" w:rsidRPr="00D1074F" w:rsidRDefault="007D2B39" w:rsidP="007D2B39">
            <w:pPr>
              <w:autoSpaceDE w:val="0"/>
              <w:autoSpaceDN w:val="0"/>
              <w:adjustRightInd w:val="0"/>
              <w:rPr>
                <w:rFonts w:ascii="Arial" w:hAnsi="Arial" w:cs="Arial"/>
                <w:b/>
              </w:rPr>
            </w:pPr>
            <w:r w:rsidRPr="00D1074F">
              <w:rPr>
                <w:rFonts w:ascii="Arial" w:hAnsi="Arial" w:cs="Arial"/>
                <w:b/>
                <w:bCs/>
                <w:sz w:val="18"/>
                <w:szCs w:val="18"/>
                <w:lang w:val="en-US"/>
              </w:rPr>
              <w:t>Monthly Call Allowance for standard calls and messages in Australia</w:t>
            </w:r>
          </w:p>
        </w:tc>
        <w:tc>
          <w:tcPr>
            <w:tcW w:w="1560" w:type="dxa"/>
            <w:tcBorders>
              <w:bottom w:val="nil"/>
            </w:tcBorders>
            <w:vAlign w:val="center"/>
          </w:tcPr>
          <w:p w14:paraId="044EB272" w14:textId="77777777" w:rsidR="007D2B39" w:rsidRPr="00D1074F" w:rsidRDefault="007D2B39" w:rsidP="007D2B39">
            <w:pPr>
              <w:pStyle w:val="Index1"/>
            </w:pPr>
            <w:r w:rsidRPr="00D1074F">
              <w:t>$600</w:t>
            </w:r>
          </w:p>
        </w:tc>
        <w:tc>
          <w:tcPr>
            <w:tcW w:w="1700" w:type="dxa"/>
            <w:tcBorders>
              <w:bottom w:val="nil"/>
            </w:tcBorders>
            <w:vAlign w:val="center"/>
          </w:tcPr>
          <w:p w14:paraId="044EB273"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$800</w:t>
            </w:r>
          </w:p>
        </w:tc>
        <w:tc>
          <w:tcPr>
            <w:tcW w:w="1702" w:type="dxa"/>
            <w:tcBorders>
              <w:bottom w:val="nil"/>
            </w:tcBorders>
            <w:vAlign w:val="center"/>
          </w:tcPr>
          <w:p w14:paraId="044EB274"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$900</w:t>
            </w:r>
          </w:p>
        </w:tc>
        <w:tc>
          <w:tcPr>
            <w:tcW w:w="2267" w:type="dxa"/>
            <w:tcBorders>
              <w:bottom w:val="nil"/>
            </w:tcBorders>
            <w:vAlign w:val="center"/>
          </w:tcPr>
          <w:p w14:paraId="044EB27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 xml:space="preserve">Unlimited standard calls and messages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p>
        </w:tc>
      </w:tr>
      <w:tr w:rsidR="007D2B39" w:rsidRPr="00D1074F" w14:paraId="044EB27C" w14:textId="77777777" w:rsidTr="00B04CA1">
        <w:tc>
          <w:tcPr>
            <w:tcW w:w="2943" w:type="dxa"/>
          </w:tcPr>
          <w:p w14:paraId="044EB277" w14:textId="77777777" w:rsidR="007D2B39" w:rsidRPr="00D1074F" w:rsidRDefault="007D2B39" w:rsidP="007D2B39">
            <w:pPr>
              <w:pStyle w:val="Index1"/>
              <w:rPr>
                <w:szCs w:val="18"/>
              </w:rPr>
            </w:pPr>
            <w:r w:rsidRPr="00D1074F">
              <w:t xml:space="preserve">Call connection fee for eligible voice or video calls to an Australian fixed or mobile number </w:t>
            </w:r>
          </w:p>
        </w:tc>
        <w:tc>
          <w:tcPr>
            <w:tcW w:w="1560" w:type="dxa"/>
            <w:vAlign w:val="center"/>
          </w:tcPr>
          <w:p w14:paraId="044EB278" w14:textId="77777777" w:rsidR="007D2B39" w:rsidRPr="00D1074F" w:rsidRDefault="007D2B39" w:rsidP="007D2B39">
            <w:pPr>
              <w:pStyle w:val="Index1"/>
            </w:pPr>
            <w:r w:rsidRPr="00D1074F">
              <w:t>40¢</w:t>
            </w:r>
          </w:p>
        </w:tc>
        <w:tc>
          <w:tcPr>
            <w:tcW w:w="1700" w:type="dxa"/>
            <w:vAlign w:val="center"/>
          </w:tcPr>
          <w:p w14:paraId="044EB27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702" w:type="dxa"/>
            <w:vAlign w:val="center"/>
          </w:tcPr>
          <w:p w14:paraId="044EB27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2267" w:type="dxa"/>
            <w:vAlign w:val="center"/>
          </w:tcPr>
          <w:p w14:paraId="044EB27B"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282" w14:textId="77777777" w:rsidTr="00B04CA1">
        <w:tc>
          <w:tcPr>
            <w:tcW w:w="2943" w:type="dxa"/>
          </w:tcPr>
          <w:p w14:paraId="044EB27D" w14:textId="77777777" w:rsidR="007D2B39" w:rsidRPr="00D1074F" w:rsidRDefault="007D2B39"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1560" w:type="dxa"/>
            <w:vAlign w:val="center"/>
          </w:tcPr>
          <w:p w14:paraId="044EB27E" w14:textId="77777777" w:rsidR="007D2B39" w:rsidRPr="00D1074F" w:rsidRDefault="007D2B39" w:rsidP="007D2B39">
            <w:pPr>
              <w:pStyle w:val="Index1"/>
            </w:pPr>
            <w:r w:rsidRPr="00D1074F">
              <w:t>99¢</w:t>
            </w:r>
          </w:p>
        </w:tc>
        <w:tc>
          <w:tcPr>
            <w:tcW w:w="1700" w:type="dxa"/>
            <w:vAlign w:val="center"/>
          </w:tcPr>
          <w:p w14:paraId="044EB27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99¢</w:t>
            </w:r>
          </w:p>
        </w:tc>
        <w:tc>
          <w:tcPr>
            <w:tcW w:w="1702" w:type="dxa"/>
            <w:vAlign w:val="center"/>
          </w:tcPr>
          <w:p w14:paraId="044EB28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99¢</w:t>
            </w:r>
          </w:p>
        </w:tc>
        <w:tc>
          <w:tcPr>
            <w:tcW w:w="2267" w:type="dxa"/>
            <w:vAlign w:val="center"/>
          </w:tcPr>
          <w:p w14:paraId="044EB28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288" w14:textId="77777777" w:rsidTr="00B04CA1">
        <w:tc>
          <w:tcPr>
            <w:tcW w:w="2943" w:type="dxa"/>
          </w:tcPr>
          <w:p w14:paraId="044EB283"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560" w:type="dxa"/>
            <w:vAlign w:val="center"/>
          </w:tcPr>
          <w:p w14:paraId="044EB284" w14:textId="77777777" w:rsidR="007D2B39" w:rsidRPr="00D1074F" w:rsidRDefault="007D2B39" w:rsidP="007D2B39">
            <w:pPr>
              <w:pStyle w:val="Index1"/>
            </w:pPr>
            <w:r w:rsidRPr="00D1074F">
              <w:t>Unlimited standard SMS in Australia</w:t>
            </w:r>
            <w:r w:rsidRPr="00D1074F" w:rsidDel="0017779B">
              <w:t xml:space="preserve"> </w:t>
            </w:r>
          </w:p>
        </w:tc>
        <w:tc>
          <w:tcPr>
            <w:tcW w:w="1700" w:type="dxa"/>
            <w:vAlign w:val="center"/>
          </w:tcPr>
          <w:p w14:paraId="044EB285"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1702" w:type="dxa"/>
            <w:vAlign w:val="center"/>
          </w:tcPr>
          <w:p w14:paraId="044EB286" w14:textId="77777777" w:rsidR="007D2B39" w:rsidRPr="00D1074F" w:rsidRDefault="007D2B39" w:rsidP="007D2B39">
            <w:pPr>
              <w:pStyle w:val="Inden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2267" w:type="dxa"/>
            <w:vAlign w:val="center"/>
          </w:tcPr>
          <w:p w14:paraId="044EB287"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28E" w14:textId="77777777" w:rsidTr="00B04CA1">
        <w:tc>
          <w:tcPr>
            <w:tcW w:w="2943" w:type="dxa"/>
          </w:tcPr>
          <w:p w14:paraId="044EB28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560" w:type="dxa"/>
            <w:vAlign w:val="center"/>
          </w:tcPr>
          <w:p w14:paraId="044EB28A" w14:textId="77777777" w:rsidR="007D2B39" w:rsidRPr="00D1074F" w:rsidRDefault="007D2B39" w:rsidP="007D2B39">
            <w:pPr>
              <w:pStyle w:val="Index1"/>
            </w:pPr>
            <w:r w:rsidRPr="00D1074F">
              <w:t>50¢</w:t>
            </w:r>
          </w:p>
        </w:tc>
        <w:tc>
          <w:tcPr>
            <w:tcW w:w="1700" w:type="dxa"/>
            <w:vAlign w:val="center"/>
          </w:tcPr>
          <w:p w14:paraId="044EB28B"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50¢</w:t>
            </w:r>
          </w:p>
        </w:tc>
        <w:tc>
          <w:tcPr>
            <w:tcW w:w="1702" w:type="dxa"/>
            <w:vAlign w:val="center"/>
          </w:tcPr>
          <w:p w14:paraId="044EB28C" w14:textId="77777777" w:rsidR="007D2B39" w:rsidRPr="00D1074F" w:rsidRDefault="007D2B39" w:rsidP="007D2B39">
            <w:pPr>
              <w:pStyle w:val="Indent0"/>
              <w:rPr>
                <w:rFonts w:ascii="Arial" w:hAnsi="Arial" w:cs="Arial"/>
                <w:sz w:val="18"/>
              </w:rPr>
            </w:pPr>
            <w:r w:rsidRPr="00D1074F">
              <w:rPr>
                <w:rFonts w:ascii="Arial" w:hAnsi="Arial" w:cs="Arial"/>
                <w:sz w:val="18"/>
              </w:rPr>
              <w:t>50¢</w:t>
            </w:r>
          </w:p>
        </w:tc>
        <w:tc>
          <w:tcPr>
            <w:tcW w:w="2267" w:type="dxa"/>
            <w:vAlign w:val="center"/>
          </w:tcPr>
          <w:p w14:paraId="044EB28D" w14:textId="77777777" w:rsidR="007D2B39" w:rsidRPr="00D1074F" w:rsidRDefault="007D2B39" w:rsidP="007D2B39">
            <w:pPr>
              <w:pStyle w:val="Indent0"/>
              <w:rPr>
                <w:rFonts w:ascii="Arial" w:hAnsi="Arial" w:cs="Arial"/>
                <w:sz w:val="18"/>
              </w:rPr>
            </w:pPr>
            <w:r w:rsidRPr="00D1074F">
              <w:rPr>
                <w:rFonts w:ascii="Arial" w:hAnsi="Arial" w:cs="Arial"/>
                <w:sz w:val="18"/>
                <w:szCs w:val="18"/>
              </w:rPr>
              <w:t>Unlimited standard calls and messages in Australia</w:t>
            </w:r>
            <w:r w:rsidRPr="00D1074F" w:rsidDel="0017779B">
              <w:rPr>
                <w:rFonts w:ascii="Arial" w:hAnsi="Arial" w:cs="Arial"/>
                <w:sz w:val="18"/>
              </w:rPr>
              <w:t xml:space="preserve"> </w:t>
            </w:r>
          </w:p>
        </w:tc>
      </w:tr>
      <w:tr w:rsidR="007D2B39" w:rsidRPr="00D1074F" w14:paraId="044EB294" w14:textId="77777777" w:rsidTr="00B04CA1">
        <w:tc>
          <w:tcPr>
            <w:tcW w:w="2943" w:type="dxa"/>
          </w:tcPr>
          <w:p w14:paraId="044EB28F"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560" w:type="dxa"/>
            <w:vAlign w:val="center"/>
          </w:tcPr>
          <w:p w14:paraId="044EB290" w14:textId="77777777" w:rsidR="007D2B39" w:rsidRPr="00D1074F" w:rsidRDefault="007D2B39" w:rsidP="007D2B39">
            <w:pPr>
              <w:pStyle w:val="Index1"/>
            </w:pPr>
            <w:r w:rsidRPr="00D1074F">
              <w:t>1GB</w:t>
            </w:r>
          </w:p>
        </w:tc>
        <w:tc>
          <w:tcPr>
            <w:tcW w:w="1700" w:type="dxa"/>
            <w:vAlign w:val="center"/>
          </w:tcPr>
          <w:p w14:paraId="044EB291"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1.5GB</w:t>
            </w:r>
          </w:p>
        </w:tc>
        <w:tc>
          <w:tcPr>
            <w:tcW w:w="1702" w:type="dxa"/>
            <w:vAlign w:val="center"/>
          </w:tcPr>
          <w:p w14:paraId="044EB29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2GB</w:t>
            </w:r>
          </w:p>
        </w:tc>
        <w:tc>
          <w:tcPr>
            <w:tcW w:w="2267" w:type="dxa"/>
            <w:vAlign w:val="center"/>
          </w:tcPr>
          <w:p w14:paraId="044EB293"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3GB</w:t>
            </w:r>
          </w:p>
        </w:tc>
      </w:tr>
      <w:tr w:rsidR="007D2B39" w:rsidRPr="00D1074F" w14:paraId="044EB29A" w14:textId="77777777" w:rsidTr="00B04CA1">
        <w:tc>
          <w:tcPr>
            <w:tcW w:w="2943" w:type="dxa"/>
          </w:tcPr>
          <w:p w14:paraId="044EB295"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560" w:type="dxa"/>
            <w:vAlign w:val="center"/>
          </w:tcPr>
          <w:p w14:paraId="044EB296" w14:textId="77777777" w:rsidR="007D2B39" w:rsidRPr="00D1074F" w:rsidRDefault="007D2B39" w:rsidP="007D2B39">
            <w:pPr>
              <w:pStyle w:val="Index1"/>
            </w:pPr>
            <w:r w:rsidRPr="00D1074F">
              <w:t>10¢</w:t>
            </w:r>
          </w:p>
        </w:tc>
        <w:tc>
          <w:tcPr>
            <w:tcW w:w="1700" w:type="dxa"/>
            <w:vAlign w:val="center"/>
          </w:tcPr>
          <w:p w14:paraId="044EB297"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w:t>
            </w:r>
          </w:p>
        </w:tc>
        <w:tc>
          <w:tcPr>
            <w:tcW w:w="1702" w:type="dxa"/>
            <w:vAlign w:val="center"/>
          </w:tcPr>
          <w:p w14:paraId="044EB29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c>
          <w:tcPr>
            <w:tcW w:w="2267" w:type="dxa"/>
            <w:vAlign w:val="center"/>
          </w:tcPr>
          <w:p w14:paraId="044EB29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r>
      <w:tr w:rsidR="007D2B39" w:rsidRPr="00D1074F" w14:paraId="044EB2A0" w14:textId="77777777" w:rsidTr="00B04CA1">
        <w:tc>
          <w:tcPr>
            <w:tcW w:w="2943" w:type="dxa"/>
          </w:tcPr>
          <w:p w14:paraId="044EB29B"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call connection fee</w:t>
            </w:r>
          </w:p>
        </w:tc>
        <w:tc>
          <w:tcPr>
            <w:tcW w:w="1560" w:type="dxa"/>
            <w:vAlign w:val="center"/>
          </w:tcPr>
          <w:p w14:paraId="044EB29C" w14:textId="77777777" w:rsidR="007D2B39" w:rsidRPr="00D1074F" w:rsidRDefault="007D2B39" w:rsidP="007D2B39">
            <w:pPr>
              <w:pStyle w:val="Index1"/>
            </w:pPr>
            <w:r w:rsidRPr="00D1074F">
              <w:t>40¢</w:t>
            </w:r>
          </w:p>
        </w:tc>
        <w:tc>
          <w:tcPr>
            <w:tcW w:w="1700" w:type="dxa"/>
            <w:vAlign w:val="center"/>
          </w:tcPr>
          <w:p w14:paraId="044EB29D"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r w:rsidRPr="00D1074F" w:rsidDel="003119C0">
              <w:rPr>
                <w:rFonts w:ascii="Arial" w:hAnsi="Arial" w:cs="Arial"/>
                <w:sz w:val="18"/>
              </w:rPr>
              <w:t xml:space="preserve"> </w:t>
            </w:r>
          </w:p>
        </w:tc>
        <w:tc>
          <w:tcPr>
            <w:tcW w:w="1702" w:type="dxa"/>
            <w:vAlign w:val="center"/>
          </w:tcPr>
          <w:p w14:paraId="044EB29E"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2267" w:type="dxa"/>
            <w:vAlign w:val="center"/>
          </w:tcPr>
          <w:p w14:paraId="044EB29F"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7D2B39" w:rsidRPr="00D1074F" w14:paraId="044EB2A6" w14:textId="77777777" w:rsidTr="00B04CA1">
        <w:tc>
          <w:tcPr>
            <w:tcW w:w="2943" w:type="dxa"/>
          </w:tcPr>
          <w:p w14:paraId="044EB2A1"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lastRenderedPageBreak/>
              <w:t>MessageBank</w:t>
            </w:r>
            <w:proofErr w:type="spellEnd"/>
            <w:r w:rsidRPr="00D1074F">
              <w:rPr>
                <w:rFonts w:ascii="Arial" w:hAnsi="Arial" w:cs="Arial"/>
                <w:b/>
                <w:bCs/>
                <w:sz w:val="18"/>
                <w:szCs w:val="18"/>
                <w:lang w:val="en-US"/>
              </w:rPr>
              <w:t xml:space="preserve">® retrieval rate – per 60 second block </w:t>
            </w:r>
          </w:p>
        </w:tc>
        <w:tc>
          <w:tcPr>
            <w:tcW w:w="1560" w:type="dxa"/>
            <w:vAlign w:val="center"/>
          </w:tcPr>
          <w:p w14:paraId="044EB2A2" w14:textId="77777777" w:rsidR="007D2B39" w:rsidRPr="00D1074F" w:rsidRDefault="007D2B39" w:rsidP="007D2B39">
            <w:pPr>
              <w:pStyle w:val="Index1"/>
            </w:pPr>
            <w:r w:rsidRPr="00D1074F">
              <w:t>99¢</w:t>
            </w:r>
          </w:p>
        </w:tc>
        <w:tc>
          <w:tcPr>
            <w:tcW w:w="1700" w:type="dxa"/>
            <w:vAlign w:val="center"/>
          </w:tcPr>
          <w:p w14:paraId="044EB2A3"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1702" w:type="dxa"/>
            <w:vAlign w:val="center"/>
          </w:tcPr>
          <w:p w14:paraId="044EB2A4"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c>
          <w:tcPr>
            <w:tcW w:w="2267" w:type="dxa"/>
            <w:vAlign w:val="center"/>
          </w:tcPr>
          <w:p w14:paraId="044EB2A5"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Unlimited </w:t>
            </w:r>
            <w:proofErr w:type="spellStart"/>
            <w:r w:rsidRPr="00D1074F">
              <w:rPr>
                <w:rFonts w:ascii="Arial" w:hAnsi="Arial" w:cs="Arial"/>
                <w:sz w:val="18"/>
              </w:rPr>
              <w:t>MessageBank</w:t>
            </w:r>
            <w:proofErr w:type="spellEnd"/>
            <w:r w:rsidRPr="00D1074F">
              <w:rPr>
                <w:rFonts w:ascii="Arial" w:hAnsi="Arial" w:cs="Arial"/>
                <w:sz w:val="18"/>
              </w:rPr>
              <w:t>® diversion and retrieval in Australia</w:t>
            </w:r>
          </w:p>
        </w:tc>
      </w:tr>
      <w:tr w:rsidR="007D2B39" w:rsidRPr="00D1074F" w14:paraId="044EB2AC" w14:textId="77777777" w:rsidTr="00B04CA1">
        <w:tc>
          <w:tcPr>
            <w:tcW w:w="2943" w:type="dxa"/>
            <w:tcBorders>
              <w:top w:val="single" w:sz="4" w:space="0" w:color="auto"/>
              <w:left w:val="single" w:sz="4" w:space="0" w:color="auto"/>
              <w:bottom w:val="single" w:sz="4" w:space="0" w:color="auto"/>
              <w:right w:val="single" w:sz="4" w:space="0" w:color="auto"/>
            </w:tcBorders>
          </w:tcPr>
          <w:p w14:paraId="044EB2A7"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560" w:type="dxa"/>
            <w:tcBorders>
              <w:top w:val="single" w:sz="4" w:space="0" w:color="auto"/>
              <w:left w:val="single" w:sz="4" w:space="0" w:color="auto"/>
              <w:bottom w:val="single" w:sz="4" w:space="0" w:color="auto"/>
              <w:right w:val="single" w:sz="4" w:space="0" w:color="auto"/>
            </w:tcBorders>
            <w:vAlign w:val="center"/>
          </w:tcPr>
          <w:p w14:paraId="044EB2A8" w14:textId="77777777" w:rsidR="007D2B39" w:rsidRPr="00D1074F" w:rsidRDefault="007D2B39" w:rsidP="007D2B39">
            <w:pPr>
              <w:pStyle w:val="Index1"/>
            </w:pPr>
            <w:r w:rsidRPr="00D1074F">
              <w:t>N/A</w:t>
            </w:r>
          </w:p>
        </w:tc>
        <w:tc>
          <w:tcPr>
            <w:tcW w:w="1700" w:type="dxa"/>
            <w:tcBorders>
              <w:top w:val="single" w:sz="4" w:space="0" w:color="auto"/>
              <w:left w:val="single" w:sz="4" w:space="0" w:color="auto"/>
              <w:bottom w:val="single" w:sz="4" w:space="0" w:color="auto"/>
              <w:right w:val="single" w:sz="4" w:space="0" w:color="auto"/>
            </w:tcBorders>
            <w:vAlign w:val="center"/>
          </w:tcPr>
          <w:p w14:paraId="044EB2A9" w14:textId="77777777" w:rsidR="007D2B39" w:rsidRPr="00D1074F" w:rsidDel="00B5572D" w:rsidRDefault="007D2B39" w:rsidP="007D2B39">
            <w:pPr>
              <w:pStyle w:val="NormalIndent"/>
              <w:ind w:left="0"/>
              <w:rPr>
                <w:rFonts w:ascii="Arial" w:hAnsi="Arial" w:cs="Arial"/>
                <w:sz w:val="18"/>
                <w:szCs w:val="18"/>
              </w:rPr>
            </w:pPr>
            <w:r w:rsidRPr="00D1074F">
              <w:rPr>
                <w:rFonts w:ascii="Arial" w:hAnsi="Arial" w:cs="Arial"/>
                <w:sz w:val="18"/>
                <w:szCs w:val="18"/>
              </w:rPr>
              <w:t>N/A</w:t>
            </w:r>
          </w:p>
        </w:tc>
        <w:tc>
          <w:tcPr>
            <w:tcW w:w="1702" w:type="dxa"/>
            <w:tcBorders>
              <w:top w:val="single" w:sz="4" w:space="0" w:color="auto"/>
              <w:left w:val="single" w:sz="4" w:space="0" w:color="auto"/>
              <w:bottom w:val="single" w:sz="4" w:space="0" w:color="auto"/>
              <w:right w:val="single" w:sz="4" w:space="0" w:color="auto"/>
            </w:tcBorders>
            <w:vAlign w:val="center"/>
          </w:tcPr>
          <w:p w14:paraId="044EB2A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w:t>
            </w:r>
          </w:p>
        </w:tc>
        <w:tc>
          <w:tcPr>
            <w:tcW w:w="2267" w:type="dxa"/>
            <w:tcBorders>
              <w:top w:val="single" w:sz="4" w:space="0" w:color="auto"/>
              <w:left w:val="single" w:sz="4" w:space="0" w:color="auto"/>
              <w:bottom w:val="single" w:sz="4" w:space="0" w:color="auto"/>
              <w:right w:val="single" w:sz="4" w:space="0" w:color="auto"/>
            </w:tcBorders>
            <w:vAlign w:val="center"/>
          </w:tcPr>
          <w:p w14:paraId="044EB2AB"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2B2" w14:textId="77777777" w:rsidTr="00B04CA1">
        <w:tc>
          <w:tcPr>
            <w:tcW w:w="2943" w:type="dxa"/>
            <w:tcBorders>
              <w:top w:val="single" w:sz="4" w:space="0" w:color="auto"/>
              <w:left w:val="single" w:sz="4" w:space="0" w:color="auto"/>
              <w:bottom w:val="single" w:sz="4" w:space="0" w:color="auto"/>
              <w:right w:val="single" w:sz="4" w:space="0" w:color="auto"/>
            </w:tcBorders>
          </w:tcPr>
          <w:p w14:paraId="044EB2AD"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Untimed Business Calls</w:t>
            </w:r>
          </w:p>
        </w:tc>
        <w:tc>
          <w:tcPr>
            <w:tcW w:w="1560" w:type="dxa"/>
            <w:tcBorders>
              <w:top w:val="single" w:sz="4" w:space="0" w:color="auto"/>
              <w:left w:val="single" w:sz="4" w:space="0" w:color="auto"/>
              <w:bottom w:val="single" w:sz="4" w:space="0" w:color="auto"/>
              <w:right w:val="single" w:sz="4" w:space="0" w:color="auto"/>
            </w:tcBorders>
            <w:vAlign w:val="center"/>
          </w:tcPr>
          <w:p w14:paraId="044EB2AE" w14:textId="77777777" w:rsidR="007D2B39" w:rsidRPr="00D1074F" w:rsidRDefault="007D2B39" w:rsidP="007D2B39">
            <w:pPr>
              <w:pStyle w:val="Index1"/>
            </w:pPr>
            <w:r w:rsidRPr="00D1074F">
              <w:t>N/A</w:t>
            </w:r>
          </w:p>
        </w:tc>
        <w:tc>
          <w:tcPr>
            <w:tcW w:w="1700" w:type="dxa"/>
            <w:tcBorders>
              <w:top w:val="single" w:sz="4" w:space="0" w:color="auto"/>
              <w:left w:val="single" w:sz="4" w:space="0" w:color="auto"/>
              <w:bottom w:val="single" w:sz="4" w:space="0" w:color="auto"/>
              <w:right w:val="single" w:sz="4" w:space="0" w:color="auto"/>
            </w:tcBorders>
            <w:vAlign w:val="center"/>
          </w:tcPr>
          <w:p w14:paraId="044EB2A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w:t>
            </w:r>
          </w:p>
        </w:tc>
        <w:tc>
          <w:tcPr>
            <w:tcW w:w="1702" w:type="dxa"/>
            <w:tcBorders>
              <w:top w:val="single" w:sz="4" w:space="0" w:color="auto"/>
              <w:left w:val="single" w:sz="4" w:space="0" w:color="auto"/>
              <w:bottom w:val="single" w:sz="4" w:space="0" w:color="auto"/>
              <w:right w:val="single" w:sz="4" w:space="0" w:color="auto"/>
            </w:tcBorders>
            <w:vAlign w:val="center"/>
          </w:tcPr>
          <w:p w14:paraId="044EB2B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c>
          <w:tcPr>
            <w:tcW w:w="2267" w:type="dxa"/>
            <w:tcBorders>
              <w:top w:val="single" w:sz="4" w:space="0" w:color="auto"/>
              <w:left w:val="single" w:sz="4" w:space="0" w:color="auto"/>
              <w:bottom w:val="single" w:sz="4" w:space="0" w:color="auto"/>
              <w:right w:val="single" w:sz="4" w:space="0" w:color="auto"/>
            </w:tcBorders>
            <w:vAlign w:val="center"/>
          </w:tcPr>
          <w:p w14:paraId="044EB2B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2B8" w14:textId="77777777" w:rsidTr="00B04CA1">
        <w:tc>
          <w:tcPr>
            <w:tcW w:w="2943" w:type="dxa"/>
          </w:tcPr>
          <w:p w14:paraId="044EB2B3" w14:textId="77777777" w:rsidR="007D2B39" w:rsidRPr="00D1074F" w:rsidRDefault="007D2B39" w:rsidP="007D2B39">
            <w:pPr>
              <w:spacing w:before="120" w:after="120"/>
              <w:rPr>
                <w:rFonts w:ascii="Arial" w:hAnsi="Arial" w:cs="Arial"/>
                <w:b/>
                <w:bCs/>
                <w:sz w:val="18"/>
                <w:szCs w:val="18"/>
                <w:lang w:val="en-US"/>
              </w:rPr>
            </w:pPr>
          </w:p>
        </w:tc>
        <w:tc>
          <w:tcPr>
            <w:tcW w:w="1560" w:type="dxa"/>
            <w:vAlign w:val="center"/>
          </w:tcPr>
          <w:p w14:paraId="044EB2B4" w14:textId="77777777" w:rsidR="007D2B39" w:rsidRPr="00D1074F" w:rsidRDefault="007D2B39" w:rsidP="007D2B39">
            <w:pPr>
              <w:pStyle w:val="Index1"/>
            </w:pPr>
          </w:p>
        </w:tc>
        <w:tc>
          <w:tcPr>
            <w:tcW w:w="1700" w:type="dxa"/>
            <w:vAlign w:val="center"/>
          </w:tcPr>
          <w:p w14:paraId="044EB2B5" w14:textId="77777777" w:rsidR="007D2B39" w:rsidRPr="00D1074F" w:rsidRDefault="007D2B39" w:rsidP="007D2B39">
            <w:pPr>
              <w:pStyle w:val="NormalIndent"/>
              <w:ind w:left="0"/>
              <w:rPr>
                <w:rFonts w:ascii="Arial" w:hAnsi="Arial" w:cs="Arial"/>
                <w:sz w:val="18"/>
                <w:szCs w:val="18"/>
              </w:rPr>
            </w:pPr>
          </w:p>
        </w:tc>
        <w:tc>
          <w:tcPr>
            <w:tcW w:w="1702" w:type="dxa"/>
            <w:vAlign w:val="center"/>
          </w:tcPr>
          <w:p w14:paraId="044EB2B6" w14:textId="77777777" w:rsidR="007D2B39" w:rsidRPr="00D1074F" w:rsidRDefault="007D2B39" w:rsidP="007D2B39">
            <w:pPr>
              <w:pStyle w:val="Indent0"/>
              <w:rPr>
                <w:rFonts w:ascii="Arial" w:hAnsi="Arial" w:cs="Arial"/>
                <w:sz w:val="18"/>
                <w:szCs w:val="18"/>
              </w:rPr>
            </w:pPr>
          </w:p>
        </w:tc>
        <w:tc>
          <w:tcPr>
            <w:tcW w:w="2267" w:type="dxa"/>
            <w:vAlign w:val="center"/>
          </w:tcPr>
          <w:p w14:paraId="044EB2B7" w14:textId="77777777" w:rsidR="007D2B39" w:rsidRPr="00D1074F" w:rsidRDefault="007D2B39" w:rsidP="007D2B39">
            <w:pPr>
              <w:pStyle w:val="Indent0"/>
              <w:rPr>
                <w:rFonts w:ascii="Arial" w:hAnsi="Arial" w:cs="Arial"/>
                <w:sz w:val="18"/>
                <w:szCs w:val="18"/>
              </w:rPr>
            </w:pPr>
          </w:p>
        </w:tc>
      </w:tr>
      <w:tr w:rsidR="007D2B39" w:rsidRPr="00D1074F" w14:paraId="044EB2BE" w14:textId="77777777" w:rsidTr="00B04CA1">
        <w:tc>
          <w:tcPr>
            <w:tcW w:w="2943" w:type="dxa"/>
            <w:tcBorders>
              <w:top w:val="single" w:sz="4" w:space="0" w:color="auto"/>
              <w:left w:val="single" w:sz="4" w:space="0" w:color="auto"/>
              <w:bottom w:val="single" w:sz="4" w:space="0" w:color="auto"/>
              <w:right w:val="single" w:sz="4" w:space="0" w:color="auto"/>
            </w:tcBorders>
          </w:tcPr>
          <w:p w14:paraId="044EB2B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for compatible BlackBerry® handsets</w:t>
            </w:r>
          </w:p>
        </w:tc>
        <w:tc>
          <w:tcPr>
            <w:tcW w:w="1560" w:type="dxa"/>
            <w:tcBorders>
              <w:top w:val="single" w:sz="4" w:space="0" w:color="auto"/>
              <w:left w:val="single" w:sz="4" w:space="0" w:color="auto"/>
              <w:bottom w:val="single" w:sz="4" w:space="0" w:color="auto"/>
              <w:right w:val="single" w:sz="4" w:space="0" w:color="auto"/>
            </w:tcBorders>
            <w:vAlign w:val="center"/>
          </w:tcPr>
          <w:p w14:paraId="044EB2BA" w14:textId="77777777" w:rsidR="007D2B39" w:rsidRPr="00D1074F" w:rsidRDefault="007D2B39" w:rsidP="007D2B39">
            <w:pPr>
              <w:pStyle w:val="Index1"/>
            </w:pPr>
            <w:r w:rsidRPr="00D1074F">
              <w:t>$10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2BB"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 per month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2BC"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2BD"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r w:rsidR="007D2B39" w:rsidRPr="00D1074F" w14:paraId="044EB2C4" w14:textId="77777777" w:rsidTr="00B04CA1">
        <w:tc>
          <w:tcPr>
            <w:tcW w:w="2943" w:type="dxa"/>
            <w:tcBorders>
              <w:top w:val="single" w:sz="4" w:space="0" w:color="auto"/>
              <w:left w:val="single" w:sz="4" w:space="0" w:color="auto"/>
              <w:bottom w:val="single" w:sz="4" w:space="0" w:color="auto"/>
              <w:right w:val="single" w:sz="4" w:space="0" w:color="auto"/>
            </w:tcBorders>
          </w:tcPr>
          <w:p w14:paraId="044EB2BF" w14:textId="77777777" w:rsidR="007D2B39" w:rsidRPr="00D1074F" w:rsidRDefault="007D2B39" w:rsidP="007D2B39">
            <w:pPr>
              <w:spacing w:before="120" w:after="120"/>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iPhones </w:t>
            </w:r>
          </w:p>
        </w:tc>
        <w:tc>
          <w:tcPr>
            <w:tcW w:w="1560" w:type="dxa"/>
            <w:tcBorders>
              <w:top w:val="single" w:sz="4" w:space="0" w:color="auto"/>
              <w:left w:val="single" w:sz="4" w:space="0" w:color="auto"/>
              <w:bottom w:val="single" w:sz="4" w:space="0" w:color="auto"/>
              <w:right w:val="single" w:sz="4" w:space="0" w:color="auto"/>
            </w:tcBorders>
            <w:vAlign w:val="center"/>
          </w:tcPr>
          <w:p w14:paraId="044EB2C0" w14:textId="77777777" w:rsidR="007D2B39" w:rsidRPr="00D1074F" w:rsidRDefault="007D2B39" w:rsidP="007D2B39">
            <w:pPr>
              <w:pStyle w:val="Index1"/>
            </w:pPr>
            <w:r w:rsidRPr="00D1074F">
              <w:t>$5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2C1"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2C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2C3"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bl>
    <w:p w14:paraId="044EB2C5" w14:textId="77777777" w:rsidR="00206661" w:rsidRPr="00D1074F" w:rsidRDefault="00206661" w:rsidP="00A52DE2">
      <w:pPr>
        <w:pStyle w:val="Heading1"/>
        <w:keepNext w:val="0"/>
        <w:pageBreakBefore w:val="0"/>
        <w:widowControl w:val="0"/>
        <w:rPr>
          <w:rFonts w:cs="Arial"/>
          <w:lang w:val="en-US"/>
        </w:rPr>
      </w:pPr>
      <w:bookmarkStart w:id="4229" w:name="_Toc57722277"/>
      <w:bookmarkStart w:id="4230" w:name="_Toc57723611"/>
      <w:bookmarkStart w:id="4231" w:name="_Toc404001429"/>
      <w:bookmarkStart w:id="4232" w:name="_Toc389220874"/>
      <w:bookmarkStart w:id="4233" w:name="_Toc42256589"/>
      <w:bookmarkStart w:id="4234" w:name="_Toc42257337"/>
      <w:bookmarkStart w:id="4235" w:name="_Toc42258083"/>
      <w:bookmarkStart w:id="4236" w:name="_Toc42508737"/>
      <w:bookmarkStart w:id="4237" w:name="_Toc42594936"/>
      <w:bookmarkStart w:id="4238" w:name="_Toc57723612"/>
      <w:bookmarkEnd w:id="4229"/>
      <w:bookmarkEnd w:id="4230"/>
      <w:r w:rsidRPr="00D1074F">
        <w:rPr>
          <w:rFonts w:cs="Arial"/>
          <w:lang w:val="en-US"/>
        </w:rPr>
        <w:t xml:space="preserve">Easy </w:t>
      </w:r>
      <w:r w:rsidRPr="00D1074F">
        <w:rPr>
          <w:rFonts w:cs="Arial"/>
        </w:rPr>
        <w:t>Share Business Plans, Easy Share Business SIM Plan</w:t>
      </w:r>
      <w:r w:rsidRPr="00D1074F">
        <w:rPr>
          <w:rFonts w:cs="Arial"/>
          <w:lang w:val="en-AU"/>
        </w:rPr>
        <w:t>s</w:t>
      </w:r>
      <w:r w:rsidRPr="00D1074F">
        <w:rPr>
          <w:rFonts w:cs="Arial"/>
        </w:rPr>
        <w:t>, Easy Business Plan</w:t>
      </w:r>
      <w:r w:rsidRPr="00D1074F">
        <w:rPr>
          <w:rFonts w:cs="Arial"/>
          <w:lang w:val="en-AU"/>
        </w:rPr>
        <w:t xml:space="preserve"> and</w:t>
      </w:r>
      <w:r w:rsidRPr="00D1074F">
        <w:rPr>
          <w:rFonts w:cs="Arial"/>
        </w:rPr>
        <w:t xml:space="preserve"> Easy Business SIM Pl</w:t>
      </w:r>
      <w:r w:rsidRPr="00D1074F">
        <w:rPr>
          <w:rFonts w:cs="Arial"/>
          <w:lang w:val="en-AU"/>
        </w:rPr>
        <w:t>an</w:t>
      </w:r>
      <w:bookmarkEnd w:id="4231"/>
      <w:bookmarkEnd w:id="4232"/>
      <w:bookmarkEnd w:id="4233"/>
      <w:bookmarkEnd w:id="4234"/>
      <w:bookmarkEnd w:id="4235"/>
      <w:bookmarkEnd w:id="4236"/>
      <w:bookmarkEnd w:id="4237"/>
      <w:bookmarkEnd w:id="4238"/>
    </w:p>
    <w:p w14:paraId="044EB2C6" w14:textId="77777777" w:rsidR="00206661" w:rsidRPr="00D1074F" w:rsidRDefault="00206661" w:rsidP="00A52DE2">
      <w:pPr>
        <w:pStyle w:val="Indent1"/>
        <w:keepNext w:val="0"/>
        <w:widowControl w:val="0"/>
      </w:pPr>
      <w:bookmarkStart w:id="4239" w:name="_Toc404001430"/>
      <w:bookmarkStart w:id="4240" w:name="_Toc389220875"/>
      <w:bookmarkStart w:id="4241" w:name="_Toc388959124"/>
      <w:bookmarkStart w:id="4242" w:name="_Toc42256590"/>
      <w:bookmarkStart w:id="4243" w:name="_Toc42257338"/>
      <w:bookmarkStart w:id="4244" w:name="_Toc42258084"/>
      <w:bookmarkStart w:id="4245" w:name="_Toc42508738"/>
      <w:bookmarkStart w:id="4246" w:name="_Toc42594937"/>
      <w:r w:rsidRPr="00D1074F">
        <w:t>Eligibility</w:t>
      </w:r>
      <w:bookmarkEnd w:id="4239"/>
      <w:bookmarkEnd w:id="4240"/>
      <w:bookmarkEnd w:id="4241"/>
      <w:bookmarkEnd w:id="4242"/>
      <w:bookmarkEnd w:id="4243"/>
      <w:bookmarkEnd w:id="4244"/>
      <w:bookmarkEnd w:id="4245"/>
      <w:bookmarkEnd w:id="4246"/>
    </w:p>
    <w:p w14:paraId="044EB2C7" w14:textId="77777777" w:rsidR="00206661" w:rsidRPr="00D1074F" w:rsidRDefault="00206661" w:rsidP="00A52DE2">
      <w:pPr>
        <w:pStyle w:val="Heading2"/>
        <w:widowControl w:val="0"/>
        <w:numPr>
          <w:ilvl w:val="1"/>
          <w:numId w:val="2"/>
        </w:numPr>
        <w:rPr>
          <w:rFonts w:ascii="Arial" w:hAnsi="Arial" w:cs="Arial"/>
        </w:rPr>
      </w:pPr>
      <w:r w:rsidRPr="00D1074F">
        <w:rPr>
          <w:rFonts w:ascii="Arial" w:hAnsi="Arial" w:cs="Arial"/>
        </w:rPr>
        <w:t xml:space="preserve">To be eligible for an: </w:t>
      </w:r>
    </w:p>
    <w:p w14:paraId="044EB2C8"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Share Business Plan;</w:t>
      </w:r>
    </w:p>
    <w:p w14:paraId="044EB2C9"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Share Business SIM Plan;</w:t>
      </w:r>
    </w:p>
    <w:p w14:paraId="044EB2CA"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Business Plan; or</w:t>
      </w:r>
    </w:p>
    <w:p w14:paraId="044EB2CB"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Business SIM Plan,</w:t>
      </w:r>
    </w:p>
    <w:p w14:paraId="044EB2CC" w14:textId="77777777" w:rsidR="00206661" w:rsidRPr="00D1074F" w:rsidRDefault="00206661" w:rsidP="00206661">
      <w:pPr>
        <w:pStyle w:val="Heading3"/>
        <w:numPr>
          <w:ilvl w:val="0"/>
          <w:numId w:val="0"/>
        </w:numPr>
        <w:tabs>
          <w:tab w:val="left" w:pos="720"/>
        </w:tabs>
        <w:ind w:left="737"/>
        <w:rPr>
          <w:rFonts w:ascii="Arial" w:hAnsi="Arial" w:cs="Arial"/>
        </w:rPr>
      </w:pPr>
      <w:r w:rsidRPr="00D1074F">
        <w:rPr>
          <w:rFonts w:ascii="Arial" w:hAnsi="Arial" w:cs="Arial"/>
        </w:rPr>
        <w:t>(together the</w:t>
      </w:r>
      <w:r w:rsidRPr="00D1074F">
        <w:rPr>
          <w:rFonts w:ascii="Arial" w:hAnsi="Arial" w:cs="Arial"/>
          <w:b/>
        </w:rPr>
        <w:t xml:space="preserve"> “Easy Plans”</w:t>
      </w:r>
      <w:r w:rsidRPr="00D1074F">
        <w:rPr>
          <w:rFonts w:ascii="Arial" w:hAnsi="Arial" w:cs="Arial"/>
        </w:rPr>
        <w:t>)</w:t>
      </w:r>
    </w:p>
    <w:p w14:paraId="044EB2CD" w14:textId="77777777" w:rsidR="00206661" w:rsidRPr="00D1074F" w:rsidRDefault="00206661" w:rsidP="00206661">
      <w:pPr>
        <w:pStyle w:val="Heading3"/>
        <w:numPr>
          <w:ilvl w:val="0"/>
          <w:numId w:val="0"/>
        </w:numPr>
        <w:tabs>
          <w:tab w:val="left" w:pos="720"/>
        </w:tabs>
        <w:ind w:left="737"/>
        <w:rPr>
          <w:rFonts w:ascii="Arial" w:hAnsi="Arial" w:cs="Arial"/>
        </w:rPr>
      </w:pPr>
      <w:r w:rsidRPr="00D1074F">
        <w:rPr>
          <w:rFonts w:ascii="Arial" w:hAnsi="Arial" w:cs="Arial"/>
        </w:rPr>
        <w:t>you must have a 10 digit account number and an ABN, ACN or ARBN.  We supply Easy Plans for business purposes and you must use your Easy Plans predominantly for business purposes.</w:t>
      </w:r>
    </w:p>
    <w:p w14:paraId="044EB2CE"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You cannot have a: </w:t>
      </w:r>
    </w:p>
    <w:p w14:paraId="044EB2CF"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Advantage Plan;</w:t>
      </w:r>
    </w:p>
    <w:p w14:paraId="044EB2D0"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Fleet Connect Plan;</w:t>
      </w:r>
    </w:p>
    <w:p w14:paraId="044EB2D1"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All-4-Biz Plans;</w:t>
      </w:r>
    </w:p>
    <w:p w14:paraId="044EB2D2" w14:textId="77777777" w:rsidR="00206661" w:rsidRPr="00D1074F" w:rsidRDefault="00206661" w:rsidP="00206661">
      <w:pPr>
        <w:pStyle w:val="Heading3"/>
        <w:numPr>
          <w:ilvl w:val="2"/>
          <w:numId w:val="2"/>
        </w:numPr>
        <w:rPr>
          <w:rFonts w:ascii="Arial" w:eastAsia="Arial Unicode MS" w:hAnsi="Arial" w:cs="Arial"/>
          <w:sz w:val="22"/>
          <w:szCs w:val="22"/>
        </w:rPr>
      </w:pPr>
      <w:r w:rsidRPr="00D1074F">
        <w:rPr>
          <w:rFonts w:ascii="Arial" w:hAnsi="Arial" w:cs="Arial"/>
          <w:sz w:val="22"/>
          <w:szCs w:val="22"/>
        </w:rPr>
        <w:t>DOT (Digital Office Technology) Mobile Plans;</w:t>
      </w:r>
    </w:p>
    <w:p w14:paraId="044EB2D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Phone Plan;</w:t>
      </w:r>
    </w:p>
    <w:p w14:paraId="044EB2D4"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lastRenderedPageBreak/>
        <w:t>Telstra Business Member Plan;</w:t>
      </w:r>
    </w:p>
    <w:p w14:paraId="044EB2D5"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Fleet Select Plan;</w:t>
      </w:r>
    </w:p>
    <w:p w14:paraId="044EB2D6"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Consumer Mobile Plan;</w:t>
      </w:r>
    </w:p>
    <w:p w14:paraId="044EB2D7"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Select Plan;</w:t>
      </w:r>
    </w:p>
    <w:p w14:paraId="044EB2D8"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Enterprise Fleet Plan; or</w:t>
      </w:r>
    </w:p>
    <w:p w14:paraId="044EB2D9"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PLUS Plan</w:t>
      </w:r>
    </w:p>
    <w:p w14:paraId="044EB2DA" w14:textId="77777777" w:rsidR="00206661" w:rsidRPr="00D1074F" w:rsidRDefault="00206661" w:rsidP="00206661">
      <w:pPr>
        <w:pStyle w:val="Heading3"/>
        <w:numPr>
          <w:ilvl w:val="0"/>
          <w:numId w:val="0"/>
        </w:numPr>
        <w:tabs>
          <w:tab w:val="left" w:pos="720"/>
        </w:tabs>
        <w:ind w:left="737"/>
        <w:rPr>
          <w:rFonts w:ascii="Arial" w:eastAsia="Arial Unicode MS" w:hAnsi="Arial" w:cs="Arial"/>
        </w:rPr>
      </w:pPr>
      <w:r w:rsidRPr="00D1074F">
        <w:rPr>
          <w:rFonts w:ascii="Arial" w:hAnsi="Arial" w:cs="Arial"/>
        </w:rPr>
        <w:t xml:space="preserve"> on the same account as your Easy Plan. </w:t>
      </w:r>
    </w:p>
    <w:p w14:paraId="044EB2DB" w14:textId="77777777" w:rsidR="00206661" w:rsidRPr="00D1074F" w:rsidRDefault="00206661" w:rsidP="00206661">
      <w:pPr>
        <w:pStyle w:val="Indent1"/>
      </w:pPr>
      <w:bookmarkStart w:id="4247" w:name="_Toc404001431"/>
      <w:bookmarkStart w:id="4248" w:name="_Toc389220876"/>
      <w:bookmarkStart w:id="4249" w:name="_Toc388959125"/>
      <w:bookmarkStart w:id="4250" w:name="_Toc42256591"/>
      <w:bookmarkStart w:id="4251" w:name="_Toc42257339"/>
      <w:bookmarkStart w:id="4252" w:name="_Toc42258085"/>
      <w:bookmarkStart w:id="4253" w:name="_Toc42508739"/>
      <w:bookmarkStart w:id="4254" w:name="_Toc42594938"/>
      <w:r w:rsidRPr="00D1074F">
        <w:t>Availability</w:t>
      </w:r>
      <w:bookmarkEnd w:id="4247"/>
      <w:bookmarkEnd w:id="4248"/>
      <w:bookmarkEnd w:id="4249"/>
      <w:bookmarkEnd w:id="4250"/>
      <w:bookmarkEnd w:id="4251"/>
      <w:bookmarkEnd w:id="4252"/>
      <w:bookmarkEnd w:id="4253"/>
      <w:bookmarkEnd w:id="4254"/>
    </w:p>
    <w:p w14:paraId="044EB2D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Easy Plans are available until they are withdrawn by us.  If you want to connect your existing Telstra mobile service to an Easy Plan, you will need to cancel your current plan and pay us any applicable early termination and administration charges for that cancellation.</w:t>
      </w:r>
    </w:p>
    <w:p w14:paraId="044EB2DD" w14:textId="77777777" w:rsidR="00206661" w:rsidRPr="00D1074F" w:rsidRDefault="00206661" w:rsidP="00206661">
      <w:pPr>
        <w:pStyle w:val="Indent1"/>
      </w:pPr>
      <w:bookmarkStart w:id="4255" w:name="_Toc404001432"/>
      <w:bookmarkStart w:id="4256" w:name="_Toc389220877"/>
      <w:bookmarkStart w:id="4257" w:name="_Toc388959126"/>
      <w:bookmarkStart w:id="4258" w:name="_Toc42256592"/>
      <w:bookmarkStart w:id="4259" w:name="_Toc42257340"/>
      <w:bookmarkStart w:id="4260" w:name="_Toc42258086"/>
      <w:bookmarkStart w:id="4261" w:name="_Toc42508740"/>
      <w:bookmarkStart w:id="4262" w:name="_Toc42594939"/>
      <w:r w:rsidRPr="00D1074F">
        <w:t>Plan options</w:t>
      </w:r>
      <w:bookmarkEnd w:id="4255"/>
      <w:bookmarkEnd w:id="4256"/>
      <w:bookmarkEnd w:id="4257"/>
      <w:bookmarkEnd w:id="4258"/>
      <w:bookmarkEnd w:id="4259"/>
      <w:bookmarkEnd w:id="4260"/>
      <w:bookmarkEnd w:id="4261"/>
      <w:bookmarkEnd w:id="4262"/>
    </w:p>
    <w:p w14:paraId="044EB2DE"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The available Easy Plans are set out in the table below:</w:t>
      </w: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099"/>
        <w:gridCol w:w="1798"/>
        <w:gridCol w:w="1901"/>
      </w:tblGrid>
      <w:tr w:rsidR="00206661" w:rsidRPr="00D1074F" w14:paraId="044EB2E3" w14:textId="77777777" w:rsidTr="00CE0C9C">
        <w:trPr>
          <w:trHeight w:val="556"/>
        </w:trPr>
        <w:tc>
          <w:tcPr>
            <w:tcW w:w="1249" w:type="pct"/>
            <w:tcBorders>
              <w:top w:val="single" w:sz="4" w:space="0" w:color="auto"/>
              <w:left w:val="single" w:sz="4" w:space="0" w:color="auto"/>
              <w:bottom w:val="single" w:sz="4" w:space="0" w:color="auto"/>
              <w:right w:val="single" w:sz="4" w:space="0" w:color="auto"/>
            </w:tcBorders>
            <w:shd w:val="clear" w:color="auto" w:fill="D9D9D9"/>
            <w:hideMark/>
          </w:tcPr>
          <w:p w14:paraId="044EB2DF"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names</w:t>
            </w:r>
          </w:p>
        </w:tc>
        <w:tc>
          <w:tcPr>
            <w:tcW w:w="1710" w:type="pct"/>
            <w:tcBorders>
              <w:top w:val="single" w:sz="4" w:space="0" w:color="auto"/>
              <w:left w:val="single" w:sz="4" w:space="0" w:color="auto"/>
              <w:bottom w:val="single" w:sz="4" w:space="0" w:color="auto"/>
              <w:right w:val="single" w:sz="4" w:space="0" w:color="auto"/>
            </w:tcBorders>
            <w:shd w:val="clear" w:color="auto" w:fill="D9D9D9"/>
            <w:hideMark/>
          </w:tcPr>
          <w:p w14:paraId="044EB2E0"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overview</w:t>
            </w:r>
          </w:p>
        </w:tc>
        <w:tc>
          <w:tcPr>
            <w:tcW w:w="992" w:type="pct"/>
            <w:tcBorders>
              <w:top w:val="single" w:sz="4" w:space="0" w:color="auto"/>
              <w:left w:val="single" w:sz="4" w:space="0" w:color="auto"/>
              <w:bottom w:val="single" w:sz="4" w:space="0" w:color="auto"/>
              <w:right w:val="single" w:sz="4" w:space="0" w:color="auto"/>
            </w:tcBorders>
            <w:shd w:val="clear" w:color="auto" w:fill="D9D9D9"/>
            <w:hideMark/>
          </w:tcPr>
          <w:p w14:paraId="044EB2E1"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Minimum term</w:t>
            </w:r>
          </w:p>
        </w:tc>
        <w:tc>
          <w:tcPr>
            <w:tcW w:w="1049" w:type="pct"/>
            <w:tcBorders>
              <w:top w:val="single" w:sz="4" w:space="0" w:color="auto"/>
              <w:left w:val="single" w:sz="4" w:space="0" w:color="auto"/>
              <w:bottom w:val="single" w:sz="4" w:space="0" w:color="auto"/>
              <w:right w:val="single" w:sz="4" w:space="0" w:color="auto"/>
            </w:tcBorders>
            <w:shd w:val="clear" w:color="auto" w:fill="D9D9D9"/>
            <w:hideMark/>
          </w:tcPr>
          <w:p w14:paraId="044EB2E2"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Minimum Monthly Spend (GST incl)</w:t>
            </w:r>
          </w:p>
        </w:tc>
      </w:tr>
      <w:tr w:rsidR="00206661" w:rsidRPr="00D1074F" w14:paraId="044EB2EF" w14:textId="77777777" w:rsidTr="00CE0C9C">
        <w:trPr>
          <w:trHeight w:val="1314"/>
        </w:trPr>
        <w:tc>
          <w:tcPr>
            <w:tcW w:w="1249" w:type="pct"/>
            <w:tcBorders>
              <w:top w:val="single" w:sz="4" w:space="0" w:color="auto"/>
              <w:left w:val="single" w:sz="4" w:space="0" w:color="auto"/>
              <w:bottom w:val="single" w:sz="4" w:space="0" w:color="auto"/>
              <w:right w:val="single" w:sz="4" w:space="0" w:color="auto"/>
            </w:tcBorders>
            <w:hideMark/>
          </w:tcPr>
          <w:p w14:paraId="044EB2E4" w14:textId="77777777" w:rsidR="00206661" w:rsidRPr="00D1074F" w:rsidRDefault="00206661" w:rsidP="00CE0C9C">
            <w:pPr>
              <w:jc w:val="both"/>
              <w:outlineLvl w:val="1"/>
              <w:rPr>
                <w:rFonts w:ascii="Arial" w:hAnsi="Arial" w:cs="Arial"/>
                <w:b/>
                <w:bCs/>
                <w:sz w:val="20"/>
              </w:rPr>
            </w:pPr>
            <w:r w:rsidRPr="00D1074F">
              <w:rPr>
                <w:rFonts w:ascii="Arial" w:hAnsi="Arial" w:cs="Arial"/>
                <w:bCs/>
                <w:i/>
                <w:sz w:val="20"/>
              </w:rPr>
              <w:t>Easy Share Business Plans</w:t>
            </w:r>
            <w:r w:rsidRPr="00D1074F">
              <w:rPr>
                <w:rFonts w:ascii="Arial" w:hAnsi="Arial" w:cs="Arial"/>
                <w:bCs/>
                <w:sz w:val="20"/>
              </w:rPr>
              <w:t xml:space="preserve"> and </w:t>
            </w:r>
            <w:r w:rsidRPr="00D1074F">
              <w:rPr>
                <w:rFonts w:ascii="Arial" w:hAnsi="Arial" w:cs="Arial"/>
                <w:bCs/>
                <w:i/>
                <w:sz w:val="20"/>
              </w:rPr>
              <w:t>Easy Business Plan</w:t>
            </w:r>
            <w:r w:rsidRPr="00D1074F">
              <w:rPr>
                <w:rFonts w:ascii="Arial" w:hAnsi="Arial" w:cs="Arial"/>
                <w:b/>
                <w:bCs/>
                <w:i/>
                <w:sz w:val="20"/>
              </w:rPr>
              <w:t xml:space="preserve"> </w:t>
            </w:r>
            <w:r w:rsidRPr="00D1074F">
              <w:rPr>
                <w:rFonts w:ascii="Arial" w:hAnsi="Arial" w:cs="Arial"/>
                <w:b/>
                <w:bCs/>
                <w:sz w:val="20"/>
              </w:rPr>
              <w:t>(“SBO Plans”)</w:t>
            </w:r>
          </w:p>
        </w:tc>
        <w:tc>
          <w:tcPr>
            <w:tcW w:w="1710" w:type="pct"/>
            <w:tcBorders>
              <w:top w:val="single" w:sz="4" w:space="0" w:color="auto"/>
              <w:left w:val="single" w:sz="4" w:space="0" w:color="auto"/>
              <w:bottom w:val="single" w:sz="4" w:space="0" w:color="auto"/>
              <w:right w:val="single" w:sz="4" w:space="0" w:color="auto"/>
            </w:tcBorders>
            <w:vAlign w:val="center"/>
          </w:tcPr>
          <w:p w14:paraId="044EB2E5"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Together with your SBO Plan, you purchase (for an additional cost</w:t>
            </w:r>
            <w:proofErr w:type="gramStart"/>
            <w:r w:rsidRPr="00D1074F">
              <w:rPr>
                <w:rFonts w:ascii="Arial" w:hAnsi="Arial" w:cs="Arial"/>
                <w:bCs/>
                <w:sz w:val="20"/>
              </w:rPr>
              <w:t xml:space="preserve">), </w:t>
            </w:r>
            <w:r w:rsidRPr="00D1074F">
              <w:rPr>
                <w:rFonts w:ascii="Arial" w:hAnsi="Arial" w:cs="Arial"/>
                <w:sz w:val="20"/>
              </w:rPr>
              <w:t xml:space="preserve"> an</w:t>
            </w:r>
            <w:proofErr w:type="gramEnd"/>
            <w:r w:rsidRPr="00D1074F">
              <w:rPr>
                <w:rFonts w:ascii="Arial" w:hAnsi="Arial" w:cs="Arial"/>
                <w:sz w:val="20"/>
              </w:rPr>
              <w:t xml:space="preserve"> eligible handset from Telstra under a Mobile Repayment Option (“</w:t>
            </w:r>
            <w:r w:rsidRPr="00D1074F">
              <w:rPr>
                <w:rFonts w:ascii="Arial" w:hAnsi="Arial" w:cs="Arial"/>
                <w:b/>
                <w:sz w:val="20"/>
              </w:rPr>
              <w:t>MRO</w:t>
            </w:r>
            <w:r w:rsidRPr="00D1074F">
              <w:rPr>
                <w:rFonts w:ascii="Arial" w:hAnsi="Arial" w:cs="Arial"/>
                <w:sz w:val="20"/>
              </w:rPr>
              <w:t>”) which will include a discount to offset the handset cost known as a Telstra Smartphone Bonus Offer.</w:t>
            </w:r>
          </w:p>
          <w:p w14:paraId="044EB2E6" w14:textId="77777777" w:rsidR="00206661" w:rsidRPr="00D1074F" w:rsidRDefault="00206661" w:rsidP="00CE0C9C">
            <w:pPr>
              <w:jc w:val="both"/>
              <w:outlineLvl w:val="1"/>
              <w:rPr>
                <w:rFonts w:ascii="Arial" w:hAnsi="Arial" w:cs="Arial"/>
                <w:bCs/>
                <w:sz w:val="20"/>
              </w:rPr>
            </w:pPr>
          </w:p>
          <w:p w14:paraId="044EB2E7"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MRO terms and conditions are set out in </w:t>
            </w:r>
            <w:hyperlink r:id="rId297" w:history="1">
              <w:r w:rsidRPr="00D1074F">
                <w:rPr>
                  <w:rStyle w:val="Hyperlink"/>
                  <w:rFonts w:ascii="Arial" w:hAnsi="Arial" w:cs="Arial"/>
                  <w:bCs/>
                  <w:sz w:val="20"/>
                </w:rPr>
                <w:t>Part C – Special Promotions of the Telstra Mobile Section of Our Customer Terms</w:t>
              </w:r>
            </w:hyperlink>
            <w:r w:rsidRPr="00D1074F">
              <w:rPr>
                <w:rFonts w:ascii="Arial" w:hAnsi="Arial" w:cs="Arial"/>
                <w:bCs/>
                <w:sz w:val="20"/>
              </w:rPr>
              <w:t xml:space="preserve">. </w:t>
            </w:r>
          </w:p>
          <w:p w14:paraId="044EB2E8" w14:textId="77777777" w:rsidR="00206661" w:rsidRPr="00D1074F" w:rsidRDefault="00206661" w:rsidP="00CE0C9C">
            <w:pPr>
              <w:jc w:val="both"/>
              <w:outlineLvl w:val="1"/>
              <w:rPr>
                <w:rFonts w:ascii="Arial" w:hAnsi="Arial" w:cs="Arial"/>
                <w:bCs/>
                <w:sz w:val="20"/>
              </w:rPr>
            </w:pPr>
          </w:p>
        </w:tc>
        <w:tc>
          <w:tcPr>
            <w:tcW w:w="992" w:type="pct"/>
            <w:tcBorders>
              <w:top w:val="single" w:sz="4" w:space="0" w:color="auto"/>
              <w:left w:val="single" w:sz="4" w:space="0" w:color="auto"/>
              <w:bottom w:val="single" w:sz="4" w:space="0" w:color="auto"/>
              <w:right w:val="single" w:sz="4" w:space="0" w:color="auto"/>
            </w:tcBorders>
          </w:tcPr>
          <w:p w14:paraId="044EB2E9"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 xml:space="preserve">24 months </w:t>
            </w:r>
          </w:p>
          <w:p w14:paraId="044EB2EA" w14:textId="77777777" w:rsidR="00206661" w:rsidRPr="00D1074F" w:rsidRDefault="00206661" w:rsidP="00CE0C9C">
            <w:pPr>
              <w:jc w:val="center"/>
              <w:outlineLvl w:val="1"/>
              <w:rPr>
                <w:rFonts w:ascii="Arial" w:hAnsi="Arial" w:cs="Arial"/>
                <w:bCs/>
                <w:sz w:val="20"/>
              </w:rPr>
            </w:pPr>
          </w:p>
          <w:p w14:paraId="044EB2EB"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(MRO term must be the same as the SBO Plan term)</w:t>
            </w:r>
          </w:p>
        </w:tc>
        <w:tc>
          <w:tcPr>
            <w:tcW w:w="1049" w:type="pct"/>
            <w:tcBorders>
              <w:top w:val="single" w:sz="4" w:space="0" w:color="auto"/>
              <w:left w:val="single" w:sz="4" w:space="0" w:color="auto"/>
              <w:bottom w:val="single" w:sz="4" w:space="0" w:color="auto"/>
              <w:right w:val="single" w:sz="4" w:space="0" w:color="auto"/>
            </w:tcBorders>
          </w:tcPr>
          <w:p w14:paraId="044EB2EC"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$45 (Easy Business Plan)</w:t>
            </w:r>
          </w:p>
          <w:p w14:paraId="044EB2ED" w14:textId="77777777" w:rsidR="00206661" w:rsidRPr="00D1074F" w:rsidRDefault="00206661" w:rsidP="00CE0C9C">
            <w:pPr>
              <w:jc w:val="center"/>
              <w:outlineLvl w:val="1"/>
              <w:rPr>
                <w:rFonts w:ascii="Arial" w:hAnsi="Arial" w:cs="Arial"/>
                <w:bCs/>
                <w:sz w:val="20"/>
              </w:rPr>
            </w:pPr>
          </w:p>
          <w:p w14:paraId="044EB2EE"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$65, $85, $100 or $135 (Easy Share Business Plans)</w:t>
            </w:r>
          </w:p>
        </w:tc>
      </w:tr>
      <w:tr w:rsidR="00206661" w:rsidRPr="00D1074F" w14:paraId="044EB2FC" w14:textId="77777777" w:rsidTr="00CE0C9C">
        <w:trPr>
          <w:trHeight w:val="1144"/>
        </w:trPr>
        <w:tc>
          <w:tcPr>
            <w:tcW w:w="1249" w:type="pct"/>
            <w:tcBorders>
              <w:top w:val="single" w:sz="4" w:space="0" w:color="auto"/>
              <w:left w:val="single" w:sz="4" w:space="0" w:color="auto"/>
              <w:bottom w:val="single" w:sz="4" w:space="0" w:color="auto"/>
              <w:right w:val="single" w:sz="4" w:space="0" w:color="auto"/>
            </w:tcBorders>
            <w:hideMark/>
          </w:tcPr>
          <w:p w14:paraId="044EB2F0" w14:textId="77777777" w:rsidR="00206661" w:rsidRPr="00D1074F" w:rsidRDefault="00206661" w:rsidP="00CE0C9C">
            <w:pPr>
              <w:jc w:val="both"/>
              <w:outlineLvl w:val="1"/>
              <w:rPr>
                <w:rFonts w:ascii="Arial" w:hAnsi="Arial" w:cs="Arial"/>
                <w:bCs/>
                <w:sz w:val="20"/>
              </w:rPr>
            </w:pPr>
            <w:r w:rsidRPr="00D1074F">
              <w:rPr>
                <w:rFonts w:ascii="Arial" w:hAnsi="Arial" w:cs="Arial"/>
                <w:bCs/>
                <w:i/>
                <w:sz w:val="20"/>
              </w:rPr>
              <w:t>Easy Share Business SIM Plans</w:t>
            </w:r>
            <w:r w:rsidRPr="00D1074F">
              <w:rPr>
                <w:rFonts w:ascii="Arial" w:hAnsi="Arial" w:cs="Arial"/>
                <w:bCs/>
                <w:sz w:val="20"/>
              </w:rPr>
              <w:t xml:space="preserve"> and </w:t>
            </w:r>
            <w:r w:rsidRPr="00D1074F">
              <w:rPr>
                <w:rFonts w:ascii="Arial" w:hAnsi="Arial" w:cs="Arial"/>
                <w:bCs/>
                <w:i/>
                <w:sz w:val="20"/>
              </w:rPr>
              <w:t>Easy Business SIM Plan</w:t>
            </w:r>
            <w:r w:rsidRPr="00D1074F">
              <w:rPr>
                <w:rFonts w:ascii="Arial" w:hAnsi="Arial" w:cs="Arial"/>
                <w:bCs/>
                <w:sz w:val="20"/>
              </w:rPr>
              <w:t xml:space="preserve"> (“</w:t>
            </w:r>
            <w:r w:rsidRPr="00D1074F">
              <w:rPr>
                <w:rFonts w:ascii="Arial" w:hAnsi="Arial" w:cs="Arial"/>
                <w:b/>
                <w:bCs/>
                <w:sz w:val="20"/>
              </w:rPr>
              <w:t>SIM Plans”</w:t>
            </w:r>
            <w:r w:rsidRPr="00D1074F">
              <w:rPr>
                <w:rFonts w:ascii="Arial" w:hAnsi="Arial" w:cs="Arial"/>
                <w:bCs/>
                <w:sz w:val="20"/>
              </w:rPr>
              <w:t>)</w:t>
            </w:r>
          </w:p>
        </w:tc>
        <w:tc>
          <w:tcPr>
            <w:tcW w:w="1710" w:type="pct"/>
            <w:tcBorders>
              <w:top w:val="single" w:sz="4" w:space="0" w:color="auto"/>
              <w:left w:val="single" w:sz="4" w:space="0" w:color="auto"/>
              <w:bottom w:val="single" w:sz="4" w:space="0" w:color="auto"/>
              <w:right w:val="single" w:sz="4" w:space="0" w:color="auto"/>
            </w:tcBorders>
          </w:tcPr>
          <w:p w14:paraId="044EB2F1" w14:textId="77777777" w:rsidR="00206661" w:rsidRPr="00D1074F" w:rsidRDefault="00206661" w:rsidP="00CE0C9C">
            <w:pPr>
              <w:outlineLvl w:val="1"/>
              <w:rPr>
                <w:rFonts w:ascii="Arial" w:hAnsi="Arial" w:cs="Arial"/>
                <w:bCs/>
                <w:sz w:val="20"/>
              </w:rPr>
            </w:pPr>
            <w:r w:rsidRPr="00D1074F">
              <w:rPr>
                <w:rFonts w:ascii="Arial" w:hAnsi="Arial" w:cs="Arial"/>
                <w:bCs/>
                <w:sz w:val="20"/>
              </w:rPr>
              <w:t xml:space="preserve">You take a up a SIM </w:t>
            </w:r>
            <w:proofErr w:type="gramStart"/>
            <w:r w:rsidRPr="00D1074F">
              <w:rPr>
                <w:rFonts w:ascii="Arial" w:hAnsi="Arial" w:cs="Arial"/>
                <w:bCs/>
                <w:sz w:val="20"/>
              </w:rPr>
              <w:t>Plan</w:t>
            </w:r>
            <w:proofErr w:type="gramEnd"/>
            <w:r w:rsidRPr="00D1074F">
              <w:rPr>
                <w:rFonts w:ascii="Arial" w:hAnsi="Arial" w:cs="Arial"/>
                <w:bCs/>
                <w:sz w:val="20"/>
              </w:rPr>
              <w:t xml:space="preserve"> and you bring your own compatible handset or purchase a compatible handset outright or under an MRO. </w:t>
            </w:r>
          </w:p>
          <w:p w14:paraId="044EB2F2" w14:textId="77777777" w:rsidR="00206661" w:rsidRPr="00D1074F" w:rsidRDefault="00206661" w:rsidP="00CE0C9C">
            <w:pPr>
              <w:outlineLvl w:val="1"/>
              <w:rPr>
                <w:rFonts w:ascii="Arial" w:hAnsi="Arial" w:cs="Arial"/>
                <w:bCs/>
                <w:sz w:val="20"/>
              </w:rPr>
            </w:pPr>
          </w:p>
          <w:p w14:paraId="044EB2F3"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MRO terms and conditions are set out in </w:t>
            </w:r>
            <w:hyperlink r:id="rId298" w:history="1">
              <w:r w:rsidRPr="00D1074F">
                <w:rPr>
                  <w:rStyle w:val="Hyperlink"/>
                  <w:rFonts w:ascii="Arial" w:hAnsi="Arial" w:cs="Arial"/>
                  <w:bCs/>
                  <w:sz w:val="20"/>
                </w:rPr>
                <w:t xml:space="preserve">Part C – Special </w:t>
              </w:r>
              <w:r w:rsidRPr="00D1074F">
                <w:rPr>
                  <w:rStyle w:val="Hyperlink"/>
                  <w:rFonts w:ascii="Arial" w:hAnsi="Arial" w:cs="Arial"/>
                  <w:bCs/>
                  <w:sz w:val="20"/>
                </w:rPr>
                <w:lastRenderedPageBreak/>
                <w:t>Promotions of the Telstra Mobile Section of Our Customer Terms</w:t>
              </w:r>
            </w:hyperlink>
            <w:r w:rsidRPr="00D1074F">
              <w:rPr>
                <w:rFonts w:ascii="Arial" w:hAnsi="Arial" w:cs="Arial"/>
                <w:bCs/>
                <w:sz w:val="20"/>
              </w:rPr>
              <w:t xml:space="preserve">. </w:t>
            </w:r>
          </w:p>
          <w:p w14:paraId="044EB2F4" w14:textId="77777777" w:rsidR="00206661" w:rsidRPr="00D1074F" w:rsidRDefault="00206661" w:rsidP="00CE0C9C">
            <w:pPr>
              <w:outlineLvl w:val="1"/>
              <w:rPr>
                <w:rFonts w:ascii="Arial" w:hAnsi="Arial" w:cs="Arial"/>
                <w:bCs/>
                <w:sz w:val="20"/>
              </w:rPr>
            </w:pPr>
          </w:p>
        </w:tc>
        <w:tc>
          <w:tcPr>
            <w:tcW w:w="992" w:type="pct"/>
            <w:tcBorders>
              <w:top w:val="single" w:sz="4" w:space="0" w:color="auto"/>
              <w:left w:val="single" w:sz="4" w:space="0" w:color="auto"/>
              <w:bottom w:val="single" w:sz="4" w:space="0" w:color="auto"/>
              <w:right w:val="single" w:sz="4" w:space="0" w:color="auto"/>
            </w:tcBorders>
          </w:tcPr>
          <w:p w14:paraId="044EB2F5"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lastRenderedPageBreak/>
              <w:t>24 months</w:t>
            </w:r>
          </w:p>
          <w:p w14:paraId="044EB2F6" w14:textId="77777777" w:rsidR="00206661" w:rsidRPr="00D1074F" w:rsidRDefault="00206661" w:rsidP="00CE0C9C">
            <w:pPr>
              <w:jc w:val="center"/>
              <w:outlineLvl w:val="1"/>
              <w:rPr>
                <w:rFonts w:ascii="Arial" w:hAnsi="Arial" w:cs="Arial"/>
                <w:bCs/>
                <w:sz w:val="20"/>
              </w:rPr>
            </w:pPr>
          </w:p>
          <w:p w14:paraId="044EB2F7"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(MRO term does not have to be the same as the SIM Plan term)</w:t>
            </w:r>
          </w:p>
        </w:tc>
        <w:tc>
          <w:tcPr>
            <w:tcW w:w="1049" w:type="pct"/>
            <w:tcBorders>
              <w:top w:val="single" w:sz="4" w:space="0" w:color="auto"/>
              <w:left w:val="single" w:sz="4" w:space="0" w:color="auto"/>
              <w:bottom w:val="single" w:sz="4" w:space="0" w:color="auto"/>
              <w:right w:val="single" w:sz="4" w:space="0" w:color="auto"/>
            </w:tcBorders>
            <w:vAlign w:val="center"/>
          </w:tcPr>
          <w:p w14:paraId="044EB2F8"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$40 (Easy Business SIM Plan)</w:t>
            </w:r>
          </w:p>
          <w:p w14:paraId="044EB2F9" w14:textId="77777777" w:rsidR="00206661" w:rsidRPr="00D1074F" w:rsidRDefault="00206661" w:rsidP="00CE0C9C">
            <w:pPr>
              <w:jc w:val="center"/>
              <w:outlineLvl w:val="1"/>
              <w:rPr>
                <w:rFonts w:ascii="Arial" w:hAnsi="Arial" w:cs="Arial"/>
                <w:bCs/>
                <w:sz w:val="20"/>
              </w:rPr>
            </w:pPr>
          </w:p>
          <w:p w14:paraId="044EB2FA"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$55, $80 or $105 (Easy Share Business SIM Plans)</w:t>
            </w:r>
          </w:p>
          <w:p w14:paraId="044EB2FB" w14:textId="77777777" w:rsidR="00206661" w:rsidRPr="00D1074F" w:rsidRDefault="00206661" w:rsidP="00CE0C9C">
            <w:pPr>
              <w:jc w:val="center"/>
              <w:outlineLvl w:val="1"/>
              <w:rPr>
                <w:rFonts w:ascii="Arial" w:hAnsi="Arial" w:cs="Arial"/>
                <w:bCs/>
                <w:sz w:val="20"/>
              </w:rPr>
            </w:pPr>
          </w:p>
        </w:tc>
      </w:tr>
    </w:tbl>
    <w:p w14:paraId="044EB2FD" w14:textId="77777777" w:rsidR="00206661" w:rsidRPr="00D1074F" w:rsidRDefault="00206661" w:rsidP="00206661">
      <w:pPr>
        <w:rPr>
          <w:rFonts w:ascii="Arial" w:hAnsi="Arial" w:cs="Arial"/>
        </w:rPr>
      </w:pPr>
    </w:p>
    <w:p w14:paraId="044EB2FE" w14:textId="77777777" w:rsidR="00206661" w:rsidRPr="00D1074F" w:rsidRDefault="00206661" w:rsidP="00206661">
      <w:pPr>
        <w:pStyle w:val="Indent1"/>
      </w:pPr>
      <w:bookmarkStart w:id="4263" w:name="_Toc404001433"/>
      <w:bookmarkStart w:id="4264" w:name="_Toc389220878"/>
      <w:bookmarkStart w:id="4265" w:name="_Toc388959127"/>
      <w:bookmarkStart w:id="4266" w:name="_Toc42256593"/>
      <w:bookmarkStart w:id="4267" w:name="_Toc42257341"/>
      <w:bookmarkStart w:id="4268" w:name="_Toc42258087"/>
      <w:bookmarkStart w:id="4269" w:name="_Toc42508741"/>
      <w:bookmarkStart w:id="4270" w:name="_Toc42594940"/>
      <w:r w:rsidRPr="00D1074F">
        <w:t>Payment – SBO Plans</w:t>
      </w:r>
      <w:bookmarkEnd w:id="4263"/>
      <w:bookmarkEnd w:id="4264"/>
      <w:bookmarkEnd w:id="4265"/>
      <w:bookmarkEnd w:id="4266"/>
      <w:bookmarkEnd w:id="4267"/>
      <w:bookmarkEnd w:id="4268"/>
      <w:bookmarkEnd w:id="4269"/>
      <w:bookmarkEnd w:id="4270"/>
    </w:p>
    <w:p w14:paraId="044EB2F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B300"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SBO Plan you take up;</w:t>
      </w:r>
    </w:p>
    <w:p w14:paraId="044EB301"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B302"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handset repayments under your MRO minus the SBO discount (if eligible); </w:t>
      </w:r>
    </w:p>
    <w:p w14:paraId="044EB30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additional Data Share SIM you may take up (if eligible); </w:t>
      </w:r>
    </w:p>
    <w:p w14:paraId="044EB304"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SIM ready device repayments under an MRO: and</w:t>
      </w:r>
    </w:p>
    <w:p w14:paraId="044EB305"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 xml:space="preserve">). </w:t>
      </w:r>
    </w:p>
    <w:p w14:paraId="044EB306" w14:textId="77777777" w:rsidR="00206661" w:rsidRPr="00D1074F" w:rsidRDefault="00206661" w:rsidP="00206661">
      <w:pPr>
        <w:pStyle w:val="Indent1"/>
      </w:pPr>
      <w:bookmarkStart w:id="4271" w:name="_Toc404001434"/>
      <w:bookmarkStart w:id="4272" w:name="_Toc389220879"/>
      <w:bookmarkStart w:id="4273" w:name="_Toc388959128"/>
      <w:bookmarkStart w:id="4274" w:name="_Toc42256594"/>
      <w:bookmarkStart w:id="4275" w:name="_Toc42257342"/>
      <w:bookmarkStart w:id="4276" w:name="_Toc42258088"/>
      <w:bookmarkStart w:id="4277" w:name="_Toc42508742"/>
      <w:bookmarkStart w:id="4278" w:name="_Toc42594941"/>
      <w:r w:rsidRPr="00D1074F">
        <w:t>Payment – SIM Plans</w:t>
      </w:r>
      <w:bookmarkEnd w:id="4271"/>
      <w:bookmarkEnd w:id="4272"/>
      <w:bookmarkEnd w:id="4273"/>
      <w:bookmarkEnd w:id="4274"/>
      <w:bookmarkEnd w:id="4275"/>
      <w:bookmarkEnd w:id="4276"/>
      <w:bookmarkEnd w:id="4277"/>
      <w:bookmarkEnd w:id="4278"/>
    </w:p>
    <w:p w14:paraId="044EB307"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B308"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SIM Plan you take up;</w:t>
      </w:r>
    </w:p>
    <w:p w14:paraId="044EB309"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for all usage in excess of or not eligible to draw from your included allowances;</w:t>
      </w:r>
    </w:p>
    <w:p w14:paraId="044EB30A"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handset or SIM ready device repayments under MROs; </w:t>
      </w:r>
    </w:p>
    <w:p w14:paraId="044EB30B"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additional Data Share SIM you may take up (if eligible); and</w:t>
      </w:r>
    </w:p>
    <w:p w14:paraId="044EB30C"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accessory repayments under an ARO. </w:t>
      </w:r>
    </w:p>
    <w:p w14:paraId="044EB30D" w14:textId="77777777" w:rsidR="00206661" w:rsidRPr="00D1074F" w:rsidRDefault="00206661" w:rsidP="00206661">
      <w:pPr>
        <w:pStyle w:val="Indent1"/>
      </w:pPr>
      <w:bookmarkStart w:id="4279" w:name="_Toc404001435"/>
      <w:bookmarkStart w:id="4280" w:name="_Toc389220880"/>
      <w:bookmarkStart w:id="4281" w:name="_Toc388959129"/>
      <w:bookmarkStart w:id="4282" w:name="_Toc42256595"/>
      <w:bookmarkStart w:id="4283" w:name="_Toc42257343"/>
      <w:bookmarkStart w:id="4284" w:name="_Toc42258089"/>
      <w:bookmarkStart w:id="4285" w:name="_Toc42508743"/>
      <w:bookmarkStart w:id="4286" w:name="_Toc42594942"/>
      <w:r w:rsidRPr="00D1074F">
        <w:t>Monthly Call Allowance</w:t>
      </w:r>
      <w:bookmarkEnd w:id="4279"/>
      <w:bookmarkEnd w:id="4280"/>
      <w:bookmarkEnd w:id="4281"/>
      <w:bookmarkEnd w:id="4282"/>
      <w:bookmarkEnd w:id="4283"/>
      <w:bookmarkEnd w:id="4284"/>
      <w:bookmarkEnd w:id="4285"/>
      <w:bookmarkEnd w:id="4286"/>
    </w:p>
    <w:p w14:paraId="044EB30E"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All Easy Plans include an amount of included standard calls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Your unused Monthly Call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212"/>
        <w:gridCol w:w="426"/>
        <w:gridCol w:w="1984"/>
        <w:gridCol w:w="1843"/>
      </w:tblGrid>
      <w:tr w:rsidR="00206661" w:rsidRPr="00D1074F" w14:paraId="044EB312" w14:textId="77777777" w:rsidTr="00CE0C9C">
        <w:tc>
          <w:tcPr>
            <w:tcW w:w="390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4EB30F"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b/>
                <w:sz w:val="20"/>
                <w:lang w:val="en-AU"/>
              </w:rPr>
              <w:t>SBO Plans</w:t>
            </w:r>
          </w:p>
        </w:tc>
        <w:tc>
          <w:tcPr>
            <w:tcW w:w="426" w:type="dxa"/>
            <w:tcBorders>
              <w:top w:val="nil"/>
              <w:left w:val="single" w:sz="4" w:space="0" w:color="auto"/>
              <w:bottom w:val="nil"/>
              <w:right w:val="single" w:sz="4" w:space="0" w:color="auto"/>
            </w:tcBorders>
          </w:tcPr>
          <w:p w14:paraId="044EB310" w14:textId="77777777" w:rsidR="00206661" w:rsidRPr="00D1074F" w:rsidRDefault="00206661" w:rsidP="00CE0C9C">
            <w:pPr>
              <w:pStyle w:val="Heading2"/>
              <w:numPr>
                <w:ilvl w:val="0"/>
                <w:numId w:val="0"/>
              </w:numPr>
              <w:tabs>
                <w:tab w:val="left" w:pos="720"/>
              </w:tabs>
              <w:rPr>
                <w:rFonts w:ascii="Arial" w:hAnsi="Arial" w:cs="Arial"/>
                <w:b/>
                <w:sz w:val="20"/>
                <w:lang w:val="en-A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4EB311" w14:textId="77777777" w:rsidR="00206661" w:rsidRPr="00D1074F" w:rsidRDefault="00206661" w:rsidP="00CE0C9C">
            <w:pPr>
              <w:pStyle w:val="Heading2"/>
              <w:numPr>
                <w:ilvl w:val="0"/>
                <w:numId w:val="0"/>
              </w:numPr>
              <w:tabs>
                <w:tab w:val="left" w:pos="720"/>
              </w:tabs>
              <w:rPr>
                <w:rFonts w:ascii="Arial" w:hAnsi="Arial" w:cs="Arial"/>
                <w:b/>
                <w:sz w:val="20"/>
                <w:lang w:val="en-AU"/>
              </w:rPr>
            </w:pPr>
            <w:r w:rsidRPr="00D1074F">
              <w:rPr>
                <w:rFonts w:ascii="Arial" w:eastAsia="Arial Unicode MS" w:hAnsi="Arial" w:cs="Arial"/>
                <w:b/>
                <w:sz w:val="20"/>
                <w:lang w:val="en-AU"/>
              </w:rPr>
              <w:t>SIM Plans</w:t>
            </w:r>
          </w:p>
        </w:tc>
      </w:tr>
      <w:tr w:rsidR="00206661" w:rsidRPr="00D1074F" w14:paraId="044EB318"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13"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b/>
                <w:sz w:val="20"/>
                <w:lang w:val="en-AU"/>
              </w:rPr>
              <w:t>Minimum Monthly Spend</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14"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b/>
                <w:sz w:val="20"/>
                <w:lang w:val="en-AU"/>
              </w:rPr>
              <w:t>Monthly Call Allowance</w:t>
            </w:r>
          </w:p>
        </w:tc>
        <w:tc>
          <w:tcPr>
            <w:tcW w:w="426" w:type="dxa"/>
            <w:tcBorders>
              <w:top w:val="nil"/>
              <w:left w:val="single" w:sz="4" w:space="0" w:color="auto"/>
              <w:bottom w:val="nil"/>
              <w:right w:val="single" w:sz="4" w:space="0" w:color="auto"/>
            </w:tcBorders>
          </w:tcPr>
          <w:p w14:paraId="044EB315" w14:textId="77777777" w:rsidR="00206661" w:rsidRPr="00D1074F" w:rsidRDefault="00206661" w:rsidP="00CE0C9C">
            <w:pPr>
              <w:pStyle w:val="Heading2"/>
              <w:numPr>
                <w:ilvl w:val="0"/>
                <w:numId w:val="0"/>
              </w:numPr>
              <w:tabs>
                <w:tab w:val="left" w:pos="720"/>
              </w:tabs>
              <w:rPr>
                <w:rFonts w:ascii="Arial" w:eastAsia="Arial Unicode MS" w:hAnsi="Arial" w:cs="Arial"/>
                <w:b/>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16" w14:textId="77777777" w:rsidR="00206661" w:rsidRPr="00D1074F" w:rsidRDefault="00206661" w:rsidP="00CE0C9C">
            <w:pPr>
              <w:pStyle w:val="Heading2"/>
              <w:numPr>
                <w:ilvl w:val="0"/>
                <w:numId w:val="0"/>
              </w:numPr>
              <w:tabs>
                <w:tab w:val="left" w:pos="720"/>
              </w:tabs>
              <w:rPr>
                <w:rFonts w:ascii="Arial" w:eastAsia="Arial Unicode MS" w:hAnsi="Arial" w:cs="Arial"/>
                <w:b/>
                <w:sz w:val="20"/>
                <w:lang w:val="en-AU"/>
              </w:rPr>
            </w:pPr>
            <w:r w:rsidRPr="00D1074F">
              <w:rPr>
                <w:rFonts w:ascii="Arial" w:hAnsi="Arial" w:cs="Arial"/>
                <w:b/>
                <w:sz w:val="20"/>
                <w:lang w:val="en-AU"/>
              </w:rPr>
              <w:t>Minimum Monthly Spend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17" w14:textId="77777777" w:rsidR="00206661" w:rsidRPr="00D1074F" w:rsidRDefault="00206661" w:rsidP="00CE0C9C">
            <w:pPr>
              <w:pStyle w:val="Heading2"/>
              <w:numPr>
                <w:ilvl w:val="0"/>
                <w:numId w:val="0"/>
              </w:numPr>
              <w:tabs>
                <w:tab w:val="left" w:pos="720"/>
              </w:tabs>
              <w:rPr>
                <w:rFonts w:ascii="Arial" w:eastAsia="Arial Unicode MS" w:hAnsi="Arial" w:cs="Arial"/>
                <w:b/>
                <w:sz w:val="20"/>
                <w:lang w:val="en-AU"/>
              </w:rPr>
            </w:pPr>
            <w:r w:rsidRPr="00D1074F">
              <w:rPr>
                <w:rFonts w:ascii="Arial" w:eastAsia="Arial Unicode MS" w:hAnsi="Arial" w:cs="Arial"/>
                <w:b/>
                <w:sz w:val="20"/>
                <w:lang w:val="en-AU"/>
              </w:rPr>
              <w:t>Monthly Call Allowance</w:t>
            </w:r>
          </w:p>
        </w:tc>
      </w:tr>
      <w:tr w:rsidR="00206661" w:rsidRPr="00D1074F" w14:paraId="044EB31E"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19"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sz w:val="20"/>
                <w:lang w:val="en-AU"/>
              </w:rPr>
              <w:lastRenderedPageBreak/>
              <w:t>$45.00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1A"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$200.00</w:t>
            </w:r>
          </w:p>
        </w:tc>
        <w:tc>
          <w:tcPr>
            <w:tcW w:w="426" w:type="dxa"/>
            <w:tcBorders>
              <w:top w:val="nil"/>
              <w:left w:val="single" w:sz="4" w:space="0" w:color="auto"/>
              <w:bottom w:val="nil"/>
              <w:right w:val="single" w:sz="4" w:space="0" w:color="auto"/>
            </w:tcBorders>
          </w:tcPr>
          <w:p w14:paraId="044EB31B"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1C"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$40.00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1D"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$200.00</w:t>
            </w:r>
          </w:p>
        </w:tc>
      </w:tr>
      <w:tr w:rsidR="00206661" w:rsidRPr="00D1074F" w14:paraId="044EB324"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1F"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$65.00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20"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$550.00</w:t>
            </w:r>
          </w:p>
        </w:tc>
        <w:tc>
          <w:tcPr>
            <w:tcW w:w="426" w:type="dxa"/>
            <w:tcBorders>
              <w:top w:val="nil"/>
              <w:left w:val="single" w:sz="4" w:space="0" w:color="auto"/>
              <w:bottom w:val="nil"/>
              <w:right w:val="single" w:sz="4" w:space="0" w:color="auto"/>
            </w:tcBorders>
          </w:tcPr>
          <w:p w14:paraId="044EB321"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22"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23"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$550.00</w:t>
            </w:r>
          </w:p>
        </w:tc>
      </w:tr>
      <w:tr w:rsidR="00206661" w:rsidRPr="00D1074F" w14:paraId="044EB32A"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25"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26"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$800.00</w:t>
            </w:r>
          </w:p>
        </w:tc>
        <w:tc>
          <w:tcPr>
            <w:tcW w:w="426" w:type="dxa"/>
            <w:tcBorders>
              <w:top w:val="nil"/>
              <w:left w:val="single" w:sz="4" w:space="0" w:color="auto"/>
              <w:bottom w:val="nil"/>
              <w:right w:val="single" w:sz="4" w:space="0" w:color="auto"/>
            </w:tcBorders>
          </w:tcPr>
          <w:p w14:paraId="044EB327"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28"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29"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$950.00</w:t>
            </w:r>
          </w:p>
        </w:tc>
      </w:tr>
      <w:tr w:rsidR="00206661" w:rsidRPr="00D1074F" w14:paraId="044EB330"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2B"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$100.00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2C"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$950.00</w:t>
            </w:r>
          </w:p>
        </w:tc>
        <w:tc>
          <w:tcPr>
            <w:tcW w:w="426" w:type="dxa"/>
            <w:tcBorders>
              <w:top w:val="nil"/>
              <w:left w:val="single" w:sz="4" w:space="0" w:color="auto"/>
              <w:bottom w:val="nil"/>
              <w:right w:val="single" w:sz="4" w:space="0" w:color="auto"/>
            </w:tcBorders>
          </w:tcPr>
          <w:p w14:paraId="044EB32D"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2E"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$105.00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2F"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Unlimited standard calls and messages in Australia</w:t>
            </w:r>
          </w:p>
        </w:tc>
      </w:tr>
      <w:tr w:rsidR="00206661" w:rsidRPr="00D1074F" w14:paraId="044EB333" w14:textId="77777777" w:rsidTr="00CE0C9C">
        <w:trPr>
          <w:gridAfter w:val="3"/>
          <w:wAfter w:w="4253" w:type="dxa"/>
        </w:trPr>
        <w:tc>
          <w:tcPr>
            <w:tcW w:w="1695" w:type="dxa"/>
            <w:tcBorders>
              <w:top w:val="single" w:sz="4" w:space="0" w:color="auto"/>
              <w:left w:val="single" w:sz="4" w:space="0" w:color="auto"/>
              <w:bottom w:val="single" w:sz="4" w:space="0" w:color="auto"/>
              <w:right w:val="single" w:sz="4" w:space="0" w:color="auto"/>
            </w:tcBorders>
            <w:vAlign w:val="center"/>
            <w:hideMark/>
          </w:tcPr>
          <w:p w14:paraId="044EB331"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$135.00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32"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Unlimited standard calls and messages in Australia</w:t>
            </w:r>
          </w:p>
        </w:tc>
      </w:tr>
    </w:tbl>
    <w:p w14:paraId="044EB334"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335" w14:textId="77777777" w:rsidR="00206661" w:rsidRPr="00D1074F" w:rsidRDefault="00206661" w:rsidP="00206661">
      <w:pPr>
        <w:pStyle w:val="Heading2"/>
        <w:numPr>
          <w:ilvl w:val="1"/>
          <w:numId w:val="2"/>
        </w:numPr>
        <w:rPr>
          <w:rFonts w:ascii="Arial" w:eastAsia="Arial Unicode MS" w:hAnsi="Arial" w:cs="Arial"/>
        </w:rPr>
      </w:pPr>
      <w:bookmarkStart w:id="4287" w:name="_Ref389125210"/>
      <w:r w:rsidRPr="00D1074F">
        <w:rPr>
          <w:rFonts w:ascii="Arial" w:eastAsia="Arial Unicode MS" w:hAnsi="Arial" w:cs="Arial"/>
        </w:rPr>
        <w:t xml:space="preserve">The types of standard calls and messages included in your Monthly Call Allowance and SMS and MMS Bonus are most types of national direct dial voice calls, video calls and messages made in Australia to standard Australian numbers, including voice calls to 11xx, 13xx, and 12xx numbers (excluding Sensis® 1234, 12455 and 12456 services), calls and SMS to most satellite mobiles, </w:t>
      </w:r>
      <w:r w:rsidRPr="00D1074F">
        <w:rPr>
          <w:rFonts w:ascii="Arial" w:hAnsi="Arial" w:cs="Arial"/>
        </w:rPr>
        <w:t xml:space="preserve">diversion within Australia to fixed numbers with only an 02, 03, 07 or 08 area code and mobile numbers commencing with only 04xx, </w:t>
      </w:r>
      <w:proofErr w:type="spellStart"/>
      <w:r w:rsidRPr="00D1074F">
        <w:rPr>
          <w:rFonts w:ascii="Arial" w:hAnsi="Arial" w:cs="Arial"/>
        </w:rPr>
        <w:t>MessageBank</w:t>
      </w:r>
      <w:proofErr w:type="spellEnd"/>
      <w:r w:rsidRPr="00D1074F">
        <w:rPr>
          <w:rFonts w:ascii="Arial" w:hAnsi="Arial" w:cs="Arial"/>
        </w:rPr>
        <w:t xml:space="preserve">® diversion and retrieval calls, </w:t>
      </w:r>
      <w:r w:rsidRPr="00D1074F">
        <w:rPr>
          <w:rFonts w:ascii="Arial" w:eastAsia="Arial Unicode MS" w:hAnsi="Arial" w:cs="Arial"/>
        </w:rPr>
        <w:t>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 xml:space="preserve">).  </w:t>
      </w:r>
      <w:r w:rsidRPr="00D1074F">
        <w:rPr>
          <w:rFonts w:ascii="Arial" w:hAnsi="Arial" w:cs="Arial"/>
          <w:color w:val="000000"/>
          <w:szCs w:val="23"/>
          <w:lang w:eastAsia="en-AU"/>
        </w:rPr>
        <w:t>Calls to 18xx numbers are free on the Easy Plans.</w:t>
      </w:r>
      <w:bookmarkEnd w:id="4287"/>
    </w:p>
    <w:p w14:paraId="044EB336" w14:textId="77777777" w:rsidR="00206661" w:rsidRPr="00D1074F" w:rsidRDefault="00206661" w:rsidP="00206661">
      <w:pPr>
        <w:pStyle w:val="Heading2"/>
        <w:numPr>
          <w:ilvl w:val="1"/>
          <w:numId w:val="2"/>
        </w:numPr>
        <w:rPr>
          <w:rFonts w:ascii="Arial" w:eastAsia="Arial Unicode MS" w:hAnsi="Arial" w:cs="Arial"/>
          <w:szCs w:val="23"/>
        </w:rPr>
      </w:pPr>
      <w:bookmarkStart w:id="4288" w:name="_Ref389125340"/>
      <w:r w:rsidRPr="00D1074F">
        <w:rPr>
          <w:rFonts w:ascii="Arial" w:eastAsia="Arial Unicode MS" w:hAnsi="Arial" w:cs="Arial"/>
        </w:rPr>
        <w:t xml:space="preserve">Calls and messages that are not included in your Monthly Call Allowance and SMS and MMS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eastAsia="Arial Unicode MS" w:hAnsi="Arial" w:cs="Arial"/>
        </w:rPr>
        <w:t>PhonePage</w:t>
      </w:r>
      <w:proofErr w:type="spellEnd"/>
      <w:r w:rsidRPr="00D1074F">
        <w:rPr>
          <w:rFonts w:ascii="Arial" w:eastAsia="Arial Unicode MS" w:hAnsi="Arial" w:cs="Arial"/>
        </w:rPr>
        <w:t xml:space="preserve">,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and any other calls or messages as determined by us.</w:t>
      </w:r>
      <w:bookmarkEnd w:id="4288"/>
      <w:r w:rsidRPr="00D1074F">
        <w:rPr>
          <w:rFonts w:ascii="Arial" w:eastAsia="Arial Unicode MS" w:hAnsi="Arial" w:cs="Arial"/>
        </w:rPr>
        <w:t xml:space="preserve"> </w:t>
      </w:r>
    </w:p>
    <w:p w14:paraId="044EB337"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If you exceed your Monthly Call Allowance for standard calls, you must pay us for the excess voice usage.  This means you will pay up to a maximum monthly amount of $135 (</w:t>
      </w:r>
      <w:r w:rsidRPr="00D1074F">
        <w:rPr>
          <w:rFonts w:ascii="Arial" w:eastAsia="Arial Unicode MS" w:hAnsi="Arial" w:cs="Arial"/>
          <w:b/>
        </w:rPr>
        <w:t>Excess Voice Limit</w:t>
      </w:r>
      <w:r w:rsidRPr="00D1074F">
        <w:rPr>
          <w:rFonts w:ascii="Arial" w:eastAsia="Arial Unicode MS" w:hAnsi="Arial" w:cs="Arial"/>
        </w:rPr>
        <w:t>).  You must pay us for all calls not included in your Monthly Call Allowance as these call are not part of the Maximum Voice Amount.  The $135 Excess Voice Limit includes your Minimum Monthly Spend.</w:t>
      </w:r>
    </w:p>
    <w:p w14:paraId="044EB338" w14:textId="77777777" w:rsidR="00206661" w:rsidRPr="00D1074F" w:rsidRDefault="00206661" w:rsidP="00206661">
      <w:pPr>
        <w:pStyle w:val="Indent1"/>
      </w:pPr>
      <w:bookmarkStart w:id="4289" w:name="_Toc404001436"/>
      <w:bookmarkStart w:id="4290" w:name="_Toc389220881"/>
      <w:bookmarkStart w:id="4291" w:name="_Toc388959130"/>
      <w:bookmarkStart w:id="4292" w:name="_Toc42256596"/>
      <w:bookmarkStart w:id="4293" w:name="_Toc42257344"/>
      <w:bookmarkStart w:id="4294" w:name="_Toc42258090"/>
      <w:bookmarkStart w:id="4295" w:name="_Toc42508744"/>
      <w:bookmarkStart w:id="4296" w:name="_Toc42594943"/>
      <w:r w:rsidRPr="00D1074F">
        <w:lastRenderedPageBreak/>
        <w:t>Monthly Data Allowance</w:t>
      </w:r>
      <w:bookmarkEnd w:id="4289"/>
      <w:bookmarkEnd w:id="4290"/>
      <w:bookmarkEnd w:id="4291"/>
      <w:bookmarkEnd w:id="4292"/>
      <w:bookmarkEnd w:id="4293"/>
      <w:bookmarkEnd w:id="4294"/>
      <w:bookmarkEnd w:id="4295"/>
      <w:bookmarkEnd w:id="4296"/>
    </w:p>
    <w:p w14:paraId="044EB339" w14:textId="77777777" w:rsidR="00206661" w:rsidRPr="00D1074F" w:rsidRDefault="00206661" w:rsidP="00206661">
      <w:pPr>
        <w:pStyle w:val="Heading2"/>
        <w:keepNext/>
        <w:numPr>
          <w:ilvl w:val="1"/>
          <w:numId w:val="2"/>
        </w:numPr>
        <w:rPr>
          <w:rFonts w:ascii="Arial" w:eastAsia="Arial Unicode MS" w:hAnsi="Arial" w:cs="Arial"/>
        </w:rPr>
      </w:pPr>
      <w:r w:rsidRPr="00D1074F">
        <w:rPr>
          <w:rFonts w:ascii="Arial" w:eastAsia="Arial Unicode MS" w:hAnsi="Arial" w:cs="Arial"/>
        </w:rPr>
        <w:t>All Easy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111"/>
        <w:gridCol w:w="284"/>
        <w:gridCol w:w="1984"/>
        <w:gridCol w:w="1980"/>
      </w:tblGrid>
      <w:tr w:rsidR="00206661" w:rsidRPr="00D1074F" w14:paraId="044EB33D" w14:textId="77777777" w:rsidTr="00CE0C9C">
        <w:tc>
          <w:tcPr>
            <w:tcW w:w="390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44EB33A" w14:textId="77777777" w:rsidR="00206661" w:rsidRPr="00D1074F" w:rsidRDefault="00206661" w:rsidP="00CE0C9C">
            <w:pPr>
              <w:pStyle w:val="Heading2"/>
              <w:keepNext/>
              <w:numPr>
                <w:ilvl w:val="0"/>
                <w:numId w:val="0"/>
              </w:numPr>
              <w:tabs>
                <w:tab w:val="left" w:pos="720"/>
              </w:tabs>
              <w:jc w:val="center"/>
              <w:rPr>
                <w:rFonts w:ascii="Arial" w:eastAsia="Arial Unicode MS" w:hAnsi="Arial" w:cs="Arial"/>
                <w:sz w:val="20"/>
                <w:lang w:val="en-AU"/>
              </w:rPr>
            </w:pPr>
            <w:r w:rsidRPr="00D1074F">
              <w:rPr>
                <w:rFonts w:ascii="Arial" w:hAnsi="Arial" w:cs="Arial"/>
                <w:b/>
                <w:sz w:val="20"/>
                <w:lang w:val="en-AU"/>
              </w:rPr>
              <w:t>SBO Plans</w:t>
            </w:r>
          </w:p>
        </w:tc>
        <w:tc>
          <w:tcPr>
            <w:tcW w:w="284" w:type="dxa"/>
            <w:tcBorders>
              <w:top w:val="nil"/>
              <w:left w:val="single" w:sz="4" w:space="0" w:color="auto"/>
              <w:bottom w:val="nil"/>
              <w:right w:val="single" w:sz="4" w:space="0" w:color="auto"/>
            </w:tcBorders>
          </w:tcPr>
          <w:p w14:paraId="044EB33B" w14:textId="77777777" w:rsidR="00206661" w:rsidRPr="00D1074F" w:rsidRDefault="00206661" w:rsidP="00CE0C9C">
            <w:pPr>
              <w:pStyle w:val="Heading2"/>
              <w:keepNext/>
              <w:numPr>
                <w:ilvl w:val="0"/>
                <w:numId w:val="0"/>
              </w:numPr>
              <w:tabs>
                <w:tab w:val="left" w:pos="720"/>
              </w:tabs>
              <w:jc w:val="center"/>
              <w:rPr>
                <w:rFonts w:ascii="Arial" w:hAnsi="Arial" w:cs="Arial"/>
                <w:b/>
                <w:sz w:val="20"/>
                <w:lang w:val="en-AU"/>
              </w:rPr>
            </w:pPr>
          </w:p>
        </w:tc>
        <w:tc>
          <w:tcPr>
            <w:tcW w:w="396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4EB33C" w14:textId="77777777" w:rsidR="00206661" w:rsidRPr="00D1074F" w:rsidRDefault="00206661" w:rsidP="00CE0C9C">
            <w:pPr>
              <w:pStyle w:val="Heading2"/>
              <w:keepNext/>
              <w:numPr>
                <w:ilvl w:val="0"/>
                <w:numId w:val="0"/>
              </w:numPr>
              <w:tabs>
                <w:tab w:val="left" w:pos="720"/>
              </w:tabs>
              <w:jc w:val="center"/>
              <w:rPr>
                <w:rFonts w:ascii="Arial" w:hAnsi="Arial" w:cs="Arial"/>
                <w:b/>
                <w:sz w:val="20"/>
                <w:lang w:val="en-AU"/>
              </w:rPr>
            </w:pPr>
            <w:r w:rsidRPr="00D1074F">
              <w:rPr>
                <w:rFonts w:ascii="Arial" w:eastAsia="Arial Unicode MS" w:hAnsi="Arial" w:cs="Arial"/>
                <w:b/>
                <w:sz w:val="20"/>
                <w:lang w:val="en-AU"/>
              </w:rPr>
              <w:t>SIM Plans</w:t>
            </w:r>
          </w:p>
        </w:tc>
      </w:tr>
      <w:tr w:rsidR="00206661" w:rsidRPr="00D1074F" w14:paraId="044EB343"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3E"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hAnsi="Arial" w:cs="Arial"/>
                <w:b/>
                <w:sz w:val="20"/>
                <w:lang w:val="en-AU"/>
              </w:rPr>
              <w:t>Minimum Monthly Spend</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3F"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b/>
                <w:sz w:val="20"/>
                <w:lang w:val="en-AU"/>
              </w:rPr>
              <w:t>Monthly Data Allowance</w:t>
            </w:r>
          </w:p>
        </w:tc>
        <w:tc>
          <w:tcPr>
            <w:tcW w:w="284" w:type="dxa"/>
            <w:tcBorders>
              <w:top w:val="nil"/>
              <w:left w:val="single" w:sz="4" w:space="0" w:color="auto"/>
              <w:bottom w:val="nil"/>
              <w:right w:val="single" w:sz="4" w:space="0" w:color="auto"/>
            </w:tcBorders>
          </w:tcPr>
          <w:p w14:paraId="044EB340" w14:textId="77777777" w:rsidR="00206661" w:rsidRPr="00D1074F" w:rsidRDefault="00206661" w:rsidP="00CE0C9C">
            <w:pPr>
              <w:pStyle w:val="Heading2"/>
              <w:numPr>
                <w:ilvl w:val="0"/>
                <w:numId w:val="0"/>
              </w:numPr>
              <w:tabs>
                <w:tab w:val="left" w:pos="720"/>
              </w:tabs>
              <w:jc w:val="center"/>
              <w:rPr>
                <w:rFonts w:ascii="Arial" w:eastAsia="Arial Unicode MS" w:hAnsi="Arial" w:cs="Arial"/>
                <w:b/>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41" w14:textId="77777777" w:rsidR="00206661" w:rsidRPr="00D1074F" w:rsidRDefault="00206661" w:rsidP="00CE0C9C">
            <w:pPr>
              <w:pStyle w:val="Heading2"/>
              <w:numPr>
                <w:ilvl w:val="0"/>
                <w:numId w:val="0"/>
              </w:numPr>
              <w:tabs>
                <w:tab w:val="left" w:pos="1230"/>
              </w:tabs>
              <w:jc w:val="center"/>
              <w:rPr>
                <w:rFonts w:ascii="Arial" w:eastAsia="Arial Unicode MS" w:hAnsi="Arial" w:cs="Arial"/>
                <w:b/>
                <w:sz w:val="20"/>
                <w:lang w:val="en-AU"/>
              </w:rPr>
            </w:pPr>
            <w:r w:rsidRPr="00D1074F">
              <w:rPr>
                <w:rFonts w:ascii="Arial" w:hAnsi="Arial" w:cs="Arial"/>
                <w:b/>
                <w:sz w:val="20"/>
                <w:lang w:val="en-AU"/>
              </w:rPr>
              <w:t>Minimum Monthly Spend</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42" w14:textId="77777777" w:rsidR="00206661" w:rsidRPr="00D1074F" w:rsidRDefault="00206661" w:rsidP="00CE0C9C">
            <w:pPr>
              <w:pStyle w:val="Heading2"/>
              <w:numPr>
                <w:ilvl w:val="0"/>
                <w:numId w:val="0"/>
              </w:numPr>
              <w:tabs>
                <w:tab w:val="left" w:pos="720"/>
              </w:tabs>
              <w:jc w:val="center"/>
              <w:rPr>
                <w:rFonts w:ascii="Arial" w:eastAsia="Arial Unicode MS" w:hAnsi="Arial" w:cs="Arial"/>
                <w:b/>
                <w:sz w:val="20"/>
                <w:lang w:val="en-AU"/>
              </w:rPr>
            </w:pPr>
            <w:r w:rsidRPr="00D1074F">
              <w:rPr>
                <w:rFonts w:ascii="Arial" w:eastAsia="Arial Unicode MS" w:hAnsi="Arial" w:cs="Arial"/>
                <w:b/>
                <w:sz w:val="20"/>
                <w:lang w:val="en-AU"/>
              </w:rPr>
              <w:t>Monthly Data Allowance</w:t>
            </w:r>
          </w:p>
        </w:tc>
      </w:tr>
      <w:tr w:rsidR="00206661" w:rsidRPr="00D1074F" w14:paraId="044EB349"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44"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$45.00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45"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250MB</w:t>
            </w:r>
          </w:p>
        </w:tc>
        <w:tc>
          <w:tcPr>
            <w:tcW w:w="284" w:type="dxa"/>
            <w:tcBorders>
              <w:top w:val="nil"/>
              <w:left w:val="single" w:sz="4" w:space="0" w:color="auto"/>
              <w:bottom w:val="nil"/>
              <w:right w:val="single" w:sz="4" w:space="0" w:color="auto"/>
            </w:tcBorders>
          </w:tcPr>
          <w:p w14:paraId="044EB346"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47"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$40.00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48"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250MB</w:t>
            </w:r>
          </w:p>
        </w:tc>
      </w:tr>
      <w:tr w:rsidR="00206661" w:rsidRPr="00D1074F" w14:paraId="044EB34F"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4A"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$65.00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4B"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1GB</w:t>
            </w:r>
          </w:p>
        </w:tc>
        <w:tc>
          <w:tcPr>
            <w:tcW w:w="284" w:type="dxa"/>
            <w:tcBorders>
              <w:top w:val="nil"/>
              <w:left w:val="single" w:sz="4" w:space="0" w:color="auto"/>
              <w:bottom w:val="nil"/>
              <w:right w:val="single" w:sz="4" w:space="0" w:color="auto"/>
            </w:tcBorders>
          </w:tcPr>
          <w:p w14:paraId="044EB34C"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4D"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$55.00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4E"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1GB</w:t>
            </w:r>
          </w:p>
        </w:tc>
      </w:tr>
      <w:tr w:rsidR="00206661" w:rsidRPr="00D1074F" w14:paraId="044EB355"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50"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$85.00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51"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1.5GB</w:t>
            </w:r>
          </w:p>
        </w:tc>
        <w:tc>
          <w:tcPr>
            <w:tcW w:w="284" w:type="dxa"/>
            <w:tcBorders>
              <w:top w:val="nil"/>
              <w:left w:val="single" w:sz="4" w:space="0" w:color="auto"/>
              <w:bottom w:val="nil"/>
              <w:right w:val="single" w:sz="4" w:space="0" w:color="auto"/>
            </w:tcBorders>
          </w:tcPr>
          <w:p w14:paraId="044EB352"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53"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$80.00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54"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2GB</w:t>
            </w:r>
          </w:p>
        </w:tc>
      </w:tr>
      <w:tr w:rsidR="00206661" w:rsidRPr="00D1074F" w14:paraId="044EB35B"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56"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$100.00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57"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2GB</w:t>
            </w:r>
          </w:p>
        </w:tc>
        <w:tc>
          <w:tcPr>
            <w:tcW w:w="284" w:type="dxa"/>
            <w:tcBorders>
              <w:top w:val="nil"/>
              <w:left w:val="single" w:sz="4" w:space="0" w:color="auto"/>
              <w:bottom w:val="nil"/>
              <w:right w:val="single" w:sz="4" w:space="0" w:color="auto"/>
            </w:tcBorders>
          </w:tcPr>
          <w:p w14:paraId="044EB358"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59"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$105.00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5A"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3GB</w:t>
            </w:r>
          </w:p>
        </w:tc>
      </w:tr>
      <w:tr w:rsidR="00206661" w:rsidRPr="00D1074F" w14:paraId="044EB35E" w14:textId="77777777" w:rsidTr="00CE0C9C">
        <w:trPr>
          <w:gridAfter w:val="3"/>
          <w:wAfter w:w="4248" w:type="dxa"/>
        </w:trPr>
        <w:tc>
          <w:tcPr>
            <w:tcW w:w="1796" w:type="dxa"/>
            <w:tcBorders>
              <w:top w:val="single" w:sz="4" w:space="0" w:color="auto"/>
              <w:left w:val="single" w:sz="4" w:space="0" w:color="auto"/>
              <w:bottom w:val="single" w:sz="4" w:space="0" w:color="auto"/>
              <w:right w:val="single" w:sz="4" w:space="0" w:color="auto"/>
            </w:tcBorders>
            <w:vAlign w:val="center"/>
            <w:hideMark/>
          </w:tcPr>
          <w:p w14:paraId="044EB35C"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$135.00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5D"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3GB</w:t>
            </w:r>
          </w:p>
        </w:tc>
      </w:tr>
    </w:tbl>
    <w:p w14:paraId="044EB35F"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360"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The types of data usage that are not eligible to draw from your Monthly Data Allowance (including usage overseas) are set out in </w:t>
      </w:r>
      <w:hyperlink r:id="rId299"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361"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Spend, you must pay us for your data use that is in excess of your Monthly Data Allowance or is not eligible to be drawn from your Monthly Data Allowance, </w:t>
      </w:r>
      <w:r w:rsidRPr="00D1074F">
        <w:rPr>
          <w:rFonts w:ascii="Arial" w:hAnsi="Arial" w:cs="Arial"/>
        </w:rPr>
        <w:t xml:space="preserve">at a rate of $0.03 per MB, </w:t>
      </w:r>
      <w:r w:rsidRPr="00D1074F">
        <w:rPr>
          <w:rFonts w:ascii="Arial" w:eastAsia="Arial Unicode MS" w:hAnsi="Arial" w:cs="Arial"/>
        </w:rPr>
        <w:t>up to a maximum monthly limit of $</w:t>
      </w:r>
      <w:r w:rsidR="00A974DB" w:rsidRPr="00D1074F">
        <w:rPr>
          <w:rFonts w:ascii="Arial" w:eastAsia="Arial Unicode MS" w:hAnsi="Arial" w:cs="Arial"/>
          <w:lang w:val="en-AU"/>
        </w:rPr>
        <w:t>1</w:t>
      </w:r>
      <w:r w:rsidRPr="00D1074F">
        <w:rPr>
          <w:rFonts w:ascii="Arial" w:eastAsia="Arial Unicode MS" w:hAnsi="Arial" w:cs="Arial"/>
        </w:rPr>
        <w:t>00 per device accessing data (</w:t>
      </w:r>
      <w:r w:rsidRPr="00D1074F">
        <w:rPr>
          <w:rFonts w:ascii="Arial" w:eastAsia="Arial Unicode MS" w:hAnsi="Arial" w:cs="Arial"/>
          <w:b/>
        </w:rPr>
        <w:t>Excess Data Limit</w:t>
      </w:r>
      <w:r w:rsidRPr="00D1074F">
        <w:rPr>
          <w:rFonts w:ascii="Arial" w:eastAsia="Arial Unicode MS" w:hAnsi="Arial" w:cs="Arial"/>
        </w:rPr>
        <w:t xml:space="preserve">).  This means that after your Monthly Data Allowance is used up, each of your devices that uses excess data incurs a separate excess data charge up to the Excess Data Limit.  For </w:t>
      </w:r>
      <w:r w:rsidRPr="00D1074F">
        <w:rPr>
          <w:rFonts w:ascii="Arial" w:eastAsia="Arial Unicode MS" w:hAnsi="Arial" w:cs="Arial"/>
          <w:b/>
        </w:rPr>
        <w:t>example</w:t>
      </w:r>
      <w:r w:rsidRPr="00D1074F">
        <w:rPr>
          <w:rFonts w:ascii="Arial" w:eastAsia="Arial Unicode MS" w:hAnsi="Arial" w:cs="Arial"/>
        </w:rPr>
        <w:t xml:space="preserve">, if you have: </w:t>
      </w:r>
    </w:p>
    <w:p w14:paraId="044EB362"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 Easy Plan with 2 GB of data per month; </w:t>
      </w:r>
    </w:p>
    <w:p w14:paraId="044EB36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 Bonus SIM which you use with a compatible device; and</w:t>
      </w:r>
    </w:p>
    <w:p w14:paraId="044EB364"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 Additional Data SIMS in a compatible device,</w:t>
      </w:r>
    </w:p>
    <w:p w14:paraId="044EB365" w14:textId="77777777" w:rsidR="00206661" w:rsidRPr="00D1074F" w:rsidRDefault="00206661" w:rsidP="00206661">
      <w:pPr>
        <w:pStyle w:val="Heading3"/>
        <w:numPr>
          <w:ilvl w:val="0"/>
          <w:numId w:val="0"/>
        </w:numPr>
        <w:tabs>
          <w:tab w:val="left" w:pos="720"/>
        </w:tabs>
        <w:ind w:left="1440"/>
        <w:rPr>
          <w:rFonts w:ascii="Arial" w:eastAsia="Arial Unicode MS" w:hAnsi="Arial" w:cs="Arial"/>
        </w:rPr>
      </w:pPr>
      <w:r w:rsidRPr="00D1074F">
        <w:rPr>
          <w:rFonts w:ascii="Arial" w:eastAsia="Arial Unicode MS" w:hAnsi="Arial" w:cs="Arial"/>
        </w:rPr>
        <w:t xml:space="preserve">(each a </w:t>
      </w:r>
      <w:r w:rsidRPr="00D1074F">
        <w:rPr>
          <w:rFonts w:ascii="Arial" w:eastAsia="Arial Unicode MS" w:hAnsi="Arial" w:cs="Arial"/>
          <w:b/>
        </w:rPr>
        <w:t>service</w:t>
      </w:r>
      <w:r w:rsidRPr="00D1074F">
        <w:rPr>
          <w:rFonts w:ascii="Arial" w:eastAsia="Arial Unicode MS" w:hAnsi="Arial" w:cs="Arial"/>
        </w:rPr>
        <w:t>),</w:t>
      </w:r>
    </w:p>
    <w:p w14:paraId="044EB366" w14:textId="77777777" w:rsidR="00206661" w:rsidRPr="00D1074F" w:rsidRDefault="00206661" w:rsidP="00206661">
      <w:pPr>
        <w:pStyle w:val="Heading3"/>
        <w:numPr>
          <w:ilvl w:val="0"/>
          <w:numId w:val="0"/>
        </w:numPr>
        <w:tabs>
          <w:tab w:val="left" w:pos="720"/>
        </w:tabs>
        <w:ind w:left="720"/>
        <w:rPr>
          <w:rFonts w:ascii="Arial" w:eastAsia="Arial Unicode MS" w:hAnsi="Arial" w:cs="Arial"/>
        </w:rPr>
      </w:pPr>
      <w:r w:rsidRPr="00D1074F">
        <w:rPr>
          <w:rFonts w:ascii="Arial" w:eastAsia="Arial Unicode MS" w:hAnsi="Arial" w:cs="Arial"/>
        </w:rPr>
        <w:t>on the same account and you use excess data on each service, you could be charged a Maximum Data Amount for each of the 3 services (3 x $</w:t>
      </w:r>
      <w:r w:rsidR="00A974DB" w:rsidRPr="00D1074F">
        <w:rPr>
          <w:rFonts w:ascii="Arial" w:eastAsia="Arial Unicode MS" w:hAnsi="Arial" w:cs="Arial"/>
          <w:lang w:val="en-AU"/>
        </w:rPr>
        <w:t>1</w:t>
      </w:r>
      <w:r w:rsidRPr="00D1074F">
        <w:rPr>
          <w:rFonts w:ascii="Arial" w:eastAsia="Arial Unicode MS" w:hAnsi="Arial" w:cs="Arial"/>
        </w:rPr>
        <w:t>00 = $</w:t>
      </w:r>
      <w:r w:rsidR="00A974DB" w:rsidRPr="00D1074F">
        <w:rPr>
          <w:rFonts w:ascii="Arial" w:eastAsia="Arial Unicode MS" w:hAnsi="Arial" w:cs="Arial"/>
          <w:lang w:val="en-AU"/>
        </w:rPr>
        <w:t>3</w:t>
      </w:r>
      <w:r w:rsidRPr="00D1074F">
        <w:rPr>
          <w:rFonts w:ascii="Arial" w:eastAsia="Arial Unicode MS" w:hAnsi="Arial" w:cs="Arial"/>
        </w:rPr>
        <w:t>00).</w:t>
      </w:r>
    </w:p>
    <w:p w14:paraId="044EB367"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Extra Data</w:t>
      </w:r>
    </w:p>
    <w:p w14:paraId="044EB368"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From 12 May 2015, if you take up a Go Business Mobile or Mobile Broadband Plan or ask us to switch your account to Extra Data, the per MB excess data rate </w:t>
      </w:r>
      <w:r w:rsidRPr="00D1074F">
        <w:rPr>
          <w:rFonts w:ascii="Arial" w:eastAsia="Arial Unicode MS" w:hAnsi="Arial" w:cs="Arial"/>
        </w:rPr>
        <w:lastRenderedPageBreak/>
        <w:t>and Excess Data Limit in the preceding clause will no longer apply. Instead, if you go over your Monthly Data Allowance, we’ll automatically add extra data to your account for that month in 1GB blocks at a cost of $10 per 1GB block for use in Australia (</w:t>
      </w:r>
      <w:r w:rsidRPr="00D1074F">
        <w:rPr>
          <w:rFonts w:ascii="Arial" w:eastAsia="Arial Unicode MS" w:hAnsi="Arial" w:cs="Arial"/>
          <w:b/>
        </w:rPr>
        <w:t>Extra Data</w:t>
      </w:r>
      <w:r w:rsidRPr="00D1074F">
        <w:rPr>
          <w:rFonts w:ascii="Arial" w:eastAsia="Arial Unicode MS" w:hAnsi="Arial" w:cs="Arial"/>
        </w:rPr>
        <w:t>).  Unused Extra Data will expire at the end of that billing month.</w:t>
      </w:r>
    </w:p>
    <w:p w14:paraId="044EB369"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International Roaming</w:t>
      </w:r>
    </w:p>
    <w:p w14:paraId="044EB36A"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Amounts we charge you for data usage for international roaming will incur an additional cost of $3.00 per MB and do not count towards the Excess Data Limit.</w:t>
      </w:r>
    </w:p>
    <w:p w14:paraId="044EB36B"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Add Data Pack - Shareable</w:t>
      </w:r>
    </w:p>
    <w:p w14:paraId="044EB36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Until 12 May 2015, you may choose to purchase additional data with your Easy Share Business Plan or Easy Share Business SIM Plan (which can be shared between your eligible services (</w:t>
      </w:r>
      <w:r w:rsidRPr="00D1074F">
        <w:rPr>
          <w:rFonts w:ascii="Arial" w:hAnsi="Arial" w:cs="Arial"/>
          <w:b/>
        </w:rPr>
        <w:t>Telstra Business Mobile Data Pack - Shareable</w:t>
      </w:r>
      <w:r w:rsidRPr="00D1074F">
        <w:rPr>
          <w:rFonts w:ascii="Arial" w:hAnsi="Arial" w:cs="Arial"/>
        </w:rPr>
        <w:t xml:space="preserve">). If you have chosen to purchase a Telstra Business Mobile Data Pack - Shareable you will be charged separately for that data.  The terms (including price) that apply to any Telstra Business Mobile Data Pack - Shareable are set out in the applicable sections of </w:t>
      </w:r>
      <w:hyperlink r:id="rId300" w:history="1">
        <w:r w:rsidRPr="00D1074F">
          <w:rPr>
            <w:rStyle w:val="Hyperlink"/>
            <w:rFonts w:ascii="Arial" w:hAnsi="Arial" w:cs="Arial"/>
          </w:rPr>
          <w:t>Part G - Data Services of the Telstra Mobile Section of Our Customer Terms</w:t>
        </w:r>
      </w:hyperlink>
      <w:r w:rsidRPr="00D1074F">
        <w:rPr>
          <w:rFonts w:ascii="Arial" w:hAnsi="Arial" w:cs="Arial"/>
        </w:rPr>
        <w:t>.</w:t>
      </w:r>
      <w:r w:rsidRPr="00D1074F">
        <w:rPr>
          <w:rFonts w:ascii="Arial" w:hAnsi="Arial" w:cs="Arial"/>
        </w:rPr>
        <w:br/>
      </w:r>
      <w:r w:rsidRPr="00D1074F">
        <w:rPr>
          <w:rFonts w:ascii="Arial" w:hAnsi="Arial" w:cs="Arial"/>
        </w:rPr>
        <w:br/>
        <w:t>On and from 12 May 2015, you will no longer be able to add new Telstra Business Mobile Data Pack - Shareable to these plans.  You can keep or remove any existing data packs on your services, but you won’t be able to add new ones.</w:t>
      </w:r>
    </w:p>
    <w:p w14:paraId="044EB36D"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Add Data Pack – Non-Shareable</w:t>
      </w:r>
    </w:p>
    <w:p w14:paraId="044EB36E"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Until 12 May 2015, you may choose to purchase additional data with your Easy Business Plan or Easy Business SIM Plan (</w:t>
      </w:r>
      <w:r w:rsidRPr="00D1074F">
        <w:rPr>
          <w:rFonts w:ascii="Arial" w:hAnsi="Arial" w:cs="Arial"/>
          <w:b/>
        </w:rPr>
        <w:t>Telstra Business Mobile Data Pack – Non-Shareable</w:t>
      </w:r>
      <w:r w:rsidRPr="00D1074F">
        <w:rPr>
          <w:rFonts w:ascii="Arial" w:hAnsi="Arial" w:cs="Arial"/>
        </w:rPr>
        <w:t>). If you have chosen to purchase a Telstra Business Mobile Data Pack – Non</w:t>
      </w:r>
      <w:r w:rsidRPr="00D1074F">
        <w:rPr>
          <w:rFonts w:ascii="Arial" w:hAnsi="Arial" w:cs="Arial"/>
          <w:b/>
        </w:rPr>
        <w:t>-</w:t>
      </w:r>
      <w:r w:rsidRPr="00D1074F">
        <w:rPr>
          <w:rFonts w:ascii="Arial" w:hAnsi="Arial" w:cs="Arial"/>
        </w:rPr>
        <w:t xml:space="preserve">Shareable you will be charged separately for that data.  The terms (including price) that apply to any Telstra Business Mobile Data Pack – Non-Shareable are set out in the applicable sections of </w:t>
      </w:r>
      <w:hyperlink r:id="rId301" w:history="1">
        <w:r w:rsidRPr="00D1074F">
          <w:rPr>
            <w:rStyle w:val="Hyperlink"/>
            <w:rFonts w:ascii="Arial" w:hAnsi="Arial" w:cs="Arial"/>
          </w:rPr>
          <w:t>Part G - Data Services of the Telstra Mobile Section of Our Customer Terms</w:t>
        </w:r>
      </w:hyperlink>
      <w:r w:rsidRPr="00D1074F">
        <w:rPr>
          <w:rFonts w:ascii="Arial" w:hAnsi="Arial" w:cs="Arial"/>
        </w:rPr>
        <w:t>.</w:t>
      </w:r>
      <w:r w:rsidRPr="00D1074F">
        <w:rPr>
          <w:rFonts w:ascii="Arial" w:hAnsi="Arial" w:cs="Arial"/>
        </w:rPr>
        <w:br/>
      </w:r>
      <w:r w:rsidRPr="00D1074F">
        <w:rPr>
          <w:rFonts w:ascii="Arial" w:hAnsi="Arial" w:cs="Arial"/>
        </w:rPr>
        <w:br/>
        <w:t>On and from 12 May 2015, you will no longer be able to add new Telstra Business Mobile Data Pack – Non-Shareable to these plans.  You can keep or remove any existing data packs on your services, but you won’t be able to add new ones.</w:t>
      </w:r>
    </w:p>
    <w:p w14:paraId="044EB36F" w14:textId="77777777" w:rsidR="00206661" w:rsidRPr="00D1074F" w:rsidRDefault="00206661" w:rsidP="00206661">
      <w:pPr>
        <w:pStyle w:val="Indent1"/>
      </w:pPr>
      <w:bookmarkStart w:id="4297" w:name="_Toc404001437"/>
      <w:bookmarkStart w:id="4298" w:name="_Toc389220882"/>
      <w:bookmarkStart w:id="4299" w:name="_Toc388959131"/>
      <w:bookmarkStart w:id="4300" w:name="_Toc42256597"/>
      <w:bookmarkStart w:id="4301" w:name="_Toc42257345"/>
      <w:bookmarkStart w:id="4302" w:name="_Toc42258091"/>
      <w:bookmarkStart w:id="4303" w:name="_Toc42508745"/>
      <w:bookmarkStart w:id="4304" w:name="_Toc42594944"/>
      <w:r w:rsidRPr="00D1074F">
        <w:t>Unlimited Business Hours</w:t>
      </w:r>
      <w:bookmarkEnd w:id="4297"/>
      <w:bookmarkEnd w:id="4298"/>
      <w:bookmarkEnd w:id="4299"/>
      <w:bookmarkEnd w:id="4300"/>
      <w:bookmarkEnd w:id="4301"/>
      <w:bookmarkEnd w:id="4302"/>
      <w:bookmarkEnd w:id="4303"/>
      <w:bookmarkEnd w:id="4304"/>
      <w:r w:rsidRPr="00D1074F">
        <w:t xml:space="preserve"> </w:t>
      </w:r>
    </w:p>
    <w:p w14:paraId="044EB370" w14:textId="06BD6855"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take up a $100 SBO Plan or an $80 SIM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_Ref389125210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46.8</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371"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rPr>
        <w:lastRenderedPageBreak/>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37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Unlimited Business Hours if you cancel your $100 SBO Plan, move to a $45, $65, $85 or $135 SBO Plan or move to any other Telstra Mobile plan.</w:t>
      </w:r>
    </w:p>
    <w:p w14:paraId="044EB373"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Unlimited Business Hours if you cancel your $80 SIM Plan, move to a $40, $55, or $105 SIM Plan or move to any other Telstra Mobile plan.</w:t>
      </w:r>
    </w:p>
    <w:p w14:paraId="044EB374" w14:textId="77777777" w:rsidR="00206661" w:rsidRPr="00D1074F" w:rsidRDefault="00206661" w:rsidP="00206661">
      <w:pPr>
        <w:pStyle w:val="Heading2"/>
        <w:numPr>
          <w:ilvl w:val="1"/>
          <w:numId w:val="2"/>
        </w:numPr>
        <w:rPr>
          <w:rFonts w:ascii="Arial" w:hAnsi="Arial" w:cs="Arial"/>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302"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375" w14:textId="77777777" w:rsidR="00206661" w:rsidRPr="00D1074F" w:rsidRDefault="00206661" w:rsidP="00206661">
      <w:pPr>
        <w:pStyle w:val="Indent1"/>
      </w:pPr>
      <w:bookmarkStart w:id="4305" w:name="_Toc404001438"/>
      <w:bookmarkStart w:id="4306" w:name="_Toc389220883"/>
      <w:bookmarkStart w:id="4307" w:name="_Toc388959132"/>
      <w:bookmarkStart w:id="4308" w:name="_Toc42256598"/>
      <w:bookmarkStart w:id="4309" w:name="_Toc42257346"/>
      <w:bookmarkStart w:id="4310" w:name="_Toc42258092"/>
      <w:bookmarkStart w:id="4311" w:name="_Toc42508746"/>
      <w:bookmarkStart w:id="4312" w:name="_Toc42594945"/>
      <w:r w:rsidRPr="00D1074F">
        <w:t>Smartphone Bonus Offer</w:t>
      </w:r>
      <w:bookmarkEnd w:id="4305"/>
      <w:bookmarkEnd w:id="4306"/>
      <w:bookmarkEnd w:id="4307"/>
      <w:bookmarkEnd w:id="4308"/>
      <w:bookmarkEnd w:id="4309"/>
      <w:bookmarkEnd w:id="4310"/>
      <w:bookmarkEnd w:id="4311"/>
      <w:bookmarkEnd w:id="4312"/>
    </w:p>
    <w:p w14:paraId="044EB37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take up a SBO Plan and:</w:t>
      </w:r>
    </w:p>
    <w:p w14:paraId="044EB377"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purchase an eligible handset on 24 month MRO; and</w:t>
      </w:r>
    </w:p>
    <w:p w14:paraId="044EB378"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 xml:space="preserve">your SBO Plan and your MRO have the same length term and commence on the same day, </w:t>
      </w:r>
    </w:p>
    <w:p w14:paraId="044EB379" w14:textId="77777777" w:rsidR="00206661" w:rsidRPr="00D1074F" w:rsidRDefault="00206661" w:rsidP="00206661">
      <w:pPr>
        <w:pStyle w:val="Heading3"/>
        <w:numPr>
          <w:ilvl w:val="0"/>
          <w:numId w:val="0"/>
        </w:numPr>
        <w:tabs>
          <w:tab w:val="left" w:pos="720"/>
        </w:tabs>
        <w:ind w:left="720"/>
        <w:rPr>
          <w:rFonts w:ascii="Arial" w:hAnsi="Arial" w:cs="Arial"/>
        </w:rPr>
      </w:pPr>
      <w:r w:rsidRPr="00D1074F">
        <w:rPr>
          <w:rFonts w:ascii="Arial" w:hAnsi="Arial" w:cs="Arial"/>
        </w:rPr>
        <w:t xml:space="preserve">you may be eligible to receive an discount on your bill each month (an </w:t>
      </w:r>
      <w:r w:rsidRPr="00D1074F">
        <w:rPr>
          <w:rFonts w:ascii="Arial" w:hAnsi="Arial" w:cs="Arial"/>
          <w:b/>
        </w:rPr>
        <w:t>“SBO”</w:t>
      </w:r>
      <w:r w:rsidRPr="00D1074F">
        <w:rPr>
          <w:rFonts w:ascii="Arial" w:hAnsi="Arial" w:cs="Arial"/>
        </w:rPr>
        <w:t>).</w:t>
      </w:r>
    </w:p>
    <w:p w14:paraId="044EB37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B37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your SBO Plan or your MRO are cancelled, you will no longer be entitled to the SBO and you must pay the remaining repayments on your MRO.</w:t>
      </w:r>
    </w:p>
    <w:p w14:paraId="044EB37C" w14:textId="77777777" w:rsidR="00206661" w:rsidRPr="00D1074F" w:rsidRDefault="00206661" w:rsidP="00206661">
      <w:pPr>
        <w:pStyle w:val="Heading2"/>
        <w:numPr>
          <w:ilvl w:val="0"/>
          <w:numId w:val="0"/>
        </w:numPr>
        <w:tabs>
          <w:tab w:val="left" w:pos="720"/>
        </w:tabs>
        <w:ind w:left="737"/>
        <w:rPr>
          <w:rFonts w:ascii="Arial" w:hAnsi="Arial" w:cs="Arial"/>
          <w:b/>
          <w:sz w:val="21"/>
          <w:szCs w:val="21"/>
        </w:rPr>
      </w:pPr>
      <w:r w:rsidRPr="00D1074F">
        <w:rPr>
          <w:rFonts w:ascii="Arial" w:hAnsi="Arial" w:cs="Arial"/>
          <w:b/>
          <w:sz w:val="21"/>
          <w:szCs w:val="21"/>
        </w:rPr>
        <w:t>New Phone Feeling</w:t>
      </w:r>
    </w:p>
    <w:p w14:paraId="044EB37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take up a SBO Plan along with an MRO for eligible handset, you will be eligible to take up the Telstra New Phone Feeling Offer.   Telstra New Phone Feeling terms and conditions are set out in Part C – Special Promotions of the Telstra Mobile Section of Our Customer Terms.</w:t>
      </w:r>
    </w:p>
    <w:p w14:paraId="044EB37E" w14:textId="77777777" w:rsidR="00206661" w:rsidRPr="00D1074F" w:rsidRDefault="00206661" w:rsidP="00206661">
      <w:pPr>
        <w:pStyle w:val="Indent1"/>
      </w:pPr>
      <w:bookmarkStart w:id="4313" w:name="_Toc404001439"/>
      <w:bookmarkStart w:id="4314" w:name="_Toc389220884"/>
      <w:bookmarkStart w:id="4315" w:name="_Toc388959133"/>
      <w:bookmarkStart w:id="4316" w:name="_Toc42256599"/>
      <w:bookmarkStart w:id="4317" w:name="_Toc42257347"/>
      <w:bookmarkStart w:id="4318" w:name="_Toc42258093"/>
      <w:bookmarkStart w:id="4319" w:name="_Toc42508747"/>
      <w:bookmarkStart w:id="4320" w:name="_Toc42594946"/>
      <w:r w:rsidRPr="00D1074F">
        <w:lastRenderedPageBreak/>
        <w:t>SMS and MMS Bonus</w:t>
      </w:r>
      <w:bookmarkEnd w:id="4313"/>
      <w:bookmarkEnd w:id="4314"/>
      <w:bookmarkEnd w:id="4315"/>
      <w:bookmarkEnd w:id="4316"/>
      <w:bookmarkEnd w:id="4317"/>
      <w:bookmarkEnd w:id="4318"/>
      <w:bookmarkEnd w:id="4319"/>
      <w:bookmarkEnd w:id="4320"/>
    </w:p>
    <w:p w14:paraId="044EB37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All Easy Plans</w:t>
      </w:r>
      <w:r w:rsidRPr="00D1074F">
        <w:rPr>
          <w:rFonts w:ascii="Arial" w:eastAsia="Arial Unicode MS" w:hAnsi="Arial" w:cs="Arial"/>
        </w:rPr>
        <w:t xml:space="preserve"> include an SMS and MMS bonus which allows you to send unlimited standard SMS and MMS in Australia to Australian mobile numbers (including satellite mobiles) (</w:t>
      </w:r>
      <w:r w:rsidRPr="00D1074F">
        <w:rPr>
          <w:rFonts w:ascii="Arial" w:eastAsia="Arial Unicode MS" w:hAnsi="Arial" w:cs="Arial"/>
          <w:b/>
        </w:rPr>
        <w:t>SMS and MMS Bonus</w:t>
      </w:r>
      <w:r w:rsidRPr="00D1074F">
        <w:rPr>
          <w:rFonts w:ascii="Arial" w:eastAsia="Arial Unicode MS" w:hAnsi="Arial" w:cs="Arial"/>
        </w:rPr>
        <w:t>). The SMS and MMS Bonus won't count towards your Monthly Call Allowance.</w:t>
      </w:r>
    </w:p>
    <w:p w14:paraId="044EB380" w14:textId="74D55171"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messages that are included in your SMS and MMS Bonus are set out in clause </w:t>
      </w:r>
      <w:r w:rsidRPr="00D1074F">
        <w:rPr>
          <w:rFonts w:ascii="Arial" w:hAnsi="Arial" w:cs="Arial"/>
        </w:rPr>
        <w:fldChar w:fldCharType="begin"/>
      </w:r>
      <w:r w:rsidRPr="00D1074F">
        <w:rPr>
          <w:rFonts w:ascii="Arial" w:eastAsia="Arial Unicode MS" w:hAnsi="Arial" w:cs="Arial"/>
        </w:rPr>
        <w:instrText xml:space="preserve"> REF _Ref389125210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eastAsia="Arial Unicode MS" w:hAnsi="Arial" w:cs="Arial"/>
        </w:rPr>
        <w:t>46.8</w:t>
      </w:r>
      <w:r w:rsidRPr="00D1074F">
        <w:rPr>
          <w:rFonts w:ascii="Arial" w:hAnsi="Arial" w:cs="Arial"/>
        </w:rPr>
        <w:fldChar w:fldCharType="end"/>
      </w:r>
      <w:r w:rsidRPr="00D1074F">
        <w:rPr>
          <w:rFonts w:ascii="Arial" w:eastAsia="Arial Unicode MS" w:hAnsi="Arial" w:cs="Arial"/>
        </w:rPr>
        <w:t>.</w:t>
      </w:r>
    </w:p>
    <w:p w14:paraId="044EB381" w14:textId="09D4882A"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The SMS and MMS Bonus does not apply to international or premium SMS or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_Ref389125340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46.9</w:t>
      </w:r>
      <w:r w:rsidRPr="00D1074F">
        <w:rPr>
          <w:rFonts w:ascii="Arial" w:hAnsi="Arial" w:cs="Arial"/>
        </w:rPr>
        <w:fldChar w:fldCharType="end"/>
      </w:r>
      <w:r w:rsidRPr="00D1074F">
        <w:rPr>
          <w:rFonts w:ascii="Arial" w:hAnsi="Arial" w:cs="Arial"/>
        </w:rPr>
        <w:t xml:space="preserve"> above, and you will need to pay for these separately. </w:t>
      </w:r>
    </w:p>
    <w:p w14:paraId="044EB38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SMS and MMS Bonus if you cancel your Easy Plan, or move to any other Telstra Mobile plan. </w:t>
      </w:r>
    </w:p>
    <w:p w14:paraId="044EB383"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303"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and MMS Bonus except that the provisions pertaining to Excessive Use do not apply.  In addition to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and MMS Bonus to send messages to any numbers that we reasonably believe have been set up to enable you or another person to commercially exploit our services.</w:t>
      </w:r>
    </w:p>
    <w:p w14:paraId="044EB384" w14:textId="77777777" w:rsidR="00206661" w:rsidRPr="00D1074F" w:rsidRDefault="00206661" w:rsidP="00206661">
      <w:pPr>
        <w:pStyle w:val="Indent1"/>
      </w:pPr>
      <w:bookmarkStart w:id="4321" w:name="_Toc404001440"/>
      <w:bookmarkStart w:id="4322" w:name="_Toc389220885"/>
      <w:bookmarkStart w:id="4323" w:name="_Toc388959134"/>
      <w:bookmarkStart w:id="4324" w:name="_Toc42256600"/>
      <w:bookmarkStart w:id="4325" w:name="_Toc42257348"/>
      <w:bookmarkStart w:id="4326" w:name="_Toc42258094"/>
      <w:bookmarkStart w:id="4327" w:name="_Toc42508748"/>
      <w:bookmarkStart w:id="4328" w:name="_Toc42594947"/>
      <w:proofErr w:type="spellStart"/>
      <w:r w:rsidRPr="00D1074F">
        <w:t>MessageBank</w:t>
      </w:r>
      <w:proofErr w:type="spellEnd"/>
      <w:r w:rsidRPr="00D1074F">
        <w:t>® Bonus</w:t>
      </w:r>
      <w:bookmarkEnd w:id="4321"/>
      <w:bookmarkEnd w:id="4322"/>
      <w:bookmarkEnd w:id="4323"/>
      <w:bookmarkEnd w:id="4324"/>
      <w:bookmarkEnd w:id="4325"/>
      <w:bookmarkEnd w:id="4326"/>
      <w:bookmarkEnd w:id="4327"/>
      <w:bookmarkEnd w:id="4328"/>
    </w:p>
    <w:p w14:paraId="044EB38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take an Easy Plan you will receive unlimited </w:t>
      </w:r>
      <w:proofErr w:type="spellStart"/>
      <w:r w:rsidRPr="00D1074F">
        <w:rPr>
          <w:rFonts w:ascii="Arial" w:hAnsi="Arial" w:cs="Arial"/>
        </w:rPr>
        <w:t>MessageBank</w:t>
      </w:r>
      <w:proofErr w:type="spellEnd"/>
      <w:r w:rsidRPr="00D1074F">
        <w:rPr>
          <w:rFonts w:ascii="Arial" w:hAnsi="Arial" w:cs="Arial"/>
        </w:rPr>
        <w:t>® diversion and retrieval in Australia (</w:t>
      </w:r>
      <w:proofErr w:type="spellStart"/>
      <w:r w:rsidRPr="00D1074F">
        <w:rPr>
          <w:rFonts w:ascii="Arial" w:hAnsi="Arial" w:cs="Arial"/>
          <w:b/>
        </w:rPr>
        <w:t>MessageBank</w:t>
      </w:r>
      <w:proofErr w:type="spellEnd"/>
      <w:r w:rsidRPr="00D1074F">
        <w:rPr>
          <w:rFonts w:ascii="Arial" w:hAnsi="Arial" w:cs="Arial"/>
          <w:b/>
        </w:rPr>
        <w:t>® Bonus</w:t>
      </w:r>
      <w:r w:rsidRPr="00D1074F">
        <w:rPr>
          <w:rFonts w:ascii="Arial" w:hAnsi="Arial" w:cs="Arial"/>
        </w:rPr>
        <w:t xml:space="preserve">). The </w:t>
      </w:r>
      <w:proofErr w:type="spellStart"/>
      <w:r w:rsidRPr="00D1074F">
        <w:rPr>
          <w:rFonts w:ascii="Arial" w:hAnsi="Arial" w:cs="Arial"/>
        </w:rPr>
        <w:t>MessageBank</w:t>
      </w:r>
      <w:proofErr w:type="spellEnd"/>
      <w:r w:rsidRPr="00D1074F">
        <w:rPr>
          <w:rFonts w:ascii="Arial" w:hAnsi="Arial" w:cs="Arial"/>
        </w:rPr>
        <w:t xml:space="preserve"> Bonus won't count towards your Monthly Call Allowance.  </w:t>
      </w:r>
    </w:p>
    <w:p w14:paraId="044EB38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The </w:t>
      </w:r>
      <w:proofErr w:type="spellStart"/>
      <w:r w:rsidRPr="00D1074F">
        <w:rPr>
          <w:rFonts w:ascii="Arial" w:hAnsi="Arial" w:cs="Arial"/>
        </w:rPr>
        <w:t>MessageBank</w:t>
      </w:r>
      <w:proofErr w:type="spellEnd"/>
      <w:r w:rsidRPr="00D1074F">
        <w:rPr>
          <w:rFonts w:ascii="Arial" w:hAnsi="Arial" w:cs="Arial"/>
        </w:rPr>
        <w:t xml:space="preserve">® Bonus does not apply to Voice2Text, MessageBank®2Text, Memo, or </w:t>
      </w:r>
      <w:proofErr w:type="spellStart"/>
      <w:r w:rsidRPr="00D1074F">
        <w:rPr>
          <w:rFonts w:ascii="Arial" w:hAnsi="Arial" w:cs="Arial"/>
        </w:rPr>
        <w:t>MessageBank</w:t>
      </w:r>
      <w:proofErr w:type="spellEnd"/>
      <w:r w:rsidRPr="00D1074F">
        <w:rPr>
          <w:rFonts w:ascii="Arial" w:hAnsi="Arial" w:cs="Arial"/>
        </w:rPr>
        <w:t xml:space="preserve">® Plus and you will need to pay for these separately. </w:t>
      </w:r>
    </w:p>
    <w:p w14:paraId="044EB387"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Bonus if you cancel your Easy Plan or move to any other Telstra Mobile plan.</w:t>
      </w:r>
    </w:p>
    <w:p w14:paraId="044EB388" w14:textId="77777777" w:rsidR="00206661" w:rsidRPr="00D1074F" w:rsidRDefault="00206661" w:rsidP="00206661">
      <w:pPr>
        <w:pStyle w:val="Indent1"/>
        <w:rPr>
          <w:b w:val="0"/>
        </w:rPr>
      </w:pPr>
      <w:bookmarkStart w:id="4329" w:name="_Toc404001441"/>
      <w:bookmarkStart w:id="4330" w:name="_Toc389220886"/>
      <w:bookmarkStart w:id="4331" w:name="_Toc388959135"/>
      <w:bookmarkStart w:id="4332" w:name="_Toc42256601"/>
      <w:bookmarkStart w:id="4333" w:name="_Toc42257349"/>
      <w:bookmarkStart w:id="4334" w:name="_Toc42258095"/>
      <w:bookmarkStart w:id="4335" w:name="_Toc42508749"/>
      <w:bookmarkStart w:id="4336" w:name="_Toc42594948"/>
      <w:proofErr w:type="spellStart"/>
      <w:r w:rsidRPr="00D1074F">
        <w:t>MessageBank</w:t>
      </w:r>
      <w:proofErr w:type="spellEnd"/>
      <w:r w:rsidRPr="00D1074F">
        <w:t>® Plus Bonus</w:t>
      </w:r>
      <w:bookmarkEnd w:id="4329"/>
      <w:bookmarkEnd w:id="4330"/>
      <w:bookmarkEnd w:id="4331"/>
      <w:bookmarkEnd w:id="4332"/>
      <w:bookmarkEnd w:id="4333"/>
      <w:bookmarkEnd w:id="4334"/>
      <w:bookmarkEnd w:id="4335"/>
      <w:bookmarkEnd w:id="4336"/>
    </w:p>
    <w:p w14:paraId="044EB389"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are eligible to receive </w:t>
      </w:r>
      <w:proofErr w:type="spellStart"/>
      <w:r w:rsidRPr="00D1074F">
        <w:rPr>
          <w:rFonts w:ascii="Arial" w:hAnsi="Arial" w:cs="Arial"/>
        </w:rPr>
        <w:t>MessageBank</w:t>
      </w:r>
      <w:proofErr w:type="spellEnd"/>
      <w:r w:rsidRPr="00D1074F">
        <w:rPr>
          <w:rFonts w:ascii="Arial" w:hAnsi="Arial" w:cs="Arial"/>
        </w:rPr>
        <w:t xml:space="preserve"> Plus at no additional charge if you have a compatible Apple iPhone handset and you take up an $85, $100 or $135 Handset Plan or an $80 or $105SIM Plan (</w:t>
      </w:r>
      <w:proofErr w:type="spellStart"/>
      <w:r w:rsidRPr="00D1074F">
        <w:rPr>
          <w:rFonts w:ascii="Arial" w:hAnsi="Arial" w:cs="Arial"/>
          <w:b/>
        </w:rPr>
        <w:t>MessageBank</w:t>
      </w:r>
      <w:proofErr w:type="spellEnd"/>
      <w:r w:rsidRPr="00D1074F">
        <w:rPr>
          <w:rFonts w:ascii="Arial" w:hAnsi="Arial" w:cs="Arial"/>
          <w:b/>
        </w:rPr>
        <w:t>® Plus Bonus</w:t>
      </w:r>
      <w:r w:rsidRPr="00D1074F">
        <w:rPr>
          <w:rFonts w:ascii="Arial" w:hAnsi="Arial" w:cs="Arial"/>
        </w:rPr>
        <w:t>).</w:t>
      </w:r>
    </w:p>
    <w:p w14:paraId="044EB38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xml:space="preserve"> Plus Bonus if you cancel your eligible Easy Plan, move to a $45 or $65 SBO Plan, move to a $40 or $55 SIM Plan or move to any other Telstra Mobile plan.</w:t>
      </w:r>
    </w:p>
    <w:p w14:paraId="044EB38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lastRenderedPageBreak/>
        <w:t xml:space="preserve">You may purchase </w:t>
      </w:r>
      <w:proofErr w:type="spellStart"/>
      <w:r w:rsidRPr="00D1074F">
        <w:rPr>
          <w:rFonts w:ascii="Arial" w:hAnsi="Arial" w:cs="Arial"/>
        </w:rPr>
        <w:t>MessageBank</w:t>
      </w:r>
      <w:proofErr w:type="spellEnd"/>
      <w:r w:rsidRPr="00D1074F">
        <w:rPr>
          <w:rFonts w:ascii="Arial" w:hAnsi="Arial" w:cs="Arial"/>
        </w:rPr>
        <w:t xml:space="preserve"> Plus for an additional $5 per month if you have a compatible Apple iPhone handset and you take up a $65 SBO Plan or a $55 SIM Plan. Standard diversion and retrieval charges will apply.</w:t>
      </w:r>
    </w:p>
    <w:p w14:paraId="044EB38C" w14:textId="77777777" w:rsidR="00206661" w:rsidRPr="00D1074F" w:rsidRDefault="00206661" w:rsidP="00206661">
      <w:pPr>
        <w:pStyle w:val="Indent1"/>
        <w:keepLines/>
      </w:pPr>
      <w:bookmarkStart w:id="4337" w:name="_Toc404001442"/>
      <w:bookmarkStart w:id="4338" w:name="_Toc389220887"/>
      <w:bookmarkStart w:id="4339" w:name="_Toc388959136"/>
      <w:bookmarkStart w:id="4340" w:name="_Toc42256602"/>
      <w:bookmarkStart w:id="4341" w:name="_Toc42257350"/>
      <w:bookmarkStart w:id="4342" w:name="_Toc42258096"/>
      <w:bookmarkStart w:id="4343" w:name="_Toc42508750"/>
      <w:bookmarkStart w:id="4344" w:name="_Toc42594949"/>
      <w:r w:rsidRPr="00D1074F">
        <w:t>Data Sharing</w:t>
      </w:r>
      <w:bookmarkEnd w:id="4337"/>
      <w:bookmarkEnd w:id="4338"/>
      <w:bookmarkEnd w:id="4339"/>
      <w:bookmarkEnd w:id="4340"/>
      <w:bookmarkEnd w:id="4341"/>
      <w:bookmarkEnd w:id="4342"/>
      <w:bookmarkEnd w:id="4343"/>
      <w:bookmarkEnd w:id="4344"/>
    </w:p>
    <w:p w14:paraId="044EB38D" w14:textId="77777777" w:rsidR="00206661" w:rsidRPr="00D1074F" w:rsidRDefault="00206661" w:rsidP="00206661">
      <w:pPr>
        <w:pStyle w:val="Heading2"/>
        <w:keepNext/>
        <w:keepLines/>
        <w:numPr>
          <w:ilvl w:val="1"/>
          <w:numId w:val="2"/>
        </w:numPr>
        <w:rPr>
          <w:rFonts w:ascii="Arial" w:hAnsi="Arial" w:cs="Arial"/>
        </w:rPr>
      </w:pPr>
      <w:r w:rsidRPr="00D1074F">
        <w:rPr>
          <w:rFonts w:ascii="Arial" w:hAnsi="Arial" w:cs="Arial"/>
        </w:rPr>
        <w:t>The $65, $85, $100, and $135 SBO Plans and the $55, $80 and $100 SIM Plans include a Bonus Data Share SIM (</w:t>
      </w:r>
      <w:r w:rsidRPr="00D1074F">
        <w:rPr>
          <w:rFonts w:ascii="Arial" w:hAnsi="Arial" w:cs="Arial"/>
          <w:b/>
        </w:rPr>
        <w:t>Bonus SIM</w:t>
      </w:r>
      <w:r w:rsidRPr="00D1074F">
        <w:rPr>
          <w:rFonts w:ascii="Arial" w:hAnsi="Arial" w:cs="Arial"/>
        </w:rPr>
        <w:t>) for use with those eligible plans. From 12 May 2015, if you add a Bonus SIM to your account, we’ll switch your account over to Extra Data. See clause 2 of this document for more information on Extra Data.</w:t>
      </w:r>
    </w:p>
    <w:p w14:paraId="044EB38E" w14:textId="77777777" w:rsidR="00206661" w:rsidRPr="00D1074F" w:rsidRDefault="00206661" w:rsidP="00206661">
      <w:pPr>
        <w:pStyle w:val="Heading2"/>
        <w:keepNext/>
        <w:keepLines/>
        <w:numPr>
          <w:ilvl w:val="1"/>
          <w:numId w:val="2"/>
        </w:numPr>
        <w:rPr>
          <w:rFonts w:ascii="Arial" w:hAnsi="Arial" w:cs="Arial"/>
        </w:rPr>
      </w:pPr>
      <w:r w:rsidRPr="00D1074F">
        <w:rPr>
          <w:rFonts w:ascii="Arial" w:hAnsi="Arial" w:cs="Arial"/>
        </w:rPr>
        <w:t>If you take up a $65, $85, $100 or $135 SBO Plan or a $55, $80 or $105 SIM Plan, you can also purchase up to 5 additional Data Share SIMs per eligible plan for an additional $10 per month per Data Share SIM, for use in another SIM-ready device such as a tablet or laptop.</w:t>
      </w:r>
    </w:p>
    <w:p w14:paraId="044EB38F"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Each Bonus SIM and additional Data Share SIM include 1kB of data each month to use in Australia.</w:t>
      </w:r>
    </w:p>
    <w:p w14:paraId="044EB390"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have </w:t>
      </w:r>
      <w:proofErr w:type="spellStart"/>
      <w:r w:rsidRPr="00D1074F">
        <w:rPr>
          <w:rFonts w:ascii="Arial" w:hAnsi="Arial" w:cs="Arial"/>
        </w:rPr>
        <w:t>a</w:t>
      </w:r>
      <w:proofErr w:type="spellEnd"/>
      <w:r w:rsidRPr="00D1074F">
        <w:rPr>
          <w:rFonts w:ascii="Arial" w:hAnsi="Arial" w:cs="Arial"/>
        </w:rPr>
        <w:t xml:space="preserve"> Easy Share Business Plan or Easy Share Business SIM Plan, your data will also automatically be pooled with all the Monthly Data Allowance of:</w:t>
      </w:r>
    </w:p>
    <w:p w14:paraId="044EB391"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 xml:space="preserve">your Data Share SIMs; </w:t>
      </w:r>
    </w:p>
    <w:p w14:paraId="044EB392"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other Easy Share Business Plans, Easy Share Business SIM Plans, Business Performance Plans which have a Data Share SIM attached and Telstra Mobile Broadband Share Plans; and</w:t>
      </w:r>
    </w:p>
    <w:p w14:paraId="044EB393"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 xml:space="preserve">Telstra Business Mobile Data Packs – Shareable, </w:t>
      </w:r>
    </w:p>
    <w:p w14:paraId="044EB394" w14:textId="77777777" w:rsidR="00206661" w:rsidRPr="00D1074F" w:rsidRDefault="00206661" w:rsidP="00206661">
      <w:pPr>
        <w:pStyle w:val="Heading2"/>
        <w:keepNext/>
        <w:keepLines/>
        <w:numPr>
          <w:ilvl w:val="0"/>
          <w:numId w:val="0"/>
        </w:numPr>
        <w:tabs>
          <w:tab w:val="left" w:pos="720"/>
        </w:tabs>
        <w:ind w:left="709" w:firstLine="11"/>
        <w:rPr>
          <w:rFonts w:ascii="Arial" w:hAnsi="Arial" w:cs="Arial"/>
        </w:rPr>
      </w:pPr>
      <w:r w:rsidRPr="00D1074F">
        <w:rPr>
          <w:rFonts w:ascii="Arial" w:hAnsi="Arial" w:cs="Arial"/>
        </w:rPr>
        <w:t xml:space="preserve">on the same account (each an </w:t>
      </w:r>
      <w:r w:rsidRPr="00D1074F">
        <w:rPr>
          <w:rFonts w:ascii="Arial" w:hAnsi="Arial" w:cs="Arial"/>
          <w:b/>
        </w:rPr>
        <w:t>Eligible Service</w:t>
      </w:r>
      <w:r w:rsidRPr="00D1074F">
        <w:rPr>
          <w:rFonts w:ascii="Arial" w:hAnsi="Arial" w:cs="Arial"/>
        </w:rPr>
        <w:t xml:space="preserve">) which can be used by any Eligible Service on the same account in Australia.   </w:t>
      </w:r>
    </w:p>
    <w:p w14:paraId="044EB395" w14:textId="77777777" w:rsidR="00206661" w:rsidRPr="00D1074F" w:rsidRDefault="00206661" w:rsidP="00206661">
      <w:pPr>
        <w:pStyle w:val="Heading2"/>
        <w:keepNext/>
        <w:keepLines/>
        <w:numPr>
          <w:ilvl w:val="1"/>
          <w:numId w:val="2"/>
        </w:numPr>
        <w:rPr>
          <w:rFonts w:ascii="Arial" w:hAnsi="Arial" w:cs="Arial"/>
        </w:rPr>
      </w:pPr>
      <w:r w:rsidRPr="00D1074F">
        <w:rPr>
          <w:rFonts w:ascii="Arial" w:hAnsi="Arial" w:cs="Arial"/>
        </w:rPr>
        <w:t xml:space="preserve">The Data Share SIM are casual plans and you can cancel anytime. The monthly fee for the Data Share SIM is not taken into account when calculating any early termination charge payable for your Easy Share Business Plan or Easy Share SIM Plan. </w:t>
      </w:r>
    </w:p>
    <w:p w14:paraId="044EB39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cancel your eligible Easy Plan, any Data Share SIM attached to your Easy Plan will be cancelled. </w:t>
      </w:r>
    </w:p>
    <w:p w14:paraId="044EB397" w14:textId="77777777" w:rsidR="00206661" w:rsidRPr="00D1074F" w:rsidRDefault="00206661" w:rsidP="00206661">
      <w:pPr>
        <w:pStyle w:val="Indent1"/>
      </w:pPr>
      <w:bookmarkStart w:id="4345" w:name="_Toc404001443"/>
      <w:bookmarkStart w:id="4346" w:name="_Toc389220888"/>
      <w:bookmarkStart w:id="4347" w:name="_Toc388959137"/>
      <w:bookmarkStart w:id="4348" w:name="_Toc42256603"/>
      <w:bookmarkStart w:id="4349" w:name="_Toc42257351"/>
      <w:bookmarkStart w:id="4350" w:name="_Toc42258097"/>
      <w:bookmarkStart w:id="4351" w:name="_Toc42508751"/>
      <w:bookmarkStart w:id="4352" w:name="_Toc42594950"/>
      <w:r w:rsidRPr="00D1074F">
        <w:t>Other promotional offers</w:t>
      </w:r>
      <w:bookmarkEnd w:id="4345"/>
      <w:bookmarkEnd w:id="4346"/>
      <w:bookmarkEnd w:id="4347"/>
      <w:bookmarkEnd w:id="4348"/>
      <w:bookmarkEnd w:id="4349"/>
      <w:bookmarkEnd w:id="4350"/>
      <w:bookmarkEnd w:id="4351"/>
      <w:bookmarkEnd w:id="4352"/>
    </w:p>
    <w:p w14:paraId="044EB398"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Easy Plans are not available with any other Telstra mobile offer unless we tell you otherwise.  </w:t>
      </w:r>
    </w:p>
    <w:p w14:paraId="044EB399" w14:textId="77777777" w:rsidR="00206661" w:rsidRPr="00D1074F" w:rsidRDefault="00206661" w:rsidP="00206661">
      <w:pPr>
        <w:pStyle w:val="Indent1"/>
      </w:pPr>
      <w:bookmarkStart w:id="4353" w:name="_Toc404001444"/>
      <w:bookmarkStart w:id="4354" w:name="_Toc389220889"/>
      <w:bookmarkStart w:id="4355" w:name="_Toc388959138"/>
      <w:bookmarkStart w:id="4356" w:name="_Toc42256604"/>
      <w:bookmarkStart w:id="4357" w:name="_Toc42257352"/>
      <w:bookmarkStart w:id="4358" w:name="_Toc42258098"/>
      <w:bookmarkStart w:id="4359" w:name="_Toc42508752"/>
      <w:bookmarkStart w:id="4360" w:name="_Toc42594951"/>
      <w:r w:rsidRPr="00D1074F">
        <w:lastRenderedPageBreak/>
        <w:t>Free Intra-Account calls</w:t>
      </w:r>
      <w:bookmarkEnd w:id="4353"/>
      <w:bookmarkEnd w:id="4354"/>
      <w:bookmarkEnd w:id="4355"/>
      <w:bookmarkEnd w:id="4356"/>
      <w:bookmarkEnd w:id="4357"/>
      <w:bookmarkEnd w:id="4358"/>
      <w:bookmarkEnd w:id="4359"/>
      <w:bookmarkEnd w:id="4360"/>
    </w:p>
    <w:p w14:paraId="044EB39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As an Easy Plan customer, you can make free voice and video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39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Eligible Telstra mobile services are services connected to any Easy Plan, Easy Share Casual Plan, Business Performance Plan, Telstra Business Mobile Maximiser Plan, Telstra Business Mobile Cap Plan, Telstra Business Smartphone plan, Telstra 3G/Next G® Capped Plans (Business) or Telstra Ultimate Mobile Plan on the same account.  </w:t>
      </w:r>
    </w:p>
    <w:p w14:paraId="044EB39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Free Intra-Account calls do not apply to international calls or international roaming calls.</w:t>
      </w:r>
    </w:p>
    <w:p w14:paraId="044EB39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304"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39E" w14:textId="77777777" w:rsidR="00206661" w:rsidRPr="00D1074F" w:rsidRDefault="00206661" w:rsidP="00206661">
      <w:pPr>
        <w:pStyle w:val="Indent1"/>
      </w:pPr>
      <w:bookmarkStart w:id="4361" w:name="_Toc404001445"/>
      <w:bookmarkStart w:id="4362" w:name="_Toc389220890"/>
      <w:bookmarkStart w:id="4363" w:name="_Toc388959139"/>
      <w:bookmarkStart w:id="4364" w:name="_Toc42256605"/>
      <w:bookmarkStart w:id="4365" w:name="_Toc42257353"/>
      <w:bookmarkStart w:id="4366" w:name="_Toc42258099"/>
      <w:bookmarkStart w:id="4367" w:name="_Toc42508753"/>
      <w:bookmarkStart w:id="4368" w:name="_Toc42594952"/>
      <w:proofErr w:type="spellStart"/>
      <w:r w:rsidRPr="00D1074F">
        <w:t>FairPlay</w:t>
      </w:r>
      <w:proofErr w:type="spellEnd"/>
      <w:r w:rsidRPr="00D1074F">
        <w:t xml:space="preserve"> Policy - $135 Easy Share Business Plan and $105 Easy Business SIM Plan</w:t>
      </w:r>
      <w:bookmarkEnd w:id="4361"/>
      <w:bookmarkEnd w:id="4362"/>
      <w:bookmarkEnd w:id="4363"/>
      <w:bookmarkEnd w:id="4364"/>
      <w:bookmarkEnd w:id="4365"/>
      <w:bookmarkEnd w:id="4366"/>
      <w:bookmarkEnd w:id="4367"/>
      <w:bookmarkEnd w:id="4368"/>
      <w:r w:rsidRPr="00D1074F">
        <w:t xml:space="preserve"> </w:t>
      </w:r>
    </w:p>
    <w:p w14:paraId="044EB39F"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$135 Easy Share Business Plan</w:t>
      </w:r>
      <w:r w:rsidRPr="00D1074F">
        <w:rPr>
          <w:rFonts w:ascii="Arial" w:hAnsi="Arial" w:cs="Arial"/>
          <w:szCs w:val="23"/>
        </w:rPr>
        <w:t xml:space="preserve"> and </w:t>
      </w:r>
      <w:r w:rsidRPr="00D1074F">
        <w:rPr>
          <w:rFonts w:ascii="Arial" w:hAnsi="Arial" w:cs="Arial"/>
        </w:rPr>
        <w:t xml:space="preserve">$105 Easy Business SIM Plan </w:t>
      </w:r>
      <w:r w:rsidRPr="00D1074F">
        <w:rPr>
          <w:rFonts w:ascii="Arial" w:hAnsi="Arial" w:cs="Arial"/>
          <w:szCs w:val="23"/>
        </w:rPr>
        <w:t>except that the provisions pertaining to Excessive Use do not apply.</w:t>
      </w:r>
    </w:p>
    <w:p w14:paraId="044EB3A0"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w:t>
      </w:r>
      <w:r w:rsidRPr="00D1074F">
        <w:rPr>
          <w:rFonts w:ascii="Arial" w:hAnsi="Arial" w:cs="Arial"/>
        </w:rPr>
        <w:t>$135 Easy Share Business Plan</w:t>
      </w:r>
      <w:r w:rsidRPr="00D1074F">
        <w:rPr>
          <w:rFonts w:ascii="Arial" w:hAnsi="Arial" w:cs="Arial"/>
          <w:szCs w:val="23"/>
        </w:rPr>
        <w:t xml:space="preserve"> and </w:t>
      </w:r>
      <w:r w:rsidRPr="00D1074F">
        <w:rPr>
          <w:rFonts w:ascii="Arial" w:hAnsi="Arial" w:cs="Arial"/>
        </w:rPr>
        <w:t>$105 Easy Business SIM Plan</w:t>
      </w:r>
      <w:r w:rsidRPr="00D1074F">
        <w:rPr>
          <w:rFonts w:ascii="Arial" w:hAnsi="Arial" w:cs="Arial"/>
          <w:szCs w:val="23"/>
        </w:rPr>
        <w:t xml:space="preserve">: </w:t>
      </w:r>
    </w:p>
    <w:p w14:paraId="044EB3A1"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w:t>
      </w:r>
    </w:p>
    <w:p w14:paraId="044EB3A2"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3A3"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3A4" w14:textId="77777777" w:rsidR="00206661" w:rsidRPr="00D1074F" w:rsidRDefault="00206661" w:rsidP="00206661">
      <w:pPr>
        <w:pStyle w:val="Indent1"/>
      </w:pPr>
      <w:bookmarkStart w:id="4369" w:name="_Toc404001446"/>
      <w:bookmarkStart w:id="4370" w:name="_Toc389220891"/>
      <w:bookmarkStart w:id="4371" w:name="_Toc388959140"/>
      <w:bookmarkStart w:id="4372" w:name="_Toc42256606"/>
      <w:bookmarkStart w:id="4373" w:name="_Toc42257354"/>
      <w:bookmarkStart w:id="4374" w:name="_Toc42258100"/>
      <w:bookmarkStart w:id="4375" w:name="_Toc42508754"/>
      <w:bookmarkStart w:id="4376" w:name="_Toc42594953"/>
      <w:r w:rsidRPr="00D1074F">
        <w:t>Changing your plan or your minimum monthly spend</w:t>
      </w:r>
      <w:bookmarkEnd w:id="4369"/>
      <w:bookmarkEnd w:id="4370"/>
      <w:bookmarkEnd w:id="4371"/>
      <w:bookmarkEnd w:id="4372"/>
      <w:bookmarkEnd w:id="4373"/>
      <w:bookmarkEnd w:id="4374"/>
      <w:bookmarkEnd w:id="4375"/>
      <w:bookmarkEnd w:id="4376"/>
    </w:p>
    <w:p w14:paraId="044EB3A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We may allow you to change your original minimum monthly spend or move to another in-market plan during your minimum term.  The terms applying to these changes are set out in the table below.  If your change requires you to restart your Easy Plan minimum term, you may do so only if the Easy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9"/>
        <w:gridCol w:w="5350"/>
      </w:tblGrid>
      <w:tr w:rsidR="00206661" w:rsidRPr="00D1074F" w14:paraId="044EB3A8" w14:textId="77777777" w:rsidTr="00CE0C9C">
        <w:trPr>
          <w:cantSplit/>
          <w:tblHeader/>
        </w:trPr>
        <w:tc>
          <w:tcPr>
            <w:tcW w:w="3199" w:type="dxa"/>
            <w:tcBorders>
              <w:top w:val="single" w:sz="4" w:space="0" w:color="auto"/>
              <w:left w:val="single" w:sz="4" w:space="0" w:color="auto"/>
              <w:bottom w:val="single" w:sz="4" w:space="0" w:color="auto"/>
              <w:right w:val="single" w:sz="4" w:space="0" w:color="auto"/>
            </w:tcBorders>
            <w:shd w:val="clear" w:color="auto" w:fill="D9D9D9"/>
            <w:hideMark/>
          </w:tcPr>
          <w:p w14:paraId="044EB3A6" w14:textId="77777777" w:rsidR="00206661" w:rsidRPr="00D1074F" w:rsidRDefault="00206661" w:rsidP="00CE0C9C">
            <w:pPr>
              <w:keepNext/>
              <w:spacing w:before="120" w:after="120"/>
              <w:rPr>
                <w:rFonts w:ascii="Arial" w:hAnsi="Arial" w:cs="Arial"/>
                <w:b/>
                <w:bCs/>
                <w:sz w:val="20"/>
              </w:rPr>
            </w:pPr>
            <w:r w:rsidRPr="00D1074F">
              <w:rPr>
                <w:rFonts w:ascii="Arial" w:hAnsi="Arial" w:cs="Arial"/>
                <w:b/>
                <w:bCs/>
                <w:sz w:val="20"/>
              </w:rPr>
              <w:lastRenderedPageBreak/>
              <w:t>Change</w:t>
            </w:r>
          </w:p>
        </w:tc>
        <w:tc>
          <w:tcPr>
            <w:tcW w:w="5350" w:type="dxa"/>
            <w:tcBorders>
              <w:top w:val="single" w:sz="4" w:space="0" w:color="auto"/>
              <w:left w:val="single" w:sz="4" w:space="0" w:color="auto"/>
              <w:bottom w:val="single" w:sz="4" w:space="0" w:color="auto"/>
              <w:right w:val="single" w:sz="4" w:space="0" w:color="auto"/>
            </w:tcBorders>
            <w:shd w:val="clear" w:color="auto" w:fill="D9D9D9"/>
            <w:hideMark/>
          </w:tcPr>
          <w:p w14:paraId="044EB3A7" w14:textId="77777777" w:rsidR="00206661" w:rsidRPr="00D1074F" w:rsidRDefault="00206661" w:rsidP="00CE0C9C">
            <w:pPr>
              <w:keepNext/>
              <w:spacing w:before="120" w:after="120"/>
              <w:jc w:val="center"/>
              <w:rPr>
                <w:rFonts w:ascii="Arial" w:hAnsi="Arial" w:cs="Arial"/>
                <w:b/>
                <w:bCs/>
                <w:sz w:val="20"/>
              </w:rPr>
            </w:pPr>
            <w:r w:rsidRPr="00D1074F">
              <w:rPr>
                <w:rFonts w:ascii="Arial" w:hAnsi="Arial" w:cs="Arial"/>
                <w:b/>
                <w:bCs/>
                <w:sz w:val="20"/>
              </w:rPr>
              <w:t>Terms</w:t>
            </w:r>
          </w:p>
        </w:tc>
      </w:tr>
      <w:tr w:rsidR="00206661" w:rsidRPr="00D1074F" w14:paraId="044EB3AB"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A9"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If you move to the same type of Easy Plan (</w:t>
            </w:r>
            <w:proofErr w:type="spellStart"/>
            <w:r w:rsidRPr="00D1074F">
              <w:rPr>
                <w:rFonts w:ascii="Arial" w:hAnsi="Arial" w:cs="Arial"/>
                <w:b/>
                <w:sz w:val="20"/>
              </w:rPr>
              <w:t>ie</w:t>
            </w:r>
            <w:proofErr w:type="spellEnd"/>
            <w:r w:rsidRPr="00D1074F">
              <w:rPr>
                <w:rFonts w:ascii="Arial" w:hAnsi="Arial" w:cs="Arial"/>
                <w:b/>
                <w:sz w:val="20"/>
              </w:rPr>
              <w:t xml:space="preserve"> SIM Plan to SIM Plan or SBO Plan to SBO Plan) with a lower minimum monthly spend  </w:t>
            </w:r>
          </w:p>
        </w:tc>
        <w:tc>
          <w:tcPr>
            <w:tcW w:w="5350" w:type="dxa"/>
            <w:tcBorders>
              <w:top w:val="single" w:sz="4" w:space="0" w:color="auto"/>
              <w:left w:val="single" w:sz="4" w:space="0" w:color="auto"/>
              <w:bottom w:val="single" w:sz="4" w:space="0" w:color="auto"/>
              <w:right w:val="single" w:sz="4" w:space="0" w:color="auto"/>
            </w:tcBorders>
            <w:hideMark/>
          </w:tcPr>
          <w:p w14:paraId="044EB3AA" w14:textId="77777777" w:rsidR="00206661" w:rsidRPr="00D1074F" w:rsidRDefault="00206661" w:rsidP="00CE0C9C">
            <w:pPr>
              <w:spacing w:before="240" w:after="240"/>
              <w:rPr>
                <w:rFonts w:ascii="Arial" w:hAnsi="Arial" w:cs="Arial"/>
                <w:sz w:val="20"/>
              </w:rPr>
            </w:pPr>
            <w:r w:rsidRPr="00D1074F">
              <w:rPr>
                <w:rFonts w:ascii="Arial" w:hAnsi="Arial" w:cs="Arial"/>
                <w:sz w:val="20"/>
              </w:rPr>
              <w:t>You will need to restart your minimum term, pay a $50 early recontracting fee and you may also need to pay an early termination charge. You will need to pay the balance of any MRO (if applicable).</w:t>
            </w:r>
          </w:p>
        </w:tc>
      </w:tr>
      <w:tr w:rsidR="00206661" w:rsidRPr="00D1074F" w14:paraId="044EB3AF"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AC"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 xml:space="preserve">If you move to the same type of Easy Plan - SIM Plan to SIM </w:t>
            </w:r>
            <w:proofErr w:type="gramStart"/>
            <w:r w:rsidRPr="00D1074F">
              <w:rPr>
                <w:rFonts w:ascii="Arial" w:hAnsi="Arial" w:cs="Arial"/>
                <w:b/>
                <w:sz w:val="20"/>
              </w:rPr>
              <w:t>Plan  with</w:t>
            </w:r>
            <w:proofErr w:type="gramEnd"/>
            <w:r w:rsidRPr="00D1074F">
              <w:rPr>
                <w:rFonts w:ascii="Arial" w:hAnsi="Arial" w:cs="Arial"/>
                <w:b/>
                <w:sz w:val="20"/>
              </w:rPr>
              <w:t xml:space="preserve"> a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AD"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not need to restart your minimum </w:t>
            </w:r>
            <w:proofErr w:type="gramStart"/>
            <w:r w:rsidRPr="00D1074F">
              <w:rPr>
                <w:rFonts w:ascii="Arial" w:hAnsi="Arial" w:cs="Arial"/>
                <w:sz w:val="20"/>
              </w:rPr>
              <w:t>term</w:t>
            </w:r>
            <w:proofErr w:type="gramEnd"/>
            <w:r w:rsidRPr="00D1074F">
              <w:rPr>
                <w:rFonts w:ascii="Arial" w:hAnsi="Arial" w:cs="Arial"/>
                <w:sz w:val="20"/>
              </w:rPr>
              <w:t xml:space="preserve"> and no early termination charge will apply.  You may need to pay a $50 early recontracting fee.  </w:t>
            </w:r>
          </w:p>
          <w:p w14:paraId="044EB3AE"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If you select to restart your minimum term, you will need to pay us a $50 early recontracting fee. </w:t>
            </w:r>
          </w:p>
        </w:tc>
      </w:tr>
      <w:tr w:rsidR="00206661" w:rsidRPr="00D1074F" w14:paraId="044EB3B3"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0"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If you move to the same type of Easy Plan - SBO Plan to SBO Plan with a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1" w14:textId="77777777" w:rsidR="00206661" w:rsidRPr="00D1074F" w:rsidRDefault="00206661" w:rsidP="00CE0C9C">
            <w:pPr>
              <w:spacing w:before="240" w:after="240"/>
              <w:rPr>
                <w:rFonts w:ascii="Arial" w:hAnsi="Arial" w:cs="Arial"/>
                <w:sz w:val="20"/>
              </w:rPr>
            </w:pPr>
            <w:r w:rsidRPr="00D1074F">
              <w:rPr>
                <w:rFonts w:ascii="Arial" w:hAnsi="Arial" w:cs="Arial"/>
                <w:sz w:val="20"/>
              </w:rPr>
              <w:t>You will not need to restart your minimum term unless you select to take up a new handset with your plan and no early termination charge will apply.  You may also need to pay a $50 early recontracting fee.  There will be no change to your original SBO (if applicable).</w:t>
            </w:r>
          </w:p>
          <w:p w14:paraId="044EB3B2" w14:textId="77777777" w:rsidR="00206661" w:rsidRPr="00D1074F" w:rsidRDefault="00206661" w:rsidP="00CE0C9C">
            <w:pPr>
              <w:spacing w:before="240" w:after="240"/>
              <w:rPr>
                <w:rFonts w:ascii="Arial" w:hAnsi="Arial" w:cs="Arial"/>
                <w:sz w:val="20"/>
              </w:rPr>
            </w:pPr>
            <w:r w:rsidRPr="00D1074F">
              <w:rPr>
                <w:rFonts w:ascii="Arial" w:hAnsi="Arial" w:cs="Arial"/>
                <w:sz w:val="20"/>
              </w:rPr>
              <w:t>If you select to take up a new handset with your plan you will need to restart your minimum term, pay a $50 early recontracting fee and you may also need to pay an early termination charge. You will need to pay the balance of any MRO.</w:t>
            </w:r>
          </w:p>
        </w:tc>
      </w:tr>
      <w:tr w:rsidR="00206661" w:rsidRPr="00D1074F" w14:paraId="044EB3B6"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4" w14:textId="77777777" w:rsidR="00206661" w:rsidRPr="00D1074F" w:rsidRDefault="00206661" w:rsidP="00CE0C9C">
            <w:pPr>
              <w:spacing w:before="240" w:after="240"/>
              <w:rPr>
                <w:rFonts w:ascii="Arial" w:hAnsi="Arial" w:cs="Arial"/>
                <w:b/>
                <w:bCs/>
                <w:sz w:val="20"/>
              </w:rPr>
            </w:pPr>
            <w:r w:rsidRPr="00D1074F">
              <w:rPr>
                <w:rFonts w:ascii="Arial" w:hAnsi="Arial" w:cs="Arial"/>
                <w:b/>
                <w:sz w:val="20"/>
              </w:rPr>
              <w:t xml:space="preserve">If you move from a SIM Plan to </w:t>
            </w:r>
            <w:proofErr w:type="gramStart"/>
            <w:r w:rsidRPr="00D1074F">
              <w:rPr>
                <w:rFonts w:ascii="Arial" w:hAnsi="Arial" w:cs="Arial"/>
                <w:b/>
                <w:sz w:val="20"/>
              </w:rPr>
              <w:t>a</w:t>
            </w:r>
            <w:proofErr w:type="gramEnd"/>
            <w:r w:rsidRPr="00D1074F">
              <w:rPr>
                <w:rFonts w:ascii="Arial" w:hAnsi="Arial" w:cs="Arial"/>
                <w:b/>
                <w:sz w:val="20"/>
              </w:rPr>
              <w:t xml:space="preserve"> SBO Plan with a lower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5"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need to restart your minimum term, pay a $50 early recontracting fee and you may need to pay an early termination charge. </w:t>
            </w:r>
          </w:p>
        </w:tc>
      </w:tr>
      <w:tr w:rsidR="00206661" w:rsidRPr="00D1074F" w14:paraId="044EB3B9"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7"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 xml:space="preserve">If you move from a SIM Plan to </w:t>
            </w:r>
            <w:proofErr w:type="gramStart"/>
            <w:r w:rsidRPr="00D1074F">
              <w:rPr>
                <w:rFonts w:ascii="Arial" w:hAnsi="Arial" w:cs="Arial"/>
                <w:b/>
                <w:sz w:val="20"/>
              </w:rPr>
              <w:t>a</w:t>
            </w:r>
            <w:proofErr w:type="gramEnd"/>
            <w:r w:rsidRPr="00D1074F">
              <w:rPr>
                <w:rFonts w:ascii="Arial" w:hAnsi="Arial" w:cs="Arial"/>
                <w:b/>
                <w:sz w:val="20"/>
              </w:rPr>
              <w:t xml:space="preserve"> SBO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8"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need to restart your minimum term, pay a $50 early recontracting fee and you may need to pay an early termination charge.  </w:t>
            </w:r>
          </w:p>
        </w:tc>
      </w:tr>
      <w:tr w:rsidR="00206661" w:rsidRPr="00D1074F" w14:paraId="044EB3BD"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A" w14:textId="77777777" w:rsidR="00206661" w:rsidRPr="00D1074F" w:rsidRDefault="00206661" w:rsidP="00CE0C9C">
            <w:pPr>
              <w:spacing w:before="240" w:after="240"/>
              <w:rPr>
                <w:rFonts w:ascii="Arial" w:hAnsi="Arial" w:cs="Arial"/>
                <w:b/>
                <w:bCs/>
                <w:sz w:val="20"/>
              </w:rPr>
            </w:pPr>
            <w:r w:rsidRPr="00D1074F">
              <w:rPr>
                <w:rFonts w:ascii="Arial" w:hAnsi="Arial" w:cs="Arial"/>
                <w:b/>
                <w:sz w:val="20"/>
              </w:rPr>
              <w:t xml:space="preserve">If you move from </w:t>
            </w:r>
            <w:proofErr w:type="gramStart"/>
            <w:r w:rsidRPr="00D1074F">
              <w:rPr>
                <w:rFonts w:ascii="Arial" w:hAnsi="Arial" w:cs="Arial"/>
                <w:b/>
                <w:sz w:val="20"/>
              </w:rPr>
              <w:t>a</w:t>
            </w:r>
            <w:proofErr w:type="gramEnd"/>
            <w:r w:rsidRPr="00D1074F">
              <w:rPr>
                <w:rFonts w:ascii="Arial" w:hAnsi="Arial" w:cs="Arial"/>
                <w:b/>
                <w:sz w:val="20"/>
              </w:rPr>
              <w:t xml:space="preserve"> SBO Plan to a SIM Plan with a lower minimum monthly spend</w:t>
            </w:r>
          </w:p>
        </w:tc>
        <w:tc>
          <w:tcPr>
            <w:tcW w:w="5350" w:type="dxa"/>
            <w:tcBorders>
              <w:top w:val="single" w:sz="4" w:space="0" w:color="auto"/>
              <w:left w:val="single" w:sz="4" w:space="0" w:color="auto"/>
              <w:bottom w:val="single" w:sz="4" w:space="0" w:color="auto"/>
              <w:right w:val="single" w:sz="4" w:space="0" w:color="auto"/>
            </w:tcBorders>
          </w:tcPr>
          <w:p w14:paraId="044EB3BB" w14:textId="77777777" w:rsidR="00206661" w:rsidRPr="00D1074F" w:rsidRDefault="00206661" w:rsidP="00CE0C9C">
            <w:pPr>
              <w:rPr>
                <w:rFonts w:ascii="Arial" w:hAnsi="Arial" w:cs="Arial"/>
                <w:sz w:val="20"/>
              </w:rPr>
            </w:pPr>
          </w:p>
          <w:p w14:paraId="044EB3BC" w14:textId="77777777" w:rsidR="00206661" w:rsidRPr="00D1074F" w:rsidRDefault="00206661" w:rsidP="00CE0C9C">
            <w:pPr>
              <w:rPr>
                <w:rFonts w:ascii="Arial" w:hAnsi="Arial" w:cs="Arial"/>
                <w:sz w:val="20"/>
              </w:rPr>
            </w:pPr>
            <w:r w:rsidRPr="00D1074F">
              <w:rPr>
                <w:rFonts w:ascii="Arial" w:hAnsi="Arial" w:cs="Arial"/>
                <w:sz w:val="20"/>
              </w:rPr>
              <w:t xml:space="preserve">You will need to restart your minimum term. You will need to pay the balance of your </w:t>
            </w:r>
            <w:proofErr w:type="gramStart"/>
            <w:r w:rsidRPr="00D1074F">
              <w:rPr>
                <w:rFonts w:ascii="Arial" w:hAnsi="Arial" w:cs="Arial"/>
                <w:sz w:val="20"/>
              </w:rPr>
              <w:t>MRO</w:t>
            </w:r>
            <w:proofErr w:type="gramEnd"/>
            <w:r w:rsidRPr="00D1074F">
              <w:rPr>
                <w:rFonts w:ascii="Arial" w:hAnsi="Arial" w:cs="Arial"/>
                <w:sz w:val="20"/>
              </w:rPr>
              <w:t xml:space="preserve"> and your SBO will cease. You will need to pay a $50 early recontracting </w:t>
            </w:r>
            <w:proofErr w:type="gramStart"/>
            <w:r w:rsidRPr="00D1074F">
              <w:rPr>
                <w:rFonts w:ascii="Arial" w:hAnsi="Arial" w:cs="Arial"/>
                <w:sz w:val="20"/>
              </w:rPr>
              <w:t>fee</w:t>
            </w:r>
            <w:proofErr w:type="gramEnd"/>
            <w:r w:rsidRPr="00D1074F">
              <w:rPr>
                <w:rFonts w:ascii="Arial" w:hAnsi="Arial" w:cs="Arial"/>
                <w:sz w:val="20"/>
              </w:rPr>
              <w:t xml:space="preserve"> and you may also need to pay an early termination charge. </w:t>
            </w:r>
          </w:p>
        </w:tc>
      </w:tr>
      <w:tr w:rsidR="00206661" w:rsidRPr="00D1074F" w14:paraId="044EB3C0"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E" w14:textId="77777777" w:rsidR="00206661" w:rsidRPr="00D1074F" w:rsidRDefault="00206661" w:rsidP="00CE0C9C">
            <w:pPr>
              <w:spacing w:before="240" w:after="240"/>
              <w:rPr>
                <w:rFonts w:ascii="Arial" w:hAnsi="Arial" w:cs="Arial"/>
                <w:b/>
                <w:bCs/>
                <w:sz w:val="20"/>
              </w:rPr>
            </w:pPr>
            <w:r w:rsidRPr="00D1074F">
              <w:rPr>
                <w:rFonts w:ascii="Arial" w:hAnsi="Arial" w:cs="Arial"/>
                <w:b/>
                <w:bCs/>
                <w:sz w:val="20"/>
              </w:rPr>
              <w:t xml:space="preserve">If you move from </w:t>
            </w:r>
            <w:proofErr w:type="spellStart"/>
            <w:r w:rsidRPr="00D1074F">
              <w:rPr>
                <w:rFonts w:ascii="Arial" w:hAnsi="Arial" w:cs="Arial"/>
                <w:b/>
                <w:bCs/>
                <w:sz w:val="20"/>
              </w:rPr>
              <w:t>aSBO</w:t>
            </w:r>
            <w:proofErr w:type="spellEnd"/>
            <w:r w:rsidRPr="00D1074F">
              <w:rPr>
                <w:rFonts w:ascii="Arial" w:hAnsi="Arial" w:cs="Arial"/>
                <w:b/>
                <w:bCs/>
                <w:sz w:val="20"/>
              </w:rPr>
              <w:t xml:space="preserve"> Plan to a SIM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F"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need to restart your minimum term.  You will need to pay the balance of your </w:t>
            </w:r>
            <w:proofErr w:type="gramStart"/>
            <w:r w:rsidRPr="00D1074F">
              <w:rPr>
                <w:rFonts w:ascii="Arial" w:hAnsi="Arial" w:cs="Arial"/>
                <w:sz w:val="20"/>
              </w:rPr>
              <w:t>MRO</w:t>
            </w:r>
            <w:proofErr w:type="gramEnd"/>
            <w:r w:rsidRPr="00D1074F">
              <w:rPr>
                <w:rFonts w:ascii="Arial" w:hAnsi="Arial" w:cs="Arial"/>
                <w:sz w:val="20"/>
              </w:rPr>
              <w:t xml:space="preserve"> and your SBO will cease. You will need to pay a $50 early recontracting </w:t>
            </w:r>
            <w:proofErr w:type="gramStart"/>
            <w:r w:rsidRPr="00D1074F">
              <w:rPr>
                <w:rFonts w:ascii="Arial" w:hAnsi="Arial" w:cs="Arial"/>
                <w:sz w:val="20"/>
              </w:rPr>
              <w:t>fee</w:t>
            </w:r>
            <w:proofErr w:type="gramEnd"/>
            <w:r w:rsidRPr="00D1074F">
              <w:rPr>
                <w:rFonts w:ascii="Arial" w:hAnsi="Arial" w:cs="Arial"/>
                <w:sz w:val="20"/>
              </w:rPr>
              <w:t xml:space="preserve"> </w:t>
            </w:r>
            <w:r w:rsidRPr="00D1074F">
              <w:rPr>
                <w:rFonts w:ascii="Arial" w:hAnsi="Arial" w:cs="Arial"/>
                <w:sz w:val="20"/>
              </w:rPr>
              <w:lastRenderedPageBreak/>
              <w:t>and you may also need to pay an early termination charge.</w:t>
            </w:r>
          </w:p>
        </w:tc>
      </w:tr>
      <w:tr w:rsidR="00206661" w:rsidRPr="00D1074F" w14:paraId="044EB3C4"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C1" w14:textId="77777777" w:rsidR="00206661" w:rsidRPr="00D1074F" w:rsidRDefault="00206661" w:rsidP="00CE0C9C">
            <w:pPr>
              <w:spacing w:before="240" w:after="240"/>
              <w:rPr>
                <w:rFonts w:ascii="Arial" w:hAnsi="Arial" w:cs="Arial"/>
                <w:b/>
                <w:bCs/>
                <w:sz w:val="20"/>
              </w:rPr>
            </w:pPr>
            <w:r w:rsidRPr="00D1074F">
              <w:rPr>
                <w:rFonts w:ascii="Arial" w:hAnsi="Arial" w:cs="Arial"/>
                <w:b/>
                <w:bCs/>
                <w:sz w:val="20"/>
              </w:rPr>
              <w:lastRenderedPageBreak/>
              <w:t xml:space="preserve">If you or Telstra deactivate your service, you cancel your plan or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B3C2" w14:textId="77777777" w:rsidR="00206661" w:rsidRPr="00D1074F" w:rsidRDefault="00206661" w:rsidP="00CE0C9C">
            <w:pPr>
              <w:rPr>
                <w:rFonts w:ascii="Arial" w:hAnsi="Arial" w:cs="Arial"/>
                <w:sz w:val="20"/>
              </w:rPr>
            </w:pPr>
          </w:p>
          <w:p w14:paraId="044EB3C3" w14:textId="77777777" w:rsidR="00206661" w:rsidRPr="00D1074F" w:rsidRDefault="00206661" w:rsidP="00CE0C9C">
            <w:pPr>
              <w:rPr>
                <w:rFonts w:ascii="Arial" w:hAnsi="Arial" w:cs="Arial"/>
                <w:sz w:val="20"/>
              </w:rPr>
            </w:pPr>
            <w:r w:rsidRPr="00D1074F">
              <w:rPr>
                <w:rFonts w:ascii="Arial" w:hAnsi="Arial" w:cs="Arial"/>
                <w:sz w:val="20"/>
              </w:rPr>
              <w:t xml:space="preserve">You will need to pay us an early termination charge and pay the balance of your MRO, and your SBO (if any) will cease (if applicable).  A $50 early recontracting fee may apply. </w:t>
            </w:r>
          </w:p>
        </w:tc>
      </w:tr>
    </w:tbl>
    <w:p w14:paraId="044EB3C5" w14:textId="77777777" w:rsidR="00206661" w:rsidRPr="00D1074F" w:rsidRDefault="00206661" w:rsidP="00206661">
      <w:pPr>
        <w:pStyle w:val="Indent1"/>
      </w:pPr>
      <w:bookmarkStart w:id="4377" w:name="_Toc404001447"/>
      <w:bookmarkStart w:id="4378" w:name="_Toc389220892"/>
      <w:bookmarkStart w:id="4379" w:name="_Toc388959141"/>
      <w:bookmarkStart w:id="4380" w:name="_Toc42256607"/>
      <w:bookmarkStart w:id="4381" w:name="_Toc42257355"/>
      <w:bookmarkStart w:id="4382" w:name="_Toc42258101"/>
      <w:bookmarkStart w:id="4383" w:name="_Toc42508755"/>
      <w:bookmarkStart w:id="4384" w:name="_Toc42594954"/>
      <w:r w:rsidRPr="00D1074F">
        <w:t>Early termination charges (ETC)</w:t>
      </w:r>
      <w:bookmarkEnd w:id="4377"/>
      <w:bookmarkEnd w:id="4378"/>
      <w:bookmarkEnd w:id="4379"/>
      <w:bookmarkEnd w:id="4380"/>
      <w:bookmarkEnd w:id="4381"/>
      <w:bookmarkEnd w:id="4382"/>
      <w:bookmarkEnd w:id="4383"/>
      <w:bookmarkEnd w:id="4384"/>
    </w:p>
    <w:p w14:paraId="044EB3C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need to pay an ETC under the terms of your Easy Plan, it will be calculated according to the following formula: </w:t>
      </w:r>
    </w:p>
    <w:p w14:paraId="044EB3C7" w14:textId="77777777" w:rsidR="00206661" w:rsidRPr="00D1074F" w:rsidRDefault="00206661" w:rsidP="00206661">
      <w:pPr>
        <w:pStyle w:val="Heading2"/>
        <w:numPr>
          <w:ilvl w:val="0"/>
          <w:numId w:val="0"/>
        </w:numPr>
        <w:tabs>
          <w:tab w:val="left" w:pos="720"/>
        </w:tabs>
        <w:ind w:left="737"/>
        <w:jc w:val="center"/>
        <w:rPr>
          <w:rFonts w:ascii="Arial" w:hAnsi="Arial" w:cs="Arial"/>
        </w:rPr>
      </w:pPr>
      <w:r w:rsidRPr="00D1074F">
        <w:rPr>
          <w:rFonts w:ascii="Arial" w:hAnsi="Arial" w:cs="Arial"/>
        </w:rPr>
        <w:t>Minimum monthly spend x 0.5 x number of months (or part thereof) remaining in your minimum term</w:t>
      </w:r>
    </w:p>
    <w:p w14:paraId="044EB3C8" w14:textId="77777777" w:rsidR="00206661" w:rsidRPr="00D1074F" w:rsidRDefault="00206661" w:rsidP="00206661">
      <w:pPr>
        <w:pStyle w:val="Heading2"/>
        <w:numPr>
          <w:ilvl w:val="0"/>
          <w:numId w:val="0"/>
        </w:numPr>
        <w:tabs>
          <w:tab w:val="left" w:pos="720"/>
        </w:tabs>
        <w:ind w:left="737"/>
        <w:rPr>
          <w:rFonts w:ascii="Arial" w:hAnsi="Arial" w:cs="Arial"/>
        </w:rPr>
      </w:pPr>
      <w:r w:rsidRPr="00D1074F">
        <w:rPr>
          <w:rFonts w:ascii="Arial" w:hAnsi="Arial" w:cs="Arial"/>
        </w:rPr>
        <w:t xml:space="preserve">If you have taken up a MRO, any SBO you were receiving will end when your Business Performance SBO Plan is cancelled and you must pay back an remaining repayments.  </w:t>
      </w:r>
    </w:p>
    <w:p w14:paraId="044EB3C9" w14:textId="77777777" w:rsidR="00206661" w:rsidRPr="00D1074F" w:rsidRDefault="00206661" w:rsidP="00206661">
      <w:pPr>
        <w:pStyle w:val="Heading2"/>
        <w:numPr>
          <w:ilvl w:val="1"/>
          <w:numId w:val="2"/>
        </w:numPr>
        <w:rPr>
          <w:rFonts w:ascii="Arial" w:hAnsi="Arial" w:cs="Arial"/>
        </w:rPr>
      </w:pPr>
      <w:r w:rsidRPr="00D1074F">
        <w:rPr>
          <w:rFonts w:ascii="Arial" w:hAnsi="Arial" w:cs="Arial"/>
          <w:szCs w:val="23"/>
        </w:rPr>
        <w:t xml:space="preserve">The ETC decreases over the minimum term. The maximum ETC for each Easy Plan is set out in the tables below. All amounts are inclusive of GST.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713"/>
      </w:tblGrid>
      <w:tr w:rsidR="00206661" w:rsidRPr="00D1074F" w14:paraId="044EB3CC" w14:textId="77777777" w:rsidTr="00CE0C9C">
        <w:trPr>
          <w:trHeight w:val="930"/>
        </w:trPr>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044EB3CA" w14:textId="77777777" w:rsidR="00206661" w:rsidRPr="00D1074F" w:rsidRDefault="00206661" w:rsidP="00CE0C9C">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3713" w:type="dxa"/>
            <w:tcBorders>
              <w:top w:val="single" w:sz="4" w:space="0" w:color="auto"/>
              <w:left w:val="single" w:sz="4" w:space="0" w:color="auto"/>
              <w:bottom w:val="single" w:sz="4" w:space="0" w:color="auto"/>
              <w:right w:val="single" w:sz="4" w:space="0" w:color="auto"/>
            </w:tcBorders>
            <w:shd w:val="clear" w:color="auto" w:fill="D9D9D9"/>
            <w:hideMark/>
          </w:tcPr>
          <w:p w14:paraId="044EB3CB" w14:textId="77777777" w:rsidR="00206661" w:rsidRPr="00D1074F" w:rsidRDefault="00206661" w:rsidP="00CE0C9C">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Maximum ETC (incl. GST) – 24 months</w:t>
            </w:r>
          </w:p>
        </w:tc>
      </w:tr>
      <w:tr w:rsidR="00206661" w:rsidRPr="00D1074F" w14:paraId="044EB3CF"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CD"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$45 Easy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CE"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$540.00</w:t>
            </w:r>
          </w:p>
        </w:tc>
      </w:tr>
      <w:tr w:rsidR="00206661" w:rsidRPr="00D1074F" w14:paraId="044EB3D2"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0"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$65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1"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$780.00</w:t>
            </w:r>
          </w:p>
        </w:tc>
      </w:tr>
      <w:tr w:rsidR="00206661" w:rsidRPr="00D1074F" w14:paraId="044EB3D5"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3"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$85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4"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$1,020.00</w:t>
            </w:r>
          </w:p>
        </w:tc>
      </w:tr>
      <w:tr w:rsidR="00206661" w:rsidRPr="00D1074F" w14:paraId="044EB3D8"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6"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$100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7"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$1,200.00</w:t>
            </w:r>
          </w:p>
        </w:tc>
      </w:tr>
      <w:tr w:rsidR="00206661" w:rsidRPr="00D1074F" w14:paraId="044EB3DB"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9"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$135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A"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$1,620.00</w:t>
            </w:r>
          </w:p>
        </w:tc>
      </w:tr>
    </w:tbl>
    <w:p w14:paraId="044EB3DC" w14:textId="77777777" w:rsidR="00206661" w:rsidRPr="00D1074F" w:rsidRDefault="00206661" w:rsidP="00206661">
      <w:pPr>
        <w:spacing w:line="360" w:lineRule="auto"/>
        <w:rPr>
          <w:rFonts w:ascii="Arial" w:hAnsi="Arial" w:cs="Arial"/>
          <w:highlight w:val="yell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3687"/>
      </w:tblGrid>
      <w:tr w:rsidR="00206661" w:rsidRPr="00D1074F" w14:paraId="044EB3DF" w14:textId="77777777" w:rsidTr="00CE0C9C">
        <w:tc>
          <w:tcPr>
            <w:tcW w:w="3826" w:type="dxa"/>
            <w:tcBorders>
              <w:top w:val="single" w:sz="4" w:space="0" w:color="auto"/>
              <w:left w:val="single" w:sz="4" w:space="0" w:color="auto"/>
              <w:bottom w:val="single" w:sz="4" w:space="0" w:color="auto"/>
              <w:right w:val="single" w:sz="4" w:space="0" w:color="auto"/>
            </w:tcBorders>
            <w:shd w:val="clear" w:color="auto" w:fill="D9D9D9"/>
            <w:hideMark/>
          </w:tcPr>
          <w:p w14:paraId="044EB3DD" w14:textId="77777777" w:rsidR="00206661" w:rsidRPr="00D1074F" w:rsidRDefault="00206661" w:rsidP="00CE0C9C">
            <w:pPr>
              <w:spacing w:line="360" w:lineRule="auto"/>
              <w:rPr>
                <w:rFonts w:ascii="Arial" w:hAnsi="Arial" w:cs="Arial"/>
                <w:b/>
                <w:sz w:val="20"/>
              </w:rPr>
            </w:pPr>
            <w:r w:rsidRPr="00D1074F">
              <w:rPr>
                <w:rFonts w:ascii="Arial" w:hAnsi="Arial" w:cs="Arial"/>
                <w:b/>
                <w:sz w:val="20"/>
              </w:rPr>
              <w:t>SIM Plans</w:t>
            </w:r>
          </w:p>
        </w:tc>
        <w:tc>
          <w:tcPr>
            <w:tcW w:w="3687" w:type="dxa"/>
            <w:tcBorders>
              <w:top w:val="single" w:sz="4" w:space="0" w:color="auto"/>
              <w:left w:val="single" w:sz="4" w:space="0" w:color="auto"/>
              <w:bottom w:val="single" w:sz="4" w:space="0" w:color="auto"/>
              <w:right w:val="single" w:sz="4" w:space="0" w:color="auto"/>
            </w:tcBorders>
            <w:shd w:val="clear" w:color="auto" w:fill="D9D9D9"/>
            <w:hideMark/>
          </w:tcPr>
          <w:p w14:paraId="044EB3DE" w14:textId="77777777" w:rsidR="00206661" w:rsidRPr="00D1074F" w:rsidRDefault="00206661" w:rsidP="00CE0C9C">
            <w:pPr>
              <w:spacing w:line="360" w:lineRule="auto"/>
              <w:rPr>
                <w:rFonts w:ascii="Arial" w:hAnsi="Arial" w:cs="Arial"/>
              </w:rPr>
            </w:pPr>
            <w:r w:rsidRPr="00D1074F">
              <w:rPr>
                <w:rFonts w:ascii="Arial" w:eastAsia="SimSun" w:hAnsi="Arial" w:cs="Arial"/>
                <w:b/>
                <w:sz w:val="20"/>
                <w:lang w:eastAsia="zh-CN"/>
              </w:rPr>
              <w:t>Maximum ETC (incl. GST) – 24 months</w:t>
            </w:r>
          </w:p>
        </w:tc>
      </w:tr>
      <w:tr w:rsidR="00206661" w:rsidRPr="00D1074F" w14:paraId="044EB3E3" w14:textId="77777777" w:rsidTr="00CE0C9C">
        <w:tc>
          <w:tcPr>
            <w:tcW w:w="3826" w:type="dxa"/>
            <w:tcBorders>
              <w:top w:val="single" w:sz="4" w:space="0" w:color="auto"/>
              <w:left w:val="single" w:sz="4" w:space="0" w:color="auto"/>
              <w:bottom w:val="single" w:sz="4" w:space="0" w:color="auto"/>
              <w:right w:val="single" w:sz="4" w:space="0" w:color="auto"/>
            </w:tcBorders>
          </w:tcPr>
          <w:p w14:paraId="044EB3E0" w14:textId="77777777" w:rsidR="00206661" w:rsidRPr="00D1074F" w:rsidRDefault="00206661" w:rsidP="00CE0C9C">
            <w:pPr>
              <w:spacing w:line="360" w:lineRule="auto"/>
              <w:rPr>
                <w:rFonts w:ascii="Arial" w:hAnsi="Arial" w:cs="Arial"/>
                <w:sz w:val="20"/>
              </w:rPr>
            </w:pPr>
            <w:r w:rsidRPr="00D1074F">
              <w:rPr>
                <w:rFonts w:ascii="Arial" w:hAnsi="Arial" w:cs="Arial"/>
                <w:sz w:val="20"/>
              </w:rPr>
              <w:t>$40 Easy Share Business SIM Plan</w:t>
            </w:r>
          </w:p>
          <w:p w14:paraId="044EB3E1"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2" w14:textId="77777777" w:rsidR="00206661" w:rsidRPr="00D1074F" w:rsidRDefault="00206661" w:rsidP="00CE0C9C">
            <w:pPr>
              <w:spacing w:line="360" w:lineRule="auto"/>
              <w:rPr>
                <w:rFonts w:ascii="Arial" w:hAnsi="Arial" w:cs="Arial"/>
                <w:sz w:val="20"/>
              </w:rPr>
            </w:pPr>
            <w:r w:rsidRPr="00D1074F">
              <w:rPr>
                <w:rFonts w:ascii="Arial" w:hAnsi="Arial" w:cs="Arial"/>
                <w:sz w:val="20"/>
              </w:rPr>
              <w:t>$480.00</w:t>
            </w:r>
          </w:p>
        </w:tc>
      </w:tr>
      <w:tr w:rsidR="00206661" w:rsidRPr="00D1074F" w14:paraId="044EB3E7" w14:textId="77777777" w:rsidTr="00CE0C9C">
        <w:tc>
          <w:tcPr>
            <w:tcW w:w="3826" w:type="dxa"/>
            <w:tcBorders>
              <w:top w:val="single" w:sz="4" w:space="0" w:color="auto"/>
              <w:left w:val="single" w:sz="4" w:space="0" w:color="auto"/>
              <w:bottom w:val="single" w:sz="4" w:space="0" w:color="auto"/>
              <w:right w:val="single" w:sz="4" w:space="0" w:color="auto"/>
            </w:tcBorders>
          </w:tcPr>
          <w:p w14:paraId="044EB3E4" w14:textId="77777777" w:rsidR="00206661" w:rsidRPr="00D1074F" w:rsidRDefault="00206661" w:rsidP="00CE0C9C">
            <w:pPr>
              <w:spacing w:line="360" w:lineRule="auto"/>
              <w:rPr>
                <w:rFonts w:ascii="Arial" w:hAnsi="Arial" w:cs="Arial"/>
                <w:sz w:val="20"/>
              </w:rPr>
            </w:pPr>
            <w:r w:rsidRPr="00D1074F">
              <w:rPr>
                <w:rFonts w:ascii="Arial" w:hAnsi="Arial" w:cs="Arial"/>
                <w:sz w:val="20"/>
              </w:rPr>
              <w:t>$55 Easy Share Business SIM Plan</w:t>
            </w:r>
          </w:p>
          <w:p w14:paraId="044EB3E5"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6" w14:textId="77777777" w:rsidR="00206661" w:rsidRPr="00D1074F" w:rsidRDefault="00206661" w:rsidP="00CE0C9C">
            <w:pPr>
              <w:spacing w:line="360" w:lineRule="auto"/>
              <w:rPr>
                <w:rFonts w:ascii="Arial" w:hAnsi="Arial" w:cs="Arial"/>
                <w:sz w:val="20"/>
              </w:rPr>
            </w:pPr>
            <w:r w:rsidRPr="00D1074F">
              <w:rPr>
                <w:rFonts w:ascii="Arial" w:hAnsi="Arial" w:cs="Arial"/>
                <w:sz w:val="20"/>
              </w:rPr>
              <w:t>$660.00</w:t>
            </w:r>
          </w:p>
        </w:tc>
      </w:tr>
      <w:tr w:rsidR="00206661" w:rsidRPr="00D1074F" w14:paraId="044EB3EB" w14:textId="77777777" w:rsidTr="00CE0C9C">
        <w:tc>
          <w:tcPr>
            <w:tcW w:w="3826" w:type="dxa"/>
            <w:tcBorders>
              <w:top w:val="single" w:sz="4" w:space="0" w:color="auto"/>
              <w:left w:val="single" w:sz="4" w:space="0" w:color="auto"/>
              <w:bottom w:val="single" w:sz="4" w:space="0" w:color="auto"/>
              <w:right w:val="single" w:sz="4" w:space="0" w:color="auto"/>
            </w:tcBorders>
          </w:tcPr>
          <w:p w14:paraId="044EB3E8" w14:textId="77777777" w:rsidR="00206661" w:rsidRPr="00D1074F" w:rsidRDefault="00206661" w:rsidP="00CE0C9C">
            <w:pPr>
              <w:spacing w:line="360" w:lineRule="auto"/>
              <w:rPr>
                <w:rFonts w:ascii="Arial" w:hAnsi="Arial" w:cs="Arial"/>
                <w:sz w:val="20"/>
              </w:rPr>
            </w:pPr>
            <w:r w:rsidRPr="00D1074F">
              <w:rPr>
                <w:rFonts w:ascii="Arial" w:hAnsi="Arial" w:cs="Arial"/>
                <w:sz w:val="20"/>
              </w:rPr>
              <w:lastRenderedPageBreak/>
              <w:t>$80 Easy Share Business SIM Plan</w:t>
            </w:r>
          </w:p>
          <w:p w14:paraId="044EB3E9"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A" w14:textId="77777777" w:rsidR="00206661" w:rsidRPr="00D1074F" w:rsidRDefault="00206661" w:rsidP="00CE0C9C">
            <w:pPr>
              <w:spacing w:line="360" w:lineRule="auto"/>
              <w:rPr>
                <w:rFonts w:ascii="Arial" w:hAnsi="Arial" w:cs="Arial"/>
                <w:sz w:val="20"/>
              </w:rPr>
            </w:pPr>
            <w:r w:rsidRPr="00D1074F">
              <w:rPr>
                <w:rFonts w:ascii="Arial" w:hAnsi="Arial" w:cs="Arial"/>
                <w:sz w:val="20"/>
              </w:rPr>
              <w:t>$960.00</w:t>
            </w:r>
          </w:p>
        </w:tc>
      </w:tr>
      <w:tr w:rsidR="00206661" w:rsidRPr="00D1074F" w14:paraId="044EB3EF" w14:textId="77777777" w:rsidTr="00CE0C9C">
        <w:tc>
          <w:tcPr>
            <w:tcW w:w="3826" w:type="dxa"/>
            <w:tcBorders>
              <w:top w:val="single" w:sz="4" w:space="0" w:color="auto"/>
              <w:left w:val="single" w:sz="4" w:space="0" w:color="auto"/>
              <w:bottom w:val="single" w:sz="4" w:space="0" w:color="auto"/>
              <w:right w:val="single" w:sz="4" w:space="0" w:color="auto"/>
            </w:tcBorders>
          </w:tcPr>
          <w:p w14:paraId="044EB3EC" w14:textId="77777777" w:rsidR="00206661" w:rsidRPr="00D1074F" w:rsidRDefault="00206661" w:rsidP="00CE0C9C">
            <w:pPr>
              <w:spacing w:line="360" w:lineRule="auto"/>
              <w:rPr>
                <w:rFonts w:ascii="Arial" w:hAnsi="Arial" w:cs="Arial"/>
                <w:sz w:val="20"/>
              </w:rPr>
            </w:pPr>
            <w:r w:rsidRPr="00D1074F">
              <w:rPr>
                <w:rFonts w:ascii="Arial" w:hAnsi="Arial" w:cs="Arial"/>
                <w:sz w:val="20"/>
              </w:rPr>
              <w:t>$105 Easy Share Business SIM Plan</w:t>
            </w:r>
          </w:p>
          <w:p w14:paraId="044EB3ED"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E" w14:textId="77777777" w:rsidR="00206661" w:rsidRPr="00D1074F" w:rsidRDefault="00206661" w:rsidP="00CE0C9C">
            <w:pPr>
              <w:spacing w:line="360" w:lineRule="auto"/>
              <w:rPr>
                <w:rFonts w:ascii="Arial" w:hAnsi="Arial" w:cs="Arial"/>
                <w:sz w:val="20"/>
              </w:rPr>
            </w:pPr>
            <w:r w:rsidRPr="00D1074F">
              <w:rPr>
                <w:rFonts w:ascii="Arial" w:hAnsi="Arial" w:cs="Arial"/>
                <w:sz w:val="20"/>
              </w:rPr>
              <w:t>$1260.00</w:t>
            </w:r>
          </w:p>
        </w:tc>
      </w:tr>
    </w:tbl>
    <w:p w14:paraId="044EB3F0" w14:textId="77777777" w:rsidR="00206661" w:rsidRPr="00D1074F" w:rsidRDefault="00206661" w:rsidP="00206661">
      <w:pPr>
        <w:spacing w:line="360" w:lineRule="auto"/>
        <w:rPr>
          <w:rFonts w:ascii="Arial" w:hAnsi="Arial" w:cs="Arial"/>
          <w:highlight w:val="yellow"/>
        </w:rPr>
      </w:pPr>
    </w:p>
    <w:p w14:paraId="044EB3F1" w14:textId="77777777" w:rsidR="00206661" w:rsidRPr="00D1074F" w:rsidRDefault="00206661" w:rsidP="00206661">
      <w:pPr>
        <w:pStyle w:val="Indent1"/>
        <w:ind w:left="0" w:firstLine="720"/>
      </w:pPr>
      <w:bookmarkStart w:id="4385" w:name="_Toc404001448"/>
      <w:bookmarkStart w:id="4386" w:name="_Toc389220893"/>
      <w:bookmarkStart w:id="4387" w:name="_Toc388959142"/>
      <w:bookmarkStart w:id="4388" w:name="_Toc42256608"/>
      <w:bookmarkStart w:id="4389" w:name="_Toc42257356"/>
      <w:bookmarkStart w:id="4390" w:name="_Toc42258102"/>
      <w:bookmarkStart w:id="4391" w:name="_Toc42508756"/>
      <w:bookmarkStart w:id="4392" w:name="_Toc42594955"/>
      <w:r w:rsidRPr="00D1074F">
        <w:t>At the end of your minimum term</w:t>
      </w:r>
      <w:bookmarkEnd w:id="4385"/>
      <w:bookmarkEnd w:id="4386"/>
      <w:bookmarkEnd w:id="4387"/>
      <w:bookmarkEnd w:id="4388"/>
      <w:bookmarkEnd w:id="4389"/>
      <w:bookmarkEnd w:id="4390"/>
      <w:bookmarkEnd w:id="4391"/>
      <w:bookmarkEnd w:id="4392"/>
      <w:r w:rsidRPr="00D1074F">
        <w:t xml:space="preserve"> </w:t>
      </w:r>
    </w:p>
    <w:p w14:paraId="044EB3F2"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Easy Plan, however if you are on an SBO Plan, you will no longer be entitled to the SBO.</w:t>
      </w:r>
      <w:r w:rsidRPr="00D1074F">
        <w:rPr>
          <w:rFonts w:ascii="Arial" w:hAnsi="Arial" w:cs="Arial"/>
          <w:b/>
        </w:rPr>
        <w:t xml:space="preserve"> </w:t>
      </w:r>
      <w:r w:rsidRPr="00D1074F">
        <w:rPr>
          <w:rFonts w:ascii="Arial" w:hAnsi="Arial" w:cs="Arial"/>
        </w:rPr>
        <w:t xml:space="preserve"> You cannot move to another Easy Plan unless the plans are still available for recontracting and you recontract for another minimum term.</w:t>
      </w:r>
    </w:p>
    <w:p w14:paraId="044EB3F3" w14:textId="77777777" w:rsidR="00206661" w:rsidRPr="00D1074F" w:rsidRDefault="00206661" w:rsidP="00206661">
      <w:pPr>
        <w:pStyle w:val="Heading2"/>
        <w:numPr>
          <w:ilvl w:val="1"/>
          <w:numId w:val="2"/>
        </w:numPr>
        <w:rPr>
          <w:rFonts w:ascii="Arial" w:eastAsia="SimSun" w:hAnsi="Arial" w:cs="Arial"/>
          <w:b/>
          <w:bCs w:val="0"/>
          <w:sz w:val="20"/>
          <w:lang w:eastAsia="zh-CN"/>
        </w:rPr>
      </w:pPr>
      <w:r w:rsidRPr="00D1074F">
        <w:rPr>
          <w:rFonts w:ascii="Arial" w:hAnsi="Arial" w:cs="Arial"/>
        </w:rPr>
        <w:t>If, at the end of your minimum term, the Easy Plans are no longer available, we may roll your service over to any other current plan which is reasonably comparable or require you to move to any other current plan.  We will tell you before this happens.</w:t>
      </w:r>
    </w:p>
    <w:p w14:paraId="044EB3F4" w14:textId="77777777" w:rsidR="00206661" w:rsidRPr="00D1074F" w:rsidRDefault="00206661" w:rsidP="00206661">
      <w:pPr>
        <w:rPr>
          <w:rFonts w:ascii="Arial" w:hAnsi="Arial" w:cs="Arial"/>
          <w:bCs/>
        </w:rPr>
        <w:sectPr w:rsidR="00206661" w:rsidRPr="00D1074F">
          <w:pgSz w:w="11906" w:h="16838"/>
          <w:pgMar w:top="1418" w:right="1418" w:bottom="1418" w:left="1418" w:header="720" w:footer="720" w:gutter="0"/>
          <w:cols w:space="720"/>
        </w:sectPr>
      </w:pPr>
    </w:p>
    <w:p w14:paraId="044EB3F5" w14:textId="77777777" w:rsidR="00206661" w:rsidRPr="00D1074F" w:rsidRDefault="00206661" w:rsidP="00206661">
      <w:pPr>
        <w:rPr>
          <w:rFonts w:ascii="Arial" w:hAnsi="Arial" w:cs="Arial"/>
          <w:b/>
          <w:bCs/>
          <w:sz w:val="21"/>
        </w:rPr>
        <w:sectPr w:rsidR="00206661" w:rsidRPr="00D1074F">
          <w:type w:val="continuous"/>
          <w:pgSz w:w="11906" w:h="16838"/>
          <w:pgMar w:top="1418" w:right="1418" w:bottom="1418" w:left="1418" w:header="720" w:footer="720" w:gutter="0"/>
          <w:cols w:space="720"/>
        </w:sectPr>
      </w:pPr>
    </w:p>
    <w:p w14:paraId="044EB3F6" w14:textId="77777777" w:rsidR="00206661" w:rsidRPr="00D1074F" w:rsidRDefault="00206661" w:rsidP="00206661">
      <w:pPr>
        <w:pStyle w:val="Indent1"/>
        <w:ind w:left="0" w:firstLine="720"/>
      </w:pPr>
      <w:bookmarkStart w:id="4393" w:name="_Toc404001449"/>
      <w:bookmarkStart w:id="4394" w:name="_Toc389220894"/>
      <w:bookmarkStart w:id="4395" w:name="_Toc388959143"/>
      <w:bookmarkStart w:id="4396" w:name="_Toc42256609"/>
      <w:bookmarkStart w:id="4397" w:name="_Toc42257357"/>
      <w:bookmarkStart w:id="4398" w:name="_Toc42258103"/>
      <w:bookmarkStart w:id="4399" w:name="_Toc42508757"/>
      <w:bookmarkStart w:id="4400" w:name="_Toc42594956"/>
      <w:r w:rsidRPr="00D1074F">
        <w:lastRenderedPageBreak/>
        <w:t>Plan charges and monthly allowances</w:t>
      </w:r>
      <w:bookmarkEnd w:id="4393"/>
      <w:bookmarkEnd w:id="4394"/>
      <w:bookmarkEnd w:id="4395"/>
      <w:bookmarkEnd w:id="4396"/>
      <w:bookmarkEnd w:id="4397"/>
      <w:bookmarkEnd w:id="4398"/>
      <w:bookmarkEnd w:id="4399"/>
      <w:bookmarkEnd w:id="4400"/>
    </w:p>
    <w:p w14:paraId="044EB3F7"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lang w:val="en-US"/>
        </w:rPr>
        <w:t xml:space="preserve">The </w:t>
      </w:r>
      <w:r w:rsidRPr="00D1074F">
        <w:rPr>
          <w:rFonts w:ascii="Arial" w:hAnsi="Arial" w:cs="Arial"/>
        </w:rPr>
        <w:t>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B3F8" w14:textId="77777777" w:rsidR="00206661" w:rsidRPr="00D1074F" w:rsidRDefault="00206661" w:rsidP="00206661">
      <w:pPr>
        <w:pStyle w:val="Indent1"/>
        <w:ind w:left="720"/>
      </w:pPr>
      <w:bookmarkStart w:id="4401" w:name="_Toc404001450"/>
      <w:bookmarkStart w:id="4402" w:name="_Toc389220895"/>
      <w:bookmarkStart w:id="4403" w:name="_Toc388959144"/>
      <w:bookmarkStart w:id="4404" w:name="_Toc42256610"/>
      <w:bookmarkStart w:id="4405" w:name="_Toc42257358"/>
      <w:bookmarkStart w:id="4406" w:name="_Toc42258104"/>
      <w:bookmarkStart w:id="4407" w:name="_Toc42508758"/>
      <w:bookmarkStart w:id="4408" w:name="_Toc42594957"/>
      <w:r w:rsidRPr="00D1074F">
        <w:t>SBO Plans</w:t>
      </w:r>
      <w:bookmarkEnd w:id="4401"/>
      <w:bookmarkEnd w:id="4402"/>
      <w:bookmarkEnd w:id="4403"/>
      <w:bookmarkEnd w:id="4404"/>
      <w:bookmarkEnd w:id="4405"/>
      <w:bookmarkEnd w:id="4406"/>
      <w:bookmarkEnd w:id="4407"/>
      <w:bookmarkEnd w:id="4408"/>
      <w:r w:rsidRPr="00D1074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560"/>
        <w:gridCol w:w="1700"/>
        <w:gridCol w:w="1702"/>
        <w:gridCol w:w="2267"/>
      </w:tblGrid>
      <w:tr w:rsidR="00206661" w:rsidRPr="00D1074F" w14:paraId="044EB3FF" w14:textId="77777777" w:rsidTr="00CE0C9C">
        <w:trPr>
          <w:trHeight w:val="456"/>
          <w:tblHeader/>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044EB3F9" w14:textId="77777777" w:rsidR="00206661" w:rsidRPr="00D1074F" w:rsidRDefault="00206661" w:rsidP="00CE0C9C">
            <w:pPr>
              <w:pStyle w:val="Index1"/>
              <w:spacing w:before="0" w:after="0"/>
              <w:rPr>
                <w:sz w:val="20"/>
              </w:rPr>
            </w:pPr>
            <w:r w:rsidRPr="00D1074F">
              <w:rPr>
                <w:sz w:val="20"/>
              </w:rPr>
              <w:t>SBO Plans</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3FA" w14:textId="77777777" w:rsidR="00206661" w:rsidRPr="00D1074F" w:rsidRDefault="00206661" w:rsidP="00CE0C9C">
            <w:pPr>
              <w:pStyle w:val="Index1"/>
              <w:spacing w:before="0" w:after="0"/>
              <w:rPr>
                <w:sz w:val="20"/>
              </w:rPr>
            </w:pPr>
            <w:r w:rsidRPr="00D1074F">
              <w:rPr>
                <w:sz w:val="20"/>
              </w:rPr>
              <w:t>$45 Plan</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3FB" w14:textId="77777777" w:rsidR="00206661" w:rsidRPr="00D1074F" w:rsidRDefault="00206661" w:rsidP="00CE0C9C">
            <w:pPr>
              <w:pStyle w:val="Index1"/>
              <w:spacing w:before="0" w:after="0"/>
              <w:rPr>
                <w:sz w:val="20"/>
              </w:rPr>
            </w:pPr>
            <w:r w:rsidRPr="00D1074F">
              <w:rPr>
                <w:sz w:val="20"/>
              </w:rPr>
              <w:t>$65 Plan</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044EB3FC" w14:textId="77777777" w:rsidR="00206661" w:rsidRPr="00D1074F" w:rsidRDefault="00206661" w:rsidP="00CE0C9C">
            <w:pPr>
              <w:pStyle w:val="Index1"/>
              <w:spacing w:before="0" w:after="0"/>
              <w:rPr>
                <w:sz w:val="20"/>
              </w:rPr>
            </w:pPr>
            <w:r w:rsidRPr="00D1074F">
              <w:rPr>
                <w:sz w:val="20"/>
              </w:rPr>
              <w:t xml:space="preserve">$85 Plan </w:t>
            </w:r>
          </w:p>
        </w:tc>
        <w:tc>
          <w:tcPr>
            <w:tcW w:w="1702" w:type="dxa"/>
            <w:tcBorders>
              <w:top w:val="single" w:sz="4" w:space="0" w:color="auto"/>
              <w:left w:val="single" w:sz="4" w:space="0" w:color="auto"/>
              <w:bottom w:val="single" w:sz="4" w:space="0" w:color="auto"/>
              <w:right w:val="single" w:sz="4" w:space="0" w:color="auto"/>
            </w:tcBorders>
            <w:shd w:val="clear" w:color="auto" w:fill="D9D9D9"/>
            <w:hideMark/>
          </w:tcPr>
          <w:p w14:paraId="044EB3FD" w14:textId="77777777" w:rsidR="00206661" w:rsidRPr="00D1074F" w:rsidRDefault="00206661" w:rsidP="00CE0C9C">
            <w:pPr>
              <w:pStyle w:val="Index1"/>
              <w:spacing w:before="0" w:after="0"/>
              <w:rPr>
                <w:sz w:val="20"/>
              </w:rPr>
            </w:pPr>
            <w:r w:rsidRPr="00D1074F">
              <w:rPr>
                <w:sz w:val="20"/>
              </w:rPr>
              <w:t xml:space="preserve">$100 Plan </w:t>
            </w:r>
          </w:p>
        </w:tc>
        <w:tc>
          <w:tcPr>
            <w:tcW w:w="2267" w:type="dxa"/>
            <w:tcBorders>
              <w:top w:val="single" w:sz="4" w:space="0" w:color="auto"/>
              <w:left w:val="single" w:sz="4" w:space="0" w:color="auto"/>
              <w:bottom w:val="single" w:sz="4" w:space="0" w:color="auto"/>
              <w:right w:val="single" w:sz="4" w:space="0" w:color="auto"/>
            </w:tcBorders>
            <w:shd w:val="clear" w:color="auto" w:fill="D9D9D9"/>
            <w:hideMark/>
          </w:tcPr>
          <w:p w14:paraId="044EB3FE" w14:textId="77777777" w:rsidR="00206661" w:rsidRPr="00D1074F" w:rsidRDefault="00206661" w:rsidP="00CE0C9C">
            <w:pPr>
              <w:pStyle w:val="Index1"/>
              <w:spacing w:before="0" w:after="0"/>
              <w:rPr>
                <w:sz w:val="20"/>
              </w:rPr>
            </w:pPr>
            <w:r w:rsidRPr="00D1074F">
              <w:rPr>
                <w:sz w:val="20"/>
              </w:rPr>
              <w:t>$135 Plan</w:t>
            </w:r>
          </w:p>
        </w:tc>
      </w:tr>
      <w:tr w:rsidR="00206661" w:rsidRPr="00D1074F" w14:paraId="044EB406"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00" w14:textId="77777777" w:rsidR="00206661" w:rsidRPr="00D1074F" w:rsidRDefault="00206661" w:rsidP="00CE0C9C">
            <w:pPr>
              <w:pStyle w:val="Index1"/>
              <w:spacing w:before="0" w:after="0"/>
              <w:rPr>
                <w:sz w:val="20"/>
              </w:rPr>
            </w:pPr>
            <w:r w:rsidRPr="00D1074F">
              <w:rPr>
                <w:sz w:val="20"/>
              </w:rPr>
              <w:t xml:space="preserve">Minimum monthly spend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01" w14:textId="77777777" w:rsidR="00206661" w:rsidRPr="00D1074F" w:rsidRDefault="00206661" w:rsidP="00CE0C9C">
            <w:pPr>
              <w:pStyle w:val="Index1"/>
              <w:spacing w:before="0" w:after="0"/>
              <w:rPr>
                <w:b/>
                <w:sz w:val="20"/>
              </w:rPr>
            </w:pPr>
            <w:r w:rsidRPr="00D1074F">
              <w:rPr>
                <w:b/>
                <w:sz w:val="20"/>
              </w:rPr>
              <w:t>$45.00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02" w14:textId="77777777" w:rsidR="00206661" w:rsidRPr="00D1074F" w:rsidRDefault="00206661" w:rsidP="00CE0C9C">
            <w:pPr>
              <w:pStyle w:val="Index1"/>
              <w:spacing w:before="0" w:after="0"/>
              <w:rPr>
                <w:b/>
                <w:sz w:val="20"/>
              </w:rPr>
            </w:pPr>
            <w:r w:rsidRPr="00D1074F">
              <w:rPr>
                <w:b/>
                <w:sz w:val="20"/>
              </w:rPr>
              <w:t>$65.00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03" w14:textId="77777777" w:rsidR="00206661" w:rsidRPr="00D1074F" w:rsidRDefault="00206661" w:rsidP="00CE0C9C">
            <w:pPr>
              <w:pStyle w:val="Index1"/>
              <w:spacing w:before="0" w:after="0"/>
              <w:rPr>
                <w:b/>
                <w:sz w:val="20"/>
              </w:rPr>
            </w:pPr>
            <w:r w:rsidRPr="00D1074F">
              <w:rPr>
                <w:b/>
                <w:sz w:val="20"/>
              </w:rPr>
              <w:t>$85.00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04" w14:textId="77777777" w:rsidR="00206661" w:rsidRPr="00D1074F" w:rsidRDefault="00206661" w:rsidP="00CE0C9C">
            <w:pPr>
              <w:pStyle w:val="Index1"/>
              <w:spacing w:before="0" w:after="0"/>
              <w:rPr>
                <w:b/>
                <w:sz w:val="20"/>
              </w:rPr>
            </w:pPr>
            <w:r w:rsidRPr="00D1074F">
              <w:rPr>
                <w:b/>
                <w:sz w:val="20"/>
              </w:rPr>
              <w:t>$100.00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05" w14:textId="77777777" w:rsidR="00206661" w:rsidRPr="00D1074F" w:rsidRDefault="00206661" w:rsidP="00CE0C9C">
            <w:pPr>
              <w:pStyle w:val="Indent0"/>
              <w:spacing w:before="0" w:after="0"/>
              <w:rPr>
                <w:rFonts w:ascii="Arial" w:hAnsi="Arial" w:cs="Arial"/>
              </w:rPr>
            </w:pPr>
            <w:r w:rsidRPr="00D1074F">
              <w:rPr>
                <w:rFonts w:ascii="Arial" w:hAnsi="Arial" w:cs="Arial"/>
              </w:rPr>
              <w:t>$135.00</w:t>
            </w:r>
          </w:p>
        </w:tc>
      </w:tr>
      <w:tr w:rsidR="00206661" w:rsidRPr="00D1074F" w14:paraId="044EB40E" w14:textId="77777777" w:rsidTr="00CE0C9C">
        <w:tc>
          <w:tcPr>
            <w:tcW w:w="2943" w:type="dxa"/>
            <w:tcBorders>
              <w:top w:val="single" w:sz="4" w:space="0" w:color="auto"/>
              <w:left w:val="single" w:sz="4" w:space="0" w:color="auto"/>
              <w:bottom w:val="nil"/>
              <w:right w:val="single" w:sz="4" w:space="0" w:color="auto"/>
            </w:tcBorders>
            <w:hideMark/>
          </w:tcPr>
          <w:p w14:paraId="044EB407" w14:textId="77777777" w:rsidR="00206661" w:rsidRPr="00D1074F" w:rsidRDefault="00206661" w:rsidP="00CE0C9C">
            <w:pPr>
              <w:pStyle w:val="Index1"/>
              <w:spacing w:before="0" w:after="0"/>
              <w:rPr>
                <w:sz w:val="20"/>
              </w:rPr>
            </w:pPr>
            <w:r w:rsidRPr="00D1074F">
              <w:rPr>
                <w:sz w:val="20"/>
              </w:rPr>
              <w:t xml:space="preserve">Minimum cost for 24 months (plus usage </w:t>
            </w:r>
            <w:proofErr w:type="gramStart"/>
            <w:r w:rsidRPr="00D1074F">
              <w:rPr>
                <w:sz w:val="20"/>
              </w:rPr>
              <w:t>in excess of</w:t>
            </w:r>
            <w:proofErr w:type="gramEnd"/>
            <w:r w:rsidRPr="00D1074F">
              <w:rPr>
                <w:sz w:val="20"/>
              </w:rPr>
              <w:t xml:space="preserve"> or excluded from the monthly allowances and any handset repayments)</w:t>
            </w:r>
          </w:p>
        </w:tc>
        <w:tc>
          <w:tcPr>
            <w:tcW w:w="1560" w:type="dxa"/>
            <w:tcBorders>
              <w:top w:val="single" w:sz="4" w:space="0" w:color="auto"/>
              <w:left w:val="single" w:sz="4" w:space="0" w:color="auto"/>
              <w:bottom w:val="nil"/>
              <w:right w:val="single" w:sz="4" w:space="0" w:color="auto"/>
            </w:tcBorders>
            <w:vAlign w:val="center"/>
          </w:tcPr>
          <w:p w14:paraId="044EB408" w14:textId="77777777" w:rsidR="00206661" w:rsidRPr="00D1074F" w:rsidRDefault="00206661" w:rsidP="00CE0C9C">
            <w:pPr>
              <w:pStyle w:val="Index1"/>
              <w:spacing w:before="0" w:after="0"/>
              <w:rPr>
                <w:b/>
                <w:sz w:val="20"/>
              </w:rPr>
            </w:pPr>
          </w:p>
          <w:p w14:paraId="044EB409" w14:textId="77777777" w:rsidR="00206661" w:rsidRPr="00D1074F" w:rsidRDefault="00206661" w:rsidP="00CE0C9C">
            <w:pPr>
              <w:pStyle w:val="Index1"/>
              <w:spacing w:before="0" w:after="0"/>
              <w:rPr>
                <w:b/>
                <w:sz w:val="20"/>
              </w:rPr>
            </w:pPr>
            <w:r w:rsidRPr="00D1074F">
              <w:rPr>
                <w:b/>
                <w:sz w:val="20"/>
              </w:rPr>
              <w:t>$1080.00</w:t>
            </w:r>
          </w:p>
        </w:tc>
        <w:tc>
          <w:tcPr>
            <w:tcW w:w="1560" w:type="dxa"/>
            <w:tcBorders>
              <w:top w:val="single" w:sz="4" w:space="0" w:color="auto"/>
              <w:left w:val="single" w:sz="4" w:space="0" w:color="auto"/>
              <w:bottom w:val="nil"/>
              <w:right w:val="single" w:sz="4" w:space="0" w:color="auto"/>
            </w:tcBorders>
            <w:vAlign w:val="center"/>
            <w:hideMark/>
          </w:tcPr>
          <w:p w14:paraId="044EB40A" w14:textId="77777777" w:rsidR="00206661" w:rsidRPr="00D1074F" w:rsidRDefault="00206661" w:rsidP="00CE0C9C">
            <w:pPr>
              <w:pStyle w:val="Index1"/>
              <w:spacing w:before="0" w:after="0"/>
              <w:rPr>
                <w:b/>
                <w:sz w:val="20"/>
              </w:rPr>
            </w:pPr>
            <w:r w:rsidRPr="00D1074F">
              <w:rPr>
                <w:b/>
                <w:sz w:val="20"/>
              </w:rPr>
              <w:t>$1,560.00</w:t>
            </w:r>
          </w:p>
        </w:tc>
        <w:tc>
          <w:tcPr>
            <w:tcW w:w="1700" w:type="dxa"/>
            <w:tcBorders>
              <w:top w:val="single" w:sz="4" w:space="0" w:color="auto"/>
              <w:left w:val="single" w:sz="4" w:space="0" w:color="auto"/>
              <w:bottom w:val="nil"/>
              <w:right w:val="single" w:sz="4" w:space="0" w:color="auto"/>
            </w:tcBorders>
            <w:vAlign w:val="center"/>
            <w:hideMark/>
          </w:tcPr>
          <w:p w14:paraId="044EB40B" w14:textId="77777777" w:rsidR="00206661" w:rsidRPr="00D1074F" w:rsidRDefault="00206661" w:rsidP="00CE0C9C">
            <w:pPr>
              <w:pStyle w:val="Index1"/>
              <w:spacing w:before="0" w:after="0"/>
              <w:rPr>
                <w:b/>
                <w:sz w:val="20"/>
              </w:rPr>
            </w:pPr>
            <w:r w:rsidRPr="00D1074F">
              <w:rPr>
                <w:b/>
                <w:sz w:val="20"/>
              </w:rPr>
              <w:t>$2,040.00</w:t>
            </w:r>
          </w:p>
        </w:tc>
        <w:tc>
          <w:tcPr>
            <w:tcW w:w="1702" w:type="dxa"/>
            <w:tcBorders>
              <w:top w:val="single" w:sz="4" w:space="0" w:color="auto"/>
              <w:left w:val="single" w:sz="4" w:space="0" w:color="auto"/>
              <w:bottom w:val="nil"/>
              <w:right w:val="single" w:sz="4" w:space="0" w:color="auto"/>
            </w:tcBorders>
            <w:vAlign w:val="center"/>
            <w:hideMark/>
          </w:tcPr>
          <w:p w14:paraId="044EB40C" w14:textId="77777777" w:rsidR="00206661" w:rsidRPr="00D1074F" w:rsidRDefault="00206661" w:rsidP="00CE0C9C">
            <w:pPr>
              <w:pStyle w:val="Index1"/>
              <w:spacing w:before="0" w:after="0"/>
              <w:rPr>
                <w:b/>
                <w:sz w:val="20"/>
              </w:rPr>
            </w:pPr>
            <w:r w:rsidRPr="00D1074F">
              <w:rPr>
                <w:b/>
                <w:sz w:val="20"/>
              </w:rPr>
              <w:t>$2,400.00</w:t>
            </w:r>
          </w:p>
        </w:tc>
        <w:tc>
          <w:tcPr>
            <w:tcW w:w="2267" w:type="dxa"/>
            <w:tcBorders>
              <w:top w:val="single" w:sz="4" w:space="0" w:color="auto"/>
              <w:left w:val="single" w:sz="4" w:space="0" w:color="auto"/>
              <w:bottom w:val="nil"/>
              <w:right w:val="single" w:sz="4" w:space="0" w:color="auto"/>
            </w:tcBorders>
            <w:vAlign w:val="center"/>
            <w:hideMark/>
          </w:tcPr>
          <w:p w14:paraId="044EB40D" w14:textId="77777777" w:rsidR="00206661" w:rsidRPr="00D1074F" w:rsidRDefault="00206661" w:rsidP="00CE0C9C">
            <w:pPr>
              <w:pStyle w:val="Indent0"/>
              <w:spacing w:before="0" w:after="0"/>
              <w:rPr>
                <w:rFonts w:ascii="Arial" w:hAnsi="Arial" w:cs="Arial"/>
              </w:rPr>
            </w:pPr>
            <w:r w:rsidRPr="00D1074F">
              <w:rPr>
                <w:rFonts w:ascii="Arial" w:hAnsi="Arial" w:cs="Arial"/>
              </w:rPr>
              <w:t>$3,240.00</w:t>
            </w:r>
          </w:p>
        </w:tc>
      </w:tr>
      <w:tr w:rsidR="00206661" w:rsidRPr="00D1074F" w14:paraId="044EB415" w14:textId="77777777" w:rsidTr="00CE0C9C">
        <w:tc>
          <w:tcPr>
            <w:tcW w:w="2943" w:type="dxa"/>
            <w:tcBorders>
              <w:top w:val="single" w:sz="4" w:space="0" w:color="auto"/>
              <w:left w:val="single" w:sz="4" w:space="0" w:color="auto"/>
              <w:bottom w:val="nil"/>
              <w:right w:val="single" w:sz="4" w:space="0" w:color="auto"/>
            </w:tcBorders>
            <w:hideMark/>
          </w:tcPr>
          <w:p w14:paraId="044EB40F" w14:textId="77777777" w:rsidR="00206661" w:rsidRPr="00D1074F" w:rsidRDefault="00206661" w:rsidP="00CE0C9C">
            <w:pPr>
              <w:autoSpaceDE w:val="0"/>
              <w:autoSpaceDN w:val="0"/>
              <w:adjustRightInd w:val="0"/>
              <w:rPr>
                <w:rFonts w:ascii="Arial" w:hAnsi="Arial" w:cs="Arial"/>
                <w:sz w:val="20"/>
              </w:rPr>
            </w:pPr>
            <w:r w:rsidRPr="00D1074F">
              <w:rPr>
                <w:rFonts w:ascii="Arial" w:hAnsi="Arial" w:cs="Arial"/>
                <w:b/>
                <w:bCs/>
                <w:sz w:val="20"/>
                <w:lang w:val="en-US"/>
              </w:rPr>
              <w:t>Monthly Call Allowance for standard calls in Australia</w:t>
            </w:r>
          </w:p>
        </w:tc>
        <w:tc>
          <w:tcPr>
            <w:tcW w:w="1560" w:type="dxa"/>
            <w:tcBorders>
              <w:top w:val="single" w:sz="4" w:space="0" w:color="auto"/>
              <w:left w:val="single" w:sz="4" w:space="0" w:color="auto"/>
              <w:bottom w:val="nil"/>
              <w:right w:val="single" w:sz="4" w:space="0" w:color="auto"/>
            </w:tcBorders>
            <w:vAlign w:val="center"/>
            <w:hideMark/>
          </w:tcPr>
          <w:p w14:paraId="044EB410" w14:textId="77777777" w:rsidR="00206661" w:rsidRPr="00D1074F" w:rsidRDefault="00206661" w:rsidP="00CE0C9C">
            <w:pPr>
              <w:pStyle w:val="Index1"/>
              <w:spacing w:before="0" w:after="0"/>
              <w:rPr>
                <w:b/>
                <w:sz w:val="20"/>
              </w:rPr>
            </w:pPr>
            <w:r w:rsidRPr="00D1074F">
              <w:rPr>
                <w:b/>
                <w:sz w:val="20"/>
              </w:rPr>
              <w:t>$200.00</w:t>
            </w:r>
          </w:p>
        </w:tc>
        <w:tc>
          <w:tcPr>
            <w:tcW w:w="1560" w:type="dxa"/>
            <w:tcBorders>
              <w:top w:val="single" w:sz="4" w:space="0" w:color="auto"/>
              <w:left w:val="single" w:sz="4" w:space="0" w:color="auto"/>
              <w:bottom w:val="nil"/>
              <w:right w:val="single" w:sz="4" w:space="0" w:color="auto"/>
            </w:tcBorders>
            <w:vAlign w:val="center"/>
            <w:hideMark/>
          </w:tcPr>
          <w:p w14:paraId="044EB411" w14:textId="77777777" w:rsidR="00206661" w:rsidRPr="00D1074F" w:rsidRDefault="00206661" w:rsidP="00CE0C9C">
            <w:pPr>
              <w:pStyle w:val="Index1"/>
              <w:spacing w:before="0" w:after="0"/>
              <w:rPr>
                <w:b/>
                <w:sz w:val="20"/>
              </w:rPr>
            </w:pPr>
            <w:r w:rsidRPr="00D1074F">
              <w:rPr>
                <w:b/>
                <w:sz w:val="20"/>
              </w:rPr>
              <w:t>$550.00</w:t>
            </w:r>
          </w:p>
        </w:tc>
        <w:tc>
          <w:tcPr>
            <w:tcW w:w="1700" w:type="dxa"/>
            <w:tcBorders>
              <w:top w:val="single" w:sz="4" w:space="0" w:color="auto"/>
              <w:left w:val="single" w:sz="4" w:space="0" w:color="auto"/>
              <w:bottom w:val="nil"/>
              <w:right w:val="single" w:sz="4" w:space="0" w:color="auto"/>
            </w:tcBorders>
            <w:vAlign w:val="center"/>
            <w:hideMark/>
          </w:tcPr>
          <w:p w14:paraId="044EB412" w14:textId="77777777" w:rsidR="00206661" w:rsidRPr="00D1074F" w:rsidRDefault="00206661" w:rsidP="00CE0C9C">
            <w:pPr>
              <w:pStyle w:val="NormalIndent"/>
              <w:ind w:left="0"/>
              <w:rPr>
                <w:rFonts w:ascii="Arial" w:hAnsi="Arial" w:cs="Arial"/>
              </w:rPr>
            </w:pPr>
            <w:r w:rsidRPr="00D1074F">
              <w:rPr>
                <w:rFonts w:ascii="Arial" w:hAnsi="Arial" w:cs="Arial"/>
              </w:rPr>
              <w:t>$800.00</w:t>
            </w:r>
          </w:p>
        </w:tc>
        <w:tc>
          <w:tcPr>
            <w:tcW w:w="1702" w:type="dxa"/>
            <w:tcBorders>
              <w:top w:val="single" w:sz="4" w:space="0" w:color="auto"/>
              <w:left w:val="single" w:sz="4" w:space="0" w:color="auto"/>
              <w:bottom w:val="nil"/>
              <w:right w:val="single" w:sz="4" w:space="0" w:color="auto"/>
            </w:tcBorders>
            <w:vAlign w:val="center"/>
            <w:hideMark/>
          </w:tcPr>
          <w:p w14:paraId="044EB413" w14:textId="77777777" w:rsidR="00206661" w:rsidRPr="00D1074F" w:rsidRDefault="00206661" w:rsidP="00CE0C9C">
            <w:pPr>
              <w:pStyle w:val="Indent0"/>
              <w:spacing w:before="0" w:after="0"/>
              <w:rPr>
                <w:rFonts w:ascii="Arial" w:hAnsi="Arial" w:cs="Arial"/>
              </w:rPr>
            </w:pPr>
            <w:r w:rsidRPr="00D1074F">
              <w:rPr>
                <w:rFonts w:ascii="Arial" w:hAnsi="Arial" w:cs="Arial"/>
              </w:rPr>
              <w:t>$950.00</w:t>
            </w:r>
          </w:p>
        </w:tc>
        <w:tc>
          <w:tcPr>
            <w:tcW w:w="2267" w:type="dxa"/>
            <w:tcBorders>
              <w:top w:val="single" w:sz="4" w:space="0" w:color="auto"/>
              <w:left w:val="single" w:sz="4" w:space="0" w:color="auto"/>
              <w:bottom w:val="nil"/>
              <w:right w:val="single" w:sz="4" w:space="0" w:color="auto"/>
            </w:tcBorders>
            <w:vAlign w:val="center"/>
            <w:hideMark/>
          </w:tcPr>
          <w:p w14:paraId="044EB414"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in Australia</w:t>
            </w:r>
          </w:p>
        </w:tc>
      </w:tr>
      <w:tr w:rsidR="00206661" w:rsidRPr="00D1074F" w14:paraId="044EB41C"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16" w14:textId="77777777" w:rsidR="00206661" w:rsidRPr="00D1074F" w:rsidRDefault="00206661" w:rsidP="00CE0C9C">
            <w:pPr>
              <w:rPr>
                <w:rFonts w:ascii="Arial" w:hAnsi="Arial" w:cs="Arial"/>
                <w:b/>
                <w:sz w:val="20"/>
                <w:lang w:val="en-US"/>
              </w:rPr>
            </w:pPr>
            <w:r w:rsidRPr="00D1074F">
              <w:rPr>
                <w:rFonts w:ascii="Arial" w:hAnsi="Arial" w:cs="Arial"/>
                <w:b/>
                <w:bCs/>
                <w:sz w:val="20"/>
                <w:lang w:val="en-US"/>
              </w:rPr>
              <w:t>Call charges</w:t>
            </w:r>
            <w:r w:rsidRPr="00D1074F">
              <w:rPr>
                <w:rFonts w:ascii="Arial" w:hAnsi="Arial" w:cs="Arial"/>
                <w:b/>
                <w:sz w:val="20"/>
                <w:lang w:val="en-US"/>
              </w:rPr>
              <w:t xml:space="preserve"> for standard national voice and video calls - per 60 second block or part thereof within your Monthly Call Allowance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7" w14:textId="77777777" w:rsidR="00206661" w:rsidRPr="00D1074F" w:rsidRDefault="00206661" w:rsidP="00CE0C9C">
            <w:pPr>
              <w:pStyle w:val="Index1"/>
              <w:spacing w:before="0" w:after="0"/>
              <w:rPr>
                <w:b/>
                <w:sz w:val="20"/>
              </w:rPr>
            </w:pPr>
            <w:r w:rsidRPr="00D1074F">
              <w:rPr>
                <w:b/>
                <w:sz w:val="20"/>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8" w14:textId="77777777" w:rsidR="00206661" w:rsidRPr="00D1074F" w:rsidRDefault="00206661" w:rsidP="00CE0C9C">
            <w:pPr>
              <w:pStyle w:val="Index1"/>
              <w:spacing w:before="0" w:after="0"/>
              <w:rPr>
                <w:b/>
                <w:sz w:val="20"/>
              </w:rPr>
            </w:pPr>
            <w:r w:rsidRPr="00D1074F">
              <w:rPr>
                <w:b/>
                <w:sz w:val="20"/>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19" w14:textId="77777777" w:rsidR="00206661" w:rsidRPr="00D1074F" w:rsidRDefault="00206661" w:rsidP="00CE0C9C">
            <w:pPr>
              <w:pStyle w:val="NormalIndent"/>
              <w:ind w:left="0"/>
              <w:rPr>
                <w:rFonts w:ascii="Arial" w:hAnsi="Arial" w:cs="Arial"/>
              </w:rPr>
            </w:pPr>
            <w:r w:rsidRPr="00D1074F">
              <w:rPr>
                <w:rFonts w:ascii="Arial" w:hAnsi="Arial" w:cs="Arial"/>
              </w:rPr>
              <w:t>1.00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1A" w14:textId="77777777" w:rsidR="00206661" w:rsidRPr="00D1074F" w:rsidRDefault="00206661" w:rsidP="00CE0C9C">
            <w:pPr>
              <w:pStyle w:val="Indent0"/>
              <w:spacing w:before="0" w:after="0"/>
              <w:rPr>
                <w:rFonts w:ascii="Arial" w:hAnsi="Arial" w:cs="Arial"/>
              </w:rPr>
            </w:pPr>
            <w:r w:rsidRPr="00D1074F">
              <w:rPr>
                <w:rFonts w:ascii="Arial" w:hAnsi="Arial" w:cs="Arial"/>
              </w:rPr>
              <w:t>$1.00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1B"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standard calls and messages in Australia </w:t>
            </w:r>
          </w:p>
        </w:tc>
      </w:tr>
      <w:tr w:rsidR="00206661" w:rsidRPr="00D1074F" w14:paraId="044EB423"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1D"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usage charges for standard national voice and video calls per 60 block or part thereof after using more than your Monthly Call Allowance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E" w14:textId="77777777" w:rsidR="00206661" w:rsidRPr="00D1074F" w:rsidRDefault="00206661" w:rsidP="00CE0C9C">
            <w:pPr>
              <w:pStyle w:val="Index1"/>
              <w:spacing w:before="0" w:after="0"/>
              <w:rPr>
                <w:b/>
                <w:sz w:val="20"/>
              </w:rPr>
            </w:pPr>
            <w:r w:rsidRPr="00D1074F">
              <w:rPr>
                <w:b/>
                <w:sz w:val="20"/>
              </w:rPr>
              <w:t>$0.30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F" w14:textId="77777777" w:rsidR="00206661" w:rsidRPr="00D1074F" w:rsidRDefault="00206661" w:rsidP="00CE0C9C">
            <w:pPr>
              <w:pStyle w:val="Index1"/>
              <w:spacing w:before="0" w:after="0"/>
              <w:rPr>
                <w:b/>
                <w:sz w:val="20"/>
              </w:rPr>
            </w:pPr>
            <w:r w:rsidRPr="00D1074F">
              <w:rPr>
                <w:b/>
                <w:sz w:val="20"/>
              </w:rPr>
              <w:t>$0.30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20" w14:textId="77777777" w:rsidR="00206661" w:rsidRPr="00D1074F" w:rsidRDefault="00206661" w:rsidP="00CE0C9C">
            <w:pPr>
              <w:pStyle w:val="NormalIndent"/>
              <w:ind w:left="0"/>
              <w:rPr>
                <w:rFonts w:ascii="Arial" w:hAnsi="Arial" w:cs="Arial"/>
              </w:rPr>
            </w:pPr>
            <w:r w:rsidRPr="00D1074F">
              <w:rPr>
                <w:rFonts w:ascii="Arial" w:hAnsi="Arial" w:cs="Arial"/>
              </w:rPr>
              <w:t>$0.30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21" w14:textId="77777777" w:rsidR="00206661" w:rsidRPr="00D1074F" w:rsidRDefault="00206661" w:rsidP="00CE0C9C">
            <w:pPr>
              <w:pStyle w:val="Indent0"/>
              <w:spacing w:before="0" w:after="0"/>
              <w:rPr>
                <w:rFonts w:ascii="Arial" w:hAnsi="Arial" w:cs="Arial"/>
              </w:rPr>
            </w:pPr>
            <w:r w:rsidRPr="00D1074F">
              <w:rPr>
                <w:rFonts w:ascii="Arial" w:hAnsi="Arial" w:cs="Arial"/>
              </w:rPr>
              <w:t>$0.30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22"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and messages in Australia.</w:t>
            </w:r>
          </w:p>
        </w:tc>
      </w:tr>
      <w:tr w:rsidR="00206661" w:rsidRPr="00D1074F" w14:paraId="044EB42A"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24"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Standard SMS rate (to recipients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25" w14:textId="77777777" w:rsidR="00206661" w:rsidRPr="00D1074F" w:rsidRDefault="00206661" w:rsidP="00CE0C9C">
            <w:pPr>
              <w:pStyle w:val="Index1"/>
              <w:spacing w:before="0" w:after="0"/>
              <w:rPr>
                <w:b/>
                <w:sz w:val="20"/>
              </w:rPr>
            </w:pPr>
            <w:r w:rsidRPr="00D1074F">
              <w:rPr>
                <w:b/>
                <w:sz w:val="20"/>
              </w:rPr>
              <w:t>Unlimited standard SMS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26" w14:textId="77777777" w:rsidR="00206661" w:rsidRPr="00D1074F" w:rsidRDefault="00206661" w:rsidP="00CE0C9C">
            <w:pPr>
              <w:pStyle w:val="Index1"/>
              <w:spacing w:before="0" w:after="0"/>
              <w:rPr>
                <w:b/>
                <w:sz w:val="20"/>
              </w:rPr>
            </w:pPr>
            <w:r w:rsidRPr="00D1074F">
              <w:rPr>
                <w:b/>
                <w:sz w:val="20"/>
              </w:rPr>
              <w:t xml:space="preserve">Unlimited standard SMS in Australia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27"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standard SMS in Australia </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28"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standard SMS in Australia </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29"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SMS in Australia</w:t>
            </w:r>
          </w:p>
        </w:tc>
      </w:tr>
      <w:tr w:rsidR="00206661" w:rsidRPr="00D1074F" w14:paraId="044EB431"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2B"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lastRenderedPageBreak/>
              <w:t>MMS rate (per standard MMS to recipients in Australia)</w:t>
            </w:r>
          </w:p>
        </w:tc>
        <w:tc>
          <w:tcPr>
            <w:tcW w:w="1560" w:type="dxa"/>
            <w:tcBorders>
              <w:top w:val="single" w:sz="4" w:space="0" w:color="auto"/>
              <w:left w:val="single" w:sz="4" w:space="0" w:color="auto"/>
              <w:bottom w:val="single" w:sz="4" w:space="0" w:color="auto"/>
              <w:right w:val="single" w:sz="4" w:space="0" w:color="auto"/>
            </w:tcBorders>
            <w:hideMark/>
          </w:tcPr>
          <w:p w14:paraId="044EB42C" w14:textId="77777777" w:rsidR="00206661" w:rsidRPr="00D1074F" w:rsidRDefault="00206661" w:rsidP="00CE0C9C">
            <w:pPr>
              <w:pStyle w:val="Index1"/>
              <w:spacing w:before="0" w:after="0"/>
              <w:rPr>
                <w:b/>
                <w:sz w:val="20"/>
              </w:rPr>
            </w:pPr>
            <w:r w:rsidRPr="00D1074F">
              <w:rPr>
                <w:b/>
                <w:sz w:val="20"/>
              </w:rPr>
              <w:t>Unlimited standard MMS in Australia</w:t>
            </w:r>
          </w:p>
        </w:tc>
        <w:tc>
          <w:tcPr>
            <w:tcW w:w="1560" w:type="dxa"/>
            <w:tcBorders>
              <w:top w:val="single" w:sz="4" w:space="0" w:color="auto"/>
              <w:left w:val="single" w:sz="4" w:space="0" w:color="auto"/>
              <w:bottom w:val="single" w:sz="4" w:space="0" w:color="auto"/>
              <w:right w:val="single" w:sz="4" w:space="0" w:color="auto"/>
            </w:tcBorders>
            <w:hideMark/>
          </w:tcPr>
          <w:p w14:paraId="044EB42D" w14:textId="77777777" w:rsidR="00206661" w:rsidRPr="00D1074F" w:rsidRDefault="00206661" w:rsidP="00CE0C9C">
            <w:pPr>
              <w:pStyle w:val="Index1"/>
              <w:spacing w:before="0" w:after="0"/>
              <w:rPr>
                <w:b/>
                <w:sz w:val="20"/>
              </w:rPr>
            </w:pPr>
            <w:r w:rsidRPr="00D1074F">
              <w:rPr>
                <w:b/>
                <w:sz w:val="20"/>
              </w:rPr>
              <w:t>Unlimited standard MMS in Australia</w:t>
            </w:r>
          </w:p>
        </w:tc>
        <w:tc>
          <w:tcPr>
            <w:tcW w:w="1700" w:type="dxa"/>
            <w:tcBorders>
              <w:top w:val="single" w:sz="4" w:space="0" w:color="auto"/>
              <w:left w:val="single" w:sz="4" w:space="0" w:color="auto"/>
              <w:bottom w:val="single" w:sz="4" w:space="0" w:color="auto"/>
              <w:right w:val="single" w:sz="4" w:space="0" w:color="auto"/>
            </w:tcBorders>
            <w:hideMark/>
          </w:tcPr>
          <w:p w14:paraId="044EB42E" w14:textId="77777777" w:rsidR="00206661" w:rsidRPr="00D1074F" w:rsidRDefault="00206661" w:rsidP="00CE0C9C">
            <w:pPr>
              <w:pStyle w:val="NormalIndent"/>
              <w:ind w:left="0"/>
              <w:rPr>
                <w:rFonts w:ascii="Arial" w:hAnsi="Arial" w:cs="Arial"/>
              </w:rPr>
            </w:pPr>
            <w:r w:rsidRPr="00D1074F">
              <w:rPr>
                <w:rFonts w:ascii="Arial" w:hAnsi="Arial" w:cs="Arial"/>
              </w:rPr>
              <w:t>Unlimited standard MMS in Australia</w:t>
            </w:r>
          </w:p>
        </w:tc>
        <w:tc>
          <w:tcPr>
            <w:tcW w:w="1702" w:type="dxa"/>
            <w:tcBorders>
              <w:top w:val="single" w:sz="4" w:space="0" w:color="auto"/>
              <w:left w:val="single" w:sz="4" w:space="0" w:color="auto"/>
              <w:bottom w:val="single" w:sz="4" w:space="0" w:color="auto"/>
              <w:right w:val="single" w:sz="4" w:space="0" w:color="auto"/>
            </w:tcBorders>
            <w:hideMark/>
          </w:tcPr>
          <w:p w14:paraId="044EB42F"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MMS in Australia</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30"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MMS in Australia</w:t>
            </w:r>
          </w:p>
        </w:tc>
      </w:tr>
      <w:tr w:rsidR="00206661" w:rsidRPr="00D1074F" w14:paraId="044EB438"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32"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Monthly Data Allowance for use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3" w14:textId="77777777" w:rsidR="00206661" w:rsidRPr="00D1074F" w:rsidRDefault="00206661" w:rsidP="00CE0C9C">
            <w:pPr>
              <w:pStyle w:val="Index1"/>
              <w:spacing w:before="0" w:after="0"/>
              <w:rPr>
                <w:b/>
                <w:sz w:val="20"/>
              </w:rPr>
            </w:pPr>
            <w:r w:rsidRPr="00D1074F">
              <w:rPr>
                <w:b/>
                <w:sz w:val="20"/>
              </w:rPr>
              <w:t>250MB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4" w14:textId="77777777" w:rsidR="00206661" w:rsidRPr="00D1074F" w:rsidRDefault="00206661" w:rsidP="00CE0C9C">
            <w:pPr>
              <w:pStyle w:val="Index1"/>
              <w:spacing w:before="0" w:after="0"/>
              <w:rPr>
                <w:b/>
                <w:sz w:val="20"/>
              </w:rPr>
            </w:pPr>
            <w:r w:rsidRPr="00D1074F">
              <w:rPr>
                <w:b/>
                <w:sz w:val="20"/>
              </w:rPr>
              <w:t>1GB</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35" w14:textId="77777777" w:rsidR="00206661" w:rsidRPr="00D1074F" w:rsidRDefault="00206661" w:rsidP="00CE0C9C">
            <w:pPr>
              <w:pStyle w:val="NormalIndent"/>
              <w:ind w:left="0"/>
              <w:rPr>
                <w:rFonts w:ascii="Arial" w:hAnsi="Arial" w:cs="Arial"/>
              </w:rPr>
            </w:pPr>
            <w:r w:rsidRPr="00D1074F">
              <w:rPr>
                <w:rFonts w:ascii="Arial" w:hAnsi="Arial" w:cs="Arial"/>
              </w:rPr>
              <w:t>1.5GB</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36" w14:textId="77777777" w:rsidR="00206661" w:rsidRPr="00D1074F" w:rsidRDefault="00206661" w:rsidP="00CE0C9C">
            <w:pPr>
              <w:pStyle w:val="Indent0"/>
              <w:spacing w:before="0" w:after="0"/>
              <w:rPr>
                <w:rFonts w:ascii="Arial" w:hAnsi="Arial" w:cs="Arial"/>
              </w:rPr>
            </w:pPr>
            <w:r w:rsidRPr="00D1074F">
              <w:rPr>
                <w:rFonts w:ascii="Arial" w:hAnsi="Arial" w:cs="Arial"/>
              </w:rPr>
              <w:t>2GB</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37" w14:textId="77777777" w:rsidR="00206661" w:rsidRPr="00D1074F" w:rsidRDefault="00206661" w:rsidP="00CE0C9C">
            <w:pPr>
              <w:pStyle w:val="Indent0"/>
              <w:spacing w:before="0" w:after="0"/>
              <w:rPr>
                <w:rFonts w:ascii="Arial" w:hAnsi="Arial" w:cs="Arial"/>
              </w:rPr>
            </w:pPr>
            <w:r w:rsidRPr="00D1074F">
              <w:rPr>
                <w:rFonts w:ascii="Arial" w:hAnsi="Arial" w:cs="Arial"/>
              </w:rPr>
              <w:t>3GB</w:t>
            </w:r>
          </w:p>
        </w:tc>
      </w:tr>
      <w:tr w:rsidR="00206661" w:rsidRPr="00D1074F" w14:paraId="044EB43F"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39"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data rate (per 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A" w14:textId="77777777" w:rsidR="00206661" w:rsidRPr="00D1074F" w:rsidRDefault="00206661" w:rsidP="00CE0C9C">
            <w:pPr>
              <w:pStyle w:val="Index1"/>
              <w:spacing w:before="0" w:after="0"/>
              <w:rPr>
                <w:b/>
                <w:sz w:val="20"/>
              </w:rPr>
            </w:pPr>
            <w:r w:rsidRPr="00D1074F">
              <w:rPr>
                <w:b/>
                <w:sz w:val="20"/>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B" w14:textId="77777777" w:rsidR="00206661" w:rsidRPr="00D1074F" w:rsidRDefault="00206661" w:rsidP="00CE0C9C">
            <w:pPr>
              <w:pStyle w:val="Index1"/>
              <w:spacing w:before="0" w:after="0"/>
              <w:rPr>
                <w:b/>
                <w:sz w:val="20"/>
              </w:rPr>
            </w:pPr>
            <w:r w:rsidRPr="00D1074F">
              <w:rPr>
                <w:b/>
                <w:sz w:val="20"/>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3C" w14:textId="77777777" w:rsidR="00206661" w:rsidRPr="00D1074F" w:rsidRDefault="00206661" w:rsidP="00CE0C9C">
            <w:pPr>
              <w:pStyle w:val="NormalIndent"/>
              <w:ind w:left="0"/>
              <w:rPr>
                <w:rFonts w:ascii="Arial" w:hAnsi="Arial" w:cs="Arial"/>
              </w:rPr>
            </w:pPr>
            <w:r w:rsidRPr="00D1074F">
              <w:rPr>
                <w:rFonts w:ascii="Arial" w:hAnsi="Arial" w:cs="Arial"/>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3D" w14:textId="77777777" w:rsidR="00206661" w:rsidRPr="00D1074F" w:rsidRDefault="00206661" w:rsidP="00CE0C9C">
            <w:pPr>
              <w:pStyle w:val="Indent0"/>
              <w:spacing w:before="0" w:after="0"/>
              <w:rPr>
                <w:rFonts w:ascii="Arial" w:hAnsi="Arial" w:cs="Arial"/>
              </w:rPr>
            </w:pPr>
            <w:r w:rsidRPr="00D1074F">
              <w:rPr>
                <w:rFonts w:ascii="Arial" w:hAnsi="Arial" w:cs="Arial"/>
              </w:rPr>
              <w:t>3¢</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3E" w14:textId="77777777" w:rsidR="00206661" w:rsidRPr="00D1074F" w:rsidRDefault="00206661" w:rsidP="00CE0C9C">
            <w:pPr>
              <w:pStyle w:val="Indent0"/>
              <w:spacing w:before="0" w:after="0"/>
              <w:rPr>
                <w:rFonts w:ascii="Arial" w:hAnsi="Arial" w:cs="Arial"/>
              </w:rPr>
            </w:pPr>
            <w:r w:rsidRPr="00D1074F">
              <w:rPr>
                <w:rFonts w:ascii="Arial" w:hAnsi="Arial" w:cs="Arial"/>
              </w:rPr>
              <w:t>3¢</w:t>
            </w:r>
          </w:p>
        </w:tc>
      </w:tr>
      <w:tr w:rsidR="00206661" w:rsidRPr="00D1074F" w14:paraId="044EB446"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40" w14:textId="77777777" w:rsidR="00206661" w:rsidRPr="00D1074F" w:rsidRDefault="00206661" w:rsidP="00CE0C9C">
            <w:pPr>
              <w:rPr>
                <w:rFonts w:ascii="Arial" w:hAnsi="Arial" w:cs="Arial"/>
                <w:b/>
                <w:bCs/>
                <w:sz w:val="20"/>
                <w:lang w:val="en-US"/>
              </w:rPr>
            </w:pPr>
            <w:proofErr w:type="spellStart"/>
            <w:r w:rsidRPr="00D1074F">
              <w:rPr>
                <w:rFonts w:ascii="Arial" w:hAnsi="Arial" w:cs="Arial"/>
                <w:b/>
                <w:bCs/>
                <w:sz w:val="20"/>
                <w:lang w:val="en-US"/>
              </w:rPr>
              <w:t>MessageBank</w:t>
            </w:r>
            <w:proofErr w:type="spellEnd"/>
            <w:r w:rsidRPr="00D1074F">
              <w:rPr>
                <w:rFonts w:ascii="Arial" w:hAnsi="Arial" w:cs="Arial"/>
                <w:b/>
                <w:bCs/>
                <w:sz w:val="20"/>
                <w:lang w:val="en-US"/>
              </w:rPr>
              <w:t xml:space="preserve">® retrieval and diversion rate – per 60 second block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1" w14:textId="77777777" w:rsidR="00206661" w:rsidRPr="00D1074F" w:rsidRDefault="00206661" w:rsidP="00CE0C9C">
            <w:pPr>
              <w:pStyle w:val="Index1"/>
              <w:spacing w:before="0" w:after="0"/>
              <w:rPr>
                <w:b/>
                <w:sz w:val="20"/>
              </w:rPr>
            </w:pPr>
            <w:r w:rsidRPr="00D1074F">
              <w:rPr>
                <w:b/>
                <w:sz w:val="20"/>
              </w:rPr>
              <w:t xml:space="preserve">Unlimited </w:t>
            </w:r>
            <w:proofErr w:type="spellStart"/>
            <w:r w:rsidRPr="00D1074F">
              <w:rPr>
                <w:b/>
                <w:sz w:val="20"/>
              </w:rPr>
              <w:t>MessageBank</w:t>
            </w:r>
            <w:proofErr w:type="spellEnd"/>
            <w:r w:rsidRPr="00D1074F">
              <w:rPr>
                <w:b/>
                <w:sz w:val="20"/>
              </w:rPr>
              <w:t>® diversion and retrieval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2" w14:textId="77777777" w:rsidR="00206661" w:rsidRPr="00D1074F" w:rsidRDefault="00206661" w:rsidP="00CE0C9C">
            <w:pPr>
              <w:pStyle w:val="Index1"/>
              <w:spacing w:before="0" w:after="0"/>
              <w:rPr>
                <w:b/>
                <w:sz w:val="20"/>
              </w:rPr>
            </w:pPr>
            <w:r w:rsidRPr="00D1074F">
              <w:rPr>
                <w:b/>
                <w:sz w:val="20"/>
              </w:rPr>
              <w:t xml:space="preserve">Unlimited </w:t>
            </w:r>
            <w:proofErr w:type="spellStart"/>
            <w:r w:rsidRPr="00D1074F">
              <w:rPr>
                <w:b/>
                <w:sz w:val="20"/>
              </w:rPr>
              <w:t>MessageBank</w:t>
            </w:r>
            <w:proofErr w:type="spellEnd"/>
            <w:r w:rsidRPr="00D1074F">
              <w:rPr>
                <w:b/>
                <w:sz w:val="20"/>
              </w:rPr>
              <w:t>® diversion and retrieval in Australia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43"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44"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45"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r>
      <w:tr w:rsidR="00206661" w:rsidRPr="00D1074F" w14:paraId="044EB44D"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47"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Unlimited Business Hours (9am to 5pm, Monday to Friday including Public Holidays)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8" w14:textId="77777777" w:rsidR="00206661" w:rsidRPr="00D1074F" w:rsidRDefault="00206661" w:rsidP="00CE0C9C">
            <w:pPr>
              <w:pStyle w:val="Index1"/>
              <w:spacing w:before="0" w:after="0"/>
              <w:rPr>
                <w:b/>
                <w:sz w:val="20"/>
              </w:rPr>
            </w:pPr>
            <w:r w:rsidRPr="00D1074F">
              <w:rPr>
                <w:b/>
                <w:sz w:val="20"/>
              </w:rPr>
              <w:t>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9" w14:textId="77777777" w:rsidR="00206661" w:rsidRPr="00D1074F" w:rsidRDefault="00206661" w:rsidP="00CE0C9C">
            <w:pPr>
              <w:pStyle w:val="Index1"/>
              <w:spacing w:before="0" w:after="0"/>
              <w:rPr>
                <w:b/>
                <w:sz w:val="20"/>
              </w:rPr>
            </w:pPr>
            <w:r w:rsidRPr="00D1074F">
              <w:rPr>
                <w:b/>
                <w:sz w:val="20"/>
              </w:rPr>
              <w:t>N/A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4A" w14:textId="77777777" w:rsidR="00206661" w:rsidRPr="00D1074F" w:rsidRDefault="00206661" w:rsidP="00CE0C9C">
            <w:pPr>
              <w:pStyle w:val="NormalIndent"/>
              <w:ind w:left="0"/>
              <w:rPr>
                <w:rFonts w:ascii="Arial" w:hAnsi="Arial" w:cs="Arial"/>
              </w:rPr>
            </w:pPr>
            <w:r w:rsidRPr="00D1074F">
              <w:rPr>
                <w:rFonts w:ascii="Arial" w:hAnsi="Arial" w:cs="Arial"/>
              </w:rPr>
              <w:t>N/A</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4B" w14:textId="77777777" w:rsidR="00206661" w:rsidRPr="00D1074F" w:rsidRDefault="00206661" w:rsidP="00CE0C9C">
            <w:pPr>
              <w:pStyle w:val="Indent0"/>
              <w:spacing w:before="0" w:after="0"/>
              <w:rPr>
                <w:rFonts w:ascii="Arial" w:hAnsi="Arial" w:cs="Arial"/>
              </w:rPr>
            </w:pPr>
            <w:r w:rsidRPr="00D1074F">
              <w:rPr>
                <w:rFonts w:ascii="Arial" w:hAnsi="Arial" w:cs="Arial"/>
              </w:rPr>
              <w:t>Included</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4C" w14:textId="77777777" w:rsidR="00206661" w:rsidRPr="00D1074F" w:rsidRDefault="00206661" w:rsidP="00CE0C9C">
            <w:pPr>
              <w:pStyle w:val="Indent0"/>
              <w:spacing w:before="0" w:after="0"/>
              <w:rPr>
                <w:rFonts w:ascii="Arial" w:hAnsi="Arial" w:cs="Arial"/>
              </w:rPr>
            </w:pPr>
            <w:r w:rsidRPr="00D1074F">
              <w:rPr>
                <w:rFonts w:ascii="Arial" w:hAnsi="Arial" w:cs="Arial"/>
              </w:rPr>
              <w:t>N/A</w:t>
            </w:r>
          </w:p>
        </w:tc>
      </w:tr>
      <w:tr w:rsidR="00206661" w:rsidRPr="00D1074F" w14:paraId="044EB454"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4E" w14:textId="77777777" w:rsidR="00206661" w:rsidRPr="00D1074F" w:rsidRDefault="00206661" w:rsidP="00CE0C9C">
            <w:pPr>
              <w:rPr>
                <w:rFonts w:ascii="Arial" w:hAnsi="Arial" w:cs="Arial"/>
                <w:b/>
                <w:bCs/>
                <w:sz w:val="20"/>
                <w:lang w:val="en-US"/>
              </w:rPr>
            </w:pPr>
            <w:proofErr w:type="spellStart"/>
            <w:r w:rsidRPr="00D1074F">
              <w:rPr>
                <w:rFonts w:ascii="Arial" w:hAnsi="Arial" w:cs="Arial"/>
                <w:b/>
                <w:bCs/>
                <w:sz w:val="20"/>
                <w:lang w:val="en-US"/>
              </w:rPr>
              <w:t>MessageBank</w:t>
            </w:r>
            <w:proofErr w:type="spellEnd"/>
            <w:r w:rsidRPr="00D1074F">
              <w:rPr>
                <w:rFonts w:ascii="Arial" w:hAnsi="Arial" w:cs="Arial"/>
                <w:b/>
                <w:bCs/>
                <w:sz w:val="20"/>
                <w:lang w:val="en-US"/>
              </w:rPr>
              <w:t xml:space="preserve"> Plus for iPhones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F" w14:textId="77777777" w:rsidR="00206661" w:rsidRPr="00D1074F" w:rsidRDefault="00206661" w:rsidP="00CE0C9C">
            <w:pPr>
              <w:pStyle w:val="Index1"/>
              <w:spacing w:before="0" w:after="0"/>
              <w:rPr>
                <w:b/>
                <w:sz w:val="20"/>
              </w:rPr>
            </w:pPr>
            <w:r w:rsidRPr="00D1074F">
              <w:rPr>
                <w:b/>
                <w:sz w:val="20"/>
              </w:rPr>
              <w:t>$5 per month (optional)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50" w14:textId="77777777" w:rsidR="00206661" w:rsidRPr="00D1074F" w:rsidRDefault="00206661" w:rsidP="00CE0C9C">
            <w:pPr>
              <w:pStyle w:val="Index1"/>
              <w:spacing w:before="0" w:after="0"/>
              <w:rPr>
                <w:b/>
                <w:sz w:val="20"/>
              </w:rPr>
            </w:pPr>
            <w:r w:rsidRPr="00D1074F">
              <w:rPr>
                <w:b/>
                <w:sz w:val="20"/>
              </w:rPr>
              <w:t>$5 per month (optional)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51" w14:textId="77777777" w:rsidR="00206661" w:rsidRPr="00D1074F" w:rsidRDefault="00206661" w:rsidP="00CE0C9C">
            <w:pPr>
              <w:pStyle w:val="NormalIndent"/>
              <w:ind w:left="0"/>
              <w:rPr>
                <w:rFonts w:ascii="Arial" w:hAnsi="Arial" w:cs="Arial"/>
              </w:rPr>
            </w:pPr>
            <w:r w:rsidRPr="00D1074F">
              <w:rPr>
                <w:rFonts w:ascii="Arial" w:hAnsi="Arial" w:cs="Arial"/>
              </w:rPr>
              <w:t>Included if you have a compatible iPhone</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52" w14:textId="77777777" w:rsidR="00206661" w:rsidRPr="00D1074F" w:rsidRDefault="00206661" w:rsidP="00CE0C9C">
            <w:pPr>
              <w:pStyle w:val="Indent0"/>
              <w:spacing w:before="0" w:after="0"/>
              <w:rPr>
                <w:rFonts w:ascii="Arial" w:hAnsi="Arial" w:cs="Arial"/>
              </w:rPr>
            </w:pPr>
            <w:r w:rsidRPr="00D1074F">
              <w:rPr>
                <w:rFonts w:ascii="Arial" w:hAnsi="Arial" w:cs="Arial"/>
              </w:rPr>
              <w:t>Included if you have a compatible iPhone</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53" w14:textId="77777777" w:rsidR="00206661" w:rsidRPr="00D1074F" w:rsidRDefault="00206661" w:rsidP="00CE0C9C">
            <w:pPr>
              <w:pStyle w:val="Indent0"/>
              <w:spacing w:before="0" w:after="0"/>
              <w:rPr>
                <w:rFonts w:ascii="Arial" w:hAnsi="Arial" w:cs="Arial"/>
              </w:rPr>
            </w:pPr>
            <w:r w:rsidRPr="00D1074F">
              <w:rPr>
                <w:rFonts w:ascii="Arial" w:hAnsi="Arial" w:cs="Arial"/>
              </w:rPr>
              <w:t>Included if you have a compatible iPhone</w:t>
            </w:r>
          </w:p>
        </w:tc>
      </w:tr>
      <w:tr w:rsidR="00206661" w:rsidRPr="00D1074F" w14:paraId="044EB45B"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55"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Additional Data Share SIMs available for purchase (maximum of 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56" w14:textId="77777777" w:rsidR="00206661" w:rsidRPr="00D1074F" w:rsidRDefault="00206661" w:rsidP="00CE0C9C">
            <w:pPr>
              <w:pStyle w:val="Index1"/>
              <w:spacing w:before="0" w:after="0"/>
              <w:rPr>
                <w:b/>
                <w:sz w:val="20"/>
              </w:rPr>
            </w:pPr>
            <w:r w:rsidRPr="00D1074F">
              <w:rPr>
                <w:b/>
                <w:sz w:val="20"/>
              </w:rPr>
              <w:t>Not available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57" w14:textId="77777777" w:rsidR="00206661" w:rsidRPr="00D1074F" w:rsidRDefault="00206661" w:rsidP="00CE0C9C">
            <w:pPr>
              <w:pStyle w:val="Index1"/>
              <w:spacing w:before="0" w:after="0"/>
              <w:rPr>
                <w:b/>
                <w:sz w:val="20"/>
              </w:rPr>
            </w:pPr>
            <w:r w:rsidRPr="00D1074F">
              <w:rPr>
                <w:b/>
                <w:sz w:val="20"/>
              </w:rPr>
              <w:t>$10 per month per Data Share SIM (optional)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58" w14:textId="77777777" w:rsidR="00206661" w:rsidRPr="00D1074F" w:rsidRDefault="00206661" w:rsidP="00CE0C9C">
            <w:pPr>
              <w:pStyle w:val="NormalIndent"/>
              <w:ind w:left="0"/>
              <w:rPr>
                <w:rFonts w:ascii="Arial" w:hAnsi="Arial" w:cs="Arial"/>
              </w:rPr>
            </w:pPr>
            <w:r w:rsidRPr="00D1074F">
              <w:rPr>
                <w:rFonts w:ascii="Arial" w:hAnsi="Arial" w:cs="Arial"/>
              </w:rPr>
              <w:t>$10 per month per Data Share SIM (optional)</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59" w14:textId="77777777" w:rsidR="00206661" w:rsidRPr="00D1074F" w:rsidRDefault="00206661" w:rsidP="00CE0C9C">
            <w:pPr>
              <w:pStyle w:val="Indent0"/>
              <w:spacing w:before="0" w:after="0"/>
              <w:rPr>
                <w:rFonts w:ascii="Arial" w:hAnsi="Arial" w:cs="Arial"/>
              </w:rPr>
            </w:pPr>
            <w:r w:rsidRPr="00D1074F">
              <w:rPr>
                <w:rFonts w:ascii="Arial" w:hAnsi="Arial" w:cs="Arial"/>
              </w:rPr>
              <w:t>$10 per month per Data Share SIM (optional)</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5A" w14:textId="77777777" w:rsidR="00206661" w:rsidRPr="00D1074F" w:rsidRDefault="00206661" w:rsidP="00CE0C9C">
            <w:pPr>
              <w:pStyle w:val="Indent0"/>
              <w:spacing w:before="0" w:after="0"/>
              <w:rPr>
                <w:rFonts w:ascii="Arial" w:hAnsi="Arial" w:cs="Arial"/>
              </w:rPr>
            </w:pPr>
            <w:r w:rsidRPr="00D1074F">
              <w:rPr>
                <w:rFonts w:ascii="Arial" w:hAnsi="Arial" w:cs="Arial"/>
              </w:rPr>
              <w:t>$10 per month per Data Share SIM (optional)</w:t>
            </w:r>
          </w:p>
        </w:tc>
      </w:tr>
    </w:tbl>
    <w:p w14:paraId="044EB45C" w14:textId="77777777" w:rsidR="00206661" w:rsidRPr="00D1074F" w:rsidRDefault="00206661" w:rsidP="00206661">
      <w:pPr>
        <w:pStyle w:val="Heading2"/>
        <w:numPr>
          <w:ilvl w:val="0"/>
          <w:numId w:val="0"/>
        </w:numPr>
        <w:tabs>
          <w:tab w:val="left" w:pos="720"/>
        </w:tabs>
        <w:rPr>
          <w:rFonts w:ascii="Arial" w:hAnsi="Arial" w:cs="Arial"/>
        </w:rPr>
      </w:pPr>
    </w:p>
    <w:p w14:paraId="044EB45D" w14:textId="77777777" w:rsidR="00206661" w:rsidRPr="00D1074F" w:rsidRDefault="00206661" w:rsidP="00206661">
      <w:pPr>
        <w:pStyle w:val="Indent1"/>
        <w:keepNext w:val="0"/>
        <w:ind w:left="0"/>
      </w:pPr>
      <w:bookmarkStart w:id="4409" w:name="_Toc404001451"/>
      <w:bookmarkStart w:id="4410" w:name="_Toc389220896"/>
      <w:bookmarkStart w:id="4411" w:name="_Toc388959145"/>
      <w:bookmarkStart w:id="4412" w:name="_Toc42256611"/>
      <w:bookmarkStart w:id="4413" w:name="_Toc42257359"/>
      <w:bookmarkStart w:id="4414" w:name="_Toc42258105"/>
      <w:bookmarkStart w:id="4415" w:name="_Toc42508759"/>
      <w:bookmarkStart w:id="4416" w:name="_Toc42594958"/>
      <w:r w:rsidRPr="00D1074F">
        <w:t>SIM Plans</w:t>
      </w:r>
      <w:bookmarkEnd w:id="4409"/>
      <w:bookmarkEnd w:id="4410"/>
      <w:bookmarkEnd w:id="4411"/>
      <w:bookmarkEnd w:id="4412"/>
      <w:bookmarkEnd w:id="4413"/>
      <w:bookmarkEnd w:id="4414"/>
      <w:bookmarkEnd w:id="4415"/>
      <w:bookmarkEnd w:id="4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560"/>
        <w:gridCol w:w="1984"/>
        <w:gridCol w:w="1985"/>
      </w:tblGrid>
      <w:tr w:rsidR="00206661" w:rsidRPr="00D1074F" w14:paraId="044EB463" w14:textId="77777777" w:rsidTr="00CE0C9C">
        <w:trPr>
          <w:trHeight w:val="456"/>
          <w:tblHeader/>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044EB45E" w14:textId="77777777" w:rsidR="00206661" w:rsidRPr="00D1074F" w:rsidRDefault="00206661" w:rsidP="00CE0C9C">
            <w:pPr>
              <w:pStyle w:val="Index1"/>
              <w:spacing w:before="0" w:after="0"/>
              <w:rPr>
                <w:sz w:val="20"/>
              </w:rPr>
            </w:pPr>
            <w:r w:rsidRPr="00D1074F">
              <w:rPr>
                <w:sz w:val="20"/>
              </w:rPr>
              <w:t>SIM Plan</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45F" w14:textId="77777777" w:rsidR="00206661" w:rsidRPr="00D1074F" w:rsidRDefault="00206661" w:rsidP="00CE0C9C">
            <w:pPr>
              <w:pStyle w:val="Index1"/>
              <w:spacing w:before="0" w:after="0"/>
              <w:rPr>
                <w:sz w:val="20"/>
              </w:rPr>
            </w:pPr>
            <w:r w:rsidRPr="00D1074F">
              <w:rPr>
                <w:sz w:val="20"/>
              </w:rPr>
              <w:t>$40 Plan</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460" w14:textId="77777777" w:rsidR="00206661" w:rsidRPr="00D1074F" w:rsidRDefault="00206661" w:rsidP="00CE0C9C">
            <w:pPr>
              <w:pStyle w:val="Index1"/>
              <w:spacing w:before="0" w:after="0"/>
              <w:rPr>
                <w:sz w:val="20"/>
              </w:rPr>
            </w:pPr>
            <w:r w:rsidRPr="00D1074F">
              <w:rPr>
                <w:sz w:val="20"/>
              </w:rPr>
              <w:t xml:space="preserve">$55 Plan </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044EB461" w14:textId="77777777" w:rsidR="00206661" w:rsidRPr="00D1074F" w:rsidRDefault="00206661" w:rsidP="00CE0C9C">
            <w:pPr>
              <w:pStyle w:val="Index1"/>
              <w:spacing w:before="0" w:after="0"/>
              <w:rPr>
                <w:sz w:val="20"/>
              </w:rPr>
            </w:pPr>
            <w:r w:rsidRPr="00D1074F">
              <w:rPr>
                <w:sz w:val="20"/>
              </w:rPr>
              <w:t xml:space="preserve">$80 Plan </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44EB462" w14:textId="77777777" w:rsidR="00206661" w:rsidRPr="00D1074F" w:rsidRDefault="00206661" w:rsidP="00CE0C9C">
            <w:pPr>
              <w:pStyle w:val="Index1"/>
              <w:spacing w:before="0" w:after="0"/>
              <w:rPr>
                <w:sz w:val="20"/>
              </w:rPr>
            </w:pPr>
            <w:r w:rsidRPr="00D1074F">
              <w:rPr>
                <w:sz w:val="20"/>
              </w:rPr>
              <w:t xml:space="preserve">$105 Plan </w:t>
            </w:r>
          </w:p>
        </w:tc>
      </w:tr>
      <w:tr w:rsidR="00206661" w:rsidRPr="00D1074F" w14:paraId="044EB469"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64" w14:textId="77777777" w:rsidR="00206661" w:rsidRPr="00D1074F" w:rsidRDefault="00206661" w:rsidP="00CE0C9C">
            <w:pPr>
              <w:pStyle w:val="Index1"/>
              <w:spacing w:before="0" w:after="0"/>
              <w:rPr>
                <w:sz w:val="20"/>
              </w:rPr>
            </w:pPr>
            <w:r w:rsidRPr="00D1074F">
              <w:rPr>
                <w:sz w:val="20"/>
              </w:rPr>
              <w:t>Minimum monthly spend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65" w14:textId="77777777" w:rsidR="00206661" w:rsidRPr="00D1074F" w:rsidRDefault="00206661" w:rsidP="00CE0C9C">
            <w:pPr>
              <w:pStyle w:val="Index1"/>
              <w:spacing w:before="0" w:after="0"/>
              <w:rPr>
                <w:b/>
                <w:sz w:val="20"/>
              </w:rPr>
            </w:pPr>
            <w:r w:rsidRPr="00D1074F">
              <w:rPr>
                <w:b/>
                <w:sz w:val="20"/>
              </w:rPr>
              <w:t>$40.00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66" w14:textId="77777777" w:rsidR="00206661" w:rsidRPr="00D1074F" w:rsidRDefault="00206661" w:rsidP="00CE0C9C">
            <w:pPr>
              <w:pStyle w:val="Index1"/>
              <w:spacing w:before="0" w:after="0"/>
              <w:rPr>
                <w:b/>
                <w:sz w:val="20"/>
              </w:rPr>
            </w:pPr>
            <w:r w:rsidRPr="00D1074F">
              <w:rPr>
                <w:b/>
                <w:sz w:val="20"/>
              </w:rPr>
              <w:t>$55.00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67" w14:textId="77777777" w:rsidR="00206661" w:rsidRPr="00D1074F" w:rsidRDefault="00206661" w:rsidP="00CE0C9C">
            <w:pPr>
              <w:pStyle w:val="Index1"/>
              <w:spacing w:before="0" w:after="0"/>
              <w:rPr>
                <w:b/>
                <w:sz w:val="20"/>
              </w:rPr>
            </w:pPr>
            <w:r w:rsidRPr="00D1074F">
              <w:rPr>
                <w:b/>
                <w:sz w:val="20"/>
              </w:rPr>
              <w:t>$80.00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68" w14:textId="77777777" w:rsidR="00206661" w:rsidRPr="00D1074F" w:rsidRDefault="00206661" w:rsidP="00CE0C9C">
            <w:pPr>
              <w:pStyle w:val="Index1"/>
              <w:spacing w:before="0" w:after="0"/>
              <w:rPr>
                <w:b/>
                <w:sz w:val="20"/>
              </w:rPr>
            </w:pPr>
            <w:r w:rsidRPr="00D1074F">
              <w:rPr>
                <w:b/>
                <w:sz w:val="20"/>
              </w:rPr>
              <w:t>$105.00</w:t>
            </w:r>
          </w:p>
        </w:tc>
      </w:tr>
      <w:tr w:rsidR="00206661" w:rsidRPr="00D1074F" w14:paraId="044EB46F" w14:textId="77777777" w:rsidTr="00CE0C9C">
        <w:tc>
          <w:tcPr>
            <w:tcW w:w="2943" w:type="dxa"/>
            <w:tcBorders>
              <w:top w:val="single" w:sz="4" w:space="0" w:color="auto"/>
              <w:left w:val="single" w:sz="4" w:space="0" w:color="auto"/>
              <w:bottom w:val="nil"/>
              <w:right w:val="single" w:sz="4" w:space="0" w:color="auto"/>
            </w:tcBorders>
            <w:hideMark/>
          </w:tcPr>
          <w:p w14:paraId="044EB46A" w14:textId="77777777" w:rsidR="00206661" w:rsidRPr="00D1074F" w:rsidRDefault="00206661" w:rsidP="00CE0C9C">
            <w:pPr>
              <w:pStyle w:val="Index1"/>
              <w:spacing w:before="0" w:after="0"/>
              <w:rPr>
                <w:sz w:val="20"/>
              </w:rPr>
            </w:pPr>
            <w:r w:rsidRPr="00D1074F">
              <w:rPr>
                <w:sz w:val="20"/>
              </w:rPr>
              <w:lastRenderedPageBreak/>
              <w:t xml:space="preserve">Minimum cost for 24 months (plus usage </w:t>
            </w:r>
            <w:proofErr w:type="gramStart"/>
            <w:r w:rsidRPr="00D1074F">
              <w:rPr>
                <w:sz w:val="20"/>
              </w:rPr>
              <w:t>in excess of</w:t>
            </w:r>
            <w:proofErr w:type="gramEnd"/>
            <w:r w:rsidRPr="00D1074F">
              <w:rPr>
                <w:sz w:val="20"/>
              </w:rPr>
              <w:t xml:space="preserve"> or excluded from the monthly </w:t>
            </w:r>
            <w:proofErr w:type="gramStart"/>
            <w:r w:rsidRPr="00D1074F">
              <w:rPr>
                <w:sz w:val="20"/>
              </w:rPr>
              <w:t>allowances )</w:t>
            </w:r>
            <w:proofErr w:type="gramEnd"/>
          </w:p>
        </w:tc>
        <w:tc>
          <w:tcPr>
            <w:tcW w:w="1560" w:type="dxa"/>
            <w:tcBorders>
              <w:top w:val="single" w:sz="4" w:space="0" w:color="auto"/>
              <w:left w:val="single" w:sz="4" w:space="0" w:color="auto"/>
              <w:bottom w:val="nil"/>
              <w:right w:val="single" w:sz="4" w:space="0" w:color="auto"/>
            </w:tcBorders>
            <w:vAlign w:val="center"/>
            <w:hideMark/>
          </w:tcPr>
          <w:p w14:paraId="044EB46B" w14:textId="77777777" w:rsidR="00206661" w:rsidRPr="00D1074F" w:rsidRDefault="00206661" w:rsidP="00CE0C9C">
            <w:pPr>
              <w:pStyle w:val="Index1"/>
              <w:spacing w:before="0" w:after="0"/>
              <w:rPr>
                <w:b/>
                <w:sz w:val="20"/>
              </w:rPr>
            </w:pPr>
            <w:r w:rsidRPr="00D1074F">
              <w:rPr>
                <w:b/>
                <w:sz w:val="20"/>
              </w:rPr>
              <w:t>$960.00</w:t>
            </w:r>
          </w:p>
        </w:tc>
        <w:tc>
          <w:tcPr>
            <w:tcW w:w="1560" w:type="dxa"/>
            <w:tcBorders>
              <w:top w:val="single" w:sz="4" w:space="0" w:color="auto"/>
              <w:left w:val="single" w:sz="4" w:space="0" w:color="auto"/>
              <w:bottom w:val="nil"/>
              <w:right w:val="single" w:sz="4" w:space="0" w:color="auto"/>
            </w:tcBorders>
            <w:vAlign w:val="center"/>
            <w:hideMark/>
          </w:tcPr>
          <w:p w14:paraId="044EB46C" w14:textId="77777777" w:rsidR="00206661" w:rsidRPr="00D1074F" w:rsidRDefault="00206661" w:rsidP="00CE0C9C">
            <w:pPr>
              <w:pStyle w:val="Index1"/>
              <w:spacing w:before="0" w:after="0"/>
              <w:rPr>
                <w:b/>
                <w:sz w:val="20"/>
              </w:rPr>
            </w:pPr>
            <w:r w:rsidRPr="00D1074F">
              <w:rPr>
                <w:b/>
                <w:sz w:val="20"/>
              </w:rPr>
              <w:t>$1,320.00</w:t>
            </w:r>
          </w:p>
        </w:tc>
        <w:tc>
          <w:tcPr>
            <w:tcW w:w="1984" w:type="dxa"/>
            <w:tcBorders>
              <w:top w:val="single" w:sz="4" w:space="0" w:color="auto"/>
              <w:left w:val="single" w:sz="4" w:space="0" w:color="auto"/>
              <w:bottom w:val="nil"/>
              <w:right w:val="single" w:sz="4" w:space="0" w:color="auto"/>
            </w:tcBorders>
            <w:vAlign w:val="center"/>
            <w:hideMark/>
          </w:tcPr>
          <w:p w14:paraId="044EB46D" w14:textId="77777777" w:rsidR="00206661" w:rsidRPr="00D1074F" w:rsidRDefault="00206661" w:rsidP="00CE0C9C">
            <w:pPr>
              <w:pStyle w:val="Index1"/>
              <w:spacing w:before="0" w:after="0"/>
              <w:rPr>
                <w:b/>
                <w:sz w:val="20"/>
              </w:rPr>
            </w:pPr>
            <w:r w:rsidRPr="00D1074F">
              <w:rPr>
                <w:b/>
                <w:sz w:val="20"/>
              </w:rPr>
              <w:t>$1,920.00</w:t>
            </w:r>
          </w:p>
        </w:tc>
        <w:tc>
          <w:tcPr>
            <w:tcW w:w="1985" w:type="dxa"/>
            <w:tcBorders>
              <w:top w:val="single" w:sz="4" w:space="0" w:color="auto"/>
              <w:left w:val="single" w:sz="4" w:space="0" w:color="auto"/>
              <w:bottom w:val="nil"/>
              <w:right w:val="single" w:sz="4" w:space="0" w:color="auto"/>
            </w:tcBorders>
            <w:vAlign w:val="center"/>
            <w:hideMark/>
          </w:tcPr>
          <w:p w14:paraId="044EB46E" w14:textId="77777777" w:rsidR="00206661" w:rsidRPr="00D1074F" w:rsidRDefault="00206661" w:rsidP="00CE0C9C">
            <w:pPr>
              <w:pStyle w:val="Index1"/>
              <w:spacing w:before="0" w:after="0"/>
              <w:rPr>
                <w:b/>
                <w:sz w:val="20"/>
              </w:rPr>
            </w:pPr>
            <w:r w:rsidRPr="00D1074F">
              <w:rPr>
                <w:b/>
                <w:sz w:val="20"/>
              </w:rPr>
              <w:t>$2,520.00</w:t>
            </w:r>
          </w:p>
        </w:tc>
      </w:tr>
      <w:tr w:rsidR="00206661" w:rsidRPr="00D1074F" w14:paraId="044EB475" w14:textId="77777777" w:rsidTr="00CE0C9C">
        <w:tc>
          <w:tcPr>
            <w:tcW w:w="2943" w:type="dxa"/>
            <w:tcBorders>
              <w:top w:val="single" w:sz="4" w:space="0" w:color="auto"/>
              <w:left w:val="single" w:sz="4" w:space="0" w:color="auto"/>
              <w:bottom w:val="nil"/>
              <w:right w:val="single" w:sz="4" w:space="0" w:color="auto"/>
            </w:tcBorders>
            <w:hideMark/>
          </w:tcPr>
          <w:p w14:paraId="044EB470" w14:textId="77777777" w:rsidR="00206661" w:rsidRPr="00D1074F" w:rsidRDefault="00206661" w:rsidP="00CE0C9C">
            <w:pPr>
              <w:pStyle w:val="Index1"/>
              <w:spacing w:before="0" w:after="0"/>
              <w:rPr>
                <w:sz w:val="20"/>
              </w:rPr>
            </w:pPr>
            <w:r w:rsidRPr="00D1074F">
              <w:rPr>
                <w:sz w:val="20"/>
                <w:lang w:val="en-US"/>
              </w:rPr>
              <w:t>Monthly Call Allowance for standard calls in Australia</w:t>
            </w:r>
          </w:p>
        </w:tc>
        <w:tc>
          <w:tcPr>
            <w:tcW w:w="1560" w:type="dxa"/>
            <w:tcBorders>
              <w:top w:val="single" w:sz="4" w:space="0" w:color="auto"/>
              <w:left w:val="single" w:sz="4" w:space="0" w:color="auto"/>
              <w:bottom w:val="nil"/>
              <w:right w:val="single" w:sz="4" w:space="0" w:color="auto"/>
            </w:tcBorders>
            <w:vAlign w:val="center"/>
            <w:hideMark/>
          </w:tcPr>
          <w:p w14:paraId="044EB471" w14:textId="77777777" w:rsidR="00206661" w:rsidRPr="00D1074F" w:rsidRDefault="00206661" w:rsidP="00CE0C9C">
            <w:pPr>
              <w:pStyle w:val="Index1"/>
              <w:spacing w:before="0" w:after="0"/>
              <w:rPr>
                <w:b/>
                <w:sz w:val="20"/>
              </w:rPr>
            </w:pPr>
            <w:r w:rsidRPr="00D1074F">
              <w:rPr>
                <w:b/>
                <w:sz w:val="20"/>
              </w:rPr>
              <w:t>$200.00</w:t>
            </w:r>
          </w:p>
        </w:tc>
        <w:tc>
          <w:tcPr>
            <w:tcW w:w="1560" w:type="dxa"/>
            <w:tcBorders>
              <w:top w:val="single" w:sz="4" w:space="0" w:color="auto"/>
              <w:left w:val="single" w:sz="4" w:space="0" w:color="auto"/>
              <w:bottom w:val="nil"/>
              <w:right w:val="single" w:sz="4" w:space="0" w:color="auto"/>
            </w:tcBorders>
            <w:vAlign w:val="center"/>
            <w:hideMark/>
          </w:tcPr>
          <w:p w14:paraId="044EB472" w14:textId="77777777" w:rsidR="00206661" w:rsidRPr="00D1074F" w:rsidRDefault="00206661" w:rsidP="00CE0C9C">
            <w:pPr>
              <w:pStyle w:val="Index1"/>
              <w:spacing w:before="0" w:after="0"/>
              <w:rPr>
                <w:b/>
                <w:sz w:val="20"/>
              </w:rPr>
            </w:pPr>
            <w:r w:rsidRPr="00D1074F">
              <w:rPr>
                <w:b/>
                <w:sz w:val="20"/>
              </w:rPr>
              <w:t>$550.00</w:t>
            </w:r>
          </w:p>
        </w:tc>
        <w:tc>
          <w:tcPr>
            <w:tcW w:w="1984" w:type="dxa"/>
            <w:tcBorders>
              <w:top w:val="single" w:sz="4" w:space="0" w:color="auto"/>
              <w:left w:val="single" w:sz="4" w:space="0" w:color="auto"/>
              <w:bottom w:val="nil"/>
              <w:right w:val="single" w:sz="4" w:space="0" w:color="auto"/>
            </w:tcBorders>
            <w:vAlign w:val="center"/>
            <w:hideMark/>
          </w:tcPr>
          <w:p w14:paraId="044EB473" w14:textId="77777777" w:rsidR="00206661" w:rsidRPr="00D1074F" w:rsidRDefault="00206661" w:rsidP="00CE0C9C">
            <w:pPr>
              <w:pStyle w:val="NormalIndent"/>
              <w:ind w:left="0"/>
              <w:rPr>
                <w:rFonts w:ascii="Arial" w:hAnsi="Arial" w:cs="Arial"/>
              </w:rPr>
            </w:pPr>
            <w:r w:rsidRPr="00D1074F">
              <w:rPr>
                <w:rFonts w:ascii="Arial" w:hAnsi="Arial" w:cs="Arial"/>
              </w:rPr>
              <w:t>$950.00</w:t>
            </w:r>
          </w:p>
        </w:tc>
        <w:tc>
          <w:tcPr>
            <w:tcW w:w="1985" w:type="dxa"/>
            <w:tcBorders>
              <w:top w:val="single" w:sz="4" w:space="0" w:color="auto"/>
              <w:left w:val="single" w:sz="4" w:space="0" w:color="auto"/>
              <w:bottom w:val="nil"/>
              <w:right w:val="single" w:sz="4" w:space="0" w:color="auto"/>
            </w:tcBorders>
            <w:vAlign w:val="center"/>
            <w:hideMark/>
          </w:tcPr>
          <w:p w14:paraId="044EB474"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in Australia</w:t>
            </w:r>
          </w:p>
        </w:tc>
      </w:tr>
      <w:tr w:rsidR="00206661" w:rsidRPr="00D1074F" w14:paraId="044EB47B"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76" w14:textId="77777777" w:rsidR="00206661" w:rsidRPr="00D1074F" w:rsidRDefault="00206661" w:rsidP="00CE0C9C">
            <w:pPr>
              <w:rPr>
                <w:rFonts w:ascii="Arial" w:hAnsi="Arial" w:cs="Arial"/>
                <w:b/>
                <w:sz w:val="20"/>
                <w:lang w:val="en-US"/>
              </w:rPr>
            </w:pPr>
            <w:r w:rsidRPr="00D1074F">
              <w:rPr>
                <w:rFonts w:ascii="Arial" w:hAnsi="Arial" w:cs="Arial"/>
                <w:b/>
                <w:bCs/>
                <w:sz w:val="20"/>
                <w:lang w:val="en-US"/>
              </w:rPr>
              <w:t>Call charges</w:t>
            </w:r>
            <w:r w:rsidRPr="00D1074F">
              <w:rPr>
                <w:rFonts w:ascii="Arial" w:hAnsi="Arial" w:cs="Arial"/>
                <w:b/>
                <w:sz w:val="20"/>
                <w:lang w:val="en-US"/>
              </w:rPr>
              <w:t xml:space="preserve"> for standard national voice and video calls - per 60 second block or part thereof within Monthly Call Allowance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7" w14:textId="77777777" w:rsidR="00206661" w:rsidRPr="00D1074F" w:rsidRDefault="00206661" w:rsidP="00CE0C9C">
            <w:pPr>
              <w:pStyle w:val="Index1"/>
              <w:spacing w:before="0" w:after="0"/>
              <w:rPr>
                <w:b/>
                <w:sz w:val="20"/>
              </w:rPr>
            </w:pPr>
            <w:r w:rsidRPr="00D1074F">
              <w:rPr>
                <w:b/>
                <w:sz w:val="20"/>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8" w14:textId="77777777" w:rsidR="00206661" w:rsidRPr="00D1074F" w:rsidRDefault="00206661" w:rsidP="00CE0C9C">
            <w:pPr>
              <w:pStyle w:val="Index1"/>
              <w:spacing w:before="0" w:after="0"/>
              <w:rPr>
                <w:b/>
                <w:sz w:val="20"/>
              </w:rPr>
            </w:pPr>
            <w:r w:rsidRPr="00D1074F">
              <w:rPr>
                <w:b/>
                <w:sz w:val="20"/>
              </w:rPr>
              <w:t>$1.00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79" w14:textId="77777777" w:rsidR="00206661" w:rsidRPr="00D1074F" w:rsidRDefault="00206661" w:rsidP="00CE0C9C">
            <w:pPr>
              <w:pStyle w:val="NormalIndent"/>
              <w:ind w:left="0"/>
              <w:rPr>
                <w:rFonts w:ascii="Arial" w:hAnsi="Arial" w:cs="Arial"/>
              </w:rPr>
            </w:pPr>
            <w:r w:rsidRPr="00D1074F">
              <w:rPr>
                <w:rFonts w:ascii="Arial" w:hAnsi="Arial" w:cs="Arial"/>
              </w:rPr>
              <w:t>$1.00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7A"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standard </w:t>
            </w:r>
            <w:proofErr w:type="gramStart"/>
            <w:r w:rsidRPr="00D1074F">
              <w:rPr>
                <w:rFonts w:ascii="Arial" w:hAnsi="Arial" w:cs="Arial"/>
              </w:rPr>
              <w:t>calls  in</w:t>
            </w:r>
            <w:proofErr w:type="gramEnd"/>
            <w:r w:rsidRPr="00D1074F">
              <w:rPr>
                <w:rFonts w:ascii="Arial" w:hAnsi="Arial" w:cs="Arial"/>
              </w:rPr>
              <w:t xml:space="preserve"> Australia </w:t>
            </w:r>
          </w:p>
        </w:tc>
      </w:tr>
      <w:tr w:rsidR="00206661" w:rsidRPr="00D1074F" w14:paraId="044EB481"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7C"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usage charges for standard national voice and video calls per 60 block or part thereof after using more than your Monthly Call Allowance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D" w14:textId="77777777" w:rsidR="00206661" w:rsidRPr="00D1074F" w:rsidRDefault="00206661" w:rsidP="00CE0C9C">
            <w:pPr>
              <w:pStyle w:val="Index1"/>
              <w:spacing w:before="0" w:after="0"/>
              <w:rPr>
                <w:b/>
                <w:sz w:val="20"/>
              </w:rPr>
            </w:pPr>
            <w:r w:rsidRPr="00D1074F">
              <w:rPr>
                <w:b/>
                <w:sz w:val="20"/>
              </w:rPr>
              <w:t>$0.30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E" w14:textId="77777777" w:rsidR="00206661" w:rsidRPr="00D1074F" w:rsidRDefault="00206661" w:rsidP="00CE0C9C">
            <w:pPr>
              <w:pStyle w:val="Index1"/>
              <w:spacing w:before="0" w:after="0"/>
              <w:rPr>
                <w:b/>
                <w:sz w:val="20"/>
              </w:rPr>
            </w:pPr>
            <w:r w:rsidRPr="00D1074F">
              <w:rPr>
                <w:b/>
                <w:sz w:val="20"/>
              </w:rPr>
              <w:t>$0.30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7F" w14:textId="77777777" w:rsidR="00206661" w:rsidRPr="00D1074F" w:rsidRDefault="00206661" w:rsidP="00CE0C9C">
            <w:pPr>
              <w:pStyle w:val="NormalIndent"/>
              <w:ind w:left="0"/>
              <w:rPr>
                <w:rFonts w:ascii="Arial" w:hAnsi="Arial" w:cs="Arial"/>
              </w:rPr>
            </w:pPr>
            <w:r w:rsidRPr="00D1074F">
              <w:rPr>
                <w:rFonts w:ascii="Arial" w:hAnsi="Arial" w:cs="Arial"/>
              </w:rPr>
              <w:t>$0.30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80"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and messages in Australia.</w:t>
            </w:r>
          </w:p>
        </w:tc>
      </w:tr>
      <w:tr w:rsidR="00206661" w:rsidRPr="00D1074F" w14:paraId="044EB487"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82"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Standard SMS rate (to recipients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3" w14:textId="77777777" w:rsidR="00206661" w:rsidRPr="00D1074F" w:rsidRDefault="00206661" w:rsidP="00CE0C9C">
            <w:pPr>
              <w:pStyle w:val="Index1"/>
              <w:spacing w:before="0" w:after="0"/>
              <w:rPr>
                <w:b/>
                <w:sz w:val="20"/>
              </w:rPr>
            </w:pPr>
            <w:r w:rsidRPr="00D1074F">
              <w:rPr>
                <w:b/>
                <w:sz w:val="20"/>
              </w:rPr>
              <w:t>Unlimited standard SMS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4" w14:textId="77777777" w:rsidR="00206661" w:rsidRPr="00D1074F" w:rsidRDefault="00206661" w:rsidP="00CE0C9C">
            <w:pPr>
              <w:pStyle w:val="Index1"/>
              <w:spacing w:before="0" w:after="0"/>
              <w:rPr>
                <w:b/>
                <w:sz w:val="20"/>
              </w:rPr>
            </w:pPr>
            <w:r w:rsidRPr="00D1074F">
              <w:rPr>
                <w:b/>
                <w:sz w:val="20"/>
              </w:rPr>
              <w:t xml:space="preserve">Unlimited standard SMS in Australia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85"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standard SMS in Australia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86"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SMS in Australia</w:t>
            </w:r>
          </w:p>
        </w:tc>
      </w:tr>
      <w:tr w:rsidR="00206661" w:rsidRPr="00D1074F" w14:paraId="044EB48D"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88"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MMS rate (per standard MMS to recipients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9" w14:textId="77777777" w:rsidR="00206661" w:rsidRPr="00D1074F" w:rsidRDefault="00206661" w:rsidP="00CE0C9C">
            <w:pPr>
              <w:pStyle w:val="Index1"/>
              <w:spacing w:before="0" w:after="0"/>
              <w:rPr>
                <w:b/>
                <w:sz w:val="20"/>
              </w:rPr>
            </w:pPr>
            <w:r w:rsidRPr="00D1074F">
              <w:rPr>
                <w:b/>
                <w:sz w:val="20"/>
              </w:rPr>
              <w:t>Unlimited standard MMS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A" w14:textId="77777777" w:rsidR="00206661" w:rsidRPr="00D1074F" w:rsidRDefault="00206661" w:rsidP="00CE0C9C">
            <w:pPr>
              <w:pStyle w:val="Index1"/>
              <w:spacing w:before="0" w:after="0"/>
              <w:rPr>
                <w:b/>
                <w:sz w:val="20"/>
              </w:rPr>
            </w:pPr>
            <w:r w:rsidRPr="00D1074F">
              <w:rPr>
                <w:b/>
                <w:sz w:val="20"/>
              </w:rPr>
              <w:t xml:space="preserve">Unlimited standard MMS in Australia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8B" w14:textId="77777777" w:rsidR="00206661" w:rsidRPr="00D1074F" w:rsidRDefault="00206661" w:rsidP="00CE0C9C">
            <w:pPr>
              <w:pStyle w:val="NormalIndent"/>
              <w:ind w:left="0"/>
              <w:rPr>
                <w:rFonts w:ascii="Arial" w:hAnsi="Arial" w:cs="Arial"/>
              </w:rPr>
            </w:pPr>
            <w:r w:rsidRPr="00D1074F">
              <w:rPr>
                <w:rFonts w:ascii="Arial" w:hAnsi="Arial" w:cs="Arial"/>
              </w:rPr>
              <w:t>Unlimited standard MMS in Australia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8C"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MMS in Australia</w:t>
            </w:r>
          </w:p>
        </w:tc>
      </w:tr>
      <w:tr w:rsidR="00206661" w:rsidRPr="00D1074F" w14:paraId="044EB493"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8E"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Monthly Data Allowance for use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F" w14:textId="77777777" w:rsidR="00206661" w:rsidRPr="00D1074F" w:rsidRDefault="00206661" w:rsidP="00CE0C9C">
            <w:pPr>
              <w:pStyle w:val="Index1"/>
              <w:spacing w:before="0" w:after="0"/>
              <w:rPr>
                <w:b/>
                <w:sz w:val="20"/>
              </w:rPr>
            </w:pPr>
            <w:r w:rsidRPr="00D1074F">
              <w:rPr>
                <w:b/>
                <w:sz w:val="20"/>
              </w:rPr>
              <w:t>250MB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0" w14:textId="77777777" w:rsidR="00206661" w:rsidRPr="00D1074F" w:rsidRDefault="00206661" w:rsidP="00CE0C9C">
            <w:pPr>
              <w:pStyle w:val="Index1"/>
              <w:spacing w:before="0" w:after="0"/>
              <w:rPr>
                <w:b/>
                <w:sz w:val="20"/>
              </w:rPr>
            </w:pPr>
            <w:r w:rsidRPr="00D1074F">
              <w:rPr>
                <w:b/>
                <w:sz w:val="20"/>
              </w:rPr>
              <w:t>1GB</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91" w14:textId="77777777" w:rsidR="00206661" w:rsidRPr="00D1074F" w:rsidRDefault="00206661" w:rsidP="00CE0C9C">
            <w:pPr>
              <w:pStyle w:val="NormalIndent"/>
              <w:ind w:left="0"/>
              <w:rPr>
                <w:rFonts w:ascii="Arial" w:hAnsi="Arial" w:cs="Arial"/>
              </w:rPr>
            </w:pPr>
            <w:r w:rsidRPr="00D1074F">
              <w:rPr>
                <w:rFonts w:ascii="Arial" w:hAnsi="Arial" w:cs="Arial"/>
              </w:rPr>
              <w:t>2GB</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92" w14:textId="77777777" w:rsidR="00206661" w:rsidRPr="00D1074F" w:rsidRDefault="00206661" w:rsidP="00CE0C9C">
            <w:pPr>
              <w:pStyle w:val="Indent0"/>
              <w:spacing w:before="0" w:after="0"/>
              <w:rPr>
                <w:rFonts w:ascii="Arial" w:hAnsi="Arial" w:cs="Arial"/>
              </w:rPr>
            </w:pPr>
            <w:r w:rsidRPr="00D1074F">
              <w:rPr>
                <w:rFonts w:ascii="Arial" w:hAnsi="Arial" w:cs="Arial"/>
              </w:rPr>
              <w:t>3GB</w:t>
            </w:r>
          </w:p>
        </w:tc>
      </w:tr>
      <w:tr w:rsidR="00206661" w:rsidRPr="00D1074F" w14:paraId="044EB499"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94"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data rate (per 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5" w14:textId="77777777" w:rsidR="00206661" w:rsidRPr="00D1074F" w:rsidRDefault="00206661" w:rsidP="00CE0C9C">
            <w:pPr>
              <w:pStyle w:val="Index1"/>
              <w:spacing w:before="0" w:after="0"/>
              <w:rPr>
                <w:b/>
                <w:sz w:val="20"/>
              </w:rPr>
            </w:pPr>
            <w:r w:rsidRPr="00D1074F">
              <w:rPr>
                <w:b/>
                <w:sz w:val="20"/>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6" w14:textId="77777777" w:rsidR="00206661" w:rsidRPr="00D1074F" w:rsidRDefault="00206661" w:rsidP="00CE0C9C">
            <w:pPr>
              <w:pStyle w:val="Index1"/>
              <w:spacing w:before="0" w:after="0"/>
              <w:rPr>
                <w:b/>
                <w:sz w:val="20"/>
              </w:rPr>
            </w:pPr>
            <w:r w:rsidRPr="00D1074F">
              <w:rPr>
                <w:b/>
                <w:sz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97" w14:textId="77777777" w:rsidR="00206661" w:rsidRPr="00D1074F" w:rsidRDefault="00206661" w:rsidP="00CE0C9C">
            <w:pPr>
              <w:pStyle w:val="NormalIndent"/>
              <w:ind w:left="0"/>
              <w:rPr>
                <w:rFonts w:ascii="Arial" w:hAnsi="Arial" w:cs="Arial"/>
              </w:rPr>
            </w:pPr>
            <w:r w:rsidRPr="00D1074F">
              <w:rPr>
                <w:rFonts w:ascii="Arial" w:hAnsi="Arial" w:cs="Arial"/>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98" w14:textId="77777777" w:rsidR="00206661" w:rsidRPr="00D1074F" w:rsidRDefault="00206661" w:rsidP="00CE0C9C">
            <w:pPr>
              <w:pStyle w:val="Indent0"/>
              <w:spacing w:before="0" w:after="0"/>
              <w:rPr>
                <w:rFonts w:ascii="Arial" w:hAnsi="Arial" w:cs="Arial"/>
              </w:rPr>
            </w:pPr>
            <w:r w:rsidRPr="00D1074F">
              <w:rPr>
                <w:rFonts w:ascii="Arial" w:hAnsi="Arial" w:cs="Arial"/>
              </w:rPr>
              <w:t>3¢</w:t>
            </w:r>
          </w:p>
        </w:tc>
      </w:tr>
      <w:tr w:rsidR="00206661" w:rsidRPr="00D1074F" w14:paraId="044EB49F"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9A" w14:textId="77777777" w:rsidR="00206661" w:rsidRPr="00D1074F" w:rsidRDefault="00206661" w:rsidP="00CE0C9C">
            <w:pPr>
              <w:rPr>
                <w:rFonts w:ascii="Arial" w:hAnsi="Arial" w:cs="Arial"/>
                <w:b/>
                <w:bCs/>
                <w:sz w:val="20"/>
                <w:lang w:val="en-US"/>
              </w:rPr>
            </w:pPr>
            <w:proofErr w:type="spellStart"/>
            <w:r w:rsidRPr="00D1074F">
              <w:rPr>
                <w:rFonts w:ascii="Arial" w:hAnsi="Arial" w:cs="Arial"/>
                <w:b/>
                <w:bCs/>
                <w:sz w:val="20"/>
                <w:lang w:val="en-US"/>
              </w:rPr>
              <w:t>MessageBank</w:t>
            </w:r>
            <w:proofErr w:type="spellEnd"/>
            <w:r w:rsidRPr="00D1074F">
              <w:rPr>
                <w:rFonts w:ascii="Arial" w:hAnsi="Arial" w:cs="Arial"/>
                <w:b/>
                <w:bCs/>
                <w:sz w:val="20"/>
                <w:lang w:val="en-US"/>
              </w:rPr>
              <w:t xml:space="preserve">® retrieval and diversion rate – per 60 second block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B" w14:textId="77777777" w:rsidR="00206661" w:rsidRPr="00D1074F" w:rsidRDefault="00206661" w:rsidP="00CE0C9C">
            <w:pPr>
              <w:pStyle w:val="Index1"/>
              <w:spacing w:before="0" w:after="0"/>
              <w:rPr>
                <w:b/>
                <w:sz w:val="20"/>
              </w:rPr>
            </w:pPr>
            <w:r w:rsidRPr="00D1074F">
              <w:rPr>
                <w:b/>
                <w:sz w:val="20"/>
              </w:rPr>
              <w:t xml:space="preserve">Unlimited </w:t>
            </w:r>
            <w:proofErr w:type="spellStart"/>
            <w:r w:rsidRPr="00D1074F">
              <w:rPr>
                <w:b/>
                <w:sz w:val="20"/>
              </w:rPr>
              <w:t>MessageBank</w:t>
            </w:r>
            <w:proofErr w:type="spellEnd"/>
            <w:r w:rsidRPr="00D1074F">
              <w:rPr>
                <w:b/>
                <w:sz w:val="20"/>
              </w:rPr>
              <w:t xml:space="preserve">® diversion </w:t>
            </w:r>
            <w:r w:rsidRPr="00D1074F">
              <w:rPr>
                <w:b/>
                <w:sz w:val="20"/>
              </w:rPr>
              <w:lastRenderedPageBreak/>
              <w:t>and retrieval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C" w14:textId="77777777" w:rsidR="00206661" w:rsidRPr="00D1074F" w:rsidRDefault="00206661" w:rsidP="00CE0C9C">
            <w:pPr>
              <w:pStyle w:val="Index1"/>
              <w:spacing w:before="0" w:after="0"/>
              <w:rPr>
                <w:b/>
                <w:sz w:val="20"/>
              </w:rPr>
            </w:pPr>
            <w:r w:rsidRPr="00D1074F">
              <w:rPr>
                <w:b/>
                <w:sz w:val="20"/>
              </w:rPr>
              <w:lastRenderedPageBreak/>
              <w:t xml:space="preserve">Unlimited </w:t>
            </w:r>
            <w:proofErr w:type="spellStart"/>
            <w:r w:rsidRPr="00D1074F">
              <w:rPr>
                <w:b/>
                <w:sz w:val="20"/>
              </w:rPr>
              <w:t>MessageBank</w:t>
            </w:r>
            <w:proofErr w:type="spellEnd"/>
            <w:r w:rsidRPr="00D1074F">
              <w:rPr>
                <w:b/>
                <w:sz w:val="20"/>
              </w:rPr>
              <w:t xml:space="preserve">® diversion </w:t>
            </w:r>
            <w:r w:rsidRPr="00D1074F">
              <w:rPr>
                <w:b/>
                <w:sz w:val="20"/>
              </w:rPr>
              <w:lastRenderedPageBreak/>
              <w:t>and retrieval in Australia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9D" w14:textId="77777777" w:rsidR="00206661" w:rsidRPr="00D1074F" w:rsidRDefault="00206661" w:rsidP="00CE0C9C">
            <w:pPr>
              <w:pStyle w:val="NormalIndent"/>
              <w:ind w:left="0"/>
              <w:rPr>
                <w:rFonts w:ascii="Arial" w:hAnsi="Arial" w:cs="Arial"/>
              </w:rPr>
            </w:pPr>
            <w:r w:rsidRPr="00D1074F">
              <w:rPr>
                <w:rFonts w:ascii="Arial" w:hAnsi="Arial" w:cs="Arial"/>
              </w:rPr>
              <w:lastRenderedPageBreak/>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9E"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r>
      <w:tr w:rsidR="00206661" w:rsidRPr="00D1074F" w14:paraId="044EB4A5"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A0"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Unlimited Business Hours (9am to 5pm, Monday to Friday including Public Holidays)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1" w14:textId="77777777" w:rsidR="00206661" w:rsidRPr="00D1074F" w:rsidRDefault="00206661" w:rsidP="00CE0C9C">
            <w:pPr>
              <w:pStyle w:val="Index1"/>
              <w:spacing w:before="0" w:after="0"/>
              <w:rPr>
                <w:b/>
                <w:sz w:val="20"/>
              </w:rPr>
            </w:pPr>
            <w:r w:rsidRPr="00D1074F">
              <w:rPr>
                <w:b/>
                <w:sz w:val="20"/>
              </w:rPr>
              <w:t>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2" w14:textId="77777777" w:rsidR="00206661" w:rsidRPr="00D1074F" w:rsidRDefault="00206661" w:rsidP="00CE0C9C">
            <w:pPr>
              <w:pStyle w:val="Index1"/>
              <w:spacing w:before="0" w:after="0"/>
              <w:rPr>
                <w:b/>
                <w:sz w:val="20"/>
              </w:rPr>
            </w:pPr>
            <w:r w:rsidRPr="00D1074F">
              <w:rPr>
                <w:b/>
                <w:sz w:val="20"/>
              </w:rPr>
              <w:t>N/A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A3" w14:textId="77777777" w:rsidR="00206661" w:rsidRPr="00D1074F" w:rsidRDefault="00206661" w:rsidP="00CE0C9C">
            <w:pPr>
              <w:pStyle w:val="NormalIndent"/>
              <w:ind w:left="0"/>
              <w:rPr>
                <w:rFonts w:ascii="Arial" w:hAnsi="Arial" w:cs="Arial"/>
              </w:rPr>
            </w:pPr>
            <w:r w:rsidRPr="00D1074F">
              <w:rPr>
                <w:rFonts w:ascii="Arial" w:hAnsi="Arial" w:cs="Arial"/>
              </w:rPr>
              <w:t>Included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A4" w14:textId="77777777" w:rsidR="00206661" w:rsidRPr="00D1074F" w:rsidRDefault="00206661" w:rsidP="00CE0C9C">
            <w:pPr>
              <w:pStyle w:val="Indent0"/>
              <w:spacing w:before="0" w:after="0"/>
              <w:rPr>
                <w:rFonts w:ascii="Arial" w:hAnsi="Arial" w:cs="Arial"/>
              </w:rPr>
            </w:pPr>
            <w:r w:rsidRPr="00D1074F">
              <w:rPr>
                <w:rFonts w:ascii="Arial" w:hAnsi="Arial" w:cs="Arial"/>
              </w:rPr>
              <w:t>N/A</w:t>
            </w:r>
          </w:p>
        </w:tc>
      </w:tr>
      <w:tr w:rsidR="00206661" w:rsidRPr="00D1074F" w14:paraId="044EB4AB"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A6" w14:textId="77777777" w:rsidR="00206661" w:rsidRPr="00D1074F" w:rsidRDefault="00206661" w:rsidP="00CE0C9C">
            <w:pPr>
              <w:rPr>
                <w:rFonts w:ascii="Arial" w:hAnsi="Arial" w:cs="Arial"/>
                <w:b/>
                <w:bCs/>
                <w:sz w:val="20"/>
                <w:lang w:val="en-US"/>
              </w:rPr>
            </w:pPr>
            <w:proofErr w:type="spellStart"/>
            <w:r w:rsidRPr="00D1074F">
              <w:rPr>
                <w:rFonts w:ascii="Arial" w:hAnsi="Arial" w:cs="Arial"/>
                <w:b/>
                <w:bCs/>
                <w:sz w:val="20"/>
                <w:lang w:val="en-US"/>
              </w:rPr>
              <w:t>MessageBank</w:t>
            </w:r>
            <w:proofErr w:type="spellEnd"/>
            <w:r w:rsidRPr="00D1074F">
              <w:rPr>
                <w:rFonts w:ascii="Arial" w:hAnsi="Arial" w:cs="Arial"/>
                <w:b/>
                <w:bCs/>
                <w:sz w:val="20"/>
                <w:lang w:val="en-US"/>
              </w:rPr>
              <w:t xml:space="preserve"> Plus for iPhones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7" w14:textId="77777777" w:rsidR="00206661" w:rsidRPr="00D1074F" w:rsidRDefault="00206661" w:rsidP="00CE0C9C">
            <w:pPr>
              <w:pStyle w:val="Index1"/>
              <w:spacing w:before="0" w:after="0"/>
              <w:rPr>
                <w:b/>
                <w:sz w:val="20"/>
              </w:rPr>
            </w:pPr>
            <w:r w:rsidRPr="00D1074F">
              <w:rPr>
                <w:b/>
                <w:sz w:val="20"/>
              </w:rPr>
              <w:t>$5 (optional)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8" w14:textId="77777777" w:rsidR="00206661" w:rsidRPr="00D1074F" w:rsidRDefault="00206661" w:rsidP="00CE0C9C">
            <w:pPr>
              <w:pStyle w:val="Index1"/>
              <w:spacing w:before="0" w:after="0"/>
              <w:rPr>
                <w:b/>
                <w:sz w:val="20"/>
              </w:rPr>
            </w:pPr>
            <w:r w:rsidRPr="00D1074F">
              <w:rPr>
                <w:b/>
                <w:sz w:val="20"/>
              </w:rPr>
              <w:t>$5 (optional)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A9" w14:textId="77777777" w:rsidR="00206661" w:rsidRPr="00D1074F" w:rsidRDefault="00206661" w:rsidP="00CE0C9C">
            <w:pPr>
              <w:pStyle w:val="NormalIndent"/>
              <w:ind w:left="0"/>
              <w:rPr>
                <w:rFonts w:ascii="Arial" w:hAnsi="Arial" w:cs="Arial"/>
              </w:rPr>
            </w:pPr>
            <w:r w:rsidRPr="00D1074F">
              <w:rPr>
                <w:rFonts w:ascii="Arial" w:hAnsi="Arial" w:cs="Arial"/>
              </w:rPr>
              <w:t xml:space="preserve">Included if you have a compatible iPhone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AA" w14:textId="77777777" w:rsidR="00206661" w:rsidRPr="00D1074F" w:rsidRDefault="00206661" w:rsidP="00CE0C9C">
            <w:pPr>
              <w:pStyle w:val="Indent0"/>
              <w:spacing w:before="0" w:after="0"/>
              <w:rPr>
                <w:rFonts w:ascii="Arial" w:hAnsi="Arial" w:cs="Arial"/>
              </w:rPr>
            </w:pPr>
            <w:r w:rsidRPr="00D1074F">
              <w:rPr>
                <w:rFonts w:ascii="Arial" w:hAnsi="Arial" w:cs="Arial"/>
              </w:rPr>
              <w:t>Included if you have a compatible iPhone</w:t>
            </w:r>
          </w:p>
        </w:tc>
      </w:tr>
      <w:tr w:rsidR="00206661" w:rsidRPr="00D1074F" w14:paraId="044EB4B1"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AC"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Additional Data Share SIMs available for purchase (maximum of 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D" w14:textId="77777777" w:rsidR="00206661" w:rsidRPr="00D1074F" w:rsidRDefault="00206661" w:rsidP="00CE0C9C">
            <w:pPr>
              <w:pStyle w:val="Index1"/>
              <w:spacing w:before="0" w:after="0"/>
              <w:rPr>
                <w:b/>
                <w:sz w:val="20"/>
              </w:rPr>
            </w:pPr>
            <w:r w:rsidRPr="00D1074F">
              <w:rPr>
                <w:b/>
                <w:sz w:val="20"/>
              </w:rPr>
              <w:t>Not available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E" w14:textId="77777777" w:rsidR="00206661" w:rsidRPr="00D1074F" w:rsidRDefault="00206661" w:rsidP="00CE0C9C">
            <w:pPr>
              <w:pStyle w:val="Index1"/>
              <w:spacing w:before="0" w:after="0"/>
              <w:rPr>
                <w:b/>
                <w:sz w:val="20"/>
              </w:rPr>
            </w:pPr>
            <w:r w:rsidRPr="00D1074F">
              <w:rPr>
                <w:b/>
                <w:sz w:val="20"/>
              </w:rPr>
              <w:t xml:space="preserve">$10 per month per Data </w:t>
            </w:r>
            <w:proofErr w:type="gramStart"/>
            <w:r w:rsidRPr="00D1074F">
              <w:rPr>
                <w:b/>
                <w:sz w:val="20"/>
              </w:rPr>
              <w:t>Share  SIM</w:t>
            </w:r>
            <w:proofErr w:type="gramEnd"/>
            <w:r w:rsidRPr="00D1074F">
              <w:rPr>
                <w:b/>
                <w:sz w:val="20"/>
              </w:rPr>
              <w:t xml:space="preserve"> (optional)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AF" w14:textId="77777777" w:rsidR="00206661" w:rsidRPr="00D1074F" w:rsidRDefault="00206661" w:rsidP="00CE0C9C">
            <w:pPr>
              <w:pStyle w:val="NormalIndent"/>
              <w:ind w:left="0"/>
              <w:rPr>
                <w:rFonts w:ascii="Arial" w:hAnsi="Arial" w:cs="Arial"/>
              </w:rPr>
            </w:pPr>
            <w:r w:rsidRPr="00D1074F">
              <w:rPr>
                <w:rFonts w:ascii="Arial" w:hAnsi="Arial" w:cs="Arial"/>
              </w:rPr>
              <w:t>$10 per month per Data Share SIM (optional)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B0" w14:textId="77777777" w:rsidR="00206661" w:rsidRPr="00D1074F" w:rsidRDefault="00206661" w:rsidP="00CE0C9C">
            <w:pPr>
              <w:pStyle w:val="Indent0"/>
              <w:spacing w:before="0" w:after="0"/>
              <w:rPr>
                <w:rFonts w:ascii="Arial" w:hAnsi="Arial" w:cs="Arial"/>
              </w:rPr>
            </w:pPr>
            <w:r w:rsidRPr="00D1074F">
              <w:rPr>
                <w:rFonts w:ascii="Arial" w:hAnsi="Arial" w:cs="Arial"/>
              </w:rPr>
              <w:t>$10 per month per Data Share SIM (optional)</w:t>
            </w:r>
          </w:p>
        </w:tc>
      </w:tr>
    </w:tbl>
    <w:p w14:paraId="044EB4B2" w14:textId="77777777" w:rsidR="00206661" w:rsidRPr="00D1074F" w:rsidRDefault="00206661" w:rsidP="00206661">
      <w:pPr>
        <w:rPr>
          <w:rFonts w:ascii="Arial" w:hAnsi="Arial" w:cs="Arial"/>
          <w:b/>
          <w:sz w:val="28"/>
          <w:szCs w:val="32"/>
          <w:lang w:val="x-none"/>
        </w:rPr>
        <w:sectPr w:rsidR="00206661" w:rsidRPr="00D1074F">
          <w:type w:val="continuous"/>
          <w:pgSz w:w="16838" w:h="11906" w:orient="landscape"/>
          <w:pgMar w:top="1418" w:right="1418" w:bottom="1418" w:left="1418" w:header="720" w:footer="720" w:gutter="0"/>
          <w:cols w:space="720"/>
        </w:sectPr>
      </w:pPr>
    </w:p>
    <w:p w14:paraId="044EB4B3" w14:textId="77777777" w:rsidR="00206661" w:rsidRPr="00D1074F" w:rsidRDefault="00206661" w:rsidP="00206661">
      <w:pPr>
        <w:pStyle w:val="Heading1"/>
        <w:pageBreakBefore w:val="0"/>
        <w:rPr>
          <w:rFonts w:cs="Arial"/>
        </w:rPr>
      </w:pPr>
      <w:bookmarkStart w:id="4417" w:name="_Toc404001452"/>
      <w:bookmarkStart w:id="4418" w:name="_Toc389220897"/>
      <w:bookmarkStart w:id="4419" w:name="_Toc42256612"/>
      <w:bookmarkStart w:id="4420" w:name="_Toc42257360"/>
      <w:bookmarkStart w:id="4421" w:name="_Toc42258106"/>
      <w:bookmarkStart w:id="4422" w:name="_Toc42508760"/>
      <w:bookmarkStart w:id="4423" w:name="_Toc42594959"/>
      <w:bookmarkStart w:id="4424" w:name="_Toc57723613"/>
      <w:r w:rsidRPr="00D1074F">
        <w:rPr>
          <w:rFonts w:cs="Arial"/>
          <w:b w:val="0"/>
          <w:lang w:val="en-AU"/>
        </w:rPr>
        <w:lastRenderedPageBreak/>
        <w:t>Easy Business Casual Plans</w:t>
      </w:r>
      <w:bookmarkEnd w:id="4417"/>
      <w:bookmarkEnd w:id="4418"/>
      <w:bookmarkEnd w:id="4419"/>
      <w:bookmarkEnd w:id="4420"/>
      <w:bookmarkEnd w:id="4421"/>
      <w:bookmarkEnd w:id="4422"/>
      <w:bookmarkEnd w:id="4423"/>
      <w:bookmarkEnd w:id="4424"/>
    </w:p>
    <w:p w14:paraId="044EB4B4" w14:textId="77777777" w:rsidR="00206661" w:rsidRPr="00D1074F" w:rsidRDefault="00206661" w:rsidP="00206661">
      <w:pPr>
        <w:pStyle w:val="Indent1"/>
      </w:pPr>
      <w:bookmarkStart w:id="4425" w:name="_Toc404001453"/>
      <w:bookmarkStart w:id="4426" w:name="_Toc389220898"/>
      <w:bookmarkStart w:id="4427" w:name="_Toc388959147"/>
      <w:bookmarkStart w:id="4428" w:name="_Toc388535135"/>
      <w:bookmarkStart w:id="4429" w:name="_Toc42256613"/>
      <w:bookmarkStart w:id="4430" w:name="_Toc42257361"/>
      <w:bookmarkStart w:id="4431" w:name="_Toc42258107"/>
      <w:bookmarkStart w:id="4432" w:name="_Toc42508761"/>
      <w:bookmarkStart w:id="4433" w:name="_Toc42594960"/>
      <w:r w:rsidRPr="00D1074F">
        <w:t>Eligibility</w:t>
      </w:r>
      <w:bookmarkEnd w:id="4425"/>
      <w:bookmarkEnd w:id="4426"/>
      <w:bookmarkEnd w:id="4427"/>
      <w:bookmarkEnd w:id="4428"/>
      <w:bookmarkEnd w:id="4429"/>
      <w:bookmarkEnd w:id="4430"/>
      <w:bookmarkEnd w:id="4431"/>
      <w:bookmarkEnd w:id="4432"/>
      <w:bookmarkEnd w:id="4433"/>
    </w:p>
    <w:p w14:paraId="044EB4B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To be eligible for a Telstra Easy Business Casual Plan (</w:t>
      </w:r>
      <w:r w:rsidRPr="00D1074F">
        <w:rPr>
          <w:rFonts w:ascii="Arial" w:hAnsi="Arial" w:cs="Arial"/>
          <w:b/>
        </w:rPr>
        <w:t>Easy Business Casual Plan</w:t>
      </w:r>
      <w:r w:rsidRPr="00D1074F">
        <w:rPr>
          <w:rFonts w:ascii="Arial" w:hAnsi="Arial" w:cs="Arial"/>
        </w:rPr>
        <w:t>) you must have a 10 digit account number and an ABN, ACN or ARBN.  We supply Easy Business Casual Plans for business purposes and you must use your Easy Business Casual Plans predominantly for business purposes.</w:t>
      </w:r>
    </w:p>
    <w:p w14:paraId="044EB4B6"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You cannot have a: </w:t>
      </w:r>
    </w:p>
    <w:p w14:paraId="044EB4B7"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Advantage Plan;</w:t>
      </w:r>
    </w:p>
    <w:p w14:paraId="044EB4B8"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All-4-Biz Plans;</w:t>
      </w:r>
    </w:p>
    <w:p w14:paraId="044EB4B9" w14:textId="77777777" w:rsidR="00206661" w:rsidRPr="00D1074F" w:rsidRDefault="00206661" w:rsidP="00206661">
      <w:pPr>
        <w:pStyle w:val="Heading3"/>
        <w:numPr>
          <w:ilvl w:val="2"/>
          <w:numId w:val="2"/>
        </w:numPr>
        <w:rPr>
          <w:rFonts w:ascii="Arial" w:eastAsia="Arial Unicode MS" w:hAnsi="Arial" w:cs="Arial"/>
          <w:sz w:val="22"/>
          <w:szCs w:val="22"/>
        </w:rPr>
      </w:pPr>
      <w:r w:rsidRPr="00D1074F">
        <w:rPr>
          <w:rFonts w:ascii="Arial" w:hAnsi="Arial" w:cs="Arial"/>
          <w:color w:val="1F497D"/>
          <w:sz w:val="22"/>
          <w:szCs w:val="22"/>
        </w:rPr>
        <w:t>DOT (Digital Office Technology) Mobile Plans;</w:t>
      </w:r>
    </w:p>
    <w:p w14:paraId="044EB4BA"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Smartphone Bonus Offer;</w:t>
      </w:r>
    </w:p>
    <w:p w14:paraId="044EB4BB"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Digital Business Plan;</w:t>
      </w:r>
    </w:p>
    <w:p w14:paraId="044EB4BC"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Mobile Broadband Shared Data Plan;</w:t>
      </w:r>
    </w:p>
    <w:p w14:paraId="044EB4BD"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Phone Plan;</w:t>
      </w:r>
    </w:p>
    <w:p w14:paraId="044EB4BE"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Member Plan;</w:t>
      </w:r>
    </w:p>
    <w:p w14:paraId="044EB4BF"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 xml:space="preserve">Telstra Business </w:t>
      </w:r>
      <w:proofErr w:type="spellStart"/>
      <w:r w:rsidRPr="00D1074F">
        <w:rPr>
          <w:rFonts w:ascii="Arial" w:hAnsi="Arial" w:cs="Arial"/>
        </w:rPr>
        <w:t>FleetSelect</w:t>
      </w:r>
      <w:proofErr w:type="spellEnd"/>
      <w:r w:rsidRPr="00D1074F">
        <w:rPr>
          <w:rFonts w:ascii="Arial" w:hAnsi="Arial" w:cs="Arial"/>
        </w:rPr>
        <w:t xml:space="preserve"> Plan;</w:t>
      </w:r>
    </w:p>
    <w:p w14:paraId="044EB4C0"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Consumer Mobile Plan;</w:t>
      </w:r>
    </w:p>
    <w:p w14:paraId="044EB4C1"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 xml:space="preserve">Telstra </w:t>
      </w:r>
      <w:proofErr w:type="spellStart"/>
      <w:r w:rsidRPr="00D1074F">
        <w:rPr>
          <w:rFonts w:ascii="Arial" w:hAnsi="Arial" w:cs="Arial"/>
        </w:rPr>
        <w:t>BusinessMobile</w:t>
      </w:r>
      <w:proofErr w:type="spellEnd"/>
      <w:r w:rsidRPr="00D1074F">
        <w:rPr>
          <w:rFonts w:ascii="Arial" w:hAnsi="Arial" w:cs="Arial"/>
        </w:rPr>
        <w:t xml:space="preserve"> Select Plan;</w:t>
      </w:r>
    </w:p>
    <w:p w14:paraId="044EB4C2"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Enterprise Fleet Plan; or</w:t>
      </w:r>
    </w:p>
    <w:p w14:paraId="044EB4C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PLUS plan,</w:t>
      </w:r>
    </w:p>
    <w:p w14:paraId="044EB4C4" w14:textId="77777777" w:rsidR="00206661" w:rsidRPr="00D1074F" w:rsidRDefault="00206661" w:rsidP="00206661">
      <w:pPr>
        <w:pStyle w:val="Heading3"/>
        <w:numPr>
          <w:ilvl w:val="0"/>
          <w:numId w:val="0"/>
        </w:numPr>
        <w:tabs>
          <w:tab w:val="left" w:pos="720"/>
        </w:tabs>
        <w:ind w:left="737"/>
        <w:rPr>
          <w:rFonts w:ascii="Arial" w:eastAsia="Arial Unicode MS" w:hAnsi="Arial" w:cs="Arial"/>
        </w:rPr>
      </w:pPr>
      <w:r w:rsidRPr="00D1074F">
        <w:rPr>
          <w:rFonts w:ascii="Arial" w:hAnsi="Arial" w:cs="Arial"/>
        </w:rPr>
        <w:t xml:space="preserve">on the same account as your Easy Business Casual Plan. </w:t>
      </w:r>
    </w:p>
    <w:p w14:paraId="044EB4C5" w14:textId="77777777" w:rsidR="00206661" w:rsidRPr="00D1074F" w:rsidRDefault="00206661" w:rsidP="00206661">
      <w:pPr>
        <w:pStyle w:val="Indent1"/>
      </w:pPr>
      <w:bookmarkStart w:id="4434" w:name="_Toc404001454"/>
      <w:bookmarkStart w:id="4435" w:name="_Toc389220899"/>
      <w:bookmarkStart w:id="4436" w:name="_Toc388959148"/>
      <w:bookmarkStart w:id="4437" w:name="_Toc388535136"/>
      <w:bookmarkStart w:id="4438" w:name="_Toc42256614"/>
      <w:bookmarkStart w:id="4439" w:name="_Toc42257362"/>
      <w:bookmarkStart w:id="4440" w:name="_Toc42258108"/>
      <w:bookmarkStart w:id="4441" w:name="_Toc42508762"/>
      <w:bookmarkStart w:id="4442" w:name="_Toc42594961"/>
      <w:r w:rsidRPr="00D1074F">
        <w:t>Availability</w:t>
      </w:r>
      <w:bookmarkEnd w:id="4434"/>
      <w:bookmarkEnd w:id="4435"/>
      <w:bookmarkEnd w:id="4436"/>
      <w:bookmarkEnd w:id="4437"/>
      <w:bookmarkEnd w:id="4438"/>
      <w:bookmarkEnd w:id="4439"/>
      <w:bookmarkEnd w:id="4440"/>
      <w:bookmarkEnd w:id="4441"/>
      <w:bookmarkEnd w:id="4442"/>
    </w:p>
    <w:p w14:paraId="044EB4C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Easy Business Casual Plans are available until they are withdrawn by us.  If you want to connect your existing Telstra mobile service to an Easy Business Casual Plan, you will need to cancel your current plan and pay us any applicable early termination and administration charges for that cancellation.</w:t>
      </w:r>
    </w:p>
    <w:p w14:paraId="044EB4C7" w14:textId="77777777" w:rsidR="00206661" w:rsidRPr="00D1074F" w:rsidRDefault="00206661" w:rsidP="00206661">
      <w:pPr>
        <w:pStyle w:val="Indent1"/>
      </w:pPr>
      <w:bookmarkStart w:id="4443" w:name="_Toc404001455"/>
      <w:bookmarkStart w:id="4444" w:name="_Toc389220900"/>
      <w:bookmarkStart w:id="4445" w:name="_Toc388959149"/>
      <w:bookmarkStart w:id="4446" w:name="_Toc388535137"/>
      <w:bookmarkStart w:id="4447" w:name="_Toc42256615"/>
      <w:bookmarkStart w:id="4448" w:name="_Toc42257363"/>
      <w:bookmarkStart w:id="4449" w:name="_Toc42258109"/>
      <w:bookmarkStart w:id="4450" w:name="_Toc42508763"/>
      <w:bookmarkStart w:id="4451" w:name="_Toc42594962"/>
      <w:r w:rsidRPr="00D1074F">
        <w:t>Plan options</w:t>
      </w:r>
      <w:bookmarkEnd w:id="4443"/>
      <w:bookmarkEnd w:id="4444"/>
      <w:bookmarkEnd w:id="4445"/>
      <w:bookmarkEnd w:id="4446"/>
      <w:bookmarkEnd w:id="4447"/>
      <w:bookmarkEnd w:id="4448"/>
      <w:bookmarkEnd w:id="4449"/>
      <w:bookmarkEnd w:id="4450"/>
      <w:bookmarkEnd w:id="4451"/>
    </w:p>
    <w:p w14:paraId="044EB4C8"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The available Easy Business Casual Plans are set out in the table below:</w:t>
      </w:r>
    </w:p>
    <w:tbl>
      <w:tblPr>
        <w:tblpPr w:leftFromText="181" w:rightFromText="181" w:vertAnchor="text" w:tblpXSpec="center" w:tblpY="1"/>
        <w:tblOverlap w:val="neve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213"/>
        <w:gridCol w:w="3596"/>
        <w:gridCol w:w="1382"/>
      </w:tblGrid>
      <w:tr w:rsidR="00206661" w:rsidRPr="00D1074F" w14:paraId="044EB4CD" w14:textId="77777777" w:rsidTr="00CE0C9C">
        <w:trPr>
          <w:trHeight w:val="556"/>
        </w:trPr>
        <w:tc>
          <w:tcPr>
            <w:tcW w:w="790" w:type="pct"/>
            <w:tcBorders>
              <w:top w:val="single" w:sz="4" w:space="0" w:color="auto"/>
              <w:left w:val="single" w:sz="4" w:space="0" w:color="auto"/>
              <w:bottom w:val="single" w:sz="4" w:space="0" w:color="auto"/>
              <w:right w:val="single" w:sz="4" w:space="0" w:color="auto"/>
            </w:tcBorders>
            <w:hideMark/>
          </w:tcPr>
          <w:p w14:paraId="044EB4C9"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lastRenderedPageBreak/>
              <w:t>Plan name</w:t>
            </w:r>
          </w:p>
        </w:tc>
        <w:tc>
          <w:tcPr>
            <w:tcW w:w="1295" w:type="pct"/>
            <w:tcBorders>
              <w:top w:val="single" w:sz="4" w:space="0" w:color="auto"/>
              <w:left w:val="single" w:sz="4" w:space="0" w:color="auto"/>
              <w:bottom w:val="single" w:sz="4" w:space="0" w:color="auto"/>
              <w:right w:val="single" w:sz="4" w:space="0" w:color="auto"/>
            </w:tcBorders>
            <w:hideMark/>
          </w:tcPr>
          <w:p w14:paraId="044EB4CA"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overview</w:t>
            </w:r>
          </w:p>
        </w:tc>
        <w:tc>
          <w:tcPr>
            <w:tcW w:w="2105" w:type="pct"/>
            <w:tcBorders>
              <w:top w:val="single" w:sz="4" w:space="0" w:color="auto"/>
              <w:left w:val="single" w:sz="4" w:space="0" w:color="auto"/>
              <w:bottom w:val="single" w:sz="4" w:space="0" w:color="auto"/>
              <w:right w:val="single" w:sz="4" w:space="0" w:color="auto"/>
            </w:tcBorders>
            <w:hideMark/>
          </w:tcPr>
          <w:p w14:paraId="044EB4CB"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Minimum term</w:t>
            </w:r>
          </w:p>
        </w:tc>
        <w:tc>
          <w:tcPr>
            <w:tcW w:w="809" w:type="pct"/>
            <w:tcBorders>
              <w:top w:val="single" w:sz="4" w:space="0" w:color="auto"/>
              <w:left w:val="single" w:sz="4" w:space="0" w:color="auto"/>
              <w:bottom w:val="single" w:sz="4" w:space="0" w:color="auto"/>
              <w:right w:val="single" w:sz="4" w:space="0" w:color="auto"/>
            </w:tcBorders>
            <w:hideMark/>
          </w:tcPr>
          <w:p w14:paraId="044EB4CC"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Monthly Charge (GST incl)</w:t>
            </w:r>
          </w:p>
        </w:tc>
      </w:tr>
      <w:tr w:rsidR="00206661" w:rsidRPr="00D1074F" w14:paraId="044EB4D5" w14:textId="77777777" w:rsidTr="00CE0C9C">
        <w:trPr>
          <w:trHeight w:val="1314"/>
        </w:trPr>
        <w:tc>
          <w:tcPr>
            <w:tcW w:w="790" w:type="pct"/>
            <w:tcBorders>
              <w:top w:val="single" w:sz="4" w:space="0" w:color="auto"/>
              <w:left w:val="single" w:sz="4" w:space="0" w:color="auto"/>
              <w:bottom w:val="single" w:sz="4" w:space="0" w:color="auto"/>
              <w:right w:val="single" w:sz="4" w:space="0" w:color="auto"/>
            </w:tcBorders>
            <w:hideMark/>
          </w:tcPr>
          <w:p w14:paraId="044EB4CE" w14:textId="77777777" w:rsidR="00206661" w:rsidRPr="00D1074F" w:rsidRDefault="00206661" w:rsidP="00CE0C9C">
            <w:pPr>
              <w:jc w:val="both"/>
              <w:outlineLvl w:val="1"/>
              <w:rPr>
                <w:rFonts w:ascii="Arial" w:hAnsi="Arial" w:cs="Arial"/>
                <w:b/>
                <w:bCs/>
                <w:sz w:val="20"/>
              </w:rPr>
            </w:pPr>
            <w:r w:rsidRPr="00D1074F">
              <w:rPr>
                <w:rFonts w:ascii="Arial" w:hAnsi="Arial" w:cs="Arial"/>
                <w:sz w:val="20"/>
              </w:rPr>
              <w:t>Easy Business Casual Plan</w:t>
            </w:r>
          </w:p>
        </w:tc>
        <w:tc>
          <w:tcPr>
            <w:tcW w:w="1295" w:type="pct"/>
            <w:tcBorders>
              <w:top w:val="single" w:sz="4" w:space="0" w:color="auto"/>
              <w:left w:val="single" w:sz="4" w:space="0" w:color="auto"/>
              <w:bottom w:val="single" w:sz="4" w:space="0" w:color="auto"/>
              <w:right w:val="single" w:sz="4" w:space="0" w:color="auto"/>
            </w:tcBorders>
            <w:vAlign w:val="center"/>
          </w:tcPr>
          <w:p w14:paraId="044EB4CF"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You bring your own compatible handset or can buy a compatible handset outright from us or under a Mobile Repayment Option (</w:t>
            </w:r>
            <w:r w:rsidRPr="00D1074F">
              <w:rPr>
                <w:rFonts w:ascii="Arial" w:hAnsi="Arial" w:cs="Arial"/>
                <w:b/>
                <w:bCs/>
                <w:sz w:val="20"/>
              </w:rPr>
              <w:t>“MRO”</w:t>
            </w:r>
            <w:r w:rsidRPr="00D1074F">
              <w:rPr>
                <w:rFonts w:ascii="Arial" w:hAnsi="Arial" w:cs="Arial"/>
                <w:bCs/>
                <w:sz w:val="20"/>
              </w:rPr>
              <w:t>).</w:t>
            </w:r>
          </w:p>
          <w:p w14:paraId="044EB4D0" w14:textId="77777777" w:rsidR="00206661" w:rsidRPr="00D1074F" w:rsidRDefault="00206661" w:rsidP="00CE0C9C">
            <w:pPr>
              <w:jc w:val="both"/>
              <w:outlineLvl w:val="1"/>
              <w:rPr>
                <w:rFonts w:ascii="Arial" w:hAnsi="Arial" w:cs="Arial"/>
                <w:bCs/>
                <w:sz w:val="20"/>
              </w:rPr>
            </w:pPr>
          </w:p>
          <w:p w14:paraId="044EB4D1"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MRO terms and conditions are set out in </w:t>
            </w:r>
            <w:hyperlink r:id="rId305" w:history="1">
              <w:r w:rsidRPr="00D1074F">
                <w:rPr>
                  <w:rStyle w:val="Hyperlink"/>
                  <w:rFonts w:ascii="Arial" w:hAnsi="Arial" w:cs="Arial"/>
                  <w:bCs/>
                  <w:sz w:val="20"/>
                </w:rPr>
                <w:t>Part C – Special Promotions of the Telstra Mobile Section of Our Customer Terms</w:t>
              </w:r>
            </w:hyperlink>
            <w:r w:rsidRPr="00D1074F">
              <w:rPr>
                <w:rFonts w:ascii="Arial" w:hAnsi="Arial" w:cs="Arial"/>
                <w:bCs/>
                <w:sz w:val="20"/>
              </w:rPr>
              <w:t>.</w:t>
            </w:r>
          </w:p>
          <w:p w14:paraId="044EB4D2" w14:textId="77777777" w:rsidR="00206661" w:rsidRPr="00D1074F" w:rsidRDefault="00206661" w:rsidP="00CE0C9C">
            <w:pPr>
              <w:jc w:val="both"/>
              <w:outlineLvl w:val="1"/>
              <w:rPr>
                <w:rFonts w:ascii="Arial" w:hAnsi="Arial" w:cs="Arial"/>
                <w:bCs/>
                <w:sz w:val="20"/>
              </w:rPr>
            </w:pPr>
          </w:p>
        </w:tc>
        <w:tc>
          <w:tcPr>
            <w:tcW w:w="2105" w:type="pct"/>
            <w:tcBorders>
              <w:top w:val="single" w:sz="4" w:space="0" w:color="auto"/>
              <w:left w:val="single" w:sz="4" w:space="0" w:color="auto"/>
              <w:bottom w:val="single" w:sz="4" w:space="0" w:color="auto"/>
              <w:right w:val="single" w:sz="4" w:space="0" w:color="auto"/>
            </w:tcBorders>
            <w:hideMark/>
          </w:tcPr>
          <w:p w14:paraId="044EB4D3" w14:textId="77777777" w:rsidR="00206661" w:rsidRPr="00D1074F" w:rsidRDefault="00206661" w:rsidP="00CE0C9C">
            <w:pPr>
              <w:autoSpaceDE w:val="0"/>
              <w:autoSpaceDN w:val="0"/>
              <w:adjustRightInd w:val="0"/>
              <w:rPr>
                <w:rFonts w:ascii="Arial" w:hAnsi="Arial" w:cs="Arial"/>
                <w:bCs/>
                <w:sz w:val="20"/>
              </w:rPr>
            </w:pPr>
            <w:r w:rsidRPr="00D1074F">
              <w:rPr>
                <w:rFonts w:ascii="Arial" w:hAnsi="Arial" w:cs="Arial"/>
                <w:bCs/>
                <w:sz w:val="20"/>
              </w:rPr>
              <w:t xml:space="preserve">This is a </w:t>
            </w:r>
            <w:proofErr w:type="gramStart"/>
            <w:r w:rsidRPr="00D1074F">
              <w:rPr>
                <w:rFonts w:ascii="Arial" w:hAnsi="Arial" w:cs="Arial"/>
                <w:bCs/>
                <w:sz w:val="20"/>
              </w:rPr>
              <w:t>month to month</w:t>
            </w:r>
            <w:proofErr w:type="gramEnd"/>
            <w:r w:rsidRPr="00D1074F">
              <w:rPr>
                <w:rFonts w:ascii="Arial" w:hAnsi="Arial" w:cs="Arial"/>
                <w:bCs/>
                <w:sz w:val="20"/>
              </w:rPr>
              <w:t xml:space="preserve"> plan. You can cancel your plan at any time (and pay any costs incurred up to this point). If you change or cancel your plan during a month-to-month billing cycle you will receive a pro-rata refund of your monthly </w:t>
            </w:r>
            <w:proofErr w:type="gramStart"/>
            <w:r w:rsidRPr="00D1074F">
              <w:rPr>
                <w:rFonts w:ascii="Arial" w:hAnsi="Arial" w:cs="Arial"/>
                <w:bCs/>
                <w:sz w:val="20"/>
              </w:rPr>
              <w:t>charge</w:t>
            </w:r>
            <w:proofErr w:type="gramEnd"/>
            <w:r w:rsidRPr="00D1074F">
              <w:rPr>
                <w:rFonts w:ascii="Arial" w:hAnsi="Arial" w:cs="Arial"/>
                <w:bCs/>
                <w:sz w:val="20"/>
              </w:rPr>
              <w:t xml:space="preserve"> and your included call allowance will be pro-rated for the billing cycle.</w:t>
            </w:r>
          </w:p>
        </w:tc>
        <w:tc>
          <w:tcPr>
            <w:tcW w:w="809" w:type="pct"/>
            <w:tcBorders>
              <w:top w:val="single" w:sz="4" w:space="0" w:color="auto"/>
              <w:left w:val="single" w:sz="4" w:space="0" w:color="auto"/>
              <w:bottom w:val="single" w:sz="4" w:space="0" w:color="auto"/>
              <w:right w:val="single" w:sz="4" w:space="0" w:color="auto"/>
            </w:tcBorders>
            <w:vAlign w:val="center"/>
            <w:hideMark/>
          </w:tcPr>
          <w:p w14:paraId="044EB4D4"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 xml:space="preserve">$55, $80 or $105 </w:t>
            </w:r>
          </w:p>
        </w:tc>
      </w:tr>
    </w:tbl>
    <w:p w14:paraId="044EB4D6" w14:textId="77777777" w:rsidR="00206661" w:rsidRPr="00D1074F" w:rsidRDefault="00206661" w:rsidP="00206661">
      <w:pPr>
        <w:pStyle w:val="Indent1"/>
      </w:pPr>
    </w:p>
    <w:p w14:paraId="044EB4D7" w14:textId="77777777" w:rsidR="00206661" w:rsidRPr="00D1074F" w:rsidRDefault="00206661" w:rsidP="00206661">
      <w:pPr>
        <w:pStyle w:val="Indent1"/>
      </w:pPr>
      <w:bookmarkStart w:id="4452" w:name="_Toc404001456"/>
      <w:bookmarkStart w:id="4453" w:name="_Toc389220901"/>
      <w:bookmarkStart w:id="4454" w:name="_Toc388959150"/>
      <w:bookmarkStart w:id="4455" w:name="_Toc388535138"/>
      <w:bookmarkStart w:id="4456" w:name="_Toc42256616"/>
      <w:bookmarkStart w:id="4457" w:name="_Toc42257364"/>
      <w:bookmarkStart w:id="4458" w:name="_Toc42258110"/>
      <w:bookmarkStart w:id="4459" w:name="_Toc42508764"/>
      <w:bookmarkStart w:id="4460" w:name="_Toc42594963"/>
      <w:r w:rsidRPr="00D1074F">
        <w:t>Payment</w:t>
      </w:r>
      <w:bookmarkEnd w:id="4452"/>
      <w:bookmarkEnd w:id="4453"/>
      <w:bookmarkEnd w:id="4454"/>
      <w:bookmarkEnd w:id="4455"/>
      <w:bookmarkEnd w:id="4456"/>
      <w:bookmarkEnd w:id="4457"/>
      <w:bookmarkEnd w:id="4458"/>
      <w:bookmarkEnd w:id="4459"/>
      <w:bookmarkEnd w:id="4460"/>
      <w:r w:rsidRPr="00D1074F">
        <w:t xml:space="preserve"> </w:t>
      </w:r>
    </w:p>
    <w:p w14:paraId="044EB4D8"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4D9"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the monthly charge for the </w:t>
      </w:r>
      <w:r w:rsidRPr="00D1074F">
        <w:rPr>
          <w:rFonts w:ascii="Arial" w:hAnsi="Arial" w:cs="Arial"/>
        </w:rPr>
        <w:t>Easy Business Casual Plan</w:t>
      </w:r>
      <w:r w:rsidRPr="00D1074F">
        <w:rPr>
          <w:rFonts w:ascii="Arial" w:eastAsia="Arial Unicode MS" w:hAnsi="Arial" w:cs="Arial"/>
        </w:rPr>
        <w:t xml:space="preserve"> you take up; and</w:t>
      </w:r>
    </w:p>
    <w:p w14:paraId="044EB4DA"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for all usage in excess of or excluded from your included allowances</w:t>
      </w:r>
    </w:p>
    <w:p w14:paraId="044EB4DB"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handset repayments under an MRO (if any); and</w:t>
      </w:r>
    </w:p>
    <w:p w14:paraId="044EB4DC"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and Accessory Repayment Option (“</w:t>
      </w:r>
      <w:r w:rsidRPr="00D1074F">
        <w:rPr>
          <w:rFonts w:ascii="Arial" w:eastAsia="Arial Unicode MS" w:hAnsi="Arial" w:cs="Arial"/>
          <w:b/>
        </w:rPr>
        <w:t>ARO</w:t>
      </w:r>
      <w:r w:rsidRPr="00D1074F">
        <w:rPr>
          <w:rFonts w:ascii="Arial" w:eastAsia="Arial Unicode MS" w:hAnsi="Arial" w:cs="Arial"/>
        </w:rPr>
        <w:t>”) (if any).</w:t>
      </w:r>
    </w:p>
    <w:p w14:paraId="044EB4DD" w14:textId="77777777" w:rsidR="00206661" w:rsidRPr="00D1074F" w:rsidRDefault="00206661" w:rsidP="00206661">
      <w:pPr>
        <w:pStyle w:val="Indent1"/>
      </w:pPr>
      <w:bookmarkStart w:id="4461" w:name="_Toc404001457"/>
      <w:bookmarkStart w:id="4462" w:name="_Toc389220902"/>
      <w:bookmarkStart w:id="4463" w:name="_Toc388959151"/>
      <w:bookmarkStart w:id="4464" w:name="_Toc388535139"/>
      <w:bookmarkStart w:id="4465" w:name="_Toc42256617"/>
      <w:bookmarkStart w:id="4466" w:name="_Toc42257365"/>
      <w:bookmarkStart w:id="4467" w:name="_Toc42258111"/>
      <w:bookmarkStart w:id="4468" w:name="_Toc42508765"/>
      <w:bookmarkStart w:id="4469" w:name="_Toc42594964"/>
      <w:r w:rsidRPr="00D1074F">
        <w:t>Monthly Call Allowance</w:t>
      </w:r>
      <w:bookmarkEnd w:id="4461"/>
      <w:bookmarkEnd w:id="4462"/>
      <w:bookmarkEnd w:id="4463"/>
      <w:bookmarkEnd w:id="4464"/>
      <w:bookmarkEnd w:id="4465"/>
      <w:bookmarkEnd w:id="4466"/>
      <w:bookmarkEnd w:id="4467"/>
      <w:bookmarkEnd w:id="4468"/>
      <w:bookmarkEnd w:id="4469"/>
    </w:p>
    <w:p w14:paraId="044EB4DE" w14:textId="77777777" w:rsidR="00206661" w:rsidRPr="00D1074F" w:rsidRDefault="00206661" w:rsidP="00206661">
      <w:pPr>
        <w:autoSpaceDE w:val="0"/>
        <w:autoSpaceDN w:val="0"/>
        <w:adjustRightInd w:val="0"/>
        <w:rPr>
          <w:rFonts w:ascii="Arial" w:eastAsia="Arial Unicode MS" w:hAnsi="Arial" w:cs="Arial"/>
        </w:rPr>
      </w:pPr>
      <w:r w:rsidRPr="00D1074F">
        <w:rPr>
          <w:rFonts w:ascii="Arial" w:eastAsia="Arial Unicode MS" w:hAnsi="Arial" w:cs="Arial"/>
        </w:rPr>
        <w:t xml:space="preserve">All </w:t>
      </w:r>
      <w:r w:rsidRPr="00D1074F">
        <w:rPr>
          <w:rFonts w:ascii="Arial" w:hAnsi="Arial" w:cs="Arial"/>
        </w:rPr>
        <w:t>Easy Business Casual Plan</w:t>
      </w:r>
      <w:r w:rsidRPr="00D1074F">
        <w:rPr>
          <w:rFonts w:ascii="Arial" w:eastAsia="Arial Unicode MS" w:hAnsi="Arial" w:cs="Arial"/>
        </w:rPr>
        <w:t>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If you change or cancel your plan during a month-to-month billing cycle your included call allowance will be pro-rated for the billing cycle. Your unused Monthly Call Allowance expires monthly.</w:t>
      </w:r>
    </w:p>
    <w:p w14:paraId="044EB4DF" w14:textId="77777777" w:rsidR="00206661" w:rsidRPr="00D1074F" w:rsidRDefault="00206661" w:rsidP="00206661">
      <w:pPr>
        <w:autoSpaceDE w:val="0"/>
        <w:autoSpaceDN w:val="0"/>
        <w:adjustRightInd w:val="0"/>
        <w:rPr>
          <w:rFonts w:ascii="Arial" w:eastAsia="Arial Unicode MS" w:hAnsi="Arial"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537"/>
      </w:tblGrid>
      <w:tr w:rsidR="00206661" w:rsidRPr="00D1074F" w14:paraId="044EB4E2"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0"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b/>
                <w:sz w:val="20"/>
                <w:lang w:val="en-AU"/>
              </w:rPr>
              <w:t>Minimum Monthly Spend</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1"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b/>
                <w:sz w:val="20"/>
                <w:lang w:val="en-AU"/>
              </w:rPr>
              <w:t>Monthly Call Allowance</w:t>
            </w:r>
          </w:p>
        </w:tc>
      </w:tr>
      <w:tr w:rsidR="00206661" w:rsidRPr="00D1074F" w14:paraId="044EB4E5"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3"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4"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w:t>
            </w:r>
          </w:p>
        </w:tc>
      </w:tr>
      <w:tr w:rsidR="00206661" w:rsidRPr="00D1074F" w14:paraId="044EB4E8"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6"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$80</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7"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$950</w:t>
            </w:r>
          </w:p>
        </w:tc>
      </w:tr>
      <w:tr w:rsidR="00206661" w:rsidRPr="00D1074F" w14:paraId="044EB4EB"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9"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$105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A"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Unlimited standard calls</w:t>
            </w:r>
          </w:p>
        </w:tc>
      </w:tr>
    </w:tbl>
    <w:p w14:paraId="044EB4EC"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4ED" w14:textId="77777777" w:rsidR="00206661" w:rsidRPr="00D1074F" w:rsidRDefault="00206661" w:rsidP="00206661">
      <w:pPr>
        <w:pStyle w:val="Heading2"/>
        <w:numPr>
          <w:ilvl w:val="1"/>
          <w:numId w:val="2"/>
        </w:numPr>
        <w:rPr>
          <w:rFonts w:ascii="Arial" w:eastAsia="Arial Unicode MS" w:hAnsi="Arial" w:cs="Arial"/>
        </w:rPr>
      </w:pPr>
      <w:bookmarkStart w:id="4470" w:name="_Ref389125408"/>
      <w:r w:rsidRPr="00D1074F">
        <w:rPr>
          <w:rFonts w:ascii="Arial" w:eastAsia="Arial Unicode MS" w:hAnsi="Arial" w:cs="Arial"/>
        </w:rPr>
        <w:lastRenderedPageBreak/>
        <w:t xml:space="preserve">The types of standard calls and messages included in your Monthly Call Allowance and SMS and MMS Bonus are most types of national direct dial voice calls, video calls and messages made in Australia to standard Australian numbers, including voice calls to 11xx, 13xx and 12xx numbers (excluding Sensis® 1234, 12455 and 12456 services), calls and SMS to most satellite mobiles, </w:t>
      </w:r>
      <w:r w:rsidRPr="00D1074F">
        <w:rPr>
          <w:rFonts w:ascii="Arial" w:hAnsi="Arial" w:cs="Arial"/>
        </w:rPr>
        <w:t xml:space="preserve">diversion within Australia to fixed numbers with only an 02, 03, 07 or 08 area code and mobile numbers commencing with only 04xx, </w:t>
      </w:r>
      <w:proofErr w:type="spellStart"/>
      <w:r w:rsidRPr="00D1074F">
        <w:rPr>
          <w:rFonts w:ascii="Arial" w:hAnsi="Arial" w:cs="Arial"/>
        </w:rPr>
        <w:t>MessageBank</w:t>
      </w:r>
      <w:proofErr w:type="spellEnd"/>
      <w:r w:rsidRPr="00D1074F">
        <w:rPr>
          <w:rFonts w:ascii="Arial" w:hAnsi="Arial" w:cs="Arial"/>
        </w:rPr>
        <w:t xml:space="preserve">® diversion and retrieval calls, Telstra Online Text Buddy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  Calls to 18xx numbers are free on the Easy Business Casual Plans.</w:t>
      </w:r>
      <w:bookmarkEnd w:id="4470"/>
    </w:p>
    <w:p w14:paraId="044EB4EE" w14:textId="77777777" w:rsidR="00206661" w:rsidRPr="00D1074F" w:rsidRDefault="00206661" w:rsidP="00206661">
      <w:pPr>
        <w:pStyle w:val="Heading2"/>
        <w:numPr>
          <w:ilvl w:val="1"/>
          <w:numId w:val="2"/>
        </w:numPr>
        <w:rPr>
          <w:rFonts w:ascii="Arial" w:eastAsia="Arial Unicode MS" w:hAnsi="Arial" w:cs="Arial"/>
        </w:rPr>
      </w:pPr>
      <w:bookmarkStart w:id="4471" w:name="_Ref389125505"/>
      <w:r w:rsidRPr="00D1074F">
        <w:rPr>
          <w:rFonts w:ascii="Arial" w:eastAsia="Arial Unicode MS" w:hAnsi="Arial" w:cs="Arial"/>
        </w:rPr>
        <w:t xml:space="preserve">Calls and messages that are not included in your Monthly Call Allowance and SMS and MMS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eastAsia="Arial Unicode MS" w:hAnsi="Arial" w:cs="Arial"/>
        </w:rPr>
        <w:t>PhonePage</w:t>
      </w:r>
      <w:proofErr w:type="spellEnd"/>
      <w:r w:rsidRPr="00D1074F">
        <w:rPr>
          <w:rFonts w:ascii="Arial" w:eastAsia="Arial Unicode MS" w:hAnsi="Arial" w:cs="Arial"/>
        </w:rPr>
        <w:t xml:space="preserve">, calls to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mobiles and any other calls or messages as determined by us.</w:t>
      </w:r>
      <w:bookmarkEnd w:id="4471"/>
    </w:p>
    <w:p w14:paraId="044EB4E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If you exceed your Monthly Call Allowance for standard calls, you must pay us for the excess voice usage.  This means you will pay up to a maximum monthly amount of $135 (</w:t>
      </w:r>
      <w:r w:rsidRPr="00D1074F">
        <w:rPr>
          <w:rFonts w:ascii="Arial" w:eastAsia="Arial Unicode MS" w:hAnsi="Arial" w:cs="Arial"/>
          <w:b/>
        </w:rPr>
        <w:t>Excess Voice Limit</w:t>
      </w:r>
      <w:r w:rsidRPr="00D1074F">
        <w:rPr>
          <w:rFonts w:ascii="Arial" w:eastAsia="Arial Unicode MS" w:hAnsi="Arial" w:cs="Arial"/>
        </w:rPr>
        <w:t>).  You must pay us for all calls not included in your Monthly Call Allowance as these call are not part of the Maximum Voice Amount.  The $135 Excess Voice Limit includes your Minimum Monthly Spend.</w:t>
      </w:r>
    </w:p>
    <w:p w14:paraId="044EB4F0" w14:textId="77777777" w:rsidR="00206661" w:rsidRPr="00D1074F" w:rsidRDefault="00206661" w:rsidP="00206661">
      <w:pPr>
        <w:pStyle w:val="Indent1"/>
      </w:pPr>
      <w:bookmarkStart w:id="4472" w:name="_Toc404001458"/>
      <w:bookmarkStart w:id="4473" w:name="_Toc389220903"/>
      <w:bookmarkStart w:id="4474" w:name="_Toc388959152"/>
      <w:bookmarkStart w:id="4475" w:name="_Toc388535140"/>
      <w:bookmarkStart w:id="4476" w:name="_Toc42256618"/>
      <w:bookmarkStart w:id="4477" w:name="_Toc42257366"/>
      <w:bookmarkStart w:id="4478" w:name="_Toc42258112"/>
      <w:bookmarkStart w:id="4479" w:name="_Toc42508766"/>
      <w:bookmarkStart w:id="4480" w:name="_Toc42594965"/>
      <w:r w:rsidRPr="00D1074F">
        <w:t>Monthly Data Allowance</w:t>
      </w:r>
      <w:bookmarkEnd w:id="4472"/>
      <w:bookmarkEnd w:id="4473"/>
      <w:bookmarkEnd w:id="4474"/>
      <w:bookmarkEnd w:id="4475"/>
      <w:bookmarkEnd w:id="4476"/>
      <w:bookmarkEnd w:id="4477"/>
      <w:bookmarkEnd w:id="4478"/>
      <w:bookmarkEnd w:id="4479"/>
      <w:bookmarkEnd w:id="4480"/>
    </w:p>
    <w:p w14:paraId="044EB4F1" w14:textId="77777777" w:rsidR="00206661" w:rsidRPr="00D1074F" w:rsidRDefault="00206661" w:rsidP="00206661">
      <w:pPr>
        <w:pStyle w:val="Heading2"/>
        <w:keepNext/>
        <w:numPr>
          <w:ilvl w:val="1"/>
          <w:numId w:val="2"/>
        </w:numPr>
        <w:rPr>
          <w:rFonts w:ascii="Arial" w:eastAsia="Arial Unicode MS" w:hAnsi="Arial" w:cs="Arial"/>
        </w:rPr>
      </w:pPr>
      <w:r w:rsidRPr="00D1074F">
        <w:rPr>
          <w:rFonts w:ascii="Arial" w:eastAsia="Arial Unicode MS" w:hAnsi="Arial" w:cs="Arial"/>
        </w:rPr>
        <w:t xml:space="preserve">All </w:t>
      </w:r>
      <w:r w:rsidRPr="00D1074F">
        <w:rPr>
          <w:rFonts w:ascii="Arial" w:hAnsi="Arial" w:cs="Arial"/>
        </w:rPr>
        <w:t>Easy Business Casual Plan</w:t>
      </w:r>
      <w:r w:rsidRPr="00D1074F">
        <w:rPr>
          <w:rFonts w:ascii="Arial" w:eastAsia="Arial Unicode MS" w:hAnsi="Arial" w:cs="Arial"/>
        </w:rPr>
        <w:t>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688"/>
      </w:tblGrid>
      <w:tr w:rsidR="00206661" w:rsidRPr="00D1074F" w14:paraId="044EB4F4"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2"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hAnsi="Arial" w:cs="Arial"/>
                <w:b/>
                <w:sz w:val="20"/>
                <w:lang w:val="en-AU"/>
              </w:rPr>
              <w:t>Minimum Monthly Spend</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3"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b/>
                <w:sz w:val="20"/>
                <w:lang w:val="en-AU"/>
              </w:rPr>
              <w:t>Monthly Data Allowance</w:t>
            </w:r>
          </w:p>
        </w:tc>
      </w:tr>
      <w:tr w:rsidR="00206661" w:rsidRPr="00D1074F" w14:paraId="044EB4F7"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5"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$55</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6"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1GB</w:t>
            </w:r>
          </w:p>
        </w:tc>
      </w:tr>
      <w:tr w:rsidR="00206661" w:rsidRPr="00D1074F" w14:paraId="044EB4FA"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8"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$80</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9"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2GB</w:t>
            </w:r>
          </w:p>
        </w:tc>
      </w:tr>
      <w:tr w:rsidR="00206661" w:rsidRPr="00D1074F" w14:paraId="044EB4FD"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B"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$105</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C"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3GB</w:t>
            </w:r>
          </w:p>
        </w:tc>
      </w:tr>
    </w:tbl>
    <w:p w14:paraId="044EB4FE"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4F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The types of data usage that are excluded from your Monthly Data Allowance (including usage overseas) are set out in </w:t>
      </w:r>
      <w:hyperlink r:id="rId306"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500"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Spend, you must pay us for your data use that is in excess of your Monthly Data Allowance or is not eligible to be drawn </w:t>
      </w:r>
      <w:r w:rsidRPr="00D1074F">
        <w:rPr>
          <w:rFonts w:ascii="Arial" w:eastAsia="Arial Unicode MS" w:hAnsi="Arial" w:cs="Arial"/>
        </w:rPr>
        <w:lastRenderedPageBreak/>
        <w:t xml:space="preserve">from your Monthly Data Allowance, </w:t>
      </w:r>
      <w:r w:rsidRPr="00D1074F">
        <w:rPr>
          <w:rFonts w:ascii="Arial" w:hAnsi="Arial" w:cs="Arial"/>
        </w:rPr>
        <w:t xml:space="preserve">at a rate of $0.03 per MB, </w:t>
      </w:r>
      <w:r w:rsidRPr="00D1074F">
        <w:rPr>
          <w:rFonts w:ascii="Arial" w:eastAsia="Arial Unicode MS" w:hAnsi="Arial" w:cs="Arial"/>
        </w:rPr>
        <w:t>up to a maximum monthly limit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Data Limit</w:t>
      </w:r>
      <w:r w:rsidRPr="00D1074F">
        <w:rPr>
          <w:rFonts w:ascii="Arial" w:eastAsia="Arial Unicode MS" w:hAnsi="Arial" w:cs="Arial"/>
        </w:rPr>
        <w:t>).</w:t>
      </w:r>
    </w:p>
    <w:p w14:paraId="044EB501"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Amounts we charge you for data usage for international roaming will incur an additional cost of $3.00 per MB and do not count towards the Excess Data Limit amount.</w:t>
      </w:r>
    </w:p>
    <w:p w14:paraId="044EB502" w14:textId="77777777" w:rsidR="00206661" w:rsidRPr="00D1074F" w:rsidRDefault="00206661" w:rsidP="00206661">
      <w:pPr>
        <w:pStyle w:val="Heading2"/>
        <w:numPr>
          <w:ilvl w:val="0"/>
          <w:numId w:val="0"/>
        </w:numPr>
        <w:tabs>
          <w:tab w:val="left" w:pos="720"/>
        </w:tabs>
        <w:ind w:left="737"/>
        <w:rPr>
          <w:rFonts w:ascii="Arial" w:eastAsia="Arial Unicode MS" w:hAnsi="Arial" w:cs="Arial"/>
          <w:b/>
          <w:sz w:val="21"/>
          <w:szCs w:val="21"/>
        </w:rPr>
      </w:pPr>
      <w:r w:rsidRPr="00D1074F">
        <w:rPr>
          <w:rFonts w:ascii="Arial" w:eastAsia="Arial Unicode MS" w:hAnsi="Arial" w:cs="Arial"/>
          <w:b/>
          <w:sz w:val="21"/>
          <w:szCs w:val="21"/>
        </w:rPr>
        <w:t>Add Data Pack – Non-Shareable</w:t>
      </w:r>
    </w:p>
    <w:p w14:paraId="044EB503"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may choose to acquire an additional data service with your Easy Business Casual Plan (</w:t>
      </w:r>
      <w:r w:rsidRPr="00D1074F">
        <w:rPr>
          <w:rFonts w:ascii="Arial" w:hAnsi="Arial" w:cs="Arial"/>
          <w:b/>
        </w:rPr>
        <w:t>Telstra Business Mobile Data Pack – Non-Shareable</w:t>
      </w:r>
      <w:r w:rsidRPr="00D1074F">
        <w:rPr>
          <w:rFonts w:ascii="Arial" w:hAnsi="Arial" w:cs="Arial"/>
        </w:rPr>
        <w:t xml:space="preserve">).  If you acquire a Telstra Business Mobile Data Pack – Non-Shareable, the data usage prices for that Telstra Business Mobile Data Pack – Non-Shareable will apply to any data usage in excess of your Easy Business Casual Plan Monthly Data Allowance.  The terms (including price) that apply to any Telstra Business Mobile Data Pack – Non-Shareable are set out in the applicable sections of </w:t>
      </w:r>
      <w:hyperlink r:id="rId307"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504" w14:textId="77777777" w:rsidR="00206661" w:rsidRPr="00D1074F" w:rsidRDefault="00206661" w:rsidP="00206661">
      <w:pPr>
        <w:pStyle w:val="Indent1"/>
      </w:pPr>
      <w:bookmarkStart w:id="4481" w:name="_Toc404001459"/>
      <w:bookmarkStart w:id="4482" w:name="_Toc389220904"/>
      <w:bookmarkStart w:id="4483" w:name="_Toc388959153"/>
      <w:bookmarkStart w:id="4484" w:name="_Toc388535141"/>
      <w:bookmarkStart w:id="4485" w:name="_Toc42256619"/>
      <w:bookmarkStart w:id="4486" w:name="_Toc42257367"/>
      <w:bookmarkStart w:id="4487" w:name="_Toc42258113"/>
      <w:bookmarkStart w:id="4488" w:name="_Toc42508767"/>
      <w:bookmarkStart w:id="4489" w:name="_Toc42594966"/>
      <w:r w:rsidRPr="00D1074F">
        <w:t>Unlimited Business Hours</w:t>
      </w:r>
      <w:bookmarkEnd w:id="4481"/>
      <w:bookmarkEnd w:id="4482"/>
      <w:bookmarkEnd w:id="4483"/>
      <w:bookmarkEnd w:id="4484"/>
      <w:bookmarkEnd w:id="4485"/>
      <w:bookmarkEnd w:id="4486"/>
      <w:bookmarkEnd w:id="4487"/>
      <w:bookmarkEnd w:id="4488"/>
      <w:bookmarkEnd w:id="4489"/>
      <w:r w:rsidRPr="00D1074F">
        <w:t xml:space="preserve"> </w:t>
      </w:r>
    </w:p>
    <w:p w14:paraId="044EB505" w14:textId="5C8E1A82"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take up an $80 Easy Business Casual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_Ref389125408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47.6</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506"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507"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Unlimited Business Hours if you cancel your $80 Easy Business Casual Plan, move to a $55 or $105 Easy Business Casual Plan or move to any other Telstra Mobile plan.</w:t>
      </w:r>
    </w:p>
    <w:p w14:paraId="044EB508" w14:textId="77777777" w:rsidR="00206661" w:rsidRPr="00D1074F" w:rsidRDefault="00206661" w:rsidP="00206661">
      <w:pPr>
        <w:pStyle w:val="Heading2"/>
        <w:numPr>
          <w:ilvl w:val="1"/>
          <w:numId w:val="2"/>
        </w:numPr>
        <w:rPr>
          <w:rFonts w:ascii="Arial" w:hAnsi="Arial" w:cs="Arial"/>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308"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509" w14:textId="77777777" w:rsidR="00206661" w:rsidRPr="00D1074F" w:rsidRDefault="00206661" w:rsidP="00206661">
      <w:pPr>
        <w:pStyle w:val="Indent1"/>
      </w:pPr>
      <w:bookmarkStart w:id="4490" w:name="_Toc404001460"/>
      <w:bookmarkStart w:id="4491" w:name="_Toc389220905"/>
      <w:bookmarkStart w:id="4492" w:name="_Toc388959154"/>
      <w:bookmarkStart w:id="4493" w:name="_Toc388535142"/>
      <w:bookmarkStart w:id="4494" w:name="_Toc42256620"/>
      <w:bookmarkStart w:id="4495" w:name="_Toc42257368"/>
      <w:bookmarkStart w:id="4496" w:name="_Toc42258114"/>
      <w:bookmarkStart w:id="4497" w:name="_Toc42508768"/>
      <w:bookmarkStart w:id="4498" w:name="_Toc42594967"/>
      <w:r w:rsidRPr="00D1074F">
        <w:t>SMS and MMS Bonus</w:t>
      </w:r>
      <w:bookmarkEnd w:id="4490"/>
      <w:bookmarkEnd w:id="4491"/>
      <w:bookmarkEnd w:id="4492"/>
      <w:bookmarkEnd w:id="4493"/>
      <w:bookmarkEnd w:id="4494"/>
      <w:bookmarkEnd w:id="4495"/>
      <w:bookmarkEnd w:id="4496"/>
      <w:bookmarkEnd w:id="4497"/>
      <w:bookmarkEnd w:id="4498"/>
    </w:p>
    <w:p w14:paraId="044EB50A"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Your </w:t>
      </w:r>
      <w:r w:rsidRPr="00D1074F">
        <w:rPr>
          <w:rFonts w:ascii="Arial" w:hAnsi="Arial" w:cs="Arial"/>
        </w:rPr>
        <w:t>Easy Business Casual Plan</w:t>
      </w:r>
      <w:r w:rsidRPr="00D1074F">
        <w:rPr>
          <w:rFonts w:ascii="Arial" w:eastAsia="Arial Unicode MS" w:hAnsi="Arial" w:cs="Arial"/>
        </w:rPr>
        <w:t xml:space="preserve"> includes an SMS and MMS bonus which allows you to send unlimited standard SMS in Australia to Australian mobile numbers (including satellite mobiles) (</w:t>
      </w:r>
      <w:r w:rsidRPr="00D1074F">
        <w:rPr>
          <w:rFonts w:ascii="Arial" w:eastAsia="Arial Unicode MS" w:hAnsi="Arial" w:cs="Arial"/>
          <w:b/>
        </w:rPr>
        <w:t>SMS and MMS Bonus</w:t>
      </w:r>
      <w:r w:rsidRPr="00D1074F">
        <w:rPr>
          <w:rFonts w:ascii="Arial" w:eastAsia="Arial Unicode MS" w:hAnsi="Arial" w:cs="Arial"/>
        </w:rPr>
        <w:t>). The SMS and MMS Bonus won't count towards your Monthly Call Allowance.</w:t>
      </w:r>
    </w:p>
    <w:p w14:paraId="044EB50B" w14:textId="3FFC68A5"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and MMS Bonus are set out in clause </w:t>
      </w:r>
      <w:r w:rsidRPr="00D1074F">
        <w:rPr>
          <w:rFonts w:ascii="Arial" w:hAnsi="Arial" w:cs="Arial"/>
        </w:rPr>
        <w:fldChar w:fldCharType="begin"/>
      </w:r>
      <w:r w:rsidRPr="00D1074F">
        <w:rPr>
          <w:rFonts w:ascii="Arial" w:eastAsia="Arial Unicode MS" w:hAnsi="Arial" w:cs="Arial"/>
        </w:rPr>
        <w:instrText xml:space="preserve"> REF _Ref389125408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eastAsia="Arial Unicode MS" w:hAnsi="Arial" w:cs="Arial"/>
        </w:rPr>
        <w:t>47.6</w:t>
      </w:r>
      <w:r w:rsidRPr="00D1074F">
        <w:rPr>
          <w:rFonts w:ascii="Arial" w:hAnsi="Arial" w:cs="Arial"/>
        </w:rPr>
        <w:fldChar w:fldCharType="end"/>
      </w:r>
      <w:r w:rsidRPr="00D1074F">
        <w:rPr>
          <w:rFonts w:ascii="Arial" w:eastAsia="Arial Unicode MS" w:hAnsi="Arial" w:cs="Arial"/>
        </w:rPr>
        <w:t xml:space="preserve"> above.</w:t>
      </w:r>
    </w:p>
    <w:p w14:paraId="044EB50C" w14:textId="3AFA696C" w:rsidR="00206661" w:rsidRPr="00D1074F" w:rsidRDefault="00206661" w:rsidP="00206661">
      <w:pPr>
        <w:pStyle w:val="Heading2"/>
        <w:numPr>
          <w:ilvl w:val="1"/>
          <w:numId w:val="2"/>
        </w:numPr>
        <w:rPr>
          <w:rFonts w:ascii="Arial" w:hAnsi="Arial" w:cs="Arial"/>
        </w:rPr>
      </w:pPr>
      <w:r w:rsidRPr="00D1074F">
        <w:rPr>
          <w:rFonts w:ascii="Arial" w:hAnsi="Arial" w:cs="Arial"/>
        </w:rPr>
        <w:lastRenderedPageBreak/>
        <w:t xml:space="preserve">The SMS and MMS Bonus does not apply to international or premium SMS and MMS, content MMS,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_Ref389125505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47.7</w:t>
      </w:r>
      <w:r w:rsidRPr="00D1074F">
        <w:rPr>
          <w:rFonts w:ascii="Arial" w:hAnsi="Arial" w:cs="Arial"/>
        </w:rPr>
        <w:fldChar w:fldCharType="end"/>
      </w:r>
      <w:r w:rsidRPr="00D1074F">
        <w:rPr>
          <w:rFonts w:ascii="Arial" w:hAnsi="Arial" w:cs="Arial"/>
        </w:rPr>
        <w:t xml:space="preserve"> above, and you will need to pay for these separately. </w:t>
      </w:r>
    </w:p>
    <w:p w14:paraId="044EB50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SMS and MMS Bonus if you cancel your Easy Business Casual Plan, or move to any other Telstra Mobile plan. </w:t>
      </w:r>
    </w:p>
    <w:p w14:paraId="044EB50E"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The Telstra </w:t>
      </w:r>
      <w:proofErr w:type="spellStart"/>
      <w:r w:rsidRPr="00D1074F">
        <w:rPr>
          <w:rFonts w:ascii="Arial" w:hAnsi="Arial" w:cs="Arial"/>
          <w:szCs w:val="23"/>
        </w:rPr>
        <w:t>FairPlay</w:t>
      </w:r>
      <w:proofErr w:type="spellEnd"/>
      <w:r w:rsidRPr="00D1074F">
        <w:rPr>
          <w:rFonts w:ascii="Arial" w:hAnsi="Arial" w:cs="Arial"/>
          <w:szCs w:val="23"/>
        </w:rPr>
        <w:t xml:space="preserve"> Policy – Business Use set out in </w:t>
      </w:r>
      <w:hyperlink r:id="rId309"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 xml:space="preserve">Business </w:t>
      </w:r>
      <w:proofErr w:type="spellStart"/>
      <w:r w:rsidRPr="00D1074F">
        <w:rPr>
          <w:rFonts w:ascii="Arial" w:hAnsi="Arial" w:cs="Arial"/>
          <w:b/>
          <w:color w:val="000000"/>
          <w:szCs w:val="23"/>
        </w:rPr>
        <w:t>FairPlay</w:t>
      </w:r>
      <w:proofErr w:type="spellEnd"/>
      <w:r w:rsidRPr="00D1074F">
        <w:rPr>
          <w:rFonts w:ascii="Arial" w:hAnsi="Arial" w:cs="Arial"/>
          <w:b/>
          <w:color w:val="000000"/>
          <w:szCs w:val="23"/>
        </w:rPr>
        <w:t xml:space="preserve">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your obligations under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the SMS and MMS Bonus to send messages to any numbers that we reasonably believe have been set up to enable you or another person to commercially exploit our services.</w:t>
      </w:r>
    </w:p>
    <w:p w14:paraId="044EB50F" w14:textId="77777777" w:rsidR="00206661" w:rsidRPr="00D1074F" w:rsidRDefault="00206661" w:rsidP="00206661">
      <w:pPr>
        <w:pStyle w:val="Indent1"/>
      </w:pPr>
      <w:bookmarkStart w:id="4499" w:name="_Toc404001461"/>
      <w:bookmarkStart w:id="4500" w:name="_Toc389220906"/>
      <w:bookmarkStart w:id="4501" w:name="_Toc388959155"/>
      <w:bookmarkStart w:id="4502" w:name="_Toc388535143"/>
      <w:bookmarkStart w:id="4503" w:name="_Toc42256621"/>
      <w:bookmarkStart w:id="4504" w:name="_Toc42257369"/>
      <w:bookmarkStart w:id="4505" w:name="_Toc42258115"/>
      <w:bookmarkStart w:id="4506" w:name="_Toc42508769"/>
      <w:bookmarkStart w:id="4507" w:name="_Toc42594968"/>
      <w:proofErr w:type="spellStart"/>
      <w:r w:rsidRPr="00D1074F">
        <w:t>MessageBank</w:t>
      </w:r>
      <w:proofErr w:type="spellEnd"/>
      <w:r w:rsidRPr="00D1074F">
        <w:t>® Bonus</w:t>
      </w:r>
      <w:bookmarkEnd w:id="4499"/>
      <w:bookmarkEnd w:id="4500"/>
      <w:bookmarkEnd w:id="4501"/>
      <w:bookmarkEnd w:id="4502"/>
      <w:bookmarkEnd w:id="4503"/>
      <w:bookmarkEnd w:id="4504"/>
      <w:bookmarkEnd w:id="4505"/>
      <w:bookmarkEnd w:id="4506"/>
      <w:bookmarkEnd w:id="4507"/>
    </w:p>
    <w:p w14:paraId="044EB510"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take up a $55, $80 or $105 Easy Business Casual Plan you will receive unlimited </w:t>
      </w:r>
      <w:proofErr w:type="spellStart"/>
      <w:r w:rsidRPr="00D1074F">
        <w:rPr>
          <w:rFonts w:ascii="Arial" w:hAnsi="Arial" w:cs="Arial"/>
        </w:rPr>
        <w:t>MessageBank</w:t>
      </w:r>
      <w:proofErr w:type="spellEnd"/>
      <w:r w:rsidRPr="00D1074F">
        <w:rPr>
          <w:rFonts w:ascii="Arial" w:hAnsi="Arial" w:cs="Arial"/>
        </w:rPr>
        <w:t>® connection, diversion and retrieval in Australia (</w:t>
      </w:r>
      <w:proofErr w:type="spellStart"/>
      <w:r w:rsidRPr="00D1074F">
        <w:rPr>
          <w:rFonts w:ascii="Arial" w:hAnsi="Arial" w:cs="Arial"/>
          <w:b/>
        </w:rPr>
        <w:t>MessageBank</w:t>
      </w:r>
      <w:proofErr w:type="spellEnd"/>
      <w:r w:rsidRPr="00D1074F">
        <w:rPr>
          <w:rFonts w:ascii="Arial" w:hAnsi="Arial" w:cs="Arial"/>
          <w:b/>
        </w:rPr>
        <w:t>® Bonus</w:t>
      </w:r>
      <w:r w:rsidRPr="00D1074F">
        <w:rPr>
          <w:rFonts w:ascii="Arial" w:hAnsi="Arial" w:cs="Arial"/>
        </w:rPr>
        <w:t xml:space="preserve">). The </w:t>
      </w:r>
      <w:proofErr w:type="spellStart"/>
      <w:r w:rsidRPr="00D1074F">
        <w:rPr>
          <w:rFonts w:ascii="Arial" w:hAnsi="Arial" w:cs="Arial"/>
        </w:rPr>
        <w:t>MessageBank</w:t>
      </w:r>
      <w:proofErr w:type="spellEnd"/>
      <w:r w:rsidRPr="00D1074F">
        <w:rPr>
          <w:rFonts w:ascii="Arial" w:hAnsi="Arial" w:cs="Arial"/>
        </w:rPr>
        <w:t xml:space="preserve"> Bonus won't count towards your Monthly Call Allowance.  </w:t>
      </w:r>
    </w:p>
    <w:p w14:paraId="044EB511"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The </w:t>
      </w:r>
      <w:proofErr w:type="spellStart"/>
      <w:r w:rsidRPr="00D1074F">
        <w:rPr>
          <w:rFonts w:ascii="Arial" w:hAnsi="Arial" w:cs="Arial"/>
        </w:rPr>
        <w:t>MessageBank</w:t>
      </w:r>
      <w:proofErr w:type="spellEnd"/>
      <w:r w:rsidRPr="00D1074F">
        <w:rPr>
          <w:rFonts w:ascii="Arial" w:hAnsi="Arial" w:cs="Arial"/>
        </w:rPr>
        <w:t xml:space="preserve">® Bonus does not apply to Voice2Text, MessageBank®2Text, </w:t>
      </w:r>
      <w:proofErr w:type="spellStart"/>
      <w:r w:rsidRPr="00D1074F">
        <w:rPr>
          <w:rFonts w:ascii="Arial" w:hAnsi="Arial" w:cs="Arial"/>
        </w:rPr>
        <w:t>MemoMemo</w:t>
      </w:r>
      <w:proofErr w:type="spellEnd"/>
      <w:r w:rsidRPr="00D1074F">
        <w:rPr>
          <w:rFonts w:ascii="Arial" w:hAnsi="Arial" w:cs="Arial"/>
        </w:rPr>
        <w:t xml:space="preserve">, or </w:t>
      </w:r>
      <w:proofErr w:type="spellStart"/>
      <w:r w:rsidRPr="00D1074F">
        <w:rPr>
          <w:rFonts w:ascii="Arial" w:hAnsi="Arial" w:cs="Arial"/>
        </w:rPr>
        <w:t>MessageBank</w:t>
      </w:r>
      <w:proofErr w:type="spellEnd"/>
      <w:r w:rsidRPr="00D1074F">
        <w:rPr>
          <w:rFonts w:ascii="Arial" w:hAnsi="Arial" w:cs="Arial"/>
        </w:rPr>
        <w:t xml:space="preserve">® Plus and you will need to pay for these separately. </w:t>
      </w:r>
    </w:p>
    <w:p w14:paraId="044EB51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Bonus if you cancel your Easy Business Casual Plan or move to any other Telstra Mobile plan.</w:t>
      </w:r>
    </w:p>
    <w:p w14:paraId="044EB513" w14:textId="77777777" w:rsidR="00206661" w:rsidRPr="00D1074F" w:rsidRDefault="00206661" w:rsidP="00206661">
      <w:pPr>
        <w:pStyle w:val="Indent1"/>
        <w:rPr>
          <w:b w:val="0"/>
        </w:rPr>
      </w:pPr>
      <w:bookmarkStart w:id="4508" w:name="_Toc404001462"/>
      <w:bookmarkStart w:id="4509" w:name="_Toc389220907"/>
      <w:bookmarkStart w:id="4510" w:name="_Toc388959156"/>
      <w:bookmarkStart w:id="4511" w:name="_Toc388535144"/>
      <w:bookmarkStart w:id="4512" w:name="_Toc42256622"/>
      <w:bookmarkStart w:id="4513" w:name="_Toc42257370"/>
      <w:bookmarkStart w:id="4514" w:name="_Toc42258116"/>
      <w:bookmarkStart w:id="4515" w:name="_Toc42508770"/>
      <w:bookmarkStart w:id="4516" w:name="_Toc42594969"/>
      <w:proofErr w:type="spellStart"/>
      <w:r w:rsidRPr="00D1074F">
        <w:t>MessageBank</w:t>
      </w:r>
      <w:proofErr w:type="spellEnd"/>
      <w:r w:rsidRPr="00D1074F">
        <w:t>® Plus Bonus</w:t>
      </w:r>
      <w:bookmarkEnd w:id="4508"/>
      <w:bookmarkEnd w:id="4509"/>
      <w:bookmarkEnd w:id="4510"/>
      <w:bookmarkEnd w:id="4511"/>
      <w:bookmarkEnd w:id="4512"/>
      <w:bookmarkEnd w:id="4513"/>
      <w:bookmarkEnd w:id="4514"/>
      <w:bookmarkEnd w:id="4515"/>
      <w:bookmarkEnd w:id="4516"/>
    </w:p>
    <w:p w14:paraId="044EB514"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are eligible to receive </w:t>
      </w:r>
      <w:proofErr w:type="spellStart"/>
      <w:r w:rsidRPr="00D1074F">
        <w:rPr>
          <w:rFonts w:ascii="Arial" w:hAnsi="Arial" w:cs="Arial"/>
        </w:rPr>
        <w:t>MessageBank</w:t>
      </w:r>
      <w:proofErr w:type="spellEnd"/>
      <w:r w:rsidRPr="00D1074F">
        <w:rPr>
          <w:rFonts w:ascii="Arial" w:hAnsi="Arial" w:cs="Arial"/>
        </w:rPr>
        <w:t xml:space="preserve"> Plus at no additional charge if you have a compatible Apple iPhone handset and you take up an $80 or $105 Easy Business Casual Plan (</w:t>
      </w:r>
      <w:proofErr w:type="spellStart"/>
      <w:r w:rsidRPr="00D1074F">
        <w:rPr>
          <w:rFonts w:ascii="Arial" w:hAnsi="Arial" w:cs="Arial"/>
          <w:b/>
        </w:rPr>
        <w:t>MessageBank</w:t>
      </w:r>
      <w:proofErr w:type="spellEnd"/>
      <w:r w:rsidRPr="00D1074F">
        <w:rPr>
          <w:rFonts w:ascii="Arial" w:hAnsi="Arial" w:cs="Arial"/>
          <w:b/>
        </w:rPr>
        <w:t>® Plus Bonus</w:t>
      </w:r>
      <w:r w:rsidRPr="00D1074F">
        <w:rPr>
          <w:rFonts w:ascii="Arial" w:hAnsi="Arial" w:cs="Arial"/>
        </w:rPr>
        <w:t>).</w:t>
      </w:r>
    </w:p>
    <w:p w14:paraId="044EB51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w:t>
      </w:r>
      <w:proofErr w:type="spellStart"/>
      <w:r w:rsidRPr="00D1074F">
        <w:rPr>
          <w:rFonts w:ascii="Arial" w:hAnsi="Arial" w:cs="Arial"/>
        </w:rPr>
        <w:t>MessageBank</w:t>
      </w:r>
      <w:proofErr w:type="spellEnd"/>
      <w:r w:rsidRPr="00D1074F">
        <w:rPr>
          <w:rFonts w:ascii="Arial" w:hAnsi="Arial" w:cs="Arial"/>
        </w:rPr>
        <w:t xml:space="preserve"> Plus Bonus if you cancel your Easy Business Casual Plan, move to a $55 Easy Business Casual Plan or move to any other Telstra Mobile plan.</w:t>
      </w:r>
    </w:p>
    <w:p w14:paraId="044EB51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may purchase </w:t>
      </w:r>
      <w:proofErr w:type="spellStart"/>
      <w:r w:rsidRPr="00D1074F">
        <w:rPr>
          <w:rFonts w:ascii="Arial" w:hAnsi="Arial" w:cs="Arial"/>
        </w:rPr>
        <w:t>MessageBank</w:t>
      </w:r>
      <w:proofErr w:type="spellEnd"/>
      <w:r w:rsidRPr="00D1074F">
        <w:rPr>
          <w:rFonts w:ascii="Arial" w:hAnsi="Arial" w:cs="Arial"/>
        </w:rPr>
        <w:t xml:space="preserve"> Plus for an additional $5 per month if you have a compatible Apple iPhone handset and you take up a $55 Easy Business Casual Plan. Standard diversion and retrieval charges will apply.</w:t>
      </w:r>
    </w:p>
    <w:p w14:paraId="044EB517" w14:textId="77777777" w:rsidR="00206661" w:rsidRPr="00D1074F" w:rsidRDefault="00206661" w:rsidP="00206661">
      <w:pPr>
        <w:pStyle w:val="Indent1"/>
      </w:pPr>
      <w:bookmarkStart w:id="4517" w:name="_Toc404001463"/>
      <w:bookmarkStart w:id="4518" w:name="_Toc389220908"/>
      <w:bookmarkStart w:id="4519" w:name="_Toc388535145"/>
      <w:bookmarkStart w:id="4520" w:name="_Toc388959157"/>
      <w:bookmarkStart w:id="4521" w:name="_Toc42256623"/>
      <w:bookmarkStart w:id="4522" w:name="_Toc42257371"/>
      <w:bookmarkStart w:id="4523" w:name="_Toc42258117"/>
      <w:bookmarkStart w:id="4524" w:name="_Toc42508771"/>
      <w:bookmarkStart w:id="4525" w:name="_Toc42594970"/>
      <w:r w:rsidRPr="00D1074F">
        <w:t>Other promotional offers</w:t>
      </w:r>
      <w:bookmarkEnd w:id="4517"/>
      <w:bookmarkEnd w:id="4518"/>
      <w:bookmarkEnd w:id="4519"/>
      <w:bookmarkEnd w:id="4520"/>
      <w:bookmarkEnd w:id="4521"/>
      <w:bookmarkEnd w:id="4522"/>
      <w:bookmarkEnd w:id="4523"/>
      <w:bookmarkEnd w:id="4524"/>
      <w:bookmarkEnd w:id="4525"/>
    </w:p>
    <w:p w14:paraId="044EB518"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Easy Business Casual Plans are not available with any other Telstra mobile offer unless we tell you otherwise.  </w:t>
      </w:r>
    </w:p>
    <w:p w14:paraId="044EB519" w14:textId="77777777" w:rsidR="00206661" w:rsidRPr="00D1074F" w:rsidRDefault="00206661" w:rsidP="00206661">
      <w:pPr>
        <w:pStyle w:val="Indent1"/>
      </w:pPr>
      <w:bookmarkStart w:id="4526" w:name="_Toc404001464"/>
      <w:bookmarkStart w:id="4527" w:name="_Toc389220909"/>
      <w:bookmarkStart w:id="4528" w:name="_Toc388959158"/>
      <w:bookmarkStart w:id="4529" w:name="_Toc388535146"/>
      <w:bookmarkStart w:id="4530" w:name="_Toc42256624"/>
      <w:bookmarkStart w:id="4531" w:name="_Toc42257372"/>
      <w:bookmarkStart w:id="4532" w:name="_Toc42258118"/>
      <w:bookmarkStart w:id="4533" w:name="_Toc42508772"/>
      <w:bookmarkStart w:id="4534" w:name="_Toc42594971"/>
      <w:r w:rsidRPr="00D1074F">
        <w:lastRenderedPageBreak/>
        <w:t>Free Intra-Account calls</w:t>
      </w:r>
      <w:bookmarkEnd w:id="4526"/>
      <w:bookmarkEnd w:id="4527"/>
      <w:bookmarkEnd w:id="4528"/>
      <w:bookmarkEnd w:id="4529"/>
      <w:bookmarkEnd w:id="4530"/>
      <w:bookmarkEnd w:id="4531"/>
      <w:bookmarkEnd w:id="4532"/>
      <w:bookmarkEnd w:id="4533"/>
      <w:bookmarkEnd w:id="4534"/>
    </w:p>
    <w:p w14:paraId="044EB51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As an Easy Business Casual Plan customer, you can make free voice and video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51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Eligible Telstra mobile services are services connected to </w:t>
      </w:r>
      <w:proofErr w:type="spellStart"/>
      <w:r w:rsidRPr="00D1074F">
        <w:rPr>
          <w:rFonts w:ascii="Arial" w:hAnsi="Arial" w:cs="Arial"/>
        </w:rPr>
        <w:t>a</w:t>
      </w:r>
      <w:proofErr w:type="spellEnd"/>
      <w:r w:rsidRPr="00D1074F">
        <w:rPr>
          <w:rFonts w:ascii="Arial" w:hAnsi="Arial" w:cs="Arial"/>
        </w:rPr>
        <w:t xml:space="preserve"> Easy Share Business Plans, Easy Business Plans, Easy Share Business SIM Plans, Easy Share Casual Plans and Business Performance Plans, No Lock In Business Plans, Telstra Business </w:t>
      </w:r>
      <w:proofErr w:type="spellStart"/>
      <w:r w:rsidRPr="00D1074F">
        <w:rPr>
          <w:rFonts w:ascii="Arial" w:hAnsi="Arial" w:cs="Arial"/>
        </w:rPr>
        <w:t>MobileMaximiser</w:t>
      </w:r>
      <w:proofErr w:type="spellEnd"/>
      <w:r w:rsidRPr="00D1074F">
        <w:rPr>
          <w:rFonts w:ascii="Arial" w:hAnsi="Arial" w:cs="Arial"/>
        </w:rPr>
        <w:t xml:space="preserve"> Plan, Telstra Business Mobile Cap Plan, Telstra Business Smartphone plan, Telstra 3G/Next G® Capped Plans (Business) or Telstra Ultimate Mobile Plans on the same account.  </w:t>
      </w:r>
    </w:p>
    <w:p w14:paraId="044EB51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Free Intra-Account calls do not apply to international calls or international roaming calls.</w:t>
      </w:r>
    </w:p>
    <w:p w14:paraId="044EB51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310"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51E" w14:textId="77777777" w:rsidR="00206661" w:rsidRPr="00D1074F" w:rsidRDefault="00206661" w:rsidP="00206661">
      <w:pPr>
        <w:pStyle w:val="Indent1"/>
      </w:pPr>
      <w:bookmarkStart w:id="4535" w:name="_Toc404001465"/>
      <w:bookmarkStart w:id="4536" w:name="_Toc389220910"/>
      <w:bookmarkStart w:id="4537" w:name="_Toc388959159"/>
      <w:bookmarkStart w:id="4538" w:name="_Toc388535147"/>
      <w:bookmarkStart w:id="4539" w:name="_Toc42256625"/>
      <w:bookmarkStart w:id="4540" w:name="_Toc42257373"/>
      <w:bookmarkStart w:id="4541" w:name="_Toc42258119"/>
      <w:bookmarkStart w:id="4542" w:name="_Toc42508773"/>
      <w:bookmarkStart w:id="4543" w:name="_Toc42594972"/>
      <w:proofErr w:type="spellStart"/>
      <w:r w:rsidRPr="00D1074F">
        <w:t>FairPlay</w:t>
      </w:r>
      <w:proofErr w:type="spellEnd"/>
      <w:r w:rsidRPr="00D1074F">
        <w:t xml:space="preserve"> Policy - $105 Easy Business Casual Plan</w:t>
      </w:r>
      <w:bookmarkEnd w:id="4535"/>
      <w:bookmarkEnd w:id="4536"/>
      <w:bookmarkEnd w:id="4537"/>
      <w:bookmarkEnd w:id="4538"/>
      <w:bookmarkEnd w:id="4539"/>
      <w:bookmarkEnd w:id="4540"/>
      <w:bookmarkEnd w:id="4541"/>
      <w:bookmarkEnd w:id="4542"/>
      <w:bookmarkEnd w:id="4543"/>
      <w:r w:rsidRPr="00D1074F">
        <w:t xml:space="preserve"> </w:t>
      </w:r>
    </w:p>
    <w:p w14:paraId="044EB51F"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w:t>
      </w:r>
      <w:proofErr w:type="spellStart"/>
      <w:r w:rsidRPr="00D1074F">
        <w:rPr>
          <w:rFonts w:ascii="Arial" w:hAnsi="Arial" w:cs="Arial"/>
          <w:color w:val="000000"/>
          <w:szCs w:val="23"/>
        </w:rPr>
        <w:t>FairPlay</w:t>
      </w:r>
      <w:proofErr w:type="spellEnd"/>
      <w:r w:rsidRPr="00D1074F">
        <w:rPr>
          <w:rFonts w:ascii="Arial" w:hAnsi="Arial" w:cs="Arial"/>
          <w:color w:val="000000"/>
          <w:szCs w:val="23"/>
        </w:rPr>
        <w:t xml:space="preserve">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$105 Easy Business Casual Plan</w:t>
      </w:r>
      <w:r w:rsidRPr="00D1074F">
        <w:rPr>
          <w:rFonts w:ascii="Arial" w:hAnsi="Arial" w:cs="Arial"/>
          <w:szCs w:val="23"/>
        </w:rPr>
        <w:t xml:space="preserve"> except that the provisions pertaining to Excessive Use do not apply.</w:t>
      </w:r>
    </w:p>
    <w:p w14:paraId="044EB520"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In addition to the Business </w:t>
      </w:r>
      <w:proofErr w:type="spellStart"/>
      <w:r w:rsidRPr="00D1074F">
        <w:rPr>
          <w:rFonts w:ascii="Arial" w:hAnsi="Arial" w:cs="Arial"/>
          <w:szCs w:val="23"/>
        </w:rPr>
        <w:t>FairPlay</w:t>
      </w:r>
      <w:proofErr w:type="spellEnd"/>
      <w:r w:rsidRPr="00D1074F">
        <w:rPr>
          <w:rFonts w:ascii="Arial" w:hAnsi="Arial" w:cs="Arial"/>
          <w:szCs w:val="23"/>
        </w:rPr>
        <w:t xml:space="preserve"> Policy, you must not use, or allow others to use, any service connected to a </w:t>
      </w:r>
      <w:r w:rsidRPr="00D1074F">
        <w:rPr>
          <w:rFonts w:ascii="Arial" w:hAnsi="Arial" w:cs="Arial"/>
        </w:rPr>
        <w:t>$105 Easy Business Casual Plan</w:t>
      </w:r>
      <w:r w:rsidRPr="00D1074F">
        <w:rPr>
          <w:rFonts w:ascii="Arial" w:hAnsi="Arial" w:cs="Arial"/>
          <w:szCs w:val="23"/>
        </w:rPr>
        <w:t xml:space="preserve">: </w:t>
      </w:r>
    </w:p>
    <w:p w14:paraId="044EB521"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w:t>
      </w:r>
    </w:p>
    <w:p w14:paraId="044EB522"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523"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524" w14:textId="77777777" w:rsidR="00206661" w:rsidRPr="00D1074F" w:rsidRDefault="00206661" w:rsidP="00206661">
      <w:pPr>
        <w:pStyle w:val="Indent1"/>
      </w:pPr>
      <w:bookmarkStart w:id="4544" w:name="_Toc404001466"/>
      <w:bookmarkStart w:id="4545" w:name="_Toc389220911"/>
      <w:bookmarkStart w:id="4546" w:name="_Toc388959160"/>
      <w:bookmarkStart w:id="4547" w:name="_Toc388535148"/>
      <w:bookmarkStart w:id="4548" w:name="_Toc42256626"/>
      <w:bookmarkStart w:id="4549" w:name="_Toc42257374"/>
      <w:bookmarkStart w:id="4550" w:name="_Toc42258120"/>
      <w:bookmarkStart w:id="4551" w:name="_Toc42508774"/>
      <w:bookmarkStart w:id="4552" w:name="_Toc42594973"/>
      <w:r w:rsidRPr="00D1074F">
        <w:t>Cancelling your plan, changing your monthly charge or moving to another plan</w:t>
      </w:r>
      <w:bookmarkEnd w:id="4544"/>
      <w:bookmarkEnd w:id="4545"/>
      <w:bookmarkEnd w:id="4546"/>
      <w:bookmarkEnd w:id="4547"/>
      <w:bookmarkEnd w:id="4548"/>
      <w:bookmarkEnd w:id="4549"/>
      <w:bookmarkEnd w:id="4550"/>
      <w:bookmarkEnd w:id="4551"/>
      <w:bookmarkEnd w:id="4552"/>
    </w:p>
    <w:p w14:paraId="044EB52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may cancel your plan, change your monthly charge or move to another in-market plan at any time without having to pay us an early termination charge.  If you change or cancel your plan you will receive a pro-rata refund of your monthly charge and your included call allowance will be pro-rated for the billing cycle</w:t>
      </w:r>
    </w:p>
    <w:p w14:paraId="044EB526" w14:textId="77777777" w:rsidR="00206661" w:rsidRPr="00D1074F" w:rsidRDefault="00206661" w:rsidP="00206661">
      <w:pPr>
        <w:rPr>
          <w:rFonts w:ascii="Arial" w:hAnsi="Arial" w:cs="Arial"/>
          <w:b/>
          <w:bCs/>
          <w:sz w:val="21"/>
        </w:rPr>
        <w:sectPr w:rsidR="00206661" w:rsidRPr="00D1074F">
          <w:type w:val="continuous"/>
          <w:pgSz w:w="11906" w:h="16838"/>
          <w:pgMar w:top="1418" w:right="1418" w:bottom="1418" w:left="1418" w:header="720" w:footer="720" w:gutter="0"/>
          <w:cols w:space="720"/>
        </w:sectPr>
      </w:pPr>
    </w:p>
    <w:p w14:paraId="044EB527" w14:textId="77777777" w:rsidR="00206661" w:rsidRPr="00D1074F" w:rsidRDefault="00206661" w:rsidP="00206661">
      <w:pPr>
        <w:pStyle w:val="Indent1"/>
        <w:ind w:left="0" w:firstLine="720"/>
      </w:pPr>
      <w:bookmarkStart w:id="4553" w:name="_Toc404001467"/>
      <w:bookmarkStart w:id="4554" w:name="_Toc389220912"/>
      <w:bookmarkStart w:id="4555" w:name="_Toc388959161"/>
      <w:bookmarkStart w:id="4556" w:name="_Toc388535149"/>
      <w:bookmarkStart w:id="4557" w:name="_Toc42256627"/>
      <w:bookmarkStart w:id="4558" w:name="_Toc42257375"/>
      <w:bookmarkStart w:id="4559" w:name="_Toc42258121"/>
      <w:bookmarkStart w:id="4560" w:name="_Toc42508775"/>
      <w:bookmarkStart w:id="4561" w:name="_Toc42594974"/>
      <w:r w:rsidRPr="00D1074F">
        <w:lastRenderedPageBreak/>
        <w:t>Plan charges and monthly allowances</w:t>
      </w:r>
      <w:bookmarkEnd w:id="4553"/>
      <w:bookmarkEnd w:id="4554"/>
      <w:bookmarkEnd w:id="4555"/>
      <w:bookmarkEnd w:id="4556"/>
      <w:bookmarkEnd w:id="4557"/>
      <w:bookmarkEnd w:id="4558"/>
      <w:bookmarkEnd w:id="4559"/>
      <w:bookmarkEnd w:id="4560"/>
      <w:bookmarkEnd w:id="4561"/>
    </w:p>
    <w:p w14:paraId="044EB528"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lang w:val="en-US"/>
        </w:rPr>
        <w:t xml:space="preserve">The </w:t>
      </w:r>
      <w:r w:rsidRPr="00D1074F">
        <w:rPr>
          <w:rFonts w:ascii="Arial" w:hAnsi="Arial" w:cs="Arial"/>
        </w:rPr>
        <w:t>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B529" w14:textId="77777777" w:rsidR="00206661" w:rsidRPr="00D1074F" w:rsidRDefault="00206661" w:rsidP="00206661">
      <w:pPr>
        <w:pStyle w:val="Indent1"/>
        <w:ind w:left="720"/>
      </w:pPr>
      <w:bookmarkStart w:id="4562" w:name="_Toc404001468"/>
      <w:bookmarkStart w:id="4563" w:name="_Toc389220913"/>
      <w:bookmarkStart w:id="4564" w:name="_Toc388959162"/>
      <w:bookmarkStart w:id="4565" w:name="_Toc388535150"/>
      <w:bookmarkStart w:id="4566" w:name="_Toc42256628"/>
      <w:bookmarkStart w:id="4567" w:name="_Toc42257376"/>
      <w:bookmarkStart w:id="4568" w:name="_Toc42258122"/>
      <w:bookmarkStart w:id="4569" w:name="_Toc42508776"/>
      <w:bookmarkStart w:id="4570" w:name="_Toc42594975"/>
      <w:r w:rsidRPr="00D1074F">
        <w:t>Easy Business Casual Plans</w:t>
      </w:r>
      <w:bookmarkEnd w:id="4562"/>
      <w:bookmarkEnd w:id="4563"/>
      <w:bookmarkEnd w:id="4564"/>
      <w:bookmarkEnd w:id="4565"/>
      <w:bookmarkEnd w:id="4566"/>
      <w:bookmarkEnd w:id="4567"/>
      <w:bookmarkEnd w:id="4568"/>
      <w:bookmarkEnd w:id="4569"/>
      <w:bookmarkEnd w:id="4570"/>
      <w:r w:rsidRPr="00D1074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1790"/>
        <w:gridCol w:w="1949"/>
        <w:gridCol w:w="1951"/>
      </w:tblGrid>
      <w:tr w:rsidR="00206661" w:rsidRPr="00D1074F" w14:paraId="044EB52E" w14:textId="77777777" w:rsidTr="00CE0C9C">
        <w:trPr>
          <w:trHeight w:val="456"/>
        </w:trPr>
        <w:tc>
          <w:tcPr>
            <w:tcW w:w="3457" w:type="dxa"/>
            <w:tcBorders>
              <w:top w:val="single" w:sz="4" w:space="0" w:color="auto"/>
              <w:left w:val="single" w:sz="4" w:space="0" w:color="auto"/>
              <w:bottom w:val="single" w:sz="4" w:space="0" w:color="auto"/>
              <w:right w:val="single" w:sz="4" w:space="0" w:color="auto"/>
            </w:tcBorders>
            <w:hideMark/>
          </w:tcPr>
          <w:p w14:paraId="044EB52A" w14:textId="77777777" w:rsidR="00206661" w:rsidRPr="00D1074F" w:rsidRDefault="00206661" w:rsidP="00CE0C9C">
            <w:pPr>
              <w:pStyle w:val="Index1"/>
              <w:rPr>
                <w:sz w:val="20"/>
              </w:rPr>
            </w:pPr>
            <w:r w:rsidRPr="00D1074F">
              <w:rPr>
                <w:sz w:val="20"/>
              </w:rPr>
              <w:t>Easy Business Casual Plans</w:t>
            </w:r>
          </w:p>
        </w:tc>
        <w:tc>
          <w:tcPr>
            <w:tcW w:w="1833" w:type="dxa"/>
            <w:tcBorders>
              <w:top w:val="single" w:sz="4" w:space="0" w:color="auto"/>
              <w:left w:val="single" w:sz="4" w:space="0" w:color="auto"/>
              <w:bottom w:val="single" w:sz="4" w:space="0" w:color="auto"/>
              <w:right w:val="single" w:sz="4" w:space="0" w:color="auto"/>
            </w:tcBorders>
            <w:hideMark/>
          </w:tcPr>
          <w:p w14:paraId="044EB52B" w14:textId="77777777" w:rsidR="00206661" w:rsidRPr="00D1074F" w:rsidRDefault="00206661" w:rsidP="00CE0C9C">
            <w:pPr>
              <w:pStyle w:val="Index1"/>
              <w:rPr>
                <w:sz w:val="20"/>
              </w:rPr>
            </w:pPr>
            <w:r w:rsidRPr="00D1074F">
              <w:rPr>
                <w:sz w:val="20"/>
              </w:rPr>
              <w:t>$55 Plan</w:t>
            </w:r>
          </w:p>
        </w:tc>
        <w:tc>
          <w:tcPr>
            <w:tcW w:w="1997" w:type="dxa"/>
            <w:tcBorders>
              <w:top w:val="single" w:sz="4" w:space="0" w:color="auto"/>
              <w:left w:val="single" w:sz="4" w:space="0" w:color="auto"/>
              <w:bottom w:val="single" w:sz="4" w:space="0" w:color="auto"/>
              <w:right w:val="single" w:sz="4" w:space="0" w:color="auto"/>
            </w:tcBorders>
            <w:hideMark/>
          </w:tcPr>
          <w:p w14:paraId="044EB52C" w14:textId="77777777" w:rsidR="00206661" w:rsidRPr="00D1074F" w:rsidRDefault="00206661" w:rsidP="00CE0C9C">
            <w:pPr>
              <w:pStyle w:val="Index1"/>
              <w:rPr>
                <w:sz w:val="20"/>
              </w:rPr>
            </w:pPr>
            <w:r w:rsidRPr="00D1074F">
              <w:rPr>
                <w:sz w:val="20"/>
              </w:rPr>
              <w:t xml:space="preserve">$80 Plan </w:t>
            </w:r>
          </w:p>
        </w:tc>
        <w:tc>
          <w:tcPr>
            <w:tcW w:w="1999" w:type="dxa"/>
            <w:tcBorders>
              <w:top w:val="single" w:sz="4" w:space="0" w:color="auto"/>
              <w:left w:val="single" w:sz="4" w:space="0" w:color="auto"/>
              <w:bottom w:val="single" w:sz="4" w:space="0" w:color="auto"/>
              <w:right w:val="single" w:sz="4" w:space="0" w:color="auto"/>
            </w:tcBorders>
            <w:hideMark/>
          </w:tcPr>
          <w:p w14:paraId="044EB52D" w14:textId="77777777" w:rsidR="00206661" w:rsidRPr="00D1074F" w:rsidRDefault="00206661" w:rsidP="00CE0C9C">
            <w:pPr>
              <w:pStyle w:val="Index1"/>
              <w:rPr>
                <w:sz w:val="20"/>
              </w:rPr>
            </w:pPr>
            <w:r w:rsidRPr="00D1074F">
              <w:rPr>
                <w:sz w:val="20"/>
              </w:rPr>
              <w:t xml:space="preserve">$105 Plan </w:t>
            </w:r>
          </w:p>
        </w:tc>
      </w:tr>
      <w:tr w:rsidR="00206661" w:rsidRPr="00D1074F" w14:paraId="044EB533"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2F" w14:textId="77777777" w:rsidR="00206661" w:rsidRPr="00D1074F" w:rsidRDefault="00206661" w:rsidP="00CE0C9C">
            <w:pPr>
              <w:pStyle w:val="Index1"/>
              <w:rPr>
                <w:sz w:val="20"/>
              </w:rPr>
            </w:pPr>
            <w:r w:rsidRPr="00D1074F">
              <w:rPr>
                <w:sz w:val="20"/>
              </w:rPr>
              <w:t xml:space="preserve">Monthly Charge (doesn't include usage </w:t>
            </w:r>
            <w:proofErr w:type="gramStart"/>
            <w:r w:rsidRPr="00D1074F">
              <w:rPr>
                <w:sz w:val="20"/>
              </w:rPr>
              <w:t>in excess of</w:t>
            </w:r>
            <w:proofErr w:type="gramEnd"/>
            <w:r w:rsidRPr="00D1074F">
              <w:rPr>
                <w:sz w:val="20"/>
              </w:rPr>
              <w:t xml:space="preserve"> or excluded from the monthly allowances)</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30" w14:textId="77777777" w:rsidR="00206661" w:rsidRPr="00D1074F" w:rsidRDefault="00206661" w:rsidP="00CE0C9C">
            <w:pPr>
              <w:pStyle w:val="Index1"/>
              <w:rPr>
                <w:b/>
                <w:sz w:val="20"/>
              </w:rPr>
            </w:pPr>
            <w:r w:rsidRPr="00D1074F">
              <w:rPr>
                <w:b/>
                <w:sz w:val="20"/>
              </w:rPr>
              <w:t>$55.00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31" w14:textId="77777777" w:rsidR="00206661" w:rsidRPr="00D1074F" w:rsidRDefault="00206661" w:rsidP="00CE0C9C">
            <w:pPr>
              <w:pStyle w:val="Index1"/>
              <w:rPr>
                <w:b/>
                <w:sz w:val="20"/>
              </w:rPr>
            </w:pPr>
            <w:r w:rsidRPr="00D1074F">
              <w:rPr>
                <w:b/>
                <w:sz w:val="20"/>
              </w:rPr>
              <w:t>$80.00</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32" w14:textId="77777777" w:rsidR="00206661" w:rsidRPr="00D1074F" w:rsidRDefault="00206661" w:rsidP="00CE0C9C">
            <w:pPr>
              <w:pStyle w:val="Index1"/>
              <w:rPr>
                <w:b/>
                <w:sz w:val="20"/>
              </w:rPr>
            </w:pPr>
            <w:r w:rsidRPr="00D1074F">
              <w:rPr>
                <w:b/>
                <w:sz w:val="20"/>
              </w:rPr>
              <w:t>$105.00</w:t>
            </w:r>
          </w:p>
        </w:tc>
      </w:tr>
      <w:tr w:rsidR="00206661" w:rsidRPr="00D1074F" w14:paraId="044EB538" w14:textId="77777777" w:rsidTr="00CE0C9C">
        <w:tc>
          <w:tcPr>
            <w:tcW w:w="3457" w:type="dxa"/>
            <w:tcBorders>
              <w:top w:val="single" w:sz="4" w:space="0" w:color="auto"/>
              <w:left w:val="single" w:sz="4" w:space="0" w:color="auto"/>
              <w:bottom w:val="nil"/>
              <w:right w:val="single" w:sz="4" w:space="0" w:color="auto"/>
            </w:tcBorders>
            <w:hideMark/>
          </w:tcPr>
          <w:p w14:paraId="044EB534" w14:textId="77777777" w:rsidR="00206661" w:rsidRPr="00D1074F" w:rsidRDefault="00206661" w:rsidP="00CE0C9C">
            <w:pPr>
              <w:autoSpaceDE w:val="0"/>
              <w:autoSpaceDN w:val="0"/>
              <w:adjustRightInd w:val="0"/>
              <w:rPr>
                <w:rFonts w:ascii="Arial" w:hAnsi="Arial" w:cs="Arial"/>
                <w:b/>
                <w:sz w:val="20"/>
              </w:rPr>
            </w:pPr>
            <w:r w:rsidRPr="00D1074F">
              <w:rPr>
                <w:rFonts w:ascii="Arial" w:hAnsi="Arial" w:cs="Arial"/>
                <w:b/>
                <w:bCs/>
                <w:sz w:val="20"/>
                <w:lang w:val="en-US"/>
              </w:rPr>
              <w:t>Monthly Call Allowance for standard calls and messages in Australia</w:t>
            </w:r>
          </w:p>
        </w:tc>
        <w:tc>
          <w:tcPr>
            <w:tcW w:w="1833" w:type="dxa"/>
            <w:tcBorders>
              <w:top w:val="single" w:sz="4" w:space="0" w:color="auto"/>
              <w:left w:val="single" w:sz="4" w:space="0" w:color="auto"/>
              <w:bottom w:val="nil"/>
              <w:right w:val="single" w:sz="4" w:space="0" w:color="auto"/>
            </w:tcBorders>
            <w:vAlign w:val="center"/>
            <w:hideMark/>
          </w:tcPr>
          <w:p w14:paraId="044EB535" w14:textId="77777777" w:rsidR="00206661" w:rsidRPr="00D1074F" w:rsidRDefault="00206661" w:rsidP="00CE0C9C">
            <w:pPr>
              <w:pStyle w:val="Index1"/>
              <w:rPr>
                <w:b/>
                <w:sz w:val="20"/>
              </w:rPr>
            </w:pPr>
            <w:r w:rsidRPr="00D1074F">
              <w:rPr>
                <w:b/>
                <w:sz w:val="20"/>
              </w:rPr>
              <w:t>$550</w:t>
            </w:r>
          </w:p>
        </w:tc>
        <w:tc>
          <w:tcPr>
            <w:tcW w:w="1997" w:type="dxa"/>
            <w:tcBorders>
              <w:top w:val="single" w:sz="4" w:space="0" w:color="auto"/>
              <w:left w:val="single" w:sz="4" w:space="0" w:color="auto"/>
              <w:bottom w:val="nil"/>
              <w:right w:val="single" w:sz="4" w:space="0" w:color="auto"/>
            </w:tcBorders>
            <w:vAlign w:val="center"/>
            <w:hideMark/>
          </w:tcPr>
          <w:p w14:paraId="044EB536" w14:textId="77777777" w:rsidR="00206661" w:rsidRPr="00D1074F" w:rsidRDefault="00206661" w:rsidP="00CE0C9C">
            <w:pPr>
              <w:pStyle w:val="NormalIndent"/>
              <w:ind w:left="0"/>
              <w:rPr>
                <w:rFonts w:ascii="Arial" w:hAnsi="Arial" w:cs="Arial"/>
              </w:rPr>
            </w:pPr>
            <w:r w:rsidRPr="00D1074F">
              <w:rPr>
                <w:rFonts w:ascii="Arial" w:hAnsi="Arial" w:cs="Arial"/>
              </w:rPr>
              <w:t>$950</w:t>
            </w:r>
          </w:p>
        </w:tc>
        <w:tc>
          <w:tcPr>
            <w:tcW w:w="1999" w:type="dxa"/>
            <w:tcBorders>
              <w:top w:val="single" w:sz="4" w:space="0" w:color="auto"/>
              <w:left w:val="single" w:sz="4" w:space="0" w:color="auto"/>
              <w:bottom w:val="nil"/>
              <w:right w:val="single" w:sz="4" w:space="0" w:color="auto"/>
            </w:tcBorders>
            <w:vAlign w:val="center"/>
            <w:hideMark/>
          </w:tcPr>
          <w:p w14:paraId="044EB537" w14:textId="77777777" w:rsidR="00206661" w:rsidRPr="00D1074F" w:rsidRDefault="00206661" w:rsidP="00CE0C9C">
            <w:pPr>
              <w:pStyle w:val="Indent0"/>
              <w:rPr>
                <w:rFonts w:ascii="Arial" w:hAnsi="Arial" w:cs="Arial"/>
              </w:rPr>
            </w:pPr>
            <w:r w:rsidRPr="00D1074F">
              <w:rPr>
                <w:rFonts w:ascii="Arial" w:hAnsi="Arial" w:cs="Arial"/>
              </w:rPr>
              <w:t>Unlimited standard calls in Australia</w:t>
            </w:r>
          </w:p>
        </w:tc>
      </w:tr>
      <w:tr w:rsidR="00206661" w:rsidRPr="00D1074F" w14:paraId="044EB53D"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39" w14:textId="77777777" w:rsidR="00206661" w:rsidRPr="00D1074F" w:rsidRDefault="00206661" w:rsidP="00CE0C9C">
            <w:pPr>
              <w:spacing w:before="120" w:after="120"/>
              <w:rPr>
                <w:rFonts w:ascii="Arial" w:hAnsi="Arial" w:cs="Arial"/>
                <w:b/>
                <w:sz w:val="20"/>
                <w:lang w:val="en-US"/>
              </w:rPr>
            </w:pPr>
            <w:r w:rsidRPr="00D1074F">
              <w:rPr>
                <w:rFonts w:ascii="Arial" w:hAnsi="Arial" w:cs="Arial"/>
                <w:b/>
                <w:bCs/>
                <w:sz w:val="20"/>
                <w:lang w:val="en-US"/>
              </w:rPr>
              <w:t>Call charges</w:t>
            </w:r>
            <w:r w:rsidRPr="00D1074F">
              <w:rPr>
                <w:rFonts w:ascii="Arial" w:hAnsi="Arial" w:cs="Arial"/>
                <w:b/>
                <w:sz w:val="20"/>
                <w:lang w:val="en-US"/>
              </w:rPr>
              <w:t xml:space="preserve"> for standard national voice and video calls - per 60 second block or part thereof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3A" w14:textId="77777777" w:rsidR="00206661" w:rsidRPr="00D1074F" w:rsidRDefault="00206661" w:rsidP="00CE0C9C">
            <w:pPr>
              <w:pStyle w:val="Index1"/>
              <w:rPr>
                <w:b/>
                <w:sz w:val="20"/>
              </w:rPr>
            </w:pPr>
            <w:r w:rsidRPr="00D1074F">
              <w:rPr>
                <w:b/>
                <w:sz w:val="20"/>
              </w:rPr>
              <w:t>$1.00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3B" w14:textId="77777777" w:rsidR="00206661" w:rsidRPr="00D1074F" w:rsidRDefault="00206661" w:rsidP="00CE0C9C">
            <w:pPr>
              <w:pStyle w:val="NormalIndent"/>
              <w:ind w:left="0"/>
              <w:rPr>
                <w:rFonts w:ascii="Arial" w:hAnsi="Arial" w:cs="Arial"/>
              </w:rPr>
            </w:pPr>
            <w:r w:rsidRPr="00D1074F">
              <w:rPr>
                <w:rFonts w:ascii="Arial" w:hAnsi="Arial" w:cs="Arial"/>
              </w:rPr>
              <w:t>$1.00</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3C" w14:textId="77777777" w:rsidR="00206661" w:rsidRPr="00D1074F" w:rsidRDefault="00206661" w:rsidP="00CE0C9C">
            <w:pPr>
              <w:pStyle w:val="Indent0"/>
              <w:rPr>
                <w:rFonts w:ascii="Arial" w:hAnsi="Arial" w:cs="Arial"/>
              </w:rPr>
            </w:pPr>
            <w:r w:rsidRPr="00D1074F">
              <w:rPr>
                <w:rFonts w:ascii="Arial" w:hAnsi="Arial" w:cs="Arial"/>
              </w:rPr>
              <w:t>Unlimited, standard calls in Australia</w:t>
            </w:r>
          </w:p>
        </w:tc>
      </w:tr>
      <w:tr w:rsidR="00206661" w:rsidRPr="00D1074F" w14:paraId="044EB542"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3E"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Excess usage charges for standard national voice and video calls per 60 second block or part thereof after using more than your Monthly Call Allowance</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3F" w14:textId="77777777" w:rsidR="00206661" w:rsidRPr="00D1074F" w:rsidRDefault="00206661" w:rsidP="00CE0C9C">
            <w:pPr>
              <w:pStyle w:val="Index1"/>
              <w:rPr>
                <w:b/>
                <w:sz w:val="20"/>
              </w:rPr>
            </w:pPr>
            <w:r w:rsidRPr="00D1074F">
              <w:rPr>
                <w:b/>
                <w:sz w:val="20"/>
              </w:rPr>
              <w:t>$0.30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0" w14:textId="77777777" w:rsidR="00206661" w:rsidRPr="00D1074F" w:rsidRDefault="00206661" w:rsidP="00CE0C9C">
            <w:pPr>
              <w:pStyle w:val="NormalIndent"/>
              <w:ind w:left="0"/>
              <w:rPr>
                <w:rFonts w:ascii="Arial" w:hAnsi="Arial" w:cs="Arial"/>
              </w:rPr>
            </w:pPr>
            <w:r w:rsidRPr="00D1074F">
              <w:rPr>
                <w:rFonts w:ascii="Arial" w:hAnsi="Arial" w:cs="Arial"/>
              </w:rPr>
              <w:t>$0.30</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41" w14:textId="77777777" w:rsidR="00206661" w:rsidRPr="00D1074F" w:rsidRDefault="00206661" w:rsidP="00CE0C9C">
            <w:pPr>
              <w:pStyle w:val="Indent0"/>
              <w:rPr>
                <w:rFonts w:ascii="Arial" w:hAnsi="Arial" w:cs="Arial"/>
              </w:rPr>
            </w:pPr>
            <w:r w:rsidRPr="00D1074F">
              <w:rPr>
                <w:rFonts w:ascii="Arial" w:hAnsi="Arial" w:cs="Arial"/>
              </w:rPr>
              <w:t>Unlimited, standard calls in Australia</w:t>
            </w:r>
          </w:p>
        </w:tc>
      </w:tr>
      <w:tr w:rsidR="00206661" w:rsidRPr="00D1074F" w14:paraId="044EB547"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43"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Standard SMS rate (to recipients in Australia)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44" w14:textId="77777777" w:rsidR="00206661" w:rsidRPr="00D1074F" w:rsidRDefault="00206661" w:rsidP="00CE0C9C">
            <w:pPr>
              <w:pStyle w:val="Index1"/>
              <w:rPr>
                <w:b/>
                <w:sz w:val="20"/>
              </w:rPr>
            </w:pPr>
            <w:r w:rsidRPr="00D1074F">
              <w:rPr>
                <w:b/>
                <w:sz w:val="20"/>
              </w:rPr>
              <w:t xml:space="preserve">Unlimited standard SMS in Australia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5"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standard SMS in Australia </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46" w14:textId="77777777" w:rsidR="00206661" w:rsidRPr="00D1074F" w:rsidRDefault="00206661" w:rsidP="00CE0C9C">
            <w:pPr>
              <w:pStyle w:val="Indent0"/>
              <w:rPr>
                <w:rFonts w:ascii="Arial" w:hAnsi="Arial" w:cs="Arial"/>
              </w:rPr>
            </w:pPr>
            <w:r w:rsidRPr="00D1074F">
              <w:rPr>
                <w:rFonts w:ascii="Arial" w:hAnsi="Arial" w:cs="Arial"/>
              </w:rPr>
              <w:t xml:space="preserve">Unlimited standard SMS in Australia </w:t>
            </w:r>
          </w:p>
        </w:tc>
      </w:tr>
      <w:tr w:rsidR="00206661" w:rsidRPr="00D1074F" w14:paraId="044EB54C"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48"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MMS rate (per standard MMS to recipients in Australia)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49" w14:textId="77777777" w:rsidR="00206661" w:rsidRPr="00D1074F" w:rsidRDefault="00206661" w:rsidP="00CE0C9C">
            <w:pPr>
              <w:pStyle w:val="Index1"/>
              <w:rPr>
                <w:b/>
                <w:sz w:val="20"/>
              </w:rPr>
            </w:pPr>
            <w:r w:rsidRPr="00D1074F">
              <w:rPr>
                <w:b/>
                <w:sz w:val="20"/>
              </w:rPr>
              <w:t xml:space="preserve"> Unlimited, standard MMS in Australia</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A" w14:textId="77777777" w:rsidR="00206661" w:rsidRPr="00D1074F" w:rsidRDefault="00206661" w:rsidP="00CE0C9C">
            <w:pPr>
              <w:pStyle w:val="NormalIndent"/>
              <w:ind w:left="0"/>
              <w:rPr>
                <w:rFonts w:ascii="Arial" w:hAnsi="Arial" w:cs="Arial"/>
              </w:rPr>
            </w:pPr>
            <w:r w:rsidRPr="00D1074F">
              <w:rPr>
                <w:rFonts w:ascii="Arial" w:hAnsi="Arial" w:cs="Arial"/>
              </w:rPr>
              <w:t xml:space="preserve"> Unlimited, standard MMS in Australia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4B" w14:textId="77777777" w:rsidR="00206661" w:rsidRPr="00D1074F" w:rsidRDefault="00206661" w:rsidP="00CE0C9C">
            <w:pPr>
              <w:pStyle w:val="Indent0"/>
              <w:rPr>
                <w:rFonts w:ascii="Arial" w:hAnsi="Arial" w:cs="Arial"/>
              </w:rPr>
            </w:pPr>
            <w:r w:rsidRPr="00D1074F">
              <w:rPr>
                <w:rFonts w:ascii="Arial" w:hAnsi="Arial" w:cs="Arial"/>
              </w:rPr>
              <w:t xml:space="preserve"> Unlimited, standard MMS in Australia</w:t>
            </w:r>
          </w:p>
        </w:tc>
      </w:tr>
      <w:tr w:rsidR="00206661" w:rsidRPr="00D1074F" w14:paraId="044EB551"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4D"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Monthly Data Allowance for use in Australia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4E" w14:textId="77777777" w:rsidR="00206661" w:rsidRPr="00D1074F" w:rsidRDefault="00206661" w:rsidP="00CE0C9C">
            <w:pPr>
              <w:pStyle w:val="Index1"/>
              <w:rPr>
                <w:b/>
                <w:sz w:val="20"/>
              </w:rPr>
            </w:pPr>
            <w:r w:rsidRPr="00D1074F">
              <w:rPr>
                <w:b/>
                <w:sz w:val="20"/>
              </w:rPr>
              <w:t>1GB</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F" w14:textId="77777777" w:rsidR="00206661" w:rsidRPr="00D1074F" w:rsidRDefault="00206661" w:rsidP="00CE0C9C">
            <w:pPr>
              <w:pStyle w:val="NormalIndent"/>
              <w:ind w:left="0"/>
              <w:rPr>
                <w:rFonts w:ascii="Arial" w:hAnsi="Arial" w:cs="Arial"/>
              </w:rPr>
            </w:pPr>
            <w:r w:rsidRPr="00D1074F">
              <w:rPr>
                <w:rFonts w:ascii="Arial" w:hAnsi="Arial" w:cs="Arial"/>
              </w:rPr>
              <w:t>2GB</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50" w14:textId="77777777" w:rsidR="00206661" w:rsidRPr="00D1074F" w:rsidRDefault="00206661" w:rsidP="00CE0C9C">
            <w:pPr>
              <w:pStyle w:val="Indent0"/>
              <w:rPr>
                <w:rFonts w:ascii="Arial" w:hAnsi="Arial" w:cs="Arial"/>
              </w:rPr>
            </w:pPr>
            <w:r w:rsidRPr="00D1074F">
              <w:rPr>
                <w:rFonts w:ascii="Arial" w:hAnsi="Arial" w:cs="Arial"/>
              </w:rPr>
              <w:t>3GB</w:t>
            </w:r>
          </w:p>
        </w:tc>
      </w:tr>
      <w:tr w:rsidR="00206661" w:rsidRPr="00D1074F" w14:paraId="044EB557"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52"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Excess data rate (per MB)</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53" w14:textId="77777777" w:rsidR="00206661" w:rsidRPr="00D1074F" w:rsidRDefault="00206661" w:rsidP="00CE0C9C">
            <w:pPr>
              <w:pStyle w:val="Index1"/>
              <w:rPr>
                <w:b/>
                <w:sz w:val="20"/>
              </w:rPr>
            </w:pPr>
            <w:r w:rsidRPr="00D1074F">
              <w:rPr>
                <w:b/>
                <w:sz w:val="20"/>
              </w:rPr>
              <w:t>.03¢</w:t>
            </w:r>
          </w:p>
        </w:tc>
        <w:tc>
          <w:tcPr>
            <w:tcW w:w="1997" w:type="dxa"/>
            <w:tcBorders>
              <w:top w:val="single" w:sz="4" w:space="0" w:color="auto"/>
              <w:left w:val="single" w:sz="4" w:space="0" w:color="auto"/>
              <w:bottom w:val="single" w:sz="4" w:space="0" w:color="auto"/>
              <w:right w:val="single" w:sz="4" w:space="0" w:color="auto"/>
            </w:tcBorders>
            <w:vAlign w:val="center"/>
          </w:tcPr>
          <w:p w14:paraId="044EB554" w14:textId="77777777" w:rsidR="00206661" w:rsidRPr="00D1074F" w:rsidRDefault="00206661" w:rsidP="00CE0C9C">
            <w:pPr>
              <w:pStyle w:val="NormalIndent"/>
              <w:ind w:left="0"/>
              <w:rPr>
                <w:rFonts w:ascii="Arial" w:hAnsi="Arial" w:cs="Arial"/>
              </w:rPr>
            </w:pPr>
            <w:r w:rsidRPr="00D1074F">
              <w:rPr>
                <w:rFonts w:ascii="Arial" w:hAnsi="Arial" w:cs="Arial"/>
              </w:rPr>
              <w:t>.03¢</w:t>
            </w:r>
          </w:p>
          <w:p w14:paraId="044EB555" w14:textId="77777777" w:rsidR="00206661" w:rsidRPr="00D1074F" w:rsidRDefault="00206661" w:rsidP="00CE0C9C">
            <w:pPr>
              <w:pStyle w:val="NormalIndent"/>
              <w:ind w:left="0"/>
              <w:rPr>
                <w:rFonts w:ascii="Arial" w:hAnsi="Arial" w:cs="Arial"/>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56" w14:textId="77777777" w:rsidR="00206661" w:rsidRPr="00D1074F" w:rsidRDefault="00206661" w:rsidP="00CE0C9C">
            <w:pPr>
              <w:pStyle w:val="Indent0"/>
              <w:rPr>
                <w:rFonts w:ascii="Arial" w:hAnsi="Arial" w:cs="Arial"/>
              </w:rPr>
            </w:pPr>
            <w:r w:rsidRPr="00D1074F">
              <w:rPr>
                <w:rFonts w:ascii="Arial" w:hAnsi="Arial" w:cs="Arial"/>
              </w:rPr>
              <w:t>.03¢</w:t>
            </w:r>
          </w:p>
        </w:tc>
      </w:tr>
      <w:tr w:rsidR="00206661" w:rsidRPr="00D1074F" w14:paraId="044EB55C"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58" w14:textId="77777777" w:rsidR="00206661" w:rsidRPr="00D1074F" w:rsidRDefault="00206661" w:rsidP="00CE0C9C">
            <w:pPr>
              <w:spacing w:before="120" w:after="120"/>
              <w:rPr>
                <w:rFonts w:ascii="Arial" w:hAnsi="Arial" w:cs="Arial"/>
                <w:b/>
                <w:bCs/>
                <w:sz w:val="20"/>
                <w:lang w:val="en-US"/>
              </w:rPr>
            </w:pPr>
            <w:proofErr w:type="spellStart"/>
            <w:r w:rsidRPr="00D1074F">
              <w:rPr>
                <w:rFonts w:ascii="Arial" w:hAnsi="Arial" w:cs="Arial"/>
                <w:b/>
                <w:bCs/>
                <w:sz w:val="20"/>
                <w:lang w:val="en-US"/>
              </w:rPr>
              <w:t>MessageBank</w:t>
            </w:r>
            <w:proofErr w:type="spellEnd"/>
            <w:r w:rsidRPr="00D1074F">
              <w:rPr>
                <w:rFonts w:ascii="Arial" w:hAnsi="Arial" w:cs="Arial"/>
                <w:b/>
                <w:bCs/>
                <w:sz w:val="20"/>
                <w:lang w:val="en-US"/>
              </w:rPr>
              <w:t xml:space="preserve">® retrieval and diversion rate – per 60 second block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59" w14:textId="77777777" w:rsidR="00206661" w:rsidRPr="00D1074F" w:rsidRDefault="00206661" w:rsidP="00CE0C9C">
            <w:pPr>
              <w:pStyle w:val="Index1"/>
              <w:rPr>
                <w:b/>
                <w:sz w:val="20"/>
              </w:rPr>
            </w:pPr>
            <w:r w:rsidRPr="00D1074F">
              <w:rPr>
                <w:b/>
                <w:sz w:val="20"/>
              </w:rPr>
              <w:t xml:space="preserve">Unlimited </w:t>
            </w:r>
            <w:proofErr w:type="spellStart"/>
            <w:r w:rsidRPr="00D1074F">
              <w:rPr>
                <w:b/>
                <w:sz w:val="20"/>
              </w:rPr>
              <w:t>MessageBank</w:t>
            </w:r>
            <w:proofErr w:type="spellEnd"/>
            <w:r w:rsidRPr="00D1074F">
              <w:rPr>
                <w:b/>
                <w:sz w:val="20"/>
              </w:rPr>
              <w:t>® diversion and retrieval in Australia</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5A"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5B" w14:textId="77777777" w:rsidR="00206661" w:rsidRPr="00D1074F" w:rsidRDefault="00206661" w:rsidP="00CE0C9C">
            <w:pPr>
              <w:pStyle w:val="Indent0"/>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diversion and retrieval in Australia</w:t>
            </w:r>
          </w:p>
        </w:tc>
      </w:tr>
      <w:tr w:rsidR="00206661" w:rsidRPr="00D1074F" w14:paraId="044EB561"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5D"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Unlimited Business Hours (9am to 5pm, Monday to Friday including Public Holidays)</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5E" w14:textId="77777777" w:rsidR="00206661" w:rsidRPr="00D1074F" w:rsidRDefault="00206661" w:rsidP="00CE0C9C">
            <w:pPr>
              <w:pStyle w:val="Index1"/>
              <w:rPr>
                <w:b/>
                <w:sz w:val="20"/>
              </w:rPr>
            </w:pPr>
            <w:r w:rsidRPr="00D1074F">
              <w:rPr>
                <w:b/>
                <w:sz w:val="20"/>
              </w:rPr>
              <w:t>N/A</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5F" w14:textId="77777777" w:rsidR="00206661" w:rsidRPr="00D1074F" w:rsidRDefault="00206661" w:rsidP="00CE0C9C">
            <w:pPr>
              <w:pStyle w:val="NormalIndent"/>
              <w:ind w:left="0"/>
              <w:rPr>
                <w:rFonts w:ascii="Arial" w:hAnsi="Arial" w:cs="Arial"/>
              </w:rPr>
            </w:pPr>
            <w:r w:rsidRPr="00D1074F">
              <w:rPr>
                <w:rFonts w:ascii="Arial" w:hAnsi="Arial" w:cs="Arial"/>
              </w:rPr>
              <w:t>Included</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60" w14:textId="77777777" w:rsidR="00206661" w:rsidRPr="00D1074F" w:rsidRDefault="00206661" w:rsidP="00CE0C9C">
            <w:pPr>
              <w:pStyle w:val="Indent0"/>
              <w:rPr>
                <w:rFonts w:ascii="Arial" w:hAnsi="Arial" w:cs="Arial"/>
              </w:rPr>
            </w:pPr>
            <w:r w:rsidRPr="00D1074F">
              <w:rPr>
                <w:rFonts w:ascii="Arial" w:hAnsi="Arial" w:cs="Arial"/>
              </w:rPr>
              <w:t xml:space="preserve"> N/A </w:t>
            </w:r>
          </w:p>
        </w:tc>
      </w:tr>
      <w:tr w:rsidR="00206661" w:rsidRPr="00D1074F" w14:paraId="044EB566"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62" w14:textId="77777777" w:rsidR="00206661" w:rsidRPr="00D1074F" w:rsidRDefault="00206661" w:rsidP="00CE0C9C">
            <w:pPr>
              <w:spacing w:before="120" w:after="120"/>
              <w:rPr>
                <w:rFonts w:ascii="Arial" w:hAnsi="Arial" w:cs="Arial"/>
                <w:b/>
                <w:bCs/>
                <w:sz w:val="20"/>
                <w:lang w:val="en-US"/>
              </w:rPr>
            </w:pPr>
            <w:proofErr w:type="spellStart"/>
            <w:r w:rsidRPr="00D1074F">
              <w:rPr>
                <w:rFonts w:ascii="Arial" w:hAnsi="Arial" w:cs="Arial"/>
                <w:b/>
                <w:bCs/>
                <w:sz w:val="20"/>
                <w:lang w:val="en-US"/>
              </w:rPr>
              <w:lastRenderedPageBreak/>
              <w:t>MessageBank</w:t>
            </w:r>
            <w:proofErr w:type="spellEnd"/>
            <w:r w:rsidRPr="00D1074F">
              <w:rPr>
                <w:rFonts w:ascii="Arial" w:hAnsi="Arial" w:cs="Arial"/>
                <w:b/>
                <w:bCs/>
                <w:sz w:val="20"/>
                <w:lang w:val="en-US"/>
              </w:rPr>
              <w:t xml:space="preserve"> Plus for iPhones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63" w14:textId="77777777" w:rsidR="00206661" w:rsidRPr="00D1074F" w:rsidRDefault="00206661" w:rsidP="00CE0C9C">
            <w:pPr>
              <w:pStyle w:val="Index1"/>
              <w:rPr>
                <w:b/>
                <w:sz w:val="20"/>
              </w:rPr>
            </w:pPr>
            <w:r w:rsidRPr="00D1074F">
              <w:rPr>
                <w:b/>
                <w:sz w:val="20"/>
              </w:rPr>
              <w:t xml:space="preserve">$5 per month (optional)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64" w14:textId="77777777" w:rsidR="00206661" w:rsidRPr="00D1074F" w:rsidRDefault="00206661" w:rsidP="00CE0C9C">
            <w:pPr>
              <w:pStyle w:val="NormalIndent"/>
              <w:ind w:left="0"/>
              <w:rPr>
                <w:rFonts w:ascii="Arial" w:hAnsi="Arial" w:cs="Arial"/>
              </w:rPr>
            </w:pPr>
            <w:r w:rsidRPr="00D1074F">
              <w:rPr>
                <w:rFonts w:ascii="Arial" w:hAnsi="Arial" w:cs="Arial"/>
              </w:rPr>
              <w:t xml:space="preserve">Included </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65" w14:textId="77777777" w:rsidR="00206661" w:rsidRPr="00D1074F" w:rsidRDefault="00206661" w:rsidP="00CE0C9C">
            <w:pPr>
              <w:pStyle w:val="Indent0"/>
              <w:rPr>
                <w:rFonts w:ascii="Arial" w:hAnsi="Arial" w:cs="Arial"/>
              </w:rPr>
            </w:pPr>
            <w:r w:rsidRPr="00D1074F">
              <w:rPr>
                <w:rFonts w:ascii="Arial" w:hAnsi="Arial" w:cs="Arial"/>
              </w:rPr>
              <w:t xml:space="preserve">Included </w:t>
            </w:r>
          </w:p>
        </w:tc>
      </w:tr>
    </w:tbl>
    <w:p w14:paraId="044EB567" w14:textId="77777777" w:rsidR="00206661" w:rsidRPr="00D1074F" w:rsidRDefault="00206661" w:rsidP="00206661">
      <w:pPr>
        <w:pStyle w:val="Heading1"/>
        <w:rPr>
          <w:rFonts w:cs="Arial"/>
          <w:lang w:val="en-US"/>
        </w:rPr>
      </w:pPr>
      <w:bookmarkStart w:id="4571" w:name="_Ref419111535"/>
      <w:bookmarkStart w:id="4572" w:name="_Toc42256629"/>
      <w:bookmarkStart w:id="4573" w:name="_Toc42257377"/>
      <w:bookmarkStart w:id="4574" w:name="_Toc42258123"/>
      <w:bookmarkStart w:id="4575" w:name="_Toc42508777"/>
      <w:bookmarkStart w:id="4576" w:name="_Toc42594976"/>
      <w:bookmarkStart w:id="4577" w:name="_Toc57723614"/>
      <w:r w:rsidRPr="00D1074F">
        <w:rPr>
          <w:rFonts w:cs="Arial"/>
          <w:lang w:val="en-US"/>
        </w:rPr>
        <w:lastRenderedPageBreak/>
        <w:t>Withdrawal of Data Packs, Introduction of Extra Data</w:t>
      </w:r>
      <w:bookmarkEnd w:id="4571"/>
      <w:bookmarkEnd w:id="4572"/>
      <w:bookmarkEnd w:id="4573"/>
      <w:bookmarkEnd w:id="4574"/>
      <w:bookmarkEnd w:id="4575"/>
      <w:bookmarkEnd w:id="4576"/>
      <w:bookmarkEnd w:id="4577"/>
    </w:p>
    <w:p w14:paraId="044EB568" w14:textId="77777777" w:rsidR="00206661" w:rsidRPr="00D1074F" w:rsidRDefault="00206661" w:rsidP="00206661">
      <w:pPr>
        <w:pStyle w:val="Indent1"/>
      </w:pPr>
      <w:bookmarkStart w:id="4578" w:name="_Toc42256630"/>
      <w:bookmarkStart w:id="4579" w:name="_Toc42257378"/>
      <w:bookmarkStart w:id="4580" w:name="_Toc42258124"/>
      <w:bookmarkStart w:id="4581" w:name="_Toc42508778"/>
      <w:bookmarkStart w:id="4582" w:name="_Toc42594977"/>
      <w:r w:rsidRPr="00D1074F">
        <w:t>Background and Application</w:t>
      </w:r>
      <w:bookmarkEnd w:id="4578"/>
      <w:bookmarkEnd w:id="4579"/>
      <w:bookmarkEnd w:id="4580"/>
      <w:bookmarkEnd w:id="4581"/>
      <w:bookmarkEnd w:id="4582"/>
    </w:p>
    <w:p w14:paraId="044EB569"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From 12 May 2015, we’re making changes to how we charge for data when you go over your included Monthly Data Allowance.  You’ll no longer be able to purchase data packs, except for certain plans, and instead our new Extra Data charging model will apply.</w:t>
      </w:r>
    </w:p>
    <w:p w14:paraId="044EB56A" w14:textId="47C8CF72"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Unless we otherwise advise, this clause </w:t>
      </w:r>
      <w:r w:rsidRPr="00D1074F">
        <w:rPr>
          <w:rFonts w:ascii="Arial" w:hAnsi="Arial" w:cs="Arial"/>
        </w:rPr>
        <w:fldChar w:fldCharType="begin"/>
      </w:r>
      <w:r w:rsidRPr="00D1074F">
        <w:rPr>
          <w:rFonts w:ascii="Arial" w:hAnsi="Arial" w:cs="Arial"/>
        </w:rPr>
        <w:instrText xml:space="preserve"> REF _Ref419111535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2561CA">
        <w:rPr>
          <w:rFonts w:ascii="Arial" w:hAnsi="Arial" w:cs="Arial"/>
        </w:rPr>
        <w:t>48</w:t>
      </w:r>
      <w:r w:rsidRPr="00D1074F">
        <w:rPr>
          <w:rFonts w:ascii="Arial" w:hAnsi="Arial" w:cs="Arial"/>
        </w:rPr>
        <w:fldChar w:fldCharType="end"/>
      </w:r>
      <w:r w:rsidRPr="00D1074F">
        <w:rPr>
          <w:rFonts w:ascii="Arial" w:hAnsi="Arial" w:cs="Arial"/>
        </w:rPr>
        <w:t xml:space="preserve"> applies to all old plans set out in this document, with the exceptions noted below.</w:t>
      </w:r>
    </w:p>
    <w:p w14:paraId="044EB56B" w14:textId="77777777" w:rsidR="00206661" w:rsidRPr="00D1074F" w:rsidRDefault="00206661" w:rsidP="00206661">
      <w:pPr>
        <w:pStyle w:val="Indent1"/>
      </w:pPr>
      <w:bookmarkStart w:id="4583" w:name="_Toc42256631"/>
      <w:bookmarkStart w:id="4584" w:name="_Toc42257379"/>
      <w:bookmarkStart w:id="4585" w:name="_Toc42258125"/>
      <w:bookmarkStart w:id="4586" w:name="_Toc42508779"/>
      <w:bookmarkStart w:id="4587" w:name="_Toc42594978"/>
      <w:r w:rsidRPr="00D1074F">
        <w:t>Data Packs</w:t>
      </w:r>
      <w:bookmarkEnd w:id="4583"/>
      <w:bookmarkEnd w:id="4584"/>
      <w:bookmarkEnd w:id="4585"/>
      <w:bookmarkEnd w:id="4586"/>
      <w:bookmarkEnd w:id="4587"/>
    </w:p>
    <w:p w14:paraId="044EB56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On and from 12 May 2015, you’ll no longer be able to purchase data packs. Any existing data pack will continue to apply (and count towards your monthly allowance) until you remove it. Once removed, it can’t be reapplied.</w:t>
      </w:r>
    </w:p>
    <w:p w14:paraId="044EB56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This change doesn’t apply to:</w:t>
      </w:r>
    </w:p>
    <w:p w14:paraId="044EB56E"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Telstra Mobile Broadband Business plans (you’ll still be able to buy data packs for these plans until you switch your account to Extra Data); or</w:t>
      </w:r>
    </w:p>
    <w:p w14:paraId="044EB56F"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fleet plans like Business Fleet Connect and Business Mobile Advantage (you’ll still be able to buy data packs for these plans).</w:t>
      </w:r>
    </w:p>
    <w:p w14:paraId="044EB570" w14:textId="77777777" w:rsidR="00206661" w:rsidRPr="00D1074F" w:rsidRDefault="00206661" w:rsidP="00206661">
      <w:pPr>
        <w:pStyle w:val="Indent1"/>
      </w:pPr>
      <w:bookmarkStart w:id="4588" w:name="_Toc42256632"/>
      <w:bookmarkStart w:id="4589" w:name="_Toc42257380"/>
      <w:bookmarkStart w:id="4590" w:name="_Toc42258126"/>
      <w:bookmarkStart w:id="4591" w:name="_Toc42508780"/>
      <w:bookmarkStart w:id="4592" w:name="_Toc42594979"/>
      <w:r w:rsidRPr="00D1074F">
        <w:t>Extra Data</w:t>
      </w:r>
      <w:bookmarkEnd w:id="4588"/>
      <w:bookmarkEnd w:id="4589"/>
      <w:bookmarkEnd w:id="4590"/>
      <w:bookmarkEnd w:id="4591"/>
      <w:bookmarkEnd w:id="4592"/>
    </w:p>
    <w:p w14:paraId="044EB571"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On and from 12 May 2015, if you take up a Go Business Mobile or Go Business Mobile Broadband Plan, or ask us to switch your account to Extra Data, we’ll switch all eligible services in your account to our new Extra Data feature. This will replace the per MB excess usage rate, and any </w:t>
      </w:r>
      <w:r w:rsidRPr="00D1074F">
        <w:rPr>
          <w:rFonts w:ascii="Arial" w:eastAsia="Arial Unicode MS" w:hAnsi="Arial" w:cs="Arial"/>
        </w:rPr>
        <w:t>excess usage monthly cap will no longer apply, for those services moving forward.</w:t>
      </w:r>
    </w:p>
    <w:p w14:paraId="044EB57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With Extra Data, when you go over your plan’s Monthly Data Allowance, we’ll automatically add data to your Monthly Data Allowance for that month in 1GB blocks at a cost of $10 per block (</w:t>
      </w:r>
      <w:r w:rsidRPr="00D1074F">
        <w:rPr>
          <w:rFonts w:ascii="Arial" w:hAnsi="Arial" w:cs="Arial"/>
          <w:b/>
        </w:rPr>
        <w:t>Extra Data</w:t>
      </w:r>
      <w:r w:rsidRPr="00D1074F">
        <w:rPr>
          <w:rFonts w:ascii="Arial" w:hAnsi="Arial" w:cs="Arial"/>
        </w:rPr>
        <w:t xml:space="preserve">).  Extra Data is for use in </w:t>
      </w:r>
      <w:proofErr w:type="spellStart"/>
      <w:r w:rsidRPr="00D1074F">
        <w:rPr>
          <w:rFonts w:ascii="Arial" w:hAnsi="Arial" w:cs="Arial"/>
        </w:rPr>
        <w:t>Austalia</w:t>
      </w:r>
      <w:proofErr w:type="spellEnd"/>
      <w:r w:rsidRPr="00D1074F">
        <w:rPr>
          <w:rFonts w:ascii="Arial" w:hAnsi="Arial" w:cs="Arial"/>
        </w:rPr>
        <w:t xml:space="preserve"> and expires at the end of that billing month</w:t>
      </w:r>
    </w:p>
    <w:p w14:paraId="044EB573"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For eligible services on your account that support data sharing:</w:t>
      </w:r>
    </w:p>
    <w:p w14:paraId="044EB574"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Extra Data will be shared between those services; and</w:t>
      </w:r>
    </w:p>
    <w:p w14:paraId="044EB575"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when you go over your shared data allowance, we’ll add Extra Data blocks one-at-a-time to your shared data allowance.</w:t>
      </w:r>
    </w:p>
    <w:p w14:paraId="044EB57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Extra Data is not available for fleet plans like Business Fleet Connect and Business Mobile Advantage, and the standard per-MB excess data rate will continue to apply to these plans.</w:t>
      </w:r>
    </w:p>
    <w:p w14:paraId="044EB577" w14:textId="77777777" w:rsidR="00E87BDA" w:rsidRPr="00D1074F" w:rsidRDefault="00E87BDA" w:rsidP="00E87BDA">
      <w:pPr>
        <w:pStyle w:val="Heading1"/>
        <w:pageBreakBefore w:val="0"/>
        <w:rPr>
          <w:rFonts w:cs="Arial"/>
        </w:rPr>
      </w:pPr>
      <w:bookmarkStart w:id="4593" w:name="_Toc371686111"/>
      <w:bookmarkStart w:id="4594" w:name="_Toc419121441"/>
      <w:bookmarkStart w:id="4595" w:name="_Toc42256633"/>
      <w:bookmarkStart w:id="4596" w:name="_Toc42257381"/>
      <w:bookmarkStart w:id="4597" w:name="_Toc42258127"/>
      <w:bookmarkStart w:id="4598" w:name="_Toc42508781"/>
      <w:bookmarkStart w:id="4599" w:name="_Toc42594980"/>
      <w:bookmarkStart w:id="4600" w:name="_Toc57723615"/>
      <w:r w:rsidRPr="00D1074F">
        <w:rPr>
          <w:rFonts w:cs="Arial"/>
        </w:rPr>
        <w:lastRenderedPageBreak/>
        <w:t xml:space="preserve">Telstra Business </w:t>
      </w:r>
      <w:r w:rsidRPr="00D1074F">
        <w:rPr>
          <w:rFonts w:cs="Arial"/>
          <w:lang w:val="en-AU"/>
        </w:rPr>
        <w:t>Fleet Connect Plan</w:t>
      </w:r>
      <w:bookmarkEnd w:id="4593"/>
      <w:bookmarkEnd w:id="4594"/>
      <w:bookmarkEnd w:id="4595"/>
      <w:bookmarkEnd w:id="4596"/>
      <w:bookmarkEnd w:id="4597"/>
      <w:bookmarkEnd w:id="4598"/>
      <w:bookmarkEnd w:id="4599"/>
      <w:bookmarkEnd w:id="4600"/>
    </w:p>
    <w:p w14:paraId="044EB578" w14:textId="77777777" w:rsidR="00F65D5B" w:rsidRDefault="00F65D5B" w:rsidP="00F65D5B">
      <w:pPr>
        <w:pStyle w:val="Indent1"/>
      </w:pPr>
      <w:bookmarkStart w:id="4601" w:name="_Toc371686112"/>
      <w:bookmarkStart w:id="4602" w:name="_Toc419121442"/>
      <w:bookmarkStart w:id="4603" w:name="_Toc42256634"/>
      <w:bookmarkStart w:id="4604" w:name="_Toc42257382"/>
      <w:bookmarkStart w:id="4605" w:name="_Toc42258128"/>
      <w:bookmarkStart w:id="4606" w:name="_Toc42508782"/>
      <w:bookmarkStart w:id="4607" w:name="_Toc42594981"/>
      <w:r>
        <w:t>Availability</w:t>
      </w:r>
    </w:p>
    <w:p w14:paraId="044EB579" w14:textId="77777777" w:rsidR="00F65D5B" w:rsidRDefault="00F65D5B" w:rsidP="00F65D5B">
      <w:pPr>
        <w:pStyle w:val="Indent1"/>
      </w:pPr>
      <w:r>
        <w:t>Not available for new service connections or service changes from 28 February 2021 and discontinued from 30 August 2021</w:t>
      </w:r>
    </w:p>
    <w:p w14:paraId="044EB57A" w14:textId="77777777" w:rsidR="00E87BDA" w:rsidRPr="00D1074F" w:rsidRDefault="00E87BDA" w:rsidP="00F65D5B">
      <w:pPr>
        <w:pStyle w:val="Indent1"/>
      </w:pPr>
      <w:r w:rsidRPr="00D1074F">
        <w:t>Was available for new connections on and from 12 November 2013</w:t>
      </w:r>
      <w:bookmarkEnd w:id="4601"/>
      <w:bookmarkEnd w:id="4602"/>
      <w:r w:rsidRPr="00D1074F">
        <w:t xml:space="preserve"> until 6 July 2015.</w:t>
      </w:r>
      <w:bookmarkEnd w:id="4603"/>
      <w:bookmarkEnd w:id="4604"/>
      <w:bookmarkEnd w:id="4605"/>
      <w:bookmarkEnd w:id="4606"/>
      <w:bookmarkEnd w:id="4607"/>
    </w:p>
    <w:p w14:paraId="044EB57B" w14:textId="77777777" w:rsidR="00E87BDA" w:rsidRPr="00D1074F" w:rsidRDefault="00E87BDA" w:rsidP="00E87BDA">
      <w:pPr>
        <w:pStyle w:val="Indent1"/>
      </w:pPr>
      <w:bookmarkStart w:id="4608" w:name="_Toc371686113"/>
      <w:bookmarkStart w:id="4609" w:name="_Toc419121443"/>
      <w:bookmarkStart w:id="4610" w:name="_Toc42256635"/>
      <w:bookmarkStart w:id="4611" w:name="_Toc42257383"/>
      <w:bookmarkStart w:id="4612" w:name="_Toc42258129"/>
      <w:bookmarkStart w:id="4613" w:name="_Toc42508783"/>
      <w:bookmarkStart w:id="4614" w:name="_Toc42594982"/>
      <w:r w:rsidRPr="00D1074F">
        <w:t>Eligibility</w:t>
      </w:r>
      <w:bookmarkEnd w:id="4608"/>
      <w:bookmarkEnd w:id="4609"/>
      <w:bookmarkEnd w:id="4610"/>
      <w:bookmarkEnd w:id="4611"/>
      <w:bookmarkEnd w:id="4612"/>
      <w:bookmarkEnd w:id="4613"/>
      <w:bookmarkEnd w:id="4614"/>
    </w:p>
    <w:p w14:paraId="044EB57C"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To be eligible for a Telstra Business Fleet Connect Plan (</w:t>
      </w:r>
      <w:r w:rsidRPr="00D1074F">
        <w:rPr>
          <w:rFonts w:ascii="Arial" w:hAnsi="Arial" w:cs="Arial"/>
          <w:b/>
        </w:rPr>
        <w:t>Fleet Connect Plan</w:t>
      </w:r>
      <w:r w:rsidRPr="00D1074F">
        <w:rPr>
          <w:rFonts w:ascii="Arial" w:hAnsi="Arial" w:cs="Arial"/>
        </w:rPr>
        <w:t>) you must have an ABN, ACN or ARBN.  We supply Fleet Connect Plans for business purposes and you must use Fleet Connect Plans predominantly for business purposes.</w:t>
      </w:r>
    </w:p>
    <w:p w14:paraId="044EB57D"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You cannot have a Telstra Corporate Plan, Telstra Government and Customised Plan, Telstra Business Cap Plan (including without limitation, Go Business Mobile Plans, Telstra Business Mobile Maximiser Plan, Business Performance Plan, Business Performance Data Share Packages,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Fleet Connect Plan. </w:t>
      </w:r>
    </w:p>
    <w:p w14:paraId="044EB57E" w14:textId="77777777" w:rsidR="00E87BDA" w:rsidRPr="00D1074F" w:rsidRDefault="00E87BDA" w:rsidP="00E87BDA">
      <w:pPr>
        <w:pStyle w:val="Indent1"/>
      </w:pPr>
      <w:bookmarkStart w:id="4615" w:name="_Toc371686114"/>
      <w:bookmarkStart w:id="4616" w:name="_Toc419121444"/>
      <w:bookmarkStart w:id="4617" w:name="_Toc42256636"/>
      <w:bookmarkStart w:id="4618" w:name="_Toc42257384"/>
      <w:bookmarkStart w:id="4619" w:name="_Toc42258130"/>
      <w:bookmarkStart w:id="4620" w:name="_Toc42508784"/>
      <w:bookmarkStart w:id="4621" w:name="_Toc42594983"/>
      <w:r w:rsidRPr="00D1074F">
        <w:t>Availability</w:t>
      </w:r>
      <w:bookmarkEnd w:id="4615"/>
      <w:bookmarkEnd w:id="4616"/>
      <w:bookmarkEnd w:id="4617"/>
      <w:bookmarkEnd w:id="4618"/>
      <w:bookmarkEnd w:id="4619"/>
      <w:bookmarkEnd w:id="4620"/>
      <w:bookmarkEnd w:id="4621"/>
    </w:p>
    <w:p w14:paraId="044EB57F" w14:textId="77777777" w:rsidR="00E87BDA" w:rsidRPr="00D1074F" w:rsidRDefault="00E87BDA" w:rsidP="00E87BDA">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Fleet Connect Plans are </w:t>
      </w:r>
      <w:proofErr w:type="spellStart"/>
      <w:r w:rsidRPr="00D1074F">
        <w:rPr>
          <w:rFonts w:ascii="Arial" w:hAnsi="Arial" w:cs="Arial"/>
        </w:rPr>
        <w:t>are</w:t>
      </w:r>
      <w:proofErr w:type="spellEnd"/>
      <w:r w:rsidRPr="00D1074F">
        <w:rPr>
          <w:rFonts w:ascii="Arial" w:hAnsi="Arial" w:cs="Arial"/>
        </w:rPr>
        <w:t xml:space="preserve"> not available for new or recontracting customers from 7 July 2015 onwards.</w:t>
      </w:r>
    </w:p>
    <w:p w14:paraId="044EB580" w14:textId="77777777" w:rsidR="00E87BDA" w:rsidRPr="00D1074F" w:rsidRDefault="00E87BDA" w:rsidP="00E87BDA">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are available as a 24 month plan (</w:t>
      </w:r>
      <w:r w:rsidRPr="00D1074F">
        <w:rPr>
          <w:rFonts w:ascii="Arial" w:hAnsi="Arial" w:cs="Arial"/>
          <w:b/>
        </w:rPr>
        <w:t>Fleet Connect Member Plan</w:t>
      </w:r>
      <w:r w:rsidRPr="00D1074F">
        <w:rPr>
          <w:rFonts w:ascii="Arial" w:hAnsi="Arial" w:cs="Arial"/>
        </w:rPr>
        <w:t>) or a month-by-month casual plan (</w:t>
      </w:r>
      <w:r w:rsidRPr="00D1074F">
        <w:rPr>
          <w:rFonts w:ascii="Arial" w:hAnsi="Arial" w:cs="Arial"/>
          <w:b/>
        </w:rPr>
        <w:t>Fleet Connect Casual Plan</w:t>
      </w:r>
      <w:r w:rsidRPr="00D1074F">
        <w:rPr>
          <w:rFonts w:ascii="Arial" w:hAnsi="Arial" w:cs="Arial"/>
        </w:rPr>
        <w:t xml:space="preserve">). </w:t>
      </w:r>
    </w:p>
    <w:p w14:paraId="044EB581"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If you want to connect your existing Telstra mobile service to a Fleet Connect Plan, you may need to cancel your current plan and pay us any applicable early termination and administration charges for that cancellation.</w:t>
      </w:r>
    </w:p>
    <w:p w14:paraId="044EB582"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are not available with any other Telstra mobile offer unless specified by us.</w:t>
      </w:r>
    </w:p>
    <w:p w14:paraId="044EB583" w14:textId="77777777" w:rsidR="00E87BDA" w:rsidRPr="00D1074F" w:rsidRDefault="00E87BDA" w:rsidP="00E87BDA">
      <w:pPr>
        <w:pStyle w:val="Indent1"/>
      </w:pPr>
      <w:bookmarkStart w:id="4622" w:name="_Toc371686115"/>
      <w:bookmarkStart w:id="4623" w:name="_Toc419121445"/>
      <w:bookmarkStart w:id="4624" w:name="_Toc42256637"/>
      <w:bookmarkStart w:id="4625" w:name="_Toc42257385"/>
      <w:bookmarkStart w:id="4626" w:name="_Toc42258131"/>
      <w:bookmarkStart w:id="4627" w:name="_Toc42508785"/>
      <w:bookmarkStart w:id="4628" w:name="_Toc42594984"/>
      <w:r w:rsidRPr="00D1074F">
        <w:t>Contract term</w:t>
      </w:r>
      <w:bookmarkEnd w:id="4622"/>
      <w:bookmarkEnd w:id="4623"/>
      <w:bookmarkEnd w:id="4624"/>
      <w:bookmarkEnd w:id="4625"/>
      <w:bookmarkEnd w:id="4626"/>
      <w:bookmarkEnd w:id="4627"/>
      <w:bookmarkEnd w:id="4628"/>
    </w:p>
    <w:p w14:paraId="044EB584"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If you have a Fleet Connect Member Plan, unless you make alternative arrangements, at the end of the minimum term your service will remain on a Fleet Connect Member Plan on a month-to-month basis but your Loyalty Bonus Credit will cease at the end of the minimum term unless you recontract to a Fleet </w:t>
      </w:r>
      <w:r w:rsidRPr="00D1074F">
        <w:rPr>
          <w:rFonts w:ascii="Arial" w:hAnsi="Arial" w:cs="Arial"/>
        </w:rPr>
        <w:lastRenderedPageBreak/>
        <w:t>Connect Member Plan. You may recontract for a new Fleet Connect Member Plan if those plans are available for recontracting. If Fleet Connect Member Plans are no longer available at the end of your minimum term, we may roll your service onto any other current plan that we consider is reasonably comparable.  We will tell you before this happens.</w:t>
      </w:r>
    </w:p>
    <w:p w14:paraId="044EB58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If you have a Fleet Connect Casual Plan, you may cancel your plan at the end of any billing month by telling us.  If you cancel before the end of a billing month, you will be charged your Monthly Fee on a pro-rata basis. If </w:t>
      </w:r>
      <w:bookmarkStart w:id="4629" w:name="_Ref370302841"/>
      <w:r w:rsidRPr="00D1074F">
        <w:rPr>
          <w:rFonts w:ascii="Arial" w:hAnsi="Arial" w:cs="Arial"/>
        </w:rPr>
        <w:t xml:space="preserve">Fleet Connect Casual Plans </w:t>
      </w:r>
      <w:bookmarkEnd w:id="4629"/>
      <w:r w:rsidRPr="00D1074F">
        <w:rPr>
          <w:rFonts w:ascii="Arial" w:hAnsi="Arial" w:cs="Arial"/>
        </w:rPr>
        <w:t>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B586" w14:textId="77777777" w:rsidR="00E87BDA" w:rsidRPr="00D1074F" w:rsidRDefault="00E87BDA" w:rsidP="00E87BDA">
      <w:pPr>
        <w:pStyle w:val="Indent1"/>
      </w:pPr>
      <w:bookmarkStart w:id="4630" w:name="_Toc371686116"/>
      <w:bookmarkStart w:id="4631" w:name="_Toc419121446"/>
      <w:bookmarkStart w:id="4632" w:name="_Toc42256638"/>
      <w:bookmarkStart w:id="4633" w:name="_Toc42257386"/>
      <w:bookmarkStart w:id="4634" w:name="_Toc42258132"/>
      <w:bookmarkStart w:id="4635" w:name="_Toc42508786"/>
      <w:bookmarkStart w:id="4636" w:name="_Toc42594985"/>
      <w:r w:rsidRPr="00D1074F">
        <w:t>Handset Options</w:t>
      </w:r>
      <w:bookmarkEnd w:id="4630"/>
      <w:bookmarkEnd w:id="4631"/>
      <w:bookmarkEnd w:id="4632"/>
      <w:bookmarkEnd w:id="4633"/>
      <w:bookmarkEnd w:id="4634"/>
      <w:bookmarkEnd w:id="4635"/>
      <w:bookmarkEnd w:id="4636"/>
    </w:p>
    <w:p w14:paraId="044EB587"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do not include a handset.  If you take up a Fleet Connect Member plan you may bring your own compatible handset, or, for eligible customers, take up a 24 month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311"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B588"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t xml:space="preserve">MRO is not available with Fleet Connect Casual Plans. You must bring your own compatible handset for use if you take up a Fleet Connect Casual Plan.  </w:t>
      </w:r>
    </w:p>
    <w:p w14:paraId="044EB589" w14:textId="77777777" w:rsidR="00E87BDA" w:rsidRPr="00D1074F" w:rsidRDefault="00E87BDA" w:rsidP="00E87BDA">
      <w:pPr>
        <w:pStyle w:val="Indent1"/>
      </w:pPr>
      <w:bookmarkStart w:id="4637" w:name="_Toc371686117"/>
      <w:bookmarkStart w:id="4638" w:name="_Toc419121447"/>
      <w:bookmarkStart w:id="4639" w:name="_Toc42256639"/>
      <w:bookmarkStart w:id="4640" w:name="_Toc42257387"/>
      <w:bookmarkStart w:id="4641" w:name="_Toc42258133"/>
      <w:bookmarkStart w:id="4642" w:name="_Toc42508787"/>
      <w:bookmarkStart w:id="4643" w:name="_Toc42594986"/>
      <w:proofErr w:type="spellStart"/>
      <w:r w:rsidRPr="00D1074F">
        <w:t>FairPlay</w:t>
      </w:r>
      <w:proofErr w:type="spellEnd"/>
      <w:r w:rsidRPr="00D1074F">
        <w:t xml:space="preserve"> Policy</w:t>
      </w:r>
      <w:bookmarkEnd w:id="4637"/>
      <w:bookmarkEnd w:id="4638"/>
      <w:bookmarkEnd w:id="4639"/>
      <w:bookmarkEnd w:id="4640"/>
      <w:bookmarkEnd w:id="4641"/>
      <w:bookmarkEnd w:id="4642"/>
      <w:bookmarkEnd w:id="4643"/>
      <w:r w:rsidRPr="00D1074F">
        <w:t xml:space="preserve"> </w:t>
      </w:r>
    </w:p>
    <w:p w14:paraId="044EB58A"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Telstra </w:t>
      </w:r>
      <w:proofErr w:type="spellStart"/>
      <w:r w:rsidRPr="00D1074F">
        <w:rPr>
          <w:rFonts w:ascii="Arial" w:hAnsi="Arial" w:cs="Arial"/>
        </w:rPr>
        <w:t>FairPlay</w:t>
      </w:r>
      <w:proofErr w:type="spellEnd"/>
      <w:r w:rsidRPr="00D1074F">
        <w:rPr>
          <w:rFonts w:ascii="Arial" w:hAnsi="Arial" w:cs="Arial"/>
        </w:rPr>
        <w:t xml:space="preserve"> Policy – Business Use in </w:t>
      </w:r>
      <w:hyperlink r:id="rId312"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 xml:space="preserve">Business </w:t>
      </w:r>
      <w:proofErr w:type="spellStart"/>
      <w:r w:rsidRPr="00D1074F">
        <w:rPr>
          <w:rFonts w:ascii="Arial" w:hAnsi="Arial" w:cs="Arial"/>
          <w:b/>
        </w:rPr>
        <w:t>FairPlay</w:t>
      </w:r>
      <w:proofErr w:type="spellEnd"/>
      <w:r w:rsidRPr="00D1074F">
        <w:rPr>
          <w:rFonts w:ascii="Arial" w:hAnsi="Arial" w:cs="Arial"/>
          <w:b/>
        </w:rPr>
        <w:t xml:space="preserve"> Policy</w:t>
      </w:r>
      <w:r w:rsidRPr="00D1074F">
        <w:rPr>
          <w:rFonts w:ascii="Arial" w:hAnsi="Arial" w:cs="Arial"/>
        </w:rPr>
        <w:t>) applies to any unlimited component of the Fleet Connect Plans, except the provisions about Excessive Use.</w:t>
      </w:r>
    </w:p>
    <w:p w14:paraId="044EB58B"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In addition to the Business </w:t>
      </w:r>
      <w:proofErr w:type="spellStart"/>
      <w:r w:rsidRPr="00D1074F">
        <w:rPr>
          <w:rFonts w:ascii="Arial" w:hAnsi="Arial" w:cs="Arial"/>
        </w:rPr>
        <w:t>FairPlay</w:t>
      </w:r>
      <w:proofErr w:type="spellEnd"/>
      <w:r w:rsidRPr="00D1074F">
        <w:rPr>
          <w:rFonts w:ascii="Arial" w:hAnsi="Arial" w:cs="Arial"/>
        </w:rPr>
        <w:t xml:space="preserve"> Policy, you must not use, or allow others to use any service connected to a Fleet Connect Plan: </w:t>
      </w:r>
    </w:p>
    <w:p w14:paraId="044EB58C"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B58D"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rPr>
        <w:t xml:space="preserve">in connection with any machine-to-machine applications (i.e. any automated telemetry, telematics or </w:t>
      </w:r>
      <w:proofErr w:type="spellStart"/>
      <w:r w:rsidRPr="00D1074F">
        <w:rPr>
          <w:rFonts w:ascii="Arial" w:hAnsi="Arial" w:cs="Arial"/>
        </w:rPr>
        <w:t>telemetrics</w:t>
      </w:r>
      <w:proofErr w:type="spellEnd"/>
      <w:r w:rsidRPr="00D1074F">
        <w:rPr>
          <w:rFonts w:ascii="Arial" w:hAnsi="Arial" w:cs="Arial"/>
        </w:rPr>
        <w:t xml:space="preserve"> application which links two or more systems or devices with a mobile data connection);</w:t>
      </w:r>
    </w:p>
    <w:p w14:paraId="044EB58E"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B58F"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B590"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bCs w:val="0"/>
        </w:rPr>
        <w:t xml:space="preserve">Any use of a </w:t>
      </w:r>
      <w:r w:rsidRPr="00D1074F">
        <w:rPr>
          <w:rFonts w:ascii="Arial" w:hAnsi="Arial" w:cs="Arial"/>
        </w:rPr>
        <w:t>Fleet</w:t>
      </w:r>
      <w:r w:rsidRPr="00D1074F">
        <w:rPr>
          <w:rFonts w:ascii="Arial" w:hAnsi="Arial" w:cs="Arial"/>
          <w:bCs w:val="0"/>
        </w:rPr>
        <w:t xml:space="preserve"> Connect Plan in these ways is a material breach incapable of remedy, and we may immediately suspend or cancel your service without notice to you.</w:t>
      </w:r>
    </w:p>
    <w:p w14:paraId="044EB591" w14:textId="77777777" w:rsidR="00E87BDA" w:rsidRPr="00D1074F" w:rsidRDefault="00E87BDA" w:rsidP="00E87BDA">
      <w:pPr>
        <w:pStyle w:val="Heading2"/>
        <w:numPr>
          <w:ilvl w:val="0"/>
          <w:numId w:val="0"/>
        </w:numPr>
        <w:tabs>
          <w:tab w:val="left" w:pos="7860"/>
        </w:tabs>
        <w:ind w:left="737"/>
        <w:rPr>
          <w:rFonts w:ascii="Arial" w:hAnsi="Arial" w:cs="Arial"/>
          <w:b/>
          <w:sz w:val="21"/>
          <w:szCs w:val="21"/>
        </w:rPr>
      </w:pPr>
      <w:r w:rsidRPr="00D1074F">
        <w:rPr>
          <w:rFonts w:ascii="Arial" w:hAnsi="Arial" w:cs="Arial"/>
          <w:b/>
          <w:sz w:val="21"/>
          <w:szCs w:val="21"/>
        </w:rPr>
        <w:lastRenderedPageBreak/>
        <w:t>General</w:t>
      </w:r>
    </w:p>
    <w:p w14:paraId="044EB592"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eastAsia="Arial Unicode MS" w:hAnsi="Arial" w:cs="Arial"/>
        </w:rPr>
      </w:pPr>
      <w:r w:rsidRPr="00D1074F">
        <w:rPr>
          <w:rFonts w:ascii="Arial" w:hAnsi="Arial" w:cs="Arial"/>
        </w:rPr>
        <w:t>All amounts listed in this Fleet Connect Plan section of Our Customer Terms are inclusive of GST.</w:t>
      </w:r>
    </w:p>
    <w:p w14:paraId="044EB593" w14:textId="77777777" w:rsidR="00E87BDA" w:rsidRPr="00D1074F" w:rsidRDefault="00E87BDA" w:rsidP="00E87BDA">
      <w:pPr>
        <w:pStyle w:val="Heading2"/>
        <w:numPr>
          <w:ilvl w:val="0"/>
          <w:numId w:val="0"/>
        </w:numPr>
        <w:tabs>
          <w:tab w:val="left" w:pos="7860"/>
        </w:tabs>
        <w:ind w:left="737"/>
        <w:rPr>
          <w:rFonts w:ascii="Arial" w:hAnsi="Arial" w:cs="Arial"/>
          <w:b/>
          <w:sz w:val="21"/>
          <w:szCs w:val="21"/>
        </w:rPr>
      </w:pPr>
      <w:r w:rsidRPr="00D1074F">
        <w:rPr>
          <w:rFonts w:ascii="Arial" w:hAnsi="Arial" w:cs="Arial"/>
          <w:b/>
          <w:sz w:val="21"/>
          <w:szCs w:val="21"/>
        </w:rPr>
        <w:t>What’s included</w:t>
      </w:r>
      <w:r w:rsidRPr="00D1074F">
        <w:rPr>
          <w:rFonts w:ascii="Arial" w:hAnsi="Arial" w:cs="Arial"/>
          <w:b/>
          <w:sz w:val="21"/>
          <w:szCs w:val="21"/>
        </w:rPr>
        <w:tab/>
      </w:r>
    </w:p>
    <w:p w14:paraId="044EB594"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eastAsia="Arial Unicode MS" w:hAnsi="Arial" w:cs="Arial"/>
        </w:rPr>
      </w:pPr>
      <w:r w:rsidRPr="00D1074F">
        <w:rPr>
          <w:rFonts w:ascii="Arial" w:eastAsia="Arial Unicode MS" w:hAnsi="Arial" w:cs="Arial"/>
        </w:rPr>
        <w:t xml:space="preserve">Each Fleet Connect Plan includes an allowance for certain types of usage as set out in the table below.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463"/>
        <w:gridCol w:w="1046"/>
        <w:gridCol w:w="3329"/>
        <w:gridCol w:w="1482"/>
      </w:tblGrid>
      <w:tr w:rsidR="00E87BDA" w:rsidRPr="00D1074F" w14:paraId="044EB59A" w14:textId="77777777" w:rsidTr="00E87BDA">
        <w:trPr>
          <w:tblHeader/>
        </w:trPr>
        <w:tc>
          <w:tcPr>
            <w:tcW w:w="0" w:type="auto"/>
            <w:shd w:val="clear" w:color="auto" w:fill="E0E0E0"/>
            <w:vAlign w:val="center"/>
          </w:tcPr>
          <w:p w14:paraId="044EB595" w14:textId="77777777" w:rsidR="00E87BDA" w:rsidRPr="00D1074F" w:rsidRDefault="00E87BDA" w:rsidP="00E87BDA">
            <w:pPr>
              <w:pStyle w:val="TableData"/>
              <w:keepNext/>
              <w:jc w:val="center"/>
              <w:rPr>
                <w:rFonts w:cs="Arial"/>
                <w:b/>
              </w:rPr>
            </w:pPr>
            <w:r w:rsidRPr="00D1074F">
              <w:rPr>
                <w:rFonts w:cs="Arial"/>
                <w:b/>
              </w:rPr>
              <w:t>Monthly Fee</w:t>
            </w:r>
          </w:p>
        </w:tc>
        <w:tc>
          <w:tcPr>
            <w:tcW w:w="0" w:type="auto"/>
            <w:shd w:val="clear" w:color="auto" w:fill="E0E0E0"/>
            <w:vAlign w:val="center"/>
          </w:tcPr>
          <w:p w14:paraId="044EB596" w14:textId="77777777" w:rsidR="00E87BDA" w:rsidRPr="00D1074F" w:rsidRDefault="00E87BDA" w:rsidP="00E87BDA">
            <w:pPr>
              <w:pStyle w:val="TableData"/>
              <w:keepNext/>
              <w:jc w:val="center"/>
              <w:rPr>
                <w:rFonts w:cs="Arial"/>
                <w:b/>
              </w:rPr>
            </w:pPr>
            <w:r w:rsidRPr="00D1074F">
              <w:rPr>
                <w:rFonts w:cs="Arial"/>
                <w:b/>
              </w:rPr>
              <w:t>Monthly Call Allowance</w:t>
            </w:r>
          </w:p>
        </w:tc>
        <w:tc>
          <w:tcPr>
            <w:tcW w:w="0" w:type="auto"/>
            <w:shd w:val="clear" w:color="auto" w:fill="E0E0E0"/>
            <w:vAlign w:val="center"/>
          </w:tcPr>
          <w:p w14:paraId="044EB597" w14:textId="77777777" w:rsidR="00E87BDA" w:rsidRPr="00D1074F" w:rsidRDefault="00E87BDA" w:rsidP="00E87BDA">
            <w:pPr>
              <w:pStyle w:val="TableData"/>
              <w:keepNext/>
              <w:jc w:val="center"/>
              <w:rPr>
                <w:rFonts w:cs="Arial"/>
                <w:b/>
              </w:rPr>
            </w:pPr>
            <w:r w:rsidRPr="00D1074F">
              <w:rPr>
                <w:rFonts w:cs="Arial"/>
                <w:b/>
              </w:rPr>
              <w:t>SMS Bonus</w:t>
            </w:r>
          </w:p>
        </w:tc>
        <w:tc>
          <w:tcPr>
            <w:tcW w:w="0" w:type="auto"/>
            <w:shd w:val="clear" w:color="auto" w:fill="E0E0E0"/>
            <w:vAlign w:val="center"/>
          </w:tcPr>
          <w:p w14:paraId="044EB598" w14:textId="77777777" w:rsidR="00E87BDA" w:rsidRPr="00D1074F" w:rsidRDefault="00E87BDA" w:rsidP="00E87BDA">
            <w:pPr>
              <w:pStyle w:val="TableData"/>
              <w:keepNext/>
              <w:jc w:val="center"/>
              <w:rPr>
                <w:rFonts w:cs="Arial"/>
                <w:b/>
              </w:rPr>
            </w:pPr>
            <w:proofErr w:type="spellStart"/>
            <w:r w:rsidRPr="00D1074F">
              <w:rPr>
                <w:rFonts w:cs="Arial"/>
                <w:b/>
                <w:szCs w:val="19"/>
              </w:rPr>
              <w:t>MessageBank</w:t>
            </w:r>
            <w:proofErr w:type="spellEnd"/>
            <w:r w:rsidRPr="00D1074F">
              <w:rPr>
                <w:rFonts w:cs="Arial"/>
                <w:b/>
                <w:szCs w:val="19"/>
              </w:rPr>
              <w:t xml:space="preserve">® diversion and retrieval or </w:t>
            </w:r>
            <w:proofErr w:type="spellStart"/>
            <w:r w:rsidRPr="00D1074F">
              <w:rPr>
                <w:rFonts w:cs="Arial"/>
                <w:b/>
                <w:szCs w:val="19"/>
              </w:rPr>
              <w:t>MessageBank</w:t>
            </w:r>
            <w:proofErr w:type="spellEnd"/>
            <w:r w:rsidRPr="00D1074F">
              <w:rPr>
                <w:rFonts w:cs="Arial"/>
                <w:b/>
                <w:szCs w:val="19"/>
              </w:rPr>
              <w:t xml:space="preserve"> Plus (iPhone users only)</w:t>
            </w:r>
            <w:r w:rsidRPr="00D1074F">
              <w:rPr>
                <w:rFonts w:cs="Arial"/>
                <w:szCs w:val="19"/>
              </w:rPr>
              <w:t xml:space="preserve"> </w:t>
            </w:r>
          </w:p>
        </w:tc>
        <w:tc>
          <w:tcPr>
            <w:tcW w:w="0" w:type="auto"/>
            <w:shd w:val="clear" w:color="auto" w:fill="E0E0E0"/>
          </w:tcPr>
          <w:p w14:paraId="044EB599" w14:textId="77777777" w:rsidR="00E87BDA" w:rsidRPr="00D1074F" w:rsidRDefault="00E87BDA" w:rsidP="00E87BDA">
            <w:pPr>
              <w:pStyle w:val="TableData"/>
              <w:keepNext/>
              <w:jc w:val="center"/>
              <w:rPr>
                <w:rFonts w:cs="Arial"/>
                <w:b/>
                <w:szCs w:val="19"/>
              </w:rPr>
            </w:pPr>
            <w:r w:rsidRPr="00D1074F">
              <w:rPr>
                <w:rFonts w:cs="Arial"/>
                <w:b/>
                <w:szCs w:val="19"/>
              </w:rPr>
              <w:t>Monthly Data Allowance</w:t>
            </w:r>
          </w:p>
        </w:tc>
      </w:tr>
      <w:tr w:rsidR="00E87BDA" w:rsidRPr="00D1074F" w14:paraId="044EB5A0" w14:textId="77777777" w:rsidTr="00E87BDA">
        <w:tc>
          <w:tcPr>
            <w:tcW w:w="0" w:type="auto"/>
            <w:vAlign w:val="center"/>
          </w:tcPr>
          <w:p w14:paraId="044EB59B" w14:textId="77777777" w:rsidR="00E87BDA" w:rsidRPr="00D1074F" w:rsidRDefault="00E87BDA" w:rsidP="00E87BDA">
            <w:pPr>
              <w:pStyle w:val="TableData"/>
              <w:jc w:val="center"/>
              <w:rPr>
                <w:rFonts w:cs="Arial"/>
                <w:b/>
              </w:rPr>
            </w:pPr>
            <w:r w:rsidRPr="00D1074F">
              <w:rPr>
                <w:rFonts w:cs="Arial"/>
                <w:b/>
              </w:rPr>
              <w:t>$10</w:t>
            </w:r>
          </w:p>
        </w:tc>
        <w:tc>
          <w:tcPr>
            <w:tcW w:w="0" w:type="auto"/>
            <w:vAlign w:val="center"/>
          </w:tcPr>
          <w:p w14:paraId="044EB59C" w14:textId="77777777" w:rsidR="00E87BDA" w:rsidRPr="00D1074F" w:rsidRDefault="00E87BDA" w:rsidP="00E87BDA">
            <w:pPr>
              <w:pStyle w:val="TableData"/>
              <w:jc w:val="center"/>
              <w:rPr>
                <w:rFonts w:cs="Arial"/>
              </w:rPr>
            </w:pPr>
            <w:r w:rsidRPr="00D1074F">
              <w:rPr>
                <w:rFonts w:cs="Arial"/>
              </w:rPr>
              <w:t>$0</w:t>
            </w:r>
          </w:p>
        </w:tc>
        <w:tc>
          <w:tcPr>
            <w:tcW w:w="0" w:type="auto"/>
          </w:tcPr>
          <w:p w14:paraId="044EB59D" w14:textId="77777777" w:rsidR="00E87BDA" w:rsidRPr="00D1074F" w:rsidRDefault="00E87BDA" w:rsidP="00E87BDA">
            <w:pPr>
              <w:pStyle w:val="TableData"/>
              <w:jc w:val="center"/>
              <w:rPr>
                <w:rFonts w:cs="Arial"/>
              </w:rPr>
            </w:pPr>
            <w:r w:rsidRPr="00D1074F">
              <w:rPr>
                <w:rFonts w:cs="Arial"/>
              </w:rPr>
              <w:t>$0</w:t>
            </w:r>
          </w:p>
        </w:tc>
        <w:tc>
          <w:tcPr>
            <w:tcW w:w="0" w:type="auto"/>
          </w:tcPr>
          <w:p w14:paraId="044EB59E" w14:textId="77777777" w:rsidR="00E87BDA" w:rsidRPr="00D1074F" w:rsidRDefault="00E87BDA" w:rsidP="00E87BDA">
            <w:pPr>
              <w:pStyle w:val="TableData"/>
              <w:jc w:val="center"/>
              <w:rPr>
                <w:rFonts w:cs="Arial"/>
              </w:rPr>
            </w:pPr>
            <w:r w:rsidRPr="00D1074F">
              <w:rPr>
                <w:rFonts w:cs="Arial"/>
              </w:rPr>
              <w:t>N/A</w:t>
            </w:r>
          </w:p>
        </w:tc>
        <w:tc>
          <w:tcPr>
            <w:tcW w:w="0" w:type="auto"/>
          </w:tcPr>
          <w:p w14:paraId="044EB59F" w14:textId="77777777" w:rsidR="00E87BDA" w:rsidRPr="00D1074F" w:rsidDel="006D20D7" w:rsidRDefault="00E87BDA" w:rsidP="00E87BDA">
            <w:pPr>
              <w:pStyle w:val="TableData"/>
              <w:jc w:val="center"/>
              <w:rPr>
                <w:rFonts w:cs="Arial"/>
              </w:rPr>
            </w:pPr>
            <w:r w:rsidRPr="00D1074F">
              <w:rPr>
                <w:rFonts w:cs="Arial"/>
              </w:rPr>
              <w:t>0MB</w:t>
            </w:r>
          </w:p>
        </w:tc>
      </w:tr>
      <w:tr w:rsidR="00E87BDA" w:rsidRPr="00D1074F" w14:paraId="044EB5A6" w14:textId="77777777" w:rsidTr="00E87BDA">
        <w:tc>
          <w:tcPr>
            <w:tcW w:w="0" w:type="auto"/>
            <w:vAlign w:val="center"/>
          </w:tcPr>
          <w:p w14:paraId="044EB5A1" w14:textId="77777777" w:rsidR="00E87BDA" w:rsidRPr="00D1074F" w:rsidRDefault="00E87BDA" w:rsidP="00E87BDA">
            <w:pPr>
              <w:pStyle w:val="TableData"/>
              <w:jc w:val="center"/>
              <w:rPr>
                <w:rFonts w:cs="Arial"/>
                <w:b/>
              </w:rPr>
            </w:pPr>
            <w:r w:rsidRPr="00D1074F">
              <w:rPr>
                <w:rFonts w:cs="Arial"/>
                <w:b/>
              </w:rPr>
              <w:t>$35</w:t>
            </w:r>
          </w:p>
        </w:tc>
        <w:tc>
          <w:tcPr>
            <w:tcW w:w="0" w:type="auto"/>
            <w:vAlign w:val="center"/>
          </w:tcPr>
          <w:p w14:paraId="044EB5A2" w14:textId="77777777" w:rsidR="00E87BDA" w:rsidRPr="00D1074F" w:rsidRDefault="00E87BDA" w:rsidP="00E87BDA">
            <w:pPr>
              <w:pStyle w:val="TableData"/>
              <w:jc w:val="center"/>
              <w:rPr>
                <w:rFonts w:cs="Arial"/>
              </w:rPr>
            </w:pPr>
            <w:r w:rsidRPr="00D1074F">
              <w:rPr>
                <w:rFonts w:cs="Arial"/>
              </w:rPr>
              <w:t>$20</w:t>
            </w:r>
          </w:p>
        </w:tc>
        <w:tc>
          <w:tcPr>
            <w:tcW w:w="0" w:type="auto"/>
            <w:tcBorders>
              <w:bottom w:val="single" w:sz="4" w:space="0" w:color="auto"/>
            </w:tcBorders>
          </w:tcPr>
          <w:p w14:paraId="044EB5A3"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A4"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A5" w14:textId="77777777" w:rsidR="00E87BDA" w:rsidRPr="00D1074F" w:rsidRDefault="00E87BDA" w:rsidP="00E87BDA">
            <w:pPr>
              <w:pStyle w:val="TableData"/>
              <w:jc w:val="center"/>
              <w:rPr>
                <w:rFonts w:cs="Arial"/>
              </w:rPr>
            </w:pPr>
            <w:r w:rsidRPr="00D1074F">
              <w:rPr>
                <w:rFonts w:cs="Arial"/>
              </w:rPr>
              <w:t xml:space="preserve">50MB </w:t>
            </w:r>
          </w:p>
        </w:tc>
      </w:tr>
      <w:tr w:rsidR="00E87BDA" w:rsidRPr="00D1074F" w14:paraId="044EB5AC" w14:textId="77777777" w:rsidTr="00E87BDA">
        <w:tc>
          <w:tcPr>
            <w:tcW w:w="0" w:type="auto"/>
            <w:vAlign w:val="center"/>
          </w:tcPr>
          <w:p w14:paraId="044EB5A7" w14:textId="77777777" w:rsidR="00E87BDA" w:rsidRPr="00D1074F" w:rsidRDefault="00E87BDA" w:rsidP="00E87BDA">
            <w:pPr>
              <w:pStyle w:val="TableData"/>
              <w:jc w:val="center"/>
              <w:rPr>
                <w:rFonts w:cs="Arial"/>
                <w:b/>
              </w:rPr>
            </w:pPr>
            <w:r w:rsidRPr="00D1074F">
              <w:rPr>
                <w:rFonts w:cs="Arial"/>
                <w:b/>
              </w:rPr>
              <w:t>$45</w:t>
            </w:r>
          </w:p>
        </w:tc>
        <w:tc>
          <w:tcPr>
            <w:tcW w:w="0" w:type="auto"/>
          </w:tcPr>
          <w:p w14:paraId="044EB5A8" w14:textId="77777777" w:rsidR="00E87BDA" w:rsidRPr="00D1074F" w:rsidRDefault="00E87BDA" w:rsidP="00E87BDA">
            <w:pPr>
              <w:pStyle w:val="TableData"/>
              <w:jc w:val="center"/>
              <w:rPr>
                <w:rFonts w:cs="Arial"/>
              </w:rPr>
            </w:pPr>
            <w:r w:rsidRPr="00D1074F">
              <w:rPr>
                <w:rFonts w:cs="Arial"/>
              </w:rPr>
              <w:t>$45</w:t>
            </w:r>
          </w:p>
        </w:tc>
        <w:tc>
          <w:tcPr>
            <w:tcW w:w="0" w:type="auto"/>
            <w:tcBorders>
              <w:bottom w:val="single" w:sz="4" w:space="0" w:color="auto"/>
            </w:tcBorders>
          </w:tcPr>
          <w:p w14:paraId="044EB5A9"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AA"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AB" w14:textId="77777777" w:rsidR="00E87BDA" w:rsidRPr="00D1074F" w:rsidRDefault="00E87BDA" w:rsidP="00E87BDA">
            <w:pPr>
              <w:pStyle w:val="TableData"/>
              <w:jc w:val="center"/>
              <w:rPr>
                <w:rFonts w:cs="Arial"/>
              </w:rPr>
            </w:pPr>
            <w:r w:rsidRPr="00D1074F">
              <w:rPr>
                <w:rFonts w:cs="Arial"/>
              </w:rPr>
              <w:t>200MB</w:t>
            </w:r>
          </w:p>
        </w:tc>
      </w:tr>
      <w:tr w:rsidR="00E87BDA" w:rsidRPr="00D1074F" w14:paraId="044EB5B2" w14:textId="77777777" w:rsidTr="00E87BDA">
        <w:tc>
          <w:tcPr>
            <w:tcW w:w="0" w:type="auto"/>
          </w:tcPr>
          <w:p w14:paraId="044EB5AD" w14:textId="77777777" w:rsidR="00E87BDA" w:rsidRPr="00D1074F" w:rsidRDefault="00E87BDA" w:rsidP="00E87BDA">
            <w:pPr>
              <w:pStyle w:val="TableData"/>
              <w:jc w:val="center"/>
              <w:rPr>
                <w:rFonts w:cs="Arial"/>
                <w:b/>
              </w:rPr>
            </w:pPr>
            <w:r w:rsidRPr="00D1074F">
              <w:rPr>
                <w:rFonts w:cs="Arial"/>
                <w:b/>
              </w:rPr>
              <w:t>$75</w:t>
            </w:r>
          </w:p>
        </w:tc>
        <w:tc>
          <w:tcPr>
            <w:tcW w:w="0" w:type="auto"/>
          </w:tcPr>
          <w:p w14:paraId="044EB5AE" w14:textId="77777777" w:rsidR="00E87BDA" w:rsidRPr="00D1074F" w:rsidRDefault="00E87BDA" w:rsidP="00E87BDA">
            <w:pPr>
              <w:pStyle w:val="TableData"/>
              <w:jc w:val="center"/>
              <w:rPr>
                <w:rFonts w:cs="Arial"/>
              </w:rPr>
            </w:pPr>
            <w:r w:rsidRPr="00D1074F">
              <w:rPr>
                <w:rFonts w:cs="Arial"/>
              </w:rPr>
              <w:t>$75</w:t>
            </w:r>
          </w:p>
        </w:tc>
        <w:tc>
          <w:tcPr>
            <w:tcW w:w="0" w:type="auto"/>
            <w:tcBorders>
              <w:bottom w:val="single" w:sz="4" w:space="0" w:color="auto"/>
            </w:tcBorders>
          </w:tcPr>
          <w:p w14:paraId="044EB5AF"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0"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1" w14:textId="77777777" w:rsidR="00E87BDA" w:rsidRPr="00D1074F" w:rsidRDefault="00E87BDA" w:rsidP="00E87BDA">
            <w:pPr>
              <w:pStyle w:val="TableData"/>
              <w:jc w:val="center"/>
              <w:rPr>
                <w:rFonts w:cs="Arial"/>
              </w:rPr>
            </w:pPr>
            <w:r w:rsidRPr="00D1074F">
              <w:rPr>
                <w:rFonts w:cs="Arial"/>
              </w:rPr>
              <w:t>1GB</w:t>
            </w:r>
          </w:p>
        </w:tc>
      </w:tr>
      <w:tr w:rsidR="00E87BDA" w:rsidRPr="00D1074F" w14:paraId="044EB5B8" w14:textId="77777777" w:rsidTr="00E87BDA">
        <w:tc>
          <w:tcPr>
            <w:tcW w:w="0" w:type="auto"/>
          </w:tcPr>
          <w:p w14:paraId="044EB5B3" w14:textId="77777777" w:rsidR="00E87BDA" w:rsidRPr="00D1074F" w:rsidRDefault="00E87BDA" w:rsidP="00E87BDA">
            <w:pPr>
              <w:pStyle w:val="TableData"/>
              <w:jc w:val="center"/>
              <w:rPr>
                <w:rFonts w:cs="Arial"/>
                <w:b/>
              </w:rPr>
            </w:pPr>
            <w:r w:rsidRPr="00D1074F">
              <w:rPr>
                <w:rFonts w:cs="Arial"/>
                <w:b/>
              </w:rPr>
              <w:t>$95</w:t>
            </w:r>
          </w:p>
        </w:tc>
        <w:tc>
          <w:tcPr>
            <w:tcW w:w="0" w:type="auto"/>
          </w:tcPr>
          <w:p w14:paraId="044EB5B4" w14:textId="77777777" w:rsidR="00E87BDA" w:rsidRPr="00D1074F" w:rsidRDefault="00E87BDA" w:rsidP="00E87BDA">
            <w:pPr>
              <w:pStyle w:val="TableData"/>
              <w:jc w:val="center"/>
              <w:rPr>
                <w:rFonts w:cs="Arial"/>
              </w:rPr>
            </w:pPr>
            <w:r w:rsidRPr="00D1074F">
              <w:rPr>
                <w:rFonts w:cs="Arial"/>
              </w:rPr>
              <w:t>$95</w:t>
            </w:r>
          </w:p>
        </w:tc>
        <w:tc>
          <w:tcPr>
            <w:tcW w:w="0" w:type="auto"/>
            <w:tcBorders>
              <w:bottom w:val="single" w:sz="4" w:space="0" w:color="auto"/>
            </w:tcBorders>
          </w:tcPr>
          <w:p w14:paraId="044EB5B5"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6"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7" w14:textId="77777777" w:rsidR="00E87BDA" w:rsidRPr="00D1074F" w:rsidRDefault="00E87BDA" w:rsidP="00E87BDA">
            <w:pPr>
              <w:pStyle w:val="TableData"/>
              <w:jc w:val="center"/>
              <w:rPr>
                <w:rFonts w:cs="Arial"/>
              </w:rPr>
            </w:pPr>
            <w:r w:rsidRPr="00D1074F">
              <w:rPr>
                <w:rFonts w:cs="Arial"/>
              </w:rPr>
              <w:t>1.5GB</w:t>
            </w:r>
          </w:p>
        </w:tc>
      </w:tr>
      <w:tr w:rsidR="00E87BDA" w:rsidRPr="00D1074F" w14:paraId="044EB5BE" w14:textId="77777777" w:rsidTr="00E87BDA">
        <w:tc>
          <w:tcPr>
            <w:tcW w:w="0" w:type="auto"/>
          </w:tcPr>
          <w:p w14:paraId="044EB5B9" w14:textId="77777777" w:rsidR="00E87BDA" w:rsidRPr="00D1074F" w:rsidRDefault="00E87BDA" w:rsidP="00E87BDA">
            <w:pPr>
              <w:pStyle w:val="TableData"/>
              <w:jc w:val="center"/>
              <w:rPr>
                <w:rFonts w:cs="Arial"/>
                <w:b/>
              </w:rPr>
            </w:pPr>
            <w:r w:rsidRPr="00D1074F">
              <w:rPr>
                <w:rFonts w:cs="Arial"/>
                <w:b/>
              </w:rPr>
              <w:t>$120</w:t>
            </w:r>
          </w:p>
        </w:tc>
        <w:tc>
          <w:tcPr>
            <w:tcW w:w="0" w:type="auto"/>
          </w:tcPr>
          <w:p w14:paraId="044EB5BA"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B"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C"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D" w14:textId="77777777" w:rsidR="00E87BDA" w:rsidRPr="00D1074F" w:rsidRDefault="00E87BDA" w:rsidP="00E87BDA">
            <w:pPr>
              <w:pStyle w:val="TableData"/>
              <w:jc w:val="center"/>
              <w:rPr>
                <w:rFonts w:cs="Arial"/>
              </w:rPr>
            </w:pPr>
            <w:r w:rsidRPr="00D1074F">
              <w:rPr>
                <w:rFonts w:cs="Arial"/>
              </w:rPr>
              <w:t>2GB</w:t>
            </w:r>
          </w:p>
        </w:tc>
      </w:tr>
      <w:tr w:rsidR="00E87BDA" w:rsidRPr="00D1074F" w14:paraId="044EB5C4" w14:textId="77777777" w:rsidTr="00E87BDA">
        <w:tc>
          <w:tcPr>
            <w:tcW w:w="0" w:type="auto"/>
          </w:tcPr>
          <w:p w14:paraId="044EB5BF" w14:textId="77777777" w:rsidR="00E87BDA" w:rsidRPr="00D1074F" w:rsidRDefault="00E87BDA" w:rsidP="00E87BDA">
            <w:pPr>
              <w:pStyle w:val="TableData"/>
              <w:jc w:val="center"/>
              <w:rPr>
                <w:rFonts w:cs="Arial"/>
                <w:b/>
              </w:rPr>
            </w:pPr>
            <w:r w:rsidRPr="00D1074F">
              <w:rPr>
                <w:rFonts w:cs="Arial"/>
                <w:b/>
              </w:rPr>
              <w:t>$140</w:t>
            </w:r>
          </w:p>
        </w:tc>
        <w:tc>
          <w:tcPr>
            <w:tcW w:w="0" w:type="auto"/>
          </w:tcPr>
          <w:p w14:paraId="044EB5C0" w14:textId="77777777" w:rsidR="00E87BDA" w:rsidRPr="00D1074F" w:rsidRDefault="00E87BDA" w:rsidP="00E87BDA">
            <w:pPr>
              <w:pStyle w:val="TableData"/>
              <w:jc w:val="center"/>
              <w:rPr>
                <w:rFonts w:cs="Arial"/>
              </w:rPr>
            </w:pPr>
            <w:r w:rsidRPr="00D1074F">
              <w:rPr>
                <w:rFonts w:cs="Arial"/>
              </w:rPr>
              <w:t xml:space="preserve">Unlimited </w:t>
            </w:r>
          </w:p>
        </w:tc>
        <w:tc>
          <w:tcPr>
            <w:tcW w:w="0" w:type="auto"/>
            <w:tcBorders>
              <w:bottom w:val="single" w:sz="4" w:space="0" w:color="auto"/>
            </w:tcBorders>
          </w:tcPr>
          <w:p w14:paraId="044EB5C1"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C2"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C3" w14:textId="77777777" w:rsidR="00E87BDA" w:rsidRPr="00D1074F" w:rsidRDefault="00E87BDA" w:rsidP="00E87BDA">
            <w:pPr>
              <w:pStyle w:val="TableData"/>
              <w:jc w:val="center"/>
              <w:rPr>
                <w:rFonts w:cs="Arial"/>
              </w:rPr>
            </w:pPr>
            <w:r w:rsidRPr="00D1074F">
              <w:rPr>
                <w:rFonts w:cs="Arial"/>
              </w:rPr>
              <w:t>4GB</w:t>
            </w:r>
          </w:p>
        </w:tc>
      </w:tr>
      <w:tr w:rsidR="00E87BDA" w:rsidRPr="00D1074F" w14:paraId="044EB5C6" w14:textId="77777777" w:rsidTr="00E87BDA">
        <w:tc>
          <w:tcPr>
            <w:tcW w:w="0" w:type="auto"/>
            <w:gridSpan w:val="5"/>
          </w:tcPr>
          <w:p w14:paraId="044EB5C5" w14:textId="77777777" w:rsidR="00E87BDA" w:rsidRPr="00D1074F" w:rsidRDefault="00E87BDA" w:rsidP="00E87BDA">
            <w:pPr>
              <w:pStyle w:val="TableData"/>
              <w:jc w:val="center"/>
              <w:rPr>
                <w:rFonts w:cs="Arial"/>
                <w:b/>
              </w:rPr>
            </w:pPr>
            <w:r w:rsidRPr="00D1074F">
              <w:rPr>
                <w:rFonts w:cs="Arial"/>
                <w:b/>
              </w:rPr>
              <w:t>ALL TO STANDARD AUSTRALIAN NUMBERS (EXCLUDES USE OVERSEAS)</w:t>
            </w:r>
            <w:r w:rsidRPr="00D1074F">
              <w:rPr>
                <w:rFonts w:cs="Arial"/>
                <w:b/>
              </w:rPr>
              <w:br/>
              <w:t>UNUSED MONTHLY CALL ALLOWANCE AND DATA ALLOWANCES EXPIRE EACH MONTH</w:t>
            </w:r>
          </w:p>
        </w:tc>
      </w:tr>
    </w:tbl>
    <w:p w14:paraId="044EB5C7" w14:textId="77777777" w:rsidR="00E87BDA" w:rsidRPr="00D1074F" w:rsidRDefault="00E87BDA" w:rsidP="00E87BDA">
      <w:pPr>
        <w:pStyle w:val="Heading2"/>
        <w:numPr>
          <w:ilvl w:val="0"/>
          <w:numId w:val="0"/>
        </w:numPr>
        <w:tabs>
          <w:tab w:val="num" w:pos="737"/>
          <w:tab w:val="num" w:pos="851"/>
          <w:tab w:val="num" w:pos="3403"/>
        </w:tabs>
        <w:spacing w:after="0"/>
        <w:ind w:left="709"/>
        <w:rPr>
          <w:rFonts w:ascii="Arial" w:hAnsi="Arial" w:cs="Arial"/>
        </w:rPr>
      </w:pPr>
    </w:p>
    <w:p w14:paraId="044EB5C8"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szCs w:val="19"/>
        </w:rPr>
        <w:t>If you have a Fleet Connect Plan with a $140 Monthly Fee, your plan also includes an allowance of $50 eac</w:t>
      </w:r>
      <w:r w:rsidRPr="00D1074F">
        <w:rPr>
          <w:rFonts w:ascii="Arial" w:hAnsi="Arial" w:cs="Arial"/>
        </w:rPr>
        <w:t>h month for voice and video calls, SMS and MMS from Australia to international numbers.</w:t>
      </w:r>
    </w:p>
    <w:p w14:paraId="044EB5C9" w14:textId="77777777" w:rsidR="00E87BDA" w:rsidRPr="00D1074F" w:rsidRDefault="00E87BDA" w:rsidP="00E87BDA">
      <w:pPr>
        <w:pStyle w:val="Heading2"/>
        <w:numPr>
          <w:ilvl w:val="0"/>
          <w:numId w:val="0"/>
        </w:numPr>
        <w:tabs>
          <w:tab w:val="left" w:pos="7860"/>
        </w:tabs>
        <w:ind w:left="737"/>
        <w:rPr>
          <w:rFonts w:ascii="Arial" w:hAnsi="Arial" w:cs="Arial"/>
          <w:b/>
          <w:sz w:val="21"/>
          <w:szCs w:val="21"/>
        </w:rPr>
      </w:pPr>
      <w:bookmarkStart w:id="4644" w:name="_Toc371686118"/>
      <w:r w:rsidRPr="00D1074F">
        <w:rPr>
          <w:rFonts w:ascii="Arial" w:hAnsi="Arial" w:cs="Arial"/>
          <w:b/>
          <w:sz w:val="21"/>
          <w:szCs w:val="21"/>
        </w:rPr>
        <w:t>Optional Data Share SIM for $140 Plan and $120 Plan</w:t>
      </w:r>
    </w:p>
    <w:p w14:paraId="044EB5CA"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t xml:space="preserve">If you have taken up a Fleet Connect Plan with a $140 Monthly Fee or a $120 Monthly Fee, you have the option to purchase a Data Share SIM for an additional $10 per month (on top of your monthly plan charge) which allows you to share your mobile data between your SIM-ready device. Your data will also automatically be pooled with other Business Fleet Connect or Mobile Advantage Plan services on your account while in Australia (excludes $10 Fleet Plan). </w:t>
      </w:r>
    </w:p>
    <w:p w14:paraId="044EB5CB"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t xml:space="preserve">Your Data Share SIM can only be used for data. You can’t use your Data Share SIM for voice calls or messaging. If you remove your Data Share SIM from your SIM-ready device and insert it into a mobile handset for the purposes of accessing data over the Telstra Mobile Network, we will block access to data from that mobile handset. </w:t>
      </w:r>
    </w:p>
    <w:p w14:paraId="044EB5CC"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lastRenderedPageBreak/>
        <w:t xml:space="preserve">You can purchase a compatible device to use with your Data Share SIM by taking up a MRO. The MRO terms and conditions are set out in </w:t>
      </w:r>
      <w:hyperlink r:id="rId313"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w:t>
      </w:r>
    </w:p>
    <w:p w14:paraId="044EB5CD" w14:textId="77777777" w:rsidR="00E87BDA" w:rsidRPr="00D1074F" w:rsidRDefault="00E87BDA" w:rsidP="00E87BDA">
      <w:pPr>
        <w:pStyle w:val="Indent1"/>
      </w:pPr>
      <w:bookmarkStart w:id="4645" w:name="_Toc419121448"/>
      <w:bookmarkStart w:id="4646" w:name="_Toc42256640"/>
      <w:bookmarkStart w:id="4647" w:name="_Toc42257388"/>
      <w:bookmarkStart w:id="4648" w:name="_Toc42258134"/>
      <w:bookmarkStart w:id="4649" w:name="_Toc42508788"/>
      <w:bookmarkStart w:id="4650" w:name="_Toc42594987"/>
      <w:r w:rsidRPr="00D1074F">
        <w:t>Monthly Call Allowance and SMS Bonus</w:t>
      </w:r>
      <w:bookmarkEnd w:id="4644"/>
      <w:bookmarkEnd w:id="4645"/>
      <w:bookmarkEnd w:id="4646"/>
      <w:bookmarkEnd w:id="4647"/>
      <w:bookmarkEnd w:id="4648"/>
      <w:bookmarkEnd w:id="4649"/>
      <w:bookmarkEnd w:id="4650"/>
    </w:p>
    <w:p w14:paraId="044EB5CE"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szCs w:val="19"/>
        </w:rPr>
      </w:pPr>
      <w:r w:rsidRPr="00D1074F">
        <w:rPr>
          <w:rFonts w:ascii="Arial" w:eastAsia="Arial Unicode MS" w:hAnsi="Arial" w:cs="Arial"/>
        </w:rPr>
        <w:t xml:space="preserve">You can use your Monthly Call Allowance to make standard calls, which are most types of national direct dial calls and video calls made from within Australia to standard Australian numbers, including voice calls to 11xx, 13xx, 18xx and </w:t>
      </w:r>
      <w:r w:rsidRPr="00D1074F">
        <w:rPr>
          <w:rFonts w:ascii="Arial" w:hAnsi="Arial" w:cs="Arial"/>
          <w:szCs w:val="19"/>
        </w:rPr>
        <w:t>calls to most satellite phones, diversion within Australia to fixed numbers with only an 02, 03, 07 or 08 area code or mobile numbers commencing with only 04xx and any other calls as determined by us (</w:t>
      </w:r>
      <w:r w:rsidRPr="00D1074F">
        <w:rPr>
          <w:rFonts w:ascii="Arial" w:hAnsi="Arial" w:cs="Arial"/>
          <w:b/>
          <w:szCs w:val="19"/>
        </w:rPr>
        <w:t>standard calls</w:t>
      </w:r>
      <w:r w:rsidRPr="00D1074F">
        <w:rPr>
          <w:rFonts w:ascii="Arial" w:hAnsi="Arial" w:cs="Arial"/>
          <w:szCs w:val="19"/>
        </w:rPr>
        <w:t xml:space="preserve">).  </w:t>
      </w:r>
    </w:p>
    <w:p w14:paraId="044EB5CF"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szCs w:val="19"/>
        </w:rPr>
      </w:pPr>
      <w:r w:rsidRPr="00D1074F">
        <w:rPr>
          <w:rFonts w:ascii="Arial" w:hAnsi="Arial" w:cs="Arial"/>
          <w:szCs w:val="19"/>
        </w:rPr>
        <w:t>Your SMS Bonus allows you to send unlimited standard messages in Australia to standard Australian mobile numbers, including most satellite phones. MMS messages are not included in your SMS Bonus.</w:t>
      </w:r>
    </w:p>
    <w:p w14:paraId="044EB5D0"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szCs w:val="19"/>
        </w:rPr>
      </w:pPr>
      <w:r w:rsidRPr="00D1074F">
        <w:rPr>
          <w:rFonts w:ascii="Arial" w:eastAsia="Arial Unicode MS" w:hAnsi="Arial" w:cs="Arial"/>
        </w:rPr>
        <w:t xml:space="preserve">You can’t use your Monthly Call Allowance or SMS Bonus for calls/SMS/MMS to premium numbers (e.g. 19xx numbers), 1234, 12455 and 12456 numbers, </w:t>
      </w:r>
      <w:proofErr w:type="spellStart"/>
      <w:r w:rsidRPr="00D1074F">
        <w:rPr>
          <w:rFonts w:ascii="Arial" w:eastAsia="Arial Unicode MS" w:hAnsi="Arial" w:cs="Arial"/>
        </w:rPr>
        <w:t>Pivotel</w:t>
      </w:r>
      <w:proofErr w:type="spellEnd"/>
      <w:r w:rsidRPr="00D1074F">
        <w:rPr>
          <w:rFonts w:ascii="Arial" w:eastAsia="Arial Unicode MS" w:hAnsi="Arial" w:cs="Arial"/>
        </w:rPr>
        <w:t xml:space="preserve"> numbers, some satellite numbers, operator assisted and info calls (eg most 12xx numbers), Call Answer, Memo, </w:t>
      </w:r>
      <w:proofErr w:type="spellStart"/>
      <w:r w:rsidRPr="00D1074F">
        <w:rPr>
          <w:rFonts w:ascii="Arial" w:eastAsia="Arial Unicode MS" w:hAnsi="Arial" w:cs="Arial"/>
        </w:rPr>
        <w:t>PhonePa</w:t>
      </w:r>
      <w:r w:rsidRPr="00D1074F">
        <w:rPr>
          <w:rFonts w:ascii="Arial" w:hAnsi="Arial" w:cs="Arial"/>
          <w:szCs w:val="19"/>
        </w:rPr>
        <w:t>ge</w:t>
      </w:r>
      <w:proofErr w:type="spellEnd"/>
      <w:r w:rsidRPr="00D1074F">
        <w:rPr>
          <w:rFonts w:ascii="Arial" w:hAnsi="Arial" w:cs="Arial"/>
          <w:szCs w:val="19"/>
        </w:rPr>
        <w:t>, bulk SMS sending services, content charges, any calls or messages of a kind not listed above as standard calls, or use while overseas.</w:t>
      </w:r>
    </w:p>
    <w:p w14:paraId="044EB5D1" w14:textId="77777777" w:rsidR="00E87BDA" w:rsidRPr="00D1074F" w:rsidRDefault="00E87BDA" w:rsidP="00E87BDA">
      <w:pPr>
        <w:pStyle w:val="Indent1"/>
      </w:pPr>
      <w:bookmarkStart w:id="4651" w:name="_Toc371686119"/>
      <w:bookmarkStart w:id="4652" w:name="_Toc419121449"/>
      <w:bookmarkStart w:id="4653" w:name="_Toc42256641"/>
      <w:bookmarkStart w:id="4654" w:name="_Toc42257389"/>
      <w:bookmarkStart w:id="4655" w:name="_Toc42258135"/>
      <w:bookmarkStart w:id="4656" w:name="_Toc42508789"/>
      <w:bookmarkStart w:id="4657" w:name="_Toc42594988"/>
      <w:r w:rsidRPr="00D1074F">
        <w:t>Monthly Data Allowance</w:t>
      </w:r>
      <w:bookmarkEnd w:id="4651"/>
      <w:bookmarkEnd w:id="4652"/>
      <w:bookmarkEnd w:id="4653"/>
      <w:bookmarkEnd w:id="4654"/>
      <w:bookmarkEnd w:id="4655"/>
      <w:bookmarkEnd w:id="4656"/>
      <w:bookmarkEnd w:id="4657"/>
    </w:p>
    <w:p w14:paraId="044EB5D2"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terms that apply to your Monthly Data Allowance, including what data usage is eligible to be drawn from your Monthly Data Allowance,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31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Fleet Connect Plan section of Our Customer Terms applies to your Monthly Data Allowance to the extent of any other inconsistencies with this section. </w:t>
      </w:r>
    </w:p>
    <w:p w14:paraId="044EB5D3"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may choose to acquire an additional Data Service with your Fleet Connect Plan (</w:t>
      </w:r>
      <w:r w:rsidRPr="00D1074F">
        <w:rPr>
          <w:rFonts w:ascii="Arial" w:hAnsi="Arial" w:cs="Arial"/>
          <w:b/>
        </w:rPr>
        <w:t xml:space="preserve">Business Mobile </w:t>
      </w:r>
      <w:proofErr w:type="spellStart"/>
      <w:r w:rsidRPr="00D1074F">
        <w:rPr>
          <w:rFonts w:ascii="Arial" w:hAnsi="Arial" w:cs="Arial"/>
          <w:b/>
        </w:rPr>
        <w:t>Datapack</w:t>
      </w:r>
      <w:proofErr w:type="spellEnd"/>
      <w:r w:rsidRPr="00D1074F">
        <w:rPr>
          <w:rFonts w:ascii="Arial" w:hAnsi="Arial" w:cs="Arial"/>
        </w:rPr>
        <w:t xml:space="preserve">) on the terms (including price) set out in the applicable sections of </w:t>
      </w:r>
      <w:hyperlink r:id="rId315"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If you acquire a Business Mobile </w:t>
      </w:r>
      <w:proofErr w:type="spellStart"/>
      <w:r w:rsidRPr="00D1074F">
        <w:rPr>
          <w:rFonts w:ascii="Arial" w:hAnsi="Arial" w:cs="Arial"/>
        </w:rPr>
        <w:t>Datapack</w:t>
      </w:r>
      <w:proofErr w:type="spellEnd"/>
      <w:r w:rsidRPr="00D1074F">
        <w:rPr>
          <w:rFonts w:ascii="Arial" w:hAnsi="Arial" w:cs="Arial"/>
        </w:rPr>
        <w:t xml:space="preserve">, the data usage charges for that Business Mobile </w:t>
      </w:r>
      <w:proofErr w:type="spellStart"/>
      <w:r w:rsidRPr="00D1074F">
        <w:rPr>
          <w:rFonts w:ascii="Arial" w:hAnsi="Arial" w:cs="Arial"/>
        </w:rPr>
        <w:t>Datapack</w:t>
      </w:r>
      <w:proofErr w:type="spellEnd"/>
      <w:r w:rsidRPr="00D1074F">
        <w:rPr>
          <w:rFonts w:ascii="Arial" w:hAnsi="Arial" w:cs="Arial"/>
        </w:rPr>
        <w:t xml:space="preserve"> will apply to any data usage in excess of your Monthly Data Allowance. </w:t>
      </w:r>
    </w:p>
    <w:p w14:paraId="044EB5D4" w14:textId="77777777" w:rsidR="00E87BDA" w:rsidRPr="00D1074F" w:rsidRDefault="00E87BDA" w:rsidP="00E87BDA">
      <w:pPr>
        <w:pStyle w:val="Indent1"/>
      </w:pPr>
      <w:bookmarkStart w:id="4658" w:name="_Toc371686120"/>
      <w:bookmarkStart w:id="4659" w:name="_Toc419121450"/>
      <w:bookmarkStart w:id="4660" w:name="_Toc42256642"/>
      <w:bookmarkStart w:id="4661" w:name="_Toc42257390"/>
      <w:bookmarkStart w:id="4662" w:name="_Toc42258136"/>
      <w:bookmarkStart w:id="4663" w:name="_Toc42508790"/>
      <w:bookmarkStart w:id="4664" w:name="_Toc42594989"/>
      <w:r w:rsidRPr="00D1074F">
        <w:t>Free Intra-Account calls</w:t>
      </w:r>
      <w:bookmarkEnd w:id="4658"/>
      <w:bookmarkEnd w:id="4659"/>
      <w:bookmarkEnd w:id="4660"/>
      <w:bookmarkEnd w:id="4661"/>
      <w:bookmarkEnd w:id="4662"/>
      <w:bookmarkEnd w:id="4663"/>
      <w:bookmarkEnd w:id="4664"/>
    </w:p>
    <w:p w14:paraId="044EB5D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can make national voice and video calls, and send SMS messages, in Australia, between mobile services connected to Fleet Connect Plans and Business Mobile Advantage Plans on the same account, for free. Free Intra-Account calls do not apply to international calls and messages or international roaming calls and messages.</w:t>
      </w:r>
    </w:p>
    <w:p w14:paraId="044EB5D6" w14:textId="77777777" w:rsidR="00E87BDA" w:rsidRPr="00D1074F" w:rsidRDefault="00E87BDA" w:rsidP="00E87BDA">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lastRenderedPageBreak/>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316"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5D7" w14:textId="77777777" w:rsidR="00E87BDA" w:rsidRPr="00D1074F" w:rsidRDefault="00E87BDA" w:rsidP="00E87BDA">
      <w:pPr>
        <w:pStyle w:val="Indent1"/>
        <w:spacing w:before="240"/>
      </w:pPr>
      <w:bookmarkStart w:id="4665" w:name="_Toc371686121"/>
      <w:bookmarkStart w:id="4666" w:name="_Toc419121451"/>
      <w:bookmarkStart w:id="4667" w:name="_Toc42256643"/>
      <w:bookmarkStart w:id="4668" w:name="_Toc42257391"/>
      <w:bookmarkStart w:id="4669" w:name="_Toc42258137"/>
      <w:bookmarkStart w:id="4670" w:name="_Toc42508791"/>
      <w:bookmarkStart w:id="4671" w:name="_Toc42594990"/>
      <w:r w:rsidRPr="00D1074F">
        <w:t>Loyalty Bonus Credit</w:t>
      </w:r>
      <w:bookmarkEnd w:id="4665"/>
      <w:bookmarkEnd w:id="4666"/>
      <w:bookmarkEnd w:id="4667"/>
      <w:bookmarkEnd w:id="4668"/>
      <w:bookmarkEnd w:id="4669"/>
      <w:bookmarkEnd w:id="4670"/>
      <w:bookmarkEnd w:id="4671"/>
    </w:p>
    <w:p w14:paraId="044EB5D8"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ind w:left="709" w:hanging="709"/>
        <w:rPr>
          <w:rFonts w:ascii="Arial" w:hAnsi="Arial" w:cs="Arial"/>
        </w:rPr>
      </w:pPr>
      <w:r w:rsidRPr="00D1074F">
        <w:rPr>
          <w:rFonts w:ascii="Arial" w:hAnsi="Arial" w:cs="Arial"/>
          <w:szCs w:val="23"/>
        </w:rPr>
        <w:t xml:space="preserve">If you connect to a </w:t>
      </w:r>
      <w:r w:rsidRPr="00D1074F">
        <w:rPr>
          <w:rFonts w:ascii="Arial" w:hAnsi="Arial" w:cs="Arial"/>
        </w:rPr>
        <w:t xml:space="preserve">Fleet Connect </w:t>
      </w:r>
      <w:r w:rsidRPr="00D1074F">
        <w:rPr>
          <w:rFonts w:ascii="Arial" w:hAnsi="Arial" w:cs="Arial"/>
          <w:szCs w:val="23"/>
        </w:rPr>
        <w:t xml:space="preserve">Member Plan with a Monthly Fee or $35 or more, </w:t>
      </w:r>
      <w:r w:rsidRPr="00D1074F">
        <w:rPr>
          <w:rFonts w:ascii="Arial" w:hAnsi="Arial" w:cs="Arial"/>
        </w:rPr>
        <w:t>you are eligible for a monthly credit set out in the table below (</w:t>
      </w:r>
      <w:r w:rsidRPr="00D1074F">
        <w:rPr>
          <w:rFonts w:ascii="Arial" w:hAnsi="Arial" w:cs="Arial"/>
          <w:b/>
        </w:rPr>
        <w:t>Loyalty Bonus Credit</w:t>
      </w:r>
      <w:r w:rsidRPr="00D1074F">
        <w:rPr>
          <w:rFonts w:ascii="Arial" w:hAnsi="Arial" w:cs="Arial"/>
        </w:rPr>
        <w:t>).</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90"/>
        <w:gridCol w:w="478"/>
        <w:gridCol w:w="1894"/>
        <w:gridCol w:w="1895"/>
      </w:tblGrid>
      <w:tr w:rsidR="00E87BDA" w:rsidRPr="00D1074F" w14:paraId="044EB5DE" w14:textId="77777777" w:rsidTr="00E87BDA">
        <w:trPr>
          <w:tblHeader/>
        </w:trPr>
        <w:tc>
          <w:tcPr>
            <w:tcW w:w="1933" w:type="dxa"/>
            <w:shd w:val="clear" w:color="auto" w:fill="E0E0E0"/>
            <w:vAlign w:val="center"/>
          </w:tcPr>
          <w:p w14:paraId="044EB5D9" w14:textId="77777777" w:rsidR="00E87BDA" w:rsidRPr="00D1074F" w:rsidRDefault="00E87BDA" w:rsidP="00E87BDA">
            <w:pPr>
              <w:pStyle w:val="TableData"/>
              <w:keepNext/>
              <w:jc w:val="center"/>
              <w:rPr>
                <w:rFonts w:cs="Arial"/>
                <w:b/>
              </w:rPr>
            </w:pPr>
            <w:r w:rsidRPr="00D1074F">
              <w:rPr>
                <w:rFonts w:cs="Arial"/>
                <w:b/>
              </w:rPr>
              <w:t>Monthly Fee</w:t>
            </w:r>
          </w:p>
        </w:tc>
        <w:tc>
          <w:tcPr>
            <w:tcW w:w="1934" w:type="dxa"/>
            <w:shd w:val="clear" w:color="auto" w:fill="E0E0E0"/>
            <w:vAlign w:val="center"/>
          </w:tcPr>
          <w:p w14:paraId="044EB5DA" w14:textId="77777777" w:rsidR="00E87BDA" w:rsidRPr="00D1074F" w:rsidRDefault="00E87BDA" w:rsidP="00E87BDA">
            <w:pPr>
              <w:pStyle w:val="TableData"/>
              <w:keepNext/>
              <w:jc w:val="center"/>
              <w:rPr>
                <w:rFonts w:cs="Arial"/>
                <w:b/>
              </w:rPr>
            </w:pPr>
            <w:r w:rsidRPr="00D1074F">
              <w:rPr>
                <w:rFonts w:cs="Arial"/>
                <w:b/>
              </w:rPr>
              <w:t>Monthly Loyalty Bonus Credit</w:t>
            </w:r>
          </w:p>
        </w:tc>
        <w:tc>
          <w:tcPr>
            <w:tcW w:w="490" w:type="dxa"/>
            <w:tcBorders>
              <w:top w:val="nil"/>
              <w:bottom w:val="nil"/>
            </w:tcBorders>
          </w:tcPr>
          <w:p w14:paraId="044EB5DB" w14:textId="77777777" w:rsidR="00E87BDA" w:rsidRPr="00D1074F" w:rsidRDefault="00E87BDA" w:rsidP="00E87BDA">
            <w:pPr>
              <w:pStyle w:val="TableData"/>
              <w:keepNext/>
              <w:rPr>
                <w:rFonts w:cs="Arial"/>
                <w:b/>
              </w:rPr>
            </w:pPr>
          </w:p>
        </w:tc>
        <w:tc>
          <w:tcPr>
            <w:tcW w:w="1942" w:type="dxa"/>
            <w:tcBorders>
              <w:bottom w:val="single" w:sz="4" w:space="0" w:color="auto"/>
              <w:right w:val="single" w:sz="4" w:space="0" w:color="auto"/>
            </w:tcBorders>
            <w:shd w:val="clear" w:color="auto" w:fill="E0E0E0"/>
            <w:vAlign w:val="center"/>
          </w:tcPr>
          <w:p w14:paraId="044EB5DC" w14:textId="77777777" w:rsidR="00E87BDA" w:rsidRPr="00D1074F" w:rsidRDefault="00E87BDA" w:rsidP="00E87BDA">
            <w:pPr>
              <w:pStyle w:val="TableData"/>
              <w:keepNext/>
              <w:jc w:val="center"/>
              <w:rPr>
                <w:rFonts w:cs="Arial"/>
                <w:b/>
              </w:rPr>
            </w:pPr>
            <w:r w:rsidRPr="00D1074F">
              <w:rPr>
                <w:rFonts w:cs="Arial"/>
                <w:b/>
              </w:rPr>
              <w:t>Monthly Fee</w:t>
            </w:r>
          </w:p>
        </w:tc>
        <w:tc>
          <w:tcPr>
            <w:tcW w:w="1943" w:type="dxa"/>
            <w:tcBorders>
              <w:left w:val="single" w:sz="4" w:space="0" w:color="auto"/>
              <w:bottom w:val="single" w:sz="4" w:space="0" w:color="auto"/>
            </w:tcBorders>
            <w:shd w:val="clear" w:color="auto" w:fill="E0E0E0"/>
            <w:vAlign w:val="center"/>
          </w:tcPr>
          <w:p w14:paraId="044EB5DD" w14:textId="77777777" w:rsidR="00E87BDA" w:rsidRPr="00D1074F" w:rsidRDefault="00E87BDA" w:rsidP="00E87BDA">
            <w:pPr>
              <w:pStyle w:val="TableData"/>
              <w:keepNext/>
              <w:jc w:val="center"/>
              <w:rPr>
                <w:rFonts w:cs="Arial"/>
                <w:b/>
              </w:rPr>
            </w:pPr>
            <w:r w:rsidRPr="00D1074F">
              <w:rPr>
                <w:rFonts w:cs="Arial"/>
                <w:b/>
              </w:rPr>
              <w:t>Monthly Loyalty Bonus Credit</w:t>
            </w:r>
          </w:p>
        </w:tc>
      </w:tr>
      <w:tr w:rsidR="00E87BDA" w:rsidRPr="00D1074F" w14:paraId="044EB5E4" w14:textId="77777777" w:rsidTr="00E87BDA">
        <w:tc>
          <w:tcPr>
            <w:tcW w:w="1933" w:type="dxa"/>
            <w:vAlign w:val="center"/>
          </w:tcPr>
          <w:p w14:paraId="044EB5DF" w14:textId="77777777" w:rsidR="00E87BDA" w:rsidRPr="00D1074F" w:rsidRDefault="00E87BDA" w:rsidP="00E87BDA">
            <w:pPr>
              <w:pStyle w:val="TableData"/>
              <w:rPr>
                <w:rFonts w:cs="Arial"/>
                <w:b/>
                <w:highlight w:val="yellow"/>
              </w:rPr>
            </w:pPr>
            <w:r w:rsidRPr="00D1074F">
              <w:rPr>
                <w:rFonts w:cs="Arial"/>
                <w:b/>
              </w:rPr>
              <w:t>$10</w:t>
            </w:r>
          </w:p>
        </w:tc>
        <w:tc>
          <w:tcPr>
            <w:tcW w:w="1934" w:type="dxa"/>
            <w:vAlign w:val="center"/>
          </w:tcPr>
          <w:p w14:paraId="044EB5E0" w14:textId="77777777" w:rsidR="00E87BDA" w:rsidRPr="00D1074F" w:rsidRDefault="00E87BDA" w:rsidP="00E87BDA">
            <w:pPr>
              <w:pStyle w:val="TableData"/>
              <w:jc w:val="center"/>
              <w:rPr>
                <w:rFonts w:cs="Arial"/>
              </w:rPr>
            </w:pPr>
            <w:r w:rsidRPr="00D1074F">
              <w:rPr>
                <w:rFonts w:cs="Arial"/>
              </w:rPr>
              <w:t>Not available.</w:t>
            </w:r>
          </w:p>
        </w:tc>
        <w:tc>
          <w:tcPr>
            <w:tcW w:w="490" w:type="dxa"/>
            <w:tcBorders>
              <w:top w:val="nil"/>
              <w:bottom w:val="nil"/>
            </w:tcBorders>
          </w:tcPr>
          <w:p w14:paraId="044EB5E1" w14:textId="77777777" w:rsidR="00E87BDA" w:rsidRPr="00D1074F" w:rsidRDefault="00E87BDA" w:rsidP="00E87BDA">
            <w:pPr>
              <w:pStyle w:val="TableData"/>
              <w:rPr>
                <w:rFonts w:cs="Arial"/>
                <w:b/>
              </w:rPr>
            </w:pPr>
          </w:p>
        </w:tc>
        <w:tc>
          <w:tcPr>
            <w:tcW w:w="1942" w:type="dxa"/>
            <w:tcBorders>
              <w:top w:val="single" w:sz="4" w:space="0" w:color="auto"/>
              <w:bottom w:val="single" w:sz="4" w:space="0" w:color="auto"/>
              <w:right w:val="single" w:sz="4" w:space="0" w:color="auto"/>
            </w:tcBorders>
            <w:vAlign w:val="center"/>
          </w:tcPr>
          <w:p w14:paraId="044EB5E2" w14:textId="77777777" w:rsidR="00E87BDA" w:rsidRPr="00D1074F" w:rsidRDefault="00E87BDA" w:rsidP="00E87BDA">
            <w:pPr>
              <w:pStyle w:val="TableData"/>
              <w:rPr>
                <w:rFonts w:cs="Arial"/>
                <w:b/>
              </w:rPr>
            </w:pPr>
            <w:r w:rsidRPr="00D1074F">
              <w:rPr>
                <w:rFonts w:cs="Arial"/>
                <w:b/>
              </w:rPr>
              <w:t>$95</w:t>
            </w:r>
          </w:p>
        </w:tc>
        <w:tc>
          <w:tcPr>
            <w:tcW w:w="1943" w:type="dxa"/>
            <w:tcBorders>
              <w:top w:val="single" w:sz="4" w:space="0" w:color="auto"/>
              <w:left w:val="single" w:sz="4" w:space="0" w:color="auto"/>
              <w:bottom w:val="single" w:sz="4" w:space="0" w:color="auto"/>
            </w:tcBorders>
            <w:vAlign w:val="center"/>
          </w:tcPr>
          <w:p w14:paraId="044EB5E3" w14:textId="77777777" w:rsidR="00E87BDA" w:rsidRPr="00D1074F" w:rsidRDefault="00E87BDA" w:rsidP="00E87BDA">
            <w:pPr>
              <w:jc w:val="center"/>
              <w:rPr>
                <w:rFonts w:ascii="Arial" w:hAnsi="Arial" w:cs="Arial"/>
                <w:sz w:val="18"/>
                <w:szCs w:val="18"/>
              </w:rPr>
            </w:pPr>
            <w:r w:rsidRPr="00D1074F">
              <w:rPr>
                <w:rFonts w:ascii="Arial" w:hAnsi="Arial" w:cs="Arial"/>
                <w:sz w:val="18"/>
                <w:szCs w:val="18"/>
              </w:rPr>
              <w:t>$15</w:t>
            </w:r>
          </w:p>
        </w:tc>
      </w:tr>
      <w:tr w:rsidR="00E87BDA" w:rsidRPr="00D1074F" w14:paraId="044EB5EA" w14:textId="77777777" w:rsidTr="00E87BDA">
        <w:tc>
          <w:tcPr>
            <w:tcW w:w="1933" w:type="dxa"/>
            <w:vAlign w:val="center"/>
          </w:tcPr>
          <w:p w14:paraId="044EB5E5" w14:textId="77777777" w:rsidR="00E87BDA" w:rsidRPr="00D1074F" w:rsidRDefault="00E87BDA" w:rsidP="00E87BDA">
            <w:pPr>
              <w:pStyle w:val="TableData"/>
              <w:rPr>
                <w:rFonts w:cs="Arial"/>
                <w:b/>
              </w:rPr>
            </w:pPr>
            <w:r w:rsidRPr="00D1074F">
              <w:rPr>
                <w:rFonts w:cs="Arial"/>
                <w:b/>
              </w:rPr>
              <w:t>$35</w:t>
            </w:r>
          </w:p>
        </w:tc>
        <w:tc>
          <w:tcPr>
            <w:tcW w:w="1934" w:type="dxa"/>
            <w:vAlign w:val="center"/>
          </w:tcPr>
          <w:p w14:paraId="044EB5E6" w14:textId="77777777" w:rsidR="00E87BDA" w:rsidRPr="00D1074F" w:rsidRDefault="00E87BDA" w:rsidP="00E87BDA">
            <w:pPr>
              <w:pStyle w:val="TableData"/>
              <w:jc w:val="center"/>
              <w:rPr>
                <w:rFonts w:cs="Arial"/>
              </w:rPr>
            </w:pPr>
            <w:r w:rsidRPr="00D1074F">
              <w:rPr>
                <w:rFonts w:cs="Arial"/>
              </w:rPr>
              <w:t>$3</w:t>
            </w:r>
          </w:p>
        </w:tc>
        <w:tc>
          <w:tcPr>
            <w:tcW w:w="490" w:type="dxa"/>
            <w:tcBorders>
              <w:top w:val="nil"/>
              <w:bottom w:val="nil"/>
            </w:tcBorders>
          </w:tcPr>
          <w:p w14:paraId="044EB5E7" w14:textId="77777777" w:rsidR="00E87BDA" w:rsidRPr="00D1074F" w:rsidRDefault="00E87BDA" w:rsidP="00E87BDA">
            <w:pPr>
              <w:pStyle w:val="TableData"/>
              <w:rPr>
                <w:rFonts w:cs="Arial"/>
                <w:b/>
              </w:rPr>
            </w:pPr>
          </w:p>
        </w:tc>
        <w:tc>
          <w:tcPr>
            <w:tcW w:w="1942" w:type="dxa"/>
            <w:tcBorders>
              <w:top w:val="single" w:sz="4" w:space="0" w:color="auto"/>
              <w:bottom w:val="single" w:sz="4" w:space="0" w:color="auto"/>
              <w:right w:val="single" w:sz="4" w:space="0" w:color="auto"/>
            </w:tcBorders>
            <w:vAlign w:val="center"/>
          </w:tcPr>
          <w:p w14:paraId="044EB5E8" w14:textId="77777777" w:rsidR="00E87BDA" w:rsidRPr="00D1074F" w:rsidRDefault="00E87BDA" w:rsidP="00E87BDA">
            <w:pPr>
              <w:pStyle w:val="TableData"/>
              <w:rPr>
                <w:rFonts w:cs="Arial"/>
                <w:b/>
              </w:rPr>
            </w:pPr>
            <w:r w:rsidRPr="00D1074F">
              <w:rPr>
                <w:rFonts w:cs="Arial"/>
                <w:b/>
              </w:rPr>
              <w:t>$120</w:t>
            </w:r>
          </w:p>
        </w:tc>
        <w:tc>
          <w:tcPr>
            <w:tcW w:w="1943" w:type="dxa"/>
            <w:tcBorders>
              <w:top w:val="single" w:sz="4" w:space="0" w:color="auto"/>
              <w:left w:val="single" w:sz="4" w:space="0" w:color="auto"/>
              <w:bottom w:val="single" w:sz="4" w:space="0" w:color="auto"/>
            </w:tcBorders>
            <w:vAlign w:val="center"/>
          </w:tcPr>
          <w:p w14:paraId="044EB5E9" w14:textId="77777777" w:rsidR="00E87BDA" w:rsidRPr="00D1074F" w:rsidRDefault="00E87BDA" w:rsidP="00E87BDA">
            <w:pPr>
              <w:jc w:val="center"/>
              <w:rPr>
                <w:rFonts w:ascii="Arial" w:hAnsi="Arial" w:cs="Arial"/>
                <w:sz w:val="18"/>
                <w:szCs w:val="18"/>
              </w:rPr>
            </w:pPr>
            <w:r w:rsidRPr="00D1074F">
              <w:rPr>
                <w:rFonts w:ascii="Arial" w:hAnsi="Arial" w:cs="Arial"/>
                <w:sz w:val="18"/>
                <w:szCs w:val="18"/>
              </w:rPr>
              <w:t>$15</w:t>
            </w:r>
          </w:p>
        </w:tc>
      </w:tr>
      <w:tr w:rsidR="00E87BDA" w:rsidRPr="00D1074F" w14:paraId="044EB5F0" w14:textId="77777777" w:rsidTr="00E87BDA">
        <w:tc>
          <w:tcPr>
            <w:tcW w:w="1933" w:type="dxa"/>
            <w:vAlign w:val="center"/>
          </w:tcPr>
          <w:p w14:paraId="044EB5EB" w14:textId="77777777" w:rsidR="00E87BDA" w:rsidRPr="00D1074F" w:rsidRDefault="00E87BDA" w:rsidP="00E87BDA">
            <w:pPr>
              <w:pStyle w:val="TableData"/>
              <w:rPr>
                <w:rFonts w:cs="Arial"/>
                <w:b/>
              </w:rPr>
            </w:pPr>
            <w:r w:rsidRPr="00D1074F">
              <w:rPr>
                <w:rFonts w:cs="Arial"/>
                <w:b/>
              </w:rPr>
              <w:t>$45</w:t>
            </w:r>
          </w:p>
        </w:tc>
        <w:tc>
          <w:tcPr>
            <w:tcW w:w="1934" w:type="dxa"/>
            <w:vAlign w:val="center"/>
          </w:tcPr>
          <w:p w14:paraId="044EB5EC" w14:textId="77777777" w:rsidR="00E87BDA" w:rsidRPr="00D1074F" w:rsidRDefault="00E87BDA" w:rsidP="00E87BDA">
            <w:pPr>
              <w:pStyle w:val="TableData"/>
              <w:jc w:val="center"/>
              <w:rPr>
                <w:rFonts w:cs="Arial"/>
              </w:rPr>
            </w:pPr>
            <w:r w:rsidRPr="00D1074F">
              <w:rPr>
                <w:rFonts w:cs="Arial"/>
              </w:rPr>
              <w:t>$5</w:t>
            </w:r>
          </w:p>
        </w:tc>
        <w:tc>
          <w:tcPr>
            <w:tcW w:w="490" w:type="dxa"/>
            <w:tcBorders>
              <w:top w:val="nil"/>
              <w:bottom w:val="nil"/>
            </w:tcBorders>
          </w:tcPr>
          <w:p w14:paraId="044EB5ED" w14:textId="77777777" w:rsidR="00E87BDA" w:rsidRPr="00D1074F" w:rsidRDefault="00E87BDA" w:rsidP="00E87BDA">
            <w:pPr>
              <w:pStyle w:val="TableData"/>
              <w:rPr>
                <w:rFonts w:cs="Arial"/>
                <w:b/>
              </w:rPr>
            </w:pPr>
          </w:p>
        </w:tc>
        <w:tc>
          <w:tcPr>
            <w:tcW w:w="1942" w:type="dxa"/>
            <w:tcBorders>
              <w:top w:val="single" w:sz="4" w:space="0" w:color="auto"/>
              <w:bottom w:val="single" w:sz="4" w:space="0" w:color="auto"/>
              <w:right w:val="single" w:sz="4" w:space="0" w:color="auto"/>
            </w:tcBorders>
            <w:vAlign w:val="center"/>
          </w:tcPr>
          <w:p w14:paraId="044EB5EE" w14:textId="77777777" w:rsidR="00E87BDA" w:rsidRPr="00D1074F" w:rsidRDefault="00E87BDA" w:rsidP="00E87BDA">
            <w:pPr>
              <w:pStyle w:val="TableData"/>
              <w:rPr>
                <w:rFonts w:cs="Arial"/>
                <w:b/>
              </w:rPr>
            </w:pPr>
            <w:r w:rsidRPr="00D1074F">
              <w:rPr>
                <w:rFonts w:cs="Arial"/>
                <w:b/>
              </w:rPr>
              <w:t>$140</w:t>
            </w:r>
          </w:p>
        </w:tc>
        <w:tc>
          <w:tcPr>
            <w:tcW w:w="1943" w:type="dxa"/>
            <w:tcBorders>
              <w:top w:val="single" w:sz="4" w:space="0" w:color="auto"/>
              <w:left w:val="single" w:sz="4" w:space="0" w:color="auto"/>
              <w:bottom w:val="single" w:sz="4" w:space="0" w:color="auto"/>
            </w:tcBorders>
            <w:vAlign w:val="center"/>
          </w:tcPr>
          <w:p w14:paraId="044EB5EF" w14:textId="77777777" w:rsidR="00E87BDA" w:rsidRPr="00D1074F" w:rsidRDefault="00E87BDA" w:rsidP="00E87BDA">
            <w:pPr>
              <w:jc w:val="center"/>
              <w:rPr>
                <w:rFonts w:ascii="Arial" w:hAnsi="Arial" w:cs="Arial"/>
                <w:sz w:val="18"/>
                <w:szCs w:val="18"/>
              </w:rPr>
            </w:pPr>
            <w:r w:rsidRPr="00D1074F">
              <w:rPr>
                <w:rFonts w:ascii="Arial" w:hAnsi="Arial" w:cs="Arial"/>
                <w:sz w:val="18"/>
                <w:szCs w:val="18"/>
              </w:rPr>
              <w:t>$20</w:t>
            </w:r>
          </w:p>
        </w:tc>
      </w:tr>
      <w:tr w:rsidR="00E87BDA" w:rsidRPr="00D1074F" w14:paraId="044EB5F6" w14:textId="77777777" w:rsidTr="00E87BDA">
        <w:tc>
          <w:tcPr>
            <w:tcW w:w="1933" w:type="dxa"/>
            <w:vAlign w:val="center"/>
          </w:tcPr>
          <w:p w14:paraId="044EB5F1" w14:textId="77777777" w:rsidR="00E87BDA" w:rsidRPr="00D1074F" w:rsidRDefault="00E87BDA" w:rsidP="00E87BDA">
            <w:pPr>
              <w:pStyle w:val="TableData"/>
              <w:rPr>
                <w:rFonts w:cs="Arial"/>
                <w:b/>
              </w:rPr>
            </w:pPr>
            <w:r w:rsidRPr="00D1074F">
              <w:rPr>
                <w:rFonts w:cs="Arial"/>
                <w:b/>
              </w:rPr>
              <w:t>$75</w:t>
            </w:r>
          </w:p>
        </w:tc>
        <w:tc>
          <w:tcPr>
            <w:tcW w:w="1934" w:type="dxa"/>
            <w:vAlign w:val="center"/>
          </w:tcPr>
          <w:p w14:paraId="044EB5F2" w14:textId="77777777" w:rsidR="00E87BDA" w:rsidRPr="00D1074F" w:rsidRDefault="00E87BDA" w:rsidP="00E87BDA">
            <w:pPr>
              <w:pStyle w:val="TableData"/>
              <w:jc w:val="center"/>
              <w:rPr>
                <w:rFonts w:cs="Arial"/>
              </w:rPr>
            </w:pPr>
            <w:r w:rsidRPr="00D1074F">
              <w:rPr>
                <w:rFonts w:cs="Arial"/>
              </w:rPr>
              <w:t>$10</w:t>
            </w:r>
          </w:p>
        </w:tc>
        <w:tc>
          <w:tcPr>
            <w:tcW w:w="490" w:type="dxa"/>
            <w:tcBorders>
              <w:top w:val="nil"/>
              <w:bottom w:val="nil"/>
              <w:right w:val="nil"/>
            </w:tcBorders>
          </w:tcPr>
          <w:p w14:paraId="044EB5F3" w14:textId="77777777" w:rsidR="00E87BDA" w:rsidRPr="00D1074F" w:rsidRDefault="00E87BDA" w:rsidP="00E87BDA">
            <w:pPr>
              <w:pStyle w:val="TableData"/>
              <w:rPr>
                <w:rFonts w:cs="Arial"/>
                <w:b/>
              </w:rPr>
            </w:pPr>
          </w:p>
        </w:tc>
        <w:tc>
          <w:tcPr>
            <w:tcW w:w="1942" w:type="dxa"/>
            <w:tcBorders>
              <w:top w:val="single" w:sz="4" w:space="0" w:color="auto"/>
              <w:left w:val="nil"/>
              <w:bottom w:val="nil"/>
              <w:right w:val="nil"/>
            </w:tcBorders>
            <w:vAlign w:val="center"/>
          </w:tcPr>
          <w:p w14:paraId="044EB5F4" w14:textId="77777777" w:rsidR="00E87BDA" w:rsidRPr="00D1074F" w:rsidRDefault="00E87BDA" w:rsidP="00E87BDA">
            <w:pPr>
              <w:pStyle w:val="TableData"/>
              <w:rPr>
                <w:rFonts w:cs="Arial"/>
                <w:b/>
              </w:rPr>
            </w:pPr>
          </w:p>
        </w:tc>
        <w:tc>
          <w:tcPr>
            <w:tcW w:w="1943" w:type="dxa"/>
            <w:tcBorders>
              <w:top w:val="single" w:sz="4" w:space="0" w:color="auto"/>
              <w:left w:val="nil"/>
              <w:bottom w:val="nil"/>
              <w:right w:val="nil"/>
            </w:tcBorders>
            <w:vAlign w:val="center"/>
          </w:tcPr>
          <w:p w14:paraId="044EB5F5" w14:textId="77777777" w:rsidR="00E87BDA" w:rsidRPr="00D1074F" w:rsidRDefault="00E87BDA" w:rsidP="00E87BDA">
            <w:pPr>
              <w:jc w:val="center"/>
              <w:rPr>
                <w:rFonts w:ascii="Arial" w:hAnsi="Arial" w:cs="Arial"/>
                <w:sz w:val="18"/>
                <w:szCs w:val="18"/>
              </w:rPr>
            </w:pPr>
          </w:p>
        </w:tc>
      </w:tr>
    </w:tbl>
    <w:p w14:paraId="044EB5F7"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spacing w:before="240" w:after="0"/>
        <w:ind w:left="709" w:hanging="709"/>
        <w:rPr>
          <w:rFonts w:ascii="Arial" w:hAnsi="Arial" w:cs="Arial"/>
          <w:b/>
          <w:szCs w:val="23"/>
        </w:rPr>
      </w:pPr>
      <w:r w:rsidRPr="00D1074F">
        <w:rPr>
          <w:rFonts w:ascii="Arial" w:hAnsi="Arial" w:cs="Arial"/>
          <w:szCs w:val="23"/>
        </w:rPr>
        <w:t>The Loyalty Bonus Credit is not available on Fleet Connect Casual Plans.</w:t>
      </w:r>
    </w:p>
    <w:p w14:paraId="044EB5F8"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spacing w:before="240"/>
        <w:ind w:left="709" w:hanging="709"/>
        <w:rPr>
          <w:rFonts w:ascii="Arial" w:hAnsi="Arial" w:cs="Arial"/>
          <w:b/>
          <w:szCs w:val="23"/>
        </w:rPr>
      </w:pPr>
      <w:r w:rsidRPr="00D1074F">
        <w:rPr>
          <w:rFonts w:ascii="Arial" w:hAnsi="Arial" w:cs="Arial"/>
          <w:szCs w:val="23"/>
        </w:rPr>
        <w:t>The Loyalty Bonus Credit will cease if you cancel your Fleet Connect Member Plan or move to another plan, or at the end of your 24 month term.</w:t>
      </w:r>
      <w:r w:rsidRPr="00D1074F">
        <w:rPr>
          <w:rFonts w:ascii="Arial" w:hAnsi="Arial" w:cs="Arial"/>
        </w:rPr>
        <w:t xml:space="preserve"> Your Loyalty Bonus Credit will remain the same throughout the term of your contract even if you move to a Fleet Connect Member Plan with a higher Monthly Fee.</w:t>
      </w:r>
    </w:p>
    <w:p w14:paraId="044EB5F9"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is not transferable or redeemable for cash. </w:t>
      </w:r>
    </w:p>
    <w:p w14:paraId="044EB5FA" w14:textId="77777777" w:rsidR="00E87BDA" w:rsidRPr="00D1074F" w:rsidRDefault="00E87BDA" w:rsidP="00E87BDA">
      <w:pPr>
        <w:pStyle w:val="Indent1"/>
      </w:pPr>
      <w:bookmarkStart w:id="4672" w:name="_Toc371686122"/>
      <w:bookmarkStart w:id="4673" w:name="_Toc419121452"/>
      <w:bookmarkStart w:id="4674" w:name="_Toc42256644"/>
      <w:bookmarkStart w:id="4675" w:name="_Toc42257392"/>
      <w:bookmarkStart w:id="4676" w:name="_Toc42258138"/>
      <w:bookmarkStart w:id="4677" w:name="_Toc42508792"/>
      <w:bookmarkStart w:id="4678" w:name="_Toc42594991"/>
      <w:r w:rsidRPr="00D1074F">
        <w:t>Plan Charges</w:t>
      </w:r>
      <w:bookmarkEnd w:id="4672"/>
      <w:bookmarkEnd w:id="4673"/>
      <w:bookmarkEnd w:id="4674"/>
      <w:bookmarkEnd w:id="4675"/>
      <w:bookmarkEnd w:id="4676"/>
      <w:bookmarkEnd w:id="4677"/>
      <w:bookmarkEnd w:id="4678"/>
    </w:p>
    <w:p w14:paraId="044EB5FB" w14:textId="77777777" w:rsidR="00E87BDA" w:rsidRPr="00D1074F" w:rsidRDefault="00E87BDA" w:rsidP="00E87BDA">
      <w:pPr>
        <w:pStyle w:val="Heading2"/>
        <w:numPr>
          <w:ilvl w:val="1"/>
          <w:numId w:val="2"/>
        </w:numPr>
        <w:tabs>
          <w:tab w:val="clear" w:pos="0"/>
          <w:tab w:val="num" w:pos="142"/>
          <w:tab w:val="num" w:pos="737"/>
          <w:tab w:val="num" w:pos="851"/>
          <w:tab w:val="num" w:pos="3403"/>
        </w:tabs>
        <w:ind w:left="4140" w:hanging="4140"/>
        <w:rPr>
          <w:rFonts w:ascii="Arial" w:hAnsi="Arial" w:cs="Arial"/>
        </w:rPr>
      </w:pPr>
      <w:r w:rsidRPr="00D1074F">
        <w:rPr>
          <w:rFonts w:ascii="Arial" w:hAnsi="Arial" w:cs="Arial"/>
        </w:rPr>
        <w:t xml:space="preserve">For all </w:t>
      </w:r>
      <w:r w:rsidRPr="00D1074F">
        <w:rPr>
          <w:rFonts w:ascii="Arial" w:hAnsi="Arial" w:cs="Arial"/>
          <w:szCs w:val="23"/>
        </w:rPr>
        <w:t>Fleet Connect Plans, each month you must pay us</w:t>
      </w:r>
      <w:r w:rsidRPr="00D1074F">
        <w:rPr>
          <w:rFonts w:ascii="Arial" w:hAnsi="Arial" w:cs="Arial"/>
        </w:rPr>
        <w:t>:</w:t>
      </w:r>
    </w:p>
    <w:p w14:paraId="044EB5FC" w14:textId="77777777" w:rsidR="00E87BDA" w:rsidRPr="00D1074F" w:rsidRDefault="00E87BDA" w:rsidP="00E87BDA">
      <w:pPr>
        <w:pStyle w:val="Heading3"/>
        <w:numPr>
          <w:ilvl w:val="2"/>
          <w:numId w:val="2"/>
        </w:numPr>
        <w:rPr>
          <w:rFonts w:ascii="Arial" w:hAnsi="Arial" w:cs="Arial"/>
        </w:rPr>
      </w:pPr>
      <w:r w:rsidRPr="00D1074F">
        <w:rPr>
          <w:rFonts w:ascii="Arial" w:hAnsi="Arial" w:cs="Arial"/>
        </w:rPr>
        <w:t>your Monthly Fee;</w:t>
      </w:r>
    </w:p>
    <w:p w14:paraId="044EB5FD" w14:textId="77777777" w:rsidR="00E87BDA" w:rsidRPr="00D1074F" w:rsidRDefault="00E87BDA" w:rsidP="00E87BDA">
      <w:pPr>
        <w:pStyle w:val="Heading3"/>
        <w:numPr>
          <w:ilvl w:val="2"/>
          <w:numId w:val="2"/>
        </w:numPr>
        <w:rPr>
          <w:rFonts w:ascii="Arial" w:eastAsia="Arial Unicode MS" w:hAnsi="Arial" w:cs="Arial"/>
        </w:rPr>
      </w:pPr>
      <w:r w:rsidRPr="00D1074F">
        <w:rPr>
          <w:rFonts w:ascii="Arial" w:eastAsia="Arial Unicode MS" w:hAnsi="Arial" w:cs="Arial"/>
        </w:rPr>
        <w:t>for all standard calls which exceed your Monthly Call Allowance and for calls and messages which are not standard calls or eligible for your SMS Bonus; and</w:t>
      </w:r>
    </w:p>
    <w:p w14:paraId="044EB5FE" w14:textId="77777777" w:rsidR="00E87BDA" w:rsidRPr="00D1074F" w:rsidRDefault="00E87BDA" w:rsidP="00E87BDA">
      <w:pPr>
        <w:pStyle w:val="Heading3"/>
        <w:numPr>
          <w:ilvl w:val="2"/>
          <w:numId w:val="2"/>
        </w:numPr>
        <w:rPr>
          <w:rFonts w:ascii="Arial" w:hAnsi="Arial" w:cs="Arial"/>
        </w:rPr>
      </w:pPr>
      <w:r w:rsidRPr="00D1074F">
        <w:rPr>
          <w:rFonts w:ascii="Arial" w:eastAsia="Arial Unicode MS" w:hAnsi="Arial" w:cs="Arial"/>
        </w:rPr>
        <w:t xml:space="preserve">for all data usage in excess of or not eligible to draw from your Monthly Data Allowance. </w:t>
      </w:r>
    </w:p>
    <w:p w14:paraId="044EB5FF" w14:textId="77777777" w:rsidR="00E87BDA" w:rsidRPr="00D1074F" w:rsidRDefault="00E87BDA" w:rsidP="00E87BDA">
      <w:pPr>
        <w:pStyle w:val="Indent1"/>
      </w:pPr>
      <w:bookmarkStart w:id="4679" w:name="_Toc371686123"/>
      <w:bookmarkStart w:id="4680" w:name="_Toc419121453"/>
      <w:bookmarkStart w:id="4681" w:name="_Toc42256645"/>
      <w:bookmarkStart w:id="4682" w:name="_Toc42257393"/>
      <w:bookmarkStart w:id="4683" w:name="_Toc42258139"/>
      <w:bookmarkStart w:id="4684" w:name="_Toc42508793"/>
      <w:bookmarkStart w:id="4685" w:name="_Toc42594992"/>
      <w:r w:rsidRPr="00D1074F">
        <w:t>Data charges</w:t>
      </w:r>
      <w:bookmarkEnd w:id="4679"/>
      <w:bookmarkEnd w:id="4680"/>
      <w:bookmarkEnd w:id="4681"/>
      <w:bookmarkEnd w:id="4682"/>
      <w:bookmarkEnd w:id="4683"/>
      <w:bookmarkEnd w:id="4684"/>
      <w:bookmarkEnd w:id="4685"/>
    </w:p>
    <w:p w14:paraId="044EB600"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For all Fleet Connect Plans, the charges that apply for </w:t>
      </w:r>
      <w:r w:rsidRPr="00D1074F">
        <w:rPr>
          <w:rFonts w:ascii="Arial" w:eastAsia="Arial Unicode MS" w:hAnsi="Arial" w:cs="Arial"/>
        </w:rPr>
        <w:t xml:space="preserve">data usage in excess of or not eligible to draw from your Monthly Data Allowance are: </w:t>
      </w:r>
    </w:p>
    <w:p w14:paraId="044EB601" w14:textId="77777777" w:rsidR="00E87BDA" w:rsidRPr="00D1074F" w:rsidRDefault="00E87BDA" w:rsidP="00E87BDA">
      <w:pPr>
        <w:pStyle w:val="Heading3"/>
        <w:numPr>
          <w:ilvl w:val="2"/>
          <w:numId w:val="2"/>
        </w:numPr>
        <w:rPr>
          <w:rFonts w:ascii="Arial" w:hAnsi="Arial" w:cs="Arial"/>
        </w:rPr>
      </w:pPr>
      <w:r w:rsidRPr="00D1074F">
        <w:rPr>
          <w:rFonts w:ascii="Arial" w:hAnsi="Arial" w:cs="Arial"/>
        </w:rPr>
        <w:t xml:space="preserve">if you have a Business Mobile </w:t>
      </w:r>
      <w:proofErr w:type="spellStart"/>
      <w:r w:rsidRPr="00D1074F">
        <w:rPr>
          <w:rFonts w:ascii="Arial" w:hAnsi="Arial" w:cs="Arial"/>
        </w:rPr>
        <w:t>Datapack</w:t>
      </w:r>
      <w:proofErr w:type="spellEnd"/>
      <w:r w:rsidRPr="00D1074F">
        <w:rPr>
          <w:rFonts w:ascii="Arial" w:hAnsi="Arial" w:cs="Arial"/>
        </w:rPr>
        <w:t xml:space="preserve">, the applicable charges set out in </w:t>
      </w:r>
      <w:hyperlink r:id="rId317" w:history="1">
        <w:r w:rsidRPr="00D1074F">
          <w:rPr>
            <w:rStyle w:val="Hyperlink"/>
            <w:rFonts w:ascii="Arial" w:hAnsi="Arial" w:cs="Arial"/>
          </w:rPr>
          <w:t>Part G - Data Services of the Telstra Mobile Section of Our Customer Terms</w:t>
        </w:r>
      </w:hyperlink>
      <w:r w:rsidRPr="00D1074F">
        <w:rPr>
          <w:rFonts w:ascii="Arial" w:hAnsi="Arial" w:cs="Arial"/>
        </w:rPr>
        <w:t>; or</w:t>
      </w:r>
    </w:p>
    <w:p w14:paraId="044EB602" w14:textId="77777777" w:rsidR="00E87BDA" w:rsidRPr="00D1074F" w:rsidRDefault="00E87BDA" w:rsidP="00E87BDA">
      <w:pPr>
        <w:pStyle w:val="Heading3"/>
        <w:numPr>
          <w:ilvl w:val="2"/>
          <w:numId w:val="2"/>
        </w:numPr>
        <w:rPr>
          <w:rFonts w:ascii="Arial" w:hAnsi="Arial" w:cs="Arial"/>
        </w:rPr>
      </w:pPr>
      <w:r w:rsidRPr="00D1074F">
        <w:rPr>
          <w:rFonts w:ascii="Arial" w:hAnsi="Arial" w:cs="Arial"/>
        </w:rPr>
        <w:lastRenderedPageBreak/>
        <w:t xml:space="preserve">if you do not have a Business Mobile </w:t>
      </w:r>
      <w:proofErr w:type="spellStart"/>
      <w:r w:rsidRPr="00D1074F">
        <w:rPr>
          <w:rFonts w:ascii="Arial" w:hAnsi="Arial" w:cs="Arial"/>
        </w:rPr>
        <w:t>Datapack</w:t>
      </w:r>
      <w:proofErr w:type="spellEnd"/>
      <w:r w:rsidRPr="00D1074F">
        <w:rPr>
          <w:rFonts w:ascii="Arial" w:hAnsi="Arial" w:cs="Arial"/>
        </w:rPr>
        <w:t xml:space="preserve">, and:  </w:t>
      </w:r>
    </w:p>
    <w:p w14:paraId="044EB603" w14:textId="77777777" w:rsidR="00E87BDA" w:rsidRPr="00D1074F" w:rsidRDefault="00E87BDA" w:rsidP="00E87BDA">
      <w:pPr>
        <w:pStyle w:val="Heading4"/>
        <w:numPr>
          <w:ilvl w:val="3"/>
          <w:numId w:val="2"/>
        </w:numPr>
        <w:rPr>
          <w:rFonts w:ascii="Arial" w:hAnsi="Arial" w:cs="Arial"/>
        </w:rPr>
      </w:pPr>
      <w:r w:rsidRPr="00D1074F">
        <w:rPr>
          <w:rFonts w:ascii="Arial" w:hAnsi="Arial" w:cs="Arial"/>
        </w:rPr>
        <w:t xml:space="preserve">you have a Fleet Connect Plan with a Monthly Fee of $10, $2 per MB (charged per kilobyte). </w:t>
      </w:r>
    </w:p>
    <w:p w14:paraId="044EB604" w14:textId="77777777" w:rsidR="00E87BDA" w:rsidRPr="00D1074F" w:rsidRDefault="00E87BDA" w:rsidP="00E87BDA">
      <w:pPr>
        <w:pStyle w:val="Heading4"/>
        <w:numPr>
          <w:ilvl w:val="3"/>
          <w:numId w:val="2"/>
        </w:numPr>
        <w:rPr>
          <w:rFonts w:ascii="Arial" w:hAnsi="Arial" w:cs="Arial"/>
        </w:rPr>
      </w:pPr>
      <w:r w:rsidRPr="00D1074F">
        <w:rPr>
          <w:rFonts w:ascii="Arial" w:hAnsi="Arial" w:cs="Arial"/>
        </w:rPr>
        <w:t>you have a Fleet Connect Plan with a Monthly Fee of $35 or more, 10c per MB (charged per kilobyte).</w:t>
      </w:r>
    </w:p>
    <w:p w14:paraId="044EB605" w14:textId="77777777" w:rsidR="00E87BDA" w:rsidRPr="00D1074F" w:rsidRDefault="00E87BDA" w:rsidP="00E87BDA">
      <w:pPr>
        <w:pStyle w:val="Indent1"/>
      </w:pPr>
      <w:bookmarkStart w:id="4686" w:name="_Toc371686124"/>
      <w:bookmarkStart w:id="4687" w:name="_Toc419121454"/>
      <w:bookmarkStart w:id="4688" w:name="_Toc42256646"/>
      <w:bookmarkStart w:id="4689" w:name="_Toc42257394"/>
      <w:bookmarkStart w:id="4690" w:name="_Toc42258140"/>
      <w:bookmarkStart w:id="4691" w:name="_Toc42508794"/>
      <w:bookmarkStart w:id="4692" w:name="_Toc42594993"/>
      <w:r w:rsidRPr="00D1074F">
        <w:t>Standard charges</w:t>
      </w:r>
      <w:bookmarkEnd w:id="4686"/>
      <w:bookmarkEnd w:id="4687"/>
      <w:bookmarkEnd w:id="4688"/>
      <w:bookmarkEnd w:id="4689"/>
      <w:bookmarkEnd w:id="4690"/>
      <w:bookmarkEnd w:id="4691"/>
      <w:bookmarkEnd w:id="4692"/>
    </w:p>
    <w:p w14:paraId="044EB606"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For all Fleet Connect Plans, we will charge you the following charges for the types of usage listed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E87BDA" w:rsidRPr="00D1074F" w14:paraId="044EB609" w14:textId="77777777" w:rsidTr="00E87BDA">
        <w:trPr>
          <w:cantSplit/>
        </w:trPr>
        <w:tc>
          <w:tcPr>
            <w:tcW w:w="4121" w:type="dxa"/>
            <w:tcMar>
              <w:left w:w="142" w:type="dxa"/>
            </w:tcMar>
            <w:vAlign w:val="center"/>
          </w:tcPr>
          <w:p w14:paraId="044EB607"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B608" w14:textId="77777777" w:rsidR="00E87BDA" w:rsidRPr="00D1074F" w:rsidRDefault="00E87BDA" w:rsidP="00E87BDA">
            <w:pPr>
              <w:pStyle w:val="TableData"/>
              <w:jc w:val="center"/>
              <w:rPr>
                <w:rFonts w:cs="Arial"/>
              </w:rPr>
            </w:pPr>
            <w:r w:rsidRPr="00D1074F">
              <w:rPr>
                <w:rFonts w:cs="Arial"/>
                <w:lang w:val="it-IT"/>
              </w:rPr>
              <w:t>50c per message per recipient</w:t>
            </w:r>
          </w:p>
        </w:tc>
      </w:tr>
      <w:tr w:rsidR="00E87BDA" w:rsidRPr="00D1074F" w14:paraId="044EB60C" w14:textId="77777777" w:rsidTr="00E87BDA">
        <w:trPr>
          <w:cantSplit/>
        </w:trPr>
        <w:tc>
          <w:tcPr>
            <w:tcW w:w="4121" w:type="dxa"/>
            <w:tcMar>
              <w:left w:w="142" w:type="dxa"/>
            </w:tcMar>
            <w:vAlign w:val="center"/>
          </w:tcPr>
          <w:p w14:paraId="044EB60A"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B60B" w14:textId="77777777" w:rsidR="00E87BDA" w:rsidRPr="00D1074F" w:rsidRDefault="00E87BDA" w:rsidP="00E87BDA">
            <w:pPr>
              <w:pStyle w:val="TableData"/>
              <w:jc w:val="center"/>
              <w:rPr>
                <w:rFonts w:cs="Arial"/>
              </w:rPr>
            </w:pPr>
            <w:r w:rsidRPr="00D1074F">
              <w:rPr>
                <w:rFonts w:cs="Arial"/>
                <w:lang w:val="it-IT"/>
              </w:rPr>
              <w:t>75c per message per recipient</w:t>
            </w:r>
          </w:p>
        </w:tc>
      </w:tr>
      <w:tr w:rsidR="00E87BDA" w:rsidRPr="00D1074F" w14:paraId="044EB60F" w14:textId="77777777" w:rsidTr="00E87BDA">
        <w:trPr>
          <w:cantSplit/>
        </w:trPr>
        <w:tc>
          <w:tcPr>
            <w:tcW w:w="4121" w:type="dxa"/>
            <w:tcMar>
              <w:left w:w="142" w:type="dxa"/>
            </w:tcMar>
            <w:vAlign w:val="center"/>
          </w:tcPr>
          <w:p w14:paraId="044EB60D"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 xml:space="preserve">International roaming rates </w:t>
            </w:r>
          </w:p>
        </w:tc>
        <w:tc>
          <w:tcPr>
            <w:tcW w:w="4386" w:type="dxa"/>
            <w:vAlign w:val="center"/>
          </w:tcPr>
          <w:p w14:paraId="044EB60E" w14:textId="77777777" w:rsidR="00E87BDA" w:rsidRPr="00D1074F" w:rsidRDefault="00E87BDA" w:rsidP="00E87BDA">
            <w:pPr>
              <w:pStyle w:val="TableData"/>
              <w:jc w:val="center"/>
              <w:rPr>
                <w:rFonts w:cs="Arial"/>
                <w:lang w:val="it-IT"/>
              </w:rPr>
            </w:pPr>
            <w:r w:rsidRPr="00D1074F">
              <w:rPr>
                <w:rFonts w:cs="Arial"/>
              </w:rPr>
              <w:t xml:space="preserve">The call rates and terms that apply to international calls and international roaming services are set out in </w:t>
            </w:r>
            <w:hyperlink r:id="rId318" w:history="1">
              <w:r w:rsidRPr="00D1074F">
                <w:rPr>
                  <w:rStyle w:val="Hyperlink"/>
                  <w:rFonts w:cs="Arial"/>
                </w:rPr>
                <w:t>Part D – Other Call Types</w:t>
              </w:r>
            </w:hyperlink>
            <w:r w:rsidRPr="00D1074F">
              <w:rPr>
                <w:rFonts w:cs="Arial"/>
              </w:rPr>
              <w:t xml:space="preserve"> and </w:t>
            </w:r>
            <w:hyperlink r:id="rId319" w:history="1">
              <w:r w:rsidRPr="00D1074F">
                <w:rPr>
                  <w:rStyle w:val="Hyperlink"/>
                  <w:rFonts w:cs="Arial"/>
                </w:rPr>
                <w:t>Part I - Heading Overseas (International Roaming)</w:t>
              </w:r>
            </w:hyperlink>
            <w:r w:rsidRPr="00D1074F">
              <w:rPr>
                <w:rFonts w:cs="Arial"/>
              </w:rPr>
              <w:t xml:space="preserve"> of the Telstra Mobile Section of Our Customer Terms.</w:t>
            </w:r>
          </w:p>
        </w:tc>
      </w:tr>
    </w:tbl>
    <w:p w14:paraId="044EB610" w14:textId="77777777" w:rsidR="00E87BDA" w:rsidRPr="00D1074F" w:rsidRDefault="00E87BDA" w:rsidP="00E87BDA">
      <w:pPr>
        <w:pStyle w:val="Indent1"/>
        <w:spacing w:before="240"/>
      </w:pPr>
      <w:bookmarkStart w:id="4693" w:name="_Toc371686125"/>
      <w:bookmarkStart w:id="4694" w:name="_Toc419121455"/>
      <w:bookmarkStart w:id="4695" w:name="_Toc42256647"/>
      <w:bookmarkStart w:id="4696" w:name="_Toc42257395"/>
      <w:bookmarkStart w:id="4697" w:name="_Toc42258141"/>
      <w:bookmarkStart w:id="4698" w:name="_Toc42508795"/>
      <w:bookmarkStart w:id="4699" w:name="_Toc42594994"/>
      <w:r w:rsidRPr="00D1074F">
        <w:t>Fleet Connect Plan with a Monthly Fee of $10</w:t>
      </w:r>
      <w:bookmarkEnd w:id="4693"/>
      <w:bookmarkEnd w:id="4694"/>
      <w:bookmarkEnd w:id="4695"/>
      <w:bookmarkEnd w:id="4696"/>
      <w:bookmarkEnd w:id="4697"/>
      <w:bookmarkEnd w:id="4698"/>
      <w:bookmarkEnd w:id="4699"/>
    </w:p>
    <w:p w14:paraId="044EB611"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If you have a Fleet Connect Plan with a Monthly Fee of $10, we will charge you the following charges for the types of usage listed in the table below.</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E87BDA" w:rsidRPr="00D1074F" w14:paraId="044EB614" w14:textId="77777777" w:rsidTr="00E87BDA">
        <w:trPr>
          <w:cantSplit/>
          <w:tblHeader/>
        </w:trPr>
        <w:tc>
          <w:tcPr>
            <w:tcW w:w="4121" w:type="dxa"/>
            <w:shd w:val="clear" w:color="auto" w:fill="E0E0E0"/>
            <w:tcMar>
              <w:left w:w="142" w:type="dxa"/>
            </w:tcMar>
          </w:tcPr>
          <w:p w14:paraId="044EB612" w14:textId="77777777" w:rsidR="00E87BDA" w:rsidRPr="00D1074F" w:rsidRDefault="00E87BDA" w:rsidP="00E87BDA">
            <w:pPr>
              <w:pStyle w:val="TableData"/>
              <w:keepNext/>
              <w:jc w:val="center"/>
              <w:rPr>
                <w:rFonts w:cs="Arial"/>
                <w:b/>
              </w:rPr>
            </w:pPr>
            <w:r w:rsidRPr="00D1074F">
              <w:rPr>
                <w:rFonts w:cs="Arial"/>
                <w:b/>
              </w:rPr>
              <w:t>Type</w:t>
            </w:r>
          </w:p>
        </w:tc>
        <w:tc>
          <w:tcPr>
            <w:tcW w:w="4386" w:type="dxa"/>
            <w:shd w:val="clear" w:color="auto" w:fill="E0E0E0"/>
            <w:vAlign w:val="center"/>
          </w:tcPr>
          <w:p w14:paraId="044EB613" w14:textId="77777777" w:rsidR="00E87BDA" w:rsidRPr="00D1074F" w:rsidRDefault="00E87BDA" w:rsidP="00E87BDA">
            <w:pPr>
              <w:pStyle w:val="TableData"/>
              <w:keepNext/>
              <w:jc w:val="center"/>
              <w:rPr>
                <w:rFonts w:cs="Arial"/>
                <w:b/>
              </w:rPr>
            </w:pPr>
            <w:r w:rsidRPr="00D1074F">
              <w:rPr>
                <w:rFonts w:cs="Arial"/>
                <w:b/>
              </w:rPr>
              <w:t>Charge</w:t>
            </w:r>
          </w:p>
        </w:tc>
      </w:tr>
      <w:tr w:rsidR="00E87BDA" w:rsidRPr="00D1074F" w14:paraId="044EB617" w14:textId="77777777" w:rsidTr="00E87BDA">
        <w:trPr>
          <w:cantSplit/>
        </w:trPr>
        <w:tc>
          <w:tcPr>
            <w:tcW w:w="4121" w:type="dxa"/>
            <w:tcMar>
              <w:left w:w="142" w:type="dxa"/>
            </w:tcMar>
            <w:vAlign w:val="center"/>
          </w:tcPr>
          <w:p w14:paraId="044EB615" w14:textId="77777777" w:rsidR="00E87BDA" w:rsidRPr="00D1074F" w:rsidRDefault="00E87BDA" w:rsidP="00E87BDA">
            <w:pPr>
              <w:pStyle w:val="TableData"/>
              <w:rPr>
                <w:rFonts w:cs="Arial"/>
                <w:szCs w:val="16"/>
              </w:rPr>
            </w:pPr>
            <w:r w:rsidRPr="00D1074F">
              <w:rPr>
                <w:rFonts w:cs="Arial"/>
              </w:rPr>
              <w:t xml:space="preserve">Voice and video calls to standard Australian numbers with </w:t>
            </w:r>
            <w:proofErr w:type="gramStart"/>
            <w:r w:rsidRPr="00D1074F">
              <w:rPr>
                <w:rFonts w:cs="Arial"/>
              </w:rPr>
              <w:t>an</w:t>
            </w:r>
            <w:proofErr w:type="gramEnd"/>
            <w:r w:rsidRPr="00D1074F">
              <w:rPr>
                <w:rFonts w:cs="Arial"/>
              </w:rPr>
              <w:t xml:space="preserve"> 02, 03, 07 or 08 area code, mobile numbers in Australia commencing with 04</w:t>
            </w:r>
            <w:proofErr w:type="gramStart"/>
            <w:r w:rsidRPr="00D1074F">
              <w:rPr>
                <w:rFonts w:cs="Arial"/>
              </w:rPr>
              <w:t>xx  and</w:t>
            </w:r>
            <w:proofErr w:type="gramEnd"/>
            <w:r w:rsidRPr="00D1074F">
              <w:rPr>
                <w:rFonts w:cs="Arial"/>
              </w:rPr>
              <w:t xml:space="preserve"> 13 numbers</w:t>
            </w:r>
          </w:p>
        </w:tc>
        <w:tc>
          <w:tcPr>
            <w:tcW w:w="4386" w:type="dxa"/>
            <w:vAlign w:val="center"/>
          </w:tcPr>
          <w:p w14:paraId="044EB616" w14:textId="77777777" w:rsidR="00E87BDA" w:rsidRPr="00D1074F" w:rsidRDefault="00E87BDA" w:rsidP="00E87BDA">
            <w:pPr>
              <w:pStyle w:val="TableData"/>
              <w:jc w:val="center"/>
              <w:rPr>
                <w:rFonts w:cs="Arial"/>
                <w:lang w:val="it-IT"/>
              </w:rPr>
            </w:pPr>
            <w:r w:rsidRPr="00D1074F">
              <w:rPr>
                <w:rFonts w:cs="Arial"/>
              </w:rPr>
              <w:t>20c call connection fee plus 30c per 30 seconds (charged per second)</w:t>
            </w:r>
          </w:p>
        </w:tc>
      </w:tr>
      <w:tr w:rsidR="00E87BDA" w:rsidRPr="00D1074F" w14:paraId="044EB61A" w14:textId="77777777" w:rsidTr="00E87BDA">
        <w:trPr>
          <w:cantSplit/>
        </w:trPr>
        <w:tc>
          <w:tcPr>
            <w:tcW w:w="4121" w:type="dxa"/>
            <w:tcMar>
              <w:left w:w="142" w:type="dxa"/>
            </w:tcMar>
            <w:vAlign w:val="center"/>
          </w:tcPr>
          <w:p w14:paraId="044EB618" w14:textId="77777777" w:rsidR="00E87BDA" w:rsidRPr="00D1074F" w:rsidRDefault="00E87BDA" w:rsidP="00E87BDA">
            <w:pPr>
              <w:pStyle w:val="TableData"/>
              <w:rPr>
                <w:rFonts w:cs="Arial"/>
              </w:rPr>
            </w:pPr>
            <w:r w:rsidRPr="00D1074F">
              <w:rPr>
                <w:rFonts w:cs="Arial"/>
              </w:rPr>
              <w:t xml:space="preserve">SMS to standard Australian mobile numbers </w:t>
            </w:r>
          </w:p>
        </w:tc>
        <w:tc>
          <w:tcPr>
            <w:tcW w:w="4386" w:type="dxa"/>
            <w:vAlign w:val="center"/>
          </w:tcPr>
          <w:p w14:paraId="044EB619" w14:textId="77777777" w:rsidR="00E87BDA" w:rsidRPr="00D1074F" w:rsidRDefault="00E87BDA" w:rsidP="00E87BDA">
            <w:pPr>
              <w:pStyle w:val="TableData"/>
              <w:jc w:val="center"/>
              <w:rPr>
                <w:rFonts w:cs="Arial"/>
              </w:rPr>
            </w:pPr>
            <w:r w:rsidRPr="00D1074F">
              <w:rPr>
                <w:rFonts w:cs="Arial"/>
              </w:rPr>
              <w:t xml:space="preserve">25c per standard message, per recipient. </w:t>
            </w:r>
          </w:p>
        </w:tc>
      </w:tr>
      <w:tr w:rsidR="00E87BDA" w:rsidRPr="00D1074F" w14:paraId="044EB61D" w14:textId="77777777" w:rsidTr="00E87BDA">
        <w:trPr>
          <w:cantSplit/>
        </w:trPr>
        <w:tc>
          <w:tcPr>
            <w:tcW w:w="4121" w:type="dxa"/>
            <w:tcMar>
              <w:left w:w="142" w:type="dxa"/>
            </w:tcMar>
            <w:vAlign w:val="center"/>
          </w:tcPr>
          <w:p w14:paraId="044EB61B" w14:textId="77777777" w:rsidR="00E87BDA" w:rsidRPr="00D1074F" w:rsidRDefault="00E87BDA" w:rsidP="00E87BDA">
            <w:pPr>
              <w:pStyle w:val="TableData"/>
              <w:rPr>
                <w:rFonts w:cs="Arial"/>
              </w:rPr>
            </w:pPr>
            <w:r w:rsidRPr="00D1074F">
              <w:rPr>
                <w:rFonts w:cs="Arial"/>
                <w:szCs w:val="16"/>
              </w:rPr>
              <w:t xml:space="preserve">MMS </w:t>
            </w:r>
            <w:r w:rsidRPr="00D1074F">
              <w:rPr>
                <w:rFonts w:cs="Arial"/>
              </w:rPr>
              <w:t>to recipients in Australia with Australian mobile numbers</w:t>
            </w:r>
          </w:p>
        </w:tc>
        <w:tc>
          <w:tcPr>
            <w:tcW w:w="4386" w:type="dxa"/>
            <w:vAlign w:val="center"/>
          </w:tcPr>
          <w:p w14:paraId="044EB61C" w14:textId="77777777" w:rsidR="00E87BDA" w:rsidRPr="00D1074F" w:rsidRDefault="00E87BDA" w:rsidP="00E87BDA">
            <w:pPr>
              <w:pStyle w:val="TableData"/>
              <w:jc w:val="center"/>
              <w:rPr>
                <w:rFonts w:cs="Arial"/>
                <w:lang w:val="it-IT"/>
              </w:rPr>
            </w:pPr>
            <w:r w:rsidRPr="00D1074F">
              <w:rPr>
                <w:rFonts w:cs="Arial"/>
                <w:lang w:val="it-IT"/>
              </w:rPr>
              <w:t>50c per message per recipient</w:t>
            </w:r>
          </w:p>
        </w:tc>
      </w:tr>
      <w:tr w:rsidR="00E87BDA" w:rsidRPr="00D1074F" w14:paraId="044EB620" w14:textId="77777777" w:rsidTr="00E87BDA">
        <w:trPr>
          <w:cantSplit/>
        </w:trPr>
        <w:tc>
          <w:tcPr>
            <w:tcW w:w="4121" w:type="dxa"/>
            <w:tcMar>
              <w:left w:w="142" w:type="dxa"/>
            </w:tcMar>
            <w:vAlign w:val="center"/>
          </w:tcPr>
          <w:p w14:paraId="044EB61E"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B61F" w14:textId="77777777" w:rsidR="00E87BDA" w:rsidRPr="00D1074F" w:rsidRDefault="00E87BDA" w:rsidP="00E87BDA">
            <w:pPr>
              <w:pStyle w:val="TableData"/>
              <w:jc w:val="center"/>
              <w:rPr>
                <w:rFonts w:cs="Arial"/>
              </w:rPr>
            </w:pPr>
            <w:r w:rsidRPr="00D1074F">
              <w:rPr>
                <w:rFonts w:cs="Arial"/>
              </w:rPr>
              <w:t>6c per 30 seconds</w:t>
            </w:r>
          </w:p>
        </w:tc>
      </w:tr>
      <w:tr w:rsidR="00E87BDA" w:rsidRPr="00D1074F" w14:paraId="044EB623" w14:textId="77777777" w:rsidTr="00E87BDA">
        <w:trPr>
          <w:cantSplit/>
        </w:trPr>
        <w:tc>
          <w:tcPr>
            <w:tcW w:w="4121" w:type="dxa"/>
            <w:tcMar>
              <w:left w:w="142" w:type="dxa"/>
            </w:tcMar>
            <w:vAlign w:val="center"/>
          </w:tcPr>
          <w:p w14:paraId="044EB621" w14:textId="77777777" w:rsidR="00E87BDA" w:rsidRPr="00D1074F" w:rsidRDefault="00E87BDA" w:rsidP="00E87BDA">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Retrieval</w:t>
            </w:r>
          </w:p>
        </w:tc>
        <w:tc>
          <w:tcPr>
            <w:tcW w:w="4386" w:type="dxa"/>
          </w:tcPr>
          <w:p w14:paraId="044EB622" w14:textId="77777777" w:rsidR="00E87BDA" w:rsidRPr="00D1074F" w:rsidRDefault="00E87BDA" w:rsidP="00E87BDA">
            <w:pPr>
              <w:pStyle w:val="TableData"/>
              <w:jc w:val="center"/>
              <w:rPr>
                <w:rFonts w:cs="Arial"/>
              </w:rPr>
            </w:pPr>
            <w:r w:rsidRPr="00D1074F">
              <w:rPr>
                <w:rFonts w:cs="Arial"/>
              </w:rPr>
              <w:t>14c per 30 seconds</w:t>
            </w:r>
          </w:p>
        </w:tc>
      </w:tr>
      <w:tr w:rsidR="00E87BDA" w:rsidRPr="00D1074F" w14:paraId="044EB626" w14:textId="77777777" w:rsidTr="00E87BDA">
        <w:trPr>
          <w:cantSplit/>
        </w:trPr>
        <w:tc>
          <w:tcPr>
            <w:tcW w:w="4121" w:type="dxa"/>
            <w:tcMar>
              <w:left w:w="142" w:type="dxa"/>
            </w:tcMar>
            <w:vAlign w:val="center"/>
          </w:tcPr>
          <w:p w14:paraId="044EB624" w14:textId="77777777" w:rsidR="00E87BDA" w:rsidRPr="00D1074F" w:rsidRDefault="00E87BDA" w:rsidP="00E87BDA">
            <w:pPr>
              <w:pStyle w:val="NormalIndent"/>
              <w:ind w:left="0"/>
              <w:rPr>
                <w:rFonts w:ascii="Arial" w:hAnsi="Arial" w:cs="Arial"/>
                <w:sz w:val="18"/>
                <w:szCs w:val="16"/>
              </w:rPr>
            </w:pPr>
            <w:proofErr w:type="spellStart"/>
            <w:r w:rsidRPr="00D1074F">
              <w:rPr>
                <w:rFonts w:ascii="Arial" w:hAnsi="Arial" w:cs="Arial"/>
                <w:sz w:val="18"/>
                <w:szCs w:val="16"/>
              </w:rPr>
              <w:t>MessageBank</w:t>
            </w:r>
            <w:proofErr w:type="spellEnd"/>
            <w:r w:rsidRPr="00D1074F">
              <w:rPr>
                <w:rFonts w:ascii="Arial" w:hAnsi="Arial" w:cs="Arial"/>
                <w:sz w:val="18"/>
                <w:szCs w:val="16"/>
              </w:rPr>
              <w:t>® Call Forward</w:t>
            </w:r>
          </w:p>
        </w:tc>
        <w:tc>
          <w:tcPr>
            <w:tcW w:w="4386" w:type="dxa"/>
          </w:tcPr>
          <w:p w14:paraId="044EB625" w14:textId="77777777" w:rsidR="00E87BDA" w:rsidRPr="00D1074F" w:rsidRDefault="00E87BDA" w:rsidP="00E87BDA">
            <w:pPr>
              <w:pStyle w:val="TableData"/>
              <w:jc w:val="center"/>
              <w:rPr>
                <w:rFonts w:cs="Arial"/>
              </w:rPr>
            </w:pPr>
            <w:r w:rsidRPr="00D1074F">
              <w:rPr>
                <w:rFonts w:cs="Arial"/>
              </w:rPr>
              <w:t>6c per 30 seconds</w:t>
            </w:r>
          </w:p>
        </w:tc>
      </w:tr>
      <w:tr w:rsidR="00E87BDA" w:rsidRPr="00D1074F" w14:paraId="044EB629" w14:textId="77777777" w:rsidTr="00E87BDA">
        <w:trPr>
          <w:cantSplit/>
        </w:trPr>
        <w:tc>
          <w:tcPr>
            <w:tcW w:w="4121" w:type="dxa"/>
            <w:tcMar>
              <w:left w:w="142" w:type="dxa"/>
            </w:tcMar>
            <w:vAlign w:val="center"/>
          </w:tcPr>
          <w:p w14:paraId="044EB627"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B628" w14:textId="77777777" w:rsidR="00E87BDA" w:rsidRPr="00D1074F" w:rsidRDefault="00E87BDA" w:rsidP="00E87BDA">
            <w:pPr>
              <w:pStyle w:val="TableData"/>
              <w:jc w:val="center"/>
              <w:rPr>
                <w:rFonts w:cs="Arial"/>
              </w:rPr>
            </w:pPr>
            <w:r w:rsidRPr="00D1074F">
              <w:rPr>
                <w:rFonts w:cs="Arial"/>
                <w:lang w:val="it-IT"/>
              </w:rPr>
              <w:t>50c per message per recipient</w:t>
            </w:r>
          </w:p>
        </w:tc>
      </w:tr>
      <w:tr w:rsidR="00E87BDA" w:rsidRPr="00D1074F" w14:paraId="044EB62C" w14:textId="77777777" w:rsidTr="00E87BDA">
        <w:trPr>
          <w:cantSplit/>
        </w:trPr>
        <w:tc>
          <w:tcPr>
            <w:tcW w:w="4121" w:type="dxa"/>
            <w:tcMar>
              <w:left w:w="142" w:type="dxa"/>
            </w:tcMar>
            <w:vAlign w:val="center"/>
          </w:tcPr>
          <w:p w14:paraId="044EB62A"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B62B" w14:textId="77777777" w:rsidR="00E87BDA" w:rsidRPr="00D1074F" w:rsidRDefault="00E87BDA" w:rsidP="00E87BDA">
            <w:pPr>
              <w:pStyle w:val="TableData"/>
              <w:jc w:val="center"/>
              <w:rPr>
                <w:rFonts w:cs="Arial"/>
              </w:rPr>
            </w:pPr>
            <w:r w:rsidRPr="00D1074F">
              <w:rPr>
                <w:rFonts w:cs="Arial"/>
                <w:lang w:val="it-IT"/>
              </w:rPr>
              <w:t>75c per message per recipient</w:t>
            </w:r>
          </w:p>
        </w:tc>
      </w:tr>
    </w:tbl>
    <w:p w14:paraId="044EB62D" w14:textId="77777777" w:rsidR="00E87BDA" w:rsidRPr="00D1074F" w:rsidRDefault="00E87BDA" w:rsidP="00E87BDA">
      <w:pPr>
        <w:pStyle w:val="Indent1"/>
        <w:spacing w:before="240"/>
      </w:pPr>
      <w:bookmarkStart w:id="4700" w:name="_Toc371686126"/>
      <w:bookmarkStart w:id="4701" w:name="_Toc419121456"/>
      <w:bookmarkStart w:id="4702" w:name="_Toc42256648"/>
      <w:bookmarkStart w:id="4703" w:name="_Toc42257396"/>
      <w:bookmarkStart w:id="4704" w:name="_Toc42258142"/>
      <w:bookmarkStart w:id="4705" w:name="_Toc42508796"/>
      <w:bookmarkStart w:id="4706" w:name="_Toc42594995"/>
      <w:r w:rsidRPr="00D1074F">
        <w:lastRenderedPageBreak/>
        <w:t>Fleet Connect Plan with a Monthly Fee of $35 or more</w:t>
      </w:r>
      <w:bookmarkEnd w:id="4700"/>
      <w:bookmarkEnd w:id="4701"/>
      <w:bookmarkEnd w:id="4702"/>
      <w:bookmarkEnd w:id="4703"/>
      <w:bookmarkEnd w:id="4704"/>
      <w:bookmarkEnd w:id="4705"/>
      <w:bookmarkEnd w:id="4706"/>
      <w:r w:rsidRPr="00D1074F">
        <w:t xml:space="preserve"> </w:t>
      </w:r>
    </w:p>
    <w:p w14:paraId="044EB62E"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The charges for standard calls made from your Fleet Connect Plan services with a Monthly Fee of $35 or more depend on the number of eligible Telstra mobile plan services you have connected to your Fleet Connect Plan account (</w:t>
      </w:r>
      <w:r w:rsidRPr="00D1074F">
        <w:rPr>
          <w:rFonts w:ascii="Arial" w:hAnsi="Arial" w:cs="Arial"/>
          <w:b/>
        </w:rPr>
        <w:t>Eligible Mobile Services</w:t>
      </w:r>
      <w:r w:rsidRPr="00D1074F">
        <w:rPr>
          <w:rFonts w:ascii="Arial" w:hAnsi="Arial" w:cs="Arial"/>
        </w:rPr>
        <w:t xml:space="preserve">) at any one time, as set out in the following table: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616"/>
        <w:gridCol w:w="1470"/>
        <w:gridCol w:w="1470"/>
        <w:gridCol w:w="1470"/>
        <w:gridCol w:w="1470"/>
      </w:tblGrid>
      <w:tr w:rsidR="00E87BDA" w:rsidRPr="00D1074F" w14:paraId="044EB631" w14:textId="77777777" w:rsidTr="00E87BDA">
        <w:tc>
          <w:tcPr>
            <w:tcW w:w="2537" w:type="dxa"/>
            <w:gridSpan w:val="2"/>
            <w:shd w:val="clear" w:color="auto" w:fill="D9D9D9"/>
            <w:vAlign w:val="center"/>
          </w:tcPr>
          <w:p w14:paraId="044EB62F" w14:textId="77777777" w:rsidR="00E87BDA" w:rsidRPr="00D1074F" w:rsidRDefault="00E87BDA" w:rsidP="00E87BDA">
            <w:pPr>
              <w:pStyle w:val="TableData"/>
              <w:keepNext/>
              <w:jc w:val="center"/>
              <w:rPr>
                <w:rFonts w:cs="Arial"/>
                <w:b/>
              </w:rPr>
            </w:pPr>
            <w:r w:rsidRPr="00D1074F">
              <w:rPr>
                <w:rFonts w:cs="Arial"/>
                <w:b/>
                <w:lang w:val="it-IT"/>
              </w:rPr>
              <w:t>Pricing Tier</w:t>
            </w:r>
          </w:p>
        </w:tc>
        <w:tc>
          <w:tcPr>
            <w:tcW w:w="6040" w:type="dxa"/>
            <w:gridSpan w:val="4"/>
            <w:shd w:val="clear" w:color="auto" w:fill="D9D9D9"/>
            <w:vAlign w:val="center"/>
          </w:tcPr>
          <w:p w14:paraId="044EB630" w14:textId="77777777" w:rsidR="00E87BDA" w:rsidRPr="00D1074F" w:rsidRDefault="00E87BDA" w:rsidP="00E87BDA">
            <w:pPr>
              <w:pStyle w:val="TableData"/>
              <w:keepNext/>
              <w:jc w:val="center"/>
              <w:rPr>
                <w:rFonts w:cs="Arial"/>
                <w:b/>
                <w:lang w:val="it-IT"/>
              </w:rPr>
            </w:pPr>
            <w:r w:rsidRPr="00D1074F">
              <w:rPr>
                <w:rFonts w:cs="Arial"/>
                <w:b/>
                <w:lang w:val="it-IT"/>
              </w:rPr>
              <w:t>Standard Call Rates (per 30 sec and charged per second)</w:t>
            </w:r>
          </w:p>
        </w:tc>
      </w:tr>
      <w:tr w:rsidR="00E87BDA" w:rsidRPr="00D1074F" w14:paraId="044EB638" w14:textId="77777777" w:rsidTr="00E87BDA">
        <w:tc>
          <w:tcPr>
            <w:tcW w:w="876" w:type="dxa"/>
            <w:shd w:val="clear" w:color="auto" w:fill="D9D9D9"/>
          </w:tcPr>
          <w:p w14:paraId="044EB632" w14:textId="77777777" w:rsidR="00E87BDA" w:rsidRPr="00D1074F" w:rsidRDefault="00E87BDA" w:rsidP="00E87BDA">
            <w:pPr>
              <w:pStyle w:val="TableData"/>
              <w:keepNext/>
              <w:jc w:val="center"/>
              <w:rPr>
                <w:rFonts w:cs="Arial"/>
                <w:b/>
              </w:rPr>
            </w:pPr>
            <w:r w:rsidRPr="00D1074F">
              <w:rPr>
                <w:rFonts w:cs="Arial"/>
                <w:b/>
              </w:rPr>
              <w:t>Tier</w:t>
            </w:r>
          </w:p>
        </w:tc>
        <w:tc>
          <w:tcPr>
            <w:tcW w:w="1661" w:type="dxa"/>
            <w:shd w:val="clear" w:color="auto" w:fill="D9D9D9"/>
          </w:tcPr>
          <w:p w14:paraId="044EB633" w14:textId="77777777" w:rsidR="00E87BDA" w:rsidRPr="00D1074F" w:rsidRDefault="00E87BDA" w:rsidP="00E87BDA">
            <w:pPr>
              <w:pStyle w:val="TableData"/>
              <w:keepNext/>
              <w:jc w:val="center"/>
              <w:rPr>
                <w:rFonts w:cs="Arial"/>
                <w:b/>
              </w:rPr>
            </w:pPr>
            <w:r w:rsidRPr="00D1074F">
              <w:rPr>
                <w:rFonts w:cs="Arial"/>
                <w:b/>
              </w:rPr>
              <w:t>Number of Eligible Mobile Services</w:t>
            </w:r>
          </w:p>
        </w:tc>
        <w:tc>
          <w:tcPr>
            <w:tcW w:w="1510" w:type="dxa"/>
            <w:shd w:val="clear" w:color="auto" w:fill="D9D9D9"/>
            <w:vAlign w:val="center"/>
          </w:tcPr>
          <w:p w14:paraId="044EB634" w14:textId="77777777" w:rsidR="00E87BDA" w:rsidRPr="00D1074F" w:rsidRDefault="00E87BDA" w:rsidP="00E87BDA">
            <w:pPr>
              <w:pStyle w:val="TableData"/>
              <w:keepNext/>
              <w:jc w:val="center"/>
              <w:rPr>
                <w:rFonts w:cs="Arial"/>
                <w:b/>
              </w:rPr>
            </w:pPr>
            <w:r w:rsidRPr="00D1074F">
              <w:rPr>
                <w:rFonts w:cs="Arial"/>
                <w:b/>
                <w:lang w:val="it-IT"/>
              </w:rPr>
              <w:t>$35 Monthly Fee</w:t>
            </w:r>
          </w:p>
        </w:tc>
        <w:tc>
          <w:tcPr>
            <w:tcW w:w="1510" w:type="dxa"/>
            <w:shd w:val="clear" w:color="auto" w:fill="D9D9D9"/>
            <w:vAlign w:val="center"/>
          </w:tcPr>
          <w:p w14:paraId="044EB635" w14:textId="77777777" w:rsidR="00E87BDA" w:rsidRPr="00D1074F" w:rsidRDefault="00E87BDA" w:rsidP="00E87BDA">
            <w:pPr>
              <w:pStyle w:val="TableData"/>
              <w:keepNext/>
              <w:jc w:val="center"/>
              <w:rPr>
                <w:rFonts w:cs="Arial"/>
                <w:b/>
              </w:rPr>
            </w:pPr>
            <w:r w:rsidRPr="00D1074F">
              <w:rPr>
                <w:rFonts w:cs="Arial"/>
                <w:b/>
                <w:lang w:val="it-IT"/>
              </w:rPr>
              <w:t>$45 Monthly Fee</w:t>
            </w:r>
          </w:p>
        </w:tc>
        <w:tc>
          <w:tcPr>
            <w:tcW w:w="1510" w:type="dxa"/>
            <w:shd w:val="clear" w:color="auto" w:fill="D9D9D9"/>
            <w:vAlign w:val="center"/>
          </w:tcPr>
          <w:p w14:paraId="044EB636" w14:textId="77777777" w:rsidR="00E87BDA" w:rsidRPr="00D1074F" w:rsidRDefault="00E87BDA" w:rsidP="00E87BDA">
            <w:pPr>
              <w:pStyle w:val="TableData"/>
              <w:keepNext/>
              <w:jc w:val="center"/>
              <w:rPr>
                <w:rFonts w:cs="Arial"/>
                <w:b/>
              </w:rPr>
            </w:pPr>
            <w:r w:rsidRPr="00D1074F">
              <w:rPr>
                <w:rFonts w:cs="Arial"/>
                <w:b/>
                <w:lang w:val="it-IT"/>
              </w:rPr>
              <w:t>$75 Monthly Fee</w:t>
            </w:r>
          </w:p>
        </w:tc>
        <w:tc>
          <w:tcPr>
            <w:tcW w:w="1510" w:type="dxa"/>
            <w:shd w:val="clear" w:color="auto" w:fill="D9D9D9"/>
            <w:vAlign w:val="center"/>
          </w:tcPr>
          <w:p w14:paraId="044EB637" w14:textId="77777777" w:rsidR="00E87BDA" w:rsidRPr="00D1074F" w:rsidRDefault="00E87BDA" w:rsidP="00E87BDA">
            <w:pPr>
              <w:pStyle w:val="TableData"/>
              <w:keepNext/>
              <w:jc w:val="center"/>
              <w:rPr>
                <w:rFonts w:cs="Arial"/>
                <w:b/>
              </w:rPr>
            </w:pPr>
            <w:r w:rsidRPr="00D1074F">
              <w:rPr>
                <w:rFonts w:cs="Arial"/>
                <w:b/>
                <w:lang w:val="it-IT"/>
              </w:rPr>
              <w:t>$95 Monthly Fee</w:t>
            </w:r>
          </w:p>
        </w:tc>
      </w:tr>
      <w:tr w:rsidR="00E87BDA" w:rsidRPr="00D1074F" w14:paraId="044EB63F" w14:textId="77777777" w:rsidTr="00E87BDA">
        <w:tc>
          <w:tcPr>
            <w:tcW w:w="876" w:type="dxa"/>
          </w:tcPr>
          <w:p w14:paraId="044EB639" w14:textId="77777777" w:rsidR="00E87BDA" w:rsidRPr="00D1074F" w:rsidRDefault="00E87BDA" w:rsidP="00E87BDA">
            <w:pPr>
              <w:pStyle w:val="TableData"/>
              <w:jc w:val="center"/>
              <w:rPr>
                <w:rFonts w:cs="Arial"/>
                <w:lang w:val="it-IT"/>
              </w:rPr>
            </w:pPr>
            <w:r w:rsidRPr="00D1074F">
              <w:rPr>
                <w:rFonts w:cs="Arial"/>
                <w:lang w:val="it-IT"/>
              </w:rPr>
              <w:t>Tier 1</w:t>
            </w:r>
          </w:p>
        </w:tc>
        <w:tc>
          <w:tcPr>
            <w:tcW w:w="1661" w:type="dxa"/>
          </w:tcPr>
          <w:p w14:paraId="044EB63A" w14:textId="77777777" w:rsidR="00E87BDA" w:rsidRPr="00D1074F" w:rsidRDefault="00E87BDA" w:rsidP="00E87BDA">
            <w:pPr>
              <w:pStyle w:val="TableData"/>
              <w:jc w:val="center"/>
              <w:rPr>
                <w:rFonts w:cs="Arial"/>
                <w:lang w:val="it-IT"/>
              </w:rPr>
            </w:pPr>
            <w:r w:rsidRPr="00D1074F">
              <w:rPr>
                <w:rFonts w:cs="Arial"/>
                <w:lang w:val="it-IT"/>
              </w:rPr>
              <w:t>1 to 10</w:t>
            </w:r>
          </w:p>
        </w:tc>
        <w:tc>
          <w:tcPr>
            <w:tcW w:w="1510" w:type="dxa"/>
            <w:vAlign w:val="center"/>
          </w:tcPr>
          <w:p w14:paraId="044EB63B" w14:textId="77777777" w:rsidR="00E87BDA" w:rsidRPr="00D1074F" w:rsidRDefault="00E87BDA" w:rsidP="00E87BDA">
            <w:pPr>
              <w:pStyle w:val="TableData"/>
              <w:jc w:val="center"/>
              <w:rPr>
                <w:rFonts w:cs="Arial"/>
                <w:lang w:val="it-IT"/>
              </w:rPr>
            </w:pPr>
            <w:r w:rsidRPr="00D1074F">
              <w:rPr>
                <w:rFonts w:cs="Arial"/>
                <w:lang w:val="it-IT"/>
              </w:rPr>
              <w:t>36¢</w:t>
            </w:r>
          </w:p>
        </w:tc>
        <w:tc>
          <w:tcPr>
            <w:tcW w:w="1510" w:type="dxa"/>
            <w:vAlign w:val="center"/>
          </w:tcPr>
          <w:p w14:paraId="044EB63C" w14:textId="77777777" w:rsidR="00E87BDA" w:rsidRPr="00D1074F" w:rsidRDefault="00E87BDA" w:rsidP="00E87BDA">
            <w:pPr>
              <w:pStyle w:val="TableData"/>
              <w:jc w:val="center"/>
              <w:rPr>
                <w:rFonts w:cs="Arial"/>
                <w:lang w:val="it-IT"/>
              </w:rPr>
            </w:pPr>
            <w:r w:rsidRPr="00D1074F">
              <w:rPr>
                <w:rFonts w:cs="Arial"/>
                <w:lang w:val="it-IT"/>
              </w:rPr>
              <w:t>32.4¢</w:t>
            </w:r>
          </w:p>
        </w:tc>
        <w:tc>
          <w:tcPr>
            <w:tcW w:w="1510" w:type="dxa"/>
            <w:vAlign w:val="center"/>
          </w:tcPr>
          <w:p w14:paraId="044EB63D" w14:textId="77777777" w:rsidR="00E87BDA" w:rsidRPr="00D1074F" w:rsidRDefault="00E87BDA" w:rsidP="00E87BDA">
            <w:pPr>
              <w:pStyle w:val="TableData"/>
              <w:jc w:val="center"/>
              <w:rPr>
                <w:rFonts w:cs="Arial"/>
                <w:lang w:val="it-IT"/>
              </w:rPr>
            </w:pPr>
            <w:r w:rsidRPr="00D1074F">
              <w:rPr>
                <w:rFonts w:cs="Arial"/>
                <w:lang w:val="it-IT"/>
              </w:rPr>
              <w:t>28.8¢</w:t>
            </w:r>
          </w:p>
        </w:tc>
        <w:tc>
          <w:tcPr>
            <w:tcW w:w="1510" w:type="dxa"/>
            <w:vAlign w:val="center"/>
          </w:tcPr>
          <w:p w14:paraId="044EB63E" w14:textId="77777777" w:rsidR="00E87BDA" w:rsidRPr="00D1074F" w:rsidRDefault="00E87BDA" w:rsidP="00E87BDA">
            <w:pPr>
              <w:pStyle w:val="TableData"/>
              <w:jc w:val="center"/>
              <w:rPr>
                <w:rFonts w:cs="Arial"/>
                <w:lang w:val="it-IT"/>
              </w:rPr>
            </w:pPr>
            <w:r w:rsidRPr="00D1074F">
              <w:rPr>
                <w:rFonts w:cs="Arial"/>
                <w:lang w:val="it-IT"/>
              </w:rPr>
              <w:t>25.2¢</w:t>
            </w:r>
          </w:p>
        </w:tc>
      </w:tr>
      <w:tr w:rsidR="00E87BDA" w:rsidRPr="00D1074F" w14:paraId="044EB646" w14:textId="77777777" w:rsidTr="00E87BDA">
        <w:tc>
          <w:tcPr>
            <w:tcW w:w="876" w:type="dxa"/>
          </w:tcPr>
          <w:p w14:paraId="044EB640" w14:textId="77777777" w:rsidR="00E87BDA" w:rsidRPr="00D1074F" w:rsidRDefault="00E87BDA" w:rsidP="00E87BDA">
            <w:pPr>
              <w:pStyle w:val="TableData"/>
              <w:jc w:val="center"/>
              <w:rPr>
                <w:rFonts w:cs="Arial"/>
                <w:lang w:val="it-IT"/>
              </w:rPr>
            </w:pPr>
            <w:r w:rsidRPr="00D1074F">
              <w:rPr>
                <w:rFonts w:cs="Arial"/>
                <w:lang w:val="it-IT"/>
              </w:rPr>
              <w:t>Tier 2</w:t>
            </w:r>
          </w:p>
        </w:tc>
        <w:tc>
          <w:tcPr>
            <w:tcW w:w="1661" w:type="dxa"/>
          </w:tcPr>
          <w:p w14:paraId="044EB641" w14:textId="77777777" w:rsidR="00E87BDA" w:rsidRPr="00D1074F" w:rsidRDefault="00E87BDA" w:rsidP="00E87BDA">
            <w:pPr>
              <w:pStyle w:val="TableData"/>
              <w:jc w:val="center"/>
              <w:rPr>
                <w:rFonts w:cs="Arial"/>
                <w:lang w:val="it-IT"/>
              </w:rPr>
            </w:pPr>
            <w:r w:rsidRPr="00D1074F">
              <w:rPr>
                <w:rFonts w:cs="Arial"/>
                <w:lang w:val="it-IT"/>
              </w:rPr>
              <w:t>11 to 19</w:t>
            </w:r>
          </w:p>
        </w:tc>
        <w:tc>
          <w:tcPr>
            <w:tcW w:w="1510" w:type="dxa"/>
            <w:vAlign w:val="center"/>
          </w:tcPr>
          <w:p w14:paraId="044EB642" w14:textId="77777777" w:rsidR="00E87BDA" w:rsidRPr="00D1074F" w:rsidRDefault="00E87BDA" w:rsidP="00E87BDA">
            <w:pPr>
              <w:pStyle w:val="TableData"/>
              <w:jc w:val="center"/>
              <w:rPr>
                <w:rFonts w:cs="Arial"/>
                <w:lang w:val="it-IT"/>
              </w:rPr>
            </w:pPr>
            <w:r w:rsidRPr="00D1074F">
              <w:rPr>
                <w:rFonts w:cs="Arial"/>
                <w:lang w:val="it-IT"/>
              </w:rPr>
              <w:t>32¢</w:t>
            </w:r>
          </w:p>
        </w:tc>
        <w:tc>
          <w:tcPr>
            <w:tcW w:w="1510" w:type="dxa"/>
            <w:vAlign w:val="center"/>
          </w:tcPr>
          <w:p w14:paraId="044EB643" w14:textId="77777777" w:rsidR="00E87BDA" w:rsidRPr="00D1074F" w:rsidRDefault="00E87BDA" w:rsidP="00E87BDA">
            <w:pPr>
              <w:pStyle w:val="TableData"/>
              <w:jc w:val="center"/>
              <w:rPr>
                <w:rFonts w:cs="Arial"/>
                <w:lang w:val="it-IT"/>
              </w:rPr>
            </w:pPr>
            <w:r w:rsidRPr="00D1074F">
              <w:rPr>
                <w:rFonts w:cs="Arial"/>
                <w:lang w:val="it-IT"/>
              </w:rPr>
              <w:t>28.8¢</w:t>
            </w:r>
          </w:p>
        </w:tc>
        <w:tc>
          <w:tcPr>
            <w:tcW w:w="1510" w:type="dxa"/>
            <w:vAlign w:val="center"/>
          </w:tcPr>
          <w:p w14:paraId="044EB644" w14:textId="77777777" w:rsidR="00E87BDA" w:rsidRPr="00D1074F" w:rsidRDefault="00E87BDA" w:rsidP="00E87BDA">
            <w:pPr>
              <w:pStyle w:val="TableData"/>
              <w:jc w:val="center"/>
              <w:rPr>
                <w:rFonts w:cs="Arial"/>
                <w:lang w:val="it-IT"/>
              </w:rPr>
            </w:pPr>
            <w:r w:rsidRPr="00D1074F">
              <w:rPr>
                <w:rFonts w:cs="Arial"/>
                <w:lang w:val="it-IT"/>
              </w:rPr>
              <w:t>25.6¢</w:t>
            </w:r>
          </w:p>
        </w:tc>
        <w:tc>
          <w:tcPr>
            <w:tcW w:w="1510" w:type="dxa"/>
            <w:vAlign w:val="center"/>
          </w:tcPr>
          <w:p w14:paraId="044EB645" w14:textId="77777777" w:rsidR="00E87BDA" w:rsidRPr="00D1074F" w:rsidRDefault="00E87BDA" w:rsidP="00E87BDA">
            <w:pPr>
              <w:pStyle w:val="TableData"/>
              <w:jc w:val="center"/>
              <w:rPr>
                <w:rFonts w:cs="Arial"/>
                <w:lang w:val="it-IT"/>
              </w:rPr>
            </w:pPr>
            <w:r w:rsidRPr="00D1074F">
              <w:rPr>
                <w:rFonts w:cs="Arial"/>
                <w:lang w:val="it-IT"/>
              </w:rPr>
              <w:t>22.4¢</w:t>
            </w:r>
          </w:p>
        </w:tc>
      </w:tr>
      <w:tr w:rsidR="00E87BDA" w:rsidRPr="00D1074F" w14:paraId="044EB64D" w14:textId="77777777" w:rsidTr="00E87BDA">
        <w:tc>
          <w:tcPr>
            <w:tcW w:w="876" w:type="dxa"/>
          </w:tcPr>
          <w:p w14:paraId="044EB647" w14:textId="77777777" w:rsidR="00E87BDA" w:rsidRPr="00D1074F" w:rsidRDefault="00E87BDA" w:rsidP="00E87BDA">
            <w:pPr>
              <w:pStyle w:val="TableData"/>
              <w:jc w:val="center"/>
              <w:rPr>
                <w:rFonts w:cs="Arial"/>
                <w:lang w:val="it-IT"/>
              </w:rPr>
            </w:pPr>
            <w:r w:rsidRPr="00D1074F">
              <w:rPr>
                <w:rFonts w:cs="Arial"/>
                <w:lang w:val="it-IT"/>
              </w:rPr>
              <w:t>Tier 3</w:t>
            </w:r>
          </w:p>
        </w:tc>
        <w:tc>
          <w:tcPr>
            <w:tcW w:w="1661" w:type="dxa"/>
          </w:tcPr>
          <w:p w14:paraId="044EB648" w14:textId="77777777" w:rsidR="00E87BDA" w:rsidRPr="00D1074F" w:rsidRDefault="00E87BDA" w:rsidP="00E87BDA">
            <w:pPr>
              <w:pStyle w:val="TableData"/>
              <w:jc w:val="center"/>
              <w:rPr>
                <w:rFonts w:cs="Arial"/>
                <w:lang w:val="it-IT"/>
              </w:rPr>
            </w:pPr>
            <w:r w:rsidRPr="00D1074F">
              <w:rPr>
                <w:rFonts w:cs="Arial"/>
                <w:lang w:val="it-IT"/>
              </w:rPr>
              <w:t>20 to 39</w:t>
            </w:r>
          </w:p>
        </w:tc>
        <w:tc>
          <w:tcPr>
            <w:tcW w:w="1510" w:type="dxa"/>
            <w:vAlign w:val="center"/>
          </w:tcPr>
          <w:p w14:paraId="044EB649" w14:textId="77777777" w:rsidR="00E87BDA" w:rsidRPr="00D1074F" w:rsidRDefault="00E87BDA" w:rsidP="00E87BDA">
            <w:pPr>
              <w:pStyle w:val="TableData"/>
              <w:jc w:val="center"/>
              <w:rPr>
                <w:rFonts w:cs="Arial"/>
                <w:lang w:val="it-IT"/>
              </w:rPr>
            </w:pPr>
            <w:r w:rsidRPr="00D1074F">
              <w:rPr>
                <w:rFonts w:cs="Arial"/>
                <w:lang w:val="it-IT"/>
              </w:rPr>
              <w:t>28¢</w:t>
            </w:r>
          </w:p>
        </w:tc>
        <w:tc>
          <w:tcPr>
            <w:tcW w:w="1510" w:type="dxa"/>
            <w:vAlign w:val="center"/>
          </w:tcPr>
          <w:p w14:paraId="044EB64A" w14:textId="77777777" w:rsidR="00E87BDA" w:rsidRPr="00D1074F" w:rsidRDefault="00E87BDA" w:rsidP="00E87BDA">
            <w:pPr>
              <w:pStyle w:val="TableData"/>
              <w:jc w:val="center"/>
              <w:rPr>
                <w:rFonts w:cs="Arial"/>
                <w:lang w:val="it-IT"/>
              </w:rPr>
            </w:pPr>
            <w:r w:rsidRPr="00D1074F">
              <w:rPr>
                <w:rFonts w:cs="Arial"/>
                <w:lang w:val="it-IT"/>
              </w:rPr>
              <w:t>25.2¢</w:t>
            </w:r>
          </w:p>
        </w:tc>
        <w:tc>
          <w:tcPr>
            <w:tcW w:w="1510" w:type="dxa"/>
            <w:vAlign w:val="center"/>
          </w:tcPr>
          <w:p w14:paraId="044EB64B" w14:textId="77777777" w:rsidR="00E87BDA" w:rsidRPr="00D1074F" w:rsidRDefault="00E87BDA" w:rsidP="00E87BDA">
            <w:pPr>
              <w:pStyle w:val="TableData"/>
              <w:jc w:val="center"/>
              <w:rPr>
                <w:rFonts w:cs="Arial"/>
                <w:lang w:val="it-IT"/>
              </w:rPr>
            </w:pPr>
            <w:r w:rsidRPr="00D1074F">
              <w:rPr>
                <w:rFonts w:cs="Arial"/>
                <w:lang w:val="it-IT"/>
              </w:rPr>
              <w:t>22.4¢</w:t>
            </w:r>
          </w:p>
        </w:tc>
        <w:tc>
          <w:tcPr>
            <w:tcW w:w="1510" w:type="dxa"/>
            <w:vAlign w:val="center"/>
          </w:tcPr>
          <w:p w14:paraId="044EB64C" w14:textId="77777777" w:rsidR="00E87BDA" w:rsidRPr="00D1074F" w:rsidRDefault="00E87BDA" w:rsidP="00E87BDA">
            <w:pPr>
              <w:pStyle w:val="TableData"/>
              <w:jc w:val="center"/>
              <w:rPr>
                <w:rFonts w:cs="Arial"/>
                <w:lang w:val="it-IT"/>
              </w:rPr>
            </w:pPr>
            <w:r w:rsidRPr="00D1074F">
              <w:rPr>
                <w:rFonts w:cs="Arial"/>
                <w:lang w:val="it-IT"/>
              </w:rPr>
              <w:t>19.6¢</w:t>
            </w:r>
          </w:p>
        </w:tc>
      </w:tr>
      <w:tr w:rsidR="00E87BDA" w:rsidRPr="00D1074F" w14:paraId="044EB654" w14:textId="77777777" w:rsidTr="00E87BDA">
        <w:tc>
          <w:tcPr>
            <w:tcW w:w="876" w:type="dxa"/>
          </w:tcPr>
          <w:p w14:paraId="044EB64E" w14:textId="77777777" w:rsidR="00E87BDA" w:rsidRPr="00D1074F" w:rsidRDefault="00E87BDA" w:rsidP="00E87BDA">
            <w:pPr>
              <w:pStyle w:val="TableData"/>
              <w:jc w:val="center"/>
              <w:rPr>
                <w:rFonts w:cs="Arial"/>
                <w:lang w:val="it-IT"/>
              </w:rPr>
            </w:pPr>
            <w:r w:rsidRPr="00D1074F">
              <w:rPr>
                <w:rFonts w:cs="Arial"/>
                <w:lang w:val="it-IT"/>
              </w:rPr>
              <w:t>Tier 4</w:t>
            </w:r>
          </w:p>
        </w:tc>
        <w:tc>
          <w:tcPr>
            <w:tcW w:w="1661" w:type="dxa"/>
          </w:tcPr>
          <w:p w14:paraId="044EB64F" w14:textId="77777777" w:rsidR="00E87BDA" w:rsidRPr="00D1074F" w:rsidRDefault="00E87BDA" w:rsidP="00E87BDA">
            <w:pPr>
              <w:pStyle w:val="TableData"/>
              <w:jc w:val="center"/>
              <w:rPr>
                <w:rFonts w:cs="Arial"/>
                <w:lang w:val="it-IT"/>
              </w:rPr>
            </w:pPr>
            <w:r w:rsidRPr="00D1074F">
              <w:rPr>
                <w:rFonts w:cs="Arial"/>
                <w:lang w:val="it-IT"/>
              </w:rPr>
              <w:t>40 to 79</w:t>
            </w:r>
          </w:p>
        </w:tc>
        <w:tc>
          <w:tcPr>
            <w:tcW w:w="1510" w:type="dxa"/>
            <w:vAlign w:val="center"/>
          </w:tcPr>
          <w:p w14:paraId="044EB650" w14:textId="77777777" w:rsidR="00E87BDA" w:rsidRPr="00D1074F" w:rsidRDefault="00E87BDA" w:rsidP="00E87BDA">
            <w:pPr>
              <w:pStyle w:val="TableData"/>
              <w:jc w:val="center"/>
              <w:rPr>
                <w:rFonts w:cs="Arial"/>
                <w:lang w:val="it-IT"/>
              </w:rPr>
            </w:pPr>
            <w:r w:rsidRPr="00D1074F">
              <w:rPr>
                <w:rFonts w:cs="Arial"/>
                <w:lang w:val="it-IT"/>
              </w:rPr>
              <w:t>24¢</w:t>
            </w:r>
          </w:p>
        </w:tc>
        <w:tc>
          <w:tcPr>
            <w:tcW w:w="1510" w:type="dxa"/>
            <w:vAlign w:val="center"/>
          </w:tcPr>
          <w:p w14:paraId="044EB651" w14:textId="77777777" w:rsidR="00E87BDA" w:rsidRPr="00D1074F" w:rsidRDefault="00E87BDA" w:rsidP="00E87BDA">
            <w:pPr>
              <w:pStyle w:val="TableData"/>
              <w:jc w:val="center"/>
              <w:rPr>
                <w:rFonts w:cs="Arial"/>
                <w:lang w:val="it-IT"/>
              </w:rPr>
            </w:pPr>
            <w:r w:rsidRPr="00D1074F">
              <w:rPr>
                <w:rFonts w:cs="Arial"/>
                <w:lang w:val="it-IT"/>
              </w:rPr>
              <w:t>21.6¢</w:t>
            </w:r>
          </w:p>
        </w:tc>
        <w:tc>
          <w:tcPr>
            <w:tcW w:w="1510" w:type="dxa"/>
            <w:vAlign w:val="center"/>
          </w:tcPr>
          <w:p w14:paraId="044EB652" w14:textId="77777777" w:rsidR="00E87BDA" w:rsidRPr="00D1074F" w:rsidRDefault="00E87BDA" w:rsidP="00E87BDA">
            <w:pPr>
              <w:pStyle w:val="TableData"/>
              <w:jc w:val="center"/>
              <w:rPr>
                <w:rFonts w:cs="Arial"/>
                <w:lang w:val="it-IT"/>
              </w:rPr>
            </w:pPr>
            <w:r w:rsidRPr="00D1074F">
              <w:rPr>
                <w:rFonts w:cs="Arial"/>
                <w:lang w:val="it-IT"/>
              </w:rPr>
              <w:t>19.2¢</w:t>
            </w:r>
          </w:p>
        </w:tc>
        <w:tc>
          <w:tcPr>
            <w:tcW w:w="1510" w:type="dxa"/>
            <w:vAlign w:val="center"/>
          </w:tcPr>
          <w:p w14:paraId="044EB653" w14:textId="77777777" w:rsidR="00E87BDA" w:rsidRPr="00D1074F" w:rsidRDefault="00E87BDA" w:rsidP="00E87BDA">
            <w:pPr>
              <w:pStyle w:val="TableData"/>
              <w:jc w:val="center"/>
              <w:rPr>
                <w:rFonts w:cs="Arial"/>
                <w:lang w:val="it-IT"/>
              </w:rPr>
            </w:pPr>
            <w:r w:rsidRPr="00D1074F">
              <w:rPr>
                <w:rFonts w:cs="Arial"/>
                <w:lang w:val="it-IT"/>
              </w:rPr>
              <w:t>16.8¢</w:t>
            </w:r>
          </w:p>
        </w:tc>
      </w:tr>
      <w:tr w:rsidR="00E87BDA" w:rsidRPr="00D1074F" w14:paraId="044EB65B" w14:textId="77777777" w:rsidTr="00E87BDA">
        <w:tc>
          <w:tcPr>
            <w:tcW w:w="876" w:type="dxa"/>
          </w:tcPr>
          <w:p w14:paraId="044EB655" w14:textId="77777777" w:rsidR="00E87BDA" w:rsidRPr="00D1074F" w:rsidRDefault="00E87BDA" w:rsidP="00E87BDA">
            <w:pPr>
              <w:pStyle w:val="TableData"/>
              <w:jc w:val="center"/>
              <w:rPr>
                <w:rFonts w:cs="Arial"/>
                <w:lang w:val="it-IT"/>
              </w:rPr>
            </w:pPr>
            <w:r w:rsidRPr="00D1074F">
              <w:rPr>
                <w:rFonts w:cs="Arial"/>
                <w:lang w:val="it-IT"/>
              </w:rPr>
              <w:t>Tier 5</w:t>
            </w:r>
          </w:p>
        </w:tc>
        <w:tc>
          <w:tcPr>
            <w:tcW w:w="1661" w:type="dxa"/>
          </w:tcPr>
          <w:p w14:paraId="044EB656" w14:textId="77777777" w:rsidR="00E87BDA" w:rsidRPr="00D1074F" w:rsidRDefault="00E87BDA" w:rsidP="00E87BDA">
            <w:pPr>
              <w:pStyle w:val="TableData"/>
              <w:jc w:val="center"/>
              <w:rPr>
                <w:rFonts w:cs="Arial"/>
                <w:lang w:val="it-IT"/>
              </w:rPr>
            </w:pPr>
            <w:r w:rsidRPr="00D1074F">
              <w:rPr>
                <w:rFonts w:cs="Arial"/>
                <w:lang w:val="it-IT"/>
              </w:rPr>
              <w:t>80 to 149</w:t>
            </w:r>
          </w:p>
        </w:tc>
        <w:tc>
          <w:tcPr>
            <w:tcW w:w="1510" w:type="dxa"/>
            <w:vAlign w:val="center"/>
          </w:tcPr>
          <w:p w14:paraId="044EB657" w14:textId="77777777" w:rsidR="00E87BDA" w:rsidRPr="00D1074F" w:rsidRDefault="00E87BDA" w:rsidP="00E87BDA">
            <w:pPr>
              <w:pStyle w:val="TableData"/>
              <w:jc w:val="center"/>
              <w:rPr>
                <w:rFonts w:cs="Arial"/>
                <w:lang w:val="it-IT"/>
              </w:rPr>
            </w:pPr>
            <w:r w:rsidRPr="00D1074F">
              <w:rPr>
                <w:rFonts w:cs="Arial"/>
                <w:lang w:val="it-IT"/>
              </w:rPr>
              <w:t>20¢</w:t>
            </w:r>
          </w:p>
        </w:tc>
        <w:tc>
          <w:tcPr>
            <w:tcW w:w="1510" w:type="dxa"/>
            <w:vAlign w:val="center"/>
          </w:tcPr>
          <w:p w14:paraId="044EB658" w14:textId="77777777" w:rsidR="00E87BDA" w:rsidRPr="00D1074F" w:rsidRDefault="00E87BDA" w:rsidP="00E87BDA">
            <w:pPr>
              <w:pStyle w:val="TableData"/>
              <w:jc w:val="center"/>
              <w:rPr>
                <w:rFonts w:cs="Arial"/>
                <w:lang w:val="it-IT"/>
              </w:rPr>
            </w:pPr>
            <w:r w:rsidRPr="00D1074F">
              <w:rPr>
                <w:rFonts w:cs="Arial"/>
                <w:lang w:val="it-IT"/>
              </w:rPr>
              <w:t>18¢</w:t>
            </w:r>
          </w:p>
        </w:tc>
        <w:tc>
          <w:tcPr>
            <w:tcW w:w="1510" w:type="dxa"/>
            <w:vAlign w:val="center"/>
          </w:tcPr>
          <w:p w14:paraId="044EB659" w14:textId="77777777" w:rsidR="00E87BDA" w:rsidRPr="00D1074F" w:rsidRDefault="00E87BDA" w:rsidP="00E87BDA">
            <w:pPr>
              <w:pStyle w:val="TableData"/>
              <w:jc w:val="center"/>
              <w:rPr>
                <w:rFonts w:cs="Arial"/>
                <w:lang w:val="it-IT"/>
              </w:rPr>
            </w:pPr>
            <w:r w:rsidRPr="00D1074F">
              <w:rPr>
                <w:rFonts w:cs="Arial"/>
                <w:lang w:val="it-IT"/>
              </w:rPr>
              <w:t>16¢</w:t>
            </w:r>
          </w:p>
        </w:tc>
        <w:tc>
          <w:tcPr>
            <w:tcW w:w="1510" w:type="dxa"/>
            <w:vAlign w:val="center"/>
          </w:tcPr>
          <w:p w14:paraId="044EB65A" w14:textId="77777777" w:rsidR="00E87BDA" w:rsidRPr="00D1074F" w:rsidRDefault="00E87BDA" w:rsidP="00E87BDA">
            <w:pPr>
              <w:pStyle w:val="TableData"/>
              <w:jc w:val="center"/>
              <w:rPr>
                <w:rFonts w:cs="Arial"/>
                <w:lang w:val="it-IT"/>
              </w:rPr>
            </w:pPr>
            <w:r w:rsidRPr="00D1074F">
              <w:rPr>
                <w:rFonts w:cs="Arial"/>
                <w:lang w:val="it-IT"/>
              </w:rPr>
              <w:t>14¢</w:t>
            </w:r>
          </w:p>
        </w:tc>
      </w:tr>
      <w:tr w:rsidR="00E87BDA" w:rsidRPr="00D1074F" w14:paraId="044EB662" w14:textId="77777777" w:rsidTr="00E87BDA">
        <w:tc>
          <w:tcPr>
            <w:tcW w:w="876" w:type="dxa"/>
          </w:tcPr>
          <w:p w14:paraId="044EB65C" w14:textId="77777777" w:rsidR="00E87BDA" w:rsidRPr="00D1074F" w:rsidRDefault="00E87BDA" w:rsidP="00E87BDA">
            <w:pPr>
              <w:pStyle w:val="TableData"/>
              <w:jc w:val="center"/>
              <w:rPr>
                <w:rFonts w:cs="Arial"/>
                <w:lang w:val="it-IT"/>
              </w:rPr>
            </w:pPr>
            <w:r w:rsidRPr="00D1074F">
              <w:rPr>
                <w:rFonts w:cs="Arial"/>
                <w:lang w:val="it-IT"/>
              </w:rPr>
              <w:t>Tier 6</w:t>
            </w:r>
          </w:p>
        </w:tc>
        <w:tc>
          <w:tcPr>
            <w:tcW w:w="1661" w:type="dxa"/>
          </w:tcPr>
          <w:p w14:paraId="044EB65D" w14:textId="77777777" w:rsidR="00E87BDA" w:rsidRPr="00D1074F" w:rsidRDefault="00E87BDA" w:rsidP="00E87BDA">
            <w:pPr>
              <w:pStyle w:val="TableData"/>
              <w:jc w:val="center"/>
              <w:rPr>
                <w:rFonts w:cs="Arial"/>
                <w:lang w:val="it-IT"/>
              </w:rPr>
            </w:pPr>
            <w:r w:rsidRPr="00D1074F">
              <w:rPr>
                <w:rFonts w:cs="Arial"/>
                <w:lang w:val="it-IT"/>
              </w:rPr>
              <w:t>150 or more</w:t>
            </w:r>
          </w:p>
        </w:tc>
        <w:tc>
          <w:tcPr>
            <w:tcW w:w="1510" w:type="dxa"/>
            <w:vAlign w:val="center"/>
          </w:tcPr>
          <w:p w14:paraId="044EB65E" w14:textId="77777777" w:rsidR="00E87BDA" w:rsidRPr="00D1074F" w:rsidRDefault="00E87BDA" w:rsidP="00E87BDA">
            <w:pPr>
              <w:pStyle w:val="TableData"/>
              <w:jc w:val="center"/>
              <w:rPr>
                <w:rFonts w:cs="Arial"/>
                <w:lang w:val="it-IT"/>
              </w:rPr>
            </w:pPr>
            <w:r w:rsidRPr="00D1074F">
              <w:rPr>
                <w:rFonts w:cs="Arial"/>
                <w:lang w:val="it-IT"/>
              </w:rPr>
              <w:t>16¢</w:t>
            </w:r>
          </w:p>
        </w:tc>
        <w:tc>
          <w:tcPr>
            <w:tcW w:w="1510" w:type="dxa"/>
            <w:vAlign w:val="center"/>
          </w:tcPr>
          <w:p w14:paraId="044EB65F" w14:textId="77777777" w:rsidR="00E87BDA" w:rsidRPr="00D1074F" w:rsidRDefault="00E87BDA" w:rsidP="00E87BDA">
            <w:pPr>
              <w:pStyle w:val="TableData"/>
              <w:jc w:val="center"/>
              <w:rPr>
                <w:rFonts w:cs="Arial"/>
                <w:lang w:val="it-IT"/>
              </w:rPr>
            </w:pPr>
            <w:r w:rsidRPr="00D1074F">
              <w:rPr>
                <w:rFonts w:cs="Arial"/>
                <w:lang w:val="it-IT"/>
              </w:rPr>
              <w:t>14.4¢</w:t>
            </w:r>
          </w:p>
        </w:tc>
        <w:tc>
          <w:tcPr>
            <w:tcW w:w="1510" w:type="dxa"/>
            <w:vAlign w:val="center"/>
          </w:tcPr>
          <w:p w14:paraId="044EB660" w14:textId="77777777" w:rsidR="00E87BDA" w:rsidRPr="00D1074F" w:rsidRDefault="00E87BDA" w:rsidP="00E87BDA">
            <w:pPr>
              <w:pStyle w:val="TableData"/>
              <w:jc w:val="center"/>
              <w:rPr>
                <w:rFonts w:cs="Arial"/>
                <w:lang w:val="it-IT"/>
              </w:rPr>
            </w:pPr>
            <w:r w:rsidRPr="00D1074F">
              <w:rPr>
                <w:rFonts w:cs="Arial"/>
                <w:lang w:val="it-IT"/>
              </w:rPr>
              <w:t>12.8¢</w:t>
            </w:r>
          </w:p>
        </w:tc>
        <w:tc>
          <w:tcPr>
            <w:tcW w:w="1510" w:type="dxa"/>
            <w:vAlign w:val="center"/>
          </w:tcPr>
          <w:p w14:paraId="044EB661" w14:textId="77777777" w:rsidR="00E87BDA" w:rsidRPr="00D1074F" w:rsidRDefault="00E87BDA" w:rsidP="00E87BDA">
            <w:pPr>
              <w:pStyle w:val="TableData"/>
              <w:jc w:val="center"/>
              <w:rPr>
                <w:rFonts w:cs="Arial"/>
                <w:lang w:val="it-IT"/>
              </w:rPr>
            </w:pPr>
            <w:r w:rsidRPr="00D1074F">
              <w:rPr>
                <w:rFonts w:cs="Arial"/>
                <w:lang w:val="it-IT"/>
              </w:rPr>
              <w:t>11.2¢</w:t>
            </w:r>
          </w:p>
        </w:tc>
      </w:tr>
    </w:tbl>
    <w:p w14:paraId="044EB663" w14:textId="77777777" w:rsidR="00E87BDA" w:rsidRPr="00D1074F" w:rsidRDefault="00E87BDA" w:rsidP="00E87BDA">
      <w:pPr>
        <w:pStyle w:val="Heading2"/>
        <w:numPr>
          <w:ilvl w:val="0"/>
          <w:numId w:val="0"/>
        </w:numPr>
        <w:tabs>
          <w:tab w:val="num" w:pos="737"/>
          <w:tab w:val="num" w:pos="851"/>
          <w:tab w:val="num" w:pos="3403"/>
        </w:tabs>
        <w:spacing w:after="0"/>
        <w:ind w:left="709"/>
        <w:rPr>
          <w:rFonts w:ascii="Arial" w:hAnsi="Arial" w:cs="Arial"/>
        </w:rPr>
      </w:pPr>
    </w:p>
    <w:p w14:paraId="044EB664"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Eligible Mobile Services are mobile services connected to a Fleet Connect Plan, Telstra Fleet Plus Plan, Telstra Business Mobile Advantage Plan, Telstra Business Mobile PLUS Plan, Telstra Business Mobile Plan (Member/Phone), Telstra Business Mobile Fleet Select Plan, Telstra Mobile Broadband Plan, Telstra Mobile Broadband Shared Data Plan and Digital Office Technology Mobile Plan.  </w:t>
      </w:r>
    </w:p>
    <w:p w14:paraId="044EB66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Your Eligible Mobile Services (other than mobile services connected to a Fleet Connect Plan) will not receive the Fleet Connect Plan charges, a Loyalty Bonus Credit or Free Intra-Account calls set out in this section of Our Customer Terms.  The terms and conditions, including prices, set out in the applicable section of Our Customer Terms and any other arrangement we have with you, apply to your Eligible Mobile Services.</w:t>
      </w:r>
    </w:p>
    <w:p w14:paraId="044EB666" w14:textId="77777777" w:rsidR="00E87BDA" w:rsidRPr="00D1074F" w:rsidRDefault="00E87BDA" w:rsidP="00E87BDA">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t>If you add or remove Eligible Mobile Services, and qualify for a different Fleet Connect Plan pricing tier as a result, the charges for standard calls for your Fleet Connect Plan services will change automatically.</w:t>
      </w:r>
    </w:p>
    <w:p w14:paraId="044EB667" w14:textId="77777777" w:rsidR="00E87BDA" w:rsidRPr="00D1074F" w:rsidRDefault="00E87BDA" w:rsidP="00E87BDA">
      <w:pPr>
        <w:pStyle w:val="Indent1"/>
        <w:spacing w:before="240"/>
      </w:pPr>
      <w:bookmarkStart w:id="4707" w:name="_Toc371686127"/>
      <w:bookmarkStart w:id="4708" w:name="_Toc419121457"/>
      <w:bookmarkStart w:id="4709" w:name="_Toc42256649"/>
      <w:bookmarkStart w:id="4710" w:name="_Toc42257397"/>
      <w:bookmarkStart w:id="4711" w:name="_Toc42258143"/>
      <w:bookmarkStart w:id="4712" w:name="_Toc42508797"/>
      <w:bookmarkStart w:id="4713" w:name="_Toc42594996"/>
      <w:r w:rsidRPr="00D1074F">
        <w:t>Fleet Connect Plan with a $120 and $140 Monthly Fee</w:t>
      </w:r>
      <w:bookmarkEnd w:id="4707"/>
      <w:bookmarkEnd w:id="4708"/>
      <w:bookmarkEnd w:id="4709"/>
      <w:bookmarkEnd w:id="4710"/>
      <w:bookmarkEnd w:id="4711"/>
      <w:bookmarkEnd w:id="4712"/>
      <w:bookmarkEnd w:id="4713"/>
    </w:p>
    <w:p w14:paraId="044EB668"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spacing w:after="0"/>
        <w:ind w:left="709" w:hanging="709"/>
        <w:rPr>
          <w:rFonts w:ascii="Arial" w:hAnsi="Arial" w:cs="Arial"/>
          <w:szCs w:val="23"/>
        </w:rPr>
      </w:pPr>
      <w:r w:rsidRPr="00D1074F">
        <w:rPr>
          <w:rFonts w:ascii="Arial" w:hAnsi="Arial" w:cs="Arial"/>
          <w:szCs w:val="23"/>
        </w:rPr>
        <w:t>If you have a Fleet Connect Plan with a $120 and $140 Monthly Fee, you will not be charged for usage of the types included in the unlimited components of your plan. Where your plan includes a fixed allowance for a particular usage types, you will not be charged for usage within that allowance.</w:t>
      </w:r>
    </w:p>
    <w:p w14:paraId="044EB669" w14:textId="77777777" w:rsidR="00E87BDA" w:rsidRPr="00D1074F" w:rsidRDefault="00E87BDA" w:rsidP="00E87BDA">
      <w:pPr>
        <w:pStyle w:val="Indent1"/>
        <w:spacing w:before="240"/>
      </w:pPr>
      <w:bookmarkStart w:id="4714" w:name="_Toc371686128"/>
      <w:bookmarkStart w:id="4715" w:name="_Toc419121458"/>
      <w:bookmarkStart w:id="4716" w:name="_Toc42256650"/>
      <w:bookmarkStart w:id="4717" w:name="_Toc42257398"/>
      <w:bookmarkStart w:id="4718" w:name="_Toc42258144"/>
      <w:bookmarkStart w:id="4719" w:name="_Toc42508798"/>
      <w:bookmarkStart w:id="4720" w:name="_Toc42594997"/>
      <w:r w:rsidRPr="00D1074F">
        <w:lastRenderedPageBreak/>
        <w:t>Changing your Fleet Connect Member Plan</w:t>
      </w:r>
      <w:bookmarkEnd w:id="4714"/>
      <w:bookmarkEnd w:id="4715"/>
      <w:bookmarkEnd w:id="4716"/>
      <w:bookmarkEnd w:id="4717"/>
      <w:bookmarkEnd w:id="4718"/>
      <w:bookmarkEnd w:id="4719"/>
      <w:bookmarkEnd w:id="4720"/>
    </w:p>
    <w:p w14:paraId="044EB66A"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We may allow you to change your original monthly spend or move to another plan during your minimum term in accordance with the table below. If your change requires you to restart your Fleet Connect Member Plan minimum term, you may do so only if the Fleet Connect Member Plans are still available for recontracting or available for sale to new customers.</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5917"/>
      </w:tblGrid>
      <w:tr w:rsidR="00E87BDA" w:rsidRPr="00D1074F" w14:paraId="044EB66D" w14:textId="77777777" w:rsidTr="00B04CA1">
        <w:trPr>
          <w:cantSplit/>
          <w:tblHeader/>
        </w:trPr>
        <w:tc>
          <w:tcPr>
            <w:tcW w:w="2632" w:type="dxa"/>
            <w:tcBorders>
              <w:top w:val="single" w:sz="4" w:space="0" w:color="auto"/>
              <w:left w:val="single" w:sz="4" w:space="0" w:color="auto"/>
              <w:bottom w:val="single" w:sz="4" w:space="0" w:color="auto"/>
              <w:right w:val="single" w:sz="4" w:space="0" w:color="auto"/>
            </w:tcBorders>
            <w:shd w:val="clear" w:color="auto" w:fill="D9D9D9"/>
          </w:tcPr>
          <w:p w14:paraId="044EB66B" w14:textId="77777777" w:rsidR="00E87BDA" w:rsidRPr="00D1074F" w:rsidRDefault="00E87BDA" w:rsidP="00E87BDA">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shd w:val="clear" w:color="auto" w:fill="D9D9D9"/>
          </w:tcPr>
          <w:p w14:paraId="044EB66C" w14:textId="77777777" w:rsidR="00E87BDA" w:rsidRPr="00D1074F" w:rsidRDefault="00E87BDA" w:rsidP="00E87BDA">
            <w:pPr>
              <w:keepNext/>
              <w:spacing w:before="120" w:after="120"/>
              <w:jc w:val="center"/>
              <w:rPr>
                <w:rFonts w:ascii="Arial" w:hAnsi="Arial" w:cs="Arial"/>
                <w:b/>
                <w:bCs/>
                <w:sz w:val="18"/>
              </w:rPr>
            </w:pPr>
            <w:r w:rsidRPr="00D1074F">
              <w:rPr>
                <w:rFonts w:ascii="Arial" w:hAnsi="Arial" w:cs="Arial"/>
                <w:b/>
                <w:bCs/>
                <w:sz w:val="18"/>
              </w:rPr>
              <w:t>Terms</w:t>
            </w:r>
          </w:p>
        </w:tc>
      </w:tr>
      <w:tr w:rsidR="00E87BDA" w:rsidRPr="00D1074F" w14:paraId="044EB670" w14:textId="77777777" w:rsidTr="00B04CA1">
        <w:trPr>
          <w:trHeight w:val="1461"/>
        </w:trPr>
        <w:tc>
          <w:tcPr>
            <w:tcW w:w="2632" w:type="dxa"/>
            <w:tcBorders>
              <w:top w:val="single" w:sz="4" w:space="0" w:color="auto"/>
              <w:left w:val="single" w:sz="4" w:space="0" w:color="auto"/>
              <w:bottom w:val="single" w:sz="4" w:space="0" w:color="auto"/>
              <w:right w:val="single" w:sz="4" w:space="0" w:color="auto"/>
            </w:tcBorders>
          </w:tcPr>
          <w:p w14:paraId="044EB66E" w14:textId="77777777" w:rsidR="00E87BDA" w:rsidRPr="00D1074F" w:rsidRDefault="00E87BDA" w:rsidP="00E87BDA">
            <w:pPr>
              <w:spacing w:before="120" w:after="120"/>
              <w:rPr>
                <w:rFonts w:ascii="Arial" w:hAnsi="Arial" w:cs="Arial"/>
                <w:b/>
                <w:sz w:val="18"/>
              </w:rPr>
            </w:pPr>
            <w:r w:rsidRPr="00D1074F">
              <w:rPr>
                <w:rFonts w:ascii="Arial" w:hAnsi="Arial" w:cs="Arial"/>
                <w:b/>
                <w:sz w:val="18"/>
              </w:rPr>
              <w:t>If you move from a Fleet Connect Member Plan to another Fleet Connect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B66F" w14:textId="77777777" w:rsidR="00E87BDA" w:rsidRPr="00D1074F" w:rsidRDefault="00E87BDA" w:rsidP="00E87BDA">
            <w:pPr>
              <w:spacing w:before="120" w:after="120"/>
              <w:rPr>
                <w:rFonts w:ascii="Arial" w:hAnsi="Arial" w:cs="Arial"/>
                <w:sz w:val="18"/>
              </w:rPr>
            </w:pPr>
            <w:r w:rsidRPr="00D1074F">
              <w:rPr>
                <w:rFonts w:ascii="Arial" w:hAnsi="Arial" w:cs="Arial"/>
                <w:sz w:val="18"/>
              </w:rPr>
              <w:t xml:space="preserve">You will need restart your minimum term and pay us a $50 Early Recontracting Fee.  </w:t>
            </w:r>
            <w:proofErr w:type="gramStart"/>
            <w:r w:rsidRPr="00D1074F">
              <w:rPr>
                <w:rFonts w:ascii="Arial" w:hAnsi="Arial" w:cs="Arial"/>
                <w:sz w:val="18"/>
              </w:rPr>
              <w:t>Your call rates,</w:t>
            </w:r>
            <w:proofErr w:type="gramEnd"/>
            <w:r w:rsidRPr="00D1074F">
              <w:rPr>
                <w:rFonts w:ascii="Arial" w:hAnsi="Arial" w:cs="Arial"/>
                <w:sz w:val="18"/>
              </w:rPr>
              <w:t xml:space="preserve"> included allowances and Loyalty Bonus Credit (if applicable) will be adjusted on a pro-rata basis to reflect your new plan.</w:t>
            </w:r>
            <w:r w:rsidRPr="00D1074F" w:rsidDel="00415AA6">
              <w:rPr>
                <w:rFonts w:ascii="Arial" w:hAnsi="Arial" w:cs="Arial"/>
                <w:sz w:val="18"/>
              </w:rPr>
              <w:t xml:space="preserve"> </w:t>
            </w:r>
          </w:p>
        </w:tc>
      </w:tr>
      <w:tr w:rsidR="00E87BDA" w:rsidRPr="00D1074F" w14:paraId="044EB673" w14:textId="77777777" w:rsidTr="00B04CA1">
        <w:tc>
          <w:tcPr>
            <w:tcW w:w="2632" w:type="dxa"/>
            <w:tcBorders>
              <w:top w:val="single" w:sz="4" w:space="0" w:color="auto"/>
              <w:left w:val="single" w:sz="4" w:space="0" w:color="auto"/>
              <w:bottom w:val="single" w:sz="4" w:space="0" w:color="auto"/>
              <w:right w:val="single" w:sz="4" w:space="0" w:color="auto"/>
            </w:tcBorders>
          </w:tcPr>
          <w:p w14:paraId="044EB671"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 xml:space="preserve">If you move from a </w:t>
            </w:r>
            <w:r w:rsidRPr="00D1074F">
              <w:rPr>
                <w:rFonts w:ascii="Arial" w:hAnsi="Arial" w:cs="Arial"/>
                <w:b/>
                <w:sz w:val="18"/>
              </w:rPr>
              <w:t>Fleet Connect Member Plan</w:t>
            </w:r>
            <w:r w:rsidRPr="00D1074F">
              <w:rPr>
                <w:rFonts w:ascii="Arial" w:hAnsi="Arial" w:cs="Arial"/>
                <w:b/>
                <w:bCs/>
                <w:sz w:val="18"/>
              </w:rPr>
              <w:t xml:space="preserve"> to another </w:t>
            </w:r>
            <w:r w:rsidRPr="00D1074F">
              <w:rPr>
                <w:rFonts w:ascii="Arial" w:hAnsi="Arial" w:cs="Arial"/>
                <w:b/>
                <w:sz w:val="18"/>
              </w:rPr>
              <w:t>Fleet Connect Member Plan</w:t>
            </w:r>
            <w:r w:rsidRPr="00D1074F">
              <w:rPr>
                <w:rFonts w:ascii="Arial" w:hAnsi="Arial" w:cs="Arial"/>
                <w:b/>
                <w:bCs/>
                <w:sz w:val="18"/>
              </w:rPr>
              <w:t xml:space="preserve">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B672" w14:textId="77777777" w:rsidR="00E87BDA" w:rsidRPr="00D1074F" w:rsidRDefault="00E87BDA" w:rsidP="00E87BDA">
            <w:pPr>
              <w:spacing w:before="120" w:after="120"/>
              <w:rPr>
                <w:rFonts w:ascii="Arial" w:hAnsi="Arial" w:cs="Arial"/>
                <w:sz w:val="18"/>
              </w:rPr>
            </w:pPr>
            <w:r w:rsidRPr="00D1074F">
              <w:rPr>
                <w:rFonts w:ascii="Arial" w:hAnsi="Arial" w:cs="Arial"/>
                <w:sz w:val="18"/>
              </w:rPr>
              <w:t>You do not need to restart your minimum term. Your call rates and included allowances will be adjusted on a pro-rata basis to reflect your new plan.</w:t>
            </w:r>
            <w:r w:rsidRPr="00D1074F" w:rsidDel="00415AA6">
              <w:rPr>
                <w:rFonts w:ascii="Arial" w:hAnsi="Arial" w:cs="Arial"/>
                <w:sz w:val="18"/>
              </w:rPr>
              <w:t xml:space="preserve"> </w:t>
            </w:r>
            <w:r w:rsidRPr="00D1074F">
              <w:rPr>
                <w:rFonts w:ascii="Arial" w:hAnsi="Arial" w:cs="Arial"/>
                <w:sz w:val="18"/>
              </w:rPr>
              <w:t xml:space="preserve">The amount of your Loyalty Bonus Credit (if applicable) will remain the same.  </w:t>
            </w:r>
          </w:p>
        </w:tc>
      </w:tr>
      <w:tr w:rsidR="00E87BDA" w:rsidRPr="00D1074F" w14:paraId="044EB676" w14:textId="77777777" w:rsidTr="00B04CA1">
        <w:tc>
          <w:tcPr>
            <w:tcW w:w="2632" w:type="dxa"/>
            <w:tcBorders>
              <w:top w:val="single" w:sz="4" w:space="0" w:color="auto"/>
              <w:left w:val="single" w:sz="4" w:space="0" w:color="auto"/>
              <w:bottom w:val="single" w:sz="4" w:space="0" w:color="auto"/>
              <w:right w:val="single" w:sz="4" w:space="0" w:color="auto"/>
            </w:tcBorders>
          </w:tcPr>
          <w:p w14:paraId="044EB674"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move from a Fleet Connect Member Plan to a Fleet Connect Casual Plan with a higher Monthly Service Fee.</w:t>
            </w:r>
          </w:p>
        </w:tc>
        <w:tc>
          <w:tcPr>
            <w:tcW w:w="5917" w:type="dxa"/>
            <w:tcBorders>
              <w:top w:val="single" w:sz="4" w:space="0" w:color="auto"/>
              <w:left w:val="single" w:sz="4" w:space="0" w:color="auto"/>
              <w:bottom w:val="single" w:sz="4" w:space="0" w:color="auto"/>
              <w:right w:val="single" w:sz="4" w:space="0" w:color="auto"/>
            </w:tcBorders>
          </w:tcPr>
          <w:p w14:paraId="044EB675"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to pay an early termination charge.  You will also need to pay the balance of your MRO charge (if applicable).</w:t>
            </w:r>
          </w:p>
        </w:tc>
      </w:tr>
      <w:tr w:rsidR="00E87BDA" w:rsidRPr="00D1074F" w14:paraId="044EB679" w14:textId="77777777" w:rsidTr="00B04CA1">
        <w:tc>
          <w:tcPr>
            <w:tcW w:w="2632" w:type="dxa"/>
            <w:tcBorders>
              <w:top w:val="single" w:sz="4" w:space="0" w:color="auto"/>
              <w:left w:val="single" w:sz="4" w:space="0" w:color="auto"/>
              <w:bottom w:val="single" w:sz="4" w:space="0" w:color="auto"/>
              <w:right w:val="single" w:sz="4" w:space="0" w:color="auto"/>
            </w:tcBorders>
          </w:tcPr>
          <w:p w14:paraId="044EB677"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move from a Fleet Connect Member Plan to a Fleet Connect Casual Plan with a lower Monthly fee.</w:t>
            </w:r>
          </w:p>
        </w:tc>
        <w:tc>
          <w:tcPr>
            <w:tcW w:w="5917" w:type="dxa"/>
            <w:tcBorders>
              <w:top w:val="single" w:sz="4" w:space="0" w:color="auto"/>
              <w:left w:val="single" w:sz="4" w:space="0" w:color="auto"/>
              <w:bottom w:val="single" w:sz="4" w:space="0" w:color="auto"/>
              <w:right w:val="single" w:sz="4" w:space="0" w:color="auto"/>
            </w:tcBorders>
          </w:tcPr>
          <w:p w14:paraId="044EB678"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to pay an early termination charge and pay a $50 Early Recontracting Fee. You will also need to pay the balance of your MRO charge (if applicable).</w:t>
            </w:r>
          </w:p>
        </w:tc>
      </w:tr>
      <w:tr w:rsidR="00E87BDA" w:rsidRPr="00D1074F" w14:paraId="044EB67C" w14:textId="77777777" w:rsidTr="00B04CA1">
        <w:tc>
          <w:tcPr>
            <w:tcW w:w="2632" w:type="dxa"/>
            <w:tcBorders>
              <w:top w:val="single" w:sz="4" w:space="0" w:color="auto"/>
              <w:left w:val="single" w:sz="4" w:space="0" w:color="auto"/>
              <w:bottom w:val="single" w:sz="4" w:space="0" w:color="auto"/>
              <w:right w:val="single" w:sz="4" w:space="0" w:color="auto"/>
            </w:tcBorders>
          </w:tcPr>
          <w:p w14:paraId="044EB67A"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move from a Fleet Connect Member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B67B"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to restart your minimum term and pay a $50 Early Recontracting Fee. You will need to pay the balance of your MRO charge (if applicable).  You may also need to pay an early termination charge.</w:t>
            </w:r>
          </w:p>
        </w:tc>
      </w:tr>
      <w:tr w:rsidR="00E87BDA" w:rsidRPr="00D1074F" w14:paraId="044EB67F" w14:textId="77777777" w:rsidTr="00B04CA1">
        <w:tc>
          <w:tcPr>
            <w:tcW w:w="2632" w:type="dxa"/>
            <w:tcBorders>
              <w:top w:val="single" w:sz="4" w:space="0" w:color="auto"/>
              <w:left w:val="single" w:sz="4" w:space="0" w:color="auto"/>
              <w:bottom w:val="single" w:sz="4" w:space="0" w:color="auto"/>
              <w:right w:val="single" w:sz="4" w:space="0" w:color="auto"/>
            </w:tcBorders>
          </w:tcPr>
          <w:p w14:paraId="044EB67D"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B67E" w14:textId="77777777" w:rsidR="00E87BDA" w:rsidRPr="00D1074F" w:rsidRDefault="00E87BDA" w:rsidP="00E87BDA">
            <w:pPr>
              <w:spacing w:before="120" w:after="120"/>
              <w:rPr>
                <w:rFonts w:ascii="Arial" w:hAnsi="Arial" w:cs="Arial"/>
                <w:sz w:val="18"/>
              </w:rPr>
            </w:pPr>
            <w:r w:rsidRPr="00D1074F">
              <w:rPr>
                <w:rFonts w:ascii="Arial" w:hAnsi="Arial" w:cs="Arial"/>
                <w:sz w:val="18"/>
              </w:rPr>
              <w:t xml:space="preserve">You will need to pay us any early termination charges and pay the balance of your MRO charge (if applicable).  </w:t>
            </w:r>
          </w:p>
        </w:tc>
      </w:tr>
    </w:tbl>
    <w:p w14:paraId="044EB680" w14:textId="77777777" w:rsidR="00E87BDA" w:rsidRPr="00D1074F" w:rsidRDefault="00E87BDA" w:rsidP="00E87BDA">
      <w:pPr>
        <w:pStyle w:val="Heading2"/>
        <w:numPr>
          <w:ilvl w:val="0"/>
          <w:numId w:val="0"/>
        </w:numPr>
        <w:spacing w:after="0"/>
        <w:ind w:left="720"/>
        <w:rPr>
          <w:rFonts w:ascii="Arial" w:hAnsi="Arial" w:cs="Arial"/>
        </w:rPr>
      </w:pPr>
    </w:p>
    <w:p w14:paraId="044EB681" w14:textId="77777777" w:rsidR="00E87BDA" w:rsidRPr="00D1074F" w:rsidRDefault="00E87BDA" w:rsidP="00E87BDA">
      <w:pPr>
        <w:pStyle w:val="Indent1"/>
      </w:pPr>
      <w:bookmarkStart w:id="4721" w:name="_Toc371686129"/>
      <w:bookmarkStart w:id="4722" w:name="_Toc419121459"/>
      <w:bookmarkStart w:id="4723" w:name="_Toc42256651"/>
      <w:bookmarkStart w:id="4724" w:name="_Toc42257399"/>
      <w:bookmarkStart w:id="4725" w:name="_Toc42258145"/>
      <w:bookmarkStart w:id="4726" w:name="_Toc42508799"/>
      <w:bookmarkStart w:id="4727" w:name="_Toc42594998"/>
      <w:r w:rsidRPr="00D1074F">
        <w:t>Early termination charges for Fleet Connect Member Plans</w:t>
      </w:r>
      <w:bookmarkEnd w:id="4721"/>
      <w:bookmarkEnd w:id="4722"/>
      <w:bookmarkEnd w:id="4723"/>
      <w:bookmarkEnd w:id="4724"/>
      <w:bookmarkEnd w:id="4725"/>
      <w:bookmarkEnd w:id="4726"/>
      <w:bookmarkEnd w:id="4727"/>
    </w:p>
    <w:p w14:paraId="044EB682"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Early Recontracting Fee as reasonably determined by us if, during your minimum term:</w:t>
      </w:r>
    </w:p>
    <w:p w14:paraId="044EB683" w14:textId="77777777" w:rsidR="00E87BDA" w:rsidRPr="00D1074F" w:rsidRDefault="00E87BDA" w:rsidP="00E87BDA">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Fleet Connect Member Plan; or </w:t>
      </w:r>
    </w:p>
    <w:p w14:paraId="044EB684" w14:textId="77777777" w:rsidR="00E87BDA" w:rsidRPr="00D1074F" w:rsidRDefault="00E87BDA" w:rsidP="00E87BDA">
      <w:pPr>
        <w:pStyle w:val="Heading8"/>
        <w:numPr>
          <w:ilvl w:val="7"/>
          <w:numId w:val="2"/>
        </w:numPr>
        <w:tabs>
          <w:tab w:val="clear" w:pos="0"/>
          <w:tab w:val="num" w:pos="142"/>
        </w:tabs>
        <w:ind w:left="1418" w:hanging="709"/>
        <w:rPr>
          <w:rFonts w:ascii="Arial" w:hAnsi="Arial" w:cs="Arial"/>
        </w:rPr>
      </w:pPr>
      <w:r w:rsidRPr="00D1074F">
        <w:rPr>
          <w:rFonts w:ascii="Arial" w:hAnsi="Arial" w:cs="Arial"/>
        </w:rPr>
        <w:lastRenderedPageBreak/>
        <w:t xml:space="preserve">you move to a plan with a lower Monthly Fee, a different Fleet Connect Member </w:t>
      </w:r>
      <w:proofErr w:type="gramStart"/>
      <w:r w:rsidRPr="00D1074F">
        <w:rPr>
          <w:rFonts w:ascii="Arial" w:hAnsi="Arial" w:cs="Arial"/>
        </w:rPr>
        <w:t>Plan, or</w:t>
      </w:r>
      <w:proofErr w:type="gramEnd"/>
      <w:r w:rsidRPr="00D1074F">
        <w:rPr>
          <w:rFonts w:ascii="Arial" w:hAnsi="Arial" w:cs="Arial"/>
        </w:rPr>
        <w:t xml:space="preserve"> take up a Fleet Connect Casual Plan or </w:t>
      </w:r>
      <w:proofErr w:type="gramStart"/>
      <w:r w:rsidRPr="00D1074F">
        <w:rPr>
          <w:rFonts w:ascii="Arial" w:hAnsi="Arial" w:cs="Arial"/>
        </w:rPr>
        <w:t>other</w:t>
      </w:r>
      <w:proofErr w:type="gramEnd"/>
      <w:r w:rsidRPr="00D1074F">
        <w:rPr>
          <w:rFonts w:ascii="Arial" w:hAnsi="Arial" w:cs="Arial"/>
        </w:rPr>
        <w:t xml:space="preserve"> non-approved plan.</w:t>
      </w:r>
    </w:p>
    <w:p w14:paraId="044EB68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amount of any ETC payable is calculated in accordance with the following formula:  </w:t>
      </w:r>
    </w:p>
    <w:p w14:paraId="044EB686" w14:textId="77777777" w:rsidR="00E87BDA" w:rsidRPr="00D1074F" w:rsidRDefault="00E87BDA" w:rsidP="00E87BDA">
      <w:pPr>
        <w:pStyle w:val="Heading2"/>
        <w:numPr>
          <w:ilvl w:val="0"/>
          <w:numId w:val="0"/>
        </w:numPr>
        <w:ind w:left="720" w:hanging="11"/>
        <w:jc w:val="center"/>
        <w:rPr>
          <w:rFonts w:ascii="Arial" w:hAnsi="Arial" w:cs="Arial"/>
          <w:i/>
        </w:rPr>
      </w:pPr>
      <w:r w:rsidRPr="00D1074F">
        <w:rPr>
          <w:rFonts w:ascii="Arial" w:hAnsi="Arial" w:cs="Arial"/>
          <w:i/>
        </w:rPr>
        <w:t>Monthly Fee x number of months (or part thereof) remaining in your minimum term x 50%</w:t>
      </w:r>
    </w:p>
    <w:p w14:paraId="044EB687" w14:textId="77777777" w:rsidR="00E87BDA" w:rsidRPr="00D1074F" w:rsidRDefault="00E87BDA" w:rsidP="00E87BDA">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The ETC decreases over the minimum term and you can ask us to tell what ETC you will need to pay. The maximum ETC for each Fleet Connect Member Plan is:</w:t>
      </w:r>
    </w:p>
    <w:tbl>
      <w:tblPr>
        <w:tblW w:w="0" w:type="auto"/>
        <w:jc w:val="center"/>
        <w:tblLook w:val="01E0" w:firstRow="1" w:lastRow="1" w:firstColumn="1" w:lastColumn="1" w:noHBand="0" w:noVBand="0"/>
      </w:tblPr>
      <w:tblGrid>
        <w:gridCol w:w="1216"/>
        <w:gridCol w:w="2410"/>
        <w:gridCol w:w="593"/>
        <w:gridCol w:w="1392"/>
        <w:gridCol w:w="2489"/>
      </w:tblGrid>
      <w:tr w:rsidR="00E87BDA" w:rsidRPr="00D1074F" w14:paraId="044EB68D" w14:textId="77777777" w:rsidTr="00E87BDA">
        <w:trPr>
          <w:trHeight w:val="363"/>
          <w:jc w:val="center"/>
        </w:trPr>
        <w:tc>
          <w:tcPr>
            <w:tcW w:w="1216" w:type="dxa"/>
            <w:tcBorders>
              <w:top w:val="single" w:sz="4" w:space="0" w:color="auto"/>
              <w:left w:val="single" w:sz="4" w:space="0" w:color="auto"/>
              <w:bottom w:val="single" w:sz="4" w:space="0" w:color="auto"/>
              <w:right w:val="single" w:sz="4" w:space="0" w:color="auto"/>
            </w:tcBorders>
            <w:shd w:val="clear" w:color="auto" w:fill="D9D9D9"/>
          </w:tcPr>
          <w:p w14:paraId="044EB688" w14:textId="77777777" w:rsidR="00E87BDA" w:rsidRPr="00D1074F" w:rsidRDefault="00E87BDA" w:rsidP="00E87BDA">
            <w:pPr>
              <w:pStyle w:val="TableData"/>
              <w:keepNext/>
              <w:spacing w:after="0"/>
              <w:ind w:hanging="1"/>
              <w:jc w:val="center"/>
              <w:rPr>
                <w:rFonts w:cs="Arial"/>
                <w:b/>
                <w:sz w:val="20"/>
              </w:rPr>
            </w:pPr>
            <w:r w:rsidRPr="00D1074F">
              <w:rPr>
                <w:rFonts w:cs="Arial"/>
                <w:b/>
                <w:sz w:val="20"/>
              </w:rPr>
              <w:t>Monthly Fee</w:t>
            </w:r>
          </w:p>
        </w:tc>
        <w:tc>
          <w:tcPr>
            <w:tcW w:w="2410" w:type="dxa"/>
            <w:tcBorders>
              <w:top w:val="single" w:sz="4" w:space="0" w:color="auto"/>
              <w:left w:val="single" w:sz="4" w:space="0" w:color="auto"/>
              <w:right w:val="single" w:sz="4" w:space="0" w:color="auto"/>
            </w:tcBorders>
            <w:shd w:val="clear" w:color="auto" w:fill="D9D9D9"/>
          </w:tcPr>
          <w:p w14:paraId="044EB689" w14:textId="77777777" w:rsidR="00E87BDA" w:rsidRPr="00D1074F" w:rsidRDefault="00E87BDA" w:rsidP="00E87BDA">
            <w:pPr>
              <w:pStyle w:val="TableData"/>
              <w:keepNext/>
              <w:spacing w:after="0"/>
              <w:jc w:val="center"/>
              <w:rPr>
                <w:rFonts w:cs="Arial"/>
                <w:b/>
                <w:sz w:val="20"/>
              </w:rPr>
            </w:pPr>
            <w:r w:rsidRPr="00D1074F">
              <w:rPr>
                <w:rFonts w:cs="Arial"/>
                <w:b/>
                <w:sz w:val="20"/>
              </w:rPr>
              <w:t xml:space="preserve">Maximum ETC payable </w:t>
            </w:r>
          </w:p>
        </w:tc>
        <w:tc>
          <w:tcPr>
            <w:tcW w:w="593" w:type="dxa"/>
            <w:tcBorders>
              <w:left w:val="single" w:sz="4" w:space="0" w:color="auto"/>
              <w:right w:val="single" w:sz="4" w:space="0" w:color="auto"/>
            </w:tcBorders>
            <w:shd w:val="clear" w:color="auto" w:fill="FFFFFF"/>
          </w:tcPr>
          <w:p w14:paraId="044EB68A" w14:textId="77777777" w:rsidR="00E87BDA" w:rsidRPr="00D1074F" w:rsidRDefault="00E87BDA" w:rsidP="00E87BDA">
            <w:pPr>
              <w:pStyle w:val="TableData"/>
              <w:keepNext/>
              <w:spacing w:after="0"/>
              <w:jc w:val="center"/>
              <w:rPr>
                <w:rFonts w:cs="Arial"/>
                <w:b/>
                <w:sz w:val="20"/>
              </w:rPr>
            </w:pPr>
          </w:p>
        </w:tc>
        <w:tc>
          <w:tcPr>
            <w:tcW w:w="1392" w:type="dxa"/>
            <w:tcBorders>
              <w:top w:val="single" w:sz="4" w:space="0" w:color="auto"/>
              <w:left w:val="single" w:sz="4" w:space="0" w:color="auto"/>
              <w:right w:val="single" w:sz="4" w:space="0" w:color="auto"/>
            </w:tcBorders>
            <w:shd w:val="clear" w:color="auto" w:fill="D9D9D9"/>
          </w:tcPr>
          <w:p w14:paraId="044EB68B" w14:textId="77777777" w:rsidR="00E87BDA" w:rsidRPr="00D1074F" w:rsidRDefault="00E87BDA" w:rsidP="00E87BDA">
            <w:pPr>
              <w:pStyle w:val="TableData"/>
              <w:keepNext/>
              <w:spacing w:after="0"/>
              <w:jc w:val="center"/>
              <w:rPr>
                <w:rFonts w:cs="Arial"/>
                <w:b/>
                <w:sz w:val="20"/>
              </w:rPr>
            </w:pPr>
            <w:r w:rsidRPr="00D1074F">
              <w:rPr>
                <w:rFonts w:cs="Arial"/>
                <w:b/>
                <w:sz w:val="20"/>
              </w:rPr>
              <w:t>Monthly Fee</w:t>
            </w:r>
          </w:p>
        </w:tc>
        <w:tc>
          <w:tcPr>
            <w:tcW w:w="2489" w:type="dxa"/>
            <w:tcBorders>
              <w:top w:val="single" w:sz="4" w:space="0" w:color="auto"/>
              <w:left w:val="single" w:sz="4" w:space="0" w:color="auto"/>
              <w:right w:val="single" w:sz="4" w:space="0" w:color="auto"/>
            </w:tcBorders>
            <w:shd w:val="clear" w:color="auto" w:fill="D9D9D9"/>
          </w:tcPr>
          <w:p w14:paraId="044EB68C" w14:textId="77777777" w:rsidR="00E87BDA" w:rsidRPr="00D1074F" w:rsidRDefault="00E87BDA" w:rsidP="00E87BDA">
            <w:pPr>
              <w:pStyle w:val="TableData"/>
              <w:keepNext/>
              <w:spacing w:after="0"/>
              <w:jc w:val="center"/>
              <w:rPr>
                <w:rFonts w:cs="Arial"/>
                <w:b/>
                <w:sz w:val="20"/>
              </w:rPr>
            </w:pPr>
            <w:r w:rsidRPr="00D1074F">
              <w:rPr>
                <w:rFonts w:cs="Arial"/>
                <w:b/>
                <w:sz w:val="20"/>
              </w:rPr>
              <w:t>Maximum ETC payable</w:t>
            </w:r>
          </w:p>
        </w:tc>
      </w:tr>
      <w:tr w:rsidR="00E87BDA" w:rsidRPr="00D1074F" w14:paraId="044EB693"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16" w:type="dxa"/>
            <w:vAlign w:val="center"/>
          </w:tcPr>
          <w:p w14:paraId="044EB68E" w14:textId="77777777" w:rsidR="00E87BDA" w:rsidRPr="00D1074F" w:rsidRDefault="00E87BDA" w:rsidP="00E87BDA">
            <w:pPr>
              <w:pStyle w:val="TableData"/>
              <w:keepNext/>
              <w:jc w:val="center"/>
              <w:rPr>
                <w:rFonts w:cs="Arial"/>
                <w:b/>
                <w:sz w:val="20"/>
              </w:rPr>
            </w:pPr>
            <w:r w:rsidRPr="00D1074F">
              <w:rPr>
                <w:rFonts w:cs="Arial"/>
                <w:b/>
                <w:sz w:val="20"/>
              </w:rPr>
              <w:t>$10</w:t>
            </w:r>
          </w:p>
        </w:tc>
        <w:tc>
          <w:tcPr>
            <w:tcW w:w="2410" w:type="dxa"/>
            <w:vAlign w:val="center"/>
          </w:tcPr>
          <w:p w14:paraId="044EB68F" w14:textId="77777777" w:rsidR="00E87BDA" w:rsidRPr="00D1074F" w:rsidRDefault="00E87BDA" w:rsidP="00E87BDA">
            <w:pPr>
              <w:pStyle w:val="TableData"/>
              <w:keepNext/>
              <w:jc w:val="center"/>
              <w:rPr>
                <w:rFonts w:cs="Arial"/>
                <w:sz w:val="20"/>
              </w:rPr>
            </w:pPr>
            <w:r w:rsidRPr="00D1074F">
              <w:rPr>
                <w:rFonts w:cs="Arial"/>
                <w:sz w:val="20"/>
              </w:rPr>
              <w:t>$120</w:t>
            </w:r>
          </w:p>
        </w:tc>
        <w:tc>
          <w:tcPr>
            <w:tcW w:w="593" w:type="dxa"/>
            <w:tcBorders>
              <w:top w:val="nil"/>
              <w:bottom w:val="nil"/>
            </w:tcBorders>
            <w:shd w:val="clear" w:color="auto" w:fill="FFFFFF"/>
          </w:tcPr>
          <w:p w14:paraId="044EB690" w14:textId="77777777" w:rsidR="00E87BDA" w:rsidRPr="00D1074F" w:rsidRDefault="00E87BDA" w:rsidP="00E87BDA">
            <w:pPr>
              <w:pStyle w:val="TableData"/>
              <w:keepNext/>
              <w:jc w:val="center"/>
              <w:rPr>
                <w:rFonts w:cs="Arial"/>
                <w:b/>
                <w:sz w:val="20"/>
              </w:rPr>
            </w:pPr>
          </w:p>
        </w:tc>
        <w:tc>
          <w:tcPr>
            <w:tcW w:w="1392" w:type="dxa"/>
            <w:vAlign w:val="center"/>
          </w:tcPr>
          <w:p w14:paraId="044EB691" w14:textId="77777777" w:rsidR="00E87BDA" w:rsidRPr="00D1074F" w:rsidDel="00857357" w:rsidRDefault="00E87BDA" w:rsidP="00E87BDA">
            <w:pPr>
              <w:pStyle w:val="TableData"/>
              <w:keepNext/>
              <w:jc w:val="center"/>
              <w:rPr>
                <w:rFonts w:cs="Arial"/>
                <w:b/>
                <w:sz w:val="20"/>
              </w:rPr>
            </w:pPr>
            <w:r w:rsidRPr="00D1074F">
              <w:rPr>
                <w:rFonts w:cs="Arial"/>
                <w:b/>
                <w:sz w:val="20"/>
              </w:rPr>
              <w:t>$95</w:t>
            </w:r>
          </w:p>
        </w:tc>
        <w:tc>
          <w:tcPr>
            <w:tcW w:w="2489" w:type="dxa"/>
            <w:vAlign w:val="center"/>
          </w:tcPr>
          <w:p w14:paraId="044EB692" w14:textId="77777777" w:rsidR="00E87BDA" w:rsidRPr="00D1074F" w:rsidDel="00857357" w:rsidRDefault="00E87BDA" w:rsidP="00E87BDA">
            <w:pPr>
              <w:pStyle w:val="TableData"/>
              <w:keepNext/>
              <w:jc w:val="center"/>
              <w:rPr>
                <w:rFonts w:cs="Arial"/>
                <w:sz w:val="20"/>
              </w:rPr>
            </w:pPr>
            <w:r w:rsidRPr="00D1074F">
              <w:rPr>
                <w:rFonts w:cs="Arial"/>
                <w:sz w:val="20"/>
              </w:rPr>
              <w:t>$1,140</w:t>
            </w:r>
          </w:p>
        </w:tc>
      </w:tr>
      <w:tr w:rsidR="00E87BDA" w:rsidRPr="00D1074F" w14:paraId="044EB699"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24"/>
          <w:jc w:val="center"/>
        </w:trPr>
        <w:tc>
          <w:tcPr>
            <w:tcW w:w="1216" w:type="dxa"/>
            <w:vAlign w:val="center"/>
          </w:tcPr>
          <w:p w14:paraId="044EB694" w14:textId="77777777" w:rsidR="00E87BDA" w:rsidRPr="00D1074F" w:rsidRDefault="00E87BDA" w:rsidP="00E87BDA">
            <w:pPr>
              <w:pStyle w:val="TableData"/>
              <w:keepNext/>
              <w:jc w:val="center"/>
              <w:rPr>
                <w:rFonts w:cs="Arial"/>
                <w:b/>
                <w:sz w:val="20"/>
              </w:rPr>
            </w:pPr>
            <w:r w:rsidRPr="00D1074F">
              <w:rPr>
                <w:rFonts w:cs="Arial"/>
                <w:b/>
                <w:sz w:val="20"/>
              </w:rPr>
              <w:t>$35</w:t>
            </w:r>
          </w:p>
        </w:tc>
        <w:tc>
          <w:tcPr>
            <w:tcW w:w="2410" w:type="dxa"/>
            <w:vAlign w:val="center"/>
          </w:tcPr>
          <w:p w14:paraId="044EB695" w14:textId="77777777" w:rsidR="00E87BDA" w:rsidRPr="00D1074F" w:rsidRDefault="00E87BDA" w:rsidP="00E87BDA">
            <w:pPr>
              <w:pStyle w:val="TableData"/>
              <w:keepNext/>
              <w:jc w:val="center"/>
              <w:rPr>
                <w:rFonts w:cs="Arial"/>
                <w:sz w:val="20"/>
              </w:rPr>
            </w:pPr>
            <w:r w:rsidRPr="00D1074F">
              <w:rPr>
                <w:rFonts w:cs="Arial"/>
                <w:sz w:val="20"/>
              </w:rPr>
              <w:t>$420</w:t>
            </w:r>
          </w:p>
        </w:tc>
        <w:tc>
          <w:tcPr>
            <w:tcW w:w="593" w:type="dxa"/>
            <w:tcBorders>
              <w:top w:val="nil"/>
              <w:bottom w:val="nil"/>
            </w:tcBorders>
            <w:shd w:val="clear" w:color="auto" w:fill="FFFFFF"/>
          </w:tcPr>
          <w:p w14:paraId="044EB696" w14:textId="77777777" w:rsidR="00E87BDA" w:rsidRPr="00D1074F" w:rsidRDefault="00E87BDA" w:rsidP="00E87BDA">
            <w:pPr>
              <w:pStyle w:val="TableData"/>
              <w:keepNext/>
              <w:jc w:val="center"/>
              <w:rPr>
                <w:rFonts w:cs="Arial"/>
                <w:b/>
                <w:sz w:val="20"/>
              </w:rPr>
            </w:pPr>
          </w:p>
        </w:tc>
        <w:tc>
          <w:tcPr>
            <w:tcW w:w="1392" w:type="dxa"/>
            <w:tcBorders>
              <w:bottom w:val="single" w:sz="4" w:space="0" w:color="auto"/>
            </w:tcBorders>
            <w:vAlign w:val="center"/>
          </w:tcPr>
          <w:p w14:paraId="044EB697" w14:textId="77777777" w:rsidR="00E87BDA" w:rsidRPr="00D1074F" w:rsidRDefault="00E87BDA" w:rsidP="00E87BDA">
            <w:pPr>
              <w:pStyle w:val="TableData"/>
              <w:keepNext/>
              <w:jc w:val="center"/>
              <w:rPr>
                <w:rFonts w:cs="Arial"/>
                <w:b/>
                <w:sz w:val="20"/>
              </w:rPr>
            </w:pPr>
            <w:r w:rsidRPr="00D1074F">
              <w:rPr>
                <w:rFonts w:cs="Arial"/>
                <w:b/>
                <w:sz w:val="20"/>
              </w:rPr>
              <w:t>$120</w:t>
            </w:r>
          </w:p>
        </w:tc>
        <w:tc>
          <w:tcPr>
            <w:tcW w:w="2489" w:type="dxa"/>
            <w:tcBorders>
              <w:bottom w:val="single" w:sz="4" w:space="0" w:color="auto"/>
            </w:tcBorders>
            <w:vAlign w:val="center"/>
          </w:tcPr>
          <w:p w14:paraId="044EB698" w14:textId="77777777" w:rsidR="00E87BDA" w:rsidRPr="00D1074F" w:rsidRDefault="00E87BDA" w:rsidP="00E87BDA">
            <w:pPr>
              <w:pStyle w:val="TableData"/>
              <w:keepNext/>
              <w:jc w:val="center"/>
              <w:rPr>
                <w:rFonts w:cs="Arial"/>
                <w:sz w:val="20"/>
              </w:rPr>
            </w:pPr>
            <w:r w:rsidRPr="00D1074F">
              <w:rPr>
                <w:rFonts w:cs="Arial"/>
                <w:sz w:val="20"/>
              </w:rPr>
              <w:t>$1,440</w:t>
            </w:r>
          </w:p>
        </w:tc>
      </w:tr>
      <w:tr w:rsidR="00E87BDA" w:rsidRPr="00D1074F" w14:paraId="044EB69F"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16" w:type="dxa"/>
            <w:vAlign w:val="center"/>
          </w:tcPr>
          <w:p w14:paraId="044EB69A" w14:textId="77777777" w:rsidR="00E87BDA" w:rsidRPr="00D1074F" w:rsidRDefault="00E87BDA" w:rsidP="00E87BDA">
            <w:pPr>
              <w:pStyle w:val="TableData"/>
              <w:keepNext/>
              <w:jc w:val="center"/>
              <w:rPr>
                <w:rFonts w:cs="Arial"/>
                <w:b/>
                <w:sz w:val="20"/>
              </w:rPr>
            </w:pPr>
            <w:r w:rsidRPr="00D1074F">
              <w:rPr>
                <w:rFonts w:cs="Arial"/>
                <w:b/>
                <w:sz w:val="20"/>
              </w:rPr>
              <w:t>$45</w:t>
            </w:r>
          </w:p>
        </w:tc>
        <w:tc>
          <w:tcPr>
            <w:tcW w:w="2410" w:type="dxa"/>
            <w:vAlign w:val="center"/>
          </w:tcPr>
          <w:p w14:paraId="044EB69B" w14:textId="77777777" w:rsidR="00E87BDA" w:rsidRPr="00D1074F" w:rsidRDefault="00E87BDA" w:rsidP="00E87BDA">
            <w:pPr>
              <w:pStyle w:val="TableData"/>
              <w:keepNext/>
              <w:jc w:val="center"/>
              <w:rPr>
                <w:rFonts w:cs="Arial"/>
                <w:sz w:val="20"/>
              </w:rPr>
            </w:pPr>
            <w:r w:rsidRPr="00D1074F">
              <w:rPr>
                <w:rFonts w:cs="Arial"/>
                <w:sz w:val="20"/>
              </w:rPr>
              <w:t>$540</w:t>
            </w:r>
          </w:p>
        </w:tc>
        <w:tc>
          <w:tcPr>
            <w:tcW w:w="593" w:type="dxa"/>
            <w:tcBorders>
              <w:top w:val="nil"/>
              <w:bottom w:val="nil"/>
            </w:tcBorders>
            <w:shd w:val="clear" w:color="auto" w:fill="FFFFFF"/>
          </w:tcPr>
          <w:p w14:paraId="044EB69C" w14:textId="77777777" w:rsidR="00E87BDA" w:rsidRPr="00D1074F" w:rsidRDefault="00E87BDA" w:rsidP="00E87BDA">
            <w:pPr>
              <w:pStyle w:val="TableData"/>
              <w:keepNext/>
              <w:jc w:val="center"/>
              <w:rPr>
                <w:rFonts w:cs="Arial"/>
                <w:b/>
                <w:sz w:val="20"/>
              </w:rPr>
            </w:pPr>
          </w:p>
        </w:tc>
        <w:tc>
          <w:tcPr>
            <w:tcW w:w="1392" w:type="dxa"/>
            <w:tcBorders>
              <w:bottom w:val="single" w:sz="4" w:space="0" w:color="auto"/>
            </w:tcBorders>
            <w:vAlign w:val="center"/>
          </w:tcPr>
          <w:p w14:paraId="044EB69D" w14:textId="77777777" w:rsidR="00E87BDA" w:rsidRPr="00D1074F" w:rsidRDefault="00E87BDA" w:rsidP="00E87BDA">
            <w:pPr>
              <w:pStyle w:val="TableData"/>
              <w:keepNext/>
              <w:jc w:val="center"/>
              <w:rPr>
                <w:rFonts w:cs="Arial"/>
                <w:b/>
                <w:sz w:val="20"/>
              </w:rPr>
            </w:pPr>
            <w:r w:rsidRPr="00D1074F">
              <w:rPr>
                <w:rFonts w:cs="Arial"/>
                <w:b/>
                <w:sz w:val="20"/>
              </w:rPr>
              <w:t>$140</w:t>
            </w:r>
          </w:p>
        </w:tc>
        <w:tc>
          <w:tcPr>
            <w:tcW w:w="2489" w:type="dxa"/>
            <w:tcBorders>
              <w:bottom w:val="single" w:sz="4" w:space="0" w:color="auto"/>
            </w:tcBorders>
            <w:vAlign w:val="center"/>
          </w:tcPr>
          <w:p w14:paraId="044EB69E" w14:textId="77777777" w:rsidR="00E87BDA" w:rsidRPr="00D1074F" w:rsidRDefault="00E87BDA" w:rsidP="00E87BDA">
            <w:pPr>
              <w:pStyle w:val="TableData"/>
              <w:keepNext/>
              <w:jc w:val="center"/>
              <w:rPr>
                <w:rFonts w:cs="Arial"/>
                <w:sz w:val="20"/>
              </w:rPr>
            </w:pPr>
            <w:r w:rsidRPr="00D1074F">
              <w:rPr>
                <w:rFonts w:cs="Arial"/>
                <w:sz w:val="20"/>
              </w:rPr>
              <w:t>$1,680</w:t>
            </w:r>
          </w:p>
        </w:tc>
      </w:tr>
      <w:tr w:rsidR="00E87BDA" w:rsidRPr="00D1074F" w14:paraId="044EB6A5"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16" w:type="dxa"/>
            <w:vAlign w:val="center"/>
          </w:tcPr>
          <w:p w14:paraId="044EB6A0" w14:textId="77777777" w:rsidR="00E87BDA" w:rsidRPr="00D1074F" w:rsidRDefault="00E87BDA" w:rsidP="00E87BDA">
            <w:pPr>
              <w:pStyle w:val="TableData"/>
              <w:keepNext/>
              <w:jc w:val="center"/>
              <w:rPr>
                <w:rFonts w:cs="Arial"/>
                <w:b/>
                <w:sz w:val="20"/>
              </w:rPr>
            </w:pPr>
            <w:r w:rsidRPr="00D1074F">
              <w:rPr>
                <w:rFonts w:cs="Arial"/>
                <w:b/>
                <w:sz w:val="20"/>
              </w:rPr>
              <w:t>$75</w:t>
            </w:r>
          </w:p>
        </w:tc>
        <w:tc>
          <w:tcPr>
            <w:tcW w:w="2410" w:type="dxa"/>
            <w:vAlign w:val="center"/>
          </w:tcPr>
          <w:p w14:paraId="044EB6A1" w14:textId="77777777" w:rsidR="00E87BDA" w:rsidRPr="00D1074F" w:rsidRDefault="00E87BDA" w:rsidP="00E87BDA">
            <w:pPr>
              <w:pStyle w:val="TableData"/>
              <w:keepNext/>
              <w:jc w:val="center"/>
              <w:rPr>
                <w:rFonts w:cs="Arial"/>
                <w:sz w:val="20"/>
              </w:rPr>
            </w:pPr>
            <w:r w:rsidRPr="00D1074F">
              <w:rPr>
                <w:rFonts w:cs="Arial"/>
                <w:sz w:val="20"/>
              </w:rPr>
              <w:t>$900</w:t>
            </w:r>
          </w:p>
        </w:tc>
        <w:tc>
          <w:tcPr>
            <w:tcW w:w="593" w:type="dxa"/>
            <w:tcBorders>
              <w:top w:val="nil"/>
              <w:bottom w:val="nil"/>
              <w:right w:val="nil"/>
            </w:tcBorders>
            <w:shd w:val="clear" w:color="auto" w:fill="FFFFFF"/>
          </w:tcPr>
          <w:p w14:paraId="044EB6A2" w14:textId="77777777" w:rsidR="00E87BDA" w:rsidRPr="00D1074F" w:rsidRDefault="00E87BDA" w:rsidP="00E87BDA">
            <w:pPr>
              <w:pStyle w:val="TableData"/>
              <w:keepNext/>
              <w:jc w:val="center"/>
              <w:rPr>
                <w:rFonts w:cs="Arial"/>
                <w:b/>
                <w:sz w:val="20"/>
              </w:rPr>
            </w:pPr>
          </w:p>
        </w:tc>
        <w:tc>
          <w:tcPr>
            <w:tcW w:w="1392" w:type="dxa"/>
            <w:tcBorders>
              <w:top w:val="single" w:sz="4" w:space="0" w:color="auto"/>
              <w:left w:val="nil"/>
              <w:bottom w:val="nil"/>
              <w:right w:val="nil"/>
            </w:tcBorders>
            <w:vAlign w:val="center"/>
          </w:tcPr>
          <w:p w14:paraId="044EB6A3" w14:textId="77777777" w:rsidR="00E87BDA" w:rsidRPr="00D1074F" w:rsidRDefault="00E87BDA" w:rsidP="00E87BDA">
            <w:pPr>
              <w:pStyle w:val="TableData"/>
              <w:keepNext/>
              <w:jc w:val="center"/>
              <w:rPr>
                <w:rFonts w:cs="Arial"/>
                <w:b/>
                <w:sz w:val="20"/>
              </w:rPr>
            </w:pPr>
          </w:p>
        </w:tc>
        <w:tc>
          <w:tcPr>
            <w:tcW w:w="2489" w:type="dxa"/>
            <w:tcBorders>
              <w:top w:val="single" w:sz="4" w:space="0" w:color="auto"/>
              <w:left w:val="nil"/>
              <w:bottom w:val="nil"/>
              <w:right w:val="nil"/>
            </w:tcBorders>
            <w:vAlign w:val="center"/>
          </w:tcPr>
          <w:p w14:paraId="044EB6A4" w14:textId="77777777" w:rsidR="00E87BDA" w:rsidRPr="00D1074F" w:rsidRDefault="00E87BDA" w:rsidP="00E87BDA">
            <w:pPr>
              <w:pStyle w:val="TableData"/>
              <w:keepNext/>
              <w:jc w:val="center"/>
              <w:rPr>
                <w:rFonts w:cs="Arial"/>
                <w:sz w:val="20"/>
              </w:rPr>
            </w:pPr>
          </w:p>
        </w:tc>
      </w:tr>
    </w:tbl>
    <w:p w14:paraId="044EB6A6" w14:textId="77777777" w:rsidR="00D77B04" w:rsidRPr="00A52DE2" w:rsidRDefault="00107692" w:rsidP="00A52DE2">
      <w:pPr>
        <w:pStyle w:val="Heading1"/>
        <w:pageBreakBefore w:val="0"/>
        <w:rPr>
          <w:rFonts w:cs="Arial"/>
          <w:b w:val="0"/>
          <w:bCs/>
          <w:sz w:val="23"/>
          <w:szCs w:val="23"/>
        </w:rPr>
      </w:pPr>
      <w:bookmarkStart w:id="4728" w:name="_Toc491286786"/>
      <w:bookmarkStart w:id="4729" w:name="_Toc491286787"/>
      <w:bookmarkStart w:id="4730" w:name="_Toc491286788"/>
      <w:bookmarkStart w:id="4731" w:name="_Toc42256652"/>
      <w:bookmarkStart w:id="4732" w:name="_Toc42257400"/>
      <w:bookmarkStart w:id="4733" w:name="_Toc42258146"/>
      <w:bookmarkStart w:id="4734" w:name="_Toc42508800"/>
      <w:bookmarkStart w:id="4735" w:name="_Toc42594999"/>
      <w:bookmarkStart w:id="4736" w:name="_Toc57723616"/>
      <w:bookmarkStart w:id="4737" w:name="_Toc490471410"/>
      <w:bookmarkEnd w:id="4728"/>
      <w:bookmarkEnd w:id="4729"/>
      <w:bookmarkEnd w:id="4730"/>
      <w:r w:rsidRPr="00D1074F">
        <w:rPr>
          <w:rFonts w:cs="Arial"/>
          <w:lang w:val="en-AU"/>
        </w:rPr>
        <w:t>Telstra Business Fleet Plus Plan</w:t>
      </w:r>
      <w:bookmarkStart w:id="4738" w:name="_Toc459197357"/>
      <w:bookmarkEnd w:id="4731"/>
      <w:bookmarkEnd w:id="4732"/>
      <w:bookmarkEnd w:id="4733"/>
      <w:bookmarkEnd w:id="4734"/>
      <w:bookmarkEnd w:id="4735"/>
      <w:bookmarkEnd w:id="4736"/>
    </w:p>
    <w:p w14:paraId="044EB6A7" w14:textId="77777777" w:rsidR="00D77B04" w:rsidRPr="00D77B04" w:rsidRDefault="00D77B04" w:rsidP="00D77B04">
      <w:pPr>
        <w:pStyle w:val="TableData"/>
        <w:rPr>
          <w:rFonts w:cs="Arial"/>
          <w:b/>
          <w:bCs/>
          <w:sz w:val="23"/>
          <w:szCs w:val="23"/>
        </w:rPr>
      </w:pPr>
      <w:r w:rsidRPr="00D77B04">
        <w:rPr>
          <w:rFonts w:cs="Arial"/>
          <w:b/>
          <w:bCs/>
          <w:sz w:val="23"/>
          <w:szCs w:val="23"/>
        </w:rPr>
        <w:t>Availability</w:t>
      </w:r>
    </w:p>
    <w:p w14:paraId="044EB6A8" w14:textId="77777777" w:rsidR="00D77B04" w:rsidRDefault="00D77B04" w:rsidP="00D77B04">
      <w:pPr>
        <w:pStyle w:val="TableData"/>
        <w:rPr>
          <w:rFonts w:cs="Arial"/>
          <w:b/>
          <w:bCs/>
          <w:sz w:val="23"/>
          <w:szCs w:val="23"/>
        </w:rPr>
      </w:pPr>
      <w:r w:rsidRPr="00D77B04">
        <w:rPr>
          <w:rFonts w:cs="Arial"/>
          <w:b/>
          <w:bCs/>
          <w:sz w:val="23"/>
          <w:szCs w:val="23"/>
        </w:rPr>
        <w:t>Not available for new service connections or service changes from 28 February 2021 and discontinued from 30 August 2021</w:t>
      </w:r>
    </w:p>
    <w:p w14:paraId="044EB6A9" w14:textId="77777777" w:rsidR="00107692" w:rsidRPr="00D1074F" w:rsidRDefault="00107692" w:rsidP="00D77B04">
      <w:pPr>
        <w:pStyle w:val="TableData"/>
        <w:rPr>
          <w:rFonts w:cs="Arial"/>
          <w:b/>
          <w:bCs/>
          <w:sz w:val="23"/>
          <w:szCs w:val="23"/>
        </w:rPr>
      </w:pPr>
      <w:r w:rsidRPr="00D1074F">
        <w:rPr>
          <w:rFonts w:cs="Arial"/>
          <w:b/>
          <w:bCs/>
          <w:sz w:val="23"/>
          <w:szCs w:val="23"/>
        </w:rPr>
        <w:t>Was available for new connections on and from 07 July 2015</w:t>
      </w:r>
      <w:bookmarkEnd w:id="4738"/>
    </w:p>
    <w:p w14:paraId="044EB6AA" w14:textId="77777777" w:rsidR="00107692" w:rsidRPr="00D1074F" w:rsidRDefault="00107692" w:rsidP="00107692">
      <w:pPr>
        <w:pStyle w:val="TableData"/>
        <w:rPr>
          <w:rFonts w:cs="Arial"/>
          <w:b/>
          <w:bCs/>
          <w:sz w:val="21"/>
          <w:szCs w:val="21"/>
        </w:rPr>
      </w:pPr>
      <w:r w:rsidRPr="00D1074F">
        <w:rPr>
          <w:rFonts w:cs="Arial"/>
          <w:b/>
          <w:bCs/>
          <w:sz w:val="21"/>
          <w:szCs w:val="21"/>
        </w:rPr>
        <w:t>Eligibility</w:t>
      </w:r>
    </w:p>
    <w:p w14:paraId="044EB6AB"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To be eligible for a Telstra Business Fleet Plus Plan (Fleet Plus Plan) you must have an ABN, ACN or ARBN.  We supply Fleet Plus Plans for business </w:t>
      </w:r>
      <w:proofErr w:type="gramStart"/>
      <w:r w:rsidRPr="00D1074F">
        <w:rPr>
          <w:rFonts w:ascii="Arial" w:hAnsi="Arial" w:cs="Arial"/>
          <w:lang w:val="en-AU"/>
        </w:rPr>
        <w:t>purposes</w:t>
      </w:r>
      <w:proofErr w:type="gramEnd"/>
      <w:r w:rsidRPr="00D1074F">
        <w:rPr>
          <w:rFonts w:ascii="Arial" w:hAnsi="Arial" w:cs="Arial"/>
          <w:lang w:val="en-AU"/>
        </w:rPr>
        <w:t xml:space="preserve"> and you must use Fleet Plus Plans predominantly for business purposes.</w:t>
      </w:r>
    </w:p>
    <w:p w14:paraId="044EB6AC"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You cannot have a Telstra Corporate Plan, Telstra Government and Customised Plan, Telstra Business Cap Plan (including without limitation, Telstra Go Business Plan,  Telstra Business Mobile Maximiser Plan, Business Performance Plan, Business Performance Data Share Packages,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Fleet Plus Plan. </w:t>
      </w:r>
    </w:p>
    <w:p w14:paraId="044EB6AD"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lastRenderedPageBreak/>
        <w:t>Availability</w:t>
      </w:r>
    </w:p>
    <w:p w14:paraId="044EB6AE" w14:textId="77777777" w:rsidR="00107692" w:rsidRPr="00D1074F" w:rsidRDefault="00107692" w:rsidP="00107692">
      <w:pPr>
        <w:pStyle w:val="Heading2"/>
        <w:rPr>
          <w:rFonts w:ascii="Arial" w:hAnsi="Arial" w:cs="Arial"/>
          <w:lang w:val="en-AU"/>
        </w:rPr>
      </w:pPr>
      <w:r w:rsidRPr="00D1074F">
        <w:rPr>
          <w:rFonts w:ascii="Arial" w:hAnsi="Arial" w:cs="Arial"/>
          <w:lang w:val="en-AU"/>
        </w:rPr>
        <w:t>Fleet Plus Plans are available until they are withdrawn by us.</w:t>
      </w:r>
    </w:p>
    <w:p w14:paraId="044EB6AF"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Fleet Plus Plans are available as a </w:t>
      </w:r>
      <w:proofErr w:type="gramStart"/>
      <w:r w:rsidRPr="00D1074F">
        <w:rPr>
          <w:rFonts w:ascii="Arial" w:hAnsi="Arial" w:cs="Arial"/>
          <w:lang w:val="en-AU"/>
        </w:rPr>
        <w:t>24 month</w:t>
      </w:r>
      <w:proofErr w:type="gramEnd"/>
      <w:r w:rsidRPr="00D1074F">
        <w:rPr>
          <w:rFonts w:ascii="Arial" w:hAnsi="Arial" w:cs="Arial"/>
          <w:lang w:val="en-AU"/>
        </w:rPr>
        <w:t xml:space="preserve"> plan (Fleet Plus Contracted Plan) or a month-by-month casual plan (Fleet Plus Casual Plan). </w:t>
      </w:r>
    </w:p>
    <w:p w14:paraId="044EB6B0" w14:textId="77777777" w:rsidR="00107692" w:rsidRPr="00D1074F" w:rsidRDefault="00107692" w:rsidP="00107692">
      <w:pPr>
        <w:pStyle w:val="Heading2"/>
        <w:rPr>
          <w:rFonts w:ascii="Arial" w:hAnsi="Arial" w:cs="Arial"/>
          <w:lang w:val="en-AU"/>
        </w:rPr>
      </w:pPr>
      <w:r w:rsidRPr="00D1074F">
        <w:rPr>
          <w:rFonts w:ascii="Arial" w:hAnsi="Arial" w:cs="Arial"/>
          <w:lang w:val="en-AU"/>
        </w:rPr>
        <w:t>If you want to connect your existing Telstra mobile service to a Fleet Plus Plan, you may need to cancel your current plan and pay us any applicable early termination and administration charges for that cancellation.</w:t>
      </w:r>
    </w:p>
    <w:p w14:paraId="044EB6B1" w14:textId="77777777" w:rsidR="00107692" w:rsidRPr="00D1074F" w:rsidRDefault="00107692" w:rsidP="00107692">
      <w:pPr>
        <w:pStyle w:val="Heading2"/>
        <w:rPr>
          <w:rFonts w:ascii="Arial" w:hAnsi="Arial" w:cs="Arial"/>
          <w:lang w:val="en-AU"/>
        </w:rPr>
      </w:pPr>
      <w:r w:rsidRPr="00D1074F">
        <w:rPr>
          <w:rFonts w:ascii="Arial" w:hAnsi="Arial" w:cs="Arial"/>
          <w:lang w:val="en-AU"/>
        </w:rPr>
        <w:t>Fleet Plus Plans are not available with any other Telstra mobile offer unless specified by us.</w:t>
      </w:r>
    </w:p>
    <w:p w14:paraId="044EB6B2" w14:textId="77777777" w:rsidR="00107692" w:rsidRPr="00D1074F" w:rsidRDefault="00107692" w:rsidP="00107692">
      <w:pPr>
        <w:pStyle w:val="TableData"/>
        <w:rPr>
          <w:rFonts w:cs="Arial"/>
          <w:b/>
          <w:bCs/>
          <w:sz w:val="21"/>
          <w:szCs w:val="21"/>
        </w:rPr>
      </w:pPr>
      <w:r w:rsidRPr="00D1074F">
        <w:rPr>
          <w:rFonts w:cs="Arial"/>
          <w:b/>
          <w:bCs/>
          <w:sz w:val="21"/>
          <w:szCs w:val="21"/>
        </w:rPr>
        <w:t>Contract term</w:t>
      </w:r>
    </w:p>
    <w:p w14:paraId="044EB6B3"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If you have a Fleet Plus Contracted Plan, unless you make alternative arrangements, at the end of the minimum term your service will remain on a Fleet Plus Plan on a month-to-month </w:t>
      </w:r>
      <w:proofErr w:type="gramStart"/>
      <w:r w:rsidRPr="00D1074F">
        <w:rPr>
          <w:rFonts w:ascii="Arial" w:hAnsi="Arial" w:cs="Arial"/>
          <w:lang w:val="en-AU"/>
        </w:rPr>
        <w:t>basis</w:t>
      </w:r>
      <w:proofErr w:type="gramEnd"/>
      <w:r w:rsidRPr="00D1074F">
        <w:rPr>
          <w:rFonts w:ascii="Arial" w:hAnsi="Arial" w:cs="Arial"/>
          <w:lang w:val="en-AU"/>
        </w:rPr>
        <w:t xml:space="preserve"> but your Loyalty Bonus Credit will cease at the end of the minimum term unless you recontract to a Fleet Plus Contracted Plan. You may recontract for a new Fleet Plus Contracted Plan if those plans are available for recontracting. If Fleet Plus Contracted Plans are no longer available at the end of your minimum term, we may roll your service onto any other current plan that we consider is reasonably comparable.  We will tell you before this happens.</w:t>
      </w:r>
    </w:p>
    <w:p w14:paraId="044EB6B4"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If you have a Fleet Plus Casual Plan, you may cancel your plan at the end of any billing month by telling us.  If you cancel before the end of a billing month, you will be charged your Monthly Fee on a pro-rata basis. If Fleet Plus Casual Plans are no longer available to new customers at the end of your monthly term, we may roll your service onto any other current plan that we consider is reasonably comparable.  We will tell you before this happens.  </w:t>
      </w:r>
    </w:p>
    <w:p w14:paraId="044EB6B5" w14:textId="77777777" w:rsidR="00107692" w:rsidRPr="00D1074F" w:rsidRDefault="00107692" w:rsidP="00107692">
      <w:pPr>
        <w:pStyle w:val="TableData"/>
        <w:rPr>
          <w:rFonts w:cs="Arial"/>
          <w:b/>
          <w:bCs/>
          <w:sz w:val="21"/>
          <w:szCs w:val="21"/>
        </w:rPr>
      </w:pPr>
      <w:r w:rsidRPr="00D1074F">
        <w:rPr>
          <w:rFonts w:cs="Arial"/>
          <w:b/>
          <w:bCs/>
          <w:sz w:val="21"/>
          <w:szCs w:val="21"/>
        </w:rPr>
        <w:t>Handset Options</w:t>
      </w:r>
    </w:p>
    <w:p w14:paraId="044EB6B6"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Fleet Plus Plans do not include a handset.  If you take up a Fleet Plus Contracted Plan you may bring your own compatible handset, or, for eligible customers, take up a </w:t>
      </w:r>
      <w:proofErr w:type="gramStart"/>
      <w:r w:rsidRPr="00D1074F">
        <w:rPr>
          <w:rFonts w:ascii="Arial" w:hAnsi="Arial" w:cs="Arial"/>
          <w:lang w:val="en-AU"/>
        </w:rPr>
        <w:t>24 month</w:t>
      </w:r>
      <w:proofErr w:type="gramEnd"/>
      <w:r w:rsidRPr="00D1074F">
        <w:rPr>
          <w:rFonts w:ascii="Arial" w:hAnsi="Arial" w:cs="Arial"/>
          <w:lang w:val="en-AU"/>
        </w:rPr>
        <w:t xml:space="preserve"> Mobile Repayment Option (MRO) handset.  The MRO terms and conditions are set out in Part C – Special Promotions of the Telstra Mobile Section of Our Customer Terms.  We may give you a Smartphone Bonus Offer (SBO) with your MRO. SBO is a monthly discount to offset the handset cost.</w:t>
      </w:r>
    </w:p>
    <w:p w14:paraId="044EB6B7"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MRO is not available with Fleet Connect Casual Plans. You must bring your own compatible handset for use if you take up a Fleet Connect Casual Plan.  </w:t>
      </w:r>
    </w:p>
    <w:p w14:paraId="044EB6B8" w14:textId="77777777" w:rsidR="00107692" w:rsidRPr="00D1074F" w:rsidRDefault="00107692" w:rsidP="00107692">
      <w:pPr>
        <w:pStyle w:val="Heading2"/>
        <w:numPr>
          <w:ilvl w:val="0"/>
          <w:numId w:val="0"/>
        </w:numPr>
        <w:rPr>
          <w:rFonts w:ascii="Arial" w:hAnsi="Arial" w:cs="Arial"/>
          <w:b/>
          <w:sz w:val="21"/>
          <w:szCs w:val="21"/>
          <w:lang w:val="en-AU"/>
        </w:rPr>
      </w:pPr>
      <w:proofErr w:type="spellStart"/>
      <w:r w:rsidRPr="00D1074F">
        <w:rPr>
          <w:rFonts w:ascii="Arial" w:hAnsi="Arial" w:cs="Arial"/>
          <w:b/>
          <w:sz w:val="21"/>
          <w:szCs w:val="21"/>
          <w:lang w:val="en-AU"/>
        </w:rPr>
        <w:t>FairPlay</w:t>
      </w:r>
      <w:proofErr w:type="spellEnd"/>
      <w:r w:rsidRPr="00D1074F">
        <w:rPr>
          <w:rFonts w:ascii="Arial" w:hAnsi="Arial" w:cs="Arial"/>
          <w:b/>
          <w:sz w:val="21"/>
          <w:szCs w:val="21"/>
          <w:lang w:val="en-AU"/>
        </w:rPr>
        <w:t xml:space="preserve"> Policy </w:t>
      </w:r>
    </w:p>
    <w:p w14:paraId="044EB6B9"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The Telstra </w:t>
      </w:r>
      <w:proofErr w:type="spellStart"/>
      <w:r w:rsidRPr="00D1074F">
        <w:rPr>
          <w:rFonts w:ascii="Arial" w:hAnsi="Arial" w:cs="Arial"/>
          <w:lang w:val="en-AU"/>
        </w:rPr>
        <w:t>FairPlay</w:t>
      </w:r>
      <w:proofErr w:type="spellEnd"/>
      <w:r w:rsidRPr="00D1074F">
        <w:rPr>
          <w:rFonts w:ascii="Arial" w:hAnsi="Arial" w:cs="Arial"/>
          <w:lang w:val="en-AU"/>
        </w:rPr>
        <w:t xml:space="preserve"> Policy – Business Use in Part A – General of the Telstra Mobile section of Our Customer Terms (Business </w:t>
      </w:r>
      <w:proofErr w:type="spellStart"/>
      <w:r w:rsidRPr="00D1074F">
        <w:rPr>
          <w:rFonts w:ascii="Arial" w:hAnsi="Arial" w:cs="Arial"/>
          <w:lang w:val="en-AU"/>
        </w:rPr>
        <w:t>FairPlay</w:t>
      </w:r>
      <w:proofErr w:type="spellEnd"/>
      <w:r w:rsidRPr="00D1074F">
        <w:rPr>
          <w:rFonts w:ascii="Arial" w:hAnsi="Arial" w:cs="Arial"/>
          <w:lang w:val="en-AU"/>
        </w:rPr>
        <w:t xml:space="preserve"> Policy) applies to any </w:t>
      </w:r>
      <w:r w:rsidRPr="00D1074F">
        <w:rPr>
          <w:rFonts w:ascii="Arial" w:hAnsi="Arial" w:cs="Arial"/>
          <w:lang w:val="en-AU"/>
        </w:rPr>
        <w:lastRenderedPageBreak/>
        <w:t>unlimited component of the Fleet Plus Plans, except the provisions about Excessive Use.</w:t>
      </w:r>
    </w:p>
    <w:p w14:paraId="044EB6BA"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In addition to the Business </w:t>
      </w:r>
      <w:proofErr w:type="spellStart"/>
      <w:r w:rsidRPr="00D1074F">
        <w:rPr>
          <w:rFonts w:ascii="Arial" w:hAnsi="Arial" w:cs="Arial"/>
          <w:lang w:val="en-AU"/>
        </w:rPr>
        <w:t>FairPlay</w:t>
      </w:r>
      <w:proofErr w:type="spellEnd"/>
      <w:r w:rsidRPr="00D1074F">
        <w:rPr>
          <w:rFonts w:ascii="Arial" w:hAnsi="Arial" w:cs="Arial"/>
          <w:lang w:val="en-AU"/>
        </w:rPr>
        <w:t xml:space="preserve"> Policy, you must not use, or allow others to use any service connected to a Fleet Plus Plan: </w:t>
      </w:r>
    </w:p>
    <w:p w14:paraId="044EB6BB"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as a point of interconnect for calls from overseas into Australia;</w:t>
      </w:r>
    </w:p>
    <w:p w14:paraId="044EB6BC"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 xml:space="preserve">in connection with any machine-to-machine applications (i.e. any automated telemetry, telematics or </w:t>
      </w:r>
      <w:proofErr w:type="spellStart"/>
      <w:r w:rsidRPr="00D1074F">
        <w:rPr>
          <w:rFonts w:cs="Arial"/>
          <w:sz w:val="23"/>
          <w:szCs w:val="23"/>
          <w:lang w:val="x-none"/>
        </w:rPr>
        <w:t>telemetrics</w:t>
      </w:r>
      <w:proofErr w:type="spellEnd"/>
      <w:r w:rsidRPr="00D1074F">
        <w:rPr>
          <w:rFonts w:cs="Arial"/>
          <w:sz w:val="23"/>
          <w:szCs w:val="23"/>
          <w:lang w:val="x-none"/>
        </w:rPr>
        <w:t xml:space="preserve"> application which links two or more systems or devices with a mobile data connection);</w:t>
      </w:r>
    </w:p>
    <w:p w14:paraId="044EB6BD"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to establish any point to point data connections with another modem: or</w:t>
      </w:r>
    </w:p>
    <w:p w14:paraId="044EB6BE"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to send messages to any numbers that we reasonably believe have been set up to enable you or another person to commercially exploit our services.</w:t>
      </w:r>
    </w:p>
    <w:p w14:paraId="044EB6BF" w14:textId="77777777" w:rsidR="00107692" w:rsidRPr="00D1074F" w:rsidRDefault="00107692" w:rsidP="00107692">
      <w:pPr>
        <w:pStyle w:val="Heading2"/>
        <w:rPr>
          <w:rFonts w:ascii="Arial" w:hAnsi="Arial" w:cs="Arial"/>
          <w:lang w:val="en-AU"/>
        </w:rPr>
      </w:pPr>
      <w:r w:rsidRPr="00D1074F">
        <w:rPr>
          <w:rFonts w:ascii="Arial" w:hAnsi="Arial" w:cs="Arial"/>
          <w:lang w:val="en-AU"/>
        </w:rPr>
        <w:t>Any use of a Fleet Plus Plan in these ways is a material breach incapable of remedy, and we may immediately suspend or cancel your service without notice to you.</w:t>
      </w:r>
    </w:p>
    <w:p w14:paraId="044EB6C0"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t>General</w:t>
      </w:r>
    </w:p>
    <w:p w14:paraId="044EB6C1" w14:textId="77777777" w:rsidR="00107692" w:rsidRPr="00D1074F" w:rsidRDefault="00107692" w:rsidP="00107692">
      <w:pPr>
        <w:pStyle w:val="Heading2"/>
        <w:rPr>
          <w:rFonts w:ascii="Arial" w:hAnsi="Arial" w:cs="Arial"/>
          <w:lang w:val="en-AU"/>
        </w:rPr>
      </w:pPr>
      <w:r w:rsidRPr="00D1074F">
        <w:rPr>
          <w:rFonts w:ascii="Arial" w:hAnsi="Arial" w:cs="Arial"/>
          <w:lang w:val="en-AU"/>
        </w:rPr>
        <w:t>All amounts listed in this Fleet Plus Plan section of Our Customer Terms are inclusive of GST.</w:t>
      </w:r>
    </w:p>
    <w:p w14:paraId="044EB6C2"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t>What’s included</w:t>
      </w:r>
    </w:p>
    <w:p w14:paraId="044EB6C3"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Each Fleet Plus Plan includes an allowance for certain types of usage as set out in the table below.  The </w:t>
      </w:r>
      <w:proofErr w:type="gramStart"/>
      <w:r w:rsidRPr="00D1074F">
        <w:rPr>
          <w:rFonts w:ascii="Arial" w:hAnsi="Arial" w:cs="Arial"/>
          <w:lang w:val="en-AU"/>
        </w:rPr>
        <w:t>inclusions</w:t>
      </w:r>
      <w:proofErr w:type="gramEnd"/>
      <w:r w:rsidRPr="00D1074F">
        <w:rPr>
          <w:rFonts w:ascii="Arial" w:hAnsi="Arial" w:cs="Arial"/>
          <w:lang w:val="en-AU"/>
        </w:rPr>
        <w:t xml:space="preserve"> in the table is applicable to </w:t>
      </w:r>
      <w:proofErr w:type="gramStart"/>
      <w:r w:rsidRPr="00D1074F">
        <w:rPr>
          <w:rFonts w:ascii="Arial" w:hAnsi="Arial" w:cs="Arial"/>
          <w:lang w:val="en-AU"/>
        </w:rPr>
        <w:t>24 month</w:t>
      </w:r>
      <w:proofErr w:type="gramEnd"/>
      <w:r w:rsidRPr="00D1074F">
        <w:rPr>
          <w:rFonts w:ascii="Arial" w:hAnsi="Arial" w:cs="Arial"/>
          <w:lang w:val="en-AU"/>
        </w:rPr>
        <w:t xml:space="preserve"> contract plans only. Some inclusions may not be eligible for Casual Plan. </w:t>
      </w:r>
    </w:p>
    <w:tbl>
      <w:tblPr>
        <w:tblW w:w="9780" w:type="dxa"/>
        <w:tblInd w:w="94" w:type="dxa"/>
        <w:tblLayout w:type="fixed"/>
        <w:tblLook w:val="04A0" w:firstRow="1" w:lastRow="0" w:firstColumn="1" w:lastColumn="0" w:noHBand="0" w:noVBand="1"/>
      </w:tblPr>
      <w:tblGrid>
        <w:gridCol w:w="4559"/>
        <w:gridCol w:w="952"/>
        <w:gridCol w:w="950"/>
        <w:gridCol w:w="94"/>
        <w:gridCol w:w="617"/>
        <w:gridCol w:w="922"/>
        <w:gridCol w:w="1686"/>
      </w:tblGrid>
      <w:tr w:rsidR="00107692" w:rsidRPr="00D1074F" w14:paraId="044EB6C6" w14:textId="77777777" w:rsidTr="00107692">
        <w:trPr>
          <w:trHeight w:val="315"/>
        </w:trPr>
        <w:tc>
          <w:tcPr>
            <w:tcW w:w="4559" w:type="dxa"/>
            <w:tcBorders>
              <w:top w:val="nil"/>
              <w:left w:val="nil"/>
              <w:bottom w:val="single" w:sz="8" w:space="0" w:color="auto"/>
              <w:right w:val="single" w:sz="8" w:space="0" w:color="auto"/>
            </w:tcBorders>
            <w:shd w:val="clear" w:color="000000" w:fill="FFFFFF"/>
            <w:vAlign w:val="bottom"/>
            <w:hideMark/>
          </w:tcPr>
          <w:p w14:paraId="044EB6C4" w14:textId="77777777" w:rsidR="00107692" w:rsidRPr="00D1074F" w:rsidRDefault="00107692" w:rsidP="00107692">
            <w:pPr>
              <w:pStyle w:val="TableData"/>
              <w:rPr>
                <w:rFonts w:cs="Arial"/>
                <w:b/>
                <w:bCs/>
                <w:szCs w:val="18"/>
              </w:rPr>
            </w:pPr>
            <w:r w:rsidRPr="00D1074F">
              <w:rPr>
                <w:rFonts w:cs="Arial"/>
                <w:b/>
                <w:bCs/>
                <w:szCs w:val="18"/>
              </w:rPr>
              <w:t> </w:t>
            </w:r>
          </w:p>
        </w:tc>
        <w:tc>
          <w:tcPr>
            <w:tcW w:w="5221" w:type="dxa"/>
            <w:gridSpan w:val="6"/>
            <w:tcBorders>
              <w:top w:val="single" w:sz="8" w:space="0" w:color="auto"/>
              <w:left w:val="nil"/>
              <w:bottom w:val="single" w:sz="8" w:space="0" w:color="auto"/>
              <w:right w:val="single" w:sz="8" w:space="0" w:color="000000"/>
            </w:tcBorders>
            <w:shd w:val="clear" w:color="000000" w:fill="D0CECE"/>
            <w:vAlign w:val="bottom"/>
            <w:hideMark/>
          </w:tcPr>
          <w:p w14:paraId="044EB6C5" w14:textId="77777777" w:rsidR="00107692" w:rsidRPr="00D1074F" w:rsidRDefault="00107692" w:rsidP="00107692">
            <w:pPr>
              <w:pStyle w:val="TableData"/>
              <w:rPr>
                <w:rFonts w:cs="Arial"/>
                <w:b/>
                <w:bCs/>
                <w:szCs w:val="18"/>
              </w:rPr>
            </w:pPr>
            <w:proofErr w:type="gramStart"/>
            <w:r w:rsidRPr="00D1074F">
              <w:rPr>
                <w:rFonts w:cs="Arial"/>
                <w:b/>
                <w:bCs/>
                <w:szCs w:val="18"/>
              </w:rPr>
              <w:t>24 month</w:t>
            </w:r>
            <w:proofErr w:type="gramEnd"/>
            <w:r w:rsidRPr="00D1074F">
              <w:rPr>
                <w:rFonts w:cs="Arial"/>
                <w:b/>
                <w:bCs/>
                <w:szCs w:val="18"/>
              </w:rPr>
              <w:t xml:space="preserve"> contract</w:t>
            </w:r>
          </w:p>
        </w:tc>
      </w:tr>
      <w:tr w:rsidR="00107692" w:rsidRPr="00D1074F" w14:paraId="044EB6CD"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C7" w14:textId="77777777" w:rsidR="00107692" w:rsidRPr="00D1074F" w:rsidRDefault="00107692" w:rsidP="00107692">
            <w:pPr>
              <w:pStyle w:val="TableData"/>
              <w:rPr>
                <w:rFonts w:cs="Arial"/>
                <w:b/>
                <w:bCs/>
                <w:szCs w:val="18"/>
              </w:rPr>
            </w:pPr>
            <w:r w:rsidRPr="00D1074F">
              <w:rPr>
                <w:rFonts w:cs="Arial"/>
                <w:b/>
                <w:bCs/>
                <w:szCs w:val="18"/>
              </w:rPr>
              <w:t>Minimum monthly charge</w:t>
            </w:r>
          </w:p>
        </w:tc>
        <w:tc>
          <w:tcPr>
            <w:tcW w:w="952" w:type="dxa"/>
            <w:tcBorders>
              <w:top w:val="nil"/>
              <w:left w:val="nil"/>
              <w:bottom w:val="single" w:sz="8" w:space="0" w:color="auto"/>
              <w:right w:val="single" w:sz="8" w:space="0" w:color="auto"/>
            </w:tcBorders>
            <w:shd w:val="clear" w:color="000000" w:fill="D0CECE"/>
            <w:vAlign w:val="bottom"/>
            <w:hideMark/>
          </w:tcPr>
          <w:p w14:paraId="044EB6C8" w14:textId="77777777" w:rsidR="00107692" w:rsidRPr="00D1074F" w:rsidRDefault="00107692" w:rsidP="00107692">
            <w:pPr>
              <w:pStyle w:val="TableData"/>
              <w:rPr>
                <w:rFonts w:cs="Arial"/>
                <w:b/>
                <w:bCs/>
                <w:szCs w:val="18"/>
              </w:rPr>
            </w:pPr>
            <w:r w:rsidRPr="00D1074F">
              <w:rPr>
                <w:rFonts w:cs="Arial"/>
                <w:b/>
                <w:bCs/>
                <w:szCs w:val="18"/>
              </w:rPr>
              <w:t>$40</w:t>
            </w:r>
          </w:p>
        </w:tc>
        <w:tc>
          <w:tcPr>
            <w:tcW w:w="950" w:type="dxa"/>
            <w:tcBorders>
              <w:top w:val="nil"/>
              <w:left w:val="nil"/>
              <w:bottom w:val="single" w:sz="8" w:space="0" w:color="auto"/>
              <w:right w:val="single" w:sz="8" w:space="0" w:color="auto"/>
            </w:tcBorders>
            <w:shd w:val="clear" w:color="000000" w:fill="D0CECE"/>
            <w:vAlign w:val="bottom"/>
            <w:hideMark/>
          </w:tcPr>
          <w:p w14:paraId="044EB6C9" w14:textId="77777777" w:rsidR="00107692" w:rsidRPr="00D1074F" w:rsidRDefault="00107692" w:rsidP="00107692">
            <w:pPr>
              <w:pStyle w:val="TableData"/>
              <w:rPr>
                <w:rFonts w:cs="Arial"/>
                <w:b/>
                <w:bCs/>
                <w:szCs w:val="18"/>
              </w:rPr>
            </w:pPr>
            <w:r w:rsidRPr="00D1074F">
              <w:rPr>
                <w:rFonts w:cs="Arial"/>
                <w:b/>
                <w:bCs/>
                <w:szCs w:val="18"/>
              </w:rPr>
              <w:t>$60</w:t>
            </w:r>
          </w:p>
        </w:tc>
        <w:tc>
          <w:tcPr>
            <w:tcW w:w="711" w:type="dxa"/>
            <w:gridSpan w:val="2"/>
            <w:tcBorders>
              <w:top w:val="nil"/>
              <w:left w:val="nil"/>
              <w:bottom w:val="single" w:sz="8" w:space="0" w:color="auto"/>
              <w:right w:val="single" w:sz="8" w:space="0" w:color="auto"/>
            </w:tcBorders>
            <w:shd w:val="clear" w:color="000000" w:fill="D0CECE"/>
            <w:vAlign w:val="bottom"/>
            <w:hideMark/>
          </w:tcPr>
          <w:p w14:paraId="044EB6CA" w14:textId="77777777" w:rsidR="00107692" w:rsidRPr="00D1074F" w:rsidRDefault="00107692" w:rsidP="00107692">
            <w:pPr>
              <w:pStyle w:val="TableData"/>
              <w:rPr>
                <w:rFonts w:cs="Arial"/>
                <w:b/>
                <w:bCs/>
                <w:szCs w:val="18"/>
              </w:rPr>
            </w:pPr>
            <w:r w:rsidRPr="00D1074F">
              <w:rPr>
                <w:rFonts w:cs="Arial"/>
                <w:b/>
                <w:bCs/>
                <w:szCs w:val="18"/>
              </w:rPr>
              <w:t>$90</w:t>
            </w:r>
          </w:p>
        </w:tc>
        <w:tc>
          <w:tcPr>
            <w:tcW w:w="922" w:type="dxa"/>
            <w:tcBorders>
              <w:top w:val="nil"/>
              <w:left w:val="nil"/>
              <w:bottom w:val="single" w:sz="8" w:space="0" w:color="auto"/>
              <w:right w:val="single" w:sz="8" w:space="0" w:color="auto"/>
            </w:tcBorders>
            <w:shd w:val="clear" w:color="000000" w:fill="D0CECE"/>
            <w:vAlign w:val="bottom"/>
            <w:hideMark/>
          </w:tcPr>
          <w:p w14:paraId="044EB6CB" w14:textId="77777777" w:rsidR="00107692" w:rsidRPr="00D1074F" w:rsidRDefault="00107692" w:rsidP="00107692">
            <w:pPr>
              <w:pStyle w:val="TableData"/>
              <w:rPr>
                <w:rFonts w:cs="Arial"/>
                <w:b/>
                <w:bCs/>
                <w:szCs w:val="18"/>
              </w:rPr>
            </w:pPr>
            <w:r w:rsidRPr="00D1074F">
              <w:rPr>
                <w:rFonts w:cs="Arial"/>
                <w:b/>
                <w:bCs/>
                <w:szCs w:val="18"/>
              </w:rPr>
              <w:t>$130</w:t>
            </w:r>
          </w:p>
        </w:tc>
        <w:tc>
          <w:tcPr>
            <w:tcW w:w="1686" w:type="dxa"/>
            <w:tcBorders>
              <w:top w:val="nil"/>
              <w:left w:val="nil"/>
              <w:bottom w:val="single" w:sz="8" w:space="0" w:color="auto"/>
              <w:right w:val="single" w:sz="8" w:space="0" w:color="auto"/>
            </w:tcBorders>
            <w:shd w:val="clear" w:color="000000" w:fill="D0CECE"/>
            <w:vAlign w:val="bottom"/>
            <w:hideMark/>
          </w:tcPr>
          <w:p w14:paraId="044EB6CC" w14:textId="77777777" w:rsidR="00107692" w:rsidRPr="00D1074F" w:rsidRDefault="00107692" w:rsidP="00107692">
            <w:pPr>
              <w:pStyle w:val="TableData"/>
              <w:rPr>
                <w:rFonts w:cs="Arial"/>
                <w:b/>
                <w:bCs/>
                <w:szCs w:val="18"/>
              </w:rPr>
            </w:pPr>
            <w:r w:rsidRPr="00D1074F">
              <w:rPr>
                <w:rFonts w:cs="Arial"/>
                <w:b/>
                <w:bCs/>
                <w:szCs w:val="18"/>
              </w:rPr>
              <w:t>$200</w:t>
            </w:r>
          </w:p>
        </w:tc>
      </w:tr>
      <w:tr w:rsidR="00107692" w:rsidRPr="00D1074F" w14:paraId="044EB6D4"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CE" w14:textId="77777777" w:rsidR="00107692" w:rsidRPr="00D1074F" w:rsidRDefault="00107692" w:rsidP="00107692">
            <w:pPr>
              <w:pStyle w:val="TableData"/>
              <w:rPr>
                <w:rFonts w:cs="Arial"/>
                <w:b/>
                <w:bCs/>
                <w:szCs w:val="18"/>
              </w:rPr>
            </w:pPr>
            <w:r w:rsidRPr="00D1074F">
              <w:rPr>
                <w:rFonts w:cs="Arial"/>
                <w:b/>
                <w:bCs/>
                <w:szCs w:val="18"/>
              </w:rPr>
              <w:t>Minimum cost over 24 months</w:t>
            </w:r>
          </w:p>
        </w:tc>
        <w:tc>
          <w:tcPr>
            <w:tcW w:w="952" w:type="dxa"/>
            <w:tcBorders>
              <w:top w:val="nil"/>
              <w:left w:val="nil"/>
              <w:bottom w:val="nil"/>
              <w:right w:val="single" w:sz="8" w:space="0" w:color="auto"/>
            </w:tcBorders>
            <w:shd w:val="clear" w:color="000000" w:fill="FFFFFF"/>
            <w:vAlign w:val="bottom"/>
            <w:hideMark/>
          </w:tcPr>
          <w:p w14:paraId="044EB6CF" w14:textId="77777777" w:rsidR="00107692" w:rsidRPr="00D1074F" w:rsidRDefault="00107692" w:rsidP="00107692">
            <w:pPr>
              <w:pStyle w:val="TableData"/>
              <w:rPr>
                <w:rFonts w:cs="Arial"/>
                <w:szCs w:val="18"/>
              </w:rPr>
            </w:pPr>
            <w:r w:rsidRPr="00D1074F">
              <w:rPr>
                <w:rFonts w:cs="Arial"/>
                <w:szCs w:val="18"/>
              </w:rPr>
              <w:t>$960</w:t>
            </w:r>
          </w:p>
        </w:tc>
        <w:tc>
          <w:tcPr>
            <w:tcW w:w="950" w:type="dxa"/>
            <w:tcBorders>
              <w:top w:val="nil"/>
              <w:left w:val="nil"/>
              <w:bottom w:val="nil"/>
              <w:right w:val="single" w:sz="8" w:space="0" w:color="auto"/>
            </w:tcBorders>
            <w:shd w:val="clear" w:color="000000" w:fill="FFFFFF"/>
            <w:vAlign w:val="bottom"/>
            <w:hideMark/>
          </w:tcPr>
          <w:p w14:paraId="044EB6D0" w14:textId="77777777" w:rsidR="00107692" w:rsidRPr="00D1074F" w:rsidRDefault="00107692" w:rsidP="00107692">
            <w:pPr>
              <w:pStyle w:val="TableData"/>
              <w:rPr>
                <w:rFonts w:cs="Arial"/>
                <w:szCs w:val="18"/>
              </w:rPr>
            </w:pPr>
            <w:r w:rsidRPr="00D1074F">
              <w:rPr>
                <w:rFonts w:cs="Arial"/>
                <w:szCs w:val="18"/>
              </w:rPr>
              <w:t>$1,440</w:t>
            </w:r>
          </w:p>
        </w:tc>
        <w:tc>
          <w:tcPr>
            <w:tcW w:w="711" w:type="dxa"/>
            <w:gridSpan w:val="2"/>
            <w:tcBorders>
              <w:top w:val="nil"/>
              <w:left w:val="nil"/>
              <w:bottom w:val="nil"/>
              <w:right w:val="single" w:sz="8" w:space="0" w:color="auto"/>
            </w:tcBorders>
            <w:shd w:val="clear" w:color="000000" w:fill="FFFFFF"/>
            <w:vAlign w:val="bottom"/>
            <w:hideMark/>
          </w:tcPr>
          <w:p w14:paraId="044EB6D1" w14:textId="77777777" w:rsidR="00107692" w:rsidRPr="00D1074F" w:rsidRDefault="00107692" w:rsidP="00107692">
            <w:pPr>
              <w:pStyle w:val="TableData"/>
              <w:rPr>
                <w:rFonts w:cs="Arial"/>
                <w:szCs w:val="18"/>
              </w:rPr>
            </w:pPr>
            <w:r w:rsidRPr="00D1074F">
              <w:rPr>
                <w:rFonts w:cs="Arial"/>
                <w:szCs w:val="18"/>
              </w:rPr>
              <w:t>$2,160</w:t>
            </w:r>
          </w:p>
        </w:tc>
        <w:tc>
          <w:tcPr>
            <w:tcW w:w="922" w:type="dxa"/>
            <w:tcBorders>
              <w:top w:val="nil"/>
              <w:left w:val="nil"/>
              <w:bottom w:val="nil"/>
              <w:right w:val="single" w:sz="8" w:space="0" w:color="auto"/>
            </w:tcBorders>
            <w:shd w:val="clear" w:color="000000" w:fill="FFFFFF"/>
            <w:vAlign w:val="bottom"/>
            <w:hideMark/>
          </w:tcPr>
          <w:p w14:paraId="044EB6D2" w14:textId="77777777" w:rsidR="00107692" w:rsidRPr="00D1074F" w:rsidRDefault="00107692" w:rsidP="00107692">
            <w:pPr>
              <w:pStyle w:val="TableData"/>
              <w:rPr>
                <w:rFonts w:cs="Arial"/>
                <w:szCs w:val="18"/>
              </w:rPr>
            </w:pPr>
            <w:r w:rsidRPr="00D1074F">
              <w:rPr>
                <w:rFonts w:cs="Arial"/>
                <w:szCs w:val="18"/>
              </w:rPr>
              <w:t>$3,120</w:t>
            </w:r>
          </w:p>
        </w:tc>
        <w:tc>
          <w:tcPr>
            <w:tcW w:w="1686" w:type="dxa"/>
            <w:tcBorders>
              <w:top w:val="nil"/>
              <w:left w:val="nil"/>
              <w:bottom w:val="nil"/>
              <w:right w:val="single" w:sz="8" w:space="0" w:color="auto"/>
            </w:tcBorders>
            <w:shd w:val="clear" w:color="000000" w:fill="FFFFFF"/>
            <w:vAlign w:val="bottom"/>
            <w:hideMark/>
          </w:tcPr>
          <w:p w14:paraId="044EB6D3" w14:textId="77777777" w:rsidR="00107692" w:rsidRPr="00D1074F" w:rsidRDefault="00107692" w:rsidP="00107692">
            <w:pPr>
              <w:pStyle w:val="TableData"/>
              <w:rPr>
                <w:rFonts w:cs="Arial"/>
                <w:szCs w:val="18"/>
              </w:rPr>
            </w:pPr>
            <w:r w:rsidRPr="00D1074F">
              <w:rPr>
                <w:rFonts w:cs="Arial"/>
                <w:szCs w:val="18"/>
              </w:rPr>
              <w:t>$4,800</w:t>
            </w:r>
          </w:p>
        </w:tc>
      </w:tr>
      <w:tr w:rsidR="00107692" w:rsidRPr="00D1074F" w14:paraId="044EB6D9"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D5" w14:textId="77777777" w:rsidR="00107692" w:rsidRPr="00D1074F" w:rsidRDefault="00107692" w:rsidP="00107692">
            <w:pPr>
              <w:pStyle w:val="TableData"/>
              <w:rPr>
                <w:rFonts w:cs="Arial"/>
                <w:b/>
                <w:bCs/>
                <w:szCs w:val="18"/>
              </w:rPr>
            </w:pPr>
            <w:r w:rsidRPr="00D1074F">
              <w:rPr>
                <w:rFonts w:cs="Arial"/>
                <w:b/>
                <w:bCs/>
                <w:szCs w:val="18"/>
                <w:lang w:val="en-US"/>
              </w:rPr>
              <w:t>Monthly Call Allowance for standard calls</w:t>
            </w:r>
          </w:p>
        </w:tc>
        <w:tc>
          <w:tcPr>
            <w:tcW w:w="952" w:type="dxa"/>
            <w:tcBorders>
              <w:top w:val="single" w:sz="8" w:space="0" w:color="auto"/>
              <w:left w:val="nil"/>
              <w:bottom w:val="nil"/>
              <w:right w:val="single" w:sz="8" w:space="0" w:color="auto"/>
            </w:tcBorders>
            <w:shd w:val="clear" w:color="000000" w:fill="FFFFFF"/>
            <w:vAlign w:val="bottom"/>
            <w:hideMark/>
          </w:tcPr>
          <w:p w14:paraId="044EB6D6" w14:textId="77777777" w:rsidR="00107692" w:rsidRPr="00D1074F" w:rsidRDefault="00107692" w:rsidP="00107692">
            <w:pPr>
              <w:pStyle w:val="TableData"/>
              <w:rPr>
                <w:rFonts w:cs="Arial"/>
                <w:szCs w:val="18"/>
              </w:rPr>
            </w:pPr>
            <w:r w:rsidRPr="00D1074F">
              <w:rPr>
                <w:rFonts w:cs="Arial"/>
                <w:szCs w:val="18"/>
              </w:rPr>
              <w:t>$40</w:t>
            </w:r>
          </w:p>
        </w:tc>
        <w:tc>
          <w:tcPr>
            <w:tcW w:w="950" w:type="dxa"/>
            <w:tcBorders>
              <w:top w:val="single" w:sz="8" w:space="0" w:color="auto"/>
              <w:left w:val="nil"/>
              <w:bottom w:val="nil"/>
              <w:right w:val="single" w:sz="8" w:space="0" w:color="auto"/>
            </w:tcBorders>
            <w:shd w:val="clear" w:color="000000" w:fill="FFFFFF"/>
            <w:vAlign w:val="bottom"/>
            <w:hideMark/>
          </w:tcPr>
          <w:p w14:paraId="044EB6D7" w14:textId="77777777" w:rsidR="00107692" w:rsidRPr="00D1074F" w:rsidRDefault="00107692" w:rsidP="00107692">
            <w:pPr>
              <w:pStyle w:val="TableData"/>
              <w:rPr>
                <w:rFonts w:cs="Arial"/>
                <w:szCs w:val="18"/>
              </w:rPr>
            </w:pPr>
            <w:r w:rsidRPr="00D1074F">
              <w:rPr>
                <w:rFonts w:cs="Arial"/>
                <w:szCs w:val="18"/>
              </w:rPr>
              <w:t>$60</w:t>
            </w:r>
          </w:p>
        </w:tc>
        <w:tc>
          <w:tcPr>
            <w:tcW w:w="3319" w:type="dxa"/>
            <w:gridSpan w:val="4"/>
            <w:tcBorders>
              <w:top w:val="single" w:sz="8" w:space="0" w:color="auto"/>
              <w:left w:val="nil"/>
              <w:bottom w:val="single" w:sz="8" w:space="0" w:color="auto"/>
              <w:right w:val="single" w:sz="8" w:space="0" w:color="000000"/>
            </w:tcBorders>
            <w:shd w:val="clear" w:color="000000" w:fill="FFFFFF"/>
            <w:vAlign w:val="bottom"/>
            <w:hideMark/>
          </w:tcPr>
          <w:p w14:paraId="044EB6D8"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6DC"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DA" w14:textId="77777777" w:rsidR="00107692" w:rsidRPr="00D1074F" w:rsidRDefault="00107692" w:rsidP="00107692">
            <w:pPr>
              <w:pStyle w:val="TableData"/>
              <w:rPr>
                <w:rFonts w:cs="Arial"/>
                <w:b/>
                <w:bCs/>
                <w:szCs w:val="18"/>
              </w:rPr>
            </w:pPr>
            <w:r w:rsidRPr="00D1074F">
              <w:rPr>
                <w:rFonts w:cs="Arial"/>
                <w:b/>
                <w:bCs/>
                <w:szCs w:val="18"/>
                <w:lang w:val="en-US"/>
              </w:rPr>
              <w:t>Calls to 18xx numbers</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DB" w14:textId="77777777" w:rsidR="00107692" w:rsidRPr="00D1074F" w:rsidRDefault="00107692" w:rsidP="00107692">
            <w:pPr>
              <w:pStyle w:val="TableData"/>
              <w:rPr>
                <w:rFonts w:cs="Arial"/>
                <w:szCs w:val="18"/>
              </w:rPr>
            </w:pPr>
            <w:r w:rsidRPr="00D1074F">
              <w:rPr>
                <w:rFonts w:cs="Arial"/>
                <w:szCs w:val="18"/>
              </w:rPr>
              <w:t>Included</w:t>
            </w:r>
          </w:p>
        </w:tc>
      </w:tr>
      <w:tr w:rsidR="00107692" w:rsidRPr="00D1074F" w14:paraId="044EB6DF"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DD" w14:textId="77777777" w:rsidR="00107692" w:rsidRPr="00D1074F" w:rsidRDefault="00107692" w:rsidP="00107692">
            <w:pPr>
              <w:pStyle w:val="TableData"/>
              <w:rPr>
                <w:rFonts w:cs="Arial"/>
                <w:b/>
                <w:bCs/>
                <w:szCs w:val="18"/>
              </w:rPr>
            </w:pPr>
            <w:r w:rsidRPr="00D1074F">
              <w:rPr>
                <w:rFonts w:cs="Arial"/>
                <w:b/>
                <w:bCs/>
                <w:szCs w:val="18"/>
                <w:lang w:val="en-US"/>
              </w:rPr>
              <w:t>Standard messages</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DE"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6E6"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0" w14:textId="77777777" w:rsidR="00107692" w:rsidRPr="00D1074F" w:rsidRDefault="00107692" w:rsidP="00107692">
            <w:pPr>
              <w:pStyle w:val="TableData"/>
              <w:rPr>
                <w:rFonts w:cs="Arial"/>
                <w:b/>
                <w:bCs/>
                <w:szCs w:val="18"/>
              </w:rPr>
            </w:pPr>
            <w:r w:rsidRPr="00D1074F">
              <w:rPr>
                <w:rFonts w:cs="Arial"/>
                <w:b/>
                <w:bCs/>
                <w:szCs w:val="18"/>
                <w:lang w:val="en-US"/>
              </w:rPr>
              <w:t xml:space="preserve">Monthly Data Allowance </w:t>
            </w:r>
          </w:p>
        </w:tc>
        <w:tc>
          <w:tcPr>
            <w:tcW w:w="952" w:type="dxa"/>
            <w:tcBorders>
              <w:top w:val="nil"/>
              <w:left w:val="nil"/>
              <w:bottom w:val="single" w:sz="8" w:space="0" w:color="auto"/>
              <w:right w:val="single" w:sz="8" w:space="0" w:color="auto"/>
            </w:tcBorders>
            <w:shd w:val="clear" w:color="000000" w:fill="FFFFFF"/>
            <w:vAlign w:val="bottom"/>
            <w:hideMark/>
          </w:tcPr>
          <w:p w14:paraId="044EB6E1" w14:textId="77777777" w:rsidR="00107692" w:rsidRPr="00D1074F" w:rsidRDefault="00107692" w:rsidP="00107692">
            <w:pPr>
              <w:pStyle w:val="TableData"/>
              <w:rPr>
                <w:rFonts w:cs="Arial"/>
                <w:szCs w:val="18"/>
              </w:rPr>
            </w:pPr>
            <w:r w:rsidRPr="00D1074F">
              <w:rPr>
                <w:rFonts w:cs="Arial"/>
                <w:szCs w:val="18"/>
              </w:rPr>
              <w:t>200MB</w:t>
            </w:r>
          </w:p>
        </w:tc>
        <w:tc>
          <w:tcPr>
            <w:tcW w:w="950" w:type="dxa"/>
            <w:tcBorders>
              <w:top w:val="nil"/>
              <w:left w:val="nil"/>
              <w:bottom w:val="single" w:sz="8" w:space="0" w:color="auto"/>
              <w:right w:val="single" w:sz="8" w:space="0" w:color="auto"/>
            </w:tcBorders>
            <w:shd w:val="clear" w:color="000000" w:fill="FFFFFF"/>
            <w:vAlign w:val="bottom"/>
            <w:hideMark/>
          </w:tcPr>
          <w:p w14:paraId="044EB6E2" w14:textId="77777777" w:rsidR="00107692" w:rsidRPr="00D1074F" w:rsidRDefault="00107692" w:rsidP="00107692">
            <w:pPr>
              <w:pStyle w:val="TableData"/>
              <w:rPr>
                <w:rFonts w:cs="Arial"/>
                <w:szCs w:val="18"/>
              </w:rPr>
            </w:pPr>
            <w:r w:rsidRPr="00D1074F">
              <w:rPr>
                <w:rFonts w:cs="Arial"/>
                <w:szCs w:val="18"/>
              </w:rPr>
              <w:t>2GB</w:t>
            </w:r>
          </w:p>
        </w:tc>
        <w:tc>
          <w:tcPr>
            <w:tcW w:w="711" w:type="dxa"/>
            <w:gridSpan w:val="2"/>
            <w:tcBorders>
              <w:top w:val="nil"/>
              <w:left w:val="nil"/>
              <w:bottom w:val="single" w:sz="8" w:space="0" w:color="auto"/>
              <w:right w:val="single" w:sz="8" w:space="0" w:color="auto"/>
            </w:tcBorders>
            <w:shd w:val="clear" w:color="000000" w:fill="FFFFFF"/>
            <w:vAlign w:val="bottom"/>
            <w:hideMark/>
          </w:tcPr>
          <w:p w14:paraId="044EB6E3" w14:textId="77777777" w:rsidR="00107692" w:rsidRPr="00D1074F" w:rsidRDefault="00107692" w:rsidP="00107692">
            <w:pPr>
              <w:pStyle w:val="TableData"/>
              <w:rPr>
                <w:rFonts w:cs="Arial"/>
                <w:szCs w:val="18"/>
              </w:rPr>
            </w:pPr>
            <w:r w:rsidRPr="00D1074F">
              <w:rPr>
                <w:rFonts w:cs="Arial"/>
                <w:szCs w:val="18"/>
              </w:rPr>
              <w:t>5GB</w:t>
            </w:r>
          </w:p>
        </w:tc>
        <w:tc>
          <w:tcPr>
            <w:tcW w:w="922" w:type="dxa"/>
            <w:tcBorders>
              <w:top w:val="nil"/>
              <w:left w:val="nil"/>
              <w:bottom w:val="single" w:sz="8" w:space="0" w:color="auto"/>
              <w:right w:val="single" w:sz="8" w:space="0" w:color="auto"/>
            </w:tcBorders>
            <w:shd w:val="clear" w:color="000000" w:fill="FFFFFF"/>
            <w:vAlign w:val="bottom"/>
            <w:hideMark/>
          </w:tcPr>
          <w:p w14:paraId="044EB6E4" w14:textId="77777777" w:rsidR="00107692" w:rsidRPr="00D1074F" w:rsidRDefault="00107692" w:rsidP="00107692">
            <w:pPr>
              <w:pStyle w:val="TableData"/>
              <w:rPr>
                <w:rFonts w:cs="Arial"/>
                <w:szCs w:val="18"/>
              </w:rPr>
            </w:pPr>
            <w:r w:rsidRPr="00D1074F">
              <w:rPr>
                <w:rFonts w:cs="Arial"/>
                <w:szCs w:val="18"/>
              </w:rPr>
              <w:t>8GB</w:t>
            </w:r>
          </w:p>
        </w:tc>
        <w:tc>
          <w:tcPr>
            <w:tcW w:w="1686" w:type="dxa"/>
            <w:tcBorders>
              <w:top w:val="nil"/>
              <w:left w:val="nil"/>
              <w:bottom w:val="single" w:sz="8" w:space="0" w:color="auto"/>
              <w:right w:val="single" w:sz="8" w:space="0" w:color="auto"/>
            </w:tcBorders>
            <w:shd w:val="clear" w:color="000000" w:fill="FFFFFF"/>
            <w:vAlign w:val="bottom"/>
            <w:hideMark/>
          </w:tcPr>
          <w:p w14:paraId="044EB6E5" w14:textId="77777777" w:rsidR="00107692" w:rsidRPr="00D1074F" w:rsidRDefault="00107692" w:rsidP="00107692">
            <w:pPr>
              <w:pStyle w:val="TableData"/>
              <w:rPr>
                <w:rFonts w:cs="Arial"/>
                <w:szCs w:val="18"/>
              </w:rPr>
            </w:pPr>
            <w:r w:rsidRPr="00D1074F">
              <w:rPr>
                <w:rFonts w:cs="Arial"/>
                <w:szCs w:val="18"/>
              </w:rPr>
              <w:t>15GB</w:t>
            </w:r>
          </w:p>
        </w:tc>
      </w:tr>
      <w:tr w:rsidR="00107692" w:rsidRPr="00D1074F" w14:paraId="044EB6E9"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7" w14:textId="77777777" w:rsidR="00107692" w:rsidRPr="00D1074F" w:rsidRDefault="00107692" w:rsidP="00107692">
            <w:pPr>
              <w:pStyle w:val="TableData"/>
              <w:rPr>
                <w:rFonts w:cs="Arial"/>
                <w:b/>
                <w:bCs/>
                <w:szCs w:val="18"/>
              </w:rPr>
            </w:pPr>
            <w:r w:rsidRPr="00D1074F">
              <w:rPr>
                <w:rFonts w:cs="Arial"/>
                <w:b/>
                <w:bCs/>
                <w:szCs w:val="18"/>
                <w:lang w:val="en-US"/>
              </w:rPr>
              <w:t>Excess Data</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E8" w14:textId="77777777" w:rsidR="00107692" w:rsidRPr="00D1074F" w:rsidRDefault="00107692" w:rsidP="00107692">
            <w:pPr>
              <w:pStyle w:val="TableData"/>
              <w:rPr>
                <w:rFonts w:cs="Arial"/>
                <w:szCs w:val="18"/>
              </w:rPr>
            </w:pPr>
            <w:r w:rsidRPr="00D1074F">
              <w:rPr>
                <w:rFonts w:cs="Arial"/>
                <w:szCs w:val="18"/>
              </w:rPr>
              <w:t>3c per MB</w:t>
            </w:r>
          </w:p>
        </w:tc>
      </w:tr>
      <w:tr w:rsidR="00107692" w:rsidRPr="00D1074F" w14:paraId="044EB6EC"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A" w14:textId="77777777" w:rsidR="00107692" w:rsidRPr="00D1074F" w:rsidRDefault="00107692" w:rsidP="00107692">
            <w:pPr>
              <w:pStyle w:val="TableData"/>
              <w:rPr>
                <w:rFonts w:cs="Arial"/>
                <w:b/>
                <w:bCs/>
                <w:szCs w:val="18"/>
              </w:rPr>
            </w:pPr>
            <w:proofErr w:type="spellStart"/>
            <w:r w:rsidRPr="00D1074F">
              <w:rPr>
                <w:rFonts w:cs="Arial"/>
                <w:b/>
                <w:bCs/>
                <w:szCs w:val="18"/>
                <w:lang w:val="en-US"/>
              </w:rPr>
              <w:lastRenderedPageBreak/>
              <w:t>MessageBank</w:t>
            </w:r>
            <w:proofErr w:type="spellEnd"/>
            <w:r w:rsidRPr="00D1074F">
              <w:rPr>
                <w:rFonts w:cs="Arial"/>
                <w:b/>
                <w:bCs/>
                <w:szCs w:val="18"/>
                <w:lang w:val="en-US"/>
              </w:rPr>
              <w:t>® retrieval and diversion</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EB"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6EF"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D" w14:textId="77777777" w:rsidR="00107692" w:rsidRPr="00D1074F" w:rsidRDefault="00107692" w:rsidP="00107692">
            <w:pPr>
              <w:pStyle w:val="TableData"/>
              <w:rPr>
                <w:rFonts w:cs="Arial"/>
                <w:b/>
                <w:bCs/>
                <w:szCs w:val="18"/>
              </w:rPr>
            </w:pPr>
            <w:proofErr w:type="spellStart"/>
            <w:r w:rsidRPr="00D1074F">
              <w:rPr>
                <w:rFonts w:cs="Arial"/>
                <w:b/>
                <w:bCs/>
                <w:szCs w:val="18"/>
                <w:lang w:val="en-US"/>
              </w:rPr>
              <w:t>MessageBank</w:t>
            </w:r>
            <w:proofErr w:type="spellEnd"/>
            <w:r w:rsidRPr="00D1074F">
              <w:rPr>
                <w:rFonts w:cs="Arial"/>
                <w:b/>
                <w:bCs/>
                <w:szCs w:val="18"/>
                <w:lang w:val="en-US"/>
              </w:rPr>
              <w:t xml:space="preserve"> Plus for iPhone (iOS4.3+ required) </w:t>
            </w:r>
          </w:p>
        </w:tc>
        <w:tc>
          <w:tcPr>
            <w:tcW w:w="5221" w:type="dxa"/>
            <w:gridSpan w:val="6"/>
            <w:tcBorders>
              <w:top w:val="single" w:sz="8" w:space="0" w:color="auto"/>
              <w:left w:val="nil"/>
              <w:bottom w:val="single" w:sz="8" w:space="0" w:color="auto"/>
              <w:right w:val="single" w:sz="8" w:space="0" w:color="000000"/>
            </w:tcBorders>
            <w:shd w:val="clear" w:color="000000" w:fill="FFFFFF"/>
            <w:noWrap/>
            <w:vAlign w:val="bottom"/>
            <w:hideMark/>
          </w:tcPr>
          <w:p w14:paraId="044EB6EE" w14:textId="77777777" w:rsidR="00107692" w:rsidRPr="00D1074F" w:rsidRDefault="00107692" w:rsidP="00107692">
            <w:pPr>
              <w:pStyle w:val="TableData"/>
              <w:rPr>
                <w:rFonts w:cs="Arial"/>
                <w:szCs w:val="18"/>
              </w:rPr>
            </w:pPr>
            <w:r w:rsidRPr="00D1074F">
              <w:rPr>
                <w:rFonts w:cs="Arial"/>
                <w:szCs w:val="18"/>
              </w:rPr>
              <w:t>Included</w:t>
            </w:r>
          </w:p>
        </w:tc>
      </w:tr>
      <w:tr w:rsidR="00107692" w:rsidRPr="00D1074F" w14:paraId="044EB6F3" w14:textId="77777777" w:rsidTr="00107692">
        <w:trPr>
          <w:trHeight w:val="6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F0" w14:textId="77777777" w:rsidR="00107692" w:rsidRPr="00D1074F" w:rsidRDefault="00107692" w:rsidP="00107692">
            <w:pPr>
              <w:pStyle w:val="TableData"/>
              <w:rPr>
                <w:rFonts w:cs="Arial"/>
                <w:b/>
                <w:bCs/>
                <w:szCs w:val="18"/>
              </w:rPr>
            </w:pPr>
            <w:r w:rsidRPr="00D1074F">
              <w:rPr>
                <w:rFonts w:cs="Arial"/>
                <w:b/>
                <w:bCs/>
                <w:szCs w:val="18"/>
                <w:lang w:val="en-US"/>
              </w:rPr>
              <w:t>Data Share SIM</w:t>
            </w:r>
          </w:p>
        </w:tc>
        <w:tc>
          <w:tcPr>
            <w:tcW w:w="1902" w:type="dxa"/>
            <w:gridSpan w:val="2"/>
            <w:tcBorders>
              <w:top w:val="single" w:sz="8" w:space="0" w:color="auto"/>
              <w:left w:val="nil"/>
              <w:bottom w:val="single" w:sz="8" w:space="0" w:color="auto"/>
              <w:right w:val="single" w:sz="8" w:space="0" w:color="000000"/>
            </w:tcBorders>
            <w:shd w:val="clear" w:color="000000" w:fill="FFFFFF"/>
            <w:vAlign w:val="bottom"/>
            <w:hideMark/>
          </w:tcPr>
          <w:p w14:paraId="044EB6F1" w14:textId="77777777" w:rsidR="00107692" w:rsidRPr="00D1074F" w:rsidRDefault="00107692" w:rsidP="00107692">
            <w:pPr>
              <w:pStyle w:val="TableData"/>
              <w:rPr>
                <w:rFonts w:cs="Arial"/>
                <w:szCs w:val="18"/>
              </w:rPr>
            </w:pPr>
            <w:r w:rsidRPr="00D1074F">
              <w:rPr>
                <w:rFonts w:cs="Arial"/>
                <w:szCs w:val="18"/>
              </w:rPr>
              <w:t xml:space="preserve">$5 per month. </w:t>
            </w:r>
          </w:p>
        </w:tc>
        <w:tc>
          <w:tcPr>
            <w:tcW w:w="3319" w:type="dxa"/>
            <w:gridSpan w:val="4"/>
            <w:tcBorders>
              <w:top w:val="single" w:sz="8" w:space="0" w:color="auto"/>
              <w:left w:val="nil"/>
              <w:bottom w:val="single" w:sz="8" w:space="0" w:color="auto"/>
              <w:right w:val="single" w:sz="8" w:space="0" w:color="000000"/>
            </w:tcBorders>
            <w:shd w:val="clear" w:color="000000" w:fill="FFFFFF"/>
            <w:vAlign w:val="bottom"/>
            <w:hideMark/>
          </w:tcPr>
          <w:p w14:paraId="044EB6F2" w14:textId="77777777" w:rsidR="00107692" w:rsidRPr="00D1074F" w:rsidRDefault="00107692" w:rsidP="00107692">
            <w:pPr>
              <w:pStyle w:val="TableData"/>
              <w:rPr>
                <w:rFonts w:cs="Arial"/>
                <w:szCs w:val="18"/>
              </w:rPr>
            </w:pPr>
            <w:r w:rsidRPr="00D1074F">
              <w:rPr>
                <w:rFonts w:cs="Arial"/>
                <w:szCs w:val="18"/>
              </w:rPr>
              <w:t xml:space="preserve">Includes one.  Each additional SIM $5 per month. </w:t>
            </w:r>
          </w:p>
        </w:tc>
      </w:tr>
      <w:tr w:rsidR="00107692" w:rsidRPr="00D1074F" w14:paraId="044EB6F6"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F4" w14:textId="77777777" w:rsidR="00107692" w:rsidRPr="00D1074F" w:rsidRDefault="00107692" w:rsidP="00107692">
            <w:pPr>
              <w:pStyle w:val="TableData"/>
              <w:rPr>
                <w:rFonts w:cs="Arial"/>
                <w:b/>
                <w:bCs/>
                <w:szCs w:val="18"/>
              </w:rPr>
            </w:pPr>
            <w:r w:rsidRPr="00D1074F">
              <w:rPr>
                <w:rFonts w:cs="Arial"/>
                <w:b/>
                <w:bCs/>
                <w:szCs w:val="18"/>
                <w:lang w:val="en-US"/>
              </w:rPr>
              <w:t>Intra-Account calls</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F5" w14:textId="77777777" w:rsidR="00107692" w:rsidRPr="00D1074F" w:rsidRDefault="00107692" w:rsidP="00107692">
            <w:pPr>
              <w:pStyle w:val="TableData"/>
              <w:rPr>
                <w:rFonts w:cs="Arial"/>
                <w:szCs w:val="18"/>
              </w:rPr>
            </w:pPr>
            <w:r w:rsidRPr="00D1074F">
              <w:rPr>
                <w:rFonts w:cs="Arial"/>
                <w:szCs w:val="18"/>
              </w:rPr>
              <w:t>Free</w:t>
            </w:r>
          </w:p>
        </w:tc>
      </w:tr>
      <w:tr w:rsidR="00107692" w:rsidRPr="00D1074F" w14:paraId="044EB6FB" w14:textId="77777777" w:rsidTr="00107692">
        <w:trPr>
          <w:trHeight w:val="510"/>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F7" w14:textId="77777777" w:rsidR="00107692" w:rsidRPr="00D1074F" w:rsidRDefault="00107692" w:rsidP="00107692">
            <w:pPr>
              <w:pStyle w:val="TableData"/>
              <w:rPr>
                <w:rFonts w:cs="Arial"/>
                <w:b/>
                <w:bCs/>
                <w:szCs w:val="18"/>
              </w:rPr>
            </w:pPr>
            <w:r w:rsidRPr="00D1074F">
              <w:rPr>
                <w:rFonts w:cs="Arial"/>
                <w:b/>
                <w:bCs/>
                <w:szCs w:val="18"/>
                <w:lang w:val="en-US"/>
              </w:rPr>
              <w:t>Monthly allowance for standard international calls and SMS from Australia</w:t>
            </w:r>
          </w:p>
        </w:tc>
        <w:tc>
          <w:tcPr>
            <w:tcW w:w="1996" w:type="dxa"/>
            <w:gridSpan w:val="3"/>
            <w:tcBorders>
              <w:top w:val="single" w:sz="8" w:space="0" w:color="auto"/>
              <w:left w:val="nil"/>
              <w:bottom w:val="single" w:sz="8" w:space="0" w:color="auto"/>
              <w:right w:val="single" w:sz="8" w:space="0" w:color="000000"/>
            </w:tcBorders>
            <w:shd w:val="clear" w:color="000000" w:fill="FFFFFF"/>
            <w:vAlign w:val="bottom"/>
            <w:hideMark/>
          </w:tcPr>
          <w:p w14:paraId="044EB6F8" w14:textId="77777777" w:rsidR="00107692" w:rsidRPr="00D1074F" w:rsidRDefault="00107692" w:rsidP="00107692">
            <w:pPr>
              <w:pStyle w:val="TableData"/>
              <w:rPr>
                <w:rFonts w:cs="Arial"/>
                <w:szCs w:val="18"/>
              </w:rPr>
            </w:pPr>
            <w:r w:rsidRPr="00D1074F">
              <w:rPr>
                <w:rFonts w:cs="Arial"/>
                <w:szCs w:val="18"/>
              </w:rPr>
              <w:t xml:space="preserve">Standard rates apply. See call rates at telstra.com.au/customer-terms/business-government/telstra-mobile/other-call-types and SMS rates at telstra.com.au/customer-terms/business-government/telstra-mobile/sms-and-messaging  </w:t>
            </w:r>
          </w:p>
        </w:tc>
        <w:tc>
          <w:tcPr>
            <w:tcW w:w="1539" w:type="dxa"/>
            <w:gridSpan w:val="2"/>
            <w:tcBorders>
              <w:top w:val="nil"/>
              <w:left w:val="nil"/>
              <w:bottom w:val="single" w:sz="8" w:space="0" w:color="auto"/>
              <w:right w:val="single" w:sz="8" w:space="0" w:color="auto"/>
            </w:tcBorders>
            <w:shd w:val="clear" w:color="000000" w:fill="FFFFFF"/>
            <w:vAlign w:val="bottom"/>
            <w:hideMark/>
          </w:tcPr>
          <w:p w14:paraId="044EB6F9" w14:textId="77777777" w:rsidR="00107692" w:rsidRPr="00D1074F" w:rsidRDefault="00107692" w:rsidP="00107692">
            <w:pPr>
              <w:pStyle w:val="TableData"/>
              <w:rPr>
                <w:rFonts w:cs="Arial"/>
                <w:szCs w:val="18"/>
              </w:rPr>
            </w:pPr>
            <w:r w:rsidRPr="00D1074F">
              <w:rPr>
                <w:rFonts w:cs="Arial"/>
                <w:szCs w:val="18"/>
              </w:rPr>
              <w:t>$100</w:t>
            </w:r>
          </w:p>
        </w:tc>
        <w:tc>
          <w:tcPr>
            <w:tcW w:w="1686" w:type="dxa"/>
            <w:tcBorders>
              <w:top w:val="nil"/>
              <w:left w:val="nil"/>
              <w:bottom w:val="single" w:sz="8" w:space="0" w:color="auto"/>
              <w:right w:val="single" w:sz="8" w:space="0" w:color="auto"/>
            </w:tcBorders>
            <w:shd w:val="clear" w:color="000000" w:fill="FFFFFF"/>
            <w:vAlign w:val="bottom"/>
            <w:hideMark/>
          </w:tcPr>
          <w:p w14:paraId="044EB6FA"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700" w14:textId="77777777" w:rsidTr="00107692">
        <w:trPr>
          <w:trHeight w:val="510"/>
        </w:trPr>
        <w:tc>
          <w:tcPr>
            <w:tcW w:w="4559" w:type="dxa"/>
            <w:tcBorders>
              <w:top w:val="nil"/>
              <w:left w:val="single" w:sz="8" w:space="0" w:color="auto"/>
              <w:bottom w:val="single" w:sz="8" w:space="0" w:color="auto"/>
              <w:right w:val="single" w:sz="8" w:space="0" w:color="auto"/>
            </w:tcBorders>
            <w:shd w:val="clear" w:color="000000" w:fill="D0CECE"/>
            <w:vAlign w:val="center"/>
          </w:tcPr>
          <w:p w14:paraId="044EB6FC" w14:textId="77777777" w:rsidR="00107692" w:rsidRPr="00D1074F" w:rsidRDefault="00107692" w:rsidP="00107692">
            <w:pPr>
              <w:pStyle w:val="TableData"/>
              <w:rPr>
                <w:rFonts w:cs="Arial"/>
                <w:b/>
                <w:bCs/>
                <w:szCs w:val="18"/>
                <w:lang w:val="en-US"/>
              </w:rPr>
            </w:pPr>
            <w:r w:rsidRPr="00D1074F">
              <w:rPr>
                <w:rFonts w:cs="Arial"/>
                <w:b/>
                <w:bCs/>
                <w:szCs w:val="18"/>
                <w:lang w:val="en-US"/>
              </w:rPr>
              <w:t>Included Content</w:t>
            </w:r>
          </w:p>
        </w:tc>
        <w:tc>
          <w:tcPr>
            <w:tcW w:w="1996" w:type="dxa"/>
            <w:gridSpan w:val="3"/>
            <w:tcBorders>
              <w:top w:val="single" w:sz="8" w:space="0" w:color="auto"/>
              <w:left w:val="nil"/>
              <w:bottom w:val="single" w:sz="8" w:space="0" w:color="auto"/>
              <w:right w:val="single" w:sz="8" w:space="0" w:color="000000"/>
            </w:tcBorders>
            <w:shd w:val="clear" w:color="000000" w:fill="FFFFFF"/>
            <w:vAlign w:val="center"/>
          </w:tcPr>
          <w:p w14:paraId="044EB6FD" w14:textId="77777777" w:rsidR="00107692" w:rsidRPr="00D1074F" w:rsidRDefault="00107692" w:rsidP="00107692">
            <w:pPr>
              <w:pStyle w:val="TableData"/>
              <w:rPr>
                <w:rFonts w:cs="Arial"/>
                <w:szCs w:val="18"/>
              </w:rPr>
            </w:pPr>
            <w:r w:rsidRPr="00D1074F">
              <w:rPr>
                <w:rFonts w:cs="Arial"/>
                <w:szCs w:val="18"/>
              </w:rPr>
              <w:t>Telstra may include extra content or value add services within your plan from time to time. Such extra content or value add services may be available for a limited time</w:t>
            </w:r>
          </w:p>
        </w:tc>
        <w:tc>
          <w:tcPr>
            <w:tcW w:w="1539" w:type="dxa"/>
            <w:gridSpan w:val="2"/>
            <w:tcBorders>
              <w:top w:val="nil"/>
              <w:left w:val="nil"/>
              <w:bottom w:val="single" w:sz="8" w:space="0" w:color="auto"/>
              <w:right w:val="single" w:sz="8" w:space="0" w:color="auto"/>
            </w:tcBorders>
            <w:shd w:val="clear" w:color="000000" w:fill="FFFFFF"/>
            <w:vAlign w:val="center"/>
          </w:tcPr>
          <w:p w14:paraId="044EB6FE" w14:textId="77777777" w:rsidR="00107692" w:rsidRPr="00D1074F" w:rsidRDefault="00107692" w:rsidP="00107692">
            <w:pPr>
              <w:pStyle w:val="TableData"/>
              <w:rPr>
                <w:rFonts w:cs="Arial"/>
                <w:szCs w:val="18"/>
              </w:rPr>
            </w:pPr>
            <w:r w:rsidRPr="00D1074F">
              <w:rPr>
                <w:rFonts w:cs="Arial"/>
                <w:szCs w:val="18"/>
              </w:rPr>
              <w:t>Telstra may include extra content or value add services within your plan from time to time. Such extra content or value add services may be available for a limited time</w:t>
            </w:r>
          </w:p>
        </w:tc>
        <w:tc>
          <w:tcPr>
            <w:tcW w:w="1686" w:type="dxa"/>
            <w:tcBorders>
              <w:top w:val="nil"/>
              <w:left w:val="nil"/>
              <w:bottom w:val="single" w:sz="8" w:space="0" w:color="auto"/>
              <w:right w:val="single" w:sz="8" w:space="0" w:color="auto"/>
            </w:tcBorders>
            <w:shd w:val="clear" w:color="000000" w:fill="FFFFFF"/>
            <w:vAlign w:val="center"/>
          </w:tcPr>
          <w:p w14:paraId="044EB6FF" w14:textId="77777777" w:rsidR="00107692" w:rsidRPr="00D1074F" w:rsidRDefault="00107692" w:rsidP="00107692">
            <w:pPr>
              <w:pStyle w:val="TableData"/>
              <w:rPr>
                <w:rFonts w:cs="Arial"/>
                <w:szCs w:val="18"/>
              </w:rPr>
            </w:pPr>
            <w:r w:rsidRPr="00D1074F">
              <w:rPr>
                <w:rFonts w:cs="Arial"/>
                <w:szCs w:val="18"/>
              </w:rPr>
              <w:t>Telstra may include extra content or value add services within your plan from time to time. Such extra content or value add services may be available for a limited time</w:t>
            </w:r>
          </w:p>
        </w:tc>
      </w:tr>
      <w:tr w:rsidR="00107692" w:rsidRPr="00D1074F" w14:paraId="044EB704" w14:textId="77777777" w:rsidTr="00107692">
        <w:trPr>
          <w:trHeight w:val="1950"/>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701" w14:textId="77777777" w:rsidR="00107692" w:rsidRPr="00D1074F" w:rsidRDefault="00107692" w:rsidP="00107692">
            <w:pPr>
              <w:pStyle w:val="TableData"/>
              <w:rPr>
                <w:rFonts w:cs="Arial"/>
                <w:b/>
                <w:bCs/>
                <w:szCs w:val="18"/>
              </w:rPr>
            </w:pPr>
            <w:r w:rsidRPr="00D1074F">
              <w:rPr>
                <w:rFonts w:cs="Arial"/>
                <w:b/>
                <w:bCs/>
                <w:szCs w:val="18"/>
                <w:lang w:val="en-US"/>
              </w:rPr>
              <w:t>Monthly roaming allowance for use in Eligible Countries</w:t>
            </w:r>
          </w:p>
        </w:tc>
        <w:tc>
          <w:tcPr>
            <w:tcW w:w="3535" w:type="dxa"/>
            <w:gridSpan w:val="5"/>
            <w:tcBorders>
              <w:top w:val="single" w:sz="8" w:space="0" w:color="auto"/>
              <w:left w:val="nil"/>
              <w:bottom w:val="single" w:sz="8" w:space="0" w:color="auto"/>
              <w:right w:val="single" w:sz="8" w:space="0" w:color="000000"/>
            </w:tcBorders>
            <w:shd w:val="clear" w:color="000000" w:fill="FFFFFF"/>
            <w:vAlign w:val="bottom"/>
            <w:hideMark/>
          </w:tcPr>
          <w:p w14:paraId="044EB702" w14:textId="77777777" w:rsidR="00107692" w:rsidRPr="00D1074F" w:rsidRDefault="00107692" w:rsidP="00107692">
            <w:pPr>
              <w:pStyle w:val="TableData"/>
              <w:rPr>
                <w:rFonts w:cs="Arial"/>
                <w:szCs w:val="18"/>
                <w:u w:val="single"/>
              </w:rPr>
            </w:pPr>
            <w:hyperlink r:id="rId320" w:history="1">
              <w:r w:rsidRPr="00D1074F">
                <w:rPr>
                  <w:rStyle w:val="Hyperlink"/>
                  <w:rFonts w:cs="Arial"/>
                  <w:szCs w:val="18"/>
                </w:rPr>
                <w:t>Standard rates apply. See telstra.com.au/customer-terms/business-government/telstra-mobile/heading-overseas-international-roaming</w:t>
              </w:r>
            </w:hyperlink>
          </w:p>
        </w:tc>
        <w:tc>
          <w:tcPr>
            <w:tcW w:w="1686" w:type="dxa"/>
            <w:tcBorders>
              <w:top w:val="nil"/>
              <w:left w:val="nil"/>
              <w:bottom w:val="single" w:sz="8" w:space="0" w:color="auto"/>
              <w:right w:val="single" w:sz="8" w:space="0" w:color="auto"/>
            </w:tcBorders>
            <w:shd w:val="clear" w:color="000000" w:fill="FFFFFF"/>
            <w:vAlign w:val="bottom"/>
            <w:hideMark/>
          </w:tcPr>
          <w:p w14:paraId="044EB703" w14:textId="77777777" w:rsidR="00107692" w:rsidRPr="00D1074F" w:rsidRDefault="00107692" w:rsidP="00107692">
            <w:pPr>
              <w:pStyle w:val="TableData"/>
              <w:rPr>
                <w:rFonts w:cs="Arial"/>
                <w:szCs w:val="18"/>
              </w:rPr>
            </w:pPr>
            <w:r w:rsidRPr="00D1074F">
              <w:rPr>
                <w:rFonts w:cs="Arial"/>
                <w:szCs w:val="18"/>
              </w:rPr>
              <w:t>Unlimited calls and SMS to Australia and Eligible Countries.  1.5GB of data.</w:t>
            </w:r>
          </w:p>
        </w:tc>
      </w:tr>
      <w:tr w:rsidR="00107692" w:rsidRPr="00D1074F" w14:paraId="044EB708" w14:textId="77777777" w:rsidTr="00107692">
        <w:trPr>
          <w:trHeight w:val="900"/>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705" w14:textId="77777777" w:rsidR="00107692" w:rsidRPr="00D1074F" w:rsidRDefault="00107692" w:rsidP="00107692">
            <w:pPr>
              <w:pStyle w:val="TableData"/>
              <w:rPr>
                <w:rFonts w:cs="Arial"/>
                <w:b/>
                <w:bCs/>
                <w:szCs w:val="18"/>
              </w:rPr>
            </w:pPr>
            <w:r w:rsidRPr="00D1074F">
              <w:rPr>
                <w:rFonts w:cs="Arial"/>
                <w:b/>
                <w:bCs/>
                <w:szCs w:val="18"/>
                <w:lang w:val="en-US"/>
              </w:rPr>
              <w:t>New Phone Feeling</w:t>
            </w:r>
          </w:p>
        </w:tc>
        <w:tc>
          <w:tcPr>
            <w:tcW w:w="1996" w:type="dxa"/>
            <w:gridSpan w:val="3"/>
            <w:tcBorders>
              <w:top w:val="single" w:sz="8" w:space="0" w:color="auto"/>
              <w:left w:val="nil"/>
              <w:bottom w:val="single" w:sz="8" w:space="0" w:color="auto"/>
              <w:right w:val="single" w:sz="8" w:space="0" w:color="000000"/>
            </w:tcBorders>
            <w:shd w:val="clear" w:color="000000" w:fill="FFFFFF"/>
            <w:vAlign w:val="bottom"/>
            <w:hideMark/>
          </w:tcPr>
          <w:p w14:paraId="044EB706" w14:textId="77777777" w:rsidR="00107692" w:rsidRPr="00D1074F" w:rsidRDefault="00107692" w:rsidP="00107692">
            <w:pPr>
              <w:pStyle w:val="TableData"/>
              <w:rPr>
                <w:rFonts w:cs="Arial"/>
                <w:szCs w:val="18"/>
                <w:u w:val="single"/>
              </w:rPr>
            </w:pPr>
            <w:hyperlink r:id="rId321" w:history="1">
              <w:r w:rsidRPr="00D1074F">
                <w:rPr>
                  <w:rStyle w:val="Hyperlink"/>
                  <w:rFonts w:cs="Arial"/>
                  <w:szCs w:val="18"/>
                </w:rPr>
                <w:t>See Part C – Special Promotions of the Telstra Mobile Section of Our Customer Terms.</w:t>
              </w:r>
            </w:hyperlink>
          </w:p>
        </w:tc>
        <w:tc>
          <w:tcPr>
            <w:tcW w:w="3225" w:type="dxa"/>
            <w:gridSpan w:val="3"/>
            <w:tcBorders>
              <w:top w:val="single" w:sz="8" w:space="0" w:color="auto"/>
              <w:left w:val="single" w:sz="8" w:space="0" w:color="000000"/>
              <w:bottom w:val="single" w:sz="8" w:space="0" w:color="auto"/>
              <w:right w:val="single" w:sz="8" w:space="0" w:color="000000"/>
            </w:tcBorders>
            <w:shd w:val="clear" w:color="000000" w:fill="FFFFFF"/>
            <w:hideMark/>
          </w:tcPr>
          <w:p w14:paraId="044EB707" w14:textId="77777777" w:rsidR="00107692" w:rsidRPr="00D1074F" w:rsidRDefault="00107692" w:rsidP="00107692">
            <w:pPr>
              <w:pStyle w:val="TableData"/>
              <w:rPr>
                <w:rFonts w:cs="Arial"/>
                <w:szCs w:val="18"/>
              </w:rPr>
            </w:pPr>
            <w:r w:rsidRPr="00D1074F">
              <w:rPr>
                <w:rFonts w:cs="Arial"/>
                <w:szCs w:val="18"/>
              </w:rPr>
              <w:t>No redemption fee payable</w:t>
            </w:r>
          </w:p>
        </w:tc>
      </w:tr>
      <w:tr w:rsidR="00107692" w:rsidRPr="00D1074F" w14:paraId="044EB70A" w14:textId="77777777" w:rsidTr="00107692">
        <w:trPr>
          <w:trHeight w:val="315"/>
        </w:trPr>
        <w:tc>
          <w:tcPr>
            <w:tcW w:w="9780" w:type="dxa"/>
            <w:gridSpan w:val="7"/>
            <w:tcBorders>
              <w:top w:val="single" w:sz="8" w:space="0" w:color="auto"/>
              <w:left w:val="single" w:sz="8" w:space="0" w:color="auto"/>
              <w:bottom w:val="single" w:sz="8" w:space="0" w:color="auto"/>
              <w:right w:val="nil"/>
            </w:tcBorders>
            <w:shd w:val="clear" w:color="000000" w:fill="D0CECE"/>
            <w:hideMark/>
          </w:tcPr>
          <w:p w14:paraId="044EB709" w14:textId="77777777" w:rsidR="00107692" w:rsidRPr="00D1074F" w:rsidRDefault="00107692" w:rsidP="00107692">
            <w:pPr>
              <w:pStyle w:val="TableData"/>
              <w:rPr>
                <w:rFonts w:cs="Arial"/>
                <w:b/>
                <w:bCs/>
                <w:szCs w:val="18"/>
              </w:rPr>
            </w:pPr>
            <w:r w:rsidRPr="00D1074F">
              <w:rPr>
                <w:rFonts w:cs="Arial"/>
                <w:b/>
                <w:bCs/>
                <w:szCs w:val="18"/>
              </w:rPr>
              <w:t xml:space="preserve">Unless otherwise stated, all allowances are for use in </w:t>
            </w:r>
            <w:proofErr w:type="gramStart"/>
            <w:r w:rsidRPr="00D1074F">
              <w:rPr>
                <w:rFonts w:cs="Arial"/>
                <w:b/>
                <w:bCs/>
                <w:szCs w:val="18"/>
              </w:rPr>
              <w:t>Australia</w:t>
            </w:r>
            <w:proofErr w:type="gramEnd"/>
            <w:r w:rsidRPr="00D1074F">
              <w:rPr>
                <w:rFonts w:cs="Arial"/>
                <w:b/>
                <w:bCs/>
                <w:szCs w:val="18"/>
              </w:rPr>
              <w:t xml:space="preserve"> and all calls and messages are to standard Australian numbers. </w:t>
            </w:r>
          </w:p>
        </w:tc>
      </w:tr>
    </w:tbl>
    <w:p w14:paraId="044EB70B" w14:textId="77777777" w:rsidR="00107692" w:rsidRPr="00D1074F" w:rsidRDefault="00107692" w:rsidP="00107692">
      <w:pPr>
        <w:pStyle w:val="TableData"/>
        <w:rPr>
          <w:rFonts w:cs="Arial"/>
          <w:b/>
          <w:bCs/>
          <w:sz w:val="21"/>
          <w:szCs w:val="21"/>
        </w:rPr>
      </w:pPr>
      <w:bookmarkStart w:id="4739" w:name="_Toc423444150"/>
      <w:bookmarkStart w:id="4740" w:name="_Toc459197363"/>
      <w:r w:rsidRPr="00D1074F">
        <w:rPr>
          <w:rFonts w:cs="Arial"/>
          <w:b/>
          <w:bCs/>
          <w:sz w:val="21"/>
          <w:szCs w:val="21"/>
        </w:rPr>
        <w:t>What you must pay each month</w:t>
      </w:r>
      <w:bookmarkEnd w:id="4739"/>
      <w:bookmarkEnd w:id="4740"/>
    </w:p>
    <w:p w14:paraId="044EB70C" w14:textId="77777777" w:rsidR="00107692" w:rsidRPr="00D1074F" w:rsidRDefault="00107692" w:rsidP="00107692">
      <w:pPr>
        <w:pStyle w:val="Heading2"/>
        <w:rPr>
          <w:rFonts w:ascii="Arial" w:hAnsi="Arial" w:cs="Arial"/>
          <w:lang w:val="en-AU"/>
        </w:rPr>
      </w:pPr>
      <w:r w:rsidRPr="00D1074F">
        <w:rPr>
          <w:rFonts w:ascii="Arial" w:hAnsi="Arial" w:cs="Arial"/>
          <w:lang w:val="en-AU"/>
        </w:rPr>
        <w:t>Each month you must pay us:</w:t>
      </w:r>
    </w:p>
    <w:p w14:paraId="044EB70D"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lastRenderedPageBreak/>
        <w:t>the minimum monthly charge for your Fleet Plus Plan;</w:t>
      </w:r>
    </w:p>
    <w:p w14:paraId="044EB70E"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 xml:space="preserve">for all usage in excess of or not eligible to draw from your included allowances; </w:t>
      </w:r>
    </w:p>
    <w:p w14:paraId="044EB70F"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 xml:space="preserve">if you have an MRO, for any handset repayments (less any applicable SBO discount, if eligible); </w:t>
      </w:r>
    </w:p>
    <w:p w14:paraId="044EB710"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any additional Data Share SIM you may take up (if eligible); and</w:t>
      </w:r>
    </w:p>
    <w:p w14:paraId="044EB711"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any accessory repayments under an Accessory Repayment Option (</w:t>
      </w:r>
      <w:r w:rsidRPr="00D1074F">
        <w:rPr>
          <w:rFonts w:ascii="Arial" w:hAnsi="Arial" w:cs="Arial"/>
          <w:b/>
          <w:szCs w:val="23"/>
          <w:lang w:val="x-none"/>
        </w:rPr>
        <w:t>ARO</w:t>
      </w:r>
      <w:r w:rsidRPr="00D1074F">
        <w:rPr>
          <w:rFonts w:ascii="Arial" w:hAnsi="Arial" w:cs="Arial"/>
          <w:szCs w:val="23"/>
          <w:lang w:val="x-none"/>
        </w:rPr>
        <w:t>).</w:t>
      </w:r>
    </w:p>
    <w:p w14:paraId="044EB712" w14:textId="77777777" w:rsidR="000D7BD7" w:rsidRPr="00D1074F" w:rsidRDefault="000D7BD7" w:rsidP="000D7BD7">
      <w:pPr>
        <w:pStyle w:val="SchedH3"/>
        <w:numPr>
          <w:ilvl w:val="0"/>
          <w:numId w:val="0"/>
        </w:numPr>
        <w:rPr>
          <w:rFonts w:ascii="Arial" w:hAnsi="Arial" w:cs="Arial"/>
          <w:b/>
          <w:sz w:val="21"/>
          <w:szCs w:val="21"/>
          <w:lang w:val="x-none"/>
        </w:rPr>
      </w:pPr>
      <w:r w:rsidRPr="00D1074F">
        <w:rPr>
          <w:rFonts w:ascii="Arial" w:hAnsi="Arial" w:cs="Arial"/>
          <w:b/>
          <w:sz w:val="21"/>
          <w:szCs w:val="21"/>
          <w:lang w:val="x-none"/>
        </w:rPr>
        <w:t>Monthly Call Allowance and unlimited standard messages</w:t>
      </w:r>
    </w:p>
    <w:p w14:paraId="044EB713"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In addition to your minimum monthly </w:t>
      </w:r>
      <w:proofErr w:type="gramStart"/>
      <w:r w:rsidRPr="00D1074F">
        <w:rPr>
          <w:rFonts w:ascii="Arial" w:hAnsi="Arial" w:cs="Arial"/>
          <w:lang w:val="en-AU"/>
        </w:rPr>
        <w:t>charge</w:t>
      </w:r>
      <w:proofErr w:type="gramEnd"/>
      <w:r w:rsidRPr="00D1074F">
        <w:rPr>
          <w:rFonts w:ascii="Arial" w:hAnsi="Arial" w:cs="Arial"/>
          <w:lang w:val="en-AU"/>
        </w:rPr>
        <w:t xml:space="preserve"> you must pay for calls and messages that aren’t standard calls and messages.  </w:t>
      </w:r>
    </w:p>
    <w:p w14:paraId="044EB714"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Standard calls and messages include most types of national direct dial voice calls, video calls and messages made in Australia to standard Australian numbers, voice calls to 11xx, 13xx, and 12xx numbers (excluding Sensis® 1234, 12455 and 12456 services), calls and SMS to most satellite mobiles and any other calls or messages as determined by us. </w:t>
      </w:r>
    </w:p>
    <w:p w14:paraId="044EB715"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hAnsi="Arial" w:cs="Arial"/>
          <w:lang w:val="en-AU"/>
        </w:rPr>
        <w:t>PhonePage</w:t>
      </w:r>
      <w:proofErr w:type="spellEnd"/>
      <w:r w:rsidRPr="00D1074F">
        <w:rPr>
          <w:rFonts w:ascii="Arial" w:hAnsi="Arial" w:cs="Arial"/>
          <w:lang w:val="en-AU"/>
        </w:rPr>
        <w:t xml:space="preserve">, SMS voting, SMS games, </w:t>
      </w:r>
      <w:proofErr w:type="spellStart"/>
      <w:r w:rsidRPr="00D1074F">
        <w:rPr>
          <w:rFonts w:ascii="Arial" w:hAnsi="Arial" w:cs="Arial"/>
          <w:lang w:val="en-AU"/>
        </w:rPr>
        <w:t>PocketNews</w:t>
      </w:r>
      <w:proofErr w:type="spellEnd"/>
      <w:r w:rsidRPr="00D1074F">
        <w:rPr>
          <w:rFonts w:ascii="Arial" w:hAnsi="Arial" w:cs="Arial"/>
          <w:lang w:val="en-AU"/>
        </w:rPr>
        <w:t xml:space="preserve">, </w:t>
      </w:r>
      <w:proofErr w:type="spellStart"/>
      <w:r w:rsidRPr="00D1074F">
        <w:rPr>
          <w:rFonts w:ascii="Arial" w:hAnsi="Arial" w:cs="Arial"/>
          <w:lang w:val="en-AU"/>
        </w:rPr>
        <w:t>MobileFun</w:t>
      </w:r>
      <w:proofErr w:type="spellEnd"/>
      <w:r w:rsidRPr="00D1074F">
        <w:rPr>
          <w:rFonts w:ascii="Arial" w:hAnsi="Arial" w:cs="Arial"/>
          <w:lang w:val="en-AU"/>
        </w:rPr>
        <w:t xml:space="preserve">, SMS Access Manager, Online SMS Business, some SMS Chat, some Instant Messaging Services, calls to </w:t>
      </w:r>
      <w:proofErr w:type="spellStart"/>
      <w:r w:rsidRPr="00D1074F">
        <w:rPr>
          <w:rFonts w:ascii="Arial" w:hAnsi="Arial" w:cs="Arial"/>
          <w:lang w:val="en-AU"/>
        </w:rPr>
        <w:t>Pivotel</w:t>
      </w:r>
      <w:proofErr w:type="spellEnd"/>
      <w:r w:rsidRPr="00D1074F">
        <w:rPr>
          <w:rFonts w:ascii="Arial" w:hAnsi="Arial" w:cs="Arial"/>
          <w:lang w:val="en-AU"/>
        </w:rPr>
        <w:t xml:space="preserve"> mobiles and any other calls or messages as determined by us. </w:t>
      </w:r>
    </w:p>
    <w:p w14:paraId="044EB716"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Any unused Monthly Call Allowance expires each month. </w:t>
      </w:r>
    </w:p>
    <w:p w14:paraId="044EB717" w14:textId="77777777" w:rsidR="000D7BD7" w:rsidRPr="00D1074F" w:rsidRDefault="000D7BD7" w:rsidP="000D7BD7">
      <w:pPr>
        <w:pStyle w:val="TableData"/>
        <w:rPr>
          <w:rFonts w:cs="Arial"/>
          <w:b/>
          <w:bCs/>
          <w:sz w:val="21"/>
          <w:szCs w:val="21"/>
        </w:rPr>
      </w:pPr>
      <w:bookmarkStart w:id="4741" w:name="_Toc423444152"/>
      <w:r w:rsidRPr="00D1074F">
        <w:rPr>
          <w:rFonts w:cs="Arial"/>
          <w:b/>
          <w:bCs/>
          <w:sz w:val="21"/>
          <w:szCs w:val="21"/>
        </w:rPr>
        <w:t>Monthly Data Allowance</w:t>
      </w:r>
      <w:bookmarkEnd w:id="4741"/>
    </w:p>
    <w:p w14:paraId="044EB718" w14:textId="77777777" w:rsidR="000D7BD7" w:rsidRPr="00D1074F" w:rsidRDefault="000D7BD7" w:rsidP="000D7BD7">
      <w:pPr>
        <w:pStyle w:val="Heading2"/>
        <w:rPr>
          <w:rFonts w:ascii="Arial" w:hAnsi="Arial" w:cs="Arial"/>
          <w:lang w:val="en-AU"/>
        </w:rPr>
      </w:pPr>
      <w:r w:rsidRPr="00D1074F">
        <w:rPr>
          <w:rFonts w:ascii="Arial" w:hAnsi="Arial" w:cs="Arial"/>
          <w:lang w:val="en-AU"/>
        </w:rPr>
        <w:t>Your Monthly Data Allowance will be automatically pooled and shared with the data allowances of services on the same account as your Fleet Plus Plan which are connected to one of the following plans:</w:t>
      </w:r>
    </w:p>
    <w:tbl>
      <w:tblPr>
        <w:tblW w:w="8788" w:type="dxa"/>
        <w:tblInd w:w="737" w:type="dxa"/>
        <w:tblLook w:val="04A0" w:firstRow="1" w:lastRow="0" w:firstColumn="1" w:lastColumn="0" w:noHBand="0" w:noVBand="1"/>
      </w:tblPr>
      <w:tblGrid>
        <w:gridCol w:w="3907"/>
        <w:gridCol w:w="4881"/>
      </w:tblGrid>
      <w:tr w:rsidR="000D7BD7" w:rsidRPr="00D1074F" w14:paraId="044EB71B" w14:textId="77777777" w:rsidTr="001F7CF0">
        <w:tc>
          <w:tcPr>
            <w:tcW w:w="3907" w:type="dxa"/>
          </w:tcPr>
          <w:p w14:paraId="044EB719" w14:textId="77777777" w:rsidR="000D7BD7" w:rsidRPr="00D1074F" w:rsidRDefault="000D7BD7" w:rsidP="000D7BD7">
            <w:pPr>
              <w:pStyle w:val="TableData"/>
              <w:numPr>
                <w:ilvl w:val="0"/>
                <w:numId w:val="46"/>
              </w:numPr>
              <w:rPr>
                <w:rFonts w:cs="Arial"/>
                <w:szCs w:val="18"/>
              </w:rPr>
            </w:pPr>
            <w:r w:rsidRPr="00D1074F">
              <w:rPr>
                <w:rFonts w:cs="Arial"/>
                <w:szCs w:val="18"/>
              </w:rPr>
              <w:t>Other Fleet Plus Plans</w:t>
            </w:r>
          </w:p>
        </w:tc>
        <w:tc>
          <w:tcPr>
            <w:tcW w:w="4881" w:type="dxa"/>
          </w:tcPr>
          <w:p w14:paraId="044EB71A" w14:textId="77777777" w:rsidR="000D7BD7" w:rsidRPr="00D1074F" w:rsidRDefault="000D7BD7" w:rsidP="000D7BD7">
            <w:pPr>
              <w:pStyle w:val="TableData"/>
              <w:numPr>
                <w:ilvl w:val="0"/>
                <w:numId w:val="46"/>
              </w:numPr>
              <w:rPr>
                <w:rFonts w:cs="Arial"/>
                <w:szCs w:val="18"/>
              </w:rPr>
            </w:pPr>
            <w:r w:rsidRPr="00D1074F">
              <w:rPr>
                <w:rFonts w:cs="Arial"/>
                <w:szCs w:val="18"/>
              </w:rPr>
              <w:t>Telstra Mobile Broadband Share Plan taken up after August 2011</w:t>
            </w:r>
          </w:p>
        </w:tc>
      </w:tr>
      <w:tr w:rsidR="000D7BD7" w:rsidRPr="00D1074F" w14:paraId="044EB71E" w14:textId="77777777" w:rsidTr="001F7CF0">
        <w:tc>
          <w:tcPr>
            <w:tcW w:w="3907" w:type="dxa"/>
          </w:tcPr>
          <w:p w14:paraId="044EB71C" w14:textId="77777777" w:rsidR="000D7BD7" w:rsidRPr="00D1074F" w:rsidRDefault="000D7BD7" w:rsidP="000D7BD7">
            <w:pPr>
              <w:pStyle w:val="TableData"/>
              <w:numPr>
                <w:ilvl w:val="0"/>
                <w:numId w:val="46"/>
              </w:numPr>
              <w:rPr>
                <w:rFonts w:cs="Arial"/>
                <w:szCs w:val="18"/>
              </w:rPr>
            </w:pPr>
            <w:r w:rsidRPr="00D1074F">
              <w:rPr>
                <w:rFonts w:cs="Arial"/>
                <w:szCs w:val="18"/>
              </w:rPr>
              <w:t>Telstra Business Fleet Connect Plans</w:t>
            </w:r>
          </w:p>
        </w:tc>
        <w:tc>
          <w:tcPr>
            <w:tcW w:w="4881" w:type="dxa"/>
          </w:tcPr>
          <w:p w14:paraId="044EB71D" w14:textId="77777777" w:rsidR="000D7BD7" w:rsidRPr="00D1074F" w:rsidRDefault="000D7BD7" w:rsidP="000D7BD7">
            <w:pPr>
              <w:pStyle w:val="TableData"/>
              <w:numPr>
                <w:ilvl w:val="0"/>
                <w:numId w:val="46"/>
              </w:numPr>
              <w:rPr>
                <w:rFonts w:cs="Arial"/>
                <w:szCs w:val="18"/>
              </w:rPr>
            </w:pPr>
            <w:r w:rsidRPr="00D1074F">
              <w:rPr>
                <w:rFonts w:cs="Arial"/>
                <w:szCs w:val="18"/>
              </w:rPr>
              <w:t>Telstra Business Mobile Data Pack Shareable</w:t>
            </w:r>
          </w:p>
        </w:tc>
      </w:tr>
      <w:tr w:rsidR="000D7BD7" w:rsidRPr="00D1074F" w14:paraId="044EB721" w14:textId="77777777" w:rsidTr="001F7CF0">
        <w:tc>
          <w:tcPr>
            <w:tcW w:w="3907" w:type="dxa"/>
          </w:tcPr>
          <w:p w14:paraId="044EB71F" w14:textId="77777777" w:rsidR="000D7BD7" w:rsidRPr="00D1074F" w:rsidRDefault="000D7BD7" w:rsidP="000D7BD7">
            <w:pPr>
              <w:pStyle w:val="TableData"/>
              <w:numPr>
                <w:ilvl w:val="0"/>
                <w:numId w:val="46"/>
              </w:numPr>
              <w:rPr>
                <w:rFonts w:cs="Arial"/>
                <w:szCs w:val="18"/>
              </w:rPr>
            </w:pPr>
            <w:r w:rsidRPr="00D1074F">
              <w:rPr>
                <w:rFonts w:cs="Arial"/>
                <w:szCs w:val="18"/>
              </w:rPr>
              <w:t>Data Share SIM</w:t>
            </w:r>
          </w:p>
        </w:tc>
        <w:tc>
          <w:tcPr>
            <w:tcW w:w="4881" w:type="dxa"/>
            <w:vMerge w:val="restart"/>
          </w:tcPr>
          <w:p w14:paraId="044EB720" w14:textId="77777777" w:rsidR="000D7BD7" w:rsidRPr="00D1074F" w:rsidRDefault="000D7BD7" w:rsidP="001F7CF0">
            <w:pPr>
              <w:pStyle w:val="TableData"/>
              <w:ind w:left="1474"/>
              <w:rPr>
                <w:rFonts w:cs="Arial"/>
                <w:szCs w:val="18"/>
              </w:rPr>
            </w:pPr>
          </w:p>
        </w:tc>
      </w:tr>
      <w:tr w:rsidR="000D7BD7" w:rsidRPr="00D1074F" w14:paraId="044EB724" w14:textId="77777777" w:rsidTr="001F7CF0">
        <w:tc>
          <w:tcPr>
            <w:tcW w:w="3907" w:type="dxa"/>
          </w:tcPr>
          <w:p w14:paraId="044EB722" w14:textId="77777777" w:rsidR="000D7BD7" w:rsidRPr="00D1074F" w:rsidRDefault="000D7BD7" w:rsidP="000D7BD7">
            <w:pPr>
              <w:pStyle w:val="TableData"/>
              <w:numPr>
                <w:ilvl w:val="0"/>
                <w:numId w:val="46"/>
              </w:numPr>
              <w:rPr>
                <w:rFonts w:cs="Arial"/>
                <w:szCs w:val="18"/>
              </w:rPr>
            </w:pPr>
            <w:r w:rsidRPr="00D1074F">
              <w:rPr>
                <w:rFonts w:cs="Arial"/>
                <w:szCs w:val="18"/>
              </w:rPr>
              <w:lastRenderedPageBreak/>
              <w:t xml:space="preserve">Telstra Business Mobile Advantage Plan </w:t>
            </w:r>
          </w:p>
        </w:tc>
        <w:tc>
          <w:tcPr>
            <w:tcW w:w="4881" w:type="dxa"/>
            <w:vMerge/>
          </w:tcPr>
          <w:p w14:paraId="044EB723" w14:textId="77777777" w:rsidR="000D7BD7" w:rsidRPr="00D1074F" w:rsidRDefault="000D7BD7" w:rsidP="001F7CF0">
            <w:pPr>
              <w:pStyle w:val="TableData"/>
              <w:rPr>
                <w:rFonts w:cs="Arial"/>
                <w:szCs w:val="18"/>
              </w:rPr>
            </w:pPr>
          </w:p>
        </w:tc>
      </w:tr>
    </w:tbl>
    <w:p w14:paraId="044EB725" w14:textId="77777777" w:rsidR="000D7BD7" w:rsidRPr="00D1074F" w:rsidRDefault="000D7BD7" w:rsidP="000D7BD7">
      <w:pPr>
        <w:pStyle w:val="Heading2"/>
        <w:numPr>
          <w:ilvl w:val="0"/>
          <w:numId w:val="0"/>
        </w:numPr>
        <w:ind w:left="737"/>
        <w:rPr>
          <w:rFonts w:ascii="Arial" w:hAnsi="Arial" w:cs="Arial"/>
          <w:lang w:val="en-AU"/>
        </w:rPr>
      </w:pPr>
      <w:r w:rsidRPr="00D1074F">
        <w:rPr>
          <w:rFonts w:ascii="Arial" w:hAnsi="Arial" w:cs="Arial"/>
          <w:szCs w:val="23"/>
        </w:rPr>
        <w:t>(</w:t>
      </w:r>
      <w:r w:rsidRPr="00D1074F">
        <w:rPr>
          <w:rFonts w:ascii="Arial" w:hAnsi="Arial" w:cs="Arial"/>
          <w:b/>
          <w:szCs w:val="23"/>
        </w:rPr>
        <w:t>Eligible Services</w:t>
      </w:r>
      <w:r w:rsidRPr="00D1074F">
        <w:rPr>
          <w:rFonts w:ascii="Arial" w:hAnsi="Arial" w:cs="Arial"/>
          <w:szCs w:val="23"/>
        </w:rPr>
        <w:t>).</w:t>
      </w:r>
    </w:p>
    <w:p w14:paraId="044EB726"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The total shared data allowance for your account is the combined monthly data allowance of all Eligible Services on your account (Shared Monthly Data Allowance). </w:t>
      </w:r>
    </w:p>
    <w:p w14:paraId="044EB727" w14:textId="77777777" w:rsidR="000D7BD7" w:rsidRPr="00D1074F" w:rsidRDefault="007344F2" w:rsidP="00107692">
      <w:pPr>
        <w:pStyle w:val="Heading2"/>
        <w:rPr>
          <w:rFonts w:ascii="Arial" w:hAnsi="Arial" w:cs="Arial"/>
          <w:lang w:val="en-AU"/>
        </w:rPr>
      </w:pPr>
      <w:r w:rsidRPr="00D1074F">
        <w:rPr>
          <w:rFonts w:ascii="Arial" w:hAnsi="Arial" w:cs="Arial"/>
          <w:szCs w:val="23"/>
        </w:rPr>
        <w:t>Any unused Monthly Data Allowance expires each month</w:t>
      </w:r>
      <w:r w:rsidRPr="00D1074F">
        <w:rPr>
          <w:rFonts w:ascii="Arial" w:hAnsi="Arial" w:cs="Arial"/>
          <w:szCs w:val="23"/>
          <w:lang w:val="en-AU"/>
        </w:rPr>
        <w:t>.</w:t>
      </w:r>
    </w:p>
    <w:p w14:paraId="044EB728"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The terms that apply to your Monthly Data Allowance, including what data usage is eligible to be drawn from your Monthly Data Allowance, are set out in the Telstra Mobile Broadband section of Part G - Data Services of the Telstra Mobile Section of Our Customer Terms.  This Fleet Plus Plan section of Our Customer Terms applies to your Monthly Data Allowance to the extent of any other inconsistencies with this section. </w:t>
      </w:r>
    </w:p>
    <w:p w14:paraId="044EB729"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You may choose to acquire an additional Data Service with your Fleet Plus Plan (Business Mobile </w:t>
      </w:r>
      <w:proofErr w:type="spellStart"/>
      <w:r w:rsidRPr="00D1074F">
        <w:rPr>
          <w:rFonts w:ascii="Arial" w:hAnsi="Arial" w:cs="Arial"/>
          <w:lang w:val="en-AU"/>
        </w:rPr>
        <w:t>Datapack</w:t>
      </w:r>
      <w:proofErr w:type="spellEnd"/>
      <w:r w:rsidRPr="00D1074F">
        <w:rPr>
          <w:rFonts w:ascii="Arial" w:hAnsi="Arial" w:cs="Arial"/>
          <w:lang w:val="en-AU"/>
        </w:rPr>
        <w:t xml:space="preserve">) on the terms (including price) set out in the applicable sections of Part G - Data Services of the Telstra Mobile Section of Our Customer Terms.  If you acquire a Business Mobile </w:t>
      </w:r>
      <w:proofErr w:type="spellStart"/>
      <w:r w:rsidRPr="00D1074F">
        <w:rPr>
          <w:rFonts w:ascii="Arial" w:hAnsi="Arial" w:cs="Arial"/>
          <w:lang w:val="en-AU"/>
        </w:rPr>
        <w:t>Datapack</w:t>
      </w:r>
      <w:proofErr w:type="spellEnd"/>
      <w:r w:rsidRPr="00D1074F">
        <w:rPr>
          <w:rFonts w:ascii="Arial" w:hAnsi="Arial" w:cs="Arial"/>
          <w:lang w:val="en-AU"/>
        </w:rPr>
        <w:t xml:space="preserve">, the data usage charges for that Business Mobile </w:t>
      </w:r>
      <w:proofErr w:type="spellStart"/>
      <w:r w:rsidRPr="00D1074F">
        <w:rPr>
          <w:rFonts w:ascii="Arial" w:hAnsi="Arial" w:cs="Arial"/>
          <w:lang w:val="en-AU"/>
        </w:rPr>
        <w:t>Datapack</w:t>
      </w:r>
      <w:proofErr w:type="spellEnd"/>
      <w:r w:rsidRPr="00D1074F">
        <w:rPr>
          <w:rFonts w:ascii="Arial" w:hAnsi="Arial" w:cs="Arial"/>
          <w:lang w:val="en-AU"/>
        </w:rPr>
        <w:t xml:space="preserve"> will apply to any data usage </w:t>
      </w:r>
      <w:proofErr w:type="gramStart"/>
      <w:r w:rsidRPr="00D1074F">
        <w:rPr>
          <w:rFonts w:ascii="Arial" w:hAnsi="Arial" w:cs="Arial"/>
          <w:lang w:val="en-AU"/>
        </w:rPr>
        <w:t>in excess of</w:t>
      </w:r>
      <w:proofErr w:type="gramEnd"/>
      <w:r w:rsidRPr="00D1074F">
        <w:rPr>
          <w:rFonts w:ascii="Arial" w:hAnsi="Arial" w:cs="Arial"/>
          <w:lang w:val="en-AU"/>
        </w:rPr>
        <w:t xml:space="preserve"> your Monthly Data Allowance. </w:t>
      </w:r>
    </w:p>
    <w:p w14:paraId="044EB72A" w14:textId="77777777" w:rsidR="007344F2" w:rsidRPr="00D1074F" w:rsidRDefault="007344F2" w:rsidP="007344F2">
      <w:pPr>
        <w:pStyle w:val="TableData"/>
        <w:rPr>
          <w:rFonts w:cs="Arial"/>
          <w:b/>
          <w:bCs/>
          <w:sz w:val="21"/>
          <w:szCs w:val="21"/>
        </w:rPr>
      </w:pPr>
      <w:proofErr w:type="spellStart"/>
      <w:r w:rsidRPr="00D1074F">
        <w:rPr>
          <w:rFonts w:cs="Arial"/>
          <w:b/>
          <w:bCs/>
          <w:sz w:val="21"/>
          <w:szCs w:val="21"/>
        </w:rPr>
        <w:t>MessageBank</w:t>
      </w:r>
      <w:proofErr w:type="spellEnd"/>
      <w:r w:rsidRPr="00D1074F">
        <w:rPr>
          <w:rFonts w:cs="Arial"/>
          <w:b/>
          <w:bCs/>
          <w:sz w:val="21"/>
          <w:szCs w:val="21"/>
        </w:rPr>
        <w:t xml:space="preserve">® </w:t>
      </w:r>
    </w:p>
    <w:p w14:paraId="044EB72B"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Fleet Plus Plans come with unlimited </w:t>
      </w:r>
      <w:proofErr w:type="spellStart"/>
      <w:r w:rsidRPr="00D1074F">
        <w:rPr>
          <w:rFonts w:ascii="Arial" w:hAnsi="Arial" w:cs="Arial"/>
          <w:lang w:val="en-AU"/>
        </w:rPr>
        <w:t>MessageBank</w:t>
      </w:r>
      <w:proofErr w:type="spellEnd"/>
      <w:r w:rsidRPr="00D1074F">
        <w:rPr>
          <w:rFonts w:ascii="Arial" w:hAnsi="Arial" w:cs="Arial"/>
          <w:lang w:val="en-AU"/>
        </w:rPr>
        <w:t>® diversion and retrieval in Australia. This usage won't count towards your Monthly Call Allowance.</w:t>
      </w:r>
    </w:p>
    <w:p w14:paraId="044EB72C"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Unlimited </w:t>
      </w:r>
      <w:proofErr w:type="spellStart"/>
      <w:r w:rsidRPr="00D1074F">
        <w:rPr>
          <w:rFonts w:ascii="Arial" w:hAnsi="Arial" w:cs="Arial"/>
          <w:lang w:val="en-AU"/>
        </w:rPr>
        <w:t>MessageBank</w:t>
      </w:r>
      <w:proofErr w:type="spellEnd"/>
      <w:r w:rsidRPr="00D1074F">
        <w:rPr>
          <w:rFonts w:ascii="Arial" w:hAnsi="Arial" w:cs="Arial"/>
          <w:lang w:val="en-AU"/>
        </w:rPr>
        <w:t xml:space="preserve"> diversion and retrieval does not include Voice2Text, MessageBank2Text, or Memo, and you will need to pay for these separately. </w:t>
      </w:r>
    </w:p>
    <w:p w14:paraId="044EB72D"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Fleet Plus Plans come with </w:t>
      </w:r>
      <w:proofErr w:type="spellStart"/>
      <w:r w:rsidRPr="00D1074F">
        <w:rPr>
          <w:rFonts w:ascii="Arial" w:hAnsi="Arial" w:cs="Arial"/>
          <w:lang w:val="en-AU"/>
        </w:rPr>
        <w:t>MessageBank</w:t>
      </w:r>
      <w:proofErr w:type="spellEnd"/>
      <w:r w:rsidRPr="00D1074F">
        <w:rPr>
          <w:rFonts w:ascii="Arial" w:hAnsi="Arial" w:cs="Arial"/>
          <w:lang w:val="en-AU"/>
        </w:rPr>
        <w:t xml:space="preserve"> Plus at no additional charge for iPhone handsets running iOS 4.3 or higher.  </w:t>
      </w:r>
    </w:p>
    <w:p w14:paraId="044EB72E" w14:textId="77777777" w:rsidR="007344F2" w:rsidRPr="00D1074F" w:rsidRDefault="007344F2" w:rsidP="007344F2">
      <w:pPr>
        <w:pStyle w:val="TableData"/>
        <w:rPr>
          <w:rFonts w:cs="Arial"/>
          <w:b/>
          <w:bCs/>
          <w:sz w:val="21"/>
          <w:szCs w:val="21"/>
        </w:rPr>
      </w:pPr>
      <w:bookmarkStart w:id="4742" w:name="_Toc423444154"/>
      <w:r w:rsidRPr="00D1074F">
        <w:rPr>
          <w:rFonts w:cs="Arial"/>
          <w:b/>
          <w:bCs/>
          <w:sz w:val="21"/>
          <w:szCs w:val="21"/>
        </w:rPr>
        <w:t>Data Share SIM</w:t>
      </w:r>
      <w:bookmarkEnd w:id="4742"/>
      <w:r w:rsidRPr="00D1074F">
        <w:rPr>
          <w:rFonts w:cs="Arial"/>
          <w:b/>
          <w:bCs/>
          <w:sz w:val="21"/>
          <w:szCs w:val="21"/>
        </w:rPr>
        <w:t xml:space="preserve"> </w:t>
      </w:r>
    </w:p>
    <w:p w14:paraId="044EB72F"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Each Data Share SIM includes 100MB of data each month to use in Australia. Data Share SIMs do not have a voice capability. </w:t>
      </w:r>
    </w:p>
    <w:p w14:paraId="044EB730"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The Data Share SIMs are </w:t>
      </w:r>
      <w:proofErr w:type="gramStart"/>
      <w:r w:rsidRPr="00D1074F">
        <w:rPr>
          <w:rFonts w:ascii="Arial" w:hAnsi="Arial" w:cs="Arial"/>
          <w:lang w:val="en-AU"/>
        </w:rPr>
        <w:t>casual</w:t>
      </w:r>
      <w:proofErr w:type="gramEnd"/>
      <w:r w:rsidRPr="00D1074F">
        <w:rPr>
          <w:rFonts w:ascii="Arial" w:hAnsi="Arial" w:cs="Arial"/>
          <w:lang w:val="en-AU"/>
        </w:rPr>
        <w:t xml:space="preserve"> and you can cancel them at </w:t>
      </w:r>
      <w:proofErr w:type="spellStart"/>
      <w:r w:rsidRPr="00D1074F">
        <w:rPr>
          <w:rFonts w:ascii="Arial" w:hAnsi="Arial" w:cs="Arial"/>
          <w:lang w:val="en-AU"/>
        </w:rPr>
        <w:t>anytime</w:t>
      </w:r>
      <w:proofErr w:type="spellEnd"/>
      <w:r w:rsidRPr="00D1074F">
        <w:rPr>
          <w:rFonts w:ascii="Arial" w:hAnsi="Arial" w:cs="Arial"/>
          <w:lang w:val="en-AU"/>
        </w:rPr>
        <w:t xml:space="preserve">.  </w:t>
      </w:r>
    </w:p>
    <w:p w14:paraId="044EB731"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If you cancel your Fleet Plus Plan, any Data Share SIM attached to that Fleet Plus Plan will be cancelled. </w:t>
      </w:r>
    </w:p>
    <w:p w14:paraId="044EB732" w14:textId="77777777" w:rsidR="007344F2" w:rsidRPr="00D1074F" w:rsidRDefault="007344F2" w:rsidP="007344F2">
      <w:pPr>
        <w:pStyle w:val="TableData"/>
        <w:rPr>
          <w:rFonts w:cs="Arial"/>
          <w:b/>
          <w:bCs/>
          <w:sz w:val="21"/>
          <w:szCs w:val="21"/>
        </w:rPr>
      </w:pPr>
      <w:r w:rsidRPr="00D1074F">
        <w:rPr>
          <w:rFonts w:cs="Arial"/>
          <w:b/>
          <w:bCs/>
          <w:sz w:val="21"/>
          <w:szCs w:val="21"/>
        </w:rPr>
        <w:t>Free Intra-Account calls</w:t>
      </w:r>
    </w:p>
    <w:p w14:paraId="044EB733"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You can make national voice and video calls, and send SMS messages, in Australia, between mobile services connected to Fleet Plus Plans, Business Fleet </w:t>
      </w:r>
      <w:r w:rsidRPr="00D1074F">
        <w:rPr>
          <w:rFonts w:ascii="Arial" w:hAnsi="Arial" w:cs="Arial"/>
          <w:lang w:val="en-AU"/>
        </w:rPr>
        <w:lastRenderedPageBreak/>
        <w:t>Connect Plans on the same account, for free. Free Intra-Account calls do not apply to international calls and messages or international roaming calls and messages.</w:t>
      </w:r>
    </w:p>
    <w:p w14:paraId="044EB734"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Our </w:t>
      </w:r>
      <w:proofErr w:type="spellStart"/>
      <w:r w:rsidRPr="00D1074F">
        <w:rPr>
          <w:rFonts w:ascii="Arial" w:hAnsi="Arial" w:cs="Arial"/>
          <w:lang w:val="en-AU"/>
        </w:rPr>
        <w:t>FairPlay</w:t>
      </w:r>
      <w:proofErr w:type="spellEnd"/>
      <w:r w:rsidRPr="00D1074F">
        <w:rPr>
          <w:rFonts w:ascii="Arial" w:hAnsi="Arial" w:cs="Arial"/>
          <w:lang w:val="en-AU"/>
        </w:rPr>
        <w:t xml:space="preserve"> Policy (set out in Part A – General of the Telstra Mobile section of Our Customer Terms) applies to Free Intra-Account calls.</w:t>
      </w:r>
    </w:p>
    <w:p w14:paraId="044EB735" w14:textId="77777777" w:rsidR="007344F2" w:rsidRPr="00D1074F" w:rsidRDefault="007344F2" w:rsidP="007344F2">
      <w:pPr>
        <w:pStyle w:val="TableData"/>
        <w:rPr>
          <w:rFonts w:cs="Arial"/>
          <w:b/>
          <w:bCs/>
          <w:sz w:val="21"/>
          <w:szCs w:val="21"/>
        </w:rPr>
      </w:pPr>
      <w:bookmarkStart w:id="4743" w:name="_Toc423444156"/>
      <w:r w:rsidRPr="00D1074F">
        <w:rPr>
          <w:rFonts w:cs="Arial"/>
          <w:b/>
          <w:bCs/>
          <w:sz w:val="21"/>
          <w:szCs w:val="21"/>
        </w:rPr>
        <w:t>Standard international calls and SMS</w:t>
      </w:r>
      <w:bookmarkEnd w:id="4743"/>
    </w:p>
    <w:p w14:paraId="044EB736" w14:textId="77777777" w:rsidR="007344F2" w:rsidRPr="00D1074F" w:rsidRDefault="007344F2" w:rsidP="007344F2">
      <w:pPr>
        <w:pStyle w:val="Heading2"/>
        <w:rPr>
          <w:rFonts w:ascii="Arial" w:hAnsi="Arial" w:cs="Arial"/>
          <w:lang w:val="en-AU"/>
        </w:rPr>
      </w:pPr>
      <w:r w:rsidRPr="00D1074F">
        <w:rPr>
          <w:rFonts w:ascii="Arial" w:hAnsi="Arial" w:cs="Arial"/>
          <w:lang w:val="en-AU"/>
        </w:rPr>
        <w:t>Standard international calls and SMS means calls and SMS from Australia to standard international fixed and mobile numbers in any country.</w:t>
      </w:r>
    </w:p>
    <w:p w14:paraId="044EB737" w14:textId="77777777" w:rsidR="007344F2" w:rsidRPr="00D1074F" w:rsidRDefault="007344F2" w:rsidP="007344F2">
      <w:pPr>
        <w:pStyle w:val="TableData"/>
        <w:rPr>
          <w:rFonts w:cs="Arial"/>
          <w:b/>
          <w:bCs/>
          <w:sz w:val="21"/>
          <w:szCs w:val="21"/>
        </w:rPr>
      </w:pPr>
      <w:bookmarkStart w:id="4744" w:name="_Toc423444157"/>
      <w:r w:rsidRPr="00D1074F">
        <w:rPr>
          <w:rFonts w:cs="Arial"/>
          <w:b/>
          <w:bCs/>
          <w:sz w:val="21"/>
          <w:szCs w:val="21"/>
        </w:rPr>
        <w:t>Overseas roaming allowance</w:t>
      </w:r>
      <w:bookmarkEnd w:id="4744"/>
    </w:p>
    <w:p w14:paraId="044EB738" w14:textId="77777777" w:rsidR="007344F2" w:rsidRPr="00D1074F" w:rsidRDefault="007344F2" w:rsidP="007344F2">
      <w:pPr>
        <w:pStyle w:val="Heading2"/>
        <w:rPr>
          <w:rFonts w:ascii="Arial" w:hAnsi="Arial" w:cs="Arial"/>
          <w:lang w:val="en-AU"/>
        </w:rPr>
      </w:pPr>
      <w:r w:rsidRPr="00D1074F">
        <w:rPr>
          <w:rFonts w:ascii="Arial" w:hAnsi="Arial" w:cs="Arial"/>
          <w:lang w:val="en-AU"/>
        </w:rPr>
        <w:t>The overseas roaming allowance on the Fleet Plus Plan $200 can be used for roaming voice calls, SMS and mobile data usage in any country that is listed as an “Eligible Country” in International Travel Pass Zone 1, or Zone 2 or Zone 3 (Eligible Country).  The list of Eligible Countries is in clause 10 International Travel Pass of Part I – Heading Overseas – International Roaming of the Telstra Mobile Section of Our Customer Terms.</w:t>
      </w:r>
    </w:p>
    <w:p w14:paraId="044EB739"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While in an Eligible Country, the overseas roaming allowance can be used for voice calls and SMS to any Eligible Country or Australia. </w:t>
      </w:r>
    </w:p>
    <w:p w14:paraId="044EB73A"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The charge for excess data usage within the Eligible Countries is 3¢/MB.  Otherwise, standard international roaming charges apply for all roaming usage outside or above the overseas roaming allowance.  These charges are set out in Part I – Heading Overseas – International Roaming of the Telstra Mobile Section of Our Customer Terms. </w:t>
      </w:r>
    </w:p>
    <w:p w14:paraId="044EB73B" w14:textId="77777777" w:rsidR="007344F2" w:rsidRPr="00D1074F" w:rsidRDefault="007344F2" w:rsidP="007344F2">
      <w:pPr>
        <w:pStyle w:val="Heading2"/>
        <w:numPr>
          <w:ilvl w:val="0"/>
          <w:numId w:val="0"/>
        </w:numPr>
        <w:rPr>
          <w:rFonts w:ascii="Arial" w:hAnsi="Arial" w:cs="Arial"/>
          <w:b/>
          <w:sz w:val="21"/>
          <w:szCs w:val="21"/>
          <w:lang w:val="en-AU"/>
        </w:rPr>
      </w:pPr>
      <w:r w:rsidRPr="00D1074F">
        <w:rPr>
          <w:rFonts w:ascii="Arial" w:hAnsi="Arial" w:cs="Arial"/>
          <w:b/>
          <w:sz w:val="21"/>
          <w:szCs w:val="21"/>
          <w:lang w:val="en-AU"/>
        </w:rPr>
        <w:t>Smartphone Bonus Offer</w:t>
      </w:r>
    </w:p>
    <w:p w14:paraId="044EB73C"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If you take up a Fleet Plus plan on </w:t>
      </w:r>
      <w:proofErr w:type="gramStart"/>
      <w:r w:rsidRPr="00D1074F">
        <w:rPr>
          <w:rFonts w:ascii="Arial" w:hAnsi="Arial" w:cs="Arial"/>
          <w:lang w:val="en-AU"/>
        </w:rPr>
        <w:t>24 month</w:t>
      </w:r>
      <w:proofErr w:type="gramEnd"/>
      <w:r w:rsidRPr="00D1074F">
        <w:rPr>
          <w:rFonts w:ascii="Arial" w:hAnsi="Arial" w:cs="Arial"/>
          <w:lang w:val="en-AU"/>
        </w:rPr>
        <w:t xml:space="preserve"> contract and:</w:t>
      </w:r>
    </w:p>
    <w:p w14:paraId="044EB73D" w14:textId="77777777" w:rsidR="007344F2" w:rsidRPr="00D1074F" w:rsidRDefault="007344F2" w:rsidP="007344F2">
      <w:pPr>
        <w:pStyle w:val="Heading2"/>
        <w:numPr>
          <w:ilvl w:val="0"/>
          <w:numId w:val="0"/>
        </w:numPr>
        <w:ind w:left="737"/>
        <w:rPr>
          <w:rFonts w:ascii="Arial" w:hAnsi="Arial" w:cs="Arial"/>
          <w:lang w:val="en-AU"/>
        </w:rPr>
      </w:pPr>
      <w:r w:rsidRPr="00D1074F">
        <w:rPr>
          <w:rFonts w:ascii="Arial" w:hAnsi="Arial" w:cs="Arial"/>
          <w:lang w:val="en-AU"/>
        </w:rPr>
        <w:t>(a)</w:t>
      </w:r>
      <w:r w:rsidRPr="00D1074F">
        <w:rPr>
          <w:rFonts w:ascii="Arial" w:hAnsi="Arial" w:cs="Arial"/>
          <w:lang w:val="en-AU"/>
        </w:rPr>
        <w:tab/>
        <w:t xml:space="preserve">purchase an eligible handset on </w:t>
      </w:r>
      <w:proofErr w:type="gramStart"/>
      <w:r w:rsidRPr="00D1074F">
        <w:rPr>
          <w:rFonts w:ascii="Arial" w:hAnsi="Arial" w:cs="Arial"/>
          <w:lang w:val="en-AU"/>
        </w:rPr>
        <w:t>24 month</w:t>
      </w:r>
      <w:proofErr w:type="gramEnd"/>
      <w:r w:rsidRPr="00D1074F">
        <w:rPr>
          <w:rFonts w:ascii="Arial" w:hAnsi="Arial" w:cs="Arial"/>
          <w:lang w:val="en-AU"/>
        </w:rPr>
        <w:t xml:space="preserve"> MRO; and</w:t>
      </w:r>
    </w:p>
    <w:p w14:paraId="044EB73E" w14:textId="77777777" w:rsidR="007344F2" w:rsidRPr="00D1074F" w:rsidRDefault="007344F2" w:rsidP="007344F2">
      <w:pPr>
        <w:pStyle w:val="Heading2"/>
        <w:numPr>
          <w:ilvl w:val="0"/>
          <w:numId w:val="0"/>
        </w:numPr>
        <w:ind w:left="1440" w:hanging="703"/>
        <w:rPr>
          <w:rFonts w:ascii="Arial" w:hAnsi="Arial" w:cs="Arial"/>
          <w:lang w:val="en-AU"/>
        </w:rPr>
      </w:pPr>
      <w:r w:rsidRPr="00D1074F">
        <w:rPr>
          <w:rFonts w:ascii="Arial" w:hAnsi="Arial" w:cs="Arial"/>
          <w:lang w:val="en-AU"/>
        </w:rPr>
        <w:t>(b)</w:t>
      </w:r>
      <w:r w:rsidRPr="00D1074F">
        <w:rPr>
          <w:rFonts w:ascii="Arial" w:hAnsi="Arial" w:cs="Arial"/>
          <w:lang w:val="en-AU"/>
        </w:rPr>
        <w:tab/>
        <w:t xml:space="preserve">your Fleet Plus Plan and your MRO have the same length term and commence on the same day, </w:t>
      </w:r>
    </w:p>
    <w:p w14:paraId="044EB73F" w14:textId="77777777" w:rsidR="007344F2" w:rsidRPr="00D1074F" w:rsidRDefault="007344F2" w:rsidP="007344F2">
      <w:pPr>
        <w:pStyle w:val="Heading2"/>
        <w:numPr>
          <w:ilvl w:val="0"/>
          <w:numId w:val="0"/>
        </w:numPr>
        <w:rPr>
          <w:rFonts w:ascii="Arial" w:hAnsi="Arial" w:cs="Arial"/>
          <w:lang w:val="en-AU"/>
        </w:rPr>
      </w:pPr>
      <w:r w:rsidRPr="00D1074F">
        <w:rPr>
          <w:rFonts w:ascii="Arial" w:hAnsi="Arial" w:cs="Arial"/>
          <w:lang w:val="en-AU"/>
        </w:rPr>
        <w:t xml:space="preserve">you may be eligible to receive </w:t>
      </w:r>
      <w:proofErr w:type="gramStart"/>
      <w:r w:rsidRPr="00D1074F">
        <w:rPr>
          <w:rFonts w:ascii="Arial" w:hAnsi="Arial" w:cs="Arial"/>
          <w:lang w:val="en-AU"/>
        </w:rPr>
        <w:t>an</w:t>
      </w:r>
      <w:proofErr w:type="gramEnd"/>
      <w:r w:rsidRPr="00D1074F">
        <w:rPr>
          <w:rFonts w:ascii="Arial" w:hAnsi="Arial" w:cs="Arial"/>
          <w:lang w:val="en-AU"/>
        </w:rPr>
        <w:t xml:space="preserve"> discount on your bill each month (SBO).</w:t>
      </w:r>
    </w:p>
    <w:p w14:paraId="044EB740" w14:textId="77777777" w:rsidR="007344F2" w:rsidRPr="00D1074F" w:rsidRDefault="007344F2" w:rsidP="007344F2">
      <w:pPr>
        <w:pStyle w:val="Heading2"/>
        <w:rPr>
          <w:rFonts w:ascii="Arial" w:hAnsi="Arial" w:cs="Arial"/>
          <w:lang w:val="en-AU"/>
        </w:rPr>
      </w:pPr>
      <w:r w:rsidRPr="00D1074F">
        <w:rPr>
          <w:rFonts w:ascii="Arial" w:hAnsi="Arial" w:cs="Arial"/>
          <w:lang w:val="en-AU"/>
        </w:rPr>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B741"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If your Contracted Plan or your MRO are cancelled, you will no longer be entitled to the </w:t>
      </w:r>
      <w:proofErr w:type="gramStart"/>
      <w:r w:rsidRPr="00D1074F">
        <w:rPr>
          <w:rFonts w:ascii="Arial" w:hAnsi="Arial" w:cs="Arial"/>
          <w:lang w:val="en-AU"/>
        </w:rPr>
        <w:t>SBO</w:t>
      </w:r>
      <w:proofErr w:type="gramEnd"/>
      <w:r w:rsidRPr="00D1074F">
        <w:rPr>
          <w:rFonts w:ascii="Arial" w:hAnsi="Arial" w:cs="Arial"/>
          <w:lang w:val="en-AU"/>
        </w:rPr>
        <w:t xml:space="preserve"> and you must pay the remaining repayments on your MRO.</w:t>
      </w:r>
    </w:p>
    <w:p w14:paraId="044EB742" w14:textId="77777777" w:rsidR="007344F2" w:rsidRPr="00D1074F" w:rsidRDefault="007344F2" w:rsidP="007344F2">
      <w:pPr>
        <w:pStyle w:val="TableData"/>
        <w:rPr>
          <w:rFonts w:cs="Arial"/>
          <w:b/>
          <w:bCs/>
          <w:sz w:val="21"/>
          <w:szCs w:val="21"/>
        </w:rPr>
      </w:pPr>
      <w:r w:rsidRPr="00D1074F">
        <w:rPr>
          <w:rFonts w:cs="Arial"/>
          <w:b/>
          <w:bCs/>
          <w:sz w:val="21"/>
          <w:szCs w:val="21"/>
        </w:rPr>
        <w:lastRenderedPageBreak/>
        <w:t>Loyalty Bonus Credit</w:t>
      </w:r>
    </w:p>
    <w:p w14:paraId="044EB743" w14:textId="77777777" w:rsidR="00804DD1" w:rsidRPr="00D1074F" w:rsidRDefault="00804DD1" w:rsidP="00804DD1">
      <w:pPr>
        <w:pStyle w:val="Heading2"/>
        <w:rPr>
          <w:rFonts w:ascii="Arial" w:hAnsi="Arial" w:cs="Arial"/>
          <w:lang w:val="en-AU"/>
        </w:rPr>
      </w:pPr>
      <w:r w:rsidRPr="00D1074F">
        <w:rPr>
          <w:rFonts w:ascii="Arial" w:hAnsi="Arial" w:cs="Arial"/>
          <w:lang w:val="en-AU"/>
        </w:rPr>
        <w:t>If you connect to a Fleet Plus Contracted Plan with a Monthly Fee of $40 or more and you do not take up a handset with SBO, you are eligible for a monthly credit set out in the table below (Loyalty Bonus Credit).</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90"/>
        <w:gridCol w:w="478"/>
        <w:gridCol w:w="1894"/>
        <w:gridCol w:w="1895"/>
      </w:tblGrid>
      <w:tr w:rsidR="00804DD1" w:rsidRPr="00D1074F" w14:paraId="044EB749" w14:textId="77777777" w:rsidTr="001F7CF0">
        <w:trPr>
          <w:tblHeader/>
        </w:trPr>
        <w:tc>
          <w:tcPr>
            <w:tcW w:w="1933" w:type="dxa"/>
            <w:shd w:val="clear" w:color="auto" w:fill="E0E0E0"/>
            <w:vAlign w:val="center"/>
          </w:tcPr>
          <w:p w14:paraId="044EB744" w14:textId="77777777" w:rsidR="00804DD1" w:rsidRPr="00D1074F" w:rsidRDefault="00804DD1" w:rsidP="001F7CF0">
            <w:pPr>
              <w:pStyle w:val="TableData"/>
              <w:rPr>
                <w:rFonts w:cs="Arial"/>
                <w:b/>
                <w:szCs w:val="18"/>
              </w:rPr>
            </w:pPr>
            <w:r w:rsidRPr="00D1074F">
              <w:rPr>
                <w:rFonts w:cs="Arial"/>
                <w:b/>
                <w:szCs w:val="18"/>
              </w:rPr>
              <w:t>Monthly Fee</w:t>
            </w:r>
          </w:p>
        </w:tc>
        <w:tc>
          <w:tcPr>
            <w:tcW w:w="1934" w:type="dxa"/>
            <w:shd w:val="clear" w:color="auto" w:fill="E0E0E0"/>
            <w:vAlign w:val="center"/>
          </w:tcPr>
          <w:p w14:paraId="044EB745" w14:textId="77777777" w:rsidR="00804DD1" w:rsidRPr="00D1074F" w:rsidRDefault="00804DD1" w:rsidP="001F7CF0">
            <w:pPr>
              <w:pStyle w:val="TableData"/>
              <w:rPr>
                <w:rFonts w:cs="Arial"/>
                <w:b/>
                <w:szCs w:val="18"/>
              </w:rPr>
            </w:pPr>
            <w:r w:rsidRPr="00D1074F">
              <w:rPr>
                <w:rFonts w:cs="Arial"/>
                <w:b/>
                <w:szCs w:val="18"/>
              </w:rPr>
              <w:t>Monthly Loyalty Bonus Credit</w:t>
            </w:r>
          </w:p>
        </w:tc>
        <w:tc>
          <w:tcPr>
            <w:tcW w:w="490" w:type="dxa"/>
            <w:tcBorders>
              <w:top w:val="nil"/>
              <w:bottom w:val="nil"/>
            </w:tcBorders>
          </w:tcPr>
          <w:p w14:paraId="044EB746" w14:textId="77777777" w:rsidR="00804DD1" w:rsidRPr="00D1074F" w:rsidRDefault="00804DD1" w:rsidP="001F7CF0">
            <w:pPr>
              <w:pStyle w:val="TableData"/>
              <w:rPr>
                <w:rFonts w:cs="Arial"/>
                <w:b/>
                <w:szCs w:val="18"/>
              </w:rPr>
            </w:pPr>
          </w:p>
        </w:tc>
        <w:tc>
          <w:tcPr>
            <w:tcW w:w="1942" w:type="dxa"/>
            <w:tcBorders>
              <w:bottom w:val="single" w:sz="4" w:space="0" w:color="auto"/>
              <w:right w:val="single" w:sz="4" w:space="0" w:color="auto"/>
            </w:tcBorders>
            <w:shd w:val="clear" w:color="auto" w:fill="E0E0E0"/>
            <w:vAlign w:val="center"/>
          </w:tcPr>
          <w:p w14:paraId="044EB747" w14:textId="77777777" w:rsidR="00804DD1" w:rsidRPr="00D1074F" w:rsidRDefault="00804DD1" w:rsidP="001F7CF0">
            <w:pPr>
              <w:pStyle w:val="TableData"/>
              <w:rPr>
                <w:rFonts w:cs="Arial"/>
                <w:b/>
                <w:szCs w:val="18"/>
              </w:rPr>
            </w:pPr>
            <w:r w:rsidRPr="00D1074F">
              <w:rPr>
                <w:rFonts w:cs="Arial"/>
                <w:b/>
                <w:szCs w:val="18"/>
              </w:rPr>
              <w:t>Monthly Fee</w:t>
            </w:r>
          </w:p>
        </w:tc>
        <w:tc>
          <w:tcPr>
            <w:tcW w:w="1943" w:type="dxa"/>
            <w:tcBorders>
              <w:left w:val="single" w:sz="4" w:space="0" w:color="auto"/>
              <w:bottom w:val="single" w:sz="4" w:space="0" w:color="auto"/>
            </w:tcBorders>
            <w:shd w:val="clear" w:color="auto" w:fill="E0E0E0"/>
            <w:vAlign w:val="center"/>
          </w:tcPr>
          <w:p w14:paraId="044EB748" w14:textId="77777777" w:rsidR="00804DD1" w:rsidRPr="00D1074F" w:rsidRDefault="00804DD1" w:rsidP="001F7CF0">
            <w:pPr>
              <w:pStyle w:val="TableData"/>
              <w:rPr>
                <w:rFonts w:cs="Arial"/>
                <w:b/>
                <w:szCs w:val="18"/>
              </w:rPr>
            </w:pPr>
            <w:r w:rsidRPr="00D1074F">
              <w:rPr>
                <w:rFonts w:cs="Arial"/>
                <w:b/>
                <w:szCs w:val="18"/>
              </w:rPr>
              <w:t>Monthly Loyalty Bonus Credit</w:t>
            </w:r>
          </w:p>
        </w:tc>
      </w:tr>
      <w:tr w:rsidR="00804DD1" w:rsidRPr="00D1074F" w14:paraId="044EB74F" w14:textId="77777777" w:rsidTr="001F7CF0">
        <w:tc>
          <w:tcPr>
            <w:tcW w:w="1933" w:type="dxa"/>
            <w:vAlign w:val="center"/>
          </w:tcPr>
          <w:p w14:paraId="044EB74A" w14:textId="77777777" w:rsidR="00804DD1" w:rsidRPr="00D1074F" w:rsidRDefault="00804DD1" w:rsidP="001F7CF0">
            <w:pPr>
              <w:pStyle w:val="TableData"/>
              <w:rPr>
                <w:rFonts w:cs="Arial"/>
                <w:b/>
                <w:szCs w:val="18"/>
              </w:rPr>
            </w:pPr>
            <w:r w:rsidRPr="00D1074F">
              <w:rPr>
                <w:rFonts w:cs="Arial"/>
                <w:b/>
                <w:szCs w:val="18"/>
              </w:rPr>
              <w:t>$10</w:t>
            </w:r>
          </w:p>
        </w:tc>
        <w:tc>
          <w:tcPr>
            <w:tcW w:w="1934" w:type="dxa"/>
            <w:vAlign w:val="center"/>
          </w:tcPr>
          <w:p w14:paraId="044EB74B" w14:textId="77777777" w:rsidR="00804DD1" w:rsidRPr="00D1074F" w:rsidRDefault="00804DD1" w:rsidP="001F7CF0">
            <w:pPr>
              <w:pStyle w:val="TableData"/>
              <w:rPr>
                <w:rFonts w:cs="Arial"/>
                <w:szCs w:val="18"/>
              </w:rPr>
            </w:pPr>
            <w:r w:rsidRPr="00D1074F">
              <w:rPr>
                <w:rFonts w:cs="Arial"/>
                <w:szCs w:val="18"/>
              </w:rPr>
              <w:t>Not available.</w:t>
            </w:r>
          </w:p>
        </w:tc>
        <w:tc>
          <w:tcPr>
            <w:tcW w:w="490" w:type="dxa"/>
            <w:tcBorders>
              <w:top w:val="nil"/>
              <w:bottom w:val="nil"/>
            </w:tcBorders>
          </w:tcPr>
          <w:p w14:paraId="044EB74C" w14:textId="77777777" w:rsidR="00804DD1" w:rsidRPr="00D1074F" w:rsidRDefault="00804DD1" w:rsidP="001F7CF0">
            <w:pPr>
              <w:pStyle w:val="TableData"/>
              <w:rPr>
                <w:rFonts w:cs="Arial"/>
                <w:b/>
                <w:szCs w:val="18"/>
              </w:rPr>
            </w:pPr>
          </w:p>
        </w:tc>
        <w:tc>
          <w:tcPr>
            <w:tcW w:w="1942" w:type="dxa"/>
            <w:tcBorders>
              <w:top w:val="single" w:sz="4" w:space="0" w:color="auto"/>
              <w:bottom w:val="single" w:sz="4" w:space="0" w:color="auto"/>
              <w:right w:val="single" w:sz="4" w:space="0" w:color="auto"/>
            </w:tcBorders>
            <w:vAlign w:val="center"/>
          </w:tcPr>
          <w:p w14:paraId="044EB74D" w14:textId="77777777" w:rsidR="00804DD1" w:rsidRPr="00D1074F" w:rsidRDefault="00804DD1" w:rsidP="001F7CF0">
            <w:pPr>
              <w:pStyle w:val="TableData"/>
              <w:rPr>
                <w:rFonts w:cs="Arial"/>
                <w:b/>
                <w:szCs w:val="18"/>
              </w:rPr>
            </w:pPr>
            <w:r w:rsidRPr="00D1074F">
              <w:rPr>
                <w:rFonts w:cs="Arial"/>
                <w:b/>
                <w:szCs w:val="18"/>
              </w:rPr>
              <w:t>$90</w:t>
            </w:r>
          </w:p>
        </w:tc>
        <w:tc>
          <w:tcPr>
            <w:tcW w:w="1943" w:type="dxa"/>
            <w:tcBorders>
              <w:top w:val="single" w:sz="4" w:space="0" w:color="auto"/>
              <w:left w:val="single" w:sz="4" w:space="0" w:color="auto"/>
              <w:bottom w:val="single" w:sz="4" w:space="0" w:color="auto"/>
            </w:tcBorders>
            <w:vAlign w:val="center"/>
          </w:tcPr>
          <w:p w14:paraId="044EB74E" w14:textId="77777777" w:rsidR="00804DD1" w:rsidRPr="00D1074F" w:rsidRDefault="00804DD1" w:rsidP="001F7CF0">
            <w:pPr>
              <w:pStyle w:val="TableData"/>
              <w:rPr>
                <w:rFonts w:cs="Arial"/>
                <w:szCs w:val="18"/>
              </w:rPr>
            </w:pPr>
            <w:r w:rsidRPr="00D1074F">
              <w:rPr>
                <w:rFonts w:cs="Arial"/>
                <w:szCs w:val="18"/>
              </w:rPr>
              <w:t>$20</w:t>
            </w:r>
          </w:p>
        </w:tc>
      </w:tr>
      <w:tr w:rsidR="00804DD1" w:rsidRPr="00D1074F" w14:paraId="044EB755" w14:textId="77777777" w:rsidTr="001F7CF0">
        <w:tc>
          <w:tcPr>
            <w:tcW w:w="1933" w:type="dxa"/>
            <w:vAlign w:val="center"/>
          </w:tcPr>
          <w:p w14:paraId="044EB750" w14:textId="77777777" w:rsidR="00804DD1" w:rsidRPr="00D1074F" w:rsidRDefault="00804DD1" w:rsidP="001F7CF0">
            <w:pPr>
              <w:pStyle w:val="TableData"/>
              <w:rPr>
                <w:rFonts w:cs="Arial"/>
                <w:b/>
                <w:szCs w:val="18"/>
              </w:rPr>
            </w:pPr>
            <w:r w:rsidRPr="00D1074F">
              <w:rPr>
                <w:rFonts w:cs="Arial"/>
                <w:b/>
                <w:szCs w:val="18"/>
              </w:rPr>
              <w:t>$40</w:t>
            </w:r>
          </w:p>
        </w:tc>
        <w:tc>
          <w:tcPr>
            <w:tcW w:w="1934" w:type="dxa"/>
            <w:vAlign w:val="center"/>
          </w:tcPr>
          <w:p w14:paraId="044EB751" w14:textId="77777777" w:rsidR="00804DD1" w:rsidRPr="00D1074F" w:rsidRDefault="00804DD1" w:rsidP="001F7CF0">
            <w:pPr>
              <w:pStyle w:val="TableData"/>
              <w:rPr>
                <w:rFonts w:cs="Arial"/>
                <w:szCs w:val="18"/>
              </w:rPr>
            </w:pPr>
            <w:r w:rsidRPr="00D1074F">
              <w:rPr>
                <w:rFonts w:cs="Arial"/>
                <w:szCs w:val="18"/>
              </w:rPr>
              <w:t>$5</w:t>
            </w:r>
          </w:p>
        </w:tc>
        <w:tc>
          <w:tcPr>
            <w:tcW w:w="490" w:type="dxa"/>
            <w:tcBorders>
              <w:top w:val="nil"/>
              <w:bottom w:val="nil"/>
            </w:tcBorders>
          </w:tcPr>
          <w:p w14:paraId="044EB752" w14:textId="77777777" w:rsidR="00804DD1" w:rsidRPr="00D1074F" w:rsidRDefault="00804DD1" w:rsidP="001F7CF0">
            <w:pPr>
              <w:pStyle w:val="TableData"/>
              <w:rPr>
                <w:rFonts w:cs="Arial"/>
                <w:b/>
                <w:szCs w:val="18"/>
              </w:rPr>
            </w:pPr>
          </w:p>
        </w:tc>
        <w:tc>
          <w:tcPr>
            <w:tcW w:w="1942" w:type="dxa"/>
            <w:tcBorders>
              <w:top w:val="single" w:sz="4" w:space="0" w:color="auto"/>
              <w:bottom w:val="single" w:sz="4" w:space="0" w:color="auto"/>
              <w:right w:val="single" w:sz="4" w:space="0" w:color="auto"/>
            </w:tcBorders>
            <w:vAlign w:val="center"/>
          </w:tcPr>
          <w:p w14:paraId="044EB753" w14:textId="77777777" w:rsidR="00804DD1" w:rsidRPr="00D1074F" w:rsidRDefault="00804DD1" w:rsidP="001F7CF0">
            <w:pPr>
              <w:pStyle w:val="TableData"/>
              <w:rPr>
                <w:rFonts w:cs="Arial"/>
                <w:b/>
                <w:szCs w:val="18"/>
              </w:rPr>
            </w:pPr>
            <w:r w:rsidRPr="00D1074F">
              <w:rPr>
                <w:rFonts w:cs="Arial"/>
                <w:b/>
                <w:szCs w:val="18"/>
              </w:rPr>
              <w:t>$130</w:t>
            </w:r>
          </w:p>
        </w:tc>
        <w:tc>
          <w:tcPr>
            <w:tcW w:w="1943" w:type="dxa"/>
            <w:tcBorders>
              <w:top w:val="single" w:sz="4" w:space="0" w:color="auto"/>
              <w:left w:val="single" w:sz="4" w:space="0" w:color="auto"/>
              <w:bottom w:val="single" w:sz="4" w:space="0" w:color="auto"/>
            </w:tcBorders>
            <w:vAlign w:val="center"/>
          </w:tcPr>
          <w:p w14:paraId="044EB754" w14:textId="77777777" w:rsidR="00804DD1" w:rsidRPr="00D1074F" w:rsidRDefault="00804DD1" w:rsidP="001F7CF0">
            <w:pPr>
              <w:pStyle w:val="TableData"/>
              <w:rPr>
                <w:rFonts w:cs="Arial"/>
                <w:szCs w:val="18"/>
              </w:rPr>
            </w:pPr>
            <w:r w:rsidRPr="00D1074F">
              <w:rPr>
                <w:rFonts w:cs="Arial"/>
                <w:szCs w:val="18"/>
              </w:rPr>
              <w:t>$25</w:t>
            </w:r>
          </w:p>
        </w:tc>
      </w:tr>
      <w:tr w:rsidR="00804DD1" w:rsidRPr="00D1074F" w14:paraId="044EB75B" w14:textId="77777777" w:rsidTr="001F7CF0">
        <w:tc>
          <w:tcPr>
            <w:tcW w:w="1933" w:type="dxa"/>
            <w:vAlign w:val="center"/>
          </w:tcPr>
          <w:p w14:paraId="044EB756" w14:textId="77777777" w:rsidR="00804DD1" w:rsidRPr="00D1074F" w:rsidRDefault="00804DD1" w:rsidP="001F7CF0">
            <w:pPr>
              <w:pStyle w:val="TableData"/>
              <w:rPr>
                <w:rFonts w:cs="Arial"/>
                <w:b/>
                <w:szCs w:val="18"/>
              </w:rPr>
            </w:pPr>
            <w:r w:rsidRPr="00D1074F">
              <w:rPr>
                <w:rFonts w:cs="Arial"/>
                <w:b/>
                <w:szCs w:val="18"/>
              </w:rPr>
              <w:t>$60</w:t>
            </w:r>
          </w:p>
        </w:tc>
        <w:tc>
          <w:tcPr>
            <w:tcW w:w="1934" w:type="dxa"/>
            <w:vAlign w:val="center"/>
          </w:tcPr>
          <w:p w14:paraId="044EB757" w14:textId="77777777" w:rsidR="00804DD1" w:rsidRPr="00D1074F" w:rsidRDefault="00804DD1" w:rsidP="001F7CF0">
            <w:pPr>
              <w:pStyle w:val="TableData"/>
              <w:rPr>
                <w:rFonts w:cs="Arial"/>
                <w:szCs w:val="18"/>
              </w:rPr>
            </w:pPr>
            <w:r w:rsidRPr="00D1074F">
              <w:rPr>
                <w:rFonts w:cs="Arial"/>
                <w:szCs w:val="18"/>
              </w:rPr>
              <w:t>$10</w:t>
            </w:r>
          </w:p>
        </w:tc>
        <w:tc>
          <w:tcPr>
            <w:tcW w:w="490" w:type="dxa"/>
            <w:tcBorders>
              <w:top w:val="nil"/>
              <w:bottom w:val="nil"/>
            </w:tcBorders>
          </w:tcPr>
          <w:p w14:paraId="044EB758" w14:textId="77777777" w:rsidR="00804DD1" w:rsidRPr="00D1074F" w:rsidRDefault="00804DD1" w:rsidP="001F7CF0">
            <w:pPr>
              <w:pStyle w:val="TableData"/>
              <w:rPr>
                <w:rFonts w:cs="Arial"/>
                <w:b/>
                <w:szCs w:val="18"/>
              </w:rPr>
            </w:pPr>
          </w:p>
        </w:tc>
        <w:tc>
          <w:tcPr>
            <w:tcW w:w="1942" w:type="dxa"/>
            <w:tcBorders>
              <w:top w:val="single" w:sz="4" w:space="0" w:color="auto"/>
              <w:bottom w:val="single" w:sz="4" w:space="0" w:color="auto"/>
              <w:right w:val="single" w:sz="4" w:space="0" w:color="auto"/>
            </w:tcBorders>
            <w:vAlign w:val="center"/>
          </w:tcPr>
          <w:p w14:paraId="044EB759" w14:textId="77777777" w:rsidR="00804DD1" w:rsidRPr="00D1074F" w:rsidRDefault="00804DD1" w:rsidP="001F7CF0">
            <w:pPr>
              <w:pStyle w:val="TableData"/>
              <w:rPr>
                <w:rFonts w:cs="Arial"/>
                <w:b/>
                <w:szCs w:val="18"/>
              </w:rPr>
            </w:pPr>
            <w:r w:rsidRPr="00D1074F">
              <w:rPr>
                <w:rFonts w:cs="Arial"/>
                <w:b/>
                <w:szCs w:val="18"/>
              </w:rPr>
              <w:t>$200</w:t>
            </w:r>
          </w:p>
        </w:tc>
        <w:tc>
          <w:tcPr>
            <w:tcW w:w="1943" w:type="dxa"/>
            <w:tcBorders>
              <w:top w:val="single" w:sz="4" w:space="0" w:color="auto"/>
              <w:left w:val="single" w:sz="4" w:space="0" w:color="auto"/>
              <w:bottom w:val="single" w:sz="4" w:space="0" w:color="auto"/>
            </w:tcBorders>
            <w:vAlign w:val="center"/>
          </w:tcPr>
          <w:p w14:paraId="044EB75A" w14:textId="77777777" w:rsidR="00804DD1" w:rsidRPr="00D1074F" w:rsidRDefault="00804DD1" w:rsidP="001F7CF0">
            <w:pPr>
              <w:pStyle w:val="TableData"/>
              <w:rPr>
                <w:rFonts w:cs="Arial"/>
                <w:szCs w:val="18"/>
              </w:rPr>
            </w:pPr>
            <w:r w:rsidRPr="00D1074F">
              <w:rPr>
                <w:rFonts w:cs="Arial"/>
                <w:szCs w:val="18"/>
              </w:rPr>
              <w:t>$30</w:t>
            </w:r>
          </w:p>
        </w:tc>
      </w:tr>
    </w:tbl>
    <w:p w14:paraId="044EB75C" w14:textId="77777777" w:rsidR="00804DD1" w:rsidRPr="00D1074F" w:rsidRDefault="00804DD1" w:rsidP="00804DD1">
      <w:pPr>
        <w:pStyle w:val="TableData"/>
        <w:rPr>
          <w:rFonts w:cs="Arial"/>
          <w:b/>
          <w:bCs/>
          <w:sz w:val="21"/>
          <w:szCs w:val="21"/>
        </w:rPr>
      </w:pPr>
    </w:p>
    <w:p w14:paraId="044EB75D"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The Loyalty Bonus Credit is not available with </w:t>
      </w:r>
      <w:proofErr w:type="gramStart"/>
      <w:r w:rsidRPr="00D1074F">
        <w:rPr>
          <w:rFonts w:ascii="Arial" w:hAnsi="Arial" w:cs="Arial"/>
          <w:lang w:val="en-AU"/>
        </w:rPr>
        <w:t>a</w:t>
      </w:r>
      <w:proofErr w:type="gramEnd"/>
      <w:r w:rsidRPr="00D1074F">
        <w:rPr>
          <w:rFonts w:ascii="Arial" w:hAnsi="Arial" w:cs="Arial"/>
          <w:lang w:val="en-AU"/>
        </w:rPr>
        <w:t xml:space="preserve"> SBO or on Fleet Plus Casual Plans.</w:t>
      </w:r>
    </w:p>
    <w:p w14:paraId="044EB75E"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The Loyalty Bonus Credit will cease if you cancel your Fleet Plus Contracted Plan or move to another plan, or at the end of your </w:t>
      </w:r>
      <w:proofErr w:type="gramStart"/>
      <w:r w:rsidRPr="00D1074F">
        <w:rPr>
          <w:rFonts w:ascii="Arial" w:hAnsi="Arial" w:cs="Arial"/>
          <w:lang w:val="en-AU"/>
        </w:rPr>
        <w:t>24 month</w:t>
      </w:r>
      <w:proofErr w:type="gramEnd"/>
      <w:r w:rsidRPr="00D1074F">
        <w:rPr>
          <w:rFonts w:ascii="Arial" w:hAnsi="Arial" w:cs="Arial"/>
          <w:lang w:val="en-AU"/>
        </w:rPr>
        <w:t xml:space="preserve"> term. Your Loyalty Bonus Credit will remain the same throughout the term of your contract even if you move to a Fleet Plus Contracted Plan with a higher Monthly Fee.</w:t>
      </w:r>
    </w:p>
    <w:p w14:paraId="044EB75F"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The Loyalty Bonus Credit is not transferable or redeemable for cash. </w:t>
      </w:r>
    </w:p>
    <w:p w14:paraId="044EB760" w14:textId="77777777" w:rsidR="00804DD1" w:rsidRPr="00D1074F" w:rsidRDefault="00804DD1" w:rsidP="00804DD1">
      <w:pPr>
        <w:pStyle w:val="TableData"/>
        <w:rPr>
          <w:rFonts w:cs="Arial"/>
          <w:b/>
          <w:bCs/>
          <w:sz w:val="21"/>
          <w:szCs w:val="21"/>
        </w:rPr>
      </w:pPr>
      <w:r w:rsidRPr="00D1074F">
        <w:rPr>
          <w:rFonts w:cs="Arial"/>
          <w:b/>
          <w:bCs/>
          <w:sz w:val="21"/>
          <w:szCs w:val="21"/>
        </w:rPr>
        <w:t>Excess data charges</w:t>
      </w:r>
    </w:p>
    <w:p w14:paraId="044EB761"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For all Fleet Plus Plans, the charges that apply for data usage </w:t>
      </w:r>
      <w:proofErr w:type="gramStart"/>
      <w:r w:rsidRPr="00D1074F">
        <w:rPr>
          <w:rFonts w:ascii="Arial" w:hAnsi="Arial" w:cs="Arial"/>
          <w:lang w:val="en-AU"/>
        </w:rPr>
        <w:t>in excess of</w:t>
      </w:r>
      <w:proofErr w:type="gramEnd"/>
      <w:r w:rsidRPr="00D1074F">
        <w:rPr>
          <w:rFonts w:ascii="Arial" w:hAnsi="Arial" w:cs="Arial"/>
          <w:lang w:val="en-AU"/>
        </w:rPr>
        <w:t xml:space="preserve"> or not eligible to draw from your Monthly Data Allowance are: </w:t>
      </w:r>
    </w:p>
    <w:p w14:paraId="044EB762" w14:textId="77777777" w:rsidR="00804DD1" w:rsidRPr="00D1074F" w:rsidRDefault="00804DD1" w:rsidP="00804DD1">
      <w:pPr>
        <w:pStyle w:val="SchedH3"/>
        <w:numPr>
          <w:ilvl w:val="2"/>
          <w:numId w:val="51"/>
        </w:numPr>
        <w:rPr>
          <w:rFonts w:ascii="Arial" w:hAnsi="Arial" w:cs="Arial"/>
          <w:szCs w:val="23"/>
          <w:lang w:val="x-none"/>
        </w:rPr>
      </w:pPr>
      <w:r w:rsidRPr="00D1074F">
        <w:rPr>
          <w:rFonts w:ascii="Arial" w:hAnsi="Arial" w:cs="Arial"/>
          <w:szCs w:val="23"/>
          <w:lang w:val="x-none"/>
        </w:rPr>
        <w:t xml:space="preserve">if you have a Business Mobile </w:t>
      </w:r>
      <w:proofErr w:type="spellStart"/>
      <w:r w:rsidRPr="00D1074F">
        <w:rPr>
          <w:rFonts w:ascii="Arial" w:hAnsi="Arial" w:cs="Arial"/>
          <w:szCs w:val="23"/>
          <w:lang w:val="x-none"/>
        </w:rPr>
        <w:t>Datapack</w:t>
      </w:r>
      <w:proofErr w:type="spellEnd"/>
      <w:r w:rsidRPr="00D1074F">
        <w:rPr>
          <w:rFonts w:ascii="Arial" w:hAnsi="Arial" w:cs="Arial"/>
          <w:szCs w:val="23"/>
          <w:lang w:val="x-none"/>
        </w:rPr>
        <w:t xml:space="preserve">, the applicable charges set out in </w:t>
      </w:r>
      <w:hyperlink r:id="rId322" w:history="1">
        <w:r w:rsidRPr="00D1074F">
          <w:rPr>
            <w:rStyle w:val="Hyperlink"/>
            <w:rFonts w:ascii="Arial" w:hAnsi="Arial" w:cs="Arial"/>
            <w:szCs w:val="23"/>
            <w:lang w:val="x-none"/>
          </w:rPr>
          <w:t>Part G - Data Services of the Telstra Mobile Section of Our Customer Terms</w:t>
        </w:r>
      </w:hyperlink>
      <w:r w:rsidRPr="00D1074F">
        <w:rPr>
          <w:rFonts w:ascii="Arial" w:hAnsi="Arial" w:cs="Arial"/>
          <w:szCs w:val="23"/>
          <w:lang w:val="x-none"/>
        </w:rPr>
        <w:t>; or</w:t>
      </w:r>
    </w:p>
    <w:p w14:paraId="044EB763" w14:textId="77777777" w:rsidR="00804DD1" w:rsidRPr="00D1074F" w:rsidRDefault="00804DD1" w:rsidP="00804DD1">
      <w:pPr>
        <w:pStyle w:val="TableData"/>
        <w:numPr>
          <w:ilvl w:val="2"/>
          <w:numId w:val="11"/>
        </w:numPr>
        <w:rPr>
          <w:rFonts w:cs="Arial"/>
          <w:sz w:val="23"/>
          <w:szCs w:val="23"/>
          <w:lang w:val="x-none"/>
        </w:rPr>
      </w:pPr>
      <w:r w:rsidRPr="00D1074F">
        <w:rPr>
          <w:rFonts w:cs="Arial"/>
          <w:sz w:val="23"/>
          <w:szCs w:val="23"/>
          <w:lang w:val="x-none"/>
        </w:rPr>
        <w:t xml:space="preserve">if you do not have a Business Mobile </w:t>
      </w:r>
      <w:proofErr w:type="spellStart"/>
      <w:r w:rsidRPr="00D1074F">
        <w:rPr>
          <w:rFonts w:cs="Arial"/>
          <w:sz w:val="23"/>
          <w:szCs w:val="23"/>
          <w:lang w:val="x-none"/>
        </w:rPr>
        <w:t>Datapack</w:t>
      </w:r>
      <w:proofErr w:type="spellEnd"/>
      <w:r w:rsidRPr="00D1074F">
        <w:rPr>
          <w:rFonts w:cs="Arial"/>
          <w:sz w:val="23"/>
          <w:szCs w:val="23"/>
          <w:lang w:val="x-none"/>
        </w:rPr>
        <w:t xml:space="preserve">, and:  </w:t>
      </w:r>
    </w:p>
    <w:p w14:paraId="044EB764" w14:textId="77777777" w:rsidR="00804DD1" w:rsidRPr="00D1074F" w:rsidRDefault="00804DD1" w:rsidP="00804DD1">
      <w:pPr>
        <w:pStyle w:val="TableData"/>
        <w:numPr>
          <w:ilvl w:val="3"/>
          <w:numId w:val="12"/>
        </w:numPr>
        <w:rPr>
          <w:rFonts w:cs="Arial"/>
          <w:sz w:val="23"/>
          <w:szCs w:val="23"/>
        </w:rPr>
      </w:pPr>
      <w:r w:rsidRPr="00D1074F">
        <w:rPr>
          <w:rFonts w:cs="Arial"/>
          <w:sz w:val="23"/>
          <w:szCs w:val="23"/>
        </w:rPr>
        <w:t xml:space="preserve">you have a Fleet Plus Plan with a Monthly Fee of $10, $2 per MB (charged per kilobyte). </w:t>
      </w:r>
    </w:p>
    <w:p w14:paraId="044EB765" w14:textId="77777777" w:rsidR="00804DD1" w:rsidRPr="00D1074F" w:rsidRDefault="00804DD1" w:rsidP="00804DD1">
      <w:pPr>
        <w:pStyle w:val="TableData"/>
        <w:numPr>
          <w:ilvl w:val="3"/>
          <w:numId w:val="12"/>
        </w:numPr>
        <w:rPr>
          <w:rFonts w:cs="Arial"/>
          <w:sz w:val="23"/>
          <w:szCs w:val="23"/>
        </w:rPr>
      </w:pPr>
      <w:r w:rsidRPr="00D1074F">
        <w:rPr>
          <w:rFonts w:cs="Arial"/>
          <w:sz w:val="23"/>
          <w:szCs w:val="23"/>
        </w:rPr>
        <w:t>you have a Fleet Plus Plan with a Monthly Fee of $40 or more, 3c per MB (charged per kilobyte).</w:t>
      </w:r>
    </w:p>
    <w:p w14:paraId="044EB766" w14:textId="77777777" w:rsidR="00804DD1" w:rsidRPr="00D1074F" w:rsidRDefault="00804DD1" w:rsidP="00804DD1">
      <w:pPr>
        <w:pStyle w:val="Heading2"/>
        <w:numPr>
          <w:ilvl w:val="0"/>
          <w:numId w:val="0"/>
        </w:numPr>
        <w:ind w:left="737" w:hanging="737"/>
        <w:rPr>
          <w:rFonts w:ascii="Arial" w:hAnsi="Arial" w:cs="Arial"/>
          <w:b/>
          <w:sz w:val="21"/>
          <w:szCs w:val="21"/>
          <w:lang w:val="en-AU"/>
        </w:rPr>
      </w:pPr>
      <w:r w:rsidRPr="00D1074F">
        <w:rPr>
          <w:rFonts w:ascii="Arial" w:hAnsi="Arial" w:cs="Arial"/>
          <w:b/>
          <w:sz w:val="21"/>
          <w:szCs w:val="21"/>
          <w:lang w:val="en-AU"/>
        </w:rPr>
        <w:t>Standard charges</w:t>
      </w:r>
    </w:p>
    <w:p w14:paraId="044EB767"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For all Fleet Plus Plans other than the $200 plan, we will charge you the following charges for the types of usage listed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804DD1" w:rsidRPr="00D1074F" w14:paraId="044EB76A" w14:textId="77777777" w:rsidTr="001F7CF0">
        <w:trPr>
          <w:cantSplit/>
        </w:trPr>
        <w:tc>
          <w:tcPr>
            <w:tcW w:w="4121" w:type="dxa"/>
            <w:tcMar>
              <w:left w:w="142" w:type="dxa"/>
            </w:tcMar>
            <w:vAlign w:val="center"/>
          </w:tcPr>
          <w:p w14:paraId="044EB768" w14:textId="77777777" w:rsidR="00804DD1" w:rsidRPr="00D1074F" w:rsidRDefault="00804DD1" w:rsidP="001F7CF0">
            <w:pPr>
              <w:pStyle w:val="TableData"/>
              <w:rPr>
                <w:rFonts w:cs="Arial"/>
                <w:szCs w:val="18"/>
              </w:rPr>
            </w:pPr>
            <w:r w:rsidRPr="00D1074F">
              <w:rPr>
                <w:rFonts w:cs="Arial"/>
                <w:szCs w:val="18"/>
              </w:rPr>
              <w:t>International SMS</w:t>
            </w:r>
          </w:p>
        </w:tc>
        <w:tc>
          <w:tcPr>
            <w:tcW w:w="4386" w:type="dxa"/>
            <w:vAlign w:val="center"/>
          </w:tcPr>
          <w:p w14:paraId="044EB769" w14:textId="77777777" w:rsidR="00804DD1" w:rsidRPr="00D1074F" w:rsidRDefault="00804DD1" w:rsidP="001F7CF0">
            <w:pPr>
              <w:pStyle w:val="TableData"/>
              <w:rPr>
                <w:rFonts w:cs="Arial"/>
                <w:szCs w:val="18"/>
              </w:rPr>
            </w:pPr>
            <w:r w:rsidRPr="00D1074F">
              <w:rPr>
                <w:rFonts w:cs="Arial"/>
                <w:szCs w:val="18"/>
                <w:lang w:val="it-IT"/>
              </w:rPr>
              <w:t>50c per message per recipient</w:t>
            </w:r>
          </w:p>
        </w:tc>
      </w:tr>
      <w:tr w:rsidR="00804DD1" w:rsidRPr="00D1074F" w14:paraId="044EB76D" w14:textId="77777777" w:rsidTr="001F7CF0">
        <w:trPr>
          <w:cantSplit/>
        </w:trPr>
        <w:tc>
          <w:tcPr>
            <w:tcW w:w="4121" w:type="dxa"/>
            <w:tcMar>
              <w:left w:w="142" w:type="dxa"/>
            </w:tcMar>
            <w:vAlign w:val="center"/>
          </w:tcPr>
          <w:p w14:paraId="044EB76B" w14:textId="77777777" w:rsidR="00804DD1" w:rsidRPr="00D1074F" w:rsidRDefault="00804DD1" w:rsidP="001F7CF0">
            <w:pPr>
              <w:pStyle w:val="TableData"/>
              <w:rPr>
                <w:rFonts w:cs="Arial"/>
                <w:szCs w:val="18"/>
              </w:rPr>
            </w:pPr>
            <w:r w:rsidRPr="00D1074F">
              <w:rPr>
                <w:rFonts w:cs="Arial"/>
                <w:szCs w:val="18"/>
              </w:rPr>
              <w:lastRenderedPageBreak/>
              <w:t>International MMS</w:t>
            </w:r>
          </w:p>
        </w:tc>
        <w:tc>
          <w:tcPr>
            <w:tcW w:w="4386" w:type="dxa"/>
            <w:vAlign w:val="center"/>
          </w:tcPr>
          <w:p w14:paraId="044EB76C" w14:textId="77777777" w:rsidR="00804DD1" w:rsidRPr="00D1074F" w:rsidRDefault="00804DD1" w:rsidP="001F7CF0">
            <w:pPr>
              <w:pStyle w:val="TableData"/>
              <w:rPr>
                <w:rFonts w:cs="Arial"/>
                <w:szCs w:val="18"/>
              </w:rPr>
            </w:pPr>
            <w:r w:rsidRPr="00D1074F">
              <w:rPr>
                <w:rFonts w:cs="Arial"/>
                <w:szCs w:val="18"/>
                <w:lang w:val="it-IT"/>
              </w:rPr>
              <w:t>75c per message per recipient</w:t>
            </w:r>
          </w:p>
        </w:tc>
      </w:tr>
      <w:tr w:rsidR="00804DD1" w:rsidRPr="00D1074F" w14:paraId="044EB770" w14:textId="77777777" w:rsidTr="001F7CF0">
        <w:trPr>
          <w:cantSplit/>
        </w:trPr>
        <w:tc>
          <w:tcPr>
            <w:tcW w:w="4121" w:type="dxa"/>
            <w:tcMar>
              <w:left w:w="142" w:type="dxa"/>
            </w:tcMar>
            <w:vAlign w:val="center"/>
          </w:tcPr>
          <w:p w14:paraId="044EB76E" w14:textId="77777777" w:rsidR="00804DD1" w:rsidRPr="00D1074F" w:rsidRDefault="00804DD1" w:rsidP="001F7CF0">
            <w:pPr>
              <w:pStyle w:val="TableData"/>
              <w:rPr>
                <w:rFonts w:cs="Arial"/>
                <w:szCs w:val="18"/>
              </w:rPr>
            </w:pPr>
            <w:r w:rsidRPr="00D1074F">
              <w:rPr>
                <w:rFonts w:cs="Arial"/>
                <w:szCs w:val="18"/>
              </w:rPr>
              <w:t xml:space="preserve">International roaming rates </w:t>
            </w:r>
          </w:p>
        </w:tc>
        <w:tc>
          <w:tcPr>
            <w:tcW w:w="4386" w:type="dxa"/>
            <w:vAlign w:val="center"/>
          </w:tcPr>
          <w:p w14:paraId="044EB76F" w14:textId="77777777" w:rsidR="00804DD1" w:rsidRPr="00D1074F" w:rsidRDefault="00804DD1" w:rsidP="001F7CF0">
            <w:pPr>
              <w:pStyle w:val="TableData"/>
              <w:rPr>
                <w:rFonts w:cs="Arial"/>
                <w:szCs w:val="18"/>
                <w:lang w:val="it-IT"/>
              </w:rPr>
            </w:pPr>
            <w:r w:rsidRPr="00D1074F">
              <w:rPr>
                <w:rFonts w:cs="Arial"/>
                <w:szCs w:val="18"/>
              </w:rPr>
              <w:t xml:space="preserve">The call rates and terms that apply to international calls and international roaming services are set out in </w:t>
            </w:r>
            <w:hyperlink r:id="rId323" w:history="1">
              <w:r w:rsidRPr="00D1074F">
                <w:rPr>
                  <w:rStyle w:val="Hyperlink"/>
                  <w:rFonts w:cs="Arial"/>
                  <w:szCs w:val="18"/>
                </w:rPr>
                <w:t>Part D – Other Call Types</w:t>
              </w:r>
            </w:hyperlink>
            <w:r w:rsidRPr="00D1074F">
              <w:rPr>
                <w:rFonts w:cs="Arial"/>
                <w:szCs w:val="18"/>
              </w:rPr>
              <w:t xml:space="preserve"> and </w:t>
            </w:r>
            <w:hyperlink r:id="rId324" w:history="1">
              <w:r w:rsidRPr="00D1074F">
                <w:rPr>
                  <w:rStyle w:val="Hyperlink"/>
                  <w:rFonts w:cs="Arial"/>
                  <w:szCs w:val="18"/>
                </w:rPr>
                <w:t>Part I - Heading Overseas (International Roaming)</w:t>
              </w:r>
            </w:hyperlink>
            <w:r w:rsidRPr="00D1074F">
              <w:rPr>
                <w:rFonts w:cs="Arial"/>
                <w:szCs w:val="18"/>
              </w:rPr>
              <w:t xml:space="preserve"> of the Telstra Mobile Section of Our Customer Terms.</w:t>
            </w:r>
          </w:p>
        </w:tc>
      </w:tr>
    </w:tbl>
    <w:p w14:paraId="044EB771" w14:textId="77777777" w:rsidR="00804DD1" w:rsidRPr="00D1074F" w:rsidRDefault="00804DD1" w:rsidP="00804DD1">
      <w:pPr>
        <w:pStyle w:val="TableData"/>
        <w:rPr>
          <w:rFonts w:cs="Arial"/>
          <w:b/>
          <w:bCs/>
          <w:sz w:val="21"/>
          <w:szCs w:val="21"/>
        </w:rPr>
      </w:pPr>
      <w:r w:rsidRPr="00D1074F">
        <w:rPr>
          <w:rFonts w:cs="Arial"/>
          <w:b/>
          <w:bCs/>
          <w:sz w:val="21"/>
          <w:szCs w:val="21"/>
        </w:rPr>
        <w:t>Business Fleet Plan with a Monthly Fee of $10</w:t>
      </w:r>
    </w:p>
    <w:p w14:paraId="044EB772" w14:textId="77777777" w:rsidR="00804DD1" w:rsidRPr="00D1074F" w:rsidRDefault="00804DD1" w:rsidP="00804DD1">
      <w:pPr>
        <w:pStyle w:val="Heading2"/>
        <w:rPr>
          <w:rFonts w:ascii="Arial" w:hAnsi="Arial" w:cs="Arial"/>
          <w:lang w:val="en-AU"/>
        </w:rPr>
      </w:pPr>
      <w:r w:rsidRPr="00D1074F">
        <w:rPr>
          <w:rFonts w:ascii="Arial" w:hAnsi="Arial" w:cs="Arial"/>
          <w:lang w:val="en-AU"/>
        </w:rPr>
        <w:t>If you have a Business Fleet Plan with a Monthly Fee of $10, we will charge you the following charges for the types of usage listed in the table below.</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804DD1" w:rsidRPr="00D1074F" w14:paraId="044EB775" w14:textId="77777777" w:rsidTr="001F7CF0">
        <w:trPr>
          <w:cantSplit/>
          <w:tblHeader/>
        </w:trPr>
        <w:tc>
          <w:tcPr>
            <w:tcW w:w="4121" w:type="dxa"/>
            <w:shd w:val="clear" w:color="auto" w:fill="E0E0E0"/>
            <w:tcMar>
              <w:left w:w="142" w:type="dxa"/>
            </w:tcMar>
          </w:tcPr>
          <w:p w14:paraId="044EB773" w14:textId="77777777" w:rsidR="00804DD1" w:rsidRPr="00D1074F" w:rsidRDefault="00804DD1" w:rsidP="001F7CF0">
            <w:pPr>
              <w:pStyle w:val="TableData"/>
              <w:rPr>
                <w:rFonts w:cs="Arial"/>
                <w:b/>
                <w:szCs w:val="18"/>
              </w:rPr>
            </w:pPr>
            <w:r w:rsidRPr="00D1074F">
              <w:rPr>
                <w:rFonts w:cs="Arial"/>
                <w:b/>
                <w:szCs w:val="18"/>
              </w:rPr>
              <w:t>Type</w:t>
            </w:r>
          </w:p>
        </w:tc>
        <w:tc>
          <w:tcPr>
            <w:tcW w:w="4386" w:type="dxa"/>
            <w:shd w:val="clear" w:color="auto" w:fill="E0E0E0"/>
            <w:vAlign w:val="center"/>
          </w:tcPr>
          <w:p w14:paraId="044EB774" w14:textId="77777777" w:rsidR="00804DD1" w:rsidRPr="00D1074F" w:rsidRDefault="00804DD1" w:rsidP="001F7CF0">
            <w:pPr>
              <w:pStyle w:val="TableData"/>
              <w:rPr>
                <w:rFonts w:cs="Arial"/>
                <w:b/>
                <w:szCs w:val="18"/>
              </w:rPr>
            </w:pPr>
            <w:r w:rsidRPr="00D1074F">
              <w:rPr>
                <w:rFonts w:cs="Arial"/>
                <w:b/>
                <w:szCs w:val="18"/>
              </w:rPr>
              <w:t>Charge</w:t>
            </w:r>
          </w:p>
        </w:tc>
      </w:tr>
      <w:tr w:rsidR="00804DD1" w:rsidRPr="00D1074F" w14:paraId="044EB778" w14:textId="77777777" w:rsidTr="001F7CF0">
        <w:trPr>
          <w:cantSplit/>
        </w:trPr>
        <w:tc>
          <w:tcPr>
            <w:tcW w:w="4121" w:type="dxa"/>
            <w:tcMar>
              <w:left w:w="142" w:type="dxa"/>
            </w:tcMar>
            <w:vAlign w:val="center"/>
          </w:tcPr>
          <w:p w14:paraId="044EB776" w14:textId="77777777" w:rsidR="00804DD1" w:rsidRPr="00D1074F" w:rsidRDefault="00804DD1" w:rsidP="001F7CF0">
            <w:pPr>
              <w:pStyle w:val="TableData"/>
              <w:rPr>
                <w:rFonts w:cs="Arial"/>
                <w:szCs w:val="18"/>
              </w:rPr>
            </w:pPr>
            <w:r w:rsidRPr="00D1074F">
              <w:rPr>
                <w:rFonts w:cs="Arial"/>
                <w:szCs w:val="18"/>
              </w:rPr>
              <w:t xml:space="preserve">Voice and video calls to standard Australian numbers with </w:t>
            </w:r>
            <w:proofErr w:type="gramStart"/>
            <w:r w:rsidRPr="00D1074F">
              <w:rPr>
                <w:rFonts w:cs="Arial"/>
                <w:szCs w:val="18"/>
              </w:rPr>
              <w:t>an</w:t>
            </w:r>
            <w:proofErr w:type="gramEnd"/>
            <w:r w:rsidRPr="00D1074F">
              <w:rPr>
                <w:rFonts w:cs="Arial"/>
                <w:szCs w:val="18"/>
              </w:rPr>
              <w:t xml:space="preserve"> 02, 03, 07 or 08 area code, mobile numbers in Australia commencing with 04</w:t>
            </w:r>
            <w:proofErr w:type="gramStart"/>
            <w:r w:rsidRPr="00D1074F">
              <w:rPr>
                <w:rFonts w:cs="Arial"/>
                <w:szCs w:val="18"/>
              </w:rPr>
              <w:t>xx  and</w:t>
            </w:r>
            <w:proofErr w:type="gramEnd"/>
            <w:r w:rsidRPr="00D1074F">
              <w:rPr>
                <w:rFonts w:cs="Arial"/>
                <w:szCs w:val="18"/>
              </w:rPr>
              <w:t xml:space="preserve"> 13 numbers</w:t>
            </w:r>
          </w:p>
        </w:tc>
        <w:tc>
          <w:tcPr>
            <w:tcW w:w="4386" w:type="dxa"/>
            <w:vAlign w:val="center"/>
          </w:tcPr>
          <w:p w14:paraId="044EB777" w14:textId="77777777" w:rsidR="00804DD1" w:rsidRPr="00D1074F" w:rsidRDefault="00804DD1" w:rsidP="001F7CF0">
            <w:pPr>
              <w:pStyle w:val="TableData"/>
              <w:rPr>
                <w:rFonts w:cs="Arial"/>
                <w:szCs w:val="18"/>
                <w:lang w:val="it-IT"/>
              </w:rPr>
            </w:pPr>
            <w:r w:rsidRPr="00D1074F">
              <w:rPr>
                <w:rFonts w:cs="Arial"/>
                <w:szCs w:val="18"/>
              </w:rPr>
              <w:t>20c call connection fee plus 30c per 30 seconds (charged per second)</w:t>
            </w:r>
          </w:p>
        </w:tc>
      </w:tr>
      <w:tr w:rsidR="00804DD1" w:rsidRPr="00D1074F" w14:paraId="044EB77B" w14:textId="77777777" w:rsidTr="001F7CF0">
        <w:trPr>
          <w:cantSplit/>
        </w:trPr>
        <w:tc>
          <w:tcPr>
            <w:tcW w:w="4121" w:type="dxa"/>
            <w:tcMar>
              <w:left w:w="142" w:type="dxa"/>
            </w:tcMar>
            <w:vAlign w:val="center"/>
          </w:tcPr>
          <w:p w14:paraId="044EB779" w14:textId="77777777" w:rsidR="00804DD1" w:rsidRPr="00D1074F" w:rsidRDefault="00804DD1" w:rsidP="001F7CF0">
            <w:pPr>
              <w:pStyle w:val="TableData"/>
              <w:rPr>
                <w:rFonts w:cs="Arial"/>
                <w:szCs w:val="18"/>
              </w:rPr>
            </w:pPr>
            <w:r w:rsidRPr="00D1074F">
              <w:rPr>
                <w:rFonts w:cs="Arial"/>
                <w:szCs w:val="18"/>
              </w:rPr>
              <w:t xml:space="preserve">SMS to standard Australian mobile numbers </w:t>
            </w:r>
          </w:p>
        </w:tc>
        <w:tc>
          <w:tcPr>
            <w:tcW w:w="4386" w:type="dxa"/>
            <w:vAlign w:val="center"/>
          </w:tcPr>
          <w:p w14:paraId="044EB77A" w14:textId="77777777" w:rsidR="00804DD1" w:rsidRPr="00D1074F" w:rsidRDefault="00804DD1" w:rsidP="001F7CF0">
            <w:pPr>
              <w:pStyle w:val="TableData"/>
              <w:rPr>
                <w:rFonts w:cs="Arial"/>
                <w:szCs w:val="18"/>
              </w:rPr>
            </w:pPr>
            <w:r w:rsidRPr="00D1074F">
              <w:rPr>
                <w:rFonts w:cs="Arial"/>
                <w:szCs w:val="18"/>
              </w:rPr>
              <w:t xml:space="preserve">25c per standard message, per recipient. </w:t>
            </w:r>
          </w:p>
        </w:tc>
      </w:tr>
      <w:tr w:rsidR="00804DD1" w:rsidRPr="00D1074F" w14:paraId="044EB77E" w14:textId="77777777" w:rsidTr="001F7CF0">
        <w:trPr>
          <w:cantSplit/>
        </w:trPr>
        <w:tc>
          <w:tcPr>
            <w:tcW w:w="4121" w:type="dxa"/>
            <w:tcMar>
              <w:left w:w="142" w:type="dxa"/>
            </w:tcMar>
            <w:vAlign w:val="center"/>
          </w:tcPr>
          <w:p w14:paraId="044EB77C" w14:textId="77777777" w:rsidR="00804DD1" w:rsidRPr="00D1074F" w:rsidRDefault="00804DD1" w:rsidP="001F7CF0">
            <w:pPr>
              <w:pStyle w:val="TableData"/>
              <w:rPr>
                <w:rFonts w:cs="Arial"/>
                <w:szCs w:val="18"/>
              </w:rPr>
            </w:pPr>
            <w:r w:rsidRPr="00D1074F">
              <w:rPr>
                <w:rFonts w:cs="Arial"/>
                <w:szCs w:val="18"/>
              </w:rPr>
              <w:t>MMS to recipients in Australia with Australian mobile numbers</w:t>
            </w:r>
          </w:p>
        </w:tc>
        <w:tc>
          <w:tcPr>
            <w:tcW w:w="4386" w:type="dxa"/>
            <w:vAlign w:val="center"/>
          </w:tcPr>
          <w:p w14:paraId="044EB77D" w14:textId="77777777" w:rsidR="00804DD1" w:rsidRPr="00D1074F" w:rsidRDefault="00804DD1" w:rsidP="001F7CF0">
            <w:pPr>
              <w:pStyle w:val="TableData"/>
              <w:rPr>
                <w:rFonts w:cs="Arial"/>
                <w:szCs w:val="18"/>
                <w:lang w:val="it-IT"/>
              </w:rPr>
            </w:pPr>
            <w:r w:rsidRPr="00D1074F">
              <w:rPr>
                <w:rFonts w:cs="Arial"/>
                <w:szCs w:val="18"/>
                <w:lang w:val="it-IT"/>
              </w:rPr>
              <w:t>50c per message per recipient</w:t>
            </w:r>
          </w:p>
        </w:tc>
      </w:tr>
      <w:tr w:rsidR="00804DD1" w:rsidRPr="00D1074F" w14:paraId="044EB781" w14:textId="77777777" w:rsidTr="001F7CF0">
        <w:trPr>
          <w:cantSplit/>
        </w:trPr>
        <w:tc>
          <w:tcPr>
            <w:tcW w:w="4121" w:type="dxa"/>
            <w:tcMar>
              <w:left w:w="142" w:type="dxa"/>
            </w:tcMar>
            <w:vAlign w:val="center"/>
          </w:tcPr>
          <w:p w14:paraId="044EB77F" w14:textId="77777777" w:rsidR="00804DD1" w:rsidRPr="00D1074F" w:rsidRDefault="00804DD1" w:rsidP="001F7CF0">
            <w:pPr>
              <w:pStyle w:val="TableData"/>
              <w:rPr>
                <w:rFonts w:cs="Arial"/>
                <w:szCs w:val="18"/>
              </w:rPr>
            </w:pPr>
            <w:r w:rsidRPr="00D1074F">
              <w:rPr>
                <w:rFonts w:cs="Arial"/>
                <w:szCs w:val="18"/>
              </w:rPr>
              <w:t>Call Forward</w:t>
            </w:r>
          </w:p>
        </w:tc>
        <w:tc>
          <w:tcPr>
            <w:tcW w:w="4386" w:type="dxa"/>
          </w:tcPr>
          <w:p w14:paraId="044EB780" w14:textId="77777777" w:rsidR="00804DD1" w:rsidRPr="00D1074F" w:rsidRDefault="00804DD1" w:rsidP="001F7CF0">
            <w:pPr>
              <w:pStyle w:val="TableData"/>
              <w:rPr>
                <w:rFonts w:cs="Arial"/>
                <w:szCs w:val="18"/>
              </w:rPr>
            </w:pPr>
            <w:r w:rsidRPr="00D1074F">
              <w:rPr>
                <w:rFonts w:cs="Arial"/>
                <w:szCs w:val="18"/>
              </w:rPr>
              <w:t>6c per 30 seconds</w:t>
            </w:r>
          </w:p>
        </w:tc>
      </w:tr>
      <w:tr w:rsidR="00804DD1" w:rsidRPr="00D1074F" w14:paraId="044EB784" w14:textId="77777777" w:rsidTr="001F7CF0">
        <w:trPr>
          <w:cantSplit/>
        </w:trPr>
        <w:tc>
          <w:tcPr>
            <w:tcW w:w="4121" w:type="dxa"/>
            <w:tcMar>
              <w:left w:w="142" w:type="dxa"/>
            </w:tcMar>
            <w:vAlign w:val="center"/>
          </w:tcPr>
          <w:p w14:paraId="044EB782" w14:textId="77777777" w:rsidR="00804DD1" w:rsidRPr="00D1074F" w:rsidRDefault="00804DD1" w:rsidP="001F7CF0">
            <w:pPr>
              <w:pStyle w:val="TableData"/>
              <w:rPr>
                <w:rFonts w:cs="Arial"/>
                <w:szCs w:val="18"/>
              </w:rPr>
            </w:pPr>
            <w:proofErr w:type="spellStart"/>
            <w:r w:rsidRPr="00D1074F">
              <w:rPr>
                <w:rFonts w:cs="Arial"/>
                <w:szCs w:val="18"/>
              </w:rPr>
              <w:t>MessageBank</w:t>
            </w:r>
            <w:proofErr w:type="spellEnd"/>
            <w:r w:rsidRPr="00D1074F">
              <w:rPr>
                <w:rFonts w:cs="Arial"/>
                <w:szCs w:val="18"/>
              </w:rPr>
              <w:t>® Retrieval</w:t>
            </w:r>
          </w:p>
        </w:tc>
        <w:tc>
          <w:tcPr>
            <w:tcW w:w="4386" w:type="dxa"/>
          </w:tcPr>
          <w:p w14:paraId="044EB783" w14:textId="77777777" w:rsidR="00804DD1" w:rsidRPr="00D1074F" w:rsidRDefault="00804DD1" w:rsidP="001F7CF0">
            <w:pPr>
              <w:pStyle w:val="TableData"/>
              <w:rPr>
                <w:rFonts w:cs="Arial"/>
                <w:szCs w:val="18"/>
              </w:rPr>
            </w:pPr>
            <w:r w:rsidRPr="00D1074F">
              <w:rPr>
                <w:rFonts w:cs="Arial"/>
                <w:szCs w:val="18"/>
              </w:rPr>
              <w:t>14c per 30 seconds</w:t>
            </w:r>
          </w:p>
        </w:tc>
      </w:tr>
      <w:tr w:rsidR="00804DD1" w:rsidRPr="00D1074F" w14:paraId="044EB787" w14:textId="77777777" w:rsidTr="001F7CF0">
        <w:trPr>
          <w:cantSplit/>
        </w:trPr>
        <w:tc>
          <w:tcPr>
            <w:tcW w:w="4121" w:type="dxa"/>
            <w:tcMar>
              <w:left w:w="142" w:type="dxa"/>
            </w:tcMar>
            <w:vAlign w:val="center"/>
          </w:tcPr>
          <w:p w14:paraId="044EB785" w14:textId="77777777" w:rsidR="00804DD1" w:rsidRPr="00D1074F" w:rsidRDefault="00804DD1" w:rsidP="001F7CF0">
            <w:pPr>
              <w:pStyle w:val="TableData"/>
              <w:rPr>
                <w:rFonts w:cs="Arial"/>
                <w:szCs w:val="18"/>
              </w:rPr>
            </w:pPr>
            <w:proofErr w:type="spellStart"/>
            <w:r w:rsidRPr="00D1074F">
              <w:rPr>
                <w:rFonts w:cs="Arial"/>
                <w:szCs w:val="18"/>
              </w:rPr>
              <w:t>MessageBank</w:t>
            </w:r>
            <w:proofErr w:type="spellEnd"/>
            <w:r w:rsidRPr="00D1074F">
              <w:rPr>
                <w:rFonts w:cs="Arial"/>
                <w:szCs w:val="18"/>
              </w:rPr>
              <w:t>® Call Forward</w:t>
            </w:r>
          </w:p>
        </w:tc>
        <w:tc>
          <w:tcPr>
            <w:tcW w:w="4386" w:type="dxa"/>
          </w:tcPr>
          <w:p w14:paraId="044EB786" w14:textId="77777777" w:rsidR="00804DD1" w:rsidRPr="00D1074F" w:rsidRDefault="00804DD1" w:rsidP="001F7CF0">
            <w:pPr>
              <w:pStyle w:val="TableData"/>
              <w:rPr>
                <w:rFonts w:cs="Arial"/>
                <w:szCs w:val="18"/>
              </w:rPr>
            </w:pPr>
            <w:r w:rsidRPr="00D1074F">
              <w:rPr>
                <w:rFonts w:cs="Arial"/>
                <w:szCs w:val="18"/>
              </w:rPr>
              <w:t>6c per 30 seconds</w:t>
            </w:r>
          </w:p>
        </w:tc>
      </w:tr>
      <w:tr w:rsidR="00804DD1" w:rsidRPr="00D1074F" w14:paraId="044EB78A" w14:textId="77777777" w:rsidTr="001F7CF0">
        <w:trPr>
          <w:cantSplit/>
        </w:trPr>
        <w:tc>
          <w:tcPr>
            <w:tcW w:w="4121" w:type="dxa"/>
            <w:tcMar>
              <w:left w:w="142" w:type="dxa"/>
            </w:tcMar>
            <w:vAlign w:val="center"/>
          </w:tcPr>
          <w:p w14:paraId="044EB788" w14:textId="77777777" w:rsidR="00804DD1" w:rsidRPr="00D1074F" w:rsidRDefault="00804DD1" w:rsidP="001F7CF0">
            <w:pPr>
              <w:pStyle w:val="TableData"/>
              <w:rPr>
                <w:rFonts w:cs="Arial"/>
                <w:szCs w:val="18"/>
              </w:rPr>
            </w:pPr>
            <w:r w:rsidRPr="00D1074F">
              <w:rPr>
                <w:rFonts w:cs="Arial"/>
                <w:szCs w:val="18"/>
              </w:rPr>
              <w:t>International SMS</w:t>
            </w:r>
          </w:p>
        </w:tc>
        <w:tc>
          <w:tcPr>
            <w:tcW w:w="4386" w:type="dxa"/>
            <w:vAlign w:val="center"/>
          </w:tcPr>
          <w:p w14:paraId="044EB789" w14:textId="77777777" w:rsidR="00804DD1" w:rsidRPr="00D1074F" w:rsidRDefault="00804DD1" w:rsidP="001F7CF0">
            <w:pPr>
              <w:pStyle w:val="TableData"/>
              <w:rPr>
                <w:rFonts w:cs="Arial"/>
                <w:szCs w:val="18"/>
              </w:rPr>
            </w:pPr>
            <w:r w:rsidRPr="00D1074F">
              <w:rPr>
                <w:rFonts w:cs="Arial"/>
                <w:szCs w:val="18"/>
                <w:lang w:val="it-IT"/>
              </w:rPr>
              <w:t>50c per message per recipient</w:t>
            </w:r>
          </w:p>
        </w:tc>
      </w:tr>
      <w:tr w:rsidR="00804DD1" w:rsidRPr="00D1074F" w14:paraId="044EB78D" w14:textId="77777777" w:rsidTr="001F7CF0">
        <w:trPr>
          <w:cantSplit/>
        </w:trPr>
        <w:tc>
          <w:tcPr>
            <w:tcW w:w="4121" w:type="dxa"/>
            <w:tcMar>
              <w:left w:w="142" w:type="dxa"/>
            </w:tcMar>
            <w:vAlign w:val="center"/>
          </w:tcPr>
          <w:p w14:paraId="044EB78B" w14:textId="77777777" w:rsidR="00804DD1" w:rsidRPr="00D1074F" w:rsidRDefault="00804DD1" w:rsidP="001F7CF0">
            <w:pPr>
              <w:pStyle w:val="TableData"/>
              <w:rPr>
                <w:rFonts w:cs="Arial"/>
                <w:szCs w:val="18"/>
              </w:rPr>
            </w:pPr>
            <w:r w:rsidRPr="00D1074F">
              <w:rPr>
                <w:rFonts w:cs="Arial"/>
                <w:szCs w:val="18"/>
              </w:rPr>
              <w:t>International MMS</w:t>
            </w:r>
          </w:p>
        </w:tc>
        <w:tc>
          <w:tcPr>
            <w:tcW w:w="4386" w:type="dxa"/>
            <w:vAlign w:val="center"/>
          </w:tcPr>
          <w:p w14:paraId="044EB78C" w14:textId="77777777" w:rsidR="00804DD1" w:rsidRPr="00D1074F" w:rsidRDefault="00804DD1" w:rsidP="001F7CF0">
            <w:pPr>
              <w:pStyle w:val="TableData"/>
              <w:rPr>
                <w:rFonts w:cs="Arial"/>
                <w:szCs w:val="18"/>
              </w:rPr>
            </w:pPr>
            <w:r w:rsidRPr="00D1074F">
              <w:rPr>
                <w:rFonts w:cs="Arial"/>
                <w:szCs w:val="18"/>
                <w:lang w:val="it-IT"/>
              </w:rPr>
              <w:t>75c per message per recipient</w:t>
            </w:r>
          </w:p>
        </w:tc>
      </w:tr>
    </w:tbl>
    <w:p w14:paraId="044EB78E" w14:textId="77777777" w:rsidR="00804DD1" w:rsidRPr="00D1074F" w:rsidRDefault="00804DD1" w:rsidP="00804DD1">
      <w:pPr>
        <w:pStyle w:val="TableData"/>
        <w:rPr>
          <w:rFonts w:cs="Arial"/>
          <w:b/>
          <w:bCs/>
          <w:sz w:val="21"/>
          <w:szCs w:val="21"/>
        </w:rPr>
      </w:pPr>
      <w:r w:rsidRPr="00D1074F">
        <w:rPr>
          <w:rFonts w:cs="Arial"/>
          <w:b/>
          <w:bCs/>
          <w:sz w:val="21"/>
          <w:szCs w:val="21"/>
        </w:rPr>
        <w:t xml:space="preserve">Fleet Plus Plan with a Monthly Fee of $40 or more </w:t>
      </w:r>
    </w:p>
    <w:p w14:paraId="044EB78F" w14:textId="77777777" w:rsidR="00D548EF" w:rsidRPr="00D1074F" w:rsidRDefault="00D548EF" w:rsidP="00D548EF">
      <w:pPr>
        <w:pStyle w:val="Heading2"/>
        <w:rPr>
          <w:rFonts w:ascii="Arial" w:hAnsi="Arial" w:cs="Arial"/>
          <w:lang w:val="en-AU"/>
        </w:rPr>
      </w:pPr>
      <w:r w:rsidRPr="00D1074F">
        <w:rPr>
          <w:rFonts w:ascii="Arial" w:hAnsi="Arial" w:cs="Arial"/>
          <w:lang w:val="en-AU"/>
        </w:rPr>
        <w:t xml:space="preserve">The charges for standard calls made from your Fleet Plus Plan services with a Monthly Fee of $40 or more depend on the number of eligible Telstra mobile plan services you have connected to your Fleet Plus Plan account (Eligible Mobile Services) at any one time, as set out in the following table: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661"/>
        <w:gridCol w:w="1510"/>
        <w:gridCol w:w="1510"/>
        <w:gridCol w:w="2773"/>
      </w:tblGrid>
      <w:tr w:rsidR="00D548EF" w:rsidRPr="00D1074F" w14:paraId="044EB792" w14:textId="77777777" w:rsidTr="001F7CF0">
        <w:tc>
          <w:tcPr>
            <w:tcW w:w="2537" w:type="dxa"/>
            <w:gridSpan w:val="2"/>
            <w:shd w:val="clear" w:color="auto" w:fill="D9D9D9"/>
            <w:vAlign w:val="center"/>
          </w:tcPr>
          <w:p w14:paraId="044EB790" w14:textId="77777777" w:rsidR="00D548EF" w:rsidRPr="00D1074F" w:rsidRDefault="00D548EF" w:rsidP="001F7CF0">
            <w:pPr>
              <w:pStyle w:val="TableData"/>
              <w:rPr>
                <w:rFonts w:cs="Arial"/>
                <w:b/>
                <w:szCs w:val="18"/>
              </w:rPr>
            </w:pPr>
            <w:r w:rsidRPr="00D1074F">
              <w:rPr>
                <w:rFonts w:cs="Arial"/>
                <w:b/>
                <w:szCs w:val="18"/>
                <w:lang w:val="it-IT"/>
              </w:rPr>
              <w:t>Pricing Tier</w:t>
            </w:r>
          </w:p>
        </w:tc>
        <w:tc>
          <w:tcPr>
            <w:tcW w:w="5793" w:type="dxa"/>
            <w:gridSpan w:val="3"/>
            <w:shd w:val="clear" w:color="auto" w:fill="D9D9D9"/>
            <w:vAlign w:val="center"/>
          </w:tcPr>
          <w:p w14:paraId="044EB791" w14:textId="77777777" w:rsidR="00D548EF" w:rsidRPr="00D1074F" w:rsidRDefault="00D548EF" w:rsidP="001F7CF0">
            <w:pPr>
              <w:pStyle w:val="TableData"/>
              <w:rPr>
                <w:rFonts w:cs="Arial"/>
                <w:b/>
                <w:szCs w:val="18"/>
                <w:lang w:val="it-IT"/>
              </w:rPr>
            </w:pPr>
            <w:r w:rsidRPr="00D1074F">
              <w:rPr>
                <w:rFonts w:cs="Arial"/>
                <w:b/>
                <w:szCs w:val="18"/>
                <w:lang w:val="it-IT"/>
              </w:rPr>
              <w:t>Standard Call Rates (per 30 sec and charged per second)</w:t>
            </w:r>
          </w:p>
        </w:tc>
      </w:tr>
      <w:tr w:rsidR="00D548EF" w:rsidRPr="00D1074F" w14:paraId="044EB798" w14:textId="77777777" w:rsidTr="001F7CF0">
        <w:tc>
          <w:tcPr>
            <w:tcW w:w="876" w:type="dxa"/>
            <w:shd w:val="clear" w:color="auto" w:fill="D9D9D9"/>
          </w:tcPr>
          <w:p w14:paraId="044EB793" w14:textId="77777777" w:rsidR="00D548EF" w:rsidRPr="00D1074F" w:rsidRDefault="00D548EF" w:rsidP="001F7CF0">
            <w:pPr>
              <w:pStyle w:val="TableData"/>
              <w:rPr>
                <w:rFonts w:cs="Arial"/>
                <w:b/>
                <w:szCs w:val="18"/>
              </w:rPr>
            </w:pPr>
            <w:r w:rsidRPr="00D1074F">
              <w:rPr>
                <w:rFonts w:cs="Arial"/>
                <w:b/>
                <w:szCs w:val="18"/>
              </w:rPr>
              <w:t>Tier</w:t>
            </w:r>
          </w:p>
        </w:tc>
        <w:tc>
          <w:tcPr>
            <w:tcW w:w="1661" w:type="dxa"/>
            <w:shd w:val="clear" w:color="auto" w:fill="D9D9D9"/>
          </w:tcPr>
          <w:p w14:paraId="044EB794" w14:textId="77777777" w:rsidR="00D548EF" w:rsidRPr="00D1074F" w:rsidRDefault="00D548EF" w:rsidP="001F7CF0">
            <w:pPr>
              <w:pStyle w:val="TableData"/>
              <w:rPr>
                <w:rFonts w:cs="Arial"/>
                <w:b/>
                <w:szCs w:val="18"/>
              </w:rPr>
            </w:pPr>
            <w:r w:rsidRPr="00D1074F">
              <w:rPr>
                <w:rFonts w:cs="Arial"/>
                <w:b/>
                <w:szCs w:val="18"/>
              </w:rPr>
              <w:t>Number of Eligible Mobile Services</w:t>
            </w:r>
          </w:p>
        </w:tc>
        <w:tc>
          <w:tcPr>
            <w:tcW w:w="1510" w:type="dxa"/>
            <w:shd w:val="clear" w:color="auto" w:fill="D9D9D9"/>
            <w:vAlign w:val="center"/>
          </w:tcPr>
          <w:p w14:paraId="044EB795" w14:textId="77777777" w:rsidR="00D548EF" w:rsidRPr="00D1074F" w:rsidRDefault="00D548EF" w:rsidP="001F7CF0">
            <w:pPr>
              <w:pStyle w:val="TableData"/>
              <w:rPr>
                <w:rFonts w:cs="Arial"/>
                <w:b/>
                <w:szCs w:val="18"/>
              </w:rPr>
            </w:pPr>
            <w:r w:rsidRPr="00D1074F">
              <w:rPr>
                <w:rFonts w:cs="Arial"/>
                <w:b/>
                <w:szCs w:val="18"/>
                <w:lang w:val="it-IT"/>
              </w:rPr>
              <w:t>$40 Monthly Fee</w:t>
            </w:r>
          </w:p>
        </w:tc>
        <w:tc>
          <w:tcPr>
            <w:tcW w:w="1510" w:type="dxa"/>
            <w:shd w:val="clear" w:color="auto" w:fill="D9D9D9"/>
            <w:vAlign w:val="center"/>
          </w:tcPr>
          <w:p w14:paraId="044EB796" w14:textId="77777777" w:rsidR="00D548EF" w:rsidRPr="00D1074F" w:rsidRDefault="00D548EF" w:rsidP="001F7CF0">
            <w:pPr>
              <w:pStyle w:val="TableData"/>
              <w:rPr>
                <w:rFonts w:cs="Arial"/>
                <w:b/>
                <w:szCs w:val="18"/>
              </w:rPr>
            </w:pPr>
            <w:r w:rsidRPr="00D1074F">
              <w:rPr>
                <w:rFonts w:cs="Arial"/>
                <w:b/>
                <w:szCs w:val="18"/>
                <w:lang w:val="it-IT"/>
              </w:rPr>
              <w:t>$60 Monthly Fee</w:t>
            </w:r>
          </w:p>
        </w:tc>
        <w:tc>
          <w:tcPr>
            <w:tcW w:w="2773" w:type="dxa"/>
            <w:shd w:val="clear" w:color="auto" w:fill="D9D9D9"/>
          </w:tcPr>
          <w:p w14:paraId="044EB797" w14:textId="77777777" w:rsidR="00D548EF" w:rsidRPr="00D1074F" w:rsidRDefault="00D548EF" w:rsidP="001F7CF0">
            <w:pPr>
              <w:pStyle w:val="TableData"/>
              <w:rPr>
                <w:rFonts w:cs="Arial"/>
                <w:b/>
                <w:szCs w:val="18"/>
                <w:lang w:val="it-IT"/>
              </w:rPr>
            </w:pPr>
            <w:r w:rsidRPr="00D1074F">
              <w:rPr>
                <w:rFonts w:cs="Arial"/>
                <w:b/>
                <w:szCs w:val="18"/>
                <w:lang w:val="it-IT"/>
              </w:rPr>
              <w:t>$90, $130, or $200 Monthly Fee</w:t>
            </w:r>
          </w:p>
        </w:tc>
      </w:tr>
      <w:tr w:rsidR="00D548EF" w:rsidRPr="00D1074F" w14:paraId="044EB79E" w14:textId="77777777" w:rsidTr="001F7CF0">
        <w:tc>
          <w:tcPr>
            <w:tcW w:w="876" w:type="dxa"/>
          </w:tcPr>
          <w:p w14:paraId="044EB799" w14:textId="77777777" w:rsidR="00D548EF" w:rsidRPr="00D1074F" w:rsidRDefault="00D548EF" w:rsidP="001F7CF0">
            <w:pPr>
              <w:pStyle w:val="TableData"/>
              <w:rPr>
                <w:rFonts w:cs="Arial"/>
                <w:szCs w:val="18"/>
                <w:lang w:val="it-IT"/>
              </w:rPr>
            </w:pPr>
            <w:r w:rsidRPr="00D1074F">
              <w:rPr>
                <w:rFonts w:cs="Arial"/>
                <w:szCs w:val="18"/>
                <w:lang w:val="it-IT"/>
              </w:rPr>
              <w:t>Tier 1</w:t>
            </w:r>
          </w:p>
        </w:tc>
        <w:tc>
          <w:tcPr>
            <w:tcW w:w="1661" w:type="dxa"/>
          </w:tcPr>
          <w:p w14:paraId="044EB79A" w14:textId="77777777" w:rsidR="00D548EF" w:rsidRPr="00D1074F" w:rsidRDefault="00D548EF" w:rsidP="001F7CF0">
            <w:pPr>
              <w:pStyle w:val="TableData"/>
              <w:rPr>
                <w:rFonts w:cs="Arial"/>
                <w:szCs w:val="18"/>
                <w:lang w:val="it-IT"/>
              </w:rPr>
            </w:pPr>
            <w:r w:rsidRPr="00D1074F">
              <w:rPr>
                <w:rFonts w:cs="Arial"/>
                <w:szCs w:val="18"/>
                <w:lang w:val="it-IT"/>
              </w:rPr>
              <w:t>1 to 39</w:t>
            </w:r>
          </w:p>
        </w:tc>
        <w:tc>
          <w:tcPr>
            <w:tcW w:w="1510" w:type="dxa"/>
            <w:vAlign w:val="center"/>
          </w:tcPr>
          <w:p w14:paraId="044EB79B" w14:textId="77777777" w:rsidR="00D548EF" w:rsidRPr="00D1074F" w:rsidRDefault="00D548EF" w:rsidP="001F7CF0">
            <w:pPr>
              <w:pStyle w:val="TableData"/>
              <w:rPr>
                <w:rFonts w:cs="Arial"/>
                <w:szCs w:val="18"/>
                <w:lang w:val="it-IT"/>
              </w:rPr>
            </w:pPr>
            <w:r w:rsidRPr="00D1074F">
              <w:rPr>
                <w:rFonts w:cs="Arial"/>
                <w:szCs w:val="18"/>
                <w:lang w:val="it-IT"/>
              </w:rPr>
              <w:t>28¢</w:t>
            </w:r>
          </w:p>
        </w:tc>
        <w:tc>
          <w:tcPr>
            <w:tcW w:w="1510" w:type="dxa"/>
            <w:vAlign w:val="center"/>
          </w:tcPr>
          <w:p w14:paraId="044EB79C" w14:textId="77777777" w:rsidR="00D548EF" w:rsidRPr="00D1074F" w:rsidRDefault="00D548EF" w:rsidP="001F7CF0">
            <w:pPr>
              <w:pStyle w:val="TableData"/>
              <w:rPr>
                <w:rFonts w:cs="Arial"/>
                <w:szCs w:val="18"/>
                <w:lang w:val="it-IT"/>
              </w:rPr>
            </w:pPr>
            <w:r w:rsidRPr="00D1074F">
              <w:rPr>
                <w:rFonts w:cs="Arial"/>
                <w:szCs w:val="18"/>
                <w:lang w:val="it-IT"/>
              </w:rPr>
              <w:t>24¢</w:t>
            </w:r>
          </w:p>
        </w:tc>
        <w:tc>
          <w:tcPr>
            <w:tcW w:w="2773" w:type="dxa"/>
          </w:tcPr>
          <w:p w14:paraId="044EB79D" w14:textId="77777777" w:rsidR="00D548EF" w:rsidRPr="00D1074F" w:rsidRDefault="00D548EF" w:rsidP="001F7CF0">
            <w:pPr>
              <w:pStyle w:val="TableData"/>
              <w:rPr>
                <w:rFonts w:cs="Arial"/>
                <w:szCs w:val="18"/>
                <w:lang w:val="it-IT"/>
              </w:rPr>
            </w:pPr>
            <w:r w:rsidRPr="00D1074F">
              <w:rPr>
                <w:rFonts w:cs="Arial"/>
                <w:szCs w:val="18"/>
                <w:lang w:val="it-IT"/>
              </w:rPr>
              <w:t>Unlimited</w:t>
            </w:r>
          </w:p>
        </w:tc>
      </w:tr>
      <w:tr w:rsidR="00D548EF" w:rsidRPr="00D1074F" w14:paraId="044EB7A4" w14:textId="77777777" w:rsidTr="001F7CF0">
        <w:trPr>
          <w:trHeight w:val="64"/>
        </w:trPr>
        <w:tc>
          <w:tcPr>
            <w:tcW w:w="876" w:type="dxa"/>
          </w:tcPr>
          <w:p w14:paraId="044EB79F" w14:textId="77777777" w:rsidR="00D548EF" w:rsidRPr="00D1074F" w:rsidRDefault="00D548EF" w:rsidP="001F7CF0">
            <w:pPr>
              <w:pStyle w:val="TableData"/>
              <w:rPr>
                <w:rFonts w:cs="Arial"/>
                <w:szCs w:val="18"/>
                <w:lang w:val="it-IT"/>
              </w:rPr>
            </w:pPr>
            <w:r w:rsidRPr="00D1074F">
              <w:rPr>
                <w:rFonts w:cs="Arial"/>
                <w:szCs w:val="18"/>
                <w:lang w:val="it-IT"/>
              </w:rPr>
              <w:t>Tier 2</w:t>
            </w:r>
          </w:p>
        </w:tc>
        <w:tc>
          <w:tcPr>
            <w:tcW w:w="1661" w:type="dxa"/>
          </w:tcPr>
          <w:p w14:paraId="044EB7A0" w14:textId="77777777" w:rsidR="00D548EF" w:rsidRPr="00D1074F" w:rsidRDefault="00D548EF" w:rsidP="001F7CF0">
            <w:pPr>
              <w:pStyle w:val="TableData"/>
              <w:rPr>
                <w:rFonts w:cs="Arial"/>
                <w:szCs w:val="18"/>
                <w:lang w:val="it-IT"/>
              </w:rPr>
            </w:pPr>
            <w:r w:rsidRPr="00D1074F">
              <w:rPr>
                <w:rFonts w:cs="Arial"/>
                <w:szCs w:val="18"/>
                <w:lang w:val="it-IT"/>
              </w:rPr>
              <w:t>40 to 149</w:t>
            </w:r>
          </w:p>
        </w:tc>
        <w:tc>
          <w:tcPr>
            <w:tcW w:w="1510" w:type="dxa"/>
            <w:vAlign w:val="center"/>
          </w:tcPr>
          <w:p w14:paraId="044EB7A1" w14:textId="77777777" w:rsidR="00D548EF" w:rsidRPr="00D1074F" w:rsidRDefault="00D548EF" w:rsidP="001F7CF0">
            <w:pPr>
              <w:pStyle w:val="TableData"/>
              <w:rPr>
                <w:rFonts w:cs="Arial"/>
                <w:szCs w:val="18"/>
                <w:lang w:val="it-IT"/>
              </w:rPr>
            </w:pPr>
            <w:r w:rsidRPr="00D1074F">
              <w:rPr>
                <w:rFonts w:cs="Arial"/>
                <w:szCs w:val="18"/>
                <w:lang w:val="it-IT"/>
              </w:rPr>
              <w:t>20¢</w:t>
            </w:r>
          </w:p>
        </w:tc>
        <w:tc>
          <w:tcPr>
            <w:tcW w:w="1510" w:type="dxa"/>
            <w:vAlign w:val="center"/>
          </w:tcPr>
          <w:p w14:paraId="044EB7A2" w14:textId="77777777" w:rsidR="00D548EF" w:rsidRPr="00D1074F" w:rsidRDefault="00D548EF" w:rsidP="001F7CF0">
            <w:pPr>
              <w:pStyle w:val="TableData"/>
              <w:rPr>
                <w:rFonts w:cs="Arial"/>
                <w:szCs w:val="18"/>
                <w:lang w:val="it-IT"/>
              </w:rPr>
            </w:pPr>
            <w:r w:rsidRPr="00D1074F">
              <w:rPr>
                <w:rFonts w:cs="Arial"/>
                <w:szCs w:val="18"/>
                <w:lang w:val="it-IT"/>
              </w:rPr>
              <w:t>16¢</w:t>
            </w:r>
          </w:p>
        </w:tc>
        <w:tc>
          <w:tcPr>
            <w:tcW w:w="2773" w:type="dxa"/>
          </w:tcPr>
          <w:p w14:paraId="044EB7A3" w14:textId="77777777" w:rsidR="00D548EF" w:rsidRPr="00D1074F" w:rsidRDefault="00D548EF" w:rsidP="001F7CF0">
            <w:pPr>
              <w:pStyle w:val="TableData"/>
              <w:rPr>
                <w:rFonts w:cs="Arial"/>
                <w:szCs w:val="18"/>
                <w:lang w:val="it-IT"/>
              </w:rPr>
            </w:pPr>
            <w:r w:rsidRPr="00D1074F">
              <w:rPr>
                <w:rFonts w:cs="Arial"/>
                <w:szCs w:val="18"/>
                <w:lang w:val="it-IT"/>
              </w:rPr>
              <w:t>Unlimited</w:t>
            </w:r>
          </w:p>
        </w:tc>
      </w:tr>
      <w:tr w:rsidR="00D548EF" w:rsidRPr="00D1074F" w14:paraId="044EB7AA" w14:textId="77777777" w:rsidTr="001F7CF0">
        <w:tc>
          <w:tcPr>
            <w:tcW w:w="876" w:type="dxa"/>
          </w:tcPr>
          <w:p w14:paraId="044EB7A5" w14:textId="77777777" w:rsidR="00D548EF" w:rsidRPr="00D1074F" w:rsidRDefault="00D548EF" w:rsidP="001F7CF0">
            <w:pPr>
              <w:pStyle w:val="TableData"/>
              <w:rPr>
                <w:rFonts w:cs="Arial"/>
                <w:szCs w:val="18"/>
                <w:lang w:val="it-IT"/>
              </w:rPr>
            </w:pPr>
            <w:r w:rsidRPr="00D1074F">
              <w:rPr>
                <w:rFonts w:cs="Arial"/>
                <w:szCs w:val="18"/>
                <w:lang w:val="it-IT"/>
              </w:rPr>
              <w:t>Tier 3</w:t>
            </w:r>
          </w:p>
        </w:tc>
        <w:tc>
          <w:tcPr>
            <w:tcW w:w="1661" w:type="dxa"/>
          </w:tcPr>
          <w:p w14:paraId="044EB7A6" w14:textId="77777777" w:rsidR="00D548EF" w:rsidRPr="00D1074F" w:rsidRDefault="00D548EF" w:rsidP="001F7CF0">
            <w:pPr>
              <w:pStyle w:val="TableData"/>
              <w:rPr>
                <w:rFonts w:cs="Arial"/>
                <w:szCs w:val="18"/>
                <w:lang w:val="it-IT"/>
              </w:rPr>
            </w:pPr>
            <w:r w:rsidRPr="00D1074F">
              <w:rPr>
                <w:rFonts w:cs="Arial"/>
                <w:szCs w:val="18"/>
                <w:lang w:val="it-IT"/>
              </w:rPr>
              <w:t>150 or more</w:t>
            </w:r>
          </w:p>
        </w:tc>
        <w:tc>
          <w:tcPr>
            <w:tcW w:w="1510" w:type="dxa"/>
            <w:vAlign w:val="center"/>
          </w:tcPr>
          <w:p w14:paraId="044EB7A7" w14:textId="77777777" w:rsidR="00D548EF" w:rsidRPr="00D1074F" w:rsidRDefault="00D548EF" w:rsidP="001F7CF0">
            <w:pPr>
              <w:pStyle w:val="TableData"/>
              <w:rPr>
                <w:rFonts w:cs="Arial"/>
                <w:szCs w:val="18"/>
                <w:lang w:val="it-IT"/>
              </w:rPr>
            </w:pPr>
            <w:r w:rsidRPr="00D1074F">
              <w:rPr>
                <w:rFonts w:cs="Arial"/>
                <w:szCs w:val="18"/>
                <w:lang w:val="it-IT"/>
              </w:rPr>
              <w:t>16¢</w:t>
            </w:r>
          </w:p>
        </w:tc>
        <w:tc>
          <w:tcPr>
            <w:tcW w:w="1510" w:type="dxa"/>
            <w:vAlign w:val="center"/>
          </w:tcPr>
          <w:p w14:paraId="044EB7A8" w14:textId="77777777" w:rsidR="00D548EF" w:rsidRPr="00D1074F" w:rsidRDefault="00D548EF" w:rsidP="001F7CF0">
            <w:pPr>
              <w:pStyle w:val="TableData"/>
              <w:rPr>
                <w:rFonts w:cs="Arial"/>
                <w:szCs w:val="18"/>
                <w:lang w:val="it-IT"/>
              </w:rPr>
            </w:pPr>
            <w:r w:rsidRPr="00D1074F">
              <w:rPr>
                <w:rFonts w:cs="Arial"/>
                <w:szCs w:val="18"/>
                <w:lang w:val="it-IT"/>
              </w:rPr>
              <w:t>12¢</w:t>
            </w:r>
          </w:p>
        </w:tc>
        <w:tc>
          <w:tcPr>
            <w:tcW w:w="2773" w:type="dxa"/>
          </w:tcPr>
          <w:p w14:paraId="044EB7A9" w14:textId="77777777" w:rsidR="00D548EF" w:rsidRPr="00D1074F" w:rsidRDefault="00D548EF" w:rsidP="001F7CF0">
            <w:pPr>
              <w:pStyle w:val="TableData"/>
              <w:rPr>
                <w:rFonts w:cs="Arial"/>
                <w:szCs w:val="18"/>
                <w:lang w:val="it-IT"/>
              </w:rPr>
            </w:pPr>
            <w:r w:rsidRPr="00D1074F">
              <w:rPr>
                <w:rFonts w:cs="Arial"/>
                <w:szCs w:val="18"/>
                <w:lang w:val="it-IT"/>
              </w:rPr>
              <w:t>Unlimited</w:t>
            </w:r>
          </w:p>
        </w:tc>
      </w:tr>
    </w:tbl>
    <w:p w14:paraId="044EB7AB" w14:textId="77777777" w:rsidR="00D548EF" w:rsidRPr="00D1074F" w:rsidRDefault="00D548EF" w:rsidP="00D548EF">
      <w:pPr>
        <w:pStyle w:val="Heading2"/>
        <w:numPr>
          <w:ilvl w:val="0"/>
          <w:numId w:val="0"/>
        </w:numPr>
        <w:rPr>
          <w:rFonts w:ascii="Arial" w:hAnsi="Arial" w:cs="Arial"/>
          <w:lang w:val="en-AU"/>
        </w:rPr>
      </w:pPr>
    </w:p>
    <w:p w14:paraId="044EB7AC" w14:textId="77777777" w:rsidR="00D548EF" w:rsidRPr="00D1074F" w:rsidRDefault="00D548EF" w:rsidP="00D548EF">
      <w:pPr>
        <w:pStyle w:val="Heading2"/>
        <w:rPr>
          <w:rFonts w:ascii="Arial" w:hAnsi="Arial" w:cs="Arial"/>
          <w:lang w:val="en-AU"/>
        </w:rPr>
      </w:pPr>
      <w:r w:rsidRPr="00D1074F">
        <w:rPr>
          <w:rFonts w:ascii="Arial" w:hAnsi="Arial" w:cs="Arial"/>
          <w:lang w:val="en-AU"/>
        </w:rPr>
        <w:lastRenderedPageBreak/>
        <w:t xml:space="preserve">Eligible Mobile Services are mobile services connected to a Fleet Plus Plan, Telstra Business Fleet Connect, Telstra Business Mobile Advantage Plan, Telstra Business Mobile PLUS Plan, Telstra Business Mobile Plan (Member/Phone), Telstra Business Mobile Fleet Select Plan, Telstra Mobile Broadband Plan, Telstra Mobile Broadband Shared Data Plan and Digital Office Technology Mobile Plan.  </w:t>
      </w:r>
    </w:p>
    <w:p w14:paraId="044EB7AD" w14:textId="77777777" w:rsidR="00D548EF" w:rsidRPr="00D1074F" w:rsidRDefault="00D548EF" w:rsidP="00D548EF">
      <w:pPr>
        <w:pStyle w:val="Heading2"/>
        <w:rPr>
          <w:rFonts w:ascii="Arial" w:hAnsi="Arial" w:cs="Arial"/>
          <w:lang w:val="en-AU"/>
        </w:rPr>
      </w:pPr>
      <w:r w:rsidRPr="00D1074F">
        <w:rPr>
          <w:rFonts w:ascii="Arial" w:hAnsi="Arial" w:cs="Arial"/>
          <w:lang w:val="en-AU"/>
        </w:rPr>
        <w:t>Your Eligible Mobile Services (other than mobile services connected to a Fleet Plus Plan) will not receive the Fleet Plus Plan charges, a Loyalty Bonus Credit or Free Intra-Account calls set out in this section of Our Customer Terms.  The terms and conditions, including prices, set out in the applicable section of Our Customer Terms and any other arrangement we have with you, apply to your Eligible Mobile Services.</w:t>
      </w:r>
    </w:p>
    <w:p w14:paraId="044EB7AE" w14:textId="77777777" w:rsidR="00D548EF" w:rsidRPr="00D1074F" w:rsidRDefault="00D548EF" w:rsidP="00D548EF">
      <w:pPr>
        <w:pStyle w:val="Heading2"/>
        <w:rPr>
          <w:rFonts w:ascii="Arial" w:hAnsi="Arial" w:cs="Arial"/>
          <w:lang w:val="en-AU"/>
        </w:rPr>
      </w:pPr>
      <w:r w:rsidRPr="00D1074F">
        <w:rPr>
          <w:rFonts w:ascii="Arial" w:hAnsi="Arial" w:cs="Arial"/>
          <w:lang w:val="en-AU"/>
        </w:rPr>
        <w:t>Your Eligible Mobile Services (other than mobile services connected to a Fleet Plus Plan) will not receive the Fleet Plus Plan charges, a Loyalty Bonus Credit or Free Intra-Account calls set out in this section of Our Customer Terms.  The terms and conditions, including prices, set out in the applicable section of Our Customer Terms and any other arrangement we have with you, apply to your Eligible Mobile Services.</w:t>
      </w:r>
    </w:p>
    <w:p w14:paraId="044EB7AF" w14:textId="77777777" w:rsidR="00D548EF" w:rsidRPr="00D1074F" w:rsidRDefault="00D548EF" w:rsidP="00D548EF">
      <w:pPr>
        <w:pStyle w:val="Heading2"/>
        <w:numPr>
          <w:ilvl w:val="0"/>
          <w:numId w:val="0"/>
        </w:numPr>
        <w:rPr>
          <w:rFonts w:ascii="Arial" w:hAnsi="Arial" w:cs="Arial"/>
          <w:b/>
          <w:sz w:val="21"/>
          <w:szCs w:val="21"/>
          <w:lang w:val="en-AU"/>
        </w:rPr>
      </w:pPr>
      <w:r w:rsidRPr="00D1074F">
        <w:rPr>
          <w:rFonts w:ascii="Arial" w:hAnsi="Arial" w:cs="Arial"/>
          <w:b/>
          <w:sz w:val="21"/>
          <w:szCs w:val="21"/>
          <w:lang w:val="en-AU"/>
        </w:rPr>
        <w:t>Fleet Plus Plan with a $90, $130 and $200 Monthly Fee</w:t>
      </w:r>
    </w:p>
    <w:p w14:paraId="044EB7B0" w14:textId="77777777" w:rsidR="00D548EF" w:rsidRPr="00D1074F" w:rsidRDefault="00D548EF" w:rsidP="00D548EF">
      <w:pPr>
        <w:pStyle w:val="Heading2"/>
        <w:rPr>
          <w:rFonts w:ascii="Arial" w:hAnsi="Arial" w:cs="Arial"/>
          <w:lang w:val="en-AU"/>
        </w:rPr>
      </w:pPr>
      <w:r w:rsidRPr="00D1074F">
        <w:rPr>
          <w:rFonts w:ascii="Arial" w:hAnsi="Arial" w:cs="Arial"/>
          <w:lang w:val="en-AU"/>
        </w:rPr>
        <w:t xml:space="preserve">If you have a Fleet Plus Plan with a $90, $130 and $200 Monthly Fee, you will not be charged for usage of the types included in the unlimited components of your plan. Where your plan includes a fixed allowance for a </w:t>
      </w:r>
      <w:proofErr w:type="gramStart"/>
      <w:r w:rsidRPr="00D1074F">
        <w:rPr>
          <w:rFonts w:ascii="Arial" w:hAnsi="Arial" w:cs="Arial"/>
          <w:lang w:val="en-AU"/>
        </w:rPr>
        <w:t>particular usage types</w:t>
      </w:r>
      <w:proofErr w:type="gramEnd"/>
      <w:r w:rsidRPr="00D1074F">
        <w:rPr>
          <w:rFonts w:ascii="Arial" w:hAnsi="Arial" w:cs="Arial"/>
          <w:lang w:val="en-AU"/>
        </w:rPr>
        <w:t>, you will not be charged for usage within that allowance.</w:t>
      </w:r>
    </w:p>
    <w:p w14:paraId="044EB7B1" w14:textId="77777777" w:rsidR="00D548EF" w:rsidRPr="00D1074F" w:rsidRDefault="00D548EF" w:rsidP="00D548EF">
      <w:pPr>
        <w:pStyle w:val="TableData"/>
        <w:rPr>
          <w:rFonts w:cs="Arial"/>
          <w:b/>
          <w:bCs/>
          <w:sz w:val="21"/>
          <w:szCs w:val="21"/>
        </w:rPr>
      </w:pPr>
      <w:r w:rsidRPr="00D1074F">
        <w:rPr>
          <w:rFonts w:cs="Arial"/>
          <w:b/>
          <w:bCs/>
          <w:sz w:val="21"/>
          <w:szCs w:val="21"/>
        </w:rPr>
        <w:t>Changing your Fleet Plus Contracted Plan</w:t>
      </w:r>
    </w:p>
    <w:p w14:paraId="044EB7B2" w14:textId="77777777" w:rsidR="00982B84" w:rsidRPr="00D1074F" w:rsidRDefault="00982B84" w:rsidP="00982B84">
      <w:pPr>
        <w:pStyle w:val="Heading2"/>
        <w:rPr>
          <w:rFonts w:ascii="Arial" w:hAnsi="Arial" w:cs="Arial"/>
          <w:lang w:val="en-AU"/>
        </w:rPr>
      </w:pPr>
      <w:r w:rsidRPr="00D1074F">
        <w:rPr>
          <w:rFonts w:ascii="Arial" w:hAnsi="Arial" w:cs="Arial"/>
          <w:lang w:val="en-AU"/>
        </w:rPr>
        <w:t>We may allow you to change your original monthly spend or move to another plan during your minimum term in accordance with the table below. If your change requires you to restart your Fleet Plus Contracted Plan minimum term, you may do so only if the Fleet Plus Contracted Plans are still available for recontracting or available for sale to new customers.</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5917"/>
      </w:tblGrid>
      <w:tr w:rsidR="00EA766B" w:rsidRPr="00D1074F" w14:paraId="044EB7B5" w14:textId="77777777" w:rsidTr="00B04CA1">
        <w:trPr>
          <w:cantSplit/>
          <w:tblHeader/>
        </w:trPr>
        <w:tc>
          <w:tcPr>
            <w:tcW w:w="2632" w:type="dxa"/>
            <w:tcBorders>
              <w:top w:val="single" w:sz="4" w:space="0" w:color="auto"/>
              <w:left w:val="single" w:sz="4" w:space="0" w:color="auto"/>
              <w:bottom w:val="single" w:sz="4" w:space="0" w:color="auto"/>
              <w:right w:val="single" w:sz="4" w:space="0" w:color="auto"/>
            </w:tcBorders>
            <w:shd w:val="clear" w:color="auto" w:fill="D9D9D9"/>
          </w:tcPr>
          <w:p w14:paraId="044EB7B3" w14:textId="77777777" w:rsidR="00EA766B" w:rsidRPr="00D1074F" w:rsidRDefault="00EA766B" w:rsidP="001F7CF0">
            <w:pPr>
              <w:pStyle w:val="TableData"/>
              <w:rPr>
                <w:rFonts w:cs="Arial"/>
                <w:b/>
                <w:bCs/>
                <w:szCs w:val="18"/>
              </w:rPr>
            </w:pPr>
            <w:r w:rsidRPr="00D1074F">
              <w:rPr>
                <w:rFonts w:cs="Arial"/>
                <w:b/>
                <w:bCs/>
                <w:szCs w:val="18"/>
              </w:rPr>
              <w:t>Change</w:t>
            </w:r>
          </w:p>
        </w:tc>
        <w:tc>
          <w:tcPr>
            <w:tcW w:w="5917" w:type="dxa"/>
            <w:tcBorders>
              <w:top w:val="single" w:sz="4" w:space="0" w:color="auto"/>
              <w:left w:val="single" w:sz="4" w:space="0" w:color="auto"/>
              <w:bottom w:val="single" w:sz="4" w:space="0" w:color="auto"/>
              <w:right w:val="single" w:sz="4" w:space="0" w:color="auto"/>
            </w:tcBorders>
            <w:shd w:val="clear" w:color="auto" w:fill="D9D9D9"/>
          </w:tcPr>
          <w:p w14:paraId="044EB7B4" w14:textId="77777777" w:rsidR="00EA766B" w:rsidRPr="00D1074F" w:rsidRDefault="00EA766B" w:rsidP="001F7CF0">
            <w:pPr>
              <w:pStyle w:val="TableData"/>
              <w:rPr>
                <w:rFonts w:cs="Arial"/>
                <w:b/>
                <w:bCs/>
                <w:szCs w:val="18"/>
              </w:rPr>
            </w:pPr>
            <w:r w:rsidRPr="00D1074F">
              <w:rPr>
                <w:rFonts w:cs="Arial"/>
                <w:b/>
                <w:bCs/>
                <w:szCs w:val="18"/>
              </w:rPr>
              <w:t>Terms</w:t>
            </w:r>
          </w:p>
        </w:tc>
      </w:tr>
      <w:tr w:rsidR="00EA766B" w:rsidRPr="00D1074F" w14:paraId="044EB7B8" w14:textId="77777777" w:rsidTr="00B04CA1">
        <w:trPr>
          <w:trHeight w:val="1461"/>
        </w:trPr>
        <w:tc>
          <w:tcPr>
            <w:tcW w:w="2632" w:type="dxa"/>
            <w:tcBorders>
              <w:top w:val="single" w:sz="4" w:space="0" w:color="auto"/>
              <w:left w:val="single" w:sz="4" w:space="0" w:color="auto"/>
              <w:bottom w:val="single" w:sz="4" w:space="0" w:color="auto"/>
              <w:right w:val="single" w:sz="4" w:space="0" w:color="auto"/>
            </w:tcBorders>
          </w:tcPr>
          <w:p w14:paraId="044EB7B6" w14:textId="77777777" w:rsidR="00EA766B" w:rsidRPr="00D1074F" w:rsidRDefault="00EA766B" w:rsidP="001F7CF0">
            <w:pPr>
              <w:pStyle w:val="TableData"/>
              <w:rPr>
                <w:rFonts w:cs="Arial"/>
                <w:b/>
                <w:szCs w:val="18"/>
              </w:rPr>
            </w:pPr>
            <w:r w:rsidRPr="00D1074F">
              <w:rPr>
                <w:rFonts w:cs="Arial"/>
                <w:b/>
                <w:szCs w:val="18"/>
              </w:rPr>
              <w:t>If you move from a Fleet Plus Contracted Plan to another Fleet Plus Contracted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B7B7" w14:textId="77777777" w:rsidR="00EA766B" w:rsidRPr="00D1074F" w:rsidRDefault="00EA766B" w:rsidP="001F7CF0">
            <w:pPr>
              <w:pStyle w:val="TableData"/>
              <w:rPr>
                <w:rFonts w:cs="Arial"/>
                <w:szCs w:val="18"/>
              </w:rPr>
            </w:pPr>
            <w:r w:rsidRPr="00D1074F">
              <w:rPr>
                <w:rFonts w:cs="Arial"/>
                <w:szCs w:val="18"/>
              </w:rPr>
              <w:t>You will need restart your minimum term.  Your call rates, included allowances and Loyalty Bonus Credit (if applicable) will be adjusted on a pro-rata basis to reflect your new plan.</w:t>
            </w:r>
          </w:p>
        </w:tc>
      </w:tr>
      <w:tr w:rsidR="00EA766B" w:rsidRPr="00D1074F" w14:paraId="044EB7BB" w14:textId="77777777" w:rsidTr="00B04CA1">
        <w:tc>
          <w:tcPr>
            <w:tcW w:w="2632" w:type="dxa"/>
            <w:tcBorders>
              <w:top w:val="single" w:sz="4" w:space="0" w:color="auto"/>
              <w:left w:val="single" w:sz="4" w:space="0" w:color="auto"/>
              <w:bottom w:val="single" w:sz="4" w:space="0" w:color="auto"/>
              <w:right w:val="single" w:sz="4" w:space="0" w:color="auto"/>
            </w:tcBorders>
          </w:tcPr>
          <w:p w14:paraId="044EB7B9" w14:textId="77777777" w:rsidR="00EA766B" w:rsidRPr="00D1074F" w:rsidRDefault="00EA766B" w:rsidP="001F7CF0">
            <w:pPr>
              <w:pStyle w:val="TableData"/>
              <w:rPr>
                <w:rFonts w:cs="Arial"/>
                <w:b/>
                <w:bCs/>
                <w:szCs w:val="18"/>
              </w:rPr>
            </w:pPr>
            <w:r w:rsidRPr="00D1074F">
              <w:rPr>
                <w:rFonts w:cs="Arial"/>
                <w:b/>
                <w:bCs/>
                <w:szCs w:val="18"/>
              </w:rPr>
              <w:t xml:space="preserve">If you move from a Fleet Plus </w:t>
            </w:r>
            <w:proofErr w:type="gramStart"/>
            <w:r w:rsidRPr="00D1074F">
              <w:rPr>
                <w:rFonts w:cs="Arial"/>
                <w:b/>
                <w:bCs/>
                <w:szCs w:val="18"/>
              </w:rPr>
              <w:t>Contracted  Plan</w:t>
            </w:r>
            <w:proofErr w:type="gramEnd"/>
            <w:r w:rsidRPr="00D1074F">
              <w:rPr>
                <w:rFonts w:cs="Arial"/>
                <w:b/>
                <w:bCs/>
                <w:szCs w:val="18"/>
              </w:rPr>
              <w:t xml:space="preserve"> to a Fleet Plus Casual Plan with a higher Monthly Service Fee.</w:t>
            </w:r>
          </w:p>
        </w:tc>
        <w:tc>
          <w:tcPr>
            <w:tcW w:w="5917" w:type="dxa"/>
            <w:tcBorders>
              <w:top w:val="single" w:sz="4" w:space="0" w:color="auto"/>
              <w:left w:val="single" w:sz="4" w:space="0" w:color="auto"/>
              <w:bottom w:val="single" w:sz="4" w:space="0" w:color="auto"/>
              <w:right w:val="single" w:sz="4" w:space="0" w:color="auto"/>
            </w:tcBorders>
          </w:tcPr>
          <w:p w14:paraId="044EB7BA" w14:textId="77777777" w:rsidR="00EA766B" w:rsidRPr="00D1074F" w:rsidRDefault="00EA766B" w:rsidP="001F7CF0">
            <w:pPr>
              <w:pStyle w:val="TableData"/>
              <w:rPr>
                <w:rFonts w:cs="Arial"/>
                <w:szCs w:val="18"/>
              </w:rPr>
            </w:pPr>
            <w:r w:rsidRPr="00D1074F">
              <w:rPr>
                <w:rFonts w:cs="Arial"/>
                <w:szCs w:val="18"/>
              </w:rPr>
              <w:t>You will need to pay an early termination charge.  You will also need to pay the balance of your MRO charge for your handset (if applicable).</w:t>
            </w:r>
          </w:p>
        </w:tc>
      </w:tr>
      <w:tr w:rsidR="00EA766B" w:rsidRPr="00D1074F" w14:paraId="044EB7BE" w14:textId="77777777" w:rsidTr="00B04CA1">
        <w:tc>
          <w:tcPr>
            <w:tcW w:w="2632" w:type="dxa"/>
            <w:tcBorders>
              <w:top w:val="single" w:sz="4" w:space="0" w:color="auto"/>
              <w:left w:val="single" w:sz="4" w:space="0" w:color="auto"/>
              <w:bottom w:val="single" w:sz="4" w:space="0" w:color="auto"/>
              <w:right w:val="single" w:sz="4" w:space="0" w:color="auto"/>
            </w:tcBorders>
          </w:tcPr>
          <w:p w14:paraId="044EB7BC" w14:textId="77777777" w:rsidR="00EA766B" w:rsidRPr="00D1074F" w:rsidRDefault="00EA766B" w:rsidP="001F7CF0">
            <w:pPr>
              <w:pStyle w:val="TableData"/>
              <w:rPr>
                <w:rFonts w:cs="Arial"/>
                <w:b/>
                <w:bCs/>
                <w:szCs w:val="18"/>
              </w:rPr>
            </w:pPr>
            <w:r w:rsidRPr="00D1074F">
              <w:rPr>
                <w:rFonts w:cs="Arial"/>
                <w:b/>
                <w:bCs/>
                <w:szCs w:val="18"/>
              </w:rPr>
              <w:lastRenderedPageBreak/>
              <w:t>If you move from a Fleet Plus Contracted   Plan to a Fleet Plus Casual Plan with a lower Monthly fee.</w:t>
            </w:r>
          </w:p>
        </w:tc>
        <w:tc>
          <w:tcPr>
            <w:tcW w:w="5917" w:type="dxa"/>
            <w:tcBorders>
              <w:top w:val="single" w:sz="4" w:space="0" w:color="auto"/>
              <w:left w:val="single" w:sz="4" w:space="0" w:color="auto"/>
              <w:bottom w:val="single" w:sz="4" w:space="0" w:color="auto"/>
              <w:right w:val="single" w:sz="4" w:space="0" w:color="auto"/>
            </w:tcBorders>
          </w:tcPr>
          <w:p w14:paraId="044EB7BD" w14:textId="77777777" w:rsidR="00EA766B" w:rsidRPr="00D1074F" w:rsidRDefault="00EA766B" w:rsidP="001F7CF0">
            <w:pPr>
              <w:pStyle w:val="TableData"/>
              <w:rPr>
                <w:rFonts w:cs="Arial"/>
                <w:szCs w:val="18"/>
              </w:rPr>
            </w:pPr>
            <w:r w:rsidRPr="00D1074F">
              <w:rPr>
                <w:rFonts w:cs="Arial"/>
                <w:szCs w:val="18"/>
              </w:rPr>
              <w:t>You will need to pay an early termination charge.  You will also need to pay the balance of your MRO for your handset charge (if applicable).</w:t>
            </w:r>
          </w:p>
        </w:tc>
      </w:tr>
      <w:tr w:rsidR="00EA766B" w:rsidRPr="00D1074F" w14:paraId="044EB7C1" w14:textId="77777777" w:rsidTr="00B04CA1">
        <w:tc>
          <w:tcPr>
            <w:tcW w:w="2632" w:type="dxa"/>
            <w:tcBorders>
              <w:top w:val="single" w:sz="4" w:space="0" w:color="auto"/>
              <w:left w:val="single" w:sz="4" w:space="0" w:color="auto"/>
              <w:bottom w:val="single" w:sz="4" w:space="0" w:color="auto"/>
              <w:right w:val="single" w:sz="4" w:space="0" w:color="auto"/>
            </w:tcBorders>
          </w:tcPr>
          <w:p w14:paraId="044EB7BF" w14:textId="77777777" w:rsidR="00EA766B" w:rsidRPr="00D1074F" w:rsidRDefault="00EA766B" w:rsidP="001F7CF0">
            <w:pPr>
              <w:pStyle w:val="TableData"/>
              <w:rPr>
                <w:rFonts w:cs="Arial"/>
                <w:b/>
                <w:bCs/>
                <w:szCs w:val="18"/>
              </w:rPr>
            </w:pPr>
            <w:r w:rsidRPr="00D1074F">
              <w:rPr>
                <w:rFonts w:cs="Arial"/>
                <w:b/>
                <w:bCs/>
                <w:szCs w:val="18"/>
              </w:rPr>
              <w:t xml:space="preserve">If you move from a Fleet Plus </w:t>
            </w:r>
            <w:proofErr w:type="gramStart"/>
            <w:r w:rsidRPr="00D1074F">
              <w:rPr>
                <w:rFonts w:cs="Arial"/>
                <w:b/>
                <w:bCs/>
                <w:szCs w:val="18"/>
              </w:rPr>
              <w:t>Contracted  Plan</w:t>
            </w:r>
            <w:proofErr w:type="gramEnd"/>
            <w:r w:rsidRPr="00D1074F">
              <w:rPr>
                <w:rFonts w:cs="Arial"/>
                <w:b/>
                <w:bCs/>
                <w:szCs w:val="18"/>
              </w:rPr>
              <w:t xml:space="preserve">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B7C0" w14:textId="77777777" w:rsidR="00EA766B" w:rsidRPr="00D1074F" w:rsidRDefault="00EA766B" w:rsidP="001F7CF0">
            <w:pPr>
              <w:pStyle w:val="TableData"/>
              <w:rPr>
                <w:rFonts w:cs="Arial"/>
                <w:szCs w:val="18"/>
              </w:rPr>
            </w:pPr>
            <w:r w:rsidRPr="00D1074F">
              <w:rPr>
                <w:rFonts w:cs="Arial"/>
                <w:szCs w:val="18"/>
              </w:rPr>
              <w:t>You will need to restart your minimum term. You will need to pay the balance of your MRO charge for your handset (if applicable).  You may also need to pay an early termination charge.</w:t>
            </w:r>
          </w:p>
        </w:tc>
      </w:tr>
      <w:tr w:rsidR="00EA766B" w:rsidRPr="00D1074F" w14:paraId="044EB7C4" w14:textId="77777777" w:rsidTr="00B04CA1">
        <w:tc>
          <w:tcPr>
            <w:tcW w:w="2632" w:type="dxa"/>
            <w:tcBorders>
              <w:top w:val="single" w:sz="4" w:space="0" w:color="auto"/>
              <w:left w:val="single" w:sz="4" w:space="0" w:color="auto"/>
              <w:bottom w:val="single" w:sz="4" w:space="0" w:color="auto"/>
              <w:right w:val="single" w:sz="4" w:space="0" w:color="auto"/>
            </w:tcBorders>
          </w:tcPr>
          <w:p w14:paraId="044EB7C2" w14:textId="77777777" w:rsidR="00EA766B" w:rsidRPr="00D1074F" w:rsidRDefault="00EA766B" w:rsidP="001F7CF0">
            <w:pPr>
              <w:pStyle w:val="TableData"/>
              <w:rPr>
                <w:rFonts w:cs="Arial"/>
                <w:b/>
                <w:bCs/>
                <w:szCs w:val="18"/>
              </w:rPr>
            </w:pPr>
            <w:r w:rsidRPr="00D1074F">
              <w:rPr>
                <w:rFonts w:cs="Arial"/>
                <w:b/>
                <w:bCs/>
                <w:szCs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B7C3" w14:textId="77777777" w:rsidR="00EA766B" w:rsidRPr="00D1074F" w:rsidRDefault="00EA766B" w:rsidP="001F7CF0">
            <w:pPr>
              <w:pStyle w:val="TableData"/>
              <w:rPr>
                <w:rFonts w:cs="Arial"/>
                <w:szCs w:val="18"/>
              </w:rPr>
            </w:pPr>
            <w:r w:rsidRPr="00D1074F">
              <w:rPr>
                <w:rFonts w:cs="Arial"/>
                <w:szCs w:val="18"/>
              </w:rPr>
              <w:t xml:space="preserve">You will need to pay us any early termination charges and pay the balance of your MRO charge for your handset (if applicable).  </w:t>
            </w:r>
          </w:p>
        </w:tc>
      </w:tr>
      <w:tr w:rsidR="00EA766B" w:rsidRPr="00D1074F" w14:paraId="044EB7C7" w14:textId="77777777" w:rsidTr="00B04CA1">
        <w:tc>
          <w:tcPr>
            <w:tcW w:w="2632" w:type="dxa"/>
            <w:tcBorders>
              <w:top w:val="single" w:sz="4" w:space="0" w:color="auto"/>
              <w:left w:val="single" w:sz="4" w:space="0" w:color="auto"/>
              <w:bottom w:val="single" w:sz="4" w:space="0" w:color="auto"/>
              <w:right w:val="single" w:sz="4" w:space="0" w:color="auto"/>
            </w:tcBorders>
          </w:tcPr>
          <w:p w14:paraId="044EB7C5" w14:textId="77777777" w:rsidR="00EA766B" w:rsidRPr="00D1074F" w:rsidRDefault="00EA766B" w:rsidP="001F7CF0">
            <w:pPr>
              <w:pStyle w:val="TableData"/>
              <w:rPr>
                <w:rFonts w:cs="Arial"/>
                <w:b/>
                <w:bCs/>
                <w:szCs w:val="18"/>
              </w:rPr>
            </w:pPr>
            <w:r w:rsidRPr="00D1074F">
              <w:rPr>
                <w:rFonts w:cs="Arial"/>
                <w:b/>
                <w:bCs/>
                <w:szCs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B7C6" w14:textId="77777777" w:rsidR="00EA766B" w:rsidRPr="00D1074F" w:rsidRDefault="00EA766B" w:rsidP="001F7CF0">
            <w:pPr>
              <w:pStyle w:val="TableData"/>
              <w:rPr>
                <w:rFonts w:cs="Arial"/>
                <w:szCs w:val="18"/>
              </w:rPr>
            </w:pPr>
            <w:r w:rsidRPr="00D1074F">
              <w:rPr>
                <w:rFonts w:cs="Arial"/>
                <w:szCs w:val="18"/>
              </w:rPr>
              <w:t xml:space="preserve">You will need to pay us any early termination charges and pay the balance of your MRO charge for your handset (if applicable).  </w:t>
            </w:r>
          </w:p>
        </w:tc>
      </w:tr>
    </w:tbl>
    <w:p w14:paraId="044EB7C8" w14:textId="77777777" w:rsidR="00EA766B" w:rsidRPr="00D1074F" w:rsidRDefault="00EA766B" w:rsidP="00EA766B">
      <w:pPr>
        <w:pStyle w:val="Heading2"/>
        <w:numPr>
          <w:ilvl w:val="0"/>
          <w:numId w:val="0"/>
        </w:numPr>
        <w:rPr>
          <w:rFonts w:ascii="Arial" w:hAnsi="Arial" w:cs="Arial"/>
          <w:lang w:val="en-AU"/>
        </w:rPr>
      </w:pPr>
    </w:p>
    <w:p w14:paraId="044EB7C9" w14:textId="77777777" w:rsidR="00EA766B" w:rsidRPr="00D1074F" w:rsidRDefault="00EA766B" w:rsidP="00EA766B">
      <w:pPr>
        <w:pStyle w:val="TableData"/>
        <w:rPr>
          <w:rFonts w:cs="Arial"/>
          <w:b/>
          <w:bCs/>
          <w:sz w:val="21"/>
          <w:szCs w:val="21"/>
        </w:rPr>
      </w:pPr>
      <w:r w:rsidRPr="00D1074F">
        <w:rPr>
          <w:rFonts w:cs="Arial"/>
          <w:b/>
          <w:bCs/>
          <w:sz w:val="21"/>
          <w:szCs w:val="21"/>
        </w:rPr>
        <w:t>Early termination charges for Fleet Plus Contracted Plans</w:t>
      </w:r>
    </w:p>
    <w:p w14:paraId="044EB7CA" w14:textId="77777777" w:rsidR="00EA766B" w:rsidRPr="00D1074F" w:rsidRDefault="00EA766B" w:rsidP="00EA766B">
      <w:pPr>
        <w:pStyle w:val="Heading2"/>
        <w:rPr>
          <w:rFonts w:ascii="Arial" w:hAnsi="Arial" w:cs="Arial"/>
          <w:lang w:val="en-AU"/>
        </w:rPr>
      </w:pPr>
      <w:r w:rsidRPr="00D1074F">
        <w:rPr>
          <w:rFonts w:ascii="Arial" w:hAnsi="Arial" w:cs="Arial"/>
          <w:lang w:val="en-AU"/>
        </w:rPr>
        <w:t>You must pay an early termination charge (ETC) and Early Recontracting Fee as reasonably determined by us if, during your minimum term:</w:t>
      </w:r>
    </w:p>
    <w:p w14:paraId="044EB7CB" w14:textId="77777777" w:rsidR="00EA766B" w:rsidRPr="00D1074F" w:rsidRDefault="00EA766B" w:rsidP="00EA766B">
      <w:pPr>
        <w:pStyle w:val="TableData"/>
        <w:numPr>
          <w:ilvl w:val="7"/>
          <w:numId w:val="52"/>
        </w:numPr>
        <w:rPr>
          <w:rFonts w:cs="Arial"/>
          <w:sz w:val="23"/>
          <w:szCs w:val="23"/>
        </w:rPr>
      </w:pPr>
      <w:r w:rsidRPr="00D1074F">
        <w:rPr>
          <w:rFonts w:cs="Arial"/>
          <w:sz w:val="23"/>
          <w:szCs w:val="23"/>
        </w:rPr>
        <w:t xml:space="preserve">you cancel (other than </w:t>
      </w:r>
      <w:proofErr w:type="gramStart"/>
      <w:r w:rsidRPr="00D1074F">
        <w:rPr>
          <w:rFonts w:cs="Arial"/>
          <w:sz w:val="23"/>
          <w:szCs w:val="23"/>
        </w:rPr>
        <w:t>as a result of</w:t>
      </w:r>
      <w:proofErr w:type="gramEnd"/>
      <w:r w:rsidRPr="00D1074F">
        <w:rPr>
          <w:rFonts w:cs="Arial"/>
          <w:sz w:val="23"/>
          <w:szCs w:val="23"/>
        </w:rPr>
        <w:t xml:space="preserve"> our material breach) or we cancel your Fleet Plus Contracted Plan; or </w:t>
      </w:r>
    </w:p>
    <w:p w14:paraId="044EB7CC" w14:textId="77777777" w:rsidR="00EA766B" w:rsidRPr="00D1074F" w:rsidRDefault="00EA766B" w:rsidP="00EA766B">
      <w:pPr>
        <w:pStyle w:val="TableData"/>
        <w:numPr>
          <w:ilvl w:val="7"/>
          <w:numId w:val="52"/>
        </w:numPr>
        <w:rPr>
          <w:rFonts w:cs="Arial"/>
          <w:sz w:val="23"/>
          <w:szCs w:val="23"/>
        </w:rPr>
      </w:pPr>
      <w:r w:rsidRPr="00D1074F">
        <w:rPr>
          <w:rFonts w:cs="Arial"/>
          <w:sz w:val="23"/>
          <w:szCs w:val="23"/>
        </w:rPr>
        <w:t xml:space="preserve">you move to a plan with a lower Monthly Fee, a different Fleet Plus </w:t>
      </w:r>
      <w:proofErr w:type="gramStart"/>
      <w:r w:rsidRPr="00D1074F">
        <w:rPr>
          <w:rFonts w:cs="Arial"/>
          <w:sz w:val="23"/>
          <w:szCs w:val="23"/>
        </w:rPr>
        <w:t>Contracted  Plan</w:t>
      </w:r>
      <w:proofErr w:type="gramEnd"/>
      <w:r w:rsidRPr="00D1074F">
        <w:rPr>
          <w:rFonts w:cs="Arial"/>
          <w:sz w:val="23"/>
          <w:szCs w:val="23"/>
        </w:rPr>
        <w:t xml:space="preserve">, or take up a Fleet Plus Casual Plan or </w:t>
      </w:r>
      <w:proofErr w:type="gramStart"/>
      <w:r w:rsidRPr="00D1074F">
        <w:rPr>
          <w:rFonts w:cs="Arial"/>
          <w:sz w:val="23"/>
          <w:szCs w:val="23"/>
        </w:rPr>
        <w:t>other</w:t>
      </w:r>
      <w:proofErr w:type="gramEnd"/>
      <w:r w:rsidRPr="00D1074F">
        <w:rPr>
          <w:rFonts w:cs="Arial"/>
          <w:sz w:val="23"/>
          <w:szCs w:val="23"/>
        </w:rPr>
        <w:t xml:space="preserve"> non-approved plan.</w:t>
      </w:r>
    </w:p>
    <w:p w14:paraId="044EB7CD" w14:textId="77777777" w:rsidR="00EA766B" w:rsidRPr="00D1074F" w:rsidRDefault="00EA766B" w:rsidP="00EA766B">
      <w:pPr>
        <w:pStyle w:val="Heading2"/>
        <w:rPr>
          <w:rFonts w:ascii="Arial" w:hAnsi="Arial" w:cs="Arial"/>
          <w:lang w:val="en-AU"/>
        </w:rPr>
      </w:pPr>
      <w:r w:rsidRPr="00D1074F">
        <w:rPr>
          <w:rFonts w:ascii="Arial" w:hAnsi="Arial" w:cs="Arial"/>
          <w:lang w:val="en-AU"/>
        </w:rPr>
        <w:t xml:space="preserve">The amount of any ETC payable is calculated in accordance with the following formula:  </w:t>
      </w:r>
    </w:p>
    <w:p w14:paraId="044EB7CE" w14:textId="77777777" w:rsidR="00EA766B" w:rsidRPr="00D1074F" w:rsidRDefault="00EA766B" w:rsidP="00EA766B">
      <w:pPr>
        <w:pStyle w:val="Heading2"/>
        <w:numPr>
          <w:ilvl w:val="0"/>
          <w:numId w:val="0"/>
        </w:numPr>
        <w:ind w:left="737"/>
        <w:rPr>
          <w:rFonts w:ascii="Arial" w:hAnsi="Arial" w:cs="Arial"/>
          <w:i/>
          <w:lang w:val="en-AU"/>
        </w:rPr>
      </w:pPr>
      <w:r w:rsidRPr="00D1074F">
        <w:rPr>
          <w:rFonts w:ascii="Arial" w:hAnsi="Arial" w:cs="Arial"/>
          <w:i/>
          <w:lang w:val="en-AU"/>
        </w:rPr>
        <w:t>Monthly Fee x number of months (or part thereof) remaining in your minimum term x 50%</w:t>
      </w:r>
    </w:p>
    <w:p w14:paraId="044EB7CF" w14:textId="77777777" w:rsidR="00EA766B" w:rsidRPr="00D1074F" w:rsidRDefault="00EA766B" w:rsidP="00EA766B">
      <w:pPr>
        <w:pStyle w:val="Heading2"/>
        <w:rPr>
          <w:rFonts w:ascii="Arial" w:hAnsi="Arial" w:cs="Arial"/>
          <w:lang w:val="en-AU"/>
        </w:rPr>
      </w:pPr>
      <w:r w:rsidRPr="00D1074F">
        <w:rPr>
          <w:rFonts w:ascii="Arial" w:hAnsi="Arial" w:cs="Arial"/>
          <w:lang w:val="en-AU"/>
        </w:rPr>
        <w:t xml:space="preserve">The ETC decreases over the minimum </w:t>
      </w:r>
      <w:proofErr w:type="gramStart"/>
      <w:r w:rsidRPr="00D1074F">
        <w:rPr>
          <w:rFonts w:ascii="Arial" w:hAnsi="Arial" w:cs="Arial"/>
          <w:lang w:val="en-AU"/>
        </w:rPr>
        <w:t>term</w:t>
      </w:r>
      <w:proofErr w:type="gramEnd"/>
      <w:r w:rsidRPr="00D1074F">
        <w:rPr>
          <w:rFonts w:ascii="Arial" w:hAnsi="Arial" w:cs="Arial"/>
          <w:lang w:val="en-AU"/>
        </w:rPr>
        <w:t xml:space="preserve"> and you can ask us to tell what ETC you will need to pay. The maximum ETC for each Fleet Plus Contracted Plan is:</w:t>
      </w:r>
    </w:p>
    <w:tbl>
      <w:tblPr>
        <w:tblW w:w="0" w:type="auto"/>
        <w:jc w:val="center"/>
        <w:tblLook w:val="01E0" w:firstRow="1" w:lastRow="1" w:firstColumn="1" w:lastColumn="1" w:noHBand="0" w:noVBand="0"/>
      </w:tblPr>
      <w:tblGrid>
        <w:gridCol w:w="1327"/>
        <w:gridCol w:w="2349"/>
        <w:gridCol w:w="575"/>
        <w:gridCol w:w="1389"/>
        <w:gridCol w:w="2460"/>
      </w:tblGrid>
      <w:tr w:rsidR="00EA766B" w:rsidRPr="00D1074F" w14:paraId="044EB7D5"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D0" w14:textId="77777777" w:rsidR="00EA766B" w:rsidRPr="00D1074F" w:rsidRDefault="00EA766B" w:rsidP="001F7CF0">
            <w:pPr>
              <w:pStyle w:val="TableData"/>
              <w:rPr>
                <w:rFonts w:cs="Arial"/>
                <w:b/>
                <w:szCs w:val="18"/>
              </w:rPr>
            </w:pPr>
            <w:r w:rsidRPr="00D1074F">
              <w:rPr>
                <w:rFonts w:cs="Arial"/>
                <w:b/>
                <w:szCs w:val="18"/>
              </w:rPr>
              <w:t>Monthly Fee</w:t>
            </w:r>
          </w:p>
        </w:tc>
        <w:tc>
          <w:tcPr>
            <w:tcW w:w="2349" w:type="dxa"/>
            <w:tcBorders>
              <w:top w:val="single" w:sz="4" w:space="0" w:color="auto"/>
              <w:left w:val="single" w:sz="4" w:space="0" w:color="auto"/>
              <w:right w:val="single" w:sz="4" w:space="0" w:color="auto"/>
            </w:tcBorders>
            <w:shd w:val="clear" w:color="auto" w:fill="D9D9D9"/>
          </w:tcPr>
          <w:p w14:paraId="044EB7D1" w14:textId="77777777" w:rsidR="00EA766B" w:rsidRPr="00D1074F" w:rsidRDefault="00EA766B" w:rsidP="001F7CF0">
            <w:pPr>
              <w:pStyle w:val="TableData"/>
              <w:rPr>
                <w:rFonts w:cs="Arial"/>
                <w:b/>
                <w:szCs w:val="18"/>
              </w:rPr>
            </w:pPr>
            <w:r w:rsidRPr="00D1074F">
              <w:rPr>
                <w:rFonts w:cs="Arial"/>
                <w:b/>
                <w:szCs w:val="18"/>
              </w:rPr>
              <w:t xml:space="preserve">Maximum ETC payable </w:t>
            </w:r>
          </w:p>
        </w:tc>
        <w:tc>
          <w:tcPr>
            <w:tcW w:w="575" w:type="dxa"/>
            <w:tcBorders>
              <w:left w:val="single" w:sz="4" w:space="0" w:color="auto"/>
              <w:right w:val="single" w:sz="4" w:space="0" w:color="auto"/>
            </w:tcBorders>
            <w:shd w:val="clear" w:color="auto" w:fill="FFFFFF"/>
          </w:tcPr>
          <w:p w14:paraId="044EB7D2"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D3" w14:textId="77777777" w:rsidR="00EA766B" w:rsidRPr="00D1074F" w:rsidRDefault="00EA766B" w:rsidP="001F7CF0">
            <w:pPr>
              <w:pStyle w:val="TableData"/>
              <w:rPr>
                <w:rFonts w:cs="Arial"/>
                <w:b/>
                <w:szCs w:val="18"/>
              </w:rPr>
            </w:pPr>
            <w:r w:rsidRPr="00D1074F">
              <w:rPr>
                <w:rFonts w:cs="Arial"/>
                <w:b/>
                <w:szCs w:val="18"/>
              </w:rPr>
              <w:t>Monthly Fee</w:t>
            </w:r>
          </w:p>
        </w:tc>
        <w:tc>
          <w:tcPr>
            <w:tcW w:w="2460" w:type="dxa"/>
            <w:tcBorders>
              <w:top w:val="single" w:sz="4" w:space="0" w:color="auto"/>
              <w:left w:val="single" w:sz="4" w:space="0" w:color="auto"/>
              <w:right w:val="single" w:sz="4" w:space="0" w:color="auto"/>
            </w:tcBorders>
            <w:shd w:val="clear" w:color="auto" w:fill="D9D9D9"/>
          </w:tcPr>
          <w:p w14:paraId="044EB7D4" w14:textId="77777777" w:rsidR="00EA766B" w:rsidRPr="00D1074F" w:rsidRDefault="00EA766B" w:rsidP="001F7CF0">
            <w:pPr>
              <w:pStyle w:val="TableData"/>
              <w:rPr>
                <w:rFonts w:cs="Arial"/>
                <w:b/>
                <w:szCs w:val="18"/>
              </w:rPr>
            </w:pPr>
            <w:r w:rsidRPr="00D1074F">
              <w:rPr>
                <w:rFonts w:cs="Arial"/>
                <w:b/>
                <w:szCs w:val="18"/>
              </w:rPr>
              <w:t>Maximum ETC payable</w:t>
            </w:r>
          </w:p>
        </w:tc>
      </w:tr>
      <w:tr w:rsidR="00EA766B" w:rsidRPr="00D1074F" w14:paraId="044EB7DB"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D6" w14:textId="77777777" w:rsidR="00EA766B" w:rsidRPr="00D1074F" w:rsidRDefault="00EA766B" w:rsidP="001F7CF0">
            <w:pPr>
              <w:pStyle w:val="TableData"/>
              <w:rPr>
                <w:rFonts w:cs="Arial"/>
                <w:b/>
                <w:szCs w:val="18"/>
              </w:rPr>
            </w:pPr>
            <w:r w:rsidRPr="00D1074F">
              <w:rPr>
                <w:rFonts w:cs="Arial"/>
                <w:b/>
                <w:szCs w:val="18"/>
              </w:rPr>
              <w:t>$10</w:t>
            </w:r>
          </w:p>
        </w:tc>
        <w:tc>
          <w:tcPr>
            <w:tcW w:w="2349" w:type="dxa"/>
            <w:tcBorders>
              <w:top w:val="single" w:sz="4" w:space="0" w:color="auto"/>
              <w:left w:val="single" w:sz="4" w:space="0" w:color="auto"/>
              <w:right w:val="single" w:sz="4" w:space="0" w:color="auto"/>
            </w:tcBorders>
            <w:shd w:val="clear" w:color="auto" w:fill="D9D9D9"/>
          </w:tcPr>
          <w:p w14:paraId="044EB7D7" w14:textId="77777777" w:rsidR="00EA766B" w:rsidRPr="00D1074F" w:rsidRDefault="00EA766B" w:rsidP="001F7CF0">
            <w:pPr>
              <w:pStyle w:val="TableData"/>
              <w:rPr>
                <w:rFonts w:cs="Arial"/>
                <w:b/>
                <w:szCs w:val="18"/>
              </w:rPr>
            </w:pPr>
            <w:r w:rsidRPr="00D1074F">
              <w:rPr>
                <w:rFonts w:cs="Arial"/>
                <w:b/>
                <w:szCs w:val="18"/>
              </w:rPr>
              <w:t>$120</w:t>
            </w:r>
          </w:p>
        </w:tc>
        <w:tc>
          <w:tcPr>
            <w:tcW w:w="575" w:type="dxa"/>
            <w:tcBorders>
              <w:left w:val="single" w:sz="4" w:space="0" w:color="auto"/>
              <w:right w:val="single" w:sz="4" w:space="0" w:color="auto"/>
            </w:tcBorders>
          </w:tcPr>
          <w:p w14:paraId="044EB7D8"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D9" w14:textId="77777777" w:rsidR="00EA766B" w:rsidRPr="00D1074F" w:rsidDel="00857357" w:rsidRDefault="00EA766B" w:rsidP="001F7CF0">
            <w:pPr>
              <w:pStyle w:val="TableData"/>
              <w:rPr>
                <w:rFonts w:cs="Arial"/>
                <w:b/>
                <w:szCs w:val="18"/>
              </w:rPr>
            </w:pPr>
            <w:r w:rsidRPr="00D1074F">
              <w:rPr>
                <w:rFonts w:cs="Arial"/>
                <w:b/>
                <w:szCs w:val="18"/>
              </w:rPr>
              <w:t>$90</w:t>
            </w:r>
          </w:p>
        </w:tc>
        <w:tc>
          <w:tcPr>
            <w:tcW w:w="2460" w:type="dxa"/>
            <w:tcBorders>
              <w:top w:val="single" w:sz="4" w:space="0" w:color="auto"/>
              <w:left w:val="single" w:sz="4" w:space="0" w:color="auto"/>
              <w:right w:val="single" w:sz="4" w:space="0" w:color="auto"/>
            </w:tcBorders>
            <w:shd w:val="clear" w:color="auto" w:fill="D9D9D9"/>
          </w:tcPr>
          <w:p w14:paraId="044EB7DA" w14:textId="77777777" w:rsidR="00EA766B" w:rsidRPr="00D1074F" w:rsidDel="00857357" w:rsidRDefault="00EA766B" w:rsidP="001F7CF0">
            <w:pPr>
              <w:pStyle w:val="TableData"/>
              <w:rPr>
                <w:rFonts w:cs="Arial"/>
                <w:b/>
                <w:szCs w:val="18"/>
              </w:rPr>
            </w:pPr>
            <w:r w:rsidRPr="00D1074F">
              <w:rPr>
                <w:rFonts w:cs="Arial"/>
                <w:b/>
                <w:szCs w:val="18"/>
              </w:rPr>
              <w:t>$1,080</w:t>
            </w:r>
          </w:p>
        </w:tc>
      </w:tr>
      <w:tr w:rsidR="00EA766B" w:rsidRPr="00D1074F" w14:paraId="044EB7E1"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DC" w14:textId="77777777" w:rsidR="00EA766B" w:rsidRPr="00D1074F" w:rsidRDefault="00EA766B" w:rsidP="001F7CF0">
            <w:pPr>
              <w:pStyle w:val="TableData"/>
              <w:rPr>
                <w:rFonts w:cs="Arial"/>
                <w:b/>
                <w:szCs w:val="18"/>
              </w:rPr>
            </w:pPr>
            <w:r w:rsidRPr="00D1074F">
              <w:rPr>
                <w:rFonts w:cs="Arial"/>
                <w:b/>
                <w:szCs w:val="18"/>
              </w:rPr>
              <w:t>$40</w:t>
            </w:r>
          </w:p>
        </w:tc>
        <w:tc>
          <w:tcPr>
            <w:tcW w:w="2349" w:type="dxa"/>
            <w:tcBorders>
              <w:top w:val="single" w:sz="4" w:space="0" w:color="auto"/>
              <w:left w:val="single" w:sz="4" w:space="0" w:color="auto"/>
              <w:right w:val="single" w:sz="4" w:space="0" w:color="auto"/>
            </w:tcBorders>
            <w:shd w:val="clear" w:color="auto" w:fill="D9D9D9"/>
          </w:tcPr>
          <w:p w14:paraId="044EB7DD" w14:textId="77777777" w:rsidR="00EA766B" w:rsidRPr="00D1074F" w:rsidRDefault="00EA766B" w:rsidP="001F7CF0">
            <w:pPr>
              <w:pStyle w:val="TableData"/>
              <w:rPr>
                <w:rFonts w:cs="Arial"/>
                <w:b/>
                <w:szCs w:val="18"/>
              </w:rPr>
            </w:pPr>
            <w:r w:rsidRPr="00D1074F">
              <w:rPr>
                <w:rFonts w:cs="Arial"/>
                <w:b/>
                <w:szCs w:val="18"/>
              </w:rPr>
              <w:t>$480</w:t>
            </w:r>
          </w:p>
        </w:tc>
        <w:tc>
          <w:tcPr>
            <w:tcW w:w="575" w:type="dxa"/>
            <w:tcBorders>
              <w:left w:val="single" w:sz="4" w:space="0" w:color="auto"/>
              <w:right w:val="single" w:sz="4" w:space="0" w:color="auto"/>
            </w:tcBorders>
          </w:tcPr>
          <w:p w14:paraId="044EB7DE"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DF" w14:textId="77777777" w:rsidR="00EA766B" w:rsidRPr="00D1074F" w:rsidRDefault="00EA766B" w:rsidP="001F7CF0">
            <w:pPr>
              <w:pStyle w:val="TableData"/>
              <w:rPr>
                <w:rFonts w:cs="Arial"/>
                <w:b/>
                <w:szCs w:val="18"/>
              </w:rPr>
            </w:pPr>
            <w:r w:rsidRPr="00D1074F">
              <w:rPr>
                <w:rFonts w:cs="Arial"/>
                <w:b/>
                <w:szCs w:val="18"/>
              </w:rPr>
              <w:t>$130</w:t>
            </w:r>
          </w:p>
        </w:tc>
        <w:tc>
          <w:tcPr>
            <w:tcW w:w="2460" w:type="dxa"/>
            <w:tcBorders>
              <w:top w:val="single" w:sz="4" w:space="0" w:color="auto"/>
              <w:left w:val="single" w:sz="4" w:space="0" w:color="auto"/>
              <w:right w:val="single" w:sz="4" w:space="0" w:color="auto"/>
            </w:tcBorders>
            <w:shd w:val="clear" w:color="auto" w:fill="D9D9D9"/>
          </w:tcPr>
          <w:p w14:paraId="044EB7E0" w14:textId="77777777" w:rsidR="00EA766B" w:rsidRPr="00D1074F" w:rsidRDefault="00EA766B" w:rsidP="001F7CF0">
            <w:pPr>
              <w:pStyle w:val="TableData"/>
              <w:rPr>
                <w:rFonts w:cs="Arial"/>
                <w:b/>
                <w:szCs w:val="18"/>
              </w:rPr>
            </w:pPr>
            <w:r w:rsidRPr="00D1074F">
              <w:rPr>
                <w:rFonts w:cs="Arial"/>
                <w:b/>
                <w:szCs w:val="18"/>
              </w:rPr>
              <w:t>$1,560</w:t>
            </w:r>
          </w:p>
        </w:tc>
      </w:tr>
      <w:tr w:rsidR="00EA766B" w:rsidRPr="00D1074F" w14:paraId="044EB7E7"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E2" w14:textId="77777777" w:rsidR="00EA766B" w:rsidRPr="00D1074F" w:rsidRDefault="00EA766B" w:rsidP="001F7CF0">
            <w:pPr>
              <w:pStyle w:val="TableData"/>
              <w:rPr>
                <w:rFonts w:cs="Arial"/>
                <w:b/>
                <w:szCs w:val="18"/>
              </w:rPr>
            </w:pPr>
            <w:r w:rsidRPr="00D1074F">
              <w:rPr>
                <w:rFonts w:cs="Arial"/>
                <w:b/>
                <w:szCs w:val="18"/>
              </w:rPr>
              <w:lastRenderedPageBreak/>
              <w:t>$60</w:t>
            </w:r>
          </w:p>
        </w:tc>
        <w:tc>
          <w:tcPr>
            <w:tcW w:w="2349" w:type="dxa"/>
            <w:tcBorders>
              <w:top w:val="single" w:sz="4" w:space="0" w:color="auto"/>
              <w:left w:val="single" w:sz="4" w:space="0" w:color="auto"/>
              <w:right w:val="single" w:sz="4" w:space="0" w:color="auto"/>
            </w:tcBorders>
            <w:shd w:val="clear" w:color="auto" w:fill="D9D9D9"/>
          </w:tcPr>
          <w:p w14:paraId="044EB7E3" w14:textId="77777777" w:rsidR="00EA766B" w:rsidRPr="00D1074F" w:rsidRDefault="00EA766B" w:rsidP="001F7CF0">
            <w:pPr>
              <w:pStyle w:val="TableData"/>
              <w:rPr>
                <w:rFonts w:cs="Arial"/>
                <w:b/>
                <w:szCs w:val="18"/>
              </w:rPr>
            </w:pPr>
            <w:r w:rsidRPr="00D1074F">
              <w:rPr>
                <w:rFonts w:cs="Arial"/>
                <w:b/>
                <w:szCs w:val="18"/>
              </w:rPr>
              <w:t>$720</w:t>
            </w:r>
          </w:p>
        </w:tc>
        <w:tc>
          <w:tcPr>
            <w:tcW w:w="575" w:type="dxa"/>
            <w:tcBorders>
              <w:left w:val="single" w:sz="4" w:space="0" w:color="auto"/>
              <w:right w:val="single" w:sz="4" w:space="0" w:color="auto"/>
            </w:tcBorders>
          </w:tcPr>
          <w:p w14:paraId="044EB7E4"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E5" w14:textId="77777777" w:rsidR="00EA766B" w:rsidRPr="00D1074F" w:rsidRDefault="00EA766B" w:rsidP="001F7CF0">
            <w:pPr>
              <w:pStyle w:val="TableData"/>
              <w:rPr>
                <w:rFonts w:cs="Arial"/>
                <w:b/>
                <w:szCs w:val="18"/>
              </w:rPr>
            </w:pPr>
            <w:r w:rsidRPr="00D1074F">
              <w:rPr>
                <w:rFonts w:cs="Arial"/>
                <w:b/>
                <w:szCs w:val="18"/>
              </w:rPr>
              <w:t>$200</w:t>
            </w:r>
          </w:p>
        </w:tc>
        <w:tc>
          <w:tcPr>
            <w:tcW w:w="2460" w:type="dxa"/>
            <w:tcBorders>
              <w:top w:val="single" w:sz="4" w:space="0" w:color="auto"/>
              <w:left w:val="single" w:sz="4" w:space="0" w:color="auto"/>
              <w:right w:val="single" w:sz="4" w:space="0" w:color="auto"/>
            </w:tcBorders>
            <w:shd w:val="clear" w:color="auto" w:fill="D9D9D9"/>
          </w:tcPr>
          <w:p w14:paraId="044EB7E6" w14:textId="77777777" w:rsidR="00EA766B" w:rsidRPr="00D1074F" w:rsidRDefault="00EA766B" w:rsidP="001F7CF0">
            <w:pPr>
              <w:pStyle w:val="TableData"/>
              <w:rPr>
                <w:rFonts w:cs="Arial"/>
                <w:b/>
                <w:szCs w:val="18"/>
              </w:rPr>
            </w:pPr>
            <w:r w:rsidRPr="00D1074F">
              <w:rPr>
                <w:rFonts w:cs="Arial"/>
                <w:b/>
                <w:szCs w:val="18"/>
              </w:rPr>
              <w:t>$2,400</w:t>
            </w:r>
          </w:p>
        </w:tc>
      </w:tr>
    </w:tbl>
    <w:p w14:paraId="044EB7E8" w14:textId="77777777" w:rsidR="00107692" w:rsidRPr="00D1074F" w:rsidRDefault="00107692" w:rsidP="00EA766B">
      <w:pPr>
        <w:pStyle w:val="Heading2"/>
        <w:numPr>
          <w:ilvl w:val="0"/>
          <w:numId w:val="0"/>
        </w:numPr>
        <w:rPr>
          <w:rFonts w:ascii="Arial" w:hAnsi="Arial" w:cs="Arial"/>
          <w:lang w:val="en-AU"/>
        </w:rPr>
      </w:pPr>
    </w:p>
    <w:p w14:paraId="044EB7E9" w14:textId="77777777" w:rsidR="00CC1670" w:rsidRPr="00D1074F" w:rsidRDefault="00CC1670" w:rsidP="00CC1670">
      <w:pPr>
        <w:pStyle w:val="Heading1"/>
        <w:pageBreakBefore w:val="0"/>
        <w:rPr>
          <w:rFonts w:cs="Arial"/>
        </w:rPr>
      </w:pPr>
      <w:bookmarkStart w:id="4745" w:name="_Toc42256653"/>
      <w:bookmarkStart w:id="4746" w:name="_Toc42257401"/>
      <w:bookmarkStart w:id="4747" w:name="_Toc42258147"/>
      <w:bookmarkStart w:id="4748" w:name="_Toc42508801"/>
      <w:bookmarkStart w:id="4749" w:name="_Toc42595000"/>
      <w:bookmarkStart w:id="4750" w:name="_Toc57723617"/>
      <w:r w:rsidRPr="00D1074F">
        <w:rPr>
          <w:rFonts w:cs="Arial"/>
        </w:rPr>
        <w:t>Corporate Net Rate Program</w:t>
      </w:r>
      <w:bookmarkEnd w:id="4737"/>
      <w:bookmarkEnd w:id="4745"/>
      <w:bookmarkEnd w:id="4746"/>
      <w:bookmarkEnd w:id="4747"/>
      <w:bookmarkEnd w:id="4748"/>
      <w:bookmarkEnd w:id="4749"/>
      <w:bookmarkEnd w:id="4750"/>
    </w:p>
    <w:p w14:paraId="2A15FB2B" w14:textId="77777777" w:rsidR="002C20EE" w:rsidRPr="00E24B8A" w:rsidRDefault="00CC1670" w:rsidP="002C20EE">
      <w:pPr>
        <w:rPr>
          <w:rFonts w:ascii="Arial" w:hAnsi="Arial" w:cs="Arial"/>
          <w:b/>
          <w:lang w:val="en-US"/>
        </w:rPr>
      </w:pPr>
      <w:bookmarkStart w:id="4751" w:name="_Toc216499896"/>
      <w:bookmarkStart w:id="4752" w:name="_Toc490471411"/>
      <w:bookmarkStart w:id="4753" w:name="_Toc42256654"/>
      <w:bookmarkStart w:id="4754" w:name="_Toc42257402"/>
      <w:bookmarkStart w:id="4755" w:name="_Toc42258148"/>
      <w:bookmarkStart w:id="4756" w:name="_Toc42508802"/>
      <w:bookmarkStart w:id="4757" w:name="_Toc42595001"/>
      <w:r w:rsidRPr="00E24B8A">
        <w:rPr>
          <w:rFonts w:ascii="Arial" w:hAnsi="Arial" w:cs="Arial"/>
          <w:b/>
          <w:lang w:val="en-US"/>
        </w:rPr>
        <w:t>Availability</w:t>
      </w:r>
      <w:bookmarkEnd w:id="4751"/>
      <w:bookmarkEnd w:id="4752"/>
      <w:bookmarkEnd w:id="4753"/>
      <w:bookmarkEnd w:id="4754"/>
      <w:bookmarkEnd w:id="4755"/>
      <w:bookmarkEnd w:id="4756"/>
      <w:bookmarkEnd w:id="4757"/>
      <w:r w:rsidR="002C20EE" w:rsidRPr="00E24B8A">
        <w:rPr>
          <w:rFonts w:ascii="Arial" w:hAnsi="Arial" w:cs="Arial"/>
          <w:bCs/>
          <w:lang w:val="en-US"/>
        </w:rPr>
        <w:br/>
      </w:r>
      <w:r w:rsidR="002C20EE" w:rsidRPr="00E24B8A">
        <w:rPr>
          <w:rFonts w:ascii="Arial" w:hAnsi="Arial" w:cs="Arial"/>
          <w:bCs/>
          <w:lang w:val="en-US"/>
        </w:rPr>
        <w:br/>
      </w:r>
      <w:r w:rsidR="002C20EE" w:rsidRPr="00E24B8A">
        <w:rPr>
          <w:rFonts w:ascii="Arial" w:hAnsi="Arial" w:cs="Arial"/>
          <w:b/>
          <w:lang w:val="en-US"/>
        </w:rPr>
        <w:t>Not available for new service connections or service changes from 01 January 2023 and discontinued from 30 March 2023</w:t>
      </w:r>
    </w:p>
    <w:p w14:paraId="044EB7EA" w14:textId="285158E5" w:rsidR="00CC1670" w:rsidRPr="00D1074F" w:rsidRDefault="00CC1670" w:rsidP="00CC1670">
      <w:pPr>
        <w:pStyle w:val="Indent1"/>
        <w:rPr>
          <w:lang w:val="en-US"/>
        </w:rPr>
      </w:pPr>
    </w:p>
    <w:p w14:paraId="044EB7EB"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
          <w:lang w:val="en-US"/>
        </w:rPr>
      </w:pPr>
      <w:r w:rsidRPr="00D1074F">
        <w:rPr>
          <w:rFonts w:ascii="Arial" w:hAnsi="Arial" w:cs="Arial"/>
          <w:lang w:val="en-US"/>
        </w:rPr>
        <w:t xml:space="preserve">Corporate Net Rate Plans (including Tier 1 Plans and Tier 2 Plans) are </w:t>
      </w:r>
      <w:r w:rsidRPr="00D1074F">
        <w:rPr>
          <w:rFonts w:ascii="Arial" w:hAnsi="Arial" w:cs="Arial"/>
          <w:b/>
          <w:lang w:val="en-US"/>
        </w:rPr>
        <w:t xml:space="preserve">not available to new customers or for </w:t>
      </w:r>
      <w:proofErr w:type="spellStart"/>
      <w:r w:rsidRPr="00D1074F">
        <w:rPr>
          <w:rFonts w:ascii="Arial" w:hAnsi="Arial" w:cs="Arial"/>
          <w:b/>
          <w:lang w:val="en-US"/>
        </w:rPr>
        <w:t>recontracting</w:t>
      </w:r>
      <w:proofErr w:type="spellEnd"/>
      <w:r w:rsidRPr="00D1074F">
        <w:rPr>
          <w:rFonts w:ascii="Arial" w:hAnsi="Arial" w:cs="Arial"/>
          <w:b/>
          <w:lang w:val="en-US"/>
        </w:rPr>
        <w:t xml:space="preserve"> to existing customers on and from 15 June 2009</w:t>
      </w:r>
      <w:r w:rsidRPr="00D1074F">
        <w:rPr>
          <w:rFonts w:ascii="Arial" w:hAnsi="Arial" w:cs="Arial"/>
          <w:lang w:val="en-US"/>
        </w:rPr>
        <w:t>.</w:t>
      </w:r>
    </w:p>
    <w:p w14:paraId="044EB7EC" w14:textId="77777777" w:rsidR="00CC1670" w:rsidRPr="00D1074F" w:rsidRDefault="00CC1670" w:rsidP="00CC1670">
      <w:pPr>
        <w:pStyle w:val="Indent1"/>
        <w:rPr>
          <w:rFonts w:eastAsia="SimSun"/>
          <w:color w:val="000000"/>
          <w:szCs w:val="21"/>
          <w:lang w:eastAsia="zh-CN"/>
        </w:rPr>
      </w:pPr>
      <w:bookmarkStart w:id="4758" w:name="_Toc490471412"/>
      <w:bookmarkStart w:id="4759" w:name="_Toc42256655"/>
      <w:bookmarkStart w:id="4760" w:name="_Toc42257403"/>
      <w:bookmarkStart w:id="4761" w:name="_Toc42258149"/>
      <w:bookmarkStart w:id="4762" w:name="_Toc42508803"/>
      <w:bookmarkStart w:id="4763" w:name="_Toc42595002"/>
      <w:r w:rsidRPr="00D1074F">
        <w:rPr>
          <w:lang w:val="en-US"/>
        </w:rPr>
        <w:t>If your plan is withdrawn</w:t>
      </w:r>
      <w:bookmarkEnd w:id="4758"/>
      <w:bookmarkEnd w:id="4759"/>
      <w:bookmarkEnd w:id="4760"/>
      <w:bookmarkEnd w:id="4761"/>
      <w:bookmarkEnd w:id="4762"/>
      <w:bookmarkEnd w:id="4763"/>
      <w:r w:rsidRPr="00D1074F">
        <w:rPr>
          <w:lang w:val="en-US"/>
        </w:rPr>
        <w:t xml:space="preserve"> </w:t>
      </w:r>
    </w:p>
    <w:p w14:paraId="044EB7ED" w14:textId="77777777" w:rsidR="00CC1670" w:rsidRPr="00D1074F" w:rsidRDefault="00CC1670" w:rsidP="00CC1670">
      <w:pPr>
        <w:pStyle w:val="Heading2"/>
        <w:numPr>
          <w:ilvl w:val="1"/>
          <w:numId w:val="2"/>
        </w:numPr>
        <w:tabs>
          <w:tab w:val="clear" w:pos="0"/>
          <w:tab w:val="num" w:pos="284"/>
        </w:tabs>
        <w:ind w:left="709" w:hanging="567"/>
        <w:rPr>
          <w:rFonts w:ascii="Arial" w:eastAsia="SimSun" w:hAnsi="Arial" w:cs="Arial"/>
          <w:color w:val="000000"/>
          <w:szCs w:val="23"/>
          <w:lang w:eastAsia="zh-CN"/>
        </w:rPr>
      </w:pPr>
      <w:r w:rsidRPr="00D1074F">
        <w:rPr>
          <w:rFonts w:ascii="Arial" w:eastAsia="SimSun" w:hAnsi="Arial" w:cs="Arial"/>
          <w:color w:val="000000"/>
          <w:szCs w:val="23"/>
          <w:lang w:eastAsia="zh-CN"/>
        </w:rPr>
        <w:t xml:space="preserve">If your existing selected </w:t>
      </w:r>
      <w:r w:rsidRPr="00D1074F">
        <w:rPr>
          <w:rFonts w:ascii="Arial" w:hAnsi="Arial" w:cs="Arial"/>
          <w:lang w:val="en-US"/>
        </w:rPr>
        <w:t>Corporate Net 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7EE" w14:textId="77777777" w:rsidR="00CC1670" w:rsidRPr="00D1074F" w:rsidRDefault="00CC1670" w:rsidP="00CC1670">
      <w:pPr>
        <w:pStyle w:val="Indent1"/>
      </w:pPr>
      <w:bookmarkStart w:id="4764" w:name="_Toc490471413"/>
      <w:bookmarkStart w:id="4765" w:name="_Toc42256656"/>
      <w:bookmarkStart w:id="4766" w:name="_Toc42257404"/>
      <w:bookmarkStart w:id="4767" w:name="_Toc42258150"/>
      <w:bookmarkStart w:id="4768" w:name="_Toc42508804"/>
      <w:bookmarkStart w:id="4769" w:name="_Toc42595003"/>
      <w:r w:rsidRPr="00D1074F">
        <w:t>Connecting under the Corporate Net Rate Program</w:t>
      </w:r>
      <w:bookmarkEnd w:id="4764"/>
      <w:bookmarkEnd w:id="4765"/>
      <w:bookmarkEnd w:id="4766"/>
      <w:bookmarkEnd w:id="4767"/>
      <w:bookmarkEnd w:id="4768"/>
      <w:bookmarkEnd w:id="4769"/>
    </w:p>
    <w:p w14:paraId="044EB7E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lang w:val="en-US"/>
        </w:rPr>
        <w:t xml:space="preserve">If you have a Corporate </w:t>
      </w:r>
      <w:r w:rsidRPr="00D1074F">
        <w:rPr>
          <w:rFonts w:ascii="Arial" w:hAnsi="Arial" w:cs="Arial"/>
        </w:rPr>
        <w:t>Net Rate Program</w:t>
      </w:r>
      <w:r w:rsidRPr="00D1074F">
        <w:rPr>
          <w:rFonts w:ascii="Arial" w:hAnsi="Arial" w:cs="Arial"/>
          <w:lang w:val="en-US"/>
        </w:rPr>
        <w:t xml:space="preserve"> agreement with us, you</w:t>
      </w:r>
      <w:r w:rsidRPr="00D1074F">
        <w:rPr>
          <w:rFonts w:ascii="Arial" w:hAnsi="Arial" w:cs="Arial"/>
        </w:rPr>
        <w:t xml:space="preserve"> can connect to our mobile networks under the Corporate Net Rate Program. </w:t>
      </w:r>
    </w:p>
    <w:p w14:paraId="044EB7F0"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Customers on a Corporate Net Rate Plan will receive </w:t>
      </w:r>
      <w:proofErr w:type="spellStart"/>
      <w:r w:rsidRPr="00D1074F">
        <w:rPr>
          <w:rFonts w:ascii="Arial" w:hAnsi="Arial" w:cs="Arial"/>
        </w:rPr>
        <w:t>MessageBank</w:t>
      </w:r>
      <w:proofErr w:type="spellEnd"/>
      <w:r w:rsidRPr="00D1074F">
        <w:rPr>
          <w:rFonts w:ascii="Arial" w:hAnsi="Arial" w:cs="Arial"/>
        </w:rPr>
        <w:t xml:space="preserve"> Premium with no monthly access fee.</w:t>
      </w:r>
    </w:p>
    <w:p w14:paraId="044EB7F1" w14:textId="77777777" w:rsidR="00CC1670" w:rsidRPr="00D1074F" w:rsidRDefault="00CC1670" w:rsidP="00CC1670">
      <w:pPr>
        <w:pStyle w:val="Indent1"/>
      </w:pPr>
      <w:bookmarkStart w:id="4770" w:name="_Toc490471414"/>
      <w:bookmarkStart w:id="4771" w:name="_Toc42256657"/>
      <w:bookmarkStart w:id="4772" w:name="_Toc42257405"/>
      <w:bookmarkStart w:id="4773" w:name="_Toc42258151"/>
      <w:bookmarkStart w:id="4774" w:name="_Toc42508805"/>
      <w:bookmarkStart w:id="4775" w:name="_Toc42595004"/>
      <w:r w:rsidRPr="00D1074F">
        <w:t>Bonus Options</w:t>
      </w:r>
      <w:bookmarkEnd w:id="4770"/>
      <w:bookmarkEnd w:id="4771"/>
      <w:bookmarkEnd w:id="4772"/>
      <w:bookmarkEnd w:id="4773"/>
      <w:bookmarkEnd w:id="4774"/>
      <w:bookmarkEnd w:id="4775"/>
    </w:p>
    <w:p w14:paraId="044EB7F2"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On a Corporate Net Rate Plan, you may choose one of the following Bonus Options:</w:t>
      </w:r>
    </w:p>
    <w:p w14:paraId="044EB7F3"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Corporate Intra-Account: $0.00 for the first 5 minutes (plus call connection fee) and a Corporate Intra-Account rate thereafter for voice calls from a Corporate Net Rate Plan service to any other mobile service within Australia on the same account; or</w:t>
      </w:r>
    </w:p>
    <w:p w14:paraId="044EB7F4"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 Corporate Business Hours rate for voice calls from a Corporate Net Rate Plan service between 9am and 5pm Monday to Friday; or</w:t>
      </w:r>
    </w:p>
    <w:p w14:paraId="044EB7F5"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 Corporate Any Mobile Network rate for voice calls from a Corporate Net Rate Plan service to any mobile service on any network within Australia, excluding any satellite network at any time; or</w:t>
      </w:r>
    </w:p>
    <w:p w14:paraId="044EB7F6" w14:textId="77777777" w:rsidR="00CC1670" w:rsidRPr="00D1074F" w:rsidRDefault="00CC1670" w:rsidP="00CC1670">
      <w:pPr>
        <w:pStyle w:val="Heading3"/>
        <w:numPr>
          <w:ilvl w:val="2"/>
          <w:numId w:val="2"/>
        </w:numPr>
        <w:rPr>
          <w:rFonts w:ascii="Arial" w:hAnsi="Arial" w:cs="Arial"/>
        </w:rPr>
      </w:pPr>
      <w:r w:rsidRPr="00D1074F">
        <w:rPr>
          <w:rFonts w:ascii="Arial" w:hAnsi="Arial" w:cs="Arial"/>
          <w:lang w:val="en-US"/>
        </w:rPr>
        <w:lastRenderedPageBreak/>
        <w:t xml:space="preserve">a Corporate </w:t>
      </w:r>
      <w:proofErr w:type="gramStart"/>
      <w:r w:rsidRPr="00D1074F">
        <w:rPr>
          <w:rFonts w:ascii="Arial" w:hAnsi="Arial" w:cs="Arial"/>
          <w:lang w:val="en-US"/>
        </w:rPr>
        <w:t>On</w:t>
      </w:r>
      <w:proofErr w:type="gramEnd"/>
      <w:r w:rsidRPr="00D1074F">
        <w:rPr>
          <w:rFonts w:ascii="Arial" w:hAnsi="Arial" w:cs="Arial"/>
          <w:lang w:val="en-US"/>
        </w:rPr>
        <w:t xml:space="preserve"> Net rate for voice calls from your Corporate Net Rate Plan service(s) to any Telstra mobile service within Australia, excluding any satellite network at any time; or</w:t>
      </w:r>
    </w:p>
    <w:p w14:paraId="044EB7F7"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lang w:val="en-US"/>
        </w:rPr>
        <w:t xml:space="preserve">Corporate Free </w:t>
      </w:r>
      <w:proofErr w:type="spellStart"/>
      <w:r w:rsidRPr="00D1074F">
        <w:rPr>
          <w:rFonts w:ascii="Arial" w:hAnsi="Arial" w:cs="Arial"/>
          <w:lang w:val="en-US"/>
        </w:rPr>
        <w:t>FlagFall</w:t>
      </w:r>
      <w:proofErr w:type="spellEnd"/>
      <w:r w:rsidRPr="00D1074F">
        <w:rPr>
          <w:rFonts w:ascii="Arial" w:hAnsi="Arial" w:cs="Arial"/>
          <w:lang w:val="en-US"/>
        </w:rPr>
        <w:t xml:space="preserve">: no call connection fee and the standard CNR charging rate for voice calls from a Corporate Net Rate Plan service to any mobile or fixed service on any network within </w:t>
      </w:r>
      <w:smartTag w:uri="urn:schemas-microsoft-com:office:smarttags" w:element="country-region">
        <w:smartTag w:uri="urn:schemas-microsoft-com:office:smarttags" w:element="place">
          <w:r w:rsidRPr="00D1074F">
            <w:rPr>
              <w:rFonts w:ascii="Arial" w:hAnsi="Arial" w:cs="Arial"/>
              <w:lang w:val="en-US"/>
            </w:rPr>
            <w:t>Australia</w:t>
          </w:r>
        </w:smartTag>
      </w:smartTag>
      <w:r w:rsidRPr="00D1074F">
        <w:rPr>
          <w:rFonts w:ascii="Arial" w:hAnsi="Arial" w:cs="Arial"/>
          <w:lang w:val="en-US"/>
        </w:rPr>
        <w:t>, excluding any satellite network at any time.</w:t>
      </w:r>
    </w:p>
    <w:p w14:paraId="044EB7F8"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If you do not select a bonus option, customers on Corporate Net Rate Plans will automatically receive the Corporate Business Hours bonus option.</w:t>
      </w:r>
    </w:p>
    <w:p w14:paraId="044EB7F9"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Call charging under the Bonus Options does not apply to premium content and information services and some calls including </w:t>
      </w:r>
      <w:r w:rsidRPr="00D1074F" w:rsidDel="00351715">
        <w:rPr>
          <w:rFonts w:ascii="Arial" w:hAnsi="Arial" w:cs="Arial"/>
        </w:rPr>
        <w:t>data calls</w:t>
      </w:r>
      <w:r w:rsidRPr="00D1074F">
        <w:rPr>
          <w:rFonts w:ascii="Arial" w:hAnsi="Arial" w:cs="Arial"/>
        </w:rPr>
        <w:t xml:space="preserve"> </w:t>
      </w:r>
      <w:r w:rsidRPr="00D1074F" w:rsidDel="00351715">
        <w:rPr>
          <w:rFonts w:ascii="Arial" w:hAnsi="Arial" w:cs="Arial"/>
        </w:rPr>
        <w:t>(</w:t>
      </w:r>
      <w:r w:rsidRPr="00D1074F" w:rsidDel="00351715">
        <w:rPr>
          <w:rFonts w:ascii="Arial" w:hAnsi="Arial" w:cs="Arial"/>
          <w:lang w:val="en-US"/>
        </w:rPr>
        <w:t xml:space="preserve">such as SMS, </w:t>
      </w:r>
      <w:r w:rsidRPr="00D1074F" w:rsidDel="00351715">
        <w:rPr>
          <w:rFonts w:ascii="Arial" w:hAnsi="Arial" w:cs="Arial"/>
        </w:rPr>
        <w:t xml:space="preserve">MMS, Push To Talk, GPRS, </w:t>
      </w:r>
      <w:r w:rsidRPr="00D1074F">
        <w:rPr>
          <w:rFonts w:ascii="Arial" w:hAnsi="Arial" w:cs="Arial"/>
        </w:rPr>
        <w:t xml:space="preserve">3G, HSDPA, </w:t>
      </w:r>
      <w:proofErr w:type="spellStart"/>
      <w:r w:rsidRPr="00D1074F">
        <w:rPr>
          <w:rFonts w:ascii="Arial" w:hAnsi="Arial" w:cs="Arial"/>
        </w:rPr>
        <w:t>BigPond</w:t>
      </w:r>
      <w:proofErr w:type="spellEnd"/>
      <w:r w:rsidRPr="00D1074F">
        <w:rPr>
          <w:rFonts w:ascii="Arial" w:hAnsi="Arial" w:cs="Arial"/>
        </w:rPr>
        <w:t xml:space="preserve"> Mobile Services</w:t>
      </w:r>
      <w:r w:rsidRPr="00D1074F" w:rsidDel="008857DA">
        <w:rPr>
          <w:rFonts w:ascii="Arial" w:hAnsi="Arial" w:cs="Arial"/>
        </w:rPr>
        <w:t xml:space="preserve"> </w:t>
      </w:r>
      <w:r w:rsidRPr="00D1074F" w:rsidDel="00351715">
        <w:rPr>
          <w:rFonts w:ascii="Arial" w:hAnsi="Arial" w:cs="Arial"/>
        </w:rPr>
        <w:t>and i-mode</w:t>
      </w:r>
      <w:r w:rsidRPr="00D1074F" w:rsidDel="00351715">
        <w:rPr>
          <w:rFonts w:ascii="Arial" w:hAnsi="Arial" w:cs="Arial"/>
          <w:lang w:val="en-US"/>
        </w:rPr>
        <w:t>)</w:t>
      </w:r>
      <w:r w:rsidRPr="00D1074F" w:rsidDel="00351715">
        <w:rPr>
          <w:rFonts w:ascii="Arial" w:hAnsi="Arial" w:cs="Arial"/>
        </w:rPr>
        <w:t xml:space="preserve">, </w:t>
      </w:r>
      <w:r w:rsidRPr="00D1074F">
        <w:rPr>
          <w:rFonts w:ascii="Arial" w:hAnsi="Arial" w:cs="Arial"/>
        </w:rPr>
        <w:t xml:space="preserve">1900 and 12, emergency calls, Telstra Mobile Satellite (01471), Optus </w:t>
      </w:r>
      <w:proofErr w:type="spellStart"/>
      <w:r w:rsidRPr="00D1074F">
        <w:rPr>
          <w:rFonts w:ascii="Arial" w:hAnsi="Arial" w:cs="Arial"/>
        </w:rPr>
        <w:t>MobileSat</w:t>
      </w:r>
      <w:proofErr w:type="spellEnd"/>
      <w:r w:rsidRPr="00D1074F">
        <w:rPr>
          <w:rFonts w:ascii="Arial" w:hAnsi="Arial" w:cs="Arial"/>
        </w:rPr>
        <w:t xml:space="preserve"> (0145), international calls and international roaming calls, operator assisted calls or directory assistance calls to 1223, </w:t>
      </w:r>
      <w:proofErr w:type="spellStart"/>
      <w:r w:rsidRPr="00D1074F">
        <w:rPr>
          <w:rFonts w:ascii="Arial" w:hAnsi="Arial" w:cs="Arial"/>
        </w:rPr>
        <w:t>MessageBank</w:t>
      </w:r>
      <w:proofErr w:type="spellEnd"/>
      <w:r w:rsidRPr="00D1074F">
        <w:rPr>
          <w:rFonts w:ascii="Arial" w:hAnsi="Arial" w:cs="Arial"/>
        </w:rPr>
        <w:t xml:space="preserve"> deposits and retrievals, p</w:t>
      </w:r>
      <w:r w:rsidRPr="00D1074F" w:rsidDel="00204D13">
        <w:rPr>
          <w:rFonts w:ascii="Arial" w:hAnsi="Arial" w:cs="Arial"/>
        </w:rPr>
        <w:t xml:space="preserve">remium content and information services, </w:t>
      </w:r>
      <w:r w:rsidRPr="00D1074F">
        <w:rPr>
          <w:rFonts w:ascii="Arial" w:hAnsi="Arial" w:cs="Arial"/>
        </w:rPr>
        <w:t xml:space="preserve">value added services (such as reminder and wake up calls), Dial It Services (weather and time) Memo &amp; </w:t>
      </w:r>
      <w:proofErr w:type="spellStart"/>
      <w:r w:rsidRPr="00D1074F">
        <w:rPr>
          <w:rFonts w:ascii="Arial" w:hAnsi="Arial" w:cs="Arial"/>
        </w:rPr>
        <w:t>PocketNews</w:t>
      </w:r>
      <w:proofErr w:type="spellEnd"/>
      <w:r w:rsidRPr="00D1074F">
        <w:rPr>
          <w:rFonts w:ascii="Arial" w:hAnsi="Arial" w:cs="Arial"/>
        </w:rPr>
        <w:t xml:space="preserve"> and diversion calls. </w:t>
      </w:r>
      <w:r w:rsidRPr="00D1074F">
        <w:rPr>
          <w:rFonts w:ascii="Arial" w:hAnsi="Arial" w:cs="Arial"/>
          <w:lang w:val="en-US"/>
        </w:rPr>
        <w:t>We will not charge you for any calls to numbers commencing with 1800.</w:t>
      </w:r>
    </w:p>
    <w:p w14:paraId="044EB7FA" w14:textId="77777777" w:rsidR="00CC1670" w:rsidRPr="00D1074F" w:rsidRDefault="00CC1670" w:rsidP="00CC1670">
      <w:pPr>
        <w:pStyle w:val="Indent1"/>
      </w:pPr>
      <w:bookmarkStart w:id="4776" w:name="_Toc490471415"/>
      <w:bookmarkStart w:id="4777" w:name="_Toc42256658"/>
      <w:bookmarkStart w:id="4778" w:name="_Toc42257406"/>
      <w:bookmarkStart w:id="4779" w:name="_Toc42258152"/>
      <w:bookmarkStart w:id="4780" w:name="_Toc42508806"/>
      <w:bookmarkStart w:id="4781" w:name="_Toc42595005"/>
      <w:r w:rsidRPr="00D1074F">
        <w:t>Loyalty Bonus</w:t>
      </w:r>
      <w:bookmarkEnd w:id="4776"/>
      <w:bookmarkEnd w:id="4777"/>
      <w:bookmarkEnd w:id="4778"/>
      <w:bookmarkEnd w:id="4779"/>
      <w:bookmarkEnd w:id="4780"/>
      <w:bookmarkEnd w:id="4781"/>
    </w:p>
    <w:p w14:paraId="044EB7FB"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If you entered a Corporate Net Rate Program agreement before 15 December 2003, you will receive a monthly loyalty bonus for each service connected to a 24 month Corporate Net Rate Plan with a monthly spend of $40 or more.  The loyalty bonus is set out below in the table of charges.</w:t>
      </w:r>
    </w:p>
    <w:p w14:paraId="044EB7FC"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 and from 15 December 2003, if you enter into a new Corporate Net Rate Program agreement, you can choose either a monthly loyalty bonus or a subsidised handset under a Phone Option.  </w:t>
      </w:r>
    </w:p>
    <w:p w14:paraId="044EB7FD"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This choice is available for each service that connects to a 24 month Corporate Net Rate Plan with a monthly spend of $40 or more after 15 December 2003.</w:t>
      </w:r>
    </w:p>
    <w:p w14:paraId="044EB7FE"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lang w:val="en-GB"/>
        </w:rPr>
      </w:pPr>
      <w:r w:rsidRPr="00D1074F">
        <w:rPr>
          <w:rFonts w:ascii="Arial" w:hAnsi="Arial" w:cs="Arial"/>
        </w:rPr>
        <w:t>If you choose the Phone Option, you are not eligible to receive a loyalty bonus or to take up a Mobile Repayment Option.</w:t>
      </w:r>
    </w:p>
    <w:p w14:paraId="044EB7FF" w14:textId="77777777" w:rsidR="00CC1670" w:rsidRPr="00D1074F" w:rsidRDefault="00CC1670" w:rsidP="00CC1670">
      <w:pPr>
        <w:pStyle w:val="Indent1"/>
      </w:pPr>
      <w:bookmarkStart w:id="4782" w:name="_Toc490471416"/>
      <w:bookmarkStart w:id="4783" w:name="_Toc42256659"/>
      <w:bookmarkStart w:id="4784" w:name="_Toc42257407"/>
      <w:bookmarkStart w:id="4785" w:name="_Toc42258153"/>
      <w:bookmarkStart w:id="4786" w:name="_Toc42508807"/>
      <w:bookmarkStart w:id="4787" w:name="_Toc42595006"/>
      <w:r w:rsidRPr="00D1074F">
        <w:t>Corporate Net Rate Groups function</w:t>
      </w:r>
      <w:bookmarkEnd w:id="4782"/>
      <w:bookmarkEnd w:id="4783"/>
      <w:bookmarkEnd w:id="4784"/>
      <w:bookmarkEnd w:id="4785"/>
      <w:bookmarkEnd w:id="4786"/>
      <w:bookmarkEnd w:id="4787"/>
    </w:p>
    <w:p w14:paraId="044EB800"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lang w:val="en-GB"/>
        </w:rPr>
      </w:pPr>
      <w:r w:rsidRPr="00D1074F">
        <w:rPr>
          <w:rFonts w:ascii="Arial" w:hAnsi="Arial" w:cs="Arial"/>
          <w:lang w:val="en-GB"/>
        </w:rPr>
        <w:t>With a Corporate Net Rate Program agreement, you will be provided with the Corporate Net Rate Group function.  This function allows you to aggregate the monthly network access charges and call charges and share monthly included calls across all Corporate Net Rate Plans under your agreement.</w:t>
      </w:r>
    </w:p>
    <w:p w14:paraId="044EB801" w14:textId="77777777" w:rsidR="00CC1670" w:rsidRPr="00D1074F" w:rsidRDefault="00CC1670" w:rsidP="00CC1670">
      <w:pPr>
        <w:pStyle w:val="Indent1"/>
      </w:pPr>
      <w:bookmarkStart w:id="4788" w:name="_Toc490471417"/>
      <w:bookmarkStart w:id="4789" w:name="_Toc42256660"/>
      <w:bookmarkStart w:id="4790" w:name="_Toc42257408"/>
      <w:bookmarkStart w:id="4791" w:name="_Toc42258154"/>
      <w:bookmarkStart w:id="4792" w:name="_Toc42508808"/>
      <w:bookmarkStart w:id="4793" w:name="_Toc42595007"/>
      <w:r w:rsidRPr="00D1074F">
        <w:lastRenderedPageBreak/>
        <w:t>Not available with other offers</w:t>
      </w:r>
      <w:bookmarkEnd w:id="4788"/>
      <w:bookmarkEnd w:id="4789"/>
      <w:bookmarkEnd w:id="4790"/>
      <w:bookmarkEnd w:id="4791"/>
      <w:bookmarkEnd w:id="4792"/>
      <w:bookmarkEnd w:id="4793"/>
    </w:p>
    <w:p w14:paraId="044EB802"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lang w:val="en-GB"/>
        </w:rPr>
      </w:pPr>
      <w:r w:rsidRPr="00D1074F">
        <w:rPr>
          <w:rFonts w:ascii="Arial" w:hAnsi="Arial" w:cs="Arial"/>
        </w:rPr>
        <w:t>The Corporate Net Rate Program is not available with any other offer.</w:t>
      </w:r>
    </w:p>
    <w:p w14:paraId="044EB803" w14:textId="77777777" w:rsidR="00CC1670" w:rsidRPr="00D1074F" w:rsidRDefault="00CC1670" w:rsidP="00CC1670">
      <w:pPr>
        <w:pStyle w:val="Heading2"/>
        <w:numPr>
          <w:ilvl w:val="0"/>
          <w:numId w:val="0"/>
        </w:numPr>
        <w:ind w:left="737" w:hanging="737"/>
        <w:rPr>
          <w:rFonts w:ascii="Arial" w:hAnsi="Arial" w:cs="Arial"/>
          <w:lang w:val="en-GB"/>
        </w:rPr>
        <w:sectPr w:rsidR="00CC1670" w:rsidRPr="00D1074F" w:rsidSect="00A52DE2">
          <w:footerReference w:type="even" r:id="rId325"/>
          <w:footerReference w:type="default" r:id="rId326"/>
          <w:headerReference w:type="first" r:id="rId327"/>
          <w:footerReference w:type="first" r:id="rId328"/>
          <w:pgSz w:w="11906" w:h="16838" w:code="9"/>
          <w:pgMar w:top="1418" w:right="1418" w:bottom="1418" w:left="1418" w:header="720" w:footer="720" w:gutter="0"/>
          <w:cols w:space="720"/>
          <w:docGrid w:linePitch="313"/>
        </w:sectPr>
      </w:pPr>
    </w:p>
    <w:p w14:paraId="044EB804" w14:textId="77777777" w:rsidR="00CC1670" w:rsidRPr="00D1074F" w:rsidRDefault="00CC1670" w:rsidP="00CC1670">
      <w:pPr>
        <w:pStyle w:val="Indent1"/>
      </w:pPr>
      <w:bookmarkStart w:id="4794" w:name="_Toc490471418"/>
      <w:bookmarkStart w:id="4795" w:name="_Toc42256661"/>
      <w:bookmarkStart w:id="4796" w:name="_Toc42257409"/>
      <w:bookmarkStart w:id="4797" w:name="_Toc42258155"/>
      <w:bookmarkStart w:id="4798" w:name="_Toc42508809"/>
      <w:bookmarkStart w:id="4799" w:name="_Toc42595008"/>
      <w:r w:rsidRPr="00D1074F">
        <w:lastRenderedPageBreak/>
        <w:t>Charges</w:t>
      </w:r>
      <w:bookmarkEnd w:id="4794"/>
      <w:bookmarkEnd w:id="4795"/>
      <w:bookmarkEnd w:id="4796"/>
      <w:bookmarkEnd w:id="4797"/>
      <w:bookmarkEnd w:id="4798"/>
      <w:bookmarkEnd w:id="4799"/>
    </w:p>
    <w:p w14:paraId="044EB805"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We charge you the following charges for Corporate Net Rate Plans.  Any unused included calls are forfeited at the end of each month.  Included calls do not include some call types including directory assistance calls to 1223.</w:t>
      </w:r>
    </w:p>
    <w:p w14:paraId="044EB806" w14:textId="77777777" w:rsidR="00CC1670" w:rsidRPr="00D1074F" w:rsidRDefault="00CC1670" w:rsidP="00CC1670">
      <w:pPr>
        <w:pStyle w:val="Heading2"/>
        <w:numPr>
          <w:ilvl w:val="0"/>
          <w:numId w:val="0"/>
        </w:numPr>
        <w:rPr>
          <w:rFonts w:ascii="Arial" w:hAnsi="Arial" w:cs="Arial"/>
        </w:rPr>
      </w:pPr>
    </w:p>
    <w:tbl>
      <w:tblPr>
        <w:tblW w:w="124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134"/>
        <w:gridCol w:w="1134"/>
        <w:gridCol w:w="1134"/>
        <w:gridCol w:w="1134"/>
        <w:gridCol w:w="1134"/>
        <w:gridCol w:w="1134"/>
      </w:tblGrid>
      <w:tr w:rsidR="00CC1670" w:rsidRPr="00D1074F" w14:paraId="044EB80C" w14:textId="77777777" w:rsidTr="00B04CA1">
        <w:trPr>
          <w:tblHeader/>
        </w:trPr>
        <w:tc>
          <w:tcPr>
            <w:tcW w:w="3402" w:type="dxa"/>
            <w:shd w:val="clear" w:color="auto" w:fill="FFFFFF"/>
          </w:tcPr>
          <w:p w14:paraId="044EB807" w14:textId="77777777" w:rsidR="00CC1670" w:rsidRPr="00D1074F" w:rsidRDefault="00CC1670" w:rsidP="00CC1670">
            <w:pPr>
              <w:spacing w:before="60" w:after="60"/>
              <w:rPr>
                <w:rFonts w:ascii="Arial" w:hAnsi="Arial" w:cs="Arial"/>
                <w:sz w:val="18"/>
              </w:rPr>
            </w:pPr>
            <w:r w:rsidRPr="00D1074F">
              <w:rPr>
                <w:rFonts w:ascii="Arial" w:hAnsi="Arial" w:cs="Arial"/>
                <w:b/>
                <w:bCs/>
                <w:sz w:val="18"/>
              </w:rPr>
              <w:t>Corporate Net Rate Plans</w:t>
            </w:r>
            <w:r w:rsidRPr="00D1074F">
              <w:rPr>
                <w:rFonts w:ascii="Arial" w:hAnsi="Arial" w:cs="Arial"/>
                <w:sz w:val="18"/>
              </w:rPr>
              <w:t xml:space="preserve"> – C</w:t>
            </w:r>
            <w:r w:rsidRPr="00D1074F">
              <w:rPr>
                <w:rFonts w:ascii="Arial" w:hAnsi="Arial" w:cs="Arial"/>
                <w:bCs/>
                <w:color w:val="000000"/>
                <w:sz w:val="18"/>
              </w:rPr>
              <w:t>ontract term – 12 months or 24 months</w:t>
            </w:r>
          </w:p>
        </w:tc>
        <w:tc>
          <w:tcPr>
            <w:tcW w:w="2268" w:type="dxa"/>
            <w:gridSpan w:val="2"/>
            <w:shd w:val="clear" w:color="auto" w:fill="FFFFFF"/>
          </w:tcPr>
          <w:p w14:paraId="044EB80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w:t>
            </w:r>
          </w:p>
        </w:tc>
        <w:tc>
          <w:tcPr>
            <w:tcW w:w="2268" w:type="dxa"/>
            <w:gridSpan w:val="2"/>
            <w:shd w:val="clear" w:color="auto" w:fill="FFFFFF"/>
          </w:tcPr>
          <w:p w14:paraId="044EB80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w:t>
            </w:r>
          </w:p>
        </w:tc>
        <w:tc>
          <w:tcPr>
            <w:tcW w:w="2268" w:type="dxa"/>
            <w:gridSpan w:val="2"/>
            <w:shd w:val="clear" w:color="auto" w:fill="FFFFFF"/>
          </w:tcPr>
          <w:p w14:paraId="044EB80A"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w:t>
            </w:r>
          </w:p>
        </w:tc>
        <w:tc>
          <w:tcPr>
            <w:tcW w:w="2268" w:type="dxa"/>
            <w:gridSpan w:val="2"/>
            <w:shd w:val="clear" w:color="auto" w:fill="FFFFFF"/>
          </w:tcPr>
          <w:p w14:paraId="044EB80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w:t>
            </w:r>
          </w:p>
        </w:tc>
      </w:tr>
      <w:tr w:rsidR="00CC1670" w:rsidRPr="00D1074F" w14:paraId="044EB816" w14:textId="77777777" w:rsidTr="00B04CA1">
        <w:tc>
          <w:tcPr>
            <w:tcW w:w="3402" w:type="dxa"/>
          </w:tcPr>
          <w:p w14:paraId="044EB80D" w14:textId="77777777" w:rsidR="00CC1670" w:rsidRPr="00D1074F" w:rsidRDefault="00CC1670" w:rsidP="00CC1670">
            <w:pPr>
              <w:spacing w:before="60" w:after="60"/>
              <w:rPr>
                <w:rFonts w:ascii="Arial" w:hAnsi="Arial" w:cs="Arial"/>
                <w:bCs/>
                <w:sz w:val="18"/>
              </w:rPr>
            </w:pPr>
          </w:p>
        </w:tc>
        <w:tc>
          <w:tcPr>
            <w:tcW w:w="1134" w:type="dxa"/>
          </w:tcPr>
          <w:p w14:paraId="044EB80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0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1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1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1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1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1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1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820" w14:textId="77777777" w:rsidTr="00B04CA1">
        <w:tc>
          <w:tcPr>
            <w:tcW w:w="3402" w:type="dxa"/>
          </w:tcPr>
          <w:p w14:paraId="044EB817"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818" w14:textId="77777777" w:rsidR="00CC1670" w:rsidRPr="00D1074F" w:rsidRDefault="00CC1670" w:rsidP="00CC1670">
            <w:pPr>
              <w:spacing w:before="60" w:after="60"/>
              <w:jc w:val="center"/>
              <w:rPr>
                <w:rFonts w:ascii="Arial" w:hAnsi="Arial" w:cs="Arial"/>
                <w:b/>
                <w:sz w:val="18"/>
              </w:rPr>
            </w:pPr>
            <w:r w:rsidRPr="00D1074F">
              <w:rPr>
                <w:rFonts w:ascii="Arial" w:hAnsi="Arial" w:cs="Arial"/>
                <w:sz w:val="18"/>
              </w:rPr>
              <w:t>Nil</w:t>
            </w:r>
          </w:p>
        </w:tc>
        <w:tc>
          <w:tcPr>
            <w:tcW w:w="1134" w:type="dxa"/>
          </w:tcPr>
          <w:p w14:paraId="044EB81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1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1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1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1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1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1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r>
      <w:tr w:rsidR="00CC1670" w:rsidRPr="00D1074F" w14:paraId="044EB82A" w14:textId="77777777" w:rsidTr="00B04CA1">
        <w:tc>
          <w:tcPr>
            <w:tcW w:w="3402" w:type="dxa"/>
            <w:tcBorders>
              <w:bottom w:val="single" w:sz="4" w:space="0" w:color="auto"/>
            </w:tcBorders>
          </w:tcPr>
          <w:p w14:paraId="044EB821"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134" w:type="dxa"/>
            <w:tcBorders>
              <w:bottom w:val="single" w:sz="4" w:space="0" w:color="auto"/>
            </w:tcBorders>
          </w:tcPr>
          <w:p w14:paraId="044EB82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w:t>
            </w:r>
          </w:p>
        </w:tc>
        <w:tc>
          <w:tcPr>
            <w:tcW w:w="1134" w:type="dxa"/>
            <w:tcBorders>
              <w:bottom w:val="single" w:sz="4" w:space="0" w:color="auto"/>
            </w:tcBorders>
          </w:tcPr>
          <w:p w14:paraId="044EB82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w:t>
            </w:r>
          </w:p>
        </w:tc>
        <w:tc>
          <w:tcPr>
            <w:tcW w:w="1134" w:type="dxa"/>
            <w:tcBorders>
              <w:bottom w:val="single" w:sz="4" w:space="0" w:color="auto"/>
            </w:tcBorders>
          </w:tcPr>
          <w:p w14:paraId="044EB82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$36.36</w:t>
            </w:r>
          </w:p>
        </w:tc>
        <w:tc>
          <w:tcPr>
            <w:tcW w:w="1134" w:type="dxa"/>
            <w:tcBorders>
              <w:bottom w:val="single" w:sz="4" w:space="0" w:color="auto"/>
            </w:tcBorders>
          </w:tcPr>
          <w:p w14:paraId="044EB82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$40.00</w:t>
            </w:r>
          </w:p>
        </w:tc>
        <w:tc>
          <w:tcPr>
            <w:tcW w:w="1134" w:type="dxa"/>
            <w:tcBorders>
              <w:bottom w:val="single" w:sz="4" w:space="0" w:color="auto"/>
            </w:tcBorders>
          </w:tcPr>
          <w:p w14:paraId="044EB82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$63.64</w:t>
            </w:r>
          </w:p>
        </w:tc>
        <w:tc>
          <w:tcPr>
            <w:tcW w:w="1134" w:type="dxa"/>
            <w:tcBorders>
              <w:bottom w:val="single" w:sz="4" w:space="0" w:color="auto"/>
            </w:tcBorders>
          </w:tcPr>
          <w:p w14:paraId="044EB82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$70.00</w:t>
            </w:r>
          </w:p>
        </w:tc>
        <w:tc>
          <w:tcPr>
            <w:tcW w:w="1134" w:type="dxa"/>
            <w:tcBorders>
              <w:bottom w:val="single" w:sz="4" w:space="0" w:color="auto"/>
            </w:tcBorders>
          </w:tcPr>
          <w:p w14:paraId="044EB82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$90.91</w:t>
            </w:r>
          </w:p>
        </w:tc>
        <w:tc>
          <w:tcPr>
            <w:tcW w:w="1134" w:type="dxa"/>
            <w:tcBorders>
              <w:bottom w:val="single" w:sz="4" w:space="0" w:color="auto"/>
            </w:tcBorders>
          </w:tcPr>
          <w:p w14:paraId="044EB82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$100.00</w:t>
            </w:r>
          </w:p>
        </w:tc>
      </w:tr>
      <w:tr w:rsidR="00CC1670" w:rsidRPr="00D1074F" w14:paraId="044EB834" w14:textId="77777777" w:rsidTr="00B04CA1">
        <w:tc>
          <w:tcPr>
            <w:tcW w:w="3402" w:type="dxa"/>
            <w:tcBorders>
              <w:bottom w:val="nil"/>
            </w:tcBorders>
          </w:tcPr>
          <w:p w14:paraId="044EB82B"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Included National, </w:t>
            </w:r>
            <w:proofErr w:type="spellStart"/>
            <w:r w:rsidRPr="00D1074F">
              <w:rPr>
                <w:rFonts w:ascii="Arial" w:hAnsi="Arial" w:cs="Arial"/>
                <w:sz w:val="18"/>
              </w:rPr>
              <w:t>MessageBank</w:t>
            </w:r>
            <w:proofErr w:type="spellEnd"/>
            <w:r w:rsidRPr="00D1074F">
              <w:rPr>
                <w:rFonts w:ascii="Arial" w:hAnsi="Arial" w:cs="Arial"/>
                <w:sz w:val="18"/>
              </w:rPr>
              <w:t xml:space="preserve">, and SMS </w:t>
            </w:r>
            <w:proofErr w:type="gramStart"/>
            <w:r w:rsidRPr="00D1074F">
              <w:rPr>
                <w:rFonts w:ascii="Arial" w:hAnsi="Arial" w:cs="Arial"/>
                <w:sz w:val="18"/>
              </w:rPr>
              <w:t>in excess of</w:t>
            </w:r>
            <w:proofErr w:type="gramEnd"/>
            <w:r w:rsidRPr="00D1074F">
              <w:rPr>
                <w:rFonts w:ascii="Arial" w:hAnsi="Arial" w:cs="Arial"/>
                <w:sz w:val="18"/>
              </w:rPr>
              <w:t xml:space="preserve"> additional data plan allowance (other charges are excluded).</w:t>
            </w:r>
          </w:p>
        </w:tc>
        <w:tc>
          <w:tcPr>
            <w:tcW w:w="1134" w:type="dxa"/>
            <w:tcBorders>
              <w:bottom w:val="nil"/>
            </w:tcBorders>
          </w:tcPr>
          <w:p w14:paraId="044EB82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Borders>
              <w:bottom w:val="nil"/>
            </w:tcBorders>
          </w:tcPr>
          <w:p w14:paraId="044EB82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Borders>
              <w:bottom w:val="nil"/>
            </w:tcBorders>
          </w:tcPr>
          <w:p w14:paraId="044EB82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$36.36</w:t>
            </w:r>
          </w:p>
        </w:tc>
        <w:tc>
          <w:tcPr>
            <w:tcW w:w="1134" w:type="dxa"/>
            <w:tcBorders>
              <w:bottom w:val="nil"/>
            </w:tcBorders>
          </w:tcPr>
          <w:p w14:paraId="044EB82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$40.00</w:t>
            </w:r>
          </w:p>
        </w:tc>
        <w:tc>
          <w:tcPr>
            <w:tcW w:w="1134" w:type="dxa"/>
            <w:tcBorders>
              <w:bottom w:val="nil"/>
            </w:tcBorders>
          </w:tcPr>
          <w:p w14:paraId="044EB83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$63.64</w:t>
            </w:r>
          </w:p>
        </w:tc>
        <w:tc>
          <w:tcPr>
            <w:tcW w:w="1134" w:type="dxa"/>
            <w:tcBorders>
              <w:bottom w:val="nil"/>
            </w:tcBorders>
          </w:tcPr>
          <w:p w14:paraId="044EB83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$70.00</w:t>
            </w:r>
          </w:p>
        </w:tc>
        <w:tc>
          <w:tcPr>
            <w:tcW w:w="1134" w:type="dxa"/>
            <w:tcBorders>
              <w:bottom w:val="nil"/>
            </w:tcBorders>
          </w:tcPr>
          <w:p w14:paraId="044EB83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$90.91</w:t>
            </w:r>
          </w:p>
        </w:tc>
        <w:tc>
          <w:tcPr>
            <w:tcW w:w="1134" w:type="dxa"/>
            <w:tcBorders>
              <w:bottom w:val="nil"/>
            </w:tcBorders>
          </w:tcPr>
          <w:p w14:paraId="044EB83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$100.00</w:t>
            </w:r>
          </w:p>
        </w:tc>
      </w:tr>
      <w:tr w:rsidR="00CC1670" w:rsidRPr="00D1074F" w14:paraId="044EB83E" w14:textId="77777777" w:rsidTr="00B04CA1">
        <w:tc>
          <w:tcPr>
            <w:tcW w:w="3402" w:type="dxa"/>
            <w:tcBorders>
              <w:bottom w:val="nil"/>
            </w:tcBorders>
          </w:tcPr>
          <w:p w14:paraId="044EB835" w14:textId="77777777" w:rsidR="00CC1670" w:rsidRPr="00D1074F" w:rsidRDefault="00CC1670" w:rsidP="00CC1670">
            <w:pPr>
              <w:spacing w:before="60" w:after="60"/>
              <w:rPr>
                <w:rFonts w:ascii="Arial" w:hAnsi="Arial" w:cs="Arial"/>
                <w:sz w:val="18"/>
              </w:rPr>
            </w:pPr>
            <w:r w:rsidRPr="00D1074F">
              <w:rPr>
                <w:rFonts w:ascii="Arial" w:hAnsi="Arial" w:cs="Arial"/>
                <w:sz w:val="18"/>
              </w:rPr>
              <w:t>Loyalty Bonus (per month) for contract term of 24 months</w:t>
            </w:r>
          </w:p>
        </w:tc>
        <w:tc>
          <w:tcPr>
            <w:tcW w:w="1134" w:type="dxa"/>
            <w:tcBorders>
              <w:bottom w:val="nil"/>
            </w:tcBorders>
          </w:tcPr>
          <w:p w14:paraId="044EB83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Borders>
              <w:bottom w:val="nil"/>
            </w:tcBorders>
          </w:tcPr>
          <w:p w14:paraId="044EB83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Borders>
              <w:bottom w:val="nil"/>
            </w:tcBorders>
          </w:tcPr>
          <w:p w14:paraId="044EB83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w:t>
            </w:r>
          </w:p>
        </w:tc>
        <w:tc>
          <w:tcPr>
            <w:tcW w:w="1134" w:type="dxa"/>
            <w:tcBorders>
              <w:bottom w:val="nil"/>
            </w:tcBorders>
          </w:tcPr>
          <w:p w14:paraId="044EB83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w:t>
            </w:r>
          </w:p>
        </w:tc>
        <w:tc>
          <w:tcPr>
            <w:tcW w:w="1134" w:type="dxa"/>
            <w:tcBorders>
              <w:bottom w:val="nil"/>
            </w:tcBorders>
          </w:tcPr>
          <w:p w14:paraId="044EB83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Borders>
              <w:bottom w:val="nil"/>
            </w:tcBorders>
          </w:tcPr>
          <w:p w14:paraId="044EB83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$15.00</w:t>
            </w:r>
          </w:p>
        </w:tc>
        <w:tc>
          <w:tcPr>
            <w:tcW w:w="1134" w:type="dxa"/>
            <w:tcBorders>
              <w:bottom w:val="nil"/>
            </w:tcBorders>
          </w:tcPr>
          <w:p w14:paraId="044EB83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$18.18</w:t>
            </w:r>
          </w:p>
        </w:tc>
        <w:tc>
          <w:tcPr>
            <w:tcW w:w="1134" w:type="dxa"/>
            <w:tcBorders>
              <w:bottom w:val="nil"/>
            </w:tcBorders>
          </w:tcPr>
          <w:p w14:paraId="044EB83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$20.00</w:t>
            </w:r>
          </w:p>
        </w:tc>
      </w:tr>
      <w:tr w:rsidR="00CC1670" w:rsidRPr="00D1074F" w14:paraId="044EB848" w14:textId="77777777" w:rsidTr="00B04CA1">
        <w:tc>
          <w:tcPr>
            <w:tcW w:w="3402" w:type="dxa"/>
            <w:tcBorders>
              <w:bottom w:val="nil"/>
            </w:tcBorders>
          </w:tcPr>
          <w:p w14:paraId="044EB83F"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calls to an Australian fixed or mobile number (</w:t>
            </w:r>
            <w:proofErr w:type="gramStart"/>
            <w:r w:rsidRPr="00D1074F">
              <w:rPr>
                <w:rFonts w:ascii="Arial" w:hAnsi="Arial" w:cs="Arial"/>
                <w:sz w:val="18"/>
              </w:rPr>
              <w:t>at all times</w:t>
            </w:r>
            <w:proofErr w:type="gramEnd"/>
            <w:r w:rsidRPr="00D1074F">
              <w:rPr>
                <w:rFonts w:ascii="Arial" w:hAnsi="Arial" w:cs="Arial"/>
                <w:sz w:val="18"/>
              </w:rPr>
              <w:t>) – each second (plus call connection fee)</w:t>
            </w:r>
          </w:p>
        </w:tc>
        <w:tc>
          <w:tcPr>
            <w:tcW w:w="1134" w:type="dxa"/>
            <w:tcBorders>
              <w:bottom w:val="nil"/>
            </w:tcBorders>
          </w:tcPr>
          <w:p w14:paraId="044EB84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0.67¢</w:t>
            </w:r>
          </w:p>
        </w:tc>
        <w:tc>
          <w:tcPr>
            <w:tcW w:w="1134" w:type="dxa"/>
            <w:tcBorders>
              <w:bottom w:val="nil"/>
            </w:tcBorders>
          </w:tcPr>
          <w:p w14:paraId="044EB84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0.73¢</w:t>
            </w:r>
          </w:p>
        </w:tc>
        <w:tc>
          <w:tcPr>
            <w:tcW w:w="1134" w:type="dxa"/>
            <w:tcBorders>
              <w:bottom w:val="nil"/>
            </w:tcBorders>
          </w:tcPr>
          <w:p w14:paraId="044EB84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0.61¢</w:t>
            </w:r>
          </w:p>
        </w:tc>
        <w:tc>
          <w:tcPr>
            <w:tcW w:w="1134" w:type="dxa"/>
            <w:tcBorders>
              <w:bottom w:val="nil"/>
            </w:tcBorders>
          </w:tcPr>
          <w:p w14:paraId="044EB84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0.67¢</w:t>
            </w:r>
          </w:p>
        </w:tc>
        <w:tc>
          <w:tcPr>
            <w:tcW w:w="1134" w:type="dxa"/>
            <w:tcBorders>
              <w:bottom w:val="nil"/>
            </w:tcBorders>
          </w:tcPr>
          <w:p w14:paraId="044EB84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0.58¢</w:t>
            </w:r>
          </w:p>
        </w:tc>
        <w:tc>
          <w:tcPr>
            <w:tcW w:w="1134" w:type="dxa"/>
            <w:tcBorders>
              <w:bottom w:val="nil"/>
            </w:tcBorders>
          </w:tcPr>
          <w:p w14:paraId="044EB84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0.63¢</w:t>
            </w:r>
          </w:p>
        </w:tc>
        <w:tc>
          <w:tcPr>
            <w:tcW w:w="1134" w:type="dxa"/>
            <w:tcBorders>
              <w:bottom w:val="nil"/>
            </w:tcBorders>
          </w:tcPr>
          <w:p w14:paraId="044EB84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0.55¢</w:t>
            </w:r>
          </w:p>
        </w:tc>
        <w:tc>
          <w:tcPr>
            <w:tcW w:w="1134" w:type="dxa"/>
            <w:tcBorders>
              <w:bottom w:val="nil"/>
            </w:tcBorders>
          </w:tcPr>
          <w:p w14:paraId="044EB84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w:t>
            </w:r>
          </w:p>
        </w:tc>
      </w:tr>
      <w:tr w:rsidR="00CC1670" w:rsidRPr="00D1074F" w14:paraId="044EB852" w14:textId="77777777" w:rsidTr="00B04CA1">
        <w:tc>
          <w:tcPr>
            <w:tcW w:w="3402" w:type="dxa"/>
            <w:tcBorders>
              <w:bottom w:val="nil"/>
            </w:tcBorders>
          </w:tcPr>
          <w:p w14:paraId="044EB849"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Corporate Business Hours Call Charges – e</w:t>
            </w:r>
            <w:r w:rsidRPr="00D1074F">
              <w:rPr>
                <w:rFonts w:ascii="Arial" w:hAnsi="Arial" w:cs="Arial"/>
                <w:sz w:val="18"/>
              </w:rPr>
              <w:t>ach second (plus call connection fee)</w:t>
            </w:r>
          </w:p>
        </w:tc>
        <w:tc>
          <w:tcPr>
            <w:tcW w:w="1134" w:type="dxa"/>
            <w:tcBorders>
              <w:bottom w:val="nil"/>
            </w:tcBorders>
          </w:tcPr>
          <w:p w14:paraId="044EB84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4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4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4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4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4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5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5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5C" w14:textId="77777777" w:rsidTr="00B04CA1">
        <w:tc>
          <w:tcPr>
            <w:tcW w:w="3402" w:type="dxa"/>
            <w:tcBorders>
              <w:bottom w:val="nil"/>
            </w:tcBorders>
          </w:tcPr>
          <w:p w14:paraId="044EB853"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Intra-Account Call Charges –call connection fee plus $0.00 for the first 5 mins and per second rate thereafter</w:t>
            </w:r>
          </w:p>
        </w:tc>
        <w:tc>
          <w:tcPr>
            <w:tcW w:w="1134" w:type="dxa"/>
            <w:tcBorders>
              <w:bottom w:val="nil"/>
            </w:tcBorders>
          </w:tcPr>
          <w:p w14:paraId="044EB85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5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 xml:space="preserve">0.17¢ </w:t>
            </w:r>
          </w:p>
        </w:tc>
        <w:tc>
          <w:tcPr>
            <w:tcW w:w="1134" w:type="dxa"/>
            <w:tcBorders>
              <w:bottom w:val="nil"/>
            </w:tcBorders>
          </w:tcPr>
          <w:p w14:paraId="044EB85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0.15¢</w:t>
            </w:r>
          </w:p>
        </w:tc>
        <w:tc>
          <w:tcPr>
            <w:tcW w:w="1134" w:type="dxa"/>
            <w:tcBorders>
              <w:bottom w:val="nil"/>
            </w:tcBorders>
          </w:tcPr>
          <w:p w14:paraId="044EB85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c>
          <w:tcPr>
            <w:tcW w:w="1134" w:type="dxa"/>
            <w:tcBorders>
              <w:bottom w:val="nil"/>
            </w:tcBorders>
          </w:tcPr>
          <w:p w14:paraId="044EB85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5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 xml:space="preserve">0.17¢ </w:t>
            </w:r>
          </w:p>
        </w:tc>
        <w:tc>
          <w:tcPr>
            <w:tcW w:w="1134" w:type="dxa"/>
            <w:tcBorders>
              <w:bottom w:val="nil"/>
            </w:tcBorders>
          </w:tcPr>
          <w:p w14:paraId="044EB85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5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r>
      <w:tr w:rsidR="00CC1670" w:rsidRPr="00D1074F" w14:paraId="044EB866" w14:textId="77777777" w:rsidTr="00B04CA1">
        <w:tc>
          <w:tcPr>
            <w:tcW w:w="3402" w:type="dxa"/>
            <w:tcBorders>
              <w:bottom w:val="nil"/>
            </w:tcBorders>
          </w:tcPr>
          <w:p w14:paraId="044EB85D" w14:textId="77777777" w:rsidR="00CC1670" w:rsidRPr="00D1074F" w:rsidRDefault="00CC1670" w:rsidP="00CC1670">
            <w:pPr>
              <w:spacing w:before="60" w:after="60"/>
              <w:rPr>
                <w:rFonts w:ascii="Arial" w:hAnsi="Arial" w:cs="Arial"/>
                <w:sz w:val="18"/>
              </w:rPr>
            </w:pPr>
            <w:r w:rsidRPr="00D1074F">
              <w:rPr>
                <w:rFonts w:ascii="Arial" w:hAnsi="Arial" w:cs="Arial"/>
                <w:sz w:val="18"/>
              </w:rPr>
              <w:lastRenderedPageBreak/>
              <w:t xml:space="preserve">Corporate </w:t>
            </w: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Call Charges – each second (plus call connection fee)</w:t>
            </w:r>
          </w:p>
        </w:tc>
        <w:tc>
          <w:tcPr>
            <w:tcW w:w="1134" w:type="dxa"/>
            <w:tcBorders>
              <w:bottom w:val="nil"/>
            </w:tcBorders>
          </w:tcPr>
          <w:p w14:paraId="044EB85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5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6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6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6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6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6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6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r>
      <w:tr w:rsidR="00CC1670" w:rsidRPr="00D1074F" w14:paraId="044EB870" w14:textId="77777777" w:rsidTr="00B04CA1">
        <w:tc>
          <w:tcPr>
            <w:tcW w:w="3402" w:type="dxa"/>
            <w:tcBorders>
              <w:bottom w:val="nil"/>
            </w:tcBorders>
          </w:tcPr>
          <w:p w14:paraId="044EB867"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On Net Call Charges – each second (plus call connection fee)</w:t>
            </w:r>
          </w:p>
        </w:tc>
        <w:tc>
          <w:tcPr>
            <w:tcW w:w="1134" w:type="dxa"/>
            <w:tcBorders>
              <w:bottom w:val="nil"/>
            </w:tcBorders>
          </w:tcPr>
          <w:p w14:paraId="044EB86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6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6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6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r>
      <w:tr w:rsidR="00CC1670" w:rsidRPr="00D1074F" w14:paraId="044EB87A" w14:textId="77777777" w:rsidTr="00B04CA1">
        <w:tc>
          <w:tcPr>
            <w:tcW w:w="3402" w:type="dxa"/>
            <w:tcBorders>
              <w:bottom w:val="nil"/>
            </w:tcBorders>
          </w:tcPr>
          <w:p w14:paraId="044EB871"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Corporate Free </w:t>
            </w:r>
            <w:proofErr w:type="spellStart"/>
            <w:r w:rsidRPr="00D1074F">
              <w:rPr>
                <w:rFonts w:ascii="Arial" w:hAnsi="Arial" w:cs="Arial"/>
                <w:sz w:val="18"/>
              </w:rPr>
              <w:t>FlagFall</w:t>
            </w:r>
            <w:proofErr w:type="spellEnd"/>
            <w:r w:rsidRPr="00D1074F">
              <w:rPr>
                <w:rFonts w:ascii="Arial" w:hAnsi="Arial" w:cs="Arial"/>
                <w:sz w:val="18"/>
              </w:rPr>
              <w:t xml:space="preserve"> – each second (no call connection fee)</w:t>
            </w:r>
          </w:p>
        </w:tc>
        <w:tc>
          <w:tcPr>
            <w:tcW w:w="1134" w:type="dxa"/>
            <w:tcBorders>
              <w:bottom w:val="nil"/>
            </w:tcBorders>
          </w:tcPr>
          <w:p w14:paraId="044EB87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0.67¢</w:t>
            </w:r>
          </w:p>
        </w:tc>
        <w:tc>
          <w:tcPr>
            <w:tcW w:w="1134" w:type="dxa"/>
            <w:tcBorders>
              <w:bottom w:val="nil"/>
            </w:tcBorders>
          </w:tcPr>
          <w:p w14:paraId="044EB87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0.73¢</w:t>
            </w:r>
          </w:p>
        </w:tc>
        <w:tc>
          <w:tcPr>
            <w:tcW w:w="1134" w:type="dxa"/>
            <w:tcBorders>
              <w:bottom w:val="nil"/>
            </w:tcBorders>
          </w:tcPr>
          <w:p w14:paraId="044EB87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0.61¢</w:t>
            </w:r>
          </w:p>
        </w:tc>
        <w:tc>
          <w:tcPr>
            <w:tcW w:w="1134" w:type="dxa"/>
            <w:tcBorders>
              <w:bottom w:val="nil"/>
            </w:tcBorders>
          </w:tcPr>
          <w:p w14:paraId="044EB87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0.67¢</w:t>
            </w:r>
          </w:p>
        </w:tc>
        <w:tc>
          <w:tcPr>
            <w:tcW w:w="1134" w:type="dxa"/>
            <w:tcBorders>
              <w:bottom w:val="nil"/>
            </w:tcBorders>
          </w:tcPr>
          <w:p w14:paraId="044EB87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0.58¢</w:t>
            </w:r>
          </w:p>
        </w:tc>
        <w:tc>
          <w:tcPr>
            <w:tcW w:w="1134" w:type="dxa"/>
            <w:tcBorders>
              <w:bottom w:val="nil"/>
            </w:tcBorders>
          </w:tcPr>
          <w:p w14:paraId="044EB87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0.63¢</w:t>
            </w:r>
          </w:p>
        </w:tc>
        <w:tc>
          <w:tcPr>
            <w:tcW w:w="1134" w:type="dxa"/>
            <w:tcBorders>
              <w:bottom w:val="nil"/>
            </w:tcBorders>
          </w:tcPr>
          <w:p w14:paraId="044EB87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0.55¢</w:t>
            </w:r>
          </w:p>
        </w:tc>
        <w:tc>
          <w:tcPr>
            <w:tcW w:w="1134" w:type="dxa"/>
            <w:tcBorders>
              <w:bottom w:val="nil"/>
            </w:tcBorders>
          </w:tcPr>
          <w:p w14:paraId="044EB87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w:t>
            </w:r>
          </w:p>
        </w:tc>
      </w:tr>
      <w:tr w:rsidR="00CC1670" w:rsidRPr="00D1074F" w14:paraId="044EB884" w14:textId="77777777" w:rsidTr="00B04CA1">
        <w:tc>
          <w:tcPr>
            <w:tcW w:w="3402" w:type="dxa"/>
          </w:tcPr>
          <w:p w14:paraId="044EB87B" w14:textId="77777777" w:rsidR="00CC1670" w:rsidRPr="00D1074F" w:rsidRDefault="00CC1670" w:rsidP="00CC1670">
            <w:pPr>
              <w:pStyle w:val="Index1"/>
            </w:pPr>
            <w:r w:rsidRPr="00D1074F">
              <w:t>Connection fee for calls to an Australian fixed or mobile number</w:t>
            </w:r>
          </w:p>
        </w:tc>
        <w:tc>
          <w:tcPr>
            <w:tcW w:w="1134" w:type="dxa"/>
          </w:tcPr>
          <w:p w14:paraId="044EB87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7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7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7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8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8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8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8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r>
    </w:tbl>
    <w:p w14:paraId="044EB885" w14:textId="77777777" w:rsidR="00CC1670" w:rsidRPr="00D1074F" w:rsidRDefault="00CC1670" w:rsidP="00CC1670">
      <w:pPr>
        <w:rPr>
          <w:rFonts w:ascii="Arial" w:hAnsi="Arial" w:cs="Arial"/>
          <w:lang w:val="en-GB"/>
        </w:rPr>
        <w:sectPr w:rsidR="00CC1670" w:rsidRPr="00D1074F" w:rsidSect="00A52DE2">
          <w:headerReference w:type="default" r:id="rId329"/>
          <w:footerReference w:type="even" r:id="rId330"/>
          <w:footerReference w:type="default" r:id="rId331"/>
          <w:headerReference w:type="first" r:id="rId332"/>
          <w:footerReference w:type="first" r:id="rId333"/>
          <w:pgSz w:w="16838" w:h="11906" w:orient="landscape" w:code="9"/>
          <w:pgMar w:top="1418" w:right="1418" w:bottom="1418" w:left="1418" w:header="284" w:footer="113" w:gutter="0"/>
          <w:cols w:space="720"/>
          <w:docGrid w:linePitch="313"/>
        </w:sectPr>
      </w:pPr>
    </w:p>
    <w:tbl>
      <w:tblPr>
        <w:tblW w:w="1129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1"/>
        <w:gridCol w:w="1134"/>
        <w:gridCol w:w="1134"/>
        <w:gridCol w:w="1134"/>
        <w:gridCol w:w="1134"/>
        <w:gridCol w:w="1134"/>
        <w:gridCol w:w="1134"/>
      </w:tblGrid>
      <w:tr w:rsidR="00CC1670" w:rsidRPr="00D1074F" w14:paraId="044EB88A" w14:textId="77777777" w:rsidTr="00B04CA1">
        <w:trPr>
          <w:cantSplit/>
          <w:tblHeader/>
        </w:trPr>
        <w:tc>
          <w:tcPr>
            <w:tcW w:w="4491" w:type="dxa"/>
            <w:shd w:val="clear" w:color="auto" w:fill="FFFFFF"/>
          </w:tcPr>
          <w:p w14:paraId="044EB886" w14:textId="77777777" w:rsidR="00CC1670" w:rsidRPr="00D1074F" w:rsidRDefault="00CC1670" w:rsidP="00CC1670">
            <w:pPr>
              <w:spacing w:before="60" w:after="60"/>
              <w:rPr>
                <w:rFonts w:ascii="Arial" w:hAnsi="Arial" w:cs="Arial"/>
                <w:sz w:val="18"/>
              </w:rPr>
            </w:pPr>
            <w:r w:rsidRPr="00D1074F">
              <w:rPr>
                <w:rFonts w:ascii="Arial" w:hAnsi="Arial" w:cs="Arial"/>
                <w:b/>
                <w:bCs/>
                <w:sz w:val="18"/>
              </w:rPr>
              <w:lastRenderedPageBreak/>
              <w:t>Corporate Net Rate Plans</w:t>
            </w:r>
            <w:r w:rsidRPr="00D1074F">
              <w:rPr>
                <w:rFonts w:ascii="Arial" w:hAnsi="Arial" w:cs="Arial"/>
                <w:sz w:val="18"/>
              </w:rPr>
              <w:t xml:space="preserve"> – </w:t>
            </w:r>
            <w:r w:rsidRPr="00D1074F">
              <w:rPr>
                <w:rFonts w:ascii="Arial" w:hAnsi="Arial" w:cs="Arial"/>
                <w:sz w:val="18"/>
              </w:rPr>
              <w:br/>
              <w:t>C</w:t>
            </w:r>
            <w:r w:rsidRPr="00D1074F">
              <w:rPr>
                <w:rFonts w:ascii="Arial" w:hAnsi="Arial" w:cs="Arial"/>
                <w:bCs/>
                <w:color w:val="000000"/>
                <w:sz w:val="18"/>
              </w:rPr>
              <w:t>ontract term – 12 months or 24 months</w:t>
            </w:r>
          </w:p>
        </w:tc>
        <w:tc>
          <w:tcPr>
            <w:tcW w:w="2268" w:type="dxa"/>
            <w:gridSpan w:val="2"/>
            <w:shd w:val="clear" w:color="auto" w:fill="FFFFFF"/>
          </w:tcPr>
          <w:p w14:paraId="044EB88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w:t>
            </w:r>
          </w:p>
        </w:tc>
        <w:tc>
          <w:tcPr>
            <w:tcW w:w="2268" w:type="dxa"/>
            <w:gridSpan w:val="2"/>
            <w:shd w:val="clear" w:color="auto" w:fill="FFFFFF"/>
          </w:tcPr>
          <w:p w14:paraId="044EB88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w:t>
            </w:r>
          </w:p>
        </w:tc>
        <w:tc>
          <w:tcPr>
            <w:tcW w:w="2268" w:type="dxa"/>
            <w:gridSpan w:val="2"/>
            <w:shd w:val="clear" w:color="auto" w:fill="FFFFFF"/>
          </w:tcPr>
          <w:p w14:paraId="044EB88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500</w:t>
            </w:r>
          </w:p>
        </w:tc>
      </w:tr>
      <w:tr w:rsidR="00CC1670" w:rsidRPr="00D1074F" w14:paraId="044EB892" w14:textId="77777777" w:rsidTr="00B04CA1">
        <w:tc>
          <w:tcPr>
            <w:tcW w:w="4491" w:type="dxa"/>
          </w:tcPr>
          <w:p w14:paraId="044EB88B" w14:textId="77777777" w:rsidR="00CC1670" w:rsidRPr="00D1074F" w:rsidRDefault="00CC1670" w:rsidP="00CC1670">
            <w:pPr>
              <w:spacing w:before="60" w:after="60"/>
              <w:rPr>
                <w:rFonts w:ascii="Arial" w:hAnsi="Arial" w:cs="Arial"/>
                <w:bCs/>
                <w:sz w:val="18"/>
              </w:rPr>
            </w:pPr>
          </w:p>
        </w:tc>
        <w:tc>
          <w:tcPr>
            <w:tcW w:w="1134" w:type="dxa"/>
          </w:tcPr>
          <w:p w14:paraId="044EB88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8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8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8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9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9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89A" w14:textId="77777777" w:rsidTr="00B04CA1">
        <w:tc>
          <w:tcPr>
            <w:tcW w:w="4491" w:type="dxa"/>
          </w:tcPr>
          <w:p w14:paraId="044EB893"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89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9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9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9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9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9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r>
      <w:tr w:rsidR="00CC1670" w:rsidRPr="00D1074F" w14:paraId="044EB8A2" w14:textId="77777777" w:rsidTr="00B04CA1">
        <w:tc>
          <w:tcPr>
            <w:tcW w:w="4491" w:type="dxa"/>
            <w:tcBorders>
              <w:bottom w:val="single" w:sz="4" w:space="0" w:color="auto"/>
            </w:tcBorders>
          </w:tcPr>
          <w:p w14:paraId="044EB89B"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134" w:type="dxa"/>
            <w:tcBorders>
              <w:bottom w:val="single" w:sz="4" w:space="0" w:color="auto"/>
            </w:tcBorders>
          </w:tcPr>
          <w:p w14:paraId="044EB89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$136.36</w:t>
            </w:r>
          </w:p>
        </w:tc>
        <w:tc>
          <w:tcPr>
            <w:tcW w:w="1134" w:type="dxa"/>
            <w:tcBorders>
              <w:bottom w:val="single" w:sz="4" w:space="0" w:color="auto"/>
            </w:tcBorders>
          </w:tcPr>
          <w:p w14:paraId="044EB89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$150.00</w:t>
            </w:r>
          </w:p>
        </w:tc>
        <w:tc>
          <w:tcPr>
            <w:tcW w:w="1134" w:type="dxa"/>
            <w:tcBorders>
              <w:bottom w:val="single" w:sz="4" w:space="0" w:color="auto"/>
            </w:tcBorders>
          </w:tcPr>
          <w:p w14:paraId="044EB89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$227.27</w:t>
            </w:r>
          </w:p>
        </w:tc>
        <w:tc>
          <w:tcPr>
            <w:tcW w:w="1134" w:type="dxa"/>
            <w:tcBorders>
              <w:bottom w:val="single" w:sz="4" w:space="0" w:color="auto"/>
            </w:tcBorders>
          </w:tcPr>
          <w:p w14:paraId="044EB89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$250.00</w:t>
            </w:r>
          </w:p>
        </w:tc>
        <w:tc>
          <w:tcPr>
            <w:tcW w:w="1134" w:type="dxa"/>
            <w:tcBorders>
              <w:bottom w:val="single" w:sz="4" w:space="0" w:color="auto"/>
            </w:tcBorders>
          </w:tcPr>
          <w:p w14:paraId="044EB8A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$454.55</w:t>
            </w:r>
          </w:p>
        </w:tc>
        <w:tc>
          <w:tcPr>
            <w:tcW w:w="1134" w:type="dxa"/>
            <w:tcBorders>
              <w:bottom w:val="single" w:sz="4" w:space="0" w:color="auto"/>
            </w:tcBorders>
          </w:tcPr>
          <w:p w14:paraId="044EB8A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$500.00</w:t>
            </w:r>
          </w:p>
        </w:tc>
      </w:tr>
      <w:tr w:rsidR="00CC1670" w:rsidRPr="00D1074F" w14:paraId="044EB8AA" w14:textId="77777777" w:rsidTr="00B04CA1">
        <w:tc>
          <w:tcPr>
            <w:tcW w:w="4491" w:type="dxa"/>
            <w:tcBorders>
              <w:bottom w:val="nil"/>
            </w:tcBorders>
          </w:tcPr>
          <w:p w14:paraId="044EB8A3"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Included National, </w:t>
            </w:r>
            <w:proofErr w:type="spellStart"/>
            <w:r w:rsidRPr="00D1074F">
              <w:rPr>
                <w:rFonts w:ascii="Arial" w:hAnsi="Arial" w:cs="Arial"/>
                <w:sz w:val="18"/>
              </w:rPr>
              <w:t>MessageBank</w:t>
            </w:r>
            <w:proofErr w:type="spellEnd"/>
            <w:r w:rsidRPr="00D1074F">
              <w:rPr>
                <w:rFonts w:ascii="Arial" w:hAnsi="Arial" w:cs="Arial"/>
                <w:sz w:val="18"/>
              </w:rPr>
              <w:t xml:space="preserve">, and SMS </w:t>
            </w:r>
            <w:proofErr w:type="gramStart"/>
            <w:r w:rsidRPr="00D1074F">
              <w:rPr>
                <w:rFonts w:ascii="Arial" w:hAnsi="Arial" w:cs="Arial"/>
                <w:sz w:val="18"/>
              </w:rPr>
              <w:t>in excess of</w:t>
            </w:r>
            <w:proofErr w:type="gramEnd"/>
            <w:r w:rsidRPr="00D1074F">
              <w:rPr>
                <w:rFonts w:ascii="Arial" w:hAnsi="Arial" w:cs="Arial"/>
                <w:sz w:val="18"/>
              </w:rPr>
              <w:t xml:space="preserve"> additional data plan allowance (other charges are excluded).</w:t>
            </w:r>
          </w:p>
        </w:tc>
        <w:tc>
          <w:tcPr>
            <w:tcW w:w="1134" w:type="dxa"/>
            <w:tcBorders>
              <w:bottom w:val="nil"/>
            </w:tcBorders>
          </w:tcPr>
          <w:p w14:paraId="044EB8A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$136.36</w:t>
            </w:r>
          </w:p>
        </w:tc>
        <w:tc>
          <w:tcPr>
            <w:tcW w:w="1134" w:type="dxa"/>
            <w:tcBorders>
              <w:bottom w:val="nil"/>
            </w:tcBorders>
          </w:tcPr>
          <w:p w14:paraId="044EB8A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$150.00</w:t>
            </w:r>
          </w:p>
        </w:tc>
        <w:tc>
          <w:tcPr>
            <w:tcW w:w="1134" w:type="dxa"/>
            <w:tcBorders>
              <w:bottom w:val="nil"/>
            </w:tcBorders>
          </w:tcPr>
          <w:p w14:paraId="044EB8A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$227.27</w:t>
            </w:r>
          </w:p>
        </w:tc>
        <w:tc>
          <w:tcPr>
            <w:tcW w:w="1134" w:type="dxa"/>
            <w:tcBorders>
              <w:bottom w:val="nil"/>
            </w:tcBorders>
          </w:tcPr>
          <w:p w14:paraId="044EB8A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$250.00</w:t>
            </w:r>
          </w:p>
        </w:tc>
        <w:tc>
          <w:tcPr>
            <w:tcW w:w="1134" w:type="dxa"/>
            <w:tcBorders>
              <w:bottom w:val="nil"/>
            </w:tcBorders>
          </w:tcPr>
          <w:p w14:paraId="044EB8A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$454.55</w:t>
            </w:r>
          </w:p>
        </w:tc>
        <w:tc>
          <w:tcPr>
            <w:tcW w:w="1134" w:type="dxa"/>
            <w:tcBorders>
              <w:bottom w:val="nil"/>
            </w:tcBorders>
          </w:tcPr>
          <w:p w14:paraId="044EB8A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$500.00</w:t>
            </w:r>
          </w:p>
        </w:tc>
      </w:tr>
      <w:tr w:rsidR="00CC1670" w:rsidRPr="00D1074F" w14:paraId="044EB8B2" w14:textId="77777777" w:rsidTr="00B04CA1">
        <w:tc>
          <w:tcPr>
            <w:tcW w:w="4491" w:type="dxa"/>
            <w:tcBorders>
              <w:bottom w:val="nil"/>
            </w:tcBorders>
          </w:tcPr>
          <w:p w14:paraId="044EB8AB" w14:textId="77777777" w:rsidR="00CC1670" w:rsidRPr="00D1074F" w:rsidRDefault="00CC1670" w:rsidP="00CC1670">
            <w:pPr>
              <w:spacing w:before="60" w:after="60"/>
              <w:rPr>
                <w:rFonts w:ascii="Arial" w:hAnsi="Arial" w:cs="Arial"/>
                <w:sz w:val="18"/>
              </w:rPr>
            </w:pPr>
            <w:r w:rsidRPr="00D1074F">
              <w:rPr>
                <w:rFonts w:ascii="Arial" w:hAnsi="Arial" w:cs="Arial"/>
                <w:sz w:val="18"/>
              </w:rPr>
              <w:t>Loyalty Bonus (per month) for contract term of 24 months</w:t>
            </w:r>
          </w:p>
        </w:tc>
        <w:tc>
          <w:tcPr>
            <w:tcW w:w="1134" w:type="dxa"/>
            <w:tcBorders>
              <w:bottom w:val="nil"/>
            </w:tcBorders>
          </w:tcPr>
          <w:p w14:paraId="044EB8A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$22.73</w:t>
            </w:r>
          </w:p>
        </w:tc>
        <w:tc>
          <w:tcPr>
            <w:tcW w:w="1134" w:type="dxa"/>
            <w:tcBorders>
              <w:bottom w:val="nil"/>
            </w:tcBorders>
          </w:tcPr>
          <w:p w14:paraId="044EB8A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$25.00</w:t>
            </w:r>
          </w:p>
        </w:tc>
        <w:tc>
          <w:tcPr>
            <w:tcW w:w="1134" w:type="dxa"/>
            <w:tcBorders>
              <w:bottom w:val="nil"/>
            </w:tcBorders>
          </w:tcPr>
          <w:p w14:paraId="044EB8A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$27.27</w:t>
            </w:r>
          </w:p>
        </w:tc>
        <w:tc>
          <w:tcPr>
            <w:tcW w:w="1134" w:type="dxa"/>
            <w:tcBorders>
              <w:bottom w:val="nil"/>
            </w:tcBorders>
          </w:tcPr>
          <w:p w14:paraId="044EB8A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$30.00</w:t>
            </w:r>
          </w:p>
        </w:tc>
        <w:tc>
          <w:tcPr>
            <w:tcW w:w="1134" w:type="dxa"/>
            <w:tcBorders>
              <w:bottom w:val="nil"/>
            </w:tcBorders>
          </w:tcPr>
          <w:p w14:paraId="044EB8B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$36.36</w:t>
            </w:r>
          </w:p>
        </w:tc>
        <w:tc>
          <w:tcPr>
            <w:tcW w:w="1134" w:type="dxa"/>
            <w:tcBorders>
              <w:bottom w:val="nil"/>
            </w:tcBorders>
          </w:tcPr>
          <w:p w14:paraId="044EB8B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$40.00</w:t>
            </w:r>
          </w:p>
        </w:tc>
      </w:tr>
      <w:tr w:rsidR="00CC1670" w:rsidRPr="00D1074F" w14:paraId="044EB8BA" w14:textId="77777777" w:rsidTr="00B04CA1">
        <w:tc>
          <w:tcPr>
            <w:tcW w:w="4491" w:type="dxa"/>
            <w:tcBorders>
              <w:bottom w:val="nil"/>
            </w:tcBorders>
          </w:tcPr>
          <w:p w14:paraId="044EB8B3"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calls to an Australian fixed or mobile number (</w:t>
            </w:r>
            <w:proofErr w:type="gramStart"/>
            <w:r w:rsidRPr="00D1074F">
              <w:rPr>
                <w:rFonts w:ascii="Arial" w:hAnsi="Arial" w:cs="Arial"/>
                <w:sz w:val="18"/>
              </w:rPr>
              <w:t>at all times</w:t>
            </w:r>
            <w:proofErr w:type="gramEnd"/>
            <w:r w:rsidRPr="00D1074F">
              <w:rPr>
                <w:rFonts w:ascii="Arial" w:hAnsi="Arial" w:cs="Arial"/>
                <w:sz w:val="18"/>
              </w:rPr>
              <w:t>) – each second (plus call connection fee)</w:t>
            </w:r>
          </w:p>
        </w:tc>
        <w:tc>
          <w:tcPr>
            <w:tcW w:w="1134" w:type="dxa"/>
            <w:tcBorders>
              <w:bottom w:val="nil"/>
            </w:tcBorders>
          </w:tcPr>
          <w:p w14:paraId="044EB8B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0.52¢</w:t>
            </w:r>
          </w:p>
        </w:tc>
        <w:tc>
          <w:tcPr>
            <w:tcW w:w="1134" w:type="dxa"/>
            <w:tcBorders>
              <w:bottom w:val="nil"/>
            </w:tcBorders>
          </w:tcPr>
          <w:p w14:paraId="044EB8B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0.57¢</w:t>
            </w:r>
          </w:p>
        </w:tc>
        <w:tc>
          <w:tcPr>
            <w:tcW w:w="1134" w:type="dxa"/>
            <w:tcBorders>
              <w:bottom w:val="nil"/>
            </w:tcBorders>
          </w:tcPr>
          <w:p w14:paraId="044EB8B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0.48¢</w:t>
            </w:r>
          </w:p>
        </w:tc>
        <w:tc>
          <w:tcPr>
            <w:tcW w:w="1134" w:type="dxa"/>
            <w:tcBorders>
              <w:bottom w:val="nil"/>
            </w:tcBorders>
          </w:tcPr>
          <w:p w14:paraId="044EB8B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0.53¢</w:t>
            </w:r>
          </w:p>
        </w:tc>
        <w:tc>
          <w:tcPr>
            <w:tcW w:w="1134" w:type="dxa"/>
            <w:tcBorders>
              <w:bottom w:val="nil"/>
            </w:tcBorders>
          </w:tcPr>
          <w:p w14:paraId="044EB8B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0.45¢</w:t>
            </w:r>
          </w:p>
        </w:tc>
        <w:tc>
          <w:tcPr>
            <w:tcW w:w="1134" w:type="dxa"/>
            <w:tcBorders>
              <w:bottom w:val="nil"/>
            </w:tcBorders>
          </w:tcPr>
          <w:p w14:paraId="044EB8B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C2" w14:textId="77777777" w:rsidTr="00B04CA1">
        <w:tc>
          <w:tcPr>
            <w:tcW w:w="4491" w:type="dxa"/>
            <w:tcBorders>
              <w:bottom w:val="nil"/>
            </w:tcBorders>
          </w:tcPr>
          <w:p w14:paraId="044EB8BB"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Corporate Business Hours Call Charges – e</w:t>
            </w:r>
            <w:r w:rsidRPr="00D1074F">
              <w:rPr>
                <w:rFonts w:ascii="Arial" w:hAnsi="Arial" w:cs="Arial"/>
                <w:sz w:val="18"/>
              </w:rPr>
              <w:t>ach second (plus call connection fee)</w:t>
            </w:r>
          </w:p>
        </w:tc>
        <w:tc>
          <w:tcPr>
            <w:tcW w:w="1134" w:type="dxa"/>
            <w:tcBorders>
              <w:bottom w:val="nil"/>
            </w:tcBorders>
          </w:tcPr>
          <w:p w14:paraId="044EB8B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B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BE" w14:textId="77777777" w:rsidR="00CC1670" w:rsidRPr="00D1074F" w:rsidRDefault="00CC1670" w:rsidP="00CC1670">
            <w:pPr>
              <w:spacing w:before="60" w:after="60"/>
              <w:jc w:val="center"/>
              <w:rPr>
                <w:rFonts w:ascii="Arial" w:hAnsi="Arial" w:cs="Arial"/>
                <w:b/>
                <w:bCs/>
                <w:sz w:val="18"/>
              </w:rPr>
            </w:pPr>
            <w:r w:rsidRPr="00D1074F">
              <w:rPr>
                <w:rFonts w:ascii="Arial" w:hAnsi="Arial" w:cs="Arial"/>
                <w:sz w:val="18"/>
              </w:rPr>
              <w:t>0.46¢</w:t>
            </w:r>
          </w:p>
        </w:tc>
        <w:tc>
          <w:tcPr>
            <w:tcW w:w="1134" w:type="dxa"/>
            <w:tcBorders>
              <w:bottom w:val="nil"/>
            </w:tcBorders>
          </w:tcPr>
          <w:p w14:paraId="044EB8B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C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C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CA" w14:textId="77777777" w:rsidTr="00B04CA1">
        <w:tc>
          <w:tcPr>
            <w:tcW w:w="4491" w:type="dxa"/>
            <w:tcBorders>
              <w:bottom w:val="nil"/>
            </w:tcBorders>
          </w:tcPr>
          <w:p w14:paraId="044EB8C3"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Corporate Intra-Account Call Charges </w:t>
            </w:r>
            <w:proofErr w:type="gramStart"/>
            <w:r w:rsidRPr="00D1074F">
              <w:rPr>
                <w:rFonts w:ascii="Arial" w:hAnsi="Arial" w:cs="Arial"/>
                <w:sz w:val="18"/>
              </w:rPr>
              <w:t>–  call</w:t>
            </w:r>
            <w:proofErr w:type="gramEnd"/>
            <w:r w:rsidRPr="00D1074F">
              <w:rPr>
                <w:rFonts w:ascii="Arial" w:hAnsi="Arial" w:cs="Arial"/>
                <w:sz w:val="18"/>
              </w:rPr>
              <w:t xml:space="preserve"> connection fee plus $0.00 for the first 5 mins and per second rate thereafter</w:t>
            </w:r>
          </w:p>
        </w:tc>
        <w:tc>
          <w:tcPr>
            <w:tcW w:w="1134" w:type="dxa"/>
            <w:tcBorders>
              <w:bottom w:val="nil"/>
            </w:tcBorders>
          </w:tcPr>
          <w:p w14:paraId="044EB8C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0.15¢</w:t>
            </w:r>
          </w:p>
        </w:tc>
        <w:tc>
          <w:tcPr>
            <w:tcW w:w="1134" w:type="dxa"/>
            <w:tcBorders>
              <w:bottom w:val="nil"/>
            </w:tcBorders>
          </w:tcPr>
          <w:p w14:paraId="044EB8C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c>
          <w:tcPr>
            <w:tcW w:w="1134" w:type="dxa"/>
            <w:tcBorders>
              <w:bottom w:val="nil"/>
            </w:tcBorders>
          </w:tcPr>
          <w:p w14:paraId="044EB8C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0.15¢</w:t>
            </w:r>
          </w:p>
        </w:tc>
        <w:tc>
          <w:tcPr>
            <w:tcW w:w="1134" w:type="dxa"/>
            <w:tcBorders>
              <w:bottom w:val="nil"/>
            </w:tcBorders>
          </w:tcPr>
          <w:p w14:paraId="044EB8C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c>
          <w:tcPr>
            <w:tcW w:w="1134" w:type="dxa"/>
            <w:tcBorders>
              <w:bottom w:val="nil"/>
            </w:tcBorders>
          </w:tcPr>
          <w:p w14:paraId="044EB8C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C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r>
      <w:tr w:rsidR="00CC1670" w:rsidRPr="00D1074F" w14:paraId="044EB8D2" w14:textId="77777777" w:rsidTr="00B04CA1">
        <w:tc>
          <w:tcPr>
            <w:tcW w:w="4491" w:type="dxa"/>
            <w:tcBorders>
              <w:bottom w:val="nil"/>
            </w:tcBorders>
          </w:tcPr>
          <w:p w14:paraId="044EB8CB"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Corporate </w:t>
            </w: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Call Charges – each second (plus call connection fee)</w:t>
            </w:r>
          </w:p>
        </w:tc>
        <w:tc>
          <w:tcPr>
            <w:tcW w:w="1134" w:type="dxa"/>
            <w:tcBorders>
              <w:bottom w:val="nil"/>
            </w:tcBorders>
          </w:tcPr>
          <w:p w14:paraId="044EB8C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C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C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C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D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D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r>
      <w:tr w:rsidR="00CC1670" w:rsidRPr="00D1074F" w14:paraId="044EB8DA" w14:textId="77777777" w:rsidTr="00B04CA1">
        <w:tc>
          <w:tcPr>
            <w:tcW w:w="4491" w:type="dxa"/>
            <w:tcBorders>
              <w:bottom w:val="nil"/>
            </w:tcBorders>
          </w:tcPr>
          <w:p w14:paraId="044EB8D3"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On Net Call Charges – each second (plus call connection fee)</w:t>
            </w:r>
          </w:p>
        </w:tc>
        <w:tc>
          <w:tcPr>
            <w:tcW w:w="1134" w:type="dxa"/>
            <w:tcBorders>
              <w:bottom w:val="nil"/>
            </w:tcBorders>
          </w:tcPr>
          <w:p w14:paraId="044EB8D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D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D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D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D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D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r>
      <w:tr w:rsidR="00CC1670" w:rsidRPr="00D1074F" w14:paraId="044EB8E2" w14:textId="77777777" w:rsidTr="00B04CA1">
        <w:tc>
          <w:tcPr>
            <w:tcW w:w="4491" w:type="dxa"/>
            <w:tcBorders>
              <w:bottom w:val="nil"/>
            </w:tcBorders>
          </w:tcPr>
          <w:p w14:paraId="044EB8DB"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Corporate Free </w:t>
            </w:r>
            <w:proofErr w:type="spellStart"/>
            <w:r w:rsidRPr="00D1074F">
              <w:rPr>
                <w:rFonts w:ascii="Arial" w:hAnsi="Arial" w:cs="Arial"/>
                <w:sz w:val="18"/>
              </w:rPr>
              <w:t>FlagFall</w:t>
            </w:r>
            <w:proofErr w:type="spellEnd"/>
            <w:r w:rsidRPr="00D1074F">
              <w:rPr>
                <w:rFonts w:ascii="Arial" w:hAnsi="Arial" w:cs="Arial"/>
                <w:sz w:val="18"/>
              </w:rPr>
              <w:t xml:space="preserve"> – each second (no call connection fee)</w:t>
            </w:r>
          </w:p>
        </w:tc>
        <w:tc>
          <w:tcPr>
            <w:tcW w:w="1134" w:type="dxa"/>
            <w:tcBorders>
              <w:bottom w:val="nil"/>
            </w:tcBorders>
          </w:tcPr>
          <w:p w14:paraId="044EB8D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0.52¢</w:t>
            </w:r>
          </w:p>
        </w:tc>
        <w:tc>
          <w:tcPr>
            <w:tcW w:w="1134" w:type="dxa"/>
            <w:tcBorders>
              <w:bottom w:val="nil"/>
            </w:tcBorders>
          </w:tcPr>
          <w:p w14:paraId="044EB8D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0.57¢</w:t>
            </w:r>
          </w:p>
        </w:tc>
        <w:tc>
          <w:tcPr>
            <w:tcW w:w="1134" w:type="dxa"/>
            <w:tcBorders>
              <w:bottom w:val="nil"/>
            </w:tcBorders>
          </w:tcPr>
          <w:p w14:paraId="044EB8D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0.48¢</w:t>
            </w:r>
          </w:p>
        </w:tc>
        <w:tc>
          <w:tcPr>
            <w:tcW w:w="1134" w:type="dxa"/>
            <w:tcBorders>
              <w:bottom w:val="nil"/>
            </w:tcBorders>
          </w:tcPr>
          <w:p w14:paraId="044EB8D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0.53¢</w:t>
            </w:r>
          </w:p>
        </w:tc>
        <w:tc>
          <w:tcPr>
            <w:tcW w:w="1134" w:type="dxa"/>
            <w:tcBorders>
              <w:bottom w:val="nil"/>
            </w:tcBorders>
          </w:tcPr>
          <w:p w14:paraId="044EB8E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0.45¢</w:t>
            </w:r>
          </w:p>
        </w:tc>
        <w:tc>
          <w:tcPr>
            <w:tcW w:w="1134" w:type="dxa"/>
            <w:tcBorders>
              <w:bottom w:val="nil"/>
            </w:tcBorders>
          </w:tcPr>
          <w:p w14:paraId="044EB8E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EA" w14:textId="77777777" w:rsidTr="00B04CA1">
        <w:tc>
          <w:tcPr>
            <w:tcW w:w="4491" w:type="dxa"/>
          </w:tcPr>
          <w:p w14:paraId="044EB8E3" w14:textId="77777777" w:rsidR="00CC1670" w:rsidRPr="00D1074F" w:rsidRDefault="00CC1670" w:rsidP="00CC1670">
            <w:pPr>
              <w:spacing w:before="60" w:after="60"/>
              <w:rPr>
                <w:rFonts w:ascii="Arial" w:hAnsi="Arial" w:cs="Arial"/>
                <w:sz w:val="18"/>
              </w:rPr>
            </w:pPr>
            <w:r w:rsidRPr="00D1074F">
              <w:rPr>
                <w:rFonts w:ascii="Arial" w:hAnsi="Arial" w:cs="Arial"/>
                <w:sz w:val="18"/>
              </w:rPr>
              <w:t>Connection fee for calls to an Australian fixed or mobile number</w:t>
            </w:r>
          </w:p>
        </w:tc>
        <w:tc>
          <w:tcPr>
            <w:tcW w:w="1134" w:type="dxa"/>
          </w:tcPr>
          <w:p w14:paraId="044EB8E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E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E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E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E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E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r>
    </w:tbl>
    <w:p w14:paraId="044EB8EB" w14:textId="77777777" w:rsidR="00CC1670" w:rsidRPr="00D1074F" w:rsidRDefault="00CC1670" w:rsidP="00CC1670">
      <w:pPr>
        <w:pStyle w:val="Indent1"/>
        <w:sectPr w:rsidR="00CC1670" w:rsidRPr="00D1074F" w:rsidSect="00A52DE2">
          <w:headerReference w:type="default" r:id="rId334"/>
          <w:footerReference w:type="even" r:id="rId335"/>
          <w:footerReference w:type="default" r:id="rId336"/>
          <w:headerReference w:type="first" r:id="rId337"/>
          <w:footerReference w:type="first" r:id="rId338"/>
          <w:pgSz w:w="16838" w:h="11906" w:orient="landscape" w:code="9"/>
          <w:pgMar w:top="1418" w:right="1418" w:bottom="1418" w:left="1418" w:header="720" w:footer="720" w:gutter="0"/>
          <w:cols w:space="720"/>
          <w:docGrid w:linePitch="313"/>
        </w:sectPr>
      </w:pPr>
    </w:p>
    <w:p w14:paraId="044EB8EC" w14:textId="77777777" w:rsidR="00CC1670" w:rsidRPr="00D1074F" w:rsidRDefault="00CC1670" w:rsidP="00CC1670">
      <w:pPr>
        <w:pStyle w:val="Indent1"/>
      </w:pPr>
      <w:bookmarkStart w:id="4800" w:name="_Toc490471419"/>
      <w:bookmarkStart w:id="4801" w:name="_Toc42256662"/>
      <w:bookmarkStart w:id="4802" w:name="_Toc42257410"/>
      <w:bookmarkStart w:id="4803" w:name="_Toc42258156"/>
      <w:bookmarkStart w:id="4804" w:name="_Toc42508810"/>
      <w:bookmarkStart w:id="4805" w:name="_Toc42595009"/>
      <w:r w:rsidRPr="00D1074F">
        <w:lastRenderedPageBreak/>
        <w:t>GPRS, 3G and HSDPA charges</w:t>
      </w:r>
      <w:bookmarkEnd w:id="4800"/>
      <w:bookmarkEnd w:id="4801"/>
      <w:bookmarkEnd w:id="4802"/>
      <w:bookmarkEnd w:id="4803"/>
      <w:bookmarkEnd w:id="4804"/>
      <w:bookmarkEnd w:id="4805"/>
    </w:p>
    <w:p w14:paraId="044EB8ED"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We charge you the following for using our GPRS, 3G and HSDPA capabilities on a pay as you go basis if:</w:t>
      </w:r>
    </w:p>
    <w:p w14:paraId="044EB8E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 connect to one of the following Corporate Net Rate Plans between 12 December 2003 and 30 June 2004; or</w:t>
      </w:r>
    </w:p>
    <w:p w14:paraId="044EB8EF"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rPr>
        <w:t>you are already on one of these plans and you ask us for this pricing between 12 December 2003 and 30 June 2004.</w:t>
      </w:r>
    </w:p>
    <w:p w14:paraId="044EB8F0" w14:textId="77777777" w:rsidR="00CC1670" w:rsidRPr="00D1074F" w:rsidRDefault="00CC1670" w:rsidP="00CC1670">
      <w:pPr>
        <w:pStyle w:val="Heading2"/>
        <w:numPr>
          <w:ilvl w:val="0"/>
          <w:numId w:val="0"/>
        </w:numPr>
        <w:ind w:left="720"/>
        <w:rPr>
          <w:rFonts w:ascii="Arial" w:hAnsi="Arial" w:cs="Arial"/>
          <w:lang w:val="en-US"/>
        </w:rPr>
      </w:pPr>
      <w:r w:rsidRPr="00D1074F">
        <w:rPr>
          <w:rFonts w:ascii="Arial" w:hAnsi="Arial" w:cs="Arial"/>
        </w:rPr>
        <w:t>The session fee is payable every time you access the service.  After each 24 hours of continuous connection, an additional session fee will apply.</w:t>
      </w:r>
    </w:p>
    <w:tbl>
      <w:tblPr>
        <w:tblW w:w="68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1418"/>
        <w:gridCol w:w="1418"/>
      </w:tblGrid>
      <w:tr w:rsidR="00CC1670" w:rsidRPr="00D1074F" w14:paraId="044EB8F4" w14:textId="77777777" w:rsidTr="00B04CA1">
        <w:trPr>
          <w:tblHeader/>
        </w:trPr>
        <w:tc>
          <w:tcPr>
            <w:tcW w:w="3969" w:type="dxa"/>
          </w:tcPr>
          <w:p w14:paraId="044EB8F1" w14:textId="77777777" w:rsidR="00CC1670" w:rsidRPr="00D1074F" w:rsidRDefault="00CC1670" w:rsidP="00CC1670">
            <w:pPr>
              <w:keepNext/>
              <w:spacing w:before="120" w:after="120"/>
              <w:rPr>
                <w:rFonts w:ascii="Arial" w:hAnsi="Arial" w:cs="Arial"/>
                <w:sz w:val="18"/>
              </w:rPr>
            </w:pPr>
            <w:r w:rsidRPr="00D1074F">
              <w:rPr>
                <w:rFonts w:ascii="Arial" w:hAnsi="Arial" w:cs="Arial"/>
                <w:b/>
                <w:bCs/>
                <w:sz w:val="18"/>
              </w:rPr>
              <w:t>GPRS, 3G and HSDPA PAYG option</w:t>
            </w:r>
          </w:p>
        </w:tc>
        <w:tc>
          <w:tcPr>
            <w:tcW w:w="1418" w:type="dxa"/>
          </w:tcPr>
          <w:p w14:paraId="044EB8F2"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excl.</w:t>
            </w:r>
          </w:p>
        </w:tc>
        <w:tc>
          <w:tcPr>
            <w:tcW w:w="1418" w:type="dxa"/>
          </w:tcPr>
          <w:p w14:paraId="044EB8F3"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incl.</w:t>
            </w:r>
          </w:p>
        </w:tc>
      </w:tr>
      <w:tr w:rsidR="00CC1670" w:rsidRPr="00D1074F" w14:paraId="044EB8F8" w14:textId="77777777" w:rsidTr="00B04CA1">
        <w:tc>
          <w:tcPr>
            <w:tcW w:w="3969" w:type="dxa"/>
            <w:tcBorders>
              <w:bottom w:val="single" w:sz="4" w:space="0" w:color="auto"/>
            </w:tcBorders>
          </w:tcPr>
          <w:p w14:paraId="044EB8F5" w14:textId="77777777" w:rsidR="00CC1670" w:rsidRPr="00D1074F" w:rsidRDefault="00CC1670" w:rsidP="00CC1670">
            <w:pPr>
              <w:spacing w:before="120" w:after="120"/>
              <w:rPr>
                <w:rFonts w:ascii="Arial" w:hAnsi="Arial" w:cs="Arial"/>
                <w:sz w:val="18"/>
              </w:rPr>
            </w:pPr>
            <w:r w:rsidRPr="00D1074F">
              <w:rPr>
                <w:rFonts w:ascii="Arial" w:hAnsi="Arial" w:cs="Arial"/>
                <w:sz w:val="18"/>
              </w:rPr>
              <w:t>Session fee</w:t>
            </w:r>
          </w:p>
        </w:tc>
        <w:tc>
          <w:tcPr>
            <w:tcW w:w="1418" w:type="dxa"/>
            <w:tcBorders>
              <w:bottom w:val="single" w:sz="4" w:space="0" w:color="auto"/>
            </w:tcBorders>
          </w:tcPr>
          <w:p w14:paraId="044EB8F6"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tcPr>
          <w:p w14:paraId="044EB8F7"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20¢</w:t>
            </w:r>
          </w:p>
        </w:tc>
      </w:tr>
      <w:tr w:rsidR="00CC1670" w:rsidRPr="00D1074F" w14:paraId="044EB8FC" w14:textId="77777777" w:rsidTr="00B04CA1">
        <w:tc>
          <w:tcPr>
            <w:tcW w:w="3969" w:type="dxa"/>
            <w:tcBorders>
              <w:bottom w:val="nil"/>
            </w:tcBorders>
          </w:tcPr>
          <w:p w14:paraId="044EB8F9" w14:textId="77777777" w:rsidR="00CC1670" w:rsidRPr="00D1074F" w:rsidRDefault="00CC1670" w:rsidP="00CC1670">
            <w:pPr>
              <w:pStyle w:val="Index1"/>
            </w:pPr>
            <w:r w:rsidRPr="00D1074F">
              <w:t>For each kilobyte sent or received in a particular session (per kilobyte)</w:t>
            </w:r>
          </w:p>
        </w:tc>
        <w:tc>
          <w:tcPr>
            <w:tcW w:w="1418" w:type="dxa"/>
            <w:tcBorders>
              <w:bottom w:val="nil"/>
            </w:tcBorders>
          </w:tcPr>
          <w:p w14:paraId="044EB8FA" w14:textId="77777777" w:rsidR="00CC1670" w:rsidRPr="00D1074F" w:rsidRDefault="00CC1670" w:rsidP="00CC1670">
            <w:pPr>
              <w:spacing w:before="120" w:after="120"/>
              <w:jc w:val="right"/>
              <w:rPr>
                <w:rFonts w:ascii="Arial" w:hAnsi="Arial" w:cs="Arial"/>
                <w:sz w:val="18"/>
              </w:rPr>
            </w:pPr>
          </w:p>
        </w:tc>
        <w:tc>
          <w:tcPr>
            <w:tcW w:w="1418" w:type="dxa"/>
            <w:tcBorders>
              <w:bottom w:val="nil"/>
            </w:tcBorders>
          </w:tcPr>
          <w:p w14:paraId="044EB8FB" w14:textId="77777777" w:rsidR="00CC1670" w:rsidRPr="00D1074F" w:rsidRDefault="00CC1670" w:rsidP="00CC1670">
            <w:pPr>
              <w:spacing w:before="120" w:after="120"/>
              <w:jc w:val="right"/>
              <w:rPr>
                <w:rFonts w:ascii="Arial" w:hAnsi="Arial" w:cs="Arial"/>
                <w:b/>
                <w:bCs/>
                <w:sz w:val="18"/>
              </w:rPr>
            </w:pPr>
          </w:p>
        </w:tc>
      </w:tr>
      <w:tr w:rsidR="00CC1670" w:rsidRPr="00D1074F" w14:paraId="044EB900" w14:textId="77777777" w:rsidTr="00B04CA1">
        <w:tc>
          <w:tcPr>
            <w:tcW w:w="3969" w:type="dxa"/>
            <w:tcBorders>
              <w:top w:val="nil"/>
              <w:bottom w:val="nil"/>
            </w:tcBorders>
          </w:tcPr>
          <w:p w14:paraId="044EB8FD" w14:textId="77777777" w:rsidR="00CC1670" w:rsidRPr="00D1074F" w:rsidRDefault="00CC1670" w:rsidP="00CC1670">
            <w:pPr>
              <w:pStyle w:val="Index1"/>
            </w:pPr>
            <w:r w:rsidRPr="00D1074F">
              <w:t>Corporate Net Rate 10</w:t>
            </w:r>
          </w:p>
        </w:tc>
        <w:tc>
          <w:tcPr>
            <w:tcW w:w="1418" w:type="dxa"/>
            <w:tcBorders>
              <w:top w:val="nil"/>
              <w:bottom w:val="nil"/>
            </w:tcBorders>
          </w:tcPr>
          <w:p w14:paraId="044EB8FE"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0.8182¢</w:t>
            </w:r>
          </w:p>
        </w:tc>
        <w:tc>
          <w:tcPr>
            <w:tcW w:w="1418" w:type="dxa"/>
            <w:tcBorders>
              <w:top w:val="nil"/>
              <w:bottom w:val="nil"/>
            </w:tcBorders>
          </w:tcPr>
          <w:p w14:paraId="044EB8FF"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0.90¢</w:t>
            </w:r>
          </w:p>
        </w:tc>
      </w:tr>
      <w:tr w:rsidR="00CC1670" w:rsidRPr="00D1074F" w14:paraId="044EB904" w14:textId="77777777" w:rsidTr="00B04CA1">
        <w:tc>
          <w:tcPr>
            <w:tcW w:w="3969" w:type="dxa"/>
            <w:tcBorders>
              <w:top w:val="nil"/>
              <w:bottom w:val="nil"/>
            </w:tcBorders>
          </w:tcPr>
          <w:p w14:paraId="044EB901" w14:textId="77777777" w:rsidR="00CC1670" w:rsidRPr="00D1074F" w:rsidRDefault="00CC1670" w:rsidP="00CC1670">
            <w:pPr>
              <w:pStyle w:val="Index1"/>
            </w:pPr>
            <w:r w:rsidRPr="00D1074F">
              <w:t>Corporate Net Rate 40</w:t>
            </w:r>
          </w:p>
        </w:tc>
        <w:tc>
          <w:tcPr>
            <w:tcW w:w="1418" w:type="dxa"/>
            <w:tcBorders>
              <w:top w:val="nil"/>
              <w:bottom w:val="nil"/>
            </w:tcBorders>
          </w:tcPr>
          <w:p w14:paraId="044EB902"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0.6¢</w:t>
            </w:r>
          </w:p>
        </w:tc>
        <w:tc>
          <w:tcPr>
            <w:tcW w:w="1418" w:type="dxa"/>
            <w:tcBorders>
              <w:top w:val="nil"/>
              <w:bottom w:val="nil"/>
            </w:tcBorders>
          </w:tcPr>
          <w:p w14:paraId="044EB903"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0.66¢</w:t>
            </w:r>
          </w:p>
        </w:tc>
      </w:tr>
      <w:tr w:rsidR="00CC1670" w:rsidRPr="00D1074F" w14:paraId="044EB908" w14:textId="77777777" w:rsidTr="00B04CA1">
        <w:tc>
          <w:tcPr>
            <w:tcW w:w="3969" w:type="dxa"/>
            <w:tcBorders>
              <w:top w:val="nil"/>
              <w:bottom w:val="nil"/>
            </w:tcBorders>
          </w:tcPr>
          <w:p w14:paraId="044EB905" w14:textId="77777777" w:rsidR="00CC1670" w:rsidRPr="00D1074F" w:rsidRDefault="00CC1670" w:rsidP="00CC1670">
            <w:pPr>
              <w:pStyle w:val="Index1"/>
            </w:pPr>
            <w:r w:rsidRPr="00D1074F">
              <w:t>Corporate Net Rate 70</w:t>
            </w:r>
          </w:p>
        </w:tc>
        <w:tc>
          <w:tcPr>
            <w:tcW w:w="1418" w:type="dxa"/>
            <w:tcBorders>
              <w:top w:val="nil"/>
              <w:bottom w:val="nil"/>
            </w:tcBorders>
          </w:tcPr>
          <w:p w14:paraId="044EB906"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0.50¢</w:t>
            </w:r>
          </w:p>
        </w:tc>
        <w:tc>
          <w:tcPr>
            <w:tcW w:w="1418" w:type="dxa"/>
            <w:tcBorders>
              <w:top w:val="nil"/>
              <w:bottom w:val="nil"/>
            </w:tcBorders>
          </w:tcPr>
          <w:p w14:paraId="044EB907"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0.55¢</w:t>
            </w:r>
          </w:p>
        </w:tc>
      </w:tr>
      <w:tr w:rsidR="00CC1670" w:rsidRPr="00D1074F" w14:paraId="044EB90C" w14:textId="77777777" w:rsidTr="00B04CA1">
        <w:tc>
          <w:tcPr>
            <w:tcW w:w="3969" w:type="dxa"/>
            <w:tcBorders>
              <w:top w:val="nil"/>
              <w:bottom w:val="nil"/>
            </w:tcBorders>
          </w:tcPr>
          <w:p w14:paraId="044EB909" w14:textId="77777777" w:rsidR="00CC1670" w:rsidRPr="00D1074F" w:rsidRDefault="00CC1670" w:rsidP="00CC1670">
            <w:pPr>
              <w:pStyle w:val="Index1"/>
            </w:pPr>
            <w:r w:rsidRPr="00D1074F">
              <w:t>Corporate Net Rate 100</w:t>
            </w:r>
          </w:p>
        </w:tc>
        <w:tc>
          <w:tcPr>
            <w:tcW w:w="1418" w:type="dxa"/>
            <w:tcBorders>
              <w:top w:val="nil"/>
              <w:bottom w:val="nil"/>
            </w:tcBorders>
          </w:tcPr>
          <w:p w14:paraId="044EB90A"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0.4545¢</w:t>
            </w:r>
          </w:p>
        </w:tc>
        <w:tc>
          <w:tcPr>
            <w:tcW w:w="1418" w:type="dxa"/>
            <w:tcBorders>
              <w:top w:val="nil"/>
              <w:bottom w:val="nil"/>
            </w:tcBorders>
          </w:tcPr>
          <w:p w14:paraId="044EB90B"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0.50¢</w:t>
            </w:r>
          </w:p>
        </w:tc>
      </w:tr>
      <w:tr w:rsidR="00CC1670" w:rsidRPr="00D1074F" w14:paraId="044EB910" w14:textId="77777777" w:rsidTr="00B04CA1">
        <w:tc>
          <w:tcPr>
            <w:tcW w:w="3969" w:type="dxa"/>
            <w:tcBorders>
              <w:top w:val="nil"/>
              <w:bottom w:val="nil"/>
            </w:tcBorders>
          </w:tcPr>
          <w:p w14:paraId="044EB90D" w14:textId="77777777" w:rsidR="00CC1670" w:rsidRPr="00D1074F" w:rsidRDefault="00CC1670" w:rsidP="00CC1670">
            <w:pPr>
              <w:pStyle w:val="Index1"/>
            </w:pPr>
            <w:r w:rsidRPr="00D1074F">
              <w:t>Corporate Net Rate 150</w:t>
            </w:r>
          </w:p>
        </w:tc>
        <w:tc>
          <w:tcPr>
            <w:tcW w:w="1418" w:type="dxa"/>
            <w:tcBorders>
              <w:top w:val="nil"/>
              <w:bottom w:val="nil"/>
            </w:tcBorders>
          </w:tcPr>
          <w:p w14:paraId="044EB90E"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0.4091¢</w:t>
            </w:r>
          </w:p>
        </w:tc>
        <w:tc>
          <w:tcPr>
            <w:tcW w:w="1418" w:type="dxa"/>
            <w:tcBorders>
              <w:top w:val="nil"/>
              <w:bottom w:val="nil"/>
            </w:tcBorders>
          </w:tcPr>
          <w:p w14:paraId="044EB90F"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0.45¢</w:t>
            </w:r>
          </w:p>
        </w:tc>
      </w:tr>
      <w:tr w:rsidR="00CC1670" w:rsidRPr="00D1074F" w14:paraId="044EB914" w14:textId="77777777" w:rsidTr="00B04CA1">
        <w:tc>
          <w:tcPr>
            <w:tcW w:w="3969" w:type="dxa"/>
            <w:tcBorders>
              <w:top w:val="nil"/>
              <w:bottom w:val="nil"/>
            </w:tcBorders>
          </w:tcPr>
          <w:p w14:paraId="044EB911" w14:textId="77777777" w:rsidR="00CC1670" w:rsidRPr="00D1074F" w:rsidRDefault="00CC1670" w:rsidP="00CC1670">
            <w:pPr>
              <w:pStyle w:val="Index1"/>
            </w:pPr>
            <w:r w:rsidRPr="00D1074F">
              <w:t>Corporate Net Rate 250</w:t>
            </w:r>
          </w:p>
        </w:tc>
        <w:tc>
          <w:tcPr>
            <w:tcW w:w="1418" w:type="dxa"/>
            <w:tcBorders>
              <w:top w:val="nil"/>
              <w:bottom w:val="nil"/>
            </w:tcBorders>
          </w:tcPr>
          <w:p w14:paraId="044EB912"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0.3909¢</w:t>
            </w:r>
          </w:p>
        </w:tc>
        <w:tc>
          <w:tcPr>
            <w:tcW w:w="1418" w:type="dxa"/>
            <w:tcBorders>
              <w:top w:val="nil"/>
              <w:bottom w:val="nil"/>
            </w:tcBorders>
          </w:tcPr>
          <w:p w14:paraId="044EB913"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0.43¢</w:t>
            </w:r>
          </w:p>
        </w:tc>
      </w:tr>
      <w:tr w:rsidR="00CC1670" w:rsidRPr="00D1074F" w14:paraId="044EB918" w14:textId="77777777" w:rsidTr="00B04CA1">
        <w:tc>
          <w:tcPr>
            <w:tcW w:w="3969" w:type="dxa"/>
            <w:tcBorders>
              <w:top w:val="nil"/>
            </w:tcBorders>
          </w:tcPr>
          <w:p w14:paraId="044EB915" w14:textId="77777777" w:rsidR="00CC1670" w:rsidRPr="00D1074F" w:rsidRDefault="00CC1670" w:rsidP="00CC1670">
            <w:pPr>
              <w:pStyle w:val="Index1"/>
            </w:pPr>
            <w:r w:rsidRPr="00D1074F">
              <w:t>Corporate Net Rate 500</w:t>
            </w:r>
          </w:p>
        </w:tc>
        <w:tc>
          <w:tcPr>
            <w:tcW w:w="1418" w:type="dxa"/>
            <w:tcBorders>
              <w:top w:val="nil"/>
            </w:tcBorders>
          </w:tcPr>
          <w:p w14:paraId="044EB916"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0.3636¢</w:t>
            </w:r>
          </w:p>
        </w:tc>
        <w:tc>
          <w:tcPr>
            <w:tcW w:w="1418" w:type="dxa"/>
            <w:tcBorders>
              <w:top w:val="nil"/>
            </w:tcBorders>
          </w:tcPr>
          <w:p w14:paraId="044EB917"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0.40¢</w:t>
            </w:r>
          </w:p>
        </w:tc>
      </w:tr>
    </w:tbl>
    <w:p w14:paraId="044EB919" w14:textId="77777777" w:rsidR="00CC1670" w:rsidRPr="00D1074F" w:rsidRDefault="00CC1670" w:rsidP="00CC1670">
      <w:pPr>
        <w:pStyle w:val="TableData"/>
        <w:rPr>
          <w:rFonts w:cs="Arial"/>
        </w:rPr>
      </w:pPr>
    </w:p>
    <w:p w14:paraId="044EB91A" w14:textId="77777777" w:rsidR="00CC1670" w:rsidRPr="00D1074F" w:rsidRDefault="00CC1670" w:rsidP="00CC1670">
      <w:pPr>
        <w:ind w:left="720" w:right="2124"/>
        <w:rPr>
          <w:rFonts w:ascii="Arial" w:hAnsi="Arial" w:cs="Arial"/>
          <w:sz w:val="18"/>
        </w:rPr>
      </w:pPr>
      <w:r w:rsidRPr="00D1074F">
        <w:rPr>
          <w:rFonts w:ascii="Arial" w:hAnsi="Arial" w:cs="Arial"/>
          <w:sz w:val="18"/>
        </w:rPr>
        <w:t>When calculating data volumes:</w:t>
      </w:r>
    </w:p>
    <w:p w14:paraId="044EB91B" w14:textId="77777777" w:rsidR="00CC1670" w:rsidRPr="00D1074F" w:rsidRDefault="00CC1670" w:rsidP="00CC1670">
      <w:pPr>
        <w:pStyle w:val="Heading7"/>
        <w:rPr>
          <w:rFonts w:ascii="Arial" w:hAnsi="Arial" w:cs="Arial"/>
          <w:sz w:val="16"/>
        </w:rPr>
      </w:pPr>
      <w:r w:rsidRPr="00D1074F">
        <w:rPr>
          <w:rFonts w:ascii="Arial" w:hAnsi="Arial" w:cs="Arial"/>
        </w:rPr>
        <w:t>(a) where the volume of data transferred is not a whole number of kilobytes, it is rounded up to the next kilobyte at the earlier of the end of each session or 24 hours;</w:t>
      </w:r>
      <w:r w:rsidRPr="00D1074F">
        <w:rPr>
          <w:rFonts w:ascii="Arial" w:hAnsi="Arial" w:cs="Arial"/>
        </w:rPr>
        <w:br/>
        <w:t>(b) 1024 bytes = 1 kilobyte (KB) and 1024 kilobytes = 1 megabyte (MB).</w:t>
      </w:r>
    </w:p>
    <w:p w14:paraId="044EB91C"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For more information on these services and other pricing information, see </w:t>
      </w:r>
      <w:hyperlink r:id="rId339"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91D" w14:textId="77777777" w:rsidR="00CC1670" w:rsidRPr="00D1074F" w:rsidRDefault="00CC1670" w:rsidP="00CC1670">
      <w:pPr>
        <w:pStyle w:val="Heading1"/>
        <w:pageBreakBefore w:val="0"/>
        <w:rPr>
          <w:rFonts w:cs="Arial"/>
        </w:rPr>
      </w:pPr>
      <w:bookmarkStart w:id="4806" w:name="_Toc490471420"/>
      <w:bookmarkStart w:id="4807" w:name="_Toc42256663"/>
      <w:bookmarkStart w:id="4808" w:name="_Toc42257411"/>
      <w:bookmarkStart w:id="4809" w:name="_Toc42258157"/>
      <w:bookmarkStart w:id="4810" w:name="_Toc42508811"/>
      <w:bookmarkStart w:id="4811" w:name="_Toc42595010"/>
      <w:bookmarkStart w:id="4812" w:name="_Toc57723618"/>
      <w:r w:rsidRPr="00D1074F">
        <w:rPr>
          <w:rFonts w:cs="Arial"/>
        </w:rPr>
        <w:t>C</w:t>
      </w:r>
      <w:bookmarkStart w:id="4813" w:name="CRPallcustomers"/>
      <w:bookmarkEnd w:id="4813"/>
      <w:r w:rsidRPr="00D1074F">
        <w:rPr>
          <w:rFonts w:cs="Arial"/>
        </w:rPr>
        <w:t>orporate Rate Program – all customers</w:t>
      </w:r>
      <w:bookmarkEnd w:id="4806"/>
      <w:bookmarkEnd w:id="4807"/>
      <w:bookmarkEnd w:id="4808"/>
      <w:bookmarkEnd w:id="4809"/>
      <w:bookmarkEnd w:id="4810"/>
      <w:bookmarkEnd w:id="4811"/>
      <w:bookmarkEnd w:id="4812"/>
    </w:p>
    <w:p w14:paraId="044EB91E" w14:textId="77777777" w:rsidR="00CC1670" w:rsidRPr="00D1074F" w:rsidRDefault="00CC1670" w:rsidP="00CC1670">
      <w:pPr>
        <w:pStyle w:val="Indent1"/>
      </w:pPr>
      <w:bookmarkStart w:id="4814" w:name="_Toc490471421"/>
      <w:bookmarkStart w:id="4815" w:name="_Toc42256664"/>
      <w:bookmarkStart w:id="4816" w:name="_Toc42257412"/>
      <w:bookmarkStart w:id="4817" w:name="_Toc42258158"/>
      <w:bookmarkStart w:id="4818" w:name="_Toc42508812"/>
      <w:bookmarkStart w:id="4819" w:name="_Toc42595011"/>
      <w:r w:rsidRPr="00D1074F">
        <w:t>Terms apply to all customers</w:t>
      </w:r>
      <w:bookmarkEnd w:id="4814"/>
      <w:bookmarkEnd w:id="4815"/>
      <w:bookmarkEnd w:id="4816"/>
      <w:bookmarkEnd w:id="4817"/>
      <w:bookmarkEnd w:id="4818"/>
      <w:bookmarkEnd w:id="4819"/>
    </w:p>
    <w:p w14:paraId="044EB91F"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t>The terms in this clause apply to all Corporate Rate Program customers.</w:t>
      </w:r>
    </w:p>
    <w:p w14:paraId="044EB920" w14:textId="77777777" w:rsidR="00CC1670" w:rsidRPr="00D1074F" w:rsidRDefault="00CC1670" w:rsidP="00CC1670">
      <w:pPr>
        <w:pStyle w:val="Indent1"/>
      </w:pPr>
      <w:bookmarkStart w:id="4820" w:name="_Toc490471422"/>
      <w:bookmarkStart w:id="4821" w:name="_Toc42256665"/>
      <w:bookmarkStart w:id="4822" w:name="_Toc42257413"/>
      <w:bookmarkStart w:id="4823" w:name="_Toc42258159"/>
      <w:bookmarkStart w:id="4824" w:name="_Toc42508813"/>
      <w:bookmarkStart w:id="4825" w:name="_Toc42595012"/>
      <w:bookmarkStart w:id="4826" w:name="_Toc48621414"/>
      <w:r w:rsidRPr="00D1074F">
        <w:lastRenderedPageBreak/>
        <w:t>Availability</w:t>
      </w:r>
      <w:bookmarkEnd w:id="4820"/>
      <w:bookmarkEnd w:id="4821"/>
      <w:bookmarkEnd w:id="4822"/>
      <w:bookmarkEnd w:id="4823"/>
      <w:bookmarkEnd w:id="4824"/>
      <w:bookmarkEnd w:id="4825"/>
    </w:p>
    <w:p w14:paraId="044EB921" w14:textId="77777777" w:rsidR="00CC1670" w:rsidRPr="00D1074F" w:rsidRDefault="00CC1670" w:rsidP="00CC1670">
      <w:pPr>
        <w:pStyle w:val="Heading2"/>
        <w:numPr>
          <w:ilvl w:val="0"/>
          <w:numId w:val="0"/>
        </w:numPr>
        <w:ind w:left="720"/>
        <w:rPr>
          <w:rFonts w:ascii="Arial" w:hAnsi="Arial" w:cs="Arial"/>
        </w:rPr>
      </w:pPr>
      <w:r w:rsidRPr="00D1074F">
        <w:rPr>
          <w:rFonts w:ascii="Arial" w:hAnsi="Arial" w:cs="Arial"/>
        </w:rPr>
        <w:t>The Corporate Rate Plan 150, the Corporate Rate Plan 250 and the Corporate Rate Plan 500 are not available for new connections or for recontracting to existing customers on and from 15 June 2009.</w:t>
      </w:r>
    </w:p>
    <w:p w14:paraId="044EB922" w14:textId="77777777" w:rsidR="00CC1670" w:rsidRPr="00D1074F" w:rsidRDefault="00CC1670" w:rsidP="00CC1670">
      <w:pPr>
        <w:pStyle w:val="Indent1"/>
        <w:rPr>
          <w:rFonts w:eastAsia="SimSun"/>
          <w:color w:val="000000"/>
          <w:szCs w:val="21"/>
          <w:lang w:eastAsia="zh-CN"/>
        </w:rPr>
      </w:pPr>
      <w:bookmarkStart w:id="4827" w:name="_Toc490471423"/>
      <w:bookmarkStart w:id="4828" w:name="_Toc42256666"/>
      <w:bookmarkStart w:id="4829" w:name="_Toc42257414"/>
      <w:bookmarkStart w:id="4830" w:name="_Toc42258160"/>
      <w:bookmarkStart w:id="4831" w:name="_Toc42508814"/>
      <w:bookmarkStart w:id="4832" w:name="_Toc42595013"/>
      <w:r w:rsidRPr="00D1074F">
        <w:rPr>
          <w:lang w:val="en-US"/>
        </w:rPr>
        <w:t>If your plan is withdrawn</w:t>
      </w:r>
      <w:bookmarkEnd w:id="4827"/>
      <w:bookmarkEnd w:id="4828"/>
      <w:bookmarkEnd w:id="4829"/>
      <w:bookmarkEnd w:id="4830"/>
      <w:bookmarkEnd w:id="4831"/>
      <w:bookmarkEnd w:id="4832"/>
      <w:r w:rsidRPr="00D1074F">
        <w:rPr>
          <w:lang w:val="en-US"/>
        </w:rPr>
        <w:t xml:space="preserve"> </w:t>
      </w:r>
    </w:p>
    <w:p w14:paraId="044EB923"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eastAsia="SimSun" w:hAnsi="Arial" w:cs="Arial"/>
          <w:color w:val="000000"/>
          <w:szCs w:val="23"/>
          <w:lang w:eastAsia="zh-CN"/>
        </w:rPr>
        <w:t xml:space="preserve">If your selected existing </w:t>
      </w:r>
      <w:r w:rsidRPr="00D1074F">
        <w:rPr>
          <w:rFonts w:ascii="Arial" w:hAnsi="Arial" w:cs="Arial"/>
          <w:lang w:val="en-US"/>
        </w:rPr>
        <w:t>Corporate 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924" w14:textId="77777777" w:rsidR="00CC1670" w:rsidRPr="00D1074F" w:rsidRDefault="00CC1670" w:rsidP="00CC1670">
      <w:pPr>
        <w:pStyle w:val="Indent1"/>
      </w:pPr>
      <w:bookmarkStart w:id="4833" w:name="_Toc490471424"/>
      <w:bookmarkStart w:id="4834" w:name="_Toc42256667"/>
      <w:bookmarkStart w:id="4835" w:name="_Toc42257415"/>
      <w:bookmarkStart w:id="4836" w:name="_Toc42258161"/>
      <w:bookmarkStart w:id="4837" w:name="_Toc42508815"/>
      <w:bookmarkStart w:id="4838" w:name="_Toc42595014"/>
      <w:r w:rsidRPr="00D1074F">
        <w:t>Eligibility for Corporate Rate Plans</w:t>
      </w:r>
      <w:bookmarkEnd w:id="4826"/>
      <w:bookmarkEnd w:id="4833"/>
      <w:bookmarkEnd w:id="4834"/>
      <w:bookmarkEnd w:id="4835"/>
      <w:bookmarkEnd w:id="4836"/>
      <w:bookmarkEnd w:id="4837"/>
      <w:bookmarkEnd w:id="4838"/>
    </w:p>
    <w:p w14:paraId="044EB925"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To be eligible for a Corporate Rate Plan with Phone Option, you must have a Corporate Rate Program agreement or a Corporate Select Program agreement which allows the connection of subsidised handset contracts.  However, the Corporate Rate 10 Plan is only available if you have entered into a Corporate Rate Program agreement.</w:t>
      </w:r>
    </w:p>
    <w:p w14:paraId="044EB926" w14:textId="77777777" w:rsidR="00CC1670" w:rsidRPr="00D1074F" w:rsidRDefault="00CC1670" w:rsidP="00CC1670">
      <w:pPr>
        <w:pStyle w:val="Indent1"/>
      </w:pPr>
      <w:bookmarkStart w:id="4839" w:name="_Toc490471425"/>
      <w:bookmarkStart w:id="4840" w:name="_Toc42256668"/>
      <w:bookmarkStart w:id="4841" w:name="_Toc42257416"/>
      <w:bookmarkStart w:id="4842" w:name="_Toc42258162"/>
      <w:bookmarkStart w:id="4843" w:name="_Toc42508816"/>
      <w:bookmarkStart w:id="4844" w:name="_Toc42595015"/>
      <w:r w:rsidRPr="00D1074F">
        <w:t>Call charge options</w:t>
      </w:r>
      <w:bookmarkEnd w:id="4839"/>
      <w:bookmarkEnd w:id="4840"/>
      <w:bookmarkEnd w:id="4841"/>
      <w:bookmarkEnd w:id="4842"/>
      <w:bookmarkEnd w:id="4843"/>
      <w:bookmarkEnd w:id="4844"/>
    </w:p>
    <w:p w14:paraId="044EB927"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Under the Corporate Rate Program, you may choose one of the following call charge options:</w:t>
      </w:r>
    </w:p>
    <w:p w14:paraId="044EB928"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 Intra-Account rate for voice calls from your Corporate Rate Plan services to any other service within Australia on the same account; or</w:t>
      </w:r>
    </w:p>
    <w:p w14:paraId="044EB929"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 Off-Peak Period rate for voice calls from your Corporate Rate Plan services between 7pm and 7am Monday to Saturday and from 7pm Saturday to 7am Monday; or</w:t>
      </w:r>
    </w:p>
    <w:p w14:paraId="044EB92A"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a </w:t>
      </w:r>
      <w:proofErr w:type="spellStart"/>
      <w:r w:rsidRPr="00D1074F">
        <w:rPr>
          <w:rFonts w:ascii="Arial" w:hAnsi="Arial" w:cs="Arial"/>
        </w:rPr>
        <w:t>MobileNet</w:t>
      </w:r>
      <w:proofErr w:type="spellEnd"/>
      <w:r w:rsidRPr="00D1074F">
        <w:rPr>
          <w:rFonts w:ascii="Arial" w:hAnsi="Arial" w:cs="Arial"/>
        </w:rPr>
        <w:t xml:space="preserve"> to </w:t>
      </w:r>
      <w:proofErr w:type="spellStart"/>
      <w:r w:rsidRPr="00D1074F">
        <w:rPr>
          <w:rFonts w:ascii="Arial" w:hAnsi="Arial" w:cs="Arial"/>
        </w:rPr>
        <w:t>MobileNet</w:t>
      </w:r>
      <w:proofErr w:type="spellEnd"/>
      <w:r w:rsidRPr="00D1074F">
        <w:rPr>
          <w:rFonts w:ascii="Arial" w:hAnsi="Arial" w:cs="Arial"/>
        </w:rPr>
        <w:t xml:space="preserve"> rate for voice calls from your Corporate Rate Plan service to any other mobile service on our networks; or</w:t>
      </w:r>
    </w:p>
    <w:p w14:paraId="044EB92B"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a </w:t>
      </w:r>
      <w:smartTag w:uri="urn:schemas-microsoft-com:office:smarttags" w:element="PlaceName">
        <w:r w:rsidRPr="00D1074F">
          <w:rPr>
            <w:rFonts w:ascii="Arial" w:hAnsi="Arial" w:cs="Arial"/>
          </w:rPr>
          <w:t>Corporate</w:t>
        </w:r>
      </w:smartTag>
      <w:r w:rsidRPr="00D1074F">
        <w:rPr>
          <w:rFonts w:ascii="Arial" w:hAnsi="Arial" w:cs="Arial"/>
        </w:rPr>
        <w:t xml:space="preserve"> </w:t>
      </w:r>
      <w:smartTag w:uri="urn:schemas-microsoft-com:office:smarttags" w:element="PlaceType">
        <w:r w:rsidRPr="00D1074F">
          <w:rPr>
            <w:rFonts w:ascii="Arial" w:hAnsi="Arial" w:cs="Arial"/>
          </w:rPr>
          <w:t>Peak</w:t>
        </w:r>
      </w:smartTag>
      <w:r w:rsidRPr="00D1074F">
        <w:rPr>
          <w:rFonts w:ascii="Arial" w:hAnsi="Arial" w:cs="Arial"/>
        </w:rPr>
        <w:t xml:space="preserve"> rate for voice calls from your Corporate Rate Plan service between 9am and 5pm Monday to Friday (we will nominate which </w:t>
      </w:r>
      <w:smartTag w:uri="urn:schemas-microsoft-com:office:smarttags" w:element="place">
        <w:smartTag w:uri="urn:schemas-microsoft-com:office:smarttags" w:element="PlaceName">
          <w:r w:rsidRPr="00D1074F">
            <w:rPr>
              <w:rFonts w:ascii="Arial" w:hAnsi="Arial" w:cs="Arial"/>
            </w:rPr>
            <w:t>Corporate</w:t>
          </w:r>
        </w:smartTag>
        <w:r w:rsidRPr="00D1074F">
          <w:rPr>
            <w:rFonts w:ascii="Arial" w:hAnsi="Arial" w:cs="Arial"/>
          </w:rPr>
          <w:t xml:space="preserve"> </w:t>
        </w:r>
        <w:smartTag w:uri="urn:schemas-microsoft-com:office:smarttags" w:element="PlaceType">
          <w:r w:rsidRPr="00D1074F">
            <w:rPr>
              <w:rFonts w:ascii="Arial" w:hAnsi="Arial" w:cs="Arial"/>
            </w:rPr>
            <w:t>Peak</w:t>
          </w:r>
        </w:smartTag>
      </w:smartTag>
      <w:r w:rsidRPr="00D1074F">
        <w:rPr>
          <w:rFonts w:ascii="Arial" w:hAnsi="Arial" w:cs="Arial"/>
        </w:rPr>
        <w:t xml:space="preserve"> option applies to you).</w:t>
      </w:r>
    </w:p>
    <w:p w14:paraId="044EB92C"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 xml:space="preserve">If you do not select a call charge option, you will automatically receive the </w:t>
      </w:r>
      <w:proofErr w:type="spellStart"/>
      <w:r w:rsidRPr="00D1074F">
        <w:rPr>
          <w:rFonts w:ascii="Arial" w:hAnsi="Arial" w:cs="Arial"/>
        </w:rPr>
        <w:t>MobileNet</w:t>
      </w:r>
      <w:proofErr w:type="spellEnd"/>
      <w:r w:rsidRPr="00D1074F">
        <w:rPr>
          <w:rFonts w:ascii="Arial" w:hAnsi="Arial" w:cs="Arial"/>
        </w:rPr>
        <w:t xml:space="preserve"> to </w:t>
      </w:r>
      <w:proofErr w:type="spellStart"/>
      <w:r w:rsidRPr="00D1074F">
        <w:rPr>
          <w:rFonts w:ascii="Arial" w:hAnsi="Arial" w:cs="Arial"/>
        </w:rPr>
        <w:t>MobileNet</w:t>
      </w:r>
      <w:proofErr w:type="spellEnd"/>
      <w:r w:rsidRPr="00D1074F">
        <w:rPr>
          <w:rFonts w:ascii="Arial" w:hAnsi="Arial" w:cs="Arial"/>
        </w:rPr>
        <w:t xml:space="preserve"> call charge option.</w:t>
      </w:r>
    </w:p>
    <w:p w14:paraId="044EB92D"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 xml:space="preserve">Call charging under the call charge options does not apply to premium content and information services and some calls including </w:t>
      </w:r>
      <w:r w:rsidRPr="00D1074F" w:rsidDel="003D1B10">
        <w:rPr>
          <w:rFonts w:ascii="Arial" w:hAnsi="Arial" w:cs="Arial"/>
        </w:rPr>
        <w:t>all data calls (</w:t>
      </w:r>
      <w:r w:rsidRPr="00D1074F" w:rsidDel="003D1B10">
        <w:rPr>
          <w:rFonts w:ascii="Arial" w:hAnsi="Arial" w:cs="Arial"/>
          <w:lang w:val="en-US"/>
        </w:rPr>
        <w:t xml:space="preserve">such as SMS, </w:t>
      </w:r>
      <w:proofErr w:type="spellStart"/>
      <w:r w:rsidRPr="00D1074F">
        <w:rPr>
          <w:rFonts w:ascii="Arial" w:hAnsi="Arial" w:cs="Arial"/>
          <w:lang w:val="en-US"/>
        </w:rPr>
        <w:t>BigPond</w:t>
      </w:r>
      <w:proofErr w:type="spellEnd"/>
      <w:r w:rsidRPr="00D1074F">
        <w:rPr>
          <w:rFonts w:ascii="Arial" w:hAnsi="Arial" w:cs="Arial"/>
          <w:lang w:val="en-US"/>
        </w:rPr>
        <w:t xml:space="preserve"> Mobile Services</w:t>
      </w:r>
      <w:r w:rsidRPr="00D1074F" w:rsidDel="003D1B10">
        <w:rPr>
          <w:rFonts w:ascii="Arial" w:hAnsi="Arial" w:cs="Arial"/>
          <w:lang w:val="en-US"/>
        </w:rPr>
        <w:t xml:space="preserve">, </w:t>
      </w:r>
      <w:r w:rsidRPr="00D1074F" w:rsidDel="003D1B10">
        <w:rPr>
          <w:rFonts w:ascii="Arial" w:hAnsi="Arial" w:cs="Arial"/>
        </w:rPr>
        <w:t>MMS, Push To Talk, GPRS</w:t>
      </w:r>
      <w:r w:rsidRPr="00D1074F">
        <w:rPr>
          <w:rFonts w:ascii="Arial" w:hAnsi="Arial" w:cs="Arial"/>
        </w:rPr>
        <w:t>, 3G, HSDPA</w:t>
      </w:r>
      <w:r w:rsidRPr="00D1074F" w:rsidDel="003D1B10">
        <w:rPr>
          <w:rFonts w:ascii="Arial" w:hAnsi="Arial" w:cs="Arial"/>
        </w:rPr>
        <w:t xml:space="preserve"> and i-mode</w:t>
      </w:r>
      <w:r w:rsidRPr="00D1074F" w:rsidDel="003D1B10">
        <w:rPr>
          <w:rFonts w:ascii="Arial" w:hAnsi="Arial" w:cs="Arial"/>
          <w:lang w:val="en-US"/>
        </w:rPr>
        <w:t>)</w:t>
      </w:r>
      <w:r w:rsidRPr="00D1074F" w:rsidDel="003D1B10">
        <w:rPr>
          <w:rFonts w:ascii="Arial" w:hAnsi="Arial" w:cs="Arial"/>
        </w:rPr>
        <w:t xml:space="preserve">, </w:t>
      </w:r>
      <w:r w:rsidRPr="00D1074F">
        <w:rPr>
          <w:rFonts w:ascii="Arial" w:hAnsi="Arial" w:cs="Arial"/>
        </w:rPr>
        <w:t>1900 and</w:t>
      </w:r>
      <w:r w:rsidRPr="00D1074F" w:rsidDel="003D1B10">
        <w:rPr>
          <w:rFonts w:ascii="Arial" w:hAnsi="Arial" w:cs="Arial"/>
        </w:rPr>
        <w:t xml:space="preserve"> </w:t>
      </w:r>
      <w:r w:rsidRPr="00D1074F">
        <w:rPr>
          <w:rFonts w:ascii="Arial" w:hAnsi="Arial" w:cs="Arial"/>
        </w:rPr>
        <w:t xml:space="preserve">12, emergency calls, Telstra Mobile Satellite (01471), Optus </w:t>
      </w:r>
      <w:proofErr w:type="spellStart"/>
      <w:r w:rsidRPr="00D1074F">
        <w:rPr>
          <w:rFonts w:ascii="Arial" w:hAnsi="Arial" w:cs="Arial"/>
        </w:rPr>
        <w:t>MobileSat</w:t>
      </w:r>
      <w:proofErr w:type="spellEnd"/>
      <w:r w:rsidRPr="00D1074F">
        <w:rPr>
          <w:rFonts w:ascii="Arial" w:hAnsi="Arial" w:cs="Arial"/>
        </w:rPr>
        <w:t xml:space="preserve"> (0145), international calls and international roaming calls, operator assisted calls or directory assistance calls to 1223, </w:t>
      </w:r>
      <w:proofErr w:type="spellStart"/>
      <w:r w:rsidRPr="00D1074F">
        <w:rPr>
          <w:rFonts w:ascii="Arial" w:hAnsi="Arial" w:cs="Arial"/>
        </w:rPr>
        <w:t>MessageBank</w:t>
      </w:r>
      <w:proofErr w:type="spellEnd"/>
      <w:r w:rsidRPr="00D1074F">
        <w:rPr>
          <w:rFonts w:ascii="Arial" w:hAnsi="Arial" w:cs="Arial"/>
        </w:rPr>
        <w:t xml:space="preserve"> deposits and retrievals, p</w:t>
      </w:r>
      <w:r w:rsidRPr="00D1074F" w:rsidDel="00204D13">
        <w:rPr>
          <w:rFonts w:ascii="Arial" w:hAnsi="Arial" w:cs="Arial"/>
        </w:rPr>
        <w:t xml:space="preserve">remium content and information services, </w:t>
      </w:r>
      <w:r w:rsidRPr="00D1074F">
        <w:rPr>
          <w:rFonts w:ascii="Arial" w:hAnsi="Arial" w:cs="Arial"/>
        </w:rPr>
        <w:t xml:space="preserve">value added services (such </w:t>
      </w:r>
      <w:r w:rsidRPr="00D1074F">
        <w:rPr>
          <w:rFonts w:ascii="Arial" w:hAnsi="Arial" w:cs="Arial"/>
        </w:rPr>
        <w:lastRenderedPageBreak/>
        <w:t xml:space="preserve">as reminder and wake up calls), Dial It service (weather and time) Memo, &amp; </w:t>
      </w:r>
      <w:proofErr w:type="spellStart"/>
      <w:r w:rsidRPr="00D1074F">
        <w:rPr>
          <w:rFonts w:ascii="Arial" w:hAnsi="Arial" w:cs="Arial"/>
        </w:rPr>
        <w:t>PocketNews</w:t>
      </w:r>
      <w:proofErr w:type="spellEnd"/>
      <w:r w:rsidRPr="00D1074F">
        <w:rPr>
          <w:rFonts w:ascii="Arial" w:hAnsi="Arial" w:cs="Arial"/>
        </w:rPr>
        <w:t xml:space="preserve">, and diversion calls. </w:t>
      </w:r>
      <w:r w:rsidRPr="00D1074F">
        <w:rPr>
          <w:rFonts w:ascii="Arial" w:hAnsi="Arial" w:cs="Arial"/>
          <w:lang w:val="en-US"/>
        </w:rPr>
        <w:t>We will not charge you for any calls to numbers commencing with 1800.</w:t>
      </w:r>
    </w:p>
    <w:p w14:paraId="044EB92E" w14:textId="77777777" w:rsidR="00CC1670" w:rsidRPr="00D1074F" w:rsidRDefault="00CC1670" w:rsidP="00CC1670">
      <w:pPr>
        <w:pStyle w:val="Indent1"/>
      </w:pPr>
      <w:bookmarkStart w:id="4845" w:name="_Toc490471426"/>
      <w:bookmarkStart w:id="4846" w:name="_Toc42256669"/>
      <w:bookmarkStart w:id="4847" w:name="_Toc42257417"/>
      <w:bookmarkStart w:id="4848" w:name="_Toc42258163"/>
      <w:bookmarkStart w:id="4849" w:name="_Toc42508817"/>
      <w:bookmarkStart w:id="4850" w:name="_Toc42595016"/>
      <w:proofErr w:type="spellStart"/>
      <w:r w:rsidRPr="00D1074F">
        <w:t>MessageBank</w:t>
      </w:r>
      <w:bookmarkEnd w:id="4845"/>
      <w:bookmarkEnd w:id="4846"/>
      <w:bookmarkEnd w:id="4847"/>
      <w:bookmarkEnd w:id="4848"/>
      <w:bookmarkEnd w:id="4849"/>
      <w:bookmarkEnd w:id="4850"/>
      <w:proofErr w:type="spellEnd"/>
    </w:p>
    <w:p w14:paraId="044EB92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 a Corporate Rate Plan, you will receive </w:t>
      </w:r>
      <w:proofErr w:type="spellStart"/>
      <w:r w:rsidRPr="00D1074F">
        <w:rPr>
          <w:rFonts w:ascii="Arial" w:hAnsi="Arial" w:cs="Arial"/>
        </w:rPr>
        <w:t>MessageBank</w:t>
      </w:r>
      <w:proofErr w:type="spellEnd"/>
      <w:r w:rsidRPr="00D1074F">
        <w:rPr>
          <w:rFonts w:ascii="Arial" w:hAnsi="Arial" w:cs="Arial"/>
        </w:rPr>
        <w:t xml:space="preserve"> Premium with no monthly access fee.  The </w:t>
      </w:r>
      <w:proofErr w:type="spellStart"/>
      <w:r w:rsidRPr="00D1074F">
        <w:rPr>
          <w:rFonts w:ascii="Arial" w:hAnsi="Arial" w:cs="Arial"/>
        </w:rPr>
        <w:t>MessageBank</w:t>
      </w:r>
      <w:proofErr w:type="spellEnd"/>
      <w:r w:rsidRPr="00D1074F">
        <w:rPr>
          <w:rFonts w:ascii="Arial" w:hAnsi="Arial" w:cs="Arial"/>
        </w:rPr>
        <w:t xml:space="preserve"> Premium charges are set out in </w:t>
      </w:r>
      <w:hyperlink r:id="rId340" w:history="1">
        <w:r w:rsidRPr="00D1074F">
          <w:rPr>
            <w:rStyle w:val="Hyperlink"/>
            <w:rFonts w:ascii="Arial" w:hAnsi="Arial" w:cs="Arial"/>
          </w:rPr>
          <w:t>Part F – Managing Calls of the Telstra Mobile section of Our Customer Terms.</w:t>
        </w:r>
      </w:hyperlink>
    </w:p>
    <w:p w14:paraId="044EB930" w14:textId="77777777" w:rsidR="00CC1670" w:rsidRPr="00D1074F" w:rsidRDefault="00CC1670" w:rsidP="00CC1670">
      <w:pPr>
        <w:pStyle w:val="Indent1"/>
      </w:pPr>
      <w:bookmarkStart w:id="4851" w:name="_Toc490471427"/>
      <w:bookmarkStart w:id="4852" w:name="_Toc42256670"/>
      <w:bookmarkStart w:id="4853" w:name="_Toc42257418"/>
      <w:bookmarkStart w:id="4854" w:name="_Toc42258164"/>
      <w:bookmarkStart w:id="4855" w:name="_Toc42508818"/>
      <w:bookmarkStart w:id="4856" w:name="_Toc42595017"/>
      <w:r w:rsidRPr="00D1074F">
        <w:t>Included calls</w:t>
      </w:r>
      <w:bookmarkEnd w:id="4851"/>
      <w:bookmarkEnd w:id="4852"/>
      <w:bookmarkEnd w:id="4853"/>
      <w:bookmarkEnd w:id="4854"/>
      <w:bookmarkEnd w:id="4855"/>
      <w:bookmarkEnd w:id="4856"/>
    </w:p>
    <w:p w14:paraId="044EB93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If you use all of your monthly included SMS, but have not used all of your monthly included voice and </w:t>
      </w:r>
      <w:proofErr w:type="spellStart"/>
      <w:r w:rsidRPr="00D1074F">
        <w:rPr>
          <w:rFonts w:ascii="Arial" w:hAnsi="Arial" w:cs="Arial"/>
        </w:rPr>
        <w:t>MessageBank</w:t>
      </w:r>
      <w:proofErr w:type="spellEnd"/>
      <w:r w:rsidRPr="00D1074F">
        <w:rPr>
          <w:rFonts w:ascii="Arial" w:hAnsi="Arial" w:cs="Arial"/>
        </w:rPr>
        <w:t xml:space="preserve"> calls, you can use your excess included voice and </w:t>
      </w:r>
      <w:proofErr w:type="spellStart"/>
      <w:r w:rsidRPr="00D1074F">
        <w:rPr>
          <w:rFonts w:ascii="Arial" w:hAnsi="Arial" w:cs="Arial"/>
        </w:rPr>
        <w:t>MessageBank</w:t>
      </w:r>
      <w:proofErr w:type="spellEnd"/>
      <w:r w:rsidRPr="00D1074F">
        <w:rPr>
          <w:rFonts w:ascii="Arial" w:hAnsi="Arial" w:cs="Arial"/>
        </w:rPr>
        <w:t xml:space="preserve"> calls to pay for any additional SMS.</w:t>
      </w:r>
    </w:p>
    <w:p w14:paraId="044EB932"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You cannot use your included SMS for other charges, including charges for using content services or Premium SMS charges.</w:t>
      </w:r>
    </w:p>
    <w:p w14:paraId="044EB933"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Otherwise, any unused included calls are forfeited at the end of each month.</w:t>
      </w:r>
    </w:p>
    <w:p w14:paraId="044EB934" w14:textId="77777777" w:rsidR="00CC1670" w:rsidRPr="00D1074F" w:rsidRDefault="00CC1670" w:rsidP="00CC1670">
      <w:pPr>
        <w:pStyle w:val="Indent1"/>
      </w:pPr>
      <w:bookmarkStart w:id="4857" w:name="_Toc490471428"/>
      <w:bookmarkStart w:id="4858" w:name="_Toc42256671"/>
      <w:bookmarkStart w:id="4859" w:name="_Toc42257419"/>
      <w:bookmarkStart w:id="4860" w:name="_Toc42258165"/>
      <w:bookmarkStart w:id="4861" w:name="_Toc42508819"/>
      <w:bookmarkStart w:id="4862" w:name="_Toc42595018"/>
      <w:r w:rsidRPr="00D1074F">
        <w:t>Not available with other offers</w:t>
      </w:r>
      <w:bookmarkEnd w:id="4857"/>
      <w:bookmarkEnd w:id="4858"/>
      <w:bookmarkEnd w:id="4859"/>
      <w:bookmarkEnd w:id="4860"/>
      <w:bookmarkEnd w:id="4861"/>
      <w:bookmarkEnd w:id="4862"/>
    </w:p>
    <w:p w14:paraId="044EB935"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Except for the Corporate Group Program, the Corporate Rate Program is not available in conjunction with any other offer.</w:t>
      </w:r>
    </w:p>
    <w:p w14:paraId="044EB936" w14:textId="77777777" w:rsidR="00CC1670" w:rsidRPr="00D1074F" w:rsidRDefault="00CC1670" w:rsidP="00CC1670">
      <w:pPr>
        <w:rPr>
          <w:rFonts w:ascii="Arial" w:hAnsi="Arial" w:cs="Arial"/>
        </w:rPr>
      </w:pPr>
    </w:p>
    <w:p w14:paraId="044EB937" w14:textId="77777777" w:rsidR="00CC1670" w:rsidRPr="00D1074F" w:rsidRDefault="00CC1670" w:rsidP="00CC1670">
      <w:pPr>
        <w:spacing w:before="240"/>
        <w:rPr>
          <w:rFonts w:ascii="Arial" w:hAnsi="Arial" w:cs="Arial"/>
          <w:lang w:val="en-GB"/>
        </w:rPr>
        <w:sectPr w:rsidR="00CC1670" w:rsidRPr="00D1074F" w:rsidSect="00A52DE2">
          <w:pgSz w:w="11906" w:h="16838" w:code="9"/>
          <w:pgMar w:top="1418" w:right="1418" w:bottom="1418" w:left="1418" w:header="720" w:footer="720" w:gutter="0"/>
          <w:cols w:space="720"/>
          <w:docGrid w:linePitch="313"/>
        </w:sectPr>
      </w:pPr>
    </w:p>
    <w:p w14:paraId="044EB938" w14:textId="77777777" w:rsidR="00CC1670" w:rsidRPr="00D1074F" w:rsidRDefault="00CC1670" w:rsidP="00CC1670">
      <w:pPr>
        <w:pStyle w:val="Indent1"/>
      </w:pPr>
      <w:bookmarkStart w:id="4863" w:name="CRPcharges"/>
      <w:bookmarkStart w:id="4864" w:name="_Toc490471429"/>
      <w:bookmarkStart w:id="4865" w:name="_Toc42256672"/>
      <w:bookmarkStart w:id="4866" w:name="_Toc42257420"/>
      <w:bookmarkStart w:id="4867" w:name="_Toc42258166"/>
      <w:bookmarkStart w:id="4868" w:name="_Toc42508820"/>
      <w:bookmarkStart w:id="4869" w:name="_Toc42595019"/>
      <w:bookmarkEnd w:id="4863"/>
      <w:r w:rsidRPr="00D1074F">
        <w:lastRenderedPageBreak/>
        <w:t>Charges</w:t>
      </w:r>
      <w:bookmarkEnd w:id="4864"/>
      <w:bookmarkEnd w:id="4865"/>
      <w:bookmarkEnd w:id="4866"/>
      <w:bookmarkEnd w:id="4867"/>
      <w:bookmarkEnd w:id="4868"/>
      <w:bookmarkEnd w:id="4869"/>
    </w:p>
    <w:p w14:paraId="044EB939"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We charge you the following charges for the Corporate Rate Plans:</w:t>
      </w:r>
    </w:p>
    <w:tbl>
      <w:tblPr>
        <w:tblW w:w="124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134"/>
        <w:gridCol w:w="1134"/>
        <w:gridCol w:w="1134"/>
        <w:gridCol w:w="1134"/>
        <w:gridCol w:w="1134"/>
        <w:gridCol w:w="1134"/>
      </w:tblGrid>
      <w:tr w:rsidR="00CC1670" w:rsidRPr="00D1074F" w14:paraId="044EB93F" w14:textId="77777777" w:rsidTr="00B04CA1">
        <w:trPr>
          <w:tblHeader/>
        </w:trPr>
        <w:tc>
          <w:tcPr>
            <w:tcW w:w="3402" w:type="dxa"/>
          </w:tcPr>
          <w:p w14:paraId="044EB93A" w14:textId="77777777" w:rsidR="00CC1670" w:rsidRPr="00D1074F" w:rsidRDefault="00CC1670" w:rsidP="00CC1670">
            <w:pPr>
              <w:spacing w:before="60" w:after="60"/>
              <w:rPr>
                <w:rFonts w:ascii="Arial" w:hAnsi="Arial" w:cs="Arial"/>
                <w:sz w:val="18"/>
              </w:rPr>
            </w:pPr>
            <w:r w:rsidRPr="00D1074F">
              <w:rPr>
                <w:rFonts w:ascii="Arial" w:hAnsi="Arial" w:cs="Arial"/>
                <w:b/>
                <w:bCs/>
                <w:sz w:val="18"/>
              </w:rPr>
              <w:t>Corporate Rate Plans</w:t>
            </w:r>
          </w:p>
        </w:tc>
        <w:tc>
          <w:tcPr>
            <w:tcW w:w="2268" w:type="dxa"/>
            <w:gridSpan w:val="2"/>
          </w:tcPr>
          <w:p w14:paraId="044EB93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 (Service Only)</w:t>
            </w:r>
          </w:p>
        </w:tc>
        <w:tc>
          <w:tcPr>
            <w:tcW w:w="2268" w:type="dxa"/>
            <w:gridSpan w:val="2"/>
          </w:tcPr>
          <w:p w14:paraId="044EB93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 with Phone Option</w:t>
            </w:r>
          </w:p>
        </w:tc>
        <w:tc>
          <w:tcPr>
            <w:tcW w:w="2268" w:type="dxa"/>
            <w:gridSpan w:val="2"/>
          </w:tcPr>
          <w:p w14:paraId="044EB93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 with Phone Option</w:t>
            </w:r>
          </w:p>
        </w:tc>
        <w:tc>
          <w:tcPr>
            <w:tcW w:w="2268" w:type="dxa"/>
            <w:gridSpan w:val="2"/>
          </w:tcPr>
          <w:p w14:paraId="044EB93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 with Phone Option</w:t>
            </w:r>
          </w:p>
        </w:tc>
      </w:tr>
      <w:tr w:rsidR="00CC1670" w:rsidRPr="00D1074F" w14:paraId="044EB945" w14:textId="77777777" w:rsidTr="00B04CA1">
        <w:tc>
          <w:tcPr>
            <w:tcW w:w="3402" w:type="dxa"/>
          </w:tcPr>
          <w:p w14:paraId="044EB940"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2268" w:type="dxa"/>
            <w:gridSpan w:val="2"/>
          </w:tcPr>
          <w:p w14:paraId="044EB941" w14:textId="77777777" w:rsidR="00CC1670" w:rsidRPr="00D1074F" w:rsidRDefault="00CC1670" w:rsidP="00CC1670">
            <w:pPr>
              <w:spacing w:before="60" w:after="60"/>
              <w:jc w:val="center"/>
              <w:rPr>
                <w:rFonts w:ascii="Arial" w:hAnsi="Arial" w:cs="Arial"/>
              </w:rPr>
            </w:pPr>
            <w:r w:rsidRPr="00D1074F">
              <w:rPr>
                <w:rFonts w:ascii="Arial" w:hAnsi="Arial" w:cs="Arial"/>
                <w:color w:val="000000"/>
                <w:sz w:val="18"/>
              </w:rPr>
              <w:t>Nil</w:t>
            </w:r>
          </w:p>
        </w:tc>
        <w:tc>
          <w:tcPr>
            <w:tcW w:w="2268" w:type="dxa"/>
            <w:gridSpan w:val="2"/>
          </w:tcPr>
          <w:p w14:paraId="044EB94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24 months</w:t>
            </w:r>
          </w:p>
        </w:tc>
        <w:tc>
          <w:tcPr>
            <w:tcW w:w="2268" w:type="dxa"/>
            <w:gridSpan w:val="2"/>
          </w:tcPr>
          <w:p w14:paraId="044EB943"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24 months</w:t>
            </w:r>
          </w:p>
        </w:tc>
        <w:tc>
          <w:tcPr>
            <w:tcW w:w="2268" w:type="dxa"/>
            <w:gridSpan w:val="2"/>
          </w:tcPr>
          <w:p w14:paraId="044EB94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24 months</w:t>
            </w:r>
          </w:p>
        </w:tc>
      </w:tr>
      <w:tr w:rsidR="00CC1670" w:rsidRPr="00D1074F" w14:paraId="044EB94F" w14:textId="77777777" w:rsidTr="00B04CA1">
        <w:tc>
          <w:tcPr>
            <w:tcW w:w="3402" w:type="dxa"/>
          </w:tcPr>
          <w:p w14:paraId="044EB946" w14:textId="77777777" w:rsidR="00CC1670" w:rsidRPr="00D1074F" w:rsidRDefault="00CC1670" w:rsidP="00CC1670">
            <w:pPr>
              <w:spacing w:before="60" w:after="60"/>
              <w:rPr>
                <w:rFonts w:ascii="Arial" w:hAnsi="Arial" w:cs="Arial"/>
                <w:sz w:val="18"/>
              </w:rPr>
            </w:pPr>
          </w:p>
        </w:tc>
        <w:tc>
          <w:tcPr>
            <w:tcW w:w="1134" w:type="dxa"/>
          </w:tcPr>
          <w:p w14:paraId="044EB94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4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4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4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959" w14:textId="77777777" w:rsidTr="00B04CA1">
        <w:tc>
          <w:tcPr>
            <w:tcW w:w="3402" w:type="dxa"/>
          </w:tcPr>
          <w:p w14:paraId="044EB950"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951"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1134" w:type="dxa"/>
          </w:tcPr>
          <w:p w14:paraId="044EB952"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5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54"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5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56"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5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58"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963" w14:textId="77777777" w:rsidTr="00B04CA1">
        <w:tc>
          <w:tcPr>
            <w:tcW w:w="3402" w:type="dxa"/>
          </w:tcPr>
          <w:p w14:paraId="044EB95A" w14:textId="77777777" w:rsidR="00CC1670" w:rsidRPr="00D1074F" w:rsidRDefault="00CC1670" w:rsidP="00CC1670">
            <w:pPr>
              <w:pStyle w:val="Index1"/>
              <w:rPr>
                <w:b/>
                <w:color w:val="000000"/>
              </w:rPr>
            </w:pPr>
            <w:r w:rsidRPr="00D1074F">
              <w:t>Monthly network access charge</w:t>
            </w:r>
          </w:p>
        </w:tc>
        <w:tc>
          <w:tcPr>
            <w:tcW w:w="1134" w:type="dxa"/>
          </w:tcPr>
          <w:p w14:paraId="044EB95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134" w:type="dxa"/>
          </w:tcPr>
          <w:p w14:paraId="044EB95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134" w:type="dxa"/>
          </w:tcPr>
          <w:p w14:paraId="044EB95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134" w:type="dxa"/>
          </w:tcPr>
          <w:p w14:paraId="044EB95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134" w:type="dxa"/>
          </w:tcPr>
          <w:p w14:paraId="044EB95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134" w:type="dxa"/>
          </w:tcPr>
          <w:p w14:paraId="044EB96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c>
          <w:tcPr>
            <w:tcW w:w="1134" w:type="dxa"/>
          </w:tcPr>
          <w:p w14:paraId="044EB96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134" w:type="dxa"/>
          </w:tcPr>
          <w:p w14:paraId="044EB96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$100.00</w:t>
            </w:r>
          </w:p>
        </w:tc>
      </w:tr>
      <w:tr w:rsidR="00CC1670" w:rsidRPr="00D1074F" w14:paraId="044EB96D" w14:textId="77777777" w:rsidTr="00B04CA1">
        <w:tc>
          <w:tcPr>
            <w:tcW w:w="3402" w:type="dxa"/>
          </w:tcPr>
          <w:p w14:paraId="044EB96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Included National and </w:t>
            </w:r>
            <w:proofErr w:type="spellStart"/>
            <w:r w:rsidRPr="00D1074F">
              <w:rPr>
                <w:rFonts w:ascii="Arial" w:hAnsi="Arial" w:cs="Arial"/>
                <w:sz w:val="18"/>
              </w:rPr>
              <w:t>MessageBank</w:t>
            </w:r>
            <w:proofErr w:type="spellEnd"/>
            <w:r w:rsidRPr="00D1074F">
              <w:rPr>
                <w:rFonts w:ascii="Arial" w:hAnsi="Arial" w:cs="Arial"/>
                <w:sz w:val="18"/>
              </w:rPr>
              <w:t xml:space="preserve"> Premium Calls per month</w:t>
            </w:r>
          </w:p>
        </w:tc>
        <w:tc>
          <w:tcPr>
            <w:tcW w:w="1134" w:type="dxa"/>
          </w:tcPr>
          <w:p w14:paraId="044EB96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6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134" w:type="dxa"/>
          </w:tcPr>
          <w:p w14:paraId="044EB96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134" w:type="dxa"/>
          </w:tcPr>
          <w:p w14:paraId="044EB96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134" w:type="dxa"/>
          </w:tcPr>
          <w:p w14:paraId="044EB96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$54.55</w:t>
            </w:r>
          </w:p>
        </w:tc>
        <w:tc>
          <w:tcPr>
            <w:tcW w:w="1134" w:type="dxa"/>
          </w:tcPr>
          <w:p w14:paraId="044EB96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$60.00</w:t>
            </w:r>
          </w:p>
        </w:tc>
        <w:tc>
          <w:tcPr>
            <w:tcW w:w="1134" w:type="dxa"/>
          </w:tcPr>
          <w:p w14:paraId="044EB96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$81.82</w:t>
            </w:r>
          </w:p>
        </w:tc>
        <w:tc>
          <w:tcPr>
            <w:tcW w:w="1134" w:type="dxa"/>
          </w:tcPr>
          <w:p w14:paraId="044EB96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$90.00</w:t>
            </w:r>
          </w:p>
        </w:tc>
      </w:tr>
      <w:tr w:rsidR="00CC1670" w:rsidRPr="00D1074F" w14:paraId="044EB977" w14:textId="77777777" w:rsidTr="00B04CA1">
        <w:tc>
          <w:tcPr>
            <w:tcW w:w="3402" w:type="dxa"/>
            <w:tcBorders>
              <w:bottom w:val="single" w:sz="4" w:space="0" w:color="auto"/>
            </w:tcBorders>
          </w:tcPr>
          <w:p w14:paraId="044EB96E"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1134" w:type="dxa"/>
            <w:tcBorders>
              <w:bottom w:val="single" w:sz="4" w:space="0" w:color="auto"/>
            </w:tcBorders>
          </w:tcPr>
          <w:p w14:paraId="044EB96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Borders>
              <w:bottom w:val="single" w:sz="4" w:space="0" w:color="auto"/>
            </w:tcBorders>
          </w:tcPr>
          <w:p w14:paraId="044EB97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134" w:type="dxa"/>
            <w:tcBorders>
              <w:bottom w:val="single" w:sz="4" w:space="0" w:color="auto"/>
            </w:tcBorders>
          </w:tcPr>
          <w:p w14:paraId="044EB97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134" w:type="dxa"/>
            <w:tcBorders>
              <w:bottom w:val="single" w:sz="4" w:space="0" w:color="auto"/>
            </w:tcBorders>
          </w:tcPr>
          <w:p w14:paraId="044EB97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134" w:type="dxa"/>
            <w:tcBorders>
              <w:bottom w:val="single" w:sz="4" w:space="0" w:color="auto"/>
            </w:tcBorders>
          </w:tcPr>
          <w:p w14:paraId="044EB97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$13.64</w:t>
            </w:r>
          </w:p>
        </w:tc>
        <w:tc>
          <w:tcPr>
            <w:tcW w:w="1134" w:type="dxa"/>
            <w:tcBorders>
              <w:bottom w:val="single" w:sz="4" w:space="0" w:color="auto"/>
            </w:tcBorders>
          </w:tcPr>
          <w:p w14:paraId="044EB97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w:t>
            </w:r>
          </w:p>
        </w:tc>
        <w:tc>
          <w:tcPr>
            <w:tcW w:w="1134" w:type="dxa"/>
            <w:tcBorders>
              <w:bottom w:val="single" w:sz="4" w:space="0" w:color="auto"/>
            </w:tcBorders>
          </w:tcPr>
          <w:p w14:paraId="044EB97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$18.18</w:t>
            </w:r>
          </w:p>
        </w:tc>
        <w:tc>
          <w:tcPr>
            <w:tcW w:w="1134" w:type="dxa"/>
            <w:tcBorders>
              <w:bottom w:val="single" w:sz="4" w:space="0" w:color="auto"/>
            </w:tcBorders>
          </w:tcPr>
          <w:p w14:paraId="044EB97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$20.00</w:t>
            </w:r>
          </w:p>
        </w:tc>
      </w:tr>
      <w:tr w:rsidR="00CC1670" w:rsidRPr="00D1074F" w14:paraId="044EB981" w14:textId="77777777" w:rsidTr="00B04CA1">
        <w:tc>
          <w:tcPr>
            <w:tcW w:w="3402" w:type="dxa"/>
            <w:tcBorders>
              <w:bottom w:val="nil"/>
            </w:tcBorders>
          </w:tcPr>
          <w:p w14:paraId="044EB978" w14:textId="77777777" w:rsidR="00CC1670" w:rsidRPr="00D1074F" w:rsidRDefault="00CC1670" w:rsidP="00CC1670">
            <w:pPr>
              <w:spacing w:before="60" w:after="60"/>
              <w:rPr>
                <w:rFonts w:ascii="Arial" w:hAnsi="Arial" w:cs="Arial"/>
                <w:sz w:val="18"/>
              </w:rPr>
            </w:pPr>
            <w:proofErr w:type="gramStart"/>
            <w:r w:rsidRPr="00D1074F">
              <w:rPr>
                <w:rFonts w:ascii="Arial" w:hAnsi="Arial" w:cs="Arial"/>
                <w:sz w:val="18"/>
              </w:rPr>
              <w:t>Call charges to an Australian fixed or mobile number – at all times</w:t>
            </w:r>
            <w:proofErr w:type="gramEnd"/>
            <w:r w:rsidRPr="00D1074F">
              <w:rPr>
                <w:rFonts w:ascii="Arial" w:hAnsi="Arial" w:cs="Arial"/>
                <w:sz w:val="18"/>
              </w:rPr>
              <w:t xml:space="preserve"> – each second (plus call connection fee)</w:t>
            </w:r>
          </w:p>
        </w:tc>
        <w:tc>
          <w:tcPr>
            <w:tcW w:w="1134" w:type="dxa"/>
            <w:tcBorders>
              <w:bottom w:val="nil"/>
            </w:tcBorders>
          </w:tcPr>
          <w:p w14:paraId="044EB97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7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7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7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7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7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7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8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98B" w14:textId="77777777" w:rsidTr="00B04CA1">
        <w:tc>
          <w:tcPr>
            <w:tcW w:w="3402" w:type="dxa"/>
            <w:tcBorders>
              <w:bottom w:val="nil"/>
            </w:tcBorders>
          </w:tcPr>
          <w:p w14:paraId="044EB982"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Off Peak Period / Intra-Account / </w:t>
            </w:r>
            <w:proofErr w:type="spellStart"/>
            <w:r w:rsidRPr="00D1074F">
              <w:rPr>
                <w:rFonts w:ascii="Arial" w:hAnsi="Arial" w:cs="Arial"/>
                <w:sz w:val="18"/>
              </w:rPr>
              <w:t>MobileNet</w:t>
            </w:r>
            <w:proofErr w:type="spellEnd"/>
            <w:r w:rsidRPr="00D1074F">
              <w:rPr>
                <w:rFonts w:ascii="Arial" w:hAnsi="Arial" w:cs="Arial"/>
                <w:sz w:val="18"/>
              </w:rPr>
              <w:t>-to-</w:t>
            </w:r>
            <w:proofErr w:type="spellStart"/>
            <w:r w:rsidRPr="00D1074F">
              <w:rPr>
                <w:rFonts w:ascii="Arial" w:hAnsi="Arial" w:cs="Arial"/>
                <w:sz w:val="18"/>
              </w:rPr>
              <w:t>MobileNet</w:t>
            </w:r>
            <w:proofErr w:type="spellEnd"/>
            <w:r w:rsidRPr="00D1074F">
              <w:rPr>
                <w:rFonts w:ascii="Arial" w:hAnsi="Arial" w:cs="Arial"/>
                <w:sz w:val="18"/>
              </w:rPr>
              <w:t xml:space="preserve"> option – each second (plus call connection fee)</w:t>
            </w:r>
          </w:p>
        </w:tc>
        <w:tc>
          <w:tcPr>
            <w:tcW w:w="1134" w:type="dxa"/>
            <w:tcBorders>
              <w:bottom w:val="nil"/>
            </w:tcBorders>
          </w:tcPr>
          <w:p w14:paraId="044EB98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8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8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8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995" w14:textId="77777777" w:rsidTr="00B04CA1">
        <w:tc>
          <w:tcPr>
            <w:tcW w:w="3402" w:type="dxa"/>
            <w:tcBorders>
              <w:bottom w:val="nil"/>
            </w:tcBorders>
          </w:tcPr>
          <w:p w14:paraId="044EB98C" w14:textId="77777777" w:rsidR="00CC1670" w:rsidRPr="00D1074F" w:rsidRDefault="00CC1670" w:rsidP="00CC1670">
            <w:pPr>
              <w:spacing w:before="60" w:after="60"/>
              <w:rPr>
                <w:rFonts w:ascii="Arial" w:hAnsi="Arial" w:cs="Arial"/>
                <w:sz w:val="18"/>
              </w:rPr>
            </w:pPr>
            <w:smartTag w:uri="urn:schemas-microsoft-com:office:smarttags" w:element="place">
              <w:smartTag w:uri="urn:schemas-microsoft-com:office:smarttags" w:element="PlaceName">
                <w:r w:rsidRPr="00D1074F">
                  <w:rPr>
                    <w:rFonts w:ascii="Arial" w:hAnsi="Arial" w:cs="Arial"/>
                    <w:sz w:val="18"/>
                  </w:rPr>
                  <w:t>Corporate</w:t>
                </w:r>
              </w:smartTag>
              <w:r w:rsidRPr="00D1074F">
                <w:rPr>
                  <w:rFonts w:ascii="Arial" w:hAnsi="Arial" w:cs="Arial"/>
                  <w:sz w:val="18"/>
                </w:rPr>
                <w:t xml:space="preserve"> </w:t>
              </w:r>
              <w:smartTag w:uri="urn:schemas-microsoft-com:office:smarttags" w:element="PlaceType">
                <w:r w:rsidRPr="00D1074F">
                  <w:rPr>
                    <w:rFonts w:ascii="Arial" w:hAnsi="Arial" w:cs="Arial"/>
                    <w:sz w:val="18"/>
                  </w:rPr>
                  <w:t>Peak</w:t>
                </w:r>
              </w:smartTag>
            </w:smartTag>
            <w:r w:rsidRPr="00D1074F">
              <w:rPr>
                <w:rFonts w:ascii="Arial" w:hAnsi="Arial" w:cs="Arial"/>
                <w:sz w:val="18"/>
              </w:rPr>
              <w:t xml:space="preserve"> option – as specified in your Corporate Rate Program agreement – each second</w:t>
            </w:r>
          </w:p>
        </w:tc>
        <w:tc>
          <w:tcPr>
            <w:tcW w:w="1134" w:type="dxa"/>
            <w:tcBorders>
              <w:bottom w:val="nil"/>
            </w:tcBorders>
          </w:tcPr>
          <w:p w14:paraId="044EB98D" w14:textId="77777777" w:rsidR="00CC1670" w:rsidRPr="00D1074F" w:rsidRDefault="00CC1670" w:rsidP="00CC1670">
            <w:pPr>
              <w:spacing w:before="60" w:after="60"/>
              <w:jc w:val="right"/>
              <w:rPr>
                <w:rFonts w:ascii="Arial" w:hAnsi="Arial" w:cs="Arial"/>
                <w:sz w:val="18"/>
              </w:rPr>
            </w:pPr>
          </w:p>
        </w:tc>
        <w:tc>
          <w:tcPr>
            <w:tcW w:w="1134" w:type="dxa"/>
            <w:tcBorders>
              <w:bottom w:val="nil"/>
            </w:tcBorders>
          </w:tcPr>
          <w:p w14:paraId="044EB98E"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8F"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90"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91"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92"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93"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94" w14:textId="77777777" w:rsidR="00CC1670" w:rsidRPr="00D1074F" w:rsidRDefault="00CC1670" w:rsidP="00CC1670">
            <w:pPr>
              <w:spacing w:before="60" w:after="60"/>
              <w:jc w:val="right"/>
              <w:rPr>
                <w:rFonts w:ascii="Arial" w:hAnsi="Arial" w:cs="Arial"/>
                <w:b/>
                <w:bCs/>
                <w:sz w:val="18"/>
              </w:rPr>
            </w:pPr>
          </w:p>
        </w:tc>
      </w:tr>
      <w:tr w:rsidR="00CC1670" w:rsidRPr="00D1074F" w14:paraId="044EB99F" w14:textId="77777777" w:rsidTr="00B04CA1">
        <w:trPr>
          <w:cantSplit/>
        </w:trPr>
        <w:tc>
          <w:tcPr>
            <w:tcW w:w="3402" w:type="dxa"/>
            <w:tcBorders>
              <w:top w:val="nil"/>
              <w:bottom w:val="nil"/>
            </w:tcBorders>
          </w:tcPr>
          <w:p w14:paraId="044EB996"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CPA or</w:t>
            </w:r>
          </w:p>
        </w:tc>
        <w:tc>
          <w:tcPr>
            <w:tcW w:w="1134" w:type="dxa"/>
            <w:tcBorders>
              <w:top w:val="nil"/>
              <w:bottom w:val="nil"/>
            </w:tcBorders>
          </w:tcPr>
          <w:p w14:paraId="044EB99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99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99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99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9A9" w14:textId="77777777" w:rsidTr="00B04CA1">
        <w:trPr>
          <w:cantSplit/>
        </w:trPr>
        <w:tc>
          <w:tcPr>
            <w:tcW w:w="3402" w:type="dxa"/>
            <w:tcBorders>
              <w:top w:val="nil"/>
            </w:tcBorders>
          </w:tcPr>
          <w:p w14:paraId="044EB9A0"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1134" w:type="dxa"/>
            <w:tcBorders>
              <w:top w:val="nil"/>
            </w:tcBorders>
          </w:tcPr>
          <w:p w14:paraId="044EB9A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9A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9A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9A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9B3" w14:textId="77777777" w:rsidTr="00B04CA1">
        <w:trPr>
          <w:cantSplit/>
        </w:trPr>
        <w:tc>
          <w:tcPr>
            <w:tcW w:w="3402" w:type="dxa"/>
          </w:tcPr>
          <w:p w14:paraId="044EB9AA" w14:textId="77777777" w:rsidR="00CC1670" w:rsidRPr="00D1074F" w:rsidRDefault="00CC1670" w:rsidP="00CC1670">
            <w:pPr>
              <w:pStyle w:val="Index1"/>
            </w:pPr>
            <w:r w:rsidRPr="00D1074F">
              <w:t>Connection fee for calls to an Australian fixed or mobile number</w:t>
            </w:r>
          </w:p>
        </w:tc>
        <w:tc>
          <w:tcPr>
            <w:tcW w:w="1134" w:type="dxa"/>
          </w:tcPr>
          <w:p w14:paraId="044EB9A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A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9A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A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9A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B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9B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B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9B4" w14:textId="77777777" w:rsidR="00CC1670" w:rsidRPr="00D1074F" w:rsidRDefault="00CC1670" w:rsidP="00CC1670">
      <w:pPr>
        <w:pStyle w:val="IndexHeading"/>
        <w:spacing w:before="240"/>
        <w:rPr>
          <w:rFonts w:ascii="Arial" w:hAnsi="Arial" w:cs="Arial"/>
        </w:rPr>
        <w:sectPr w:rsidR="00CC1670" w:rsidRPr="00D1074F" w:rsidSect="00A52DE2">
          <w:headerReference w:type="default" r:id="rId341"/>
          <w:footerReference w:type="even" r:id="rId342"/>
          <w:footerReference w:type="default" r:id="rId343"/>
          <w:headerReference w:type="first" r:id="rId344"/>
          <w:footerReference w:type="first" r:id="rId345"/>
          <w:pgSz w:w="16838" w:h="11906" w:orient="landscape" w:code="9"/>
          <w:pgMar w:top="301" w:right="567" w:bottom="306" w:left="1134" w:header="567" w:footer="567" w:gutter="0"/>
          <w:cols w:space="720"/>
          <w:docGrid w:linePitch="313"/>
        </w:sectPr>
      </w:pPr>
    </w:p>
    <w:tbl>
      <w:tblPr>
        <w:tblW w:w="1020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gridCol w:w="1134"/>
        <w:gridCol w:w="1134"/>
      </w:tblGrid>
      <w:tr w:rsidR="00CC1670" w:rsidRPr="00D1074F" w14:paraId="044EB9B7" w14:textId="77777777" w:rsidTr="00CC1670">
        <w:trPr>
          <w:cantSplit/>
          <w:tblHeader/>
        </w:trPr>
        <w:tc>
          <w:tcPr>
            <w:tcW w:w="3402" w:type="dxa"/>
          </w:tcPr>
          <w:p w14:paraId="044EB9B5" w14:textId="77777777" w:rsidR="00CC1670" w:rsidRPr="00D1074F" w:rsidRDefault="00CC1670" w:rsidP="00CC1670">
            <w:pPr>
              <w:spacing w:before="60" w:after="60"/>
              <w:rPr>
                <w:rFonts w:ascii="Arial" w:hAnsi="Arial" w:cs="Arial"/>
                <w:b/>
                <w:bCs/>
                <w:sz w:val="18"/>
              </w:rPr>
            </w:pPr>
          </w:p>
        </w:tc>
        <w:tc>
          <w:tcPr>
            <w:tcW w:w="6804" w:type="dxa"/>
            <w:gridSpan w:val="6"/>
          </w:tcPr>
          <w:p w14:paraId="044EB9B6" w14:textId="77777777" w:rsidR="00CC1670" w:rsidRPr="00D1074F" w:rsidRDefault="00CC1670" w:rsidP="00CC1670">
            <w:pPr>
              <w:spacing w:before="60" w:after="60"/>
              <w:rPr>
                <w:rFonts w:ascii="Arial" w:hAnsi="Arial" w:cs="Arial"/>
                <w:b/>
                <w:bCs/>
                <w:sz w:val="18"/>
                <w:szCs w:val="18"/>
              </w:rPr>
            </w:pPr>
            <w:r w:rsidRPr="00D1074F">
              <w:rPr>
                <w:rFonts w:ascii="Arial" w:hAnsi="Arial" w:cs="Arial"/>
                <w:b/>
                <w:bCs/>
                <w:sz w:val="18"/>
                <w:szCs w:val="18"/>
              </w:rPr>
              <w:t xml:space="preserve">The Corporate </w:t>
            </w:r>
            <w:proofErr w:type="gramStart"/>
            <w:r w:rsidRPr="00D1074F">
              <w:rPr>
                <w:rFonts w:ascii="Arial" w:hAnsi="Arial" w:cs="Arial"/>
                <w:b/>
                <w:bCs/>
                <w:sz w:val="18"/>
                <w:szCs w:val="18"/>
              </w:rPr>
              <w:t>Rate  Plan</w:t>
            </w:r>
            <w:proofErr w:type="gramEnd"/>
            <w:r w:rsidRPr="00D1074F">
              <w:rPr>
                <w:rFonts w:ascii="Arial" w:hAnsi="Arial" w:cs="Arial"/>
                <w:b/>
                <w:bCs/>
                <w:sz w:val="18"/>
                <w:szCs w:val="18"/>
              </w:rPr>
              <w:t xml:space="preserve"> 150, the Corporate Rate Plan 250 and the Corporate Rate Plan 500 are not available for new connections or for recontracting to existing customers on and from 15 June 2009.</w:t>
            </w:r>
          </w:p>
        </w:tc>
      </w:tr>
      <w:tr w:rsidR="00CC1670" w:rsidRPr="00D1074F" w14:paraId="044EB9BC" w14:textId="77777777" w:rsidTr="00CC1670">
        <w:trPr>
          <w:cantSplit/>
          <w:tblHeader/>
        </w:trPr>
        <w:tc>
          <w:tcPr>
            <w:tcW w:w="3402" w:type="dxa"/>
          </w:tcPr>
          <w:p w14:paraId="044EB9B8"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Corporate Rate Plans</w:t>
            </w:r>
          </w:p>
        </w:tc>
        <w:tc>
          <w:tcPr>
            <w:tcW w:w="2268" w:type="dxa"/>
            <w:gridSpan w:val="2"/>
          </w:tcPr>
          <w:p w14:paraId="044EB9B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 with Phone Option</w:t>
            </w:r>
          </w:p>
        </w:tc>
        <w:tc>
          <w:tcPr>
            <w:tcW w:w="2268" w:type="dxa"/>
            <w:gridSpan w:val="2"/>
          </w:tcPr>
          <w:p w14:paraId="044EB9BA"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 with Phone Option</w:t>
            </w:r>
          </w:p>
        </w:tc>
        <w:tc>
          <w:tcPr>
            <w:tcW w:w="2268" w:type="dxa"/>
            <w:gridSpan w:val="2"/>
          </w:tcPr>
          <w:p w14:paraId="044EB9BB"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500 with Phone Option</w:t>
            </w:r>
          </w:p>
        </w:tc>
      </w:tr>
      <w:tr w:rsidR="00CC1670" w:rsidRPr="00D1074F" w14:paraId="044EB9C1" w14:textId="77777777" w:rsidTr="00CC1670">
        <w:trPr>
          <w:cantSplit/>
        </w:trPr>
        <w:tc>
          <w:tcPr>
            <w:tcW w:w="3402" w:type="dxa"/>
          </w:tcPr>
          <w:p w14:paraId="044EB9BD"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2268" w:type="dxa"/>
            <w:gridSpan w:val="2"/>
          </w:tcPr>
          <w:p w14:paraId="044EB9B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268" w:type="dxa"/>
            <w:gridSpan w:val="2"/>
          </w:tcPr>
          <w:p w14:paraId="044EB9B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268" w:type="dxa"/>
            <w:gridSpan w:val="2"/>
          </w:tcPr>
          <w:p w14:paraId="044EB9C0" w14:textId="77777777" w:rsidR="00CC1670" w:rsidRPr="00D1074F" w:rsidRDefault="00CC1670" w:rsidP="00CC1670">
            <w:pPr>
              <w:spacing w:before="60" w:after="60"/>
              <w:jc w:val="center"/>
              <w:rPr>
                <w:rFonts w:ascii="Arial" w:hAnsi="Arial" w:cs="Arial"/>
                <w:bCs/>
                <w:color w:val="000000"/>
                <w:sz w:val="18"/>
              </w:rPr>
            </w:pPr>
            <w:r w:rsidRPr="00D1074F">
              <w:rPr>
                <w:rFonts w:ascii="Arial" w:hAnsi="Arial" w:cs="Arial"/>
                <w:bCs/>
                <w:sz w:val="18"/>
              </w:rPr>
              <w:t>24 months</w:t>
            </w:r>
          </w:p>
        </w:tc>
      </w:tr>
      <w:tr w:rsidR="00CC1670" w:rsidRPr="00D1074F" w14:paraId="044EB9C9" w14:textId="77777777" w:rsidTr="00CC1670">
        <w:tc>
          <w:tcPr>
            <w:tcW w:w="3402" w:type="dxa"/>
          </w:tcPr>
          <w:p w14:paraId="044EB9C2" w14:textId="77777777" w:rsidR="00CC1670" w:rsidRPr="00D1074F" w:rsidRDefault="00CC1670" w:rsidP="00CC1670">
            <w:pPr>
              <w:spacing w:before="60" w:after="60"/>
              <w:rPr>
                <w:rFonts w:ascii="Arial" w:hAnsi="Arial" w:cs="Arial"/>
                <w:bCs/>
                <w:sz w:val="18"/>
              </w:rPr>
            </w:pPr>
          </w:p>
        </w:tc>
        <w:tc>
          <w:tcPr>
            <w:tcW w:w="1134" w:type="dxa"/>
          </w:tcPr>
          <w:p w14:paraId="044EB9C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C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C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C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C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C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9D1" w14:textId="77777777" w:rsidTr="00CC1670">
        <w:tc>
          <w:tcPr>
            <w:tcW w:w="3402" w:type="dxa"/>
          </w:tcPr>
          <w:p w14:paraId="044EB9CA"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9C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CC"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C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CE"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C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D0"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9D9" w14:textId="77777777" w:rsidTr="00CC1670">
        <w:tc>
          <w:tcPr>
            <w:tcW w:w="3402" w:type="dxa"/>
          </w:tcPr>
          <w:p w14:paraId="044EB9D2"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1134" w:type="dxa"/>
          </w:tcPr>
          <w:p w14:paraId="044EB9D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134" w:type="dxa"/>
          </w:tcPr>
          <w:p w14:paraId="044EB9D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134" w:type="dxa"/>
          </w:tcPr>
          <w:p w14:paraId="044EB9D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134" w:type="dxa"/>
          </w:tcPr>
          <w:p w14:paraId="044EB9D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c>
          <w:tcPr>
            <w:tcW w:w="1134" w:type="dxa"/>
          </w:tcPr>
          <w:p w14:paraId="044EB9D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$454.55</w:t>
            </w:r>
          </w:p>
        </w:tc>
        <w:tc>
          <w:tcPr>
            <w:tcW w:w="1134" w:type="dxa"/>
          </w:tcPr>
          <w:p w14:paraId="044EB9D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$500.00</w:t>
            </w:r>
          </w:p>
        </w:tc>
      </w:tr>
      <w:tr w:rsidR="00CC1670" w:rsidRPr="00D1074F" w14:paraId="044EB9E1" w14:textId="77777777" w:rsidTr="00CC1670">
        <w:tc>
          <w:tcPr>
            <w:tcW w:w="3402" w:type="dxa"/>
          </w:tcPr>
          <w:p w14:paraId="044EB9DA"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Included National and </w:t>
            </w:r>
            <w:proofErr w:type="spellStart"/>
            <w:r w:rsidRPr="00D1074F">
              <w:rPr>
                <w:rFonts w:ascii="Arial" w:hAnsi="Arial" w:cs="Arial"/>
                <w:sz w:val="18"/>
              </w:rPr>
              <w:t>MessageBank</w:t>
            </w:r>
            <w:proofErr w:type="spellEnd"/>
            <w:r w:rsidRPr="00D1074F">
              <w:rPr>
                <w:rFonts w:ascii="Arial" w:hAnsi="Arial" w:cs="Arial"/>
                <w:sz w:val="18"/>
              </w:rPr>
              <w:t xml:space="preserve"> Premium Calls per month</w:t>
            </w:r>
          </w:p>
        </w:tc>
        <w:tc>
          <w:tcPr>
            <w:tcW w:w="1134" w:type="dxa"/>
          </w:tcPr>
          <w:p w14:paraId="044EB9D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$127.27</w:t>
            </w:r>
          </w:p>
        </w:tc>
        <w:tc>
          <w:tcPr>
            <w:tcW w:w="1134" w:type="dxa"/>
          </w:tcPr>
          <w:p w14:paraId="044EB9D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$140.00</w:t>
            </w:r>
          </w:p>
        </w:tc>
        <w:tc>
          <w:tcPr>
            <w:tcW w:w="1134" w:type="dxa"/>
          </w:tcPr>
          <w:p w14:paraId="044EB9D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$218.18</w:t>
            </w:r>
          </w:p>
        </w:tc>
        <w:tc>
          <w:tcPr>
            <w:tcW w:w="1134" w:type="dxa"/>
          </w:tcPr>
          <w:p w14:paraId="044EB9D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$240.00</w:t>
            </w:r>
          </w:p>
        </w:tc>
        <w:tc>
          <w:tcPr>
            <w:tcW w:w="1134" w:type="dxa"/>
          </w:tcPr>
          <w:p w14:paraId="044EB9D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$445.45</w:t>
            </w:r>
          </w:p>
        </w:tc>
        <w:tc>
          <w:tcPr>
            <w:tcW w:w="1134" w:type="dxa"/>
          </w:tcPr>
          <w:p w14:paraId="044EB9E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$490.00</w:t>
            </w:r>
          </w:p>
        </w:tc>
      </w:tr>
      <w:tr w:rsidR="00CC1670" w:rsidRPr="00D1074F" w14:paraId="044EB9E9" w14:textId="77777777" w:rsidTr="00CC1670">
        <w:tc>
          <w:tcPr>
            <w:tcW w:w="3402" w:type="dxa"/>
            <w:tcBorders>
              <w:bottom w:val="single" w:sz="4" w:space="0" w:color="auto"/>
            </w:tcBorders>
          </w:tcPr>
          <w:p w14:paraId="044EB9E2"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1134" w:type="dxa"/>
            <w:tcBorders>
              <w:bottom w:val="single" w:sz="4" w:space="0" w:color="auto"/>
            </w:tcBorders>
          </w:tcPr>
          <w:p w14:paraId="044EB9E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134" w:type="dxa"/>
            <w:tcBorders>
              <w:bottom w:val="single" w:sz="4" w:space="0" w:color="auto"/>
            </w:tcBorders>
          </w:tcPr>
          <w:p w14:paraId="044EB9E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134" w:type="dxa"/>
            <w:tcBorders>
              <w:bottom w:val="single" w:sz="4" w:space="0" w:color="auto"/>
            </w:tcBorders>
          </w:tcPr>
          <w:p w14:paraId="044EB9E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134" w:type="dxa"/>
            <w:tcBorders>
              <w:bottom w:val="single" w:sz="4" w:space="0" w:color="auto"/>
            </w:tcBorders>
          </w:tcPr>
          <w:p w14:paraId="044EB9E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134" w:type="dxa"/>
            <w:tcBorders>
              <w:bottom w:val="single" w:sz="4" w:space="0" w:color="auto"/>
            </w:tcBorders>
          </w:tcPr>
          <w:p w14:paraId="044EB9E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w:t>
            </w:r>
          </w:p>
        </w:tc>
        <w:tc>
          <w:tcPr>
            <w:tcW w:w="1134" w:type="dxa"/>
            <w:tcBorders>
              <w:bottom w:val="single" w:sz="4" w:space="0" w:color="auto"/>
            </w:tcBorders>
          </w:tcPr>
          <w:p w14:paraId="044EB9E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w:t>
            </w:r>
          </w:p>
        </w:tc>
      </w:tr>
      <w:tr w:rsidR="00CC1670" w:rsidRPr="00D1074F" w14:paraId="044EB9F1" w14:textId="77777777" w:rsidTr="00CC1670">
        <w:tc>
          <w:tcPr>
            <w:tcW w:w="3402" w:type="dxa"/>
            <w:tcBorders>
              <w:bottom w:val="nil"/>
            </w:tcBorders>
          </w:tcPr>
          <w:p w14:paraId="044EB9EA" w14:textId="77777777" w:rsidR="00CC1670" w:rsidRPr="00D1074F" w:rsidRDefault="00CC1670" w:rsidP="00CC1670">
            <w:pPr>
              <w:spacing w:before="60" w:after="60"/>
              <w:rPr>
                <w:rFonts w:ascii="Arial" w:hAnsi="Arial" w:cs="Arial"/>
                <w:sz w:val="18"/>
              </w:rPr>
            </w:pPr>
            <w:proofErr w:type="gramStart"/>
            <w:r w:rsidRPr="00D1074F">
              <w:rPr>
                <w:rFonts w:ascii="Arial" w:hAnsi="Arial" w:cs="Arial"/>
                <w:sz w:val="18"/>
              </w:rPr>
              <w:t>Call charges to an Australian fixed or mobile number – at all times</w:t>
            </w:r>
            <w:proofErr w:type="gramEnd"/>
            <w:r w:rsidRPr="00D1074F">
              <w:rPr>
                <w:rFonts w:ascii="Arial" w:hAnsi="Arial" w:cs="Arial"/>
                <w:sz w:val="18"/>
              </w:rPr>
              <w:t xml:space="preserve"> – each second (plus call connection fee)</w:t>
            </w:r>
          </w:p>
        </w:tc>
        <w:tc>
          <w:tcPr>
            <w:tcW w:w="1134" w:type="dxa"/>
            <w:tcBorders>
              <w:bottom w:val="nil"/>
            </w:tcBorders>
          </w:tcPr>
          <w:p w14:paraId="044EB9E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E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E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E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E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F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9F9" w14:textId="77777777" w:rsidTr="00CC1670">
        <w:tc>
          <w:tcPr>
            <w:tcW w:w="3402" w:type="dxa"/>
            <w:tcBorders>
              <w:bottom w:val="nil"/>
            </w:tcBorders>
          </w:tcPr>
          <w:p w14:paraId="044EB9F2"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Off Peak Period / Intra-Account / </w:t>
            </w:r>
            <w:proofErr w:type="spellStart"/>
            <w:r w:rsidRPr="00D1074F">
              <w:rPr>
                <w:rFonts w:ascii="Arial" w:hAnsi="Arial" w:cs="Arial"/>
                <w:sz w:val="18"/>
              </w:rPr>
              <w:t>MobileNet</w:t>
            </w:r>
            <w:proofErr w:type="spellEnd"/>
            <w:r w:rsidRPr="00D1074F">
              <w:rPr>
                <w:rFonts w:ascii="Arial" w:hAnsi="Arial" w:cs="Arial"/>
                <w:sz w:val="18"/>
              </w:rPr>
              <w:t>-to-</w:t>
            </w:r>
            <w:proofErr w:type="spellStart"/>
            <w:r w:rsidRPr="00D1074F">
              <w:rPr>
                <w:rFonts w:ascii="Arial" w:hAnsi="Arial" w:cs="Arial"/>
                <w:sz w:val="18"/>
              </w:rPr>
              <w:t>MobileNet</w:t>
            </w:r>
            <w:proofErr w:type="spellEnd"/>
            <w:r w:rsidRPr="00D1074F">
              <w:rPr>
                <w:rFonts w:ascii="Arial" w:hAnsi="Arial" w:cs="Arial"/>
                <w:sz w:val="18"/>
              </w:rPr>
              <w:t xml:space="preserve"> option – each second (plus call connection fee)</w:t>
            </w:r>
          </w:p>
        </w:tc>
        <w:tc>
          <w:tcPr>
            <w:tcW w:w="1134" w:type="dxa"/>
            <w:tcBorders>
              <w:bottom w:val="nil"/>
            </w:tcBorders>
          </w:tcPr>
          <w:p w14:paraId="044EB9F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F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F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F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F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F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01" w14:textId="77777777" w:rsidTr="00CC1670">
        <w:tc>
          <w:tcPr>
            <w:tcW w:w="3402" w:type="dxa"/>
            <w:tcBorders>
              <w:bottom w:val="nil"/>
            </w:tcBorders>
          </w:tcPr>
          <w:p w14:paraId="044EB9FA" w14:textId="77777777" w:rsidR="00CC1670" w:rsidRPr="00D1074F" w:rsidRDefault="00CC1670" w:rsidP="00CC1670">
            <w:pPr>
              <w:spacing w:before="60" w:after="60"/>
              <w:rPr>
                <w:rFonts w:ascii="Arial" w:hAnsi="Arial" w:cs="Arial"/>
                <w:sz w:val="18"/>
              </w:rPr>
            </w:pPr>
            <w:smartTag w:uri="urn:schemas-microsoft-com:office:smarttags" w:element="place">
              <w:smartTag w:uri="urn:schemas-microsoft-com:office:smarttags" w:element="PlaceName">
                <w:r w:rsidRPr="00D1074F">
                  <w:rPr>
                    <w:rFonts w:ascii="Arial" w:hAnsi="Arial" w:cs="Arial"/>
                    <w:sz w:val="18"/>
                  </w:rPr>
                  <w:t>Corporate</w:t>
                </w:r>
              </w:smartTag>
              <w:r w:rsidRPr="00D1074F">
                <w:rPr>
                  <w:rFonts w:ascii="Arial" w:hAnsi="Arial" w:cs="Arial"/>
                  <w:sz w:val="18"/>
                </w:rPr>
                <w:t xml:space="preserve"> </w:t>
              </w:r>
              <w:smartTag w:uri="urn:schemas-microsoft-com:office:smarttags" w:element="PlaceType">
                <w:r w:rsidRPr="00D1074F">
                  <w:rPr>
                    <w:rFonts w:ascii="Arial" w:hAnsi="Arial" w:cs="Arial"/>
                    <w:sz w:val="18"/>
                  </w:rPr>
                  <w:t>Peak</w:t>
                </w:r>
              </w:smartTag>
            </w:smartTag>
            <w:r w:rsidRPr="00D1074F">
              <w:rPr>
                <w:rFonts w:ascii="Arial" w:hAnsi="Arial" w:cs="Arial"/>
                <w:sz w:val="18"/>
              </w:rPr>
              <w:t xml:space="preserve"> option – as specified in your Corporate Rate Program agreement – each second</w:t>
            </w:r>
          </w:p>
        </w:tc>
        <w:tc>
          <w:tcPr>
            <w:tcW w:w="1134" w:type="dxa"/>
            <w:tcBorders>
              <w:bottom w:val="nil"/>
            </w:tcBorders>
          </w:tcPr>
          <w:p w14:paraId="044EB9FB"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FC"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FD"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FE"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FF"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A00" w14:textId="77777777" w:rsidR="00CC1670" w:rsidRPr="00D1074F" w:rsidRDefault="00CC1670" w:rsidP="00CC1670">
            <w:pPr>
              <w:pStyle w:val="TableHead"/>
              <w:jc w:val="right"/>
              <w:rPr>
                <w:rFonts w:cs="Arial"/>
                <w:bCs/>
              </w:rPr>
            </w:pPr>
          </w:p>
        </w:tc>
      </w:tr>
      <w:tr w:rsidR="00CC1670" w:rsidRPr="00D1074F" w14:paraId="044EBA09" w14:textId="77777777" w:rsidTr="00CC1670">
        <w:tc>
          <w:tcPr>
            <w:tcW w:w="3402" w:type="dxa"/>
            <w:tcBorders>
              <w:top w:val="nil"/>
              <w:bottom w:val="nil"/>
            </w:tcBorders>
          </w:tcPr>
          <w:p w14:paraId="044EBA02"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CPA or</w:t>
            </w:r>
          </w:p>
        </w:tc>
        <w:tc>
          <w:tcPr>
            <w:tcW w:w="1134" w:type="dxa"/>
            <w:tcBorders>
              <w:top w:val="nil"/>
              <w:bottom w:val="nil"/>
            </w:tcBorders>
          </w:tcPr>
          <w:p w14:paraId="044EBA0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A0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A0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A0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A0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A0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11" w14:textId="77777777" w:rsidTr="00CC1670">
        <w:tc>
          <w:tcPr>
            <w:tcW w:w="3402" w:type="dxa"/>
            <w:tcBorders>
              <w:top w:val="nil"/>
            </w:tcBorders>
          </w:tcPr>
          <w:p w14:paraId="044EBA0A"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1134" w:type="dxa"/>
            <w:tcBorders>
              <w:top w:val="nil"/>
            </w:tcBorders>
          </w:tcPr>
          <w:p w14:paraId="044EBA0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A0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A0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A0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A0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A1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A19" w14:textId="77777777" w:rsidTr="00CC1670">
        <w:tc>
          <w:tcPr>
            <w:tcW w:w="3402" w:type="dxa"/>
          </w:tcPr>
          <w:p w14:paraId="044EBA12" w14:textId="77777777" w:rsidR="00CC1670" w:rsidRPr="00D1074F" w:rsidRDefault="00CC1670" w:rsidP="00CC1670">
            <w:pPr>
              <w:spacing w:before="60" w:after="60"/>
              <w:rPr>
                <w:rFonts w:ascii="Arial" w:hAnsi="Arial" w:cs="Arial"/>
                <w:sz w:val="18"/>
              </w:rPr>
            </w:pPr>
            <w:r w:rsidRPr="00D1074F">
              <w:rPr>
                <w:rFonts w:ascii="Arial" w:hAnsi="Arial" w:cs="Arial"/>
                <w:sz w:val="18"/>
              </w:rPr>
              <w:t>Connection fee for calls to an Australian fixed or mobile number</w:t>
            </w:r>
          </w:p>
        </w:tc>
        <w:tc>
          <w:tcPr>
            <w:tcW w:w="1134" w:type="dxa"/>
          </w:tcPr>
          <w:p w14:paraId="044EBA1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A1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A1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A1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A1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A1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A1A" w14:textId="77777777" w:rsidR="00CC1670" w:rsidRPr="00D1074F" w:rsidRDefault="00CC1670" w:rsidP="00CC1670">
      <w:pPr>
        <w:pStyle w:val="Indent1"/>
        <w:spacing w:before="60" w:after="60"/>
        <w:sectPr w:rsidR="00CC1670" w:rsidRPr="00D1074F" w:rsidSect="00A52DE2">
          <w:pgSz w:w="16838" w:h="11906" w:orient="landscape" w:code="9"/>
          <w:pgMar w:top="1418" w:right="1418" w:bottom="1418" w:left="1418" w:header="720" w:footer="720" w:gutter="0"/>
          <w:cols w:space="720"/>
          <w:docGrid w:linePitch="313"/>
        </w:sectPr>
      </w:pPr>
    </w:p>
    <w:p w14:paraId="044EBA1B" w14:textId="77777777" w:rsidR="00CC1670" w:rsidRPr="00D1074F" w:rsidRDefault="00CC1670" w:rsidP="00CC1670">
      <w:pPr>
        <w:pStyle w:val="Indent1"/>
      </w:pPr>
      <w:bookmarkStart w:id="4870" w:name="_Toc490471430"/>
      <w:bookmarkStart w:id="4871" w:name="_Toc42256673"/>
      <w:bookmarkStart w:id="4872" w:name="_Toc42257421"/>
      <w:bookmarkStart w:id="4873" w:name="_Toc42258167"/>
      <w:bookmarkStart w:id="4874" w:name="_Toc42508821"/>
      <w:bookmarkStart w:id="4875" w:name="_Toc42595020"/>
      <w:r w:rsidRPr="00D1074F">
        <w:lastRenderedPageBreak/>
        <w:t>GPRS, 3G and HSDPA charges</w:t>
      </w:r>
      <w:bookmarkEnd w:id="4870"/>
      <w:bookmarkEnd w:id="4871"/>
      <w:bookmarkEnd w:id="4872"/>
      <w:bookmarkEnd w:id="4873"/>
      <w:bookmarkEnd w:id="4874"/>
      <w:bookmarkEnd w:id="4875"/>
    </w:p>
    <w:p w14:paraId="044EBA1C"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We charge you the following for using GPRS, 3G or HSDPA capabilities on a pay as you go basis if:</w:t>
      </w:r>
    </w:p>
    <w:p w14:paraId="044EBA1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 enter a Corporate Rate Program agreement and connect to a Corporate Rate Plan between 12 December 2003 and 30 June 2004; or</w:t>
      </w:r>
    </w:p>
    <w:p w14:paraId="044EBA1E"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rPr>
        <w:t>you are already on one of these plans and you ask us for this pricing between 12 December 2003 and 30 June 2004.</w:t>
      </w:r>
    </w:p>
    <w:p w14:paraId="044EBA1F" w14:textId="77777777" w:rsidR="00CC1670" w:rsidRPr="00D1074F" w:rsidRDefault="00CC1670" w:rsidP="00CC1670">
      <w:pPr>
        <w:pStyle w:val="Heading2"/>
        <w:numPr>
          <w:ilvl w:val="0"/>
          <w:numId w:val="0"/>
        </w:numPr>
        <w:ind w:left="720"/>
        <w:rPr>
          <w:rFonts w:ascii="Arial" w:hAnsi="Arial" w:cs="Arial"/>
          <w:lang w:val="en-US"/>
        </w:rPr>
      </w:pPr>
      <w:r w:rsidRPr="00D1074F">
        <w:rPr>
          <w:rFonts w:ascii="Arial" w:hAnsi="Arial" w:cs="Arial"/>
        </w:rPr>
        <w:t>The session fee is payable every time you access the service.  After each 24 hours of continuous connection, an additional session fee will apply.</w:t>
      </w:r>
    </w:p>
    <w:tbl>
      <w:tblPr>
        <w:tblW w:w="68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1418"/>
        <w:gridCol w:w="1418"/>
      </w:tblGrid>
      <w:tr w:rsidR="00CC1670" w:rsidRPr="00D1074F" w14:paraId="044EBA23" w14:textId="77777777" w:rsidTr="00B04CA1">
        <w:trPr>
          <w:tblHeader/>
        </w:trPr>
        <w:tc>
          <w:tcPr>
            <w:tcW w:w="3969" w:type="dxa"/>
          </w:tcPr>
          <w:p w14:paraId="044EBA20" w14:textId="77777777" w:rsidR="00CC1670" w:rsidRPr="00D1074F" w:rsidRDefault="00CC1670" w:rsidP="00CC1670">
            <w:pPr>
              <w:keepNext/>
              <w:spacing w:before="120" w:after="120"/>
              <w:rPr>
                <w:rFonts w:ascii="Arial" w:hAnsi="Arial" w:cs="Arial"/>
                <w:sz w:val="18"/>
              </w:rPr>
            </w:pPr>
            <w:r w:rsidRPr="00D1074F">
              <w:rPr>
                <w:rFonts w:ascii="Arial" w:hAnsi="Arial" w:cs="Arial"/>
                <w:b/>
                <w:bCs/>
                <w:sz w:val="18"/>
              </w:rPr>
              <w:t>GPRS, 3G and HSDPA PAYG option</w:t>
            </w:r>
          </w:p>
        </w:tc>
        <w:tc>
          <w:tcPr>
            <w:tcW w:w="1418" w:type="dxa"/>
          </w:tcPr>
          <w:p w14:paraId="044EBA21"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excl.</w:t>
            </w:r>
          </w:p>
        </w:tc>
        <w:tc>
          <w:tcPr>
            <w:tcW w:w="1418" w:type="dxa"/>
          </w:tcPr>
          <w:p w14:paraId="044EBA22"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incl.</w:t>
            </w:r>
          </w:p>
        </w:tc>
      </w:tr>
      <w:tr w:rsidR="00CC1670" w:rsidRPr="00D1074F" w14:paraId="044EBA27" w14:textId="77777777" w:rsidTr="00B04CA1">
        <w:tc>
          <w:tcPr>
            <w:tcW w:w="3969" w:type="dxa"/>
            <w:tcBorders>
              <w:bottom w:val="single" w:sz="4" w:space="0" w:color="auto"/>
            </w:tcBorders>
          </w:tcPr>
          <w:p w14:paraId="044EBA24" w14:textId="77777777" w:rsidR="00CC1670" w:rsidRPr="00D1074F" w:rsidRDefault="00CC1670" w:rsidP="00CC1670">
            <w:pPr>
              <w:spacing w:before="120" w:after="120"/>
              <w:rPr>
                <w:rFonts w:ascii="Arial" w:hAnsi="Arial" w:cs="Arial"/>
                <w:sz w:val="18"/>
              </w:rPr>
            </w:pPr>
            <w:r w:rsidRPr="00D1074F">
              <w:rPr>
                <w:rFonts w:ascii="Arial" w:hAnsi="Arial" w:cs="Arial"/>
                <w:sz w:val="18"/>
              </w:rPr>
              <w:t>Session fee</w:t>
            </w:r>
          </w:p>
        </w:tc>
        <w:tc>
          <w:tcPr>
            <w:tcW w:w="1418" w:type="dxa"/>
            <w:tcBorders>
              <w:bottom w:val="single" w:sz="4" w:space="0" w:color="auto"/>
            </w:tcBorders>
          </w:tcPr>
          <w:p w14:paraId="044EBA25"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tcPr>
          <w:p w14:paraId="044EBA26"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20¢</w:t>
            </w:r>
          </w:p>
        </w:tc>
      </w:tr>
      <w:tr w:rsidR="00CC1670" w:rsidRPr="00D1074F" w14:paraId="044EBA2B" w14:textId="77777777" w:rsidTr="00B04CA1">
        <w:tc>
          <w:tcPr>
            <w:tcW w:w="3969" w:type="dxa"/>
            <w:tcBorders>
              <w:bottom w:val="single" w:sz="4" w:space="0" w:color="auto"/>
            </w:tcBorders>
          </w:tcPr>
          <w:p w14:paraId="044EBA28" w14:textId="77777777" w:rsidR="00CC1670" w:rsidRPr="00D1074F" w:rsidRDefault="00CC1670" w:rsidP="00CC1670">
            <w:pPr>
              <w:pStyle w:val="Index1"/>
            </w:pPr>
            <w:r w:rsidRPr="00D1074F">
              <w:t>For each kilobyte sent or received in a particular session (per kilobyte)</w:t>
            </w:r>
          </w:p>
        </w:tc>
        <w:tc>
          <w:tcPr>
            <w:tcW w:w="1418" w:type="dxa"/>
            <w:tcBorders>
              <w:bottom w:val="single" w:sz="4" w:space="0" w:color="auto"/>
            </w:tcBorders>
          </w:tcPr>
          <w:p w14:paraId="044EBA29"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0.7¢</w:t>
            </w:r>
          </w:p>
        </w:tc>
        <w:tc>
          <w:tcPr>
            <w:tcW w:w="1418" w:type="dxa"/>
            <w:tcBorders>
              <w:bottom w:val="single" w:sz="4" w:space="0" w:color="auto"/>
            </w:tcBorders>
          </w:tcPr>
          <w:p w14:paraId="044EBA2A"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0.77¢</w:t>
            </w:r>
          </w:p>
        </w:tc>
      </w:tr>
    </w:tbl>
    <w:p w14:paraId="044EBA2C" w14:textId="77777777" w:rsidR="00CC1670" w:rsidRPr="00D1074F" w:rsidRDefault="00CC1670" w:rsidP="00CC1670">
      <w:pPr>
        <w:spacing w:before="240"/>
        <w:ind w:left="720" w:right="2126"/>
        <w:rPr>
          <w:rFonts w:ascii="Arial" w:hAnsi="Arial" w:cs="Arial"/>
          <w:sz w:val="18"/>
        </w:rPr>
      </w:pPr>
      <w:r w:rsidRPr="00D1074F">
        <w:rPr>
          <w:rFonts w:ascii="Arial" w:hAnsi="Arial" w:cs="Arial"/>
          <w:sz w:val="18"/>
        </w:rPr>
        <w:t>When calculating data volumes:</w:t>
      </w:r>
    </w:p>
    <w:p w14:paraId="044EBA2D" w14:textId="77777777" w:rsidR="00CC1670" w:rsidRPr="00D1074F" w:rsidRDefault="00CC1670" w:rsidP="00CC1670">
      <w:pPr>
        <w:pStyle w:val="Heading7"/>
        <w:rPr>
          <w:rFonts w:ascii="Arial" w:hAnsi="Arial" w:cs="Arial"/>
          <w:sz w:val="16"/>
        </w:rPr>
      </w:pPr>
      <w:r w:rsidRPr="00D1074F">
        <w:rPr>
          <w:rFonts w:ascii="Arial" w:hAnsi="Arial" w:cs="Arial"/>
        </w:rPr>
        <w:t>(a) where the volume of data transferred is not a whole number of kilobytes, it is rounded up to the next kilobyte at the earlier of the end of each session or 24 hours;</w:t>
      </w:r>
      <w:r w:rsidRPr="00D1074F">
        <w:rPr>
          <w:rFonts w:ascii="Arial" w:hAnsi="Arial" w:cs="Arial"/>
        </w:rPr>
        <w:br/>
        <w:t>(b) 1024 bytes = 1 kilobyte (KB) and 1024 kilobytes = 1 megabyte (MB).</w:t>
      </w:r>
    </w:p>
    <w:p w14:paraId="044EBA2E"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 xml:space="preserve">For more information on these services and other pricing information, see </w:t>
      </w:r>
      <w:hyperlink r:id="rId346"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A2F" w14:textId="77777777" w:rsidR="00CC1670" w:rsidRPr="00D1074F" w:rsidRDefault="00CC1670" w:rsidP="00CC1670">
      <w:pPr>
        <w:pStyle w:val="Indent1"/>
      </w:pPr>
      <w:bookmarkStart w:id="4876" w:name="_Toc73155087"/>
      <w:bookmarkStart w:id="4877" w:name="_Toc490471431"/>
      <w:bookmarkStart w:id="4878" w:name="_Toc42256674"/>
      <w:bookmarkStart w:id="4879" w:name="_Toc42257422"/>
      <w:bookmarkStart w:id="4880" w:name="_Toc42258168"/>
      <w:bookmarkStart w:id="4881" w:name="_Toc42508822"/>
      <w:bookmarkStart w:id="4882" w:name="_Toc42595021"/>
      <w:r w:rsidRPr="00D1074F">
        <w:t>Phone Option</w:t>
      </w:r>
      <w:bookmarkEnd w:id="4876"/>
      <w:bookmarkEnd w:id="4877"/>
      <w:bookmarkEnd w:id="4878"/>
      <w:bookmarkEnd w:id="4879"/>
      <w:bookmarkEnd w:id="4880"/>
      <w:bookmarkEnd w:id="4881"/>
      <w:bookmarkEnd w:id="4882"/>
    </w:p>
    <w:p w14:paraId="044EBA30"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From 31 May 2004, if your Corporate Rate Program permits the connection of new subsidised handset contracts, customers who connect to a Corporate Rate Plan for 24 months will receive a subsidised handset under a Phone Option.</w:t>
      </w:r>
    </w:p>
    <w:p w14:paraId="044EBA3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The Phone Option is not available to customers connected to Corporate Rate Plan 10 or any other “service only” default Corporate Rate Plan nominated under your Corporate Rate Program Agreement.</w:t>
      </w:r>
    </w:p>
    <w:p w14:paraId="044EBA32"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t xml:space="preserve">You must pay us your chosen monthly spend each month for the contract term.  You </w:t>
      </w:r>
      <w:r w:rsidRPr="00D1074F">
        <w:rPr>
          <w:rFonts w:ascii="Arial" w:hAnsi="Arial" w:cs="Arial"/>
          <w:bCs w:val="0"/>
        </w:rPr>
        <w:t>must also pay us for any call charges beyond your included calls and for other services you use.</w:t>
      </w:r>
    </w:p>
    <w:p w14:paraId="044EBA33"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t xml:space="preserve">At the end of the contract term, the service will move onto the “service only” default Corporate Rate Plan nominated under your Corporate Rate Program Agreement. </w:t>
      </w:r>
    </w:p>
    <w:p w14:paraId="044EBA34"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lastRenderedPageBreak/>
        <w:t xml:space="preserve">We may allow you to adjust your original monthly spend by choosing another monthly spend. If you do so, your call rates, included calls and monthly spend will be adjusted to reflect the new monthly spend.  </w:t>
      </w:r>
    </w:p>
    <w:p w14:paraId="044EBA35"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t xml:space="preserve">You will need to restart your contract term, if you decrease your original monthly spend or if you wish to move to another plan with a fixed contract term.  You will not need to restart your contract term </w:t>
      </w:r>
      <w:r w:rsidRPr="00D1074F">
        <w:rPr>
          <w:rFonts w:ascii="Arial" w:hAnsi="Arial" w:cs="Arial"/>
          <w:bCs w:val="0"/>
        </w:rPr>
        <w:t>or change your original monthly spend, if you increase your monthly spend.</w:t>
      </w:r>
    </w:p>
    <w:p w14:paraId="044EBA36"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You must pay us an early termination charge reasonably determined by us, if you terminate your mobile service or move to </w:t>
      </w:r>
      <w:r w:rsidRPr="00D1074F">
        <w:rPr>
          <w:rFonts w:ascii="Arial" w:hAnsi="Arial" w:cs="Arial"/>
          <w:bCs w:val="0"/>
        </w:rPr>
        <w:t xml:space="preserve">another plan with a fixed contract term during </w:t>
      </w:r>
      <w:r w:rsidRPr="00D1074F">
        <w:rPr>
          <w:rFonts w:ascii="Arial" w:hAnsi="Arial" w:cs="Arial"/>
        </w:rPr>
        <w:t>the contract term.</w:t>
      </w:r>
    </w:p>
    <w:p w14:paraId="044EBA37"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We may also charge you a fee of $50 (incl. GST), if you choose to move to a fixed term offer with a monthly spend/access fee which is lower than your original monthly spend, at any time within your contract term.</w:t>
      </w:r>
    </w:p>
    <w:p w14:paraId="044EBA38" w14:textId="77777777" w:rsidR="00CC1670" w:rsidRPr="00D1074F" w:rsidRDefault="00CC1670" w:rsidP="00CC1670">
      <w:pPr>
        <w:pStyle w:val="Heading1"/>
        <w:pageBreakBefore w:val="0"/>
        <w:rPr>
          <w:rFonts w:cs="Arial"/>
        </w:rPr>
      </w:pPr>
      <w:bookmarkStart w:id="4883" w:name="_Toc490471432"/>
      <w:bookmarkStart w:id="4884" w:name="_Toc42256675"/>
      <w:bookmarkStart w:id="4885" w:name="_Toc42257423"/>
      <w:bookmarkStart w:id="4886" w:name="_Toc42258169"/>
      <w:bookmarkStart w:id="4887" w:name="_Toc42508823"/>
      <w:bookmarkStart w:id="4888" w:name="_Toc42595022"/>
      <w:bookmarkStart w:id="4889" w:name="_Toc57723619"/>
      <w:r w:rsidRPr="00D1074F">
        <w:rPr>
          <w:rFonts w:cs="Arial"/>
        </w:rPr>
        <w:t>C</w:t>
      </w:r>
      <w:bookmarkStart w:id="4890" w:name="CRPfrom12feb03"/>
      <w:bookmarkEnd w:id="4890"/>
      <w:r w:rsidRPr="00D1074F">
        <w:rPr>
          <w:rFonts w:cs="Arial"/>
        </w:rPr>
        <w:t>orporate Rate Program – customers from 12 Feb 2003</w:t>
      </w:r>
      <w:bookmarkEnd w:id="4883"/>
      <w:bookmarkEnd w:id="4884"/>
      <w:bookmarkEnd w:id="4885"/>
      <w:bookmarkEnd w:id="4886"/>
      <w:bookmarkEnd w:id="4887"/>
      <w:bookmarkEnd w:id="4888"/>
      <w:bookmarkEnd w:id="4889"/>
    </w:p>
    <w:p w14:paraId="044EBA39" w14:textId="77777777" w:rsidR="00CC1670" w:rsidRPr="00D1074F" w:rsidRDefault="00CC1670" w:rsidP="00CC1670">
      <w:pPr>
        <w:pStyle w:val="Indent1"/>
      </w:pPr>
      <w:bookmarkStart w:id="4891" w:name="_Toc490471433"/>
      <w:bookmarkStart w:id="4892" w:name="_Toc42256676"/>
      <w:bookmarkStart w:id="4893" w:name="_Toc42257424"/>
      <w:bookmarkStart w:id="4894" w:name="_Toc42258170"/>
      <w:bookmarkStart w:id="4895" w:name="_Toc42508824"/>
      <w:bookmarkStart w:id="4896" w:name="_Toc42595023"/>
      <w:r w:rsidRPr="00D1074F">
        <w:t>When these terms apply</w:t>
      </w:r>
      <w:bookmarkEnd w:id="4891"/>
      <w:bookmarkEnd w:id="4892"/>
      <w:bookmarkEnd w:id="4893"/>
      <w:bookmarkEnd w:id="4894"/>
      <w:bookmarkEnd w:id="4895"/>
      <w:bookmarkEnd w:id="4896"/>
    </w:p>
    <w:p w14:paraId="044EBA3A"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The terms in the clause apply customers who enter into a Corporate Rate Program agreement on or after 12 February 2003. </w:t>
      </w:r>
    </w:p>
    <w:p w14:paraId="044EBA3B" w14:textId="77777777" w:rsidR="00CC1670" w:rsidRPr="00D1074F" w:rsidRDefault="00CC1670" w:rsidP="00CC1670">
      <w:pPr>
        <w:pStyle w:val="Indent1"/>
      </w:pPr>
      <w:bookmarkStart w:id="4897" w:name="_Toc490471434"/>
      <w:bookmarkStart w:id="4898" w:name="_Toc42256677"/>
      <w:bookmarkStart w:id="4899" w:name="_Toc42257425"/>
      <w:bookmarkStart w:id="4900" w:name="_Toc42258171"/>
      <w:bookmarkStart w:id="4901" w:name="_Toc42508825"/>
      <w:bookmarkStart w:id="4902" w:name="_Toc42595024"/>
      <w:bookmarkStart w:id="4903" w:name="_Toc48621408"/>
      <w:r w:rsidRPr="00D1074F">
        <w:t>Other terms applying to Corporate Rate Plan services</w:t>
      </w:r>
      <w:bookmarkEnd w:id="4897"/>
      <w:bookmarkEnd w:id="4898"/>
      <w:bookmarkEnd w:id="4899"/>
      <w:bookmarkEnd w:id="4900"/>
      <w:bookmarkEnd w:id="4901"/>
      <w:bookmarkEnd w:id="4902"/>
    </w:p>
    <w:p w14:paraId="044EBA3C"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The following terms also apply to Corporate Rate Plan services:</w:t>
      </w:r>
    </w:p>
    <w:p w14:paraId="044EBA3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Telstra Mobile section of Our Customer Terms; and</w:t>
      </w:r>
    </w:p>
    <w:p w14:paraId="044EBA3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terms of the particular mobile service you connect to.</w:t>
      </w:r>
    </w:p>
    <w:bookmarkEnd w:id="4903"/>
    <w:p w14:paraId="044EBA3F"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If there is any inconsistency between this clause and other sections or documents of Our Customer Terms, this clause will prevail. </w:t>
      </w:r>
    </w:p>
    <w:p w14:paraId="044EBA40" w14:textId="77777777" w:rsidR="00CC1670" w:rsidRPr="00D1074F" w:rsidRDefault="00CC1670" w:rsidP="00CC1670">
      <w:pPr>
        <w:pStyle w:val="Indent1"/>
      </w:pPr>
      <w:bookmarkStart w:id="4904" w:name="_Toc490471435"/>
      <w:bookmarkStart w:id="4905" w:name="_Toc42256678"/>
      <w:bookmarkStart w:id="4906" w:name="_Toc42257426"/>
      <w:bookmarkStart w:id="4907" w:name="_Toc42258172"/>
      <w:bookmarkStart w:id="4908" w:name="_Toc42508826"/>
      <w:bookmarkStart w:id="4909" w:name="_Toc42595025"/>
      <w:r w:rsidRPr="00D1074F">
        <w:t>Availability</w:t>
      </w:r>
      <w:bookmarkEnd w:id="4904"/>
      <w:bookmarkEnd w:id="4905"/>
      <w:bookmarkEnd w:id="4906"/>
      <w:bookmarkEnd w:id="4907"/>
      <w:bookmarkEnd w:id="4908"/>
      <w:bookmarkEnd w:id="4909"/>
    </w:p>
    <w:p w14:paraId="044EBA41" w14:textId="77777777" w:rsidR="00CC1670" w:rsidRPr="00D1074F" w:rsidRDefault="00CC1670" w:rsidP="00A52DE2">
      <w:pPr>
        <w:pStyle w:val="Heading2"/>
        <w:numPr>
          <w:ilvl w:val="1"/>
          <w:numId w:val="2"/>
        </w:numPr>
        <w:rPr>
          <w:rFonts w:ascii="Arial" w:hAnsi="Arial" w:cs="Arial"/>
          <w:b/>
        </w:rPr>
      </w:pPr>
      <w:r w:rsidRPr="00D1074F">
        <w:rPr>
          <w:rFonts w:ascii="Arial" w:hAnsi="Arial" w:cs="Arial"/>
        </w:rPr>
        <w:t xml:space="preserve">The Corporate Rate Plan 150, the Corporate Rate Plan 250 and the Corporate Rate Plan 500 are </w:t>
      </w:r>
      <w:r w:rsidRPr="00D1074F">
        <w:rPr>
          <w:rFonts w:ascii="Arial" w:hAnsi="Arial" w:cs="Arial"/>
          <w:b/>
        </w:rPr>
        <w:t>not available for new connections or for recontracting to existing customers on and from 15 June 2009.</w:t>
      </w:r>
    </w:p>
    <w:p w14:paraId="044EBA42" w14:textId="77777777" w:rsidR="00CC1670" w:rsidRPr="00D1074F" w:rsidRDefault="00CC1670" w:rsidP="00CC1670">
      <w:pPr>
        <w:pStyle w:val="Indent1"/>
        <w:rPr>
          <w:rFonts w:eastAsia="SimSun"/>
          <w:color w:val="000000"/>
          <w:szCs w:val="21"/>
          <w:lang w:eastAsia="zh-CN"/>
        </w:rPr>
      </w:pPr>
      <w:bookmarkStart w:id="4910" w:name="_Toc490471436"/>
      <w:bookmarkStart w:id="4911" w:name="_Toc42256679"/>
      <w:bookmarkStart w:id="4912" w:name="_Toc42257427"/>
      <w:bookmarkStart w:id="4913" w:name="_Toc42258173"/>
      <w:bookmarkStart w:id="4914" w:name="_Toc42508827"/>
      <w:bookmarkStart w:id="4915" w:name="_Toc42595026"/>
      <w:r w:rsidRPr="00D1074F">
        <w:rPr>
          <w:lang w:val="en-US"/>
        </w:rPr>
        <w:t>If your plan is withdrawn</w:t>
      </w:r>
      <w:bookmarkEnd w:id="4910"/>
      <w:bookmarkEnd w:id="4911"/>
      <w:bookmarkEnd w:id="4912"/>
      <w:bookmarkEnd w:id="4913"/>
      <w:bookmarkEnd w:id="4914"/>
      <w:bookmarkEnd w:id="4915"/>
      <w:r w:rsidRPr="00D1074F">
        <w:rPr>
          <w:lang w:val="en-US"/>
        </w:rPr>
        <w:t xml:space="preserve"> </w:t>
      </w:r>
    </w:p>
    <w:p w14:paraId="044EBA43" w14:textId="77777777" w:rsidR="00CC1670" w:rsidRPr="00D1074F" w:rsidRDefault="00CC1670" w:rsidP="00A52DE2">
      <w:pPr>
        <w:pStyle w:val="Heading2"/>
        <w:numPr>
          <w:ilvl w:val="1"/>
          <w:numId w:val="2"/>
        </w:numPr>
        <w:rPr>
          <w:rFonts w:ascii="Arial" w:hAnsi="Arial" w:cs="Arial"/>
          <w:b/>
          <w:szCs w:val="23"/>
        </w:rPr>
      </w:pPr>
      <w:r w:rsidRPr="00D1074F">
        <w:rPr>
          <w:rFonts w:ascii="Arial" w:eastAsia="SimSun" w:hAnsi="Arial" w:cs="Arial"/>
          <w:color w:val="000000"/>
          <w:szCs w:val="23"/>
          <w:lang w:eastAsia="zh-CN"/>
        </w:rPr>
        <w:t xml:space="preserve">If your existing selected </w:t>
      </w:r>
      <w:r w:rsidRPr="00D1074F">
        <w:rPr>
          <w:rFonts w:ascii="Arial" w:hAnsi="Arial" w:cs="Arial"/>
          <w:szCs w:val="23"/>
          <w:lang w:val="en-US"/>
        </w:rPr>
        <w:t>Corporate Rate Plan</w:t>
      </w:r>
      <w:r w:rsidRPr="00D1074F">
        <w:rPr>
          <w:rFonts w:ascii="Arial" w:eastAsia="SimSun" w:hAnsi="Arial" w:cs="Arial"/>
          <w:color w:val="000000"/>
          <w:szCs w:val="23"/>
          <w:lang w:eastAsia="zh-CN"/>
        </w:rPr>
        <w:t xml:space="preserve"> is no longer available, we may transfer your </w:t>
      </w:r>
      <w:r w:rsidRPr="00A52DE2">
        <w:rPr>
          <w:rFonts w:ascii="Arial" w:hAnsi="Arial" w:cs="Arial"/>
        </w:rPr>
        <w:t>existing</w:t>
      </w:r>
      <w:r w:rsidRPr="00D1074F">
        <w:rPr>
          <w:rFonts w:ascii="Arial" w:eastAsia="SimSun" w:hAnsi="Arial" w:cs="Arial"/>
          <w:color w:val="000000"/>
          <w:szCs w:val="23"/>
          <w:lang w:eastAsia="zh-CN"/>
        </w:rPr>
        <w:t xml:space="preserve"> service to any other current plan which is reasonably comparable. We will tell you before this happens.</w:t>
      </w:r>
    </w:p>
    <w:p w14:paraId="044EBA44" w14:textId="77777777" w:rsidR="00CC1670" w:rsidRPr="00D1074F" w:rsidRDefault="00CC1670" w:rsidP="00CC1670">
      <w:pPr>
        <w:pStyle w:val="Indent1"/>
      </w:pPr>
      <w:bookmarkStart w:id="4916" w:name="_Toc490471437"/>
      <w:bookmarkStart w:id="4917" w:name="_Toc42256680"/>
      <w:bookmarkStart w:id="4918" w:name="_Toc42257428"/>
      <w:bookmarkStart w:id="4919" w:name="_Toc42258174"/>
      <w:bookmarkStart w:id="4920" w:name="_Toc42508828"/>
      <w:bookmarkStart w:id="4921" w:name="_Toc42595027"/>
      <w:bookmarkStart w:id="4922" w:name="_Toc48621409"/>
      <w:r w:rsidRPr="00D1074F">
        <w:lastRenderedPageBreak/>
        <w:t>Adding existing services to the Program</w:t>
      </w:r>
      <w:bookmarkEnd w:id="4916"/>
      <w:bookmarkEnd w:id="4917"/>
      <w:bookmarkEnd w:id="4918"/>
      <w:bookmarkEnd w:id="4919"/>
      <w:bookmarkEnd w:id="4920"/>
      <w:bookmarkEnd w:id="4921"/>
      <w:r w:rsidRPr="00D1074F">
        <w:t xml:space="preserve"> </w:t>
      </w:r>
      <w:bookmarkEnd w:id="4922"/>
    </w:p>
    <w:p w14:paraId="044EBA45"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Any mobile service connected to a more4business Member Plan will be moved to Corporate Rate 10 Plan or any other plan which we consider to be the nearest equivalent plan at the end of the service’s contract term. </w:t>
      </w:r>
    </w:p>
    <w:p w14:paraId="044EBA46"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Any services subject to an existing handset contract when your Corporate Rate Program agreement commences will continue on their existing contract until the end of the contract term, unless they are terminated.  When the relevant handset contract expires, the service will be transferred to your negotiated “service only” default Corporate Rate Plan.</w:t>
      </w:r>
    </w:p>
    <w:p w14:paraId="044EBA47"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You can ask us to cancel an existing contract, if you want the Corporate Rate Program discounted pricing to apply sooner.  You must pay any charges for early termination of the service.  Any deferred payment commitments on the services will continue to apply.</w:t>
      </w:r>
    </w:p>
    <w:p w14:paraId="044EBA48" w14:textId="77777777" w:rsidR="00CC1670" w:rsidRPr="00D1074F" w:rsidRDefault="00CC1670" w:rsidP="00CC1670">
      <w:pPr>
        <w:pStyle w:val="Indent1"/>
      </w:pPr>
      <w:bookmarkStart w:id="4923" w:name="_Toc48621412"/>
      <w:bookmarkStart w:id="4924" w:name="_Toc73155092"/>
      <w:bookmarkStart w:id="4925" w:name="_Toc490471438"/>
      <w:bookmarkStart w:id="4926" w:name="_Toc42256681"/>
      <w:bookmarkStart w:id="4927" w:name="_Toc42257429"/>
      <w:bookmarkStart w:id="4928" w:name="_Toc42258175"/>
      <w:bookmarkStart w:id="4929" w:name="_Toc42508829"/>
      <w:bookmarkStart w:id="4930" w:name="_Toc42595028"/>
      <w:r w:rsidRPr="00D1074F">
        <w:t>New handset contracts connected under “service-only” Corporate Rate Program Agreements</w:t>
      </w:r>
      <w:bookmarkEnd w:id="4923"/>
      <w:bookmarkEnd w:id="4924"/>
      <w:bookmarkEnd w:id="4925"/>
      <w:bookmarkEnd w:id="4926"/>
      <w:bookmarkEnd w:id="4927"/>
      <w:bookmarkEnd w:id="4928"/>
      <w:bookmarkEnd w:id="4929"/>
      <w:bookmarkEnd w:id="4930"/>
    </w:p>
    <w:p w14:paraId="044EBA49"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If your Corporate Rate Program Agreement does not allow the connection of handset contracts and you enter into a new handset contract after your Corporate Rate Program agreement commences, the handset contract will be terminated and you must pay any applicable early termination charges for the service.  The service will then be transferred to your negotiated “service only” default Corporate Rate Plan.</w:t>
      </w:r>
    </w:p>
    <w:p w14:paraId="044EBA4A" w14:textId="77777777" w:rsidR="00CC1670" w:rsidRPr="00D1074F" w:rsidRDefault="00CC1670" w:rsidP="00CC1670">
      <w:pPr>
        <w:pStyle w:val="Indent1"/>
      </w:pPr>
      <w:bookmarkStart w:id="4931" w:name="_Toc48621415"/>
      <w:bookmarkStart w:id="4932" w:name="_Toc490471439"/>
      <w:bookmarkStart w:id="4933" w:name="_Toc42256682"/>
      <w:bookmarkStart w:id="4934" w:name="_Toc42257430"/>
      <w:bookmarkStart w:id="4935" w:name="_Toc42258176"/>
      <w:bookmarkStart w:id="4936" w:name="_Toc42508830"/>
      <w:bookmarkStart w:id="4937" w:name="_Toc42595029"/>
      <w:r w:rsidRPr="00D1074F">
        <w:t>Expiry and termination</w:t>
      </w:r>
      <w:bookmarkEnd w:id="4931"/>
      <w:bookmarkEnd w:id="4932"/>
      <w:bookmarkEnd w:id="4933"/>
      <w:bookmarkEnd w:id="4934"/>
      <w:bookmarkEnd w:id="4935"/>
      <w:bookmarkEnd w:id="4936"/>
      <w:bookmarkEnd w:id="4937"/>
    </w:p>
    <w:p w14:paraId="044EBA4B"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If the Corporate Rate Program agreement expires or is terminated:</w:t>
      </w:r>
    </w:p>
    <w:p w14:paraId="044EBA4C"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Corporate Rate Plan charges will no longer apply;</w:t>
      </w:r>
    </w:p>
    <w:p w14:paraId="044EBA4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charges payable under the more4business Casual Plan 20 or the nearest equivalent plan we nominate will apply; and</w:t>
      </w:r>
    </w:p>
    <w:p w14:paraId="044EBA4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 will continue to be liable for any breach of the Corporate Rate Program agreement which occurred before the expiry or termination of the Corporate Rate +Program agreement.</w:t>
      </w:r>
    </w:p>
    <w:p w14:paraId="044EBA4F" w14:textId="77777777" w:rsidR="00CC1670" w:rsidRPr="00D1074F" w:rsidRDefault="00CC1670" w:rsidP="00CC1670">
      <w:pPr>
        <w:pStyle w:val="Indent1"/>
      </w:pPr>
      <w:bookmarkStart w:id="4938" w:name="_Toc48621416"/>
      <w:bookmarkStart w:id="4939" w:name="_Toc490471440"/>
      <w:bookmarkStart w:id="4940" w:name="_Toc42256683"/>
      <w:bookmarkStart w:id="4941" w:name="_Toc42257431"/>
      <w:bookmarkStart w:id="4942" w:name="_Toc42258177"/>
      <w:bookmarkStart w:id="4943" w:name="_Toc42508831"/>
      <w:bookmarkStart w:id="4944" w:name="_Toc42595030"/>
      <w:r w:rsidRPr="00D1074F">
        <w:t>Confidential information</w:t>
      </w:r>
      <w:bookmarkEnd w:id="4938"/>
      <w:bookmarkEnd w:id="4939"/>
      <w:bookmarkEnd w:id="4940"/>
      <w:bookmarkEnd w:id="4941"/>
      <w:bookmarkEnd w:id="4942"/>
      <w:bookmarkEnd w:id="4943"/>
      <w:bookmarkEnd w:id="4944"/>
    </w:p>
    <w:p w14:paraId="044EBA50"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The Corporate Rate Program agreement and any information we exchange under it is confidential and may not be disclosed by the person receiving the information to any person except:</w:t>
      </w:r>
    </w:p>
    <w:p w14:paraId="044EBA51"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to their employees or advisers to the extent necessary to perform, enforce or advise upon this Corporate Rate Program agreement; or</w:t>
      </w:r>
    </w:p>
    <w:p w14:paraId="044EBA52"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with the consent of the person providing the information; or</w:t>
      </w:r>
    </w:p>
    <w:p w14:paraId="044EBA53"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lastRenderedPageBreak/>
        <w:t>if required by law or applicable stock exchange rules; or</w:t>
      </w:r>
    </w:p>
    <w:p w14:paraId="044EBA54"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if strictly required in connection with legal proceedings or a dispute resolution procedure relating to the Corporate Rate Program agreement; or</w:t>
      </w:r>
    </w:p>
    <w:p w14:paraId="044EBA55"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if the information is generally and publicly available.</w:t>
      </w:r>
    </w:p>
    <w:p w14:paraId="044EBA56" w14:textId="77777777" w:rsidR="00CC1670" w:rsidRPr="00D1074F" w:rsidRDefault="00CC1670" w:rsidP="00A52DE2">
      <w:pPr>
        <w:pStyle w:val="Heading2"/>
        <w:numPr>
          <w:ilvl w:val="1"/>
          <w:numId w:val="2"/>
        </w:numPr>
        <w:rPr>
          <w:rFonts w:ascii="Arial" w:hAnsi="Arial" w:cs="Arial"/>
          <w:lang w:val="en-US"/>
        </w:rPr>
      </w:pPr>
      <w:r w:rsidRPr="00D1074F">
        <w:rPr>
          <w:rFonts w:ascii="Arial" w:hAnsi="Arial" w:cs="Arial"/>
          <w:lang w:val="en-US"/>
        </w:rPr>
        <w:t xml:space="preserve">If your </w:t>
      </w:r>
      <w:r w:rsidRPr="00A52DE2">
        <w:rPr>
          <w:rFonts w:ascii="Arial" w:hAnsi="Arial" w:cs="Arial"/>
        </w:rPr>
        <w:t>Corporate</w:t>
      </w:r>
      <w:r w:rsidRPr="00D1074F">
        <w:rPr>
          <w:rFonts w:ascii="Arial" w:hAnsi="Arial" w:cs="Arial"/>
          <w:lang w:val="en-US"/>
        </w:rPr>
        <w:t xml:space="preserve"> Rate Program agreement specifies a dealer to service your Corporate Rate Program account and services, we will disclose to the dealer the following information:</w:t>
      </w:r>
    </w:p>
    <w:p w14:paraId="044EBA57"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lang w:val="en-US"/>
        </w:rPr>
        <w:t>your Minimum Quarterly Commitment, as varied from time to time; and</w:t>
      </w:r>
    </w:p>
    <w:p w14:paraId="044EBA58"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lang w:val="en-US"/>
        </w:rPr>
        <w:t xml:space="preserve">the term of the </w:t>
      </w:r>
      <w:r w:rsidRPr="00D1074F">
        <w:rPr>
          <w:rFonts w:ascii="Arial" w:hAnsi="Arial" w:cs="Arial"/>
        </w:rPr>
        <w:t>Corporate Rate Program agreement</w:t>
      </w:r>
      <w:r w:rsidRPr="00D1074F">
        <w:rPr>
          <w:rFonts w:ascii="Arial" w:hAnsi="Arial" w:cs="Arial"/>
          <w:lang w:val="en-US"/>
        </w:rPr>
        <w:t>,</w:t>
      </w:r>
    </w:p>
    <w:p w14:paraId="044EBA59" w14:textId="77777777" w:rsidR="00CC1670" w:rsidRPr="00D1074F" w:rsidRDefault="00CC1670" w:rsidP="00CC1670">
      <w:pPr>
        <w:autoSpaceDE w:val="0"/>
        <w:autoSpaceDN w:val="0"/>
        <w:adjustRightInd w:val="0"/>
        <w:spacing w:after="240"/>
        <w:ind w:firstLine="737"/>
        <w:rPr>
          <w:rFonts w:ascii="Arial" w:hAnsi="Arial" w:cs="Arial"/>
          <w:lang w:val="en-US"/>
        </w:rPr>
      </w:pPr>
      <w:r w:rsidRPr="00D1074F">
        <w:rPr>
          <w:rFonts w:ascii="Arial" w:hAnsi="Arial" w:cs="Arial"/>
          <w:lang w:val="en-US"/>
        </w:rPr>
        <w:t>to allow us to pay commissions to the dealer.</w:t>
      </w:r>
    </w:p>
    <w:p w14:paraId="044EBA5A" w14:textId="77777777" w:rsidR="00CC1670" w:rsidRPr="00A52DE2" w:rsidRDefault="00CC1670" w:rsidP="00A52DE2">
      <w:pPr>
        <w:pStyle w:val="Heading2"/>
        <w:numPr>
          <w:ilvl w:val="1"/>
          <w:numId w:val="2"/>
        </w:numPr>
        <w:rPr>
          <w:rFonts w:ascii="Arial" w:hAnsi="Arial" w:cs="Arial"/>
        </w:rPr>
      </w:pPr>
      <w:r w:rsidRPr="00A52DE2">
        <w:rPr>
          <w:rFonts w:ascii="Arial" w:hAnsi="Arial" w:cs="Arial"/>
        </w:rPr>
        <w:t>When we disclose information to the dealer, we will not disclose any details which identify you.  However, the dealer may be able to infer your identity from the information.</w:t>
      </w:r>
    </w:p>
    <w:p w14:paraId="044EBA5B" w14:textId="77777777" w:rsidR="00CC1670" w:rsidRPr="00A52DE2" w:rsidRDefault="00CC1670" w:rsidP="00A52DE2">
      <w:pPr>
        <w:pStyle w:val="Heading2"/>
        <w:numPr>
          <w:ilvl w:val="1"/>
          <w:numId w:val="2"/>
        </w:numPr>
        <w:rPr>
          <w:rFonts w:ascii="Arial" w:hAnsi="Arial" w:cs="Arial"/>
        </w:rPr>
      </w:pPr>
      <w:r w:rsidRPr="00A52DE2">
        <w:rPr>
          <w:rFonts w:ascii="Arial" w:hAnsi="Arial" w:cs="Arial"/>
        </w:rPr>
        <w:t xml:space="preserve">The obligations of confidentiality imposed by the </w:t>
      </w:r>
      <w:r w:rsidRPr="00D1074F">
        <w:rPr>
          <w:rFonts w:ascii="Arial" w:hAnsi="Arial" w:cs="Arial"/>
        </w:rPr>
        <w:t>Corporate Rate Program agreement continue after the expiry or termination of the agreement.</w:t>
      </w:r>
    </w:p>
    <w:p w14:paraId="044EBA5C" w14:textId="77777777" w:rsidR="00CC1670" w:rsidRPr="00D1074F" w:rsidRDefault="00CC1670" w:rsidP="00CC1670">
      <w:pPr>
        <w:pStyle w:val="Indent1"/>
      </w:pPr>
      <w:bookmarkStart w:id="4945" w:name="_Toc48621418"/>
      <w:bookmarkStart w:id="4946" w:name="_Toc490471441"/>
      <w:bookmarkStart w:id="4947" w:name="_Toc42256684"/>
      <w:bookmarkStart w:id="4948" w:name="_Toc42257432"/>
      <w:bookmarkStart w:id="4949" w:name="_Toc42258178"/>
      <w:bookmarkStart w:id="4950" w:name="_Toc42508832"/>
      <w:bookmarkStart w:id="4951" w:name="_Toc42595031"/>
      <w:r w:rsidRPr="00D1074F">
        <w:t>Joint and individual liability</w:t>
      </w:r>
      <w:bookmarkEnd w:id="4945"/>
      <w:r w:rsidRPr="00D1074F">
        <w:t xml:space="preserve"> – related bodies corporate</w:t>
      </w:r>
      <w:bookmarkEnd w:id="4946"/>
      <w:bookmarkEnd w:id="4947"/>
      <w:bookmarkEnd w:id="4948"/>
      <w:bookmarkEnd w:id="4949"/>
      <w:bookmarkEnd w:id="4950"/>
      <w:bookmarkEnd w:id="4951"/>
      <w:r w:rsidRPr="00D1074F">
        <w:t xml:space="preserve"> </w:t>
      </w:r>
    </w:p>
    <w:p w14:paraId="044EBA5D"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t>If your related body corporate holds an account under your Corporate Rate Program agreement:</w:t>
      </w:r>
    </w:p>
    <w:p w14:paraId="044EBA5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it must comply with your Corporate Rate Program agreement;</w:t>
      </w:r>
    </w:p>
    <w:p w14:paraId="044EBA5F"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your obligations under the Corporate Rate Program agreement also bind it jointly and individually; and</w:t>
      </w:r>
    </w:p>
    <w:p w14:paraId="044EBA60"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any notice given to you will be treated as notice to it.</w:t>
      </w:r>
    </w:p>
    <w:p w14:paraId="044EBA61"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If a related body corporate’s account expires or is terminated, it will remain liable for the period before the expiry or termination of the Corporate Rate Program agreement.</w:t>
      </w:r>
    </w:p>
    <w:p w14:paraId="044EBA62" w14:textId="77777777" w:rsidR="00CC1670" w:rsidRPr="00D1074F" w:rsidRDefault="00CC1670" w:rsidP="00CC1670">
      <w:pPr>
        <w:pStyle w:val="Heading1"/>
        <w:pageBreakBefore w:val="0"/>
        <w:rPr>
          <w:rFonts w:cs="Arial"/>
        </w:rPr>
      </w:pPr>
      <w:bookmarkStart w:id="4952" w:name="_Toc490471442"/>
      <w:bookmarkStart w:id="4953" w:name="_Toc42256685"/>
      <w:bookmarkStart w:id="4954" w:name="_Toc42257433"/>
      <w:bookmarkStart w:id="4955" w:name="_Toc42258179"/>
      <w:bookmarkStart w:id="4956" w:name="_Toc42508833"/>
      <w:bookmarkStart w:id="4957" w:name="_Toc42595032"/>
      <w:bookmarkStart w:id="4958" w:name="_Toc57723620"/>
      <w:r w:rsidRPr="00D1074F">
        <w:rPr>
          <w:rFonts w:cs="Arial"/>
        </w:rPr>
        <w:t>Corporate Rate Program – customers from 17 May 2004</w:t>
      </w:r>
      <w:bookmarkEnd w:id="4952"/>
      <w:bookmarkEnd w:id="4953"/>
      <w:bookmarkEnd w:id="4954"/>
      <w:bookmarkEnd w:id="4955"/>
      <w:bookmarkEnd w:id="4956"/>
      <w:bookmarkEnd w:id="4957"/>
      <w:bookmarkEnd w:id="4958"/>
    </w:p>
    <w:p w14:paraId="044EBA63" w14:textId="77777777" w:rsidR="00CC1670" w:rsidRPr="00D1074F" w:rsidRDefault="00CC1670" w:rsidP="00CC1670">
      <w:pPr>
        <w:pStyle w:val="Indent1"/>
      </w:pPr>
      <w:bookmarkStart w:id="4959" w:name="_Toc490471443"/>
      <w:bookmarkStart w:id="4960" w:name="_Toc42256686"/>
      <w:bookmarkStart w:id="4961" w:name="_Toc42257434"/>
      <w:bookmarkStart w:id="4962" w:name="_Toc42258180"/>
      <w:bookmarkStart w:id="4963" w:name="_Toc42508834"/>
      <w:bookmarkStart w:id="4964" w:name="_Toc42595033"/>
      <w:r w:rsidRPr="00D1074F">
        <w:t>When these terms apply</w:t>
      </w:r>
      <w:bookmarkEnd w:id="4959"/>
      <w:bookmarkEnd w:id="4960"/>
      <w:bookmarkEnd w:id="4961"/>
      <w:bookmarkEnd w:id="4962"/>
      <w:bookmarkEnd w:id="4963"/>
      <w:bookmarkEnd w:id="4964"/>
    </w:p>
    <w:p w14:paraId="044EBA64"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The terms in this clause apply customers who enter into a Corporate Rate Program agreement on or after 17 May 2004. </w:t>
      </w:r>
    </w:p>
    <w:p w14:paraId="044EBA65" w14:textId="77777777" w:rsidR="00CC1670" w:rsidRPr="00D1074F" w:rsidRDefault="00CC1670" w:rsidP="00CC1670">
      <w:pPr>
        <w:pStyle w:val="Indent1"/>
      </w:pPr>
      <w:bookmarkStart w:id="4965" w:name="_Toc490471444"/>
      <w:bookmarkStart w:id="4966" w:name="_Toc42256687"/>
      <w:bookmarkStart w:id="4967" w:name="_Toc42257435"/>
      <w:bookmarkStart w:id="4968" w:name="_Toc42258181"/>
      <w:bookmarkStart w:id="4969" w:name="_Toc42508835"/>
      <w:bookmarkStart w:id="4970" w:name="_Toc42595034"/>
      <w:r w:rsidRPr="00D1074F">
        <w:lastRenderedPageBreak/>
        <w:t>Availability</w:t>
      </w:r>
      <w:bookmarkEnd w:id="4965"/>
      <w:bookmarkEnd w:id="4966"/>
      <w:bookmarkEnd w:id="4967"/>
      <w:bookmarkEnd w:id="4968"/>
      <w:bookmarkEnd w:id="4969"/>
      <w:bookmarkEnd w:id="4970"/>
    </w:p>
    <w:p w14:paraId="044EBA66"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t xml:space="preserve">The Corporate Rate Plan 150, the Corporate Rate Plan 250 and the Corporate Rate Plan 500 are </w:t>
      </w:r>
      <w:r w:rsidRPr="00D1074F">
        <w:rPr>
          <w:rFonts w:ascii="Arial" w:hAnsi="Arial" w:cs="Arial"/>
          <w:b/>
        </w:rPr>
        <w:t>not available for new connections or for recontracting to existing customers on and from 15 June 2009</w:t>
      </w:r>
      <w:r w:rsidRPr="00D1074F">
        <w:rPr>
          <w:rFonts w:ascii="Arial" w:hAnsi="Arial" w:cs="Arial"/>
        </w:rPr>
        <w:t>.</w:t>
      </w:r>
    </w:p>
    <w:p w14:paraId="044EBA67" w14:textId="77777777" w:rsidR="00CC1670" w:rsidRPr="00D1074F" w:rsidRDefault="00CC1670" w:rsidP="00CC1670">
      <w:pPr>
        <w:pStyle w:val="Indent1"/>
        <w:rPr>
          <w:rFonts w:eastAsia="SimSun"/>
          <w:color w:val="000000"/>
          <w:szCs w:val="21"/>
          <w:lang w:eastAsia="zh-CN"/>
        </w:rPr>
      </w:pPr>
      <w:bookmarkStart w:id="4971" w:name="_Toc490471445"/>
      <w:bookmarkStart w:id="4972" w:name="_Toc42256688"/>
      <w:bookmarkStart w:id="4973" w:name="_Toc42257436"/>
      <w:bookmarkStart w:id="4974" w:name="_Toc42258182"/>
      <w:bookmarkStart w:id="4975" w:name="_Toc42508836"/>
      <w:bookmarkStart w:id="4976" w:name="_Toc42595035"/>
      <w:r w:rsidRPr="00D1074F">
        <w:rPr>
          <w:lang w:val="en-US"/>
        </w:rPr>
        <w:t>If your plan is withdrawn</w:t>
      </w:r>
      <w:bookmarkEnd w:id="4971"/>
      <w:bookmarkEnd w:id="4972"/>
      <w:bookmarkEnd w:id="4973"/>
      <w:bookmarkEnd w:id="4974"/>
      <w:bookmarkEnd w:id="4975"/>
      <w:bookmarkEnd w:id="4976"/>
      <w:r w:rsidRPr="00D1074F">
        <w:rPr>
          <w:lang w:val="en-US"/>
        </w:rPr>
        <w:t xml:space="preserve"> </w:t>
      </w:r>
    </w:p>
    <w:p w14:paraId="044EBA68" w14:textId="77777777" w:rsidR="00CC1670" w:rsidRPr="00D1074F" w:rsidRDefault="00CC1670" w:rsidP="00CC1670">
      <w:pPr>
        <w:pStyle w:val="Heading2"/>
        <w:numPr>
          <w:ilvl w:val="1"/>
          <w:numId w:val="2"/>
        </w:numPr>
        <w:tabs>
          <w:tab w:val="clear" w:pos="0"/>
          <w:tab w:val="num" w:pos="284"/>
        </w:tabs>
        <w:ind w:left="1021"/>
        <w:rPr>
          <w:rFonts w:ascii="Arial" w:hAnsi="Arial" w:cs="Arial"/>
          <w:szCs w:val="23"/>
        </w:rPr>
      </w:pPr>
      <w:r w:rsidRPr="00D1074F">
        <w:rPr>
          <w:rFonts w:ascii="Arial" w:eastAsia="SimSun" w:hAnsi="Arial" w:cs="Arial"/>
          <w:color w:val="000000"/>
          <w:szCs w:val="23"/>
          <w:lang w:eastAsia="zh-CN"/>
        </w:rPr>
        <w:t xml:space="preserve">If your existing selected </w:t>
      </w:r>
      <w:r w:rsidRPr="00D1074F">
        <w:rPr>
          <w:rFonts w:ascii="Arial" w:hAnsi="Arial" w:cs="Arial"/>
          <w:szCs w:val="23"/>
          <w:lang w:val="en-US"/>
        </w:rPr>
        <w:t>Corporate 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A69" w14:textId="77777777" w:rsidR="00CC1670" w:rsidRPr="00D1074F" w:rsidRDefault="00CC1670" w:rsidP="00A52DE2">
      <w:pPr>
        <w:pStyle w:val="Indent1"/>
      </w:pPr>
      <w:bookmarkStart w:id="4977" w:name="_Toc490471446"/>
      <w:bookmarkStart w:id="4978" w:name="_Toc42256689"/>
      <w:bookmarkStart w:id="4979" w:name="_Toc42257437"/>
      <w:bookmarkStart w:id="4980" w:name="_Toc42258183"/>
      <w:bookmarkStart w:id="4981" w:name="_Toc42508837"/>
      <w:bookmarkStart w:id="4982" w:name="_Toc42595036"/>
      <w:r w:rsidRPr="00D1074F">
        <w:t>Charges</w:t>
      </w:r>
      <w:bookmarkEnd w:id="4977"/>
      <w:bookmarkEnd w:id="4978"/>
      <w:bookmarkEnd w:id="4979"/>
      <w:bookmarkEnd w:id="4980"/>
      <w:bookmarkEnd w:id="4981"/>
      <w:bookmarkEnd w:id="4982"/>
      <w:r w:rsidRPr="00D1074F">
        <w:t xml:space="preserve"> </w:t>
      </w:r>
    </w:p>
    <w:p w14:paraId="044EBA6A" w14:textId="77777777" w:rsidR="00CC1670" w:rsidRPr="00D1074F" w:rsidRDefault="00CC1670" w:rsidP="00A52DE2">
      <w:pPr>
        <w:pStyle w:val="Heading2"/>
        <w:numPr>
          <w:ilvl w:val="1"/>
          <w:numId w:val="2"/>
        </w:numPr>
        <w:tabs>
          <w:tab w:val="clear" w:pos="0"/>
          <w:tab w:val="num" w:pos="284"/>
        </w:tabs>
        <w:ind w:left="1021"/>
        <w:rPr>
          <w:rFonts w:ascii="Arial" w:hAnsi="Arial" w:cs="Arial"/>
        </w:rPr>
      </w:pPr>
      <w:r w:rsidRPr="00D1074F">
        <w:rPr>
          <w:rFonts w:ascii="Arial" w:hAnsi="Arial" w:cs="Arial"/>
        </w:rPr>
        <w:t xml:space="preserve">We charge you the following charges for Corporate Rate Plans under a </w:t>
      </w:r>
      <w:r w:rsidRPr="00A52DE2">
        <w:rPr>
          <w:rFonts w:ascii="Arial" w:hAnsi="Arial" w:cs="Arial"/>
          <w:szCs w:val="23"/>
          <w:lang w:val="en-US"/>
        </w:rPr>
        <w:t>Corporate</w:t>
      </w:r>
      <w:r w:rsidRPr="00D1074F">
        <w:rPr>
          <w:rFonts w:ascii="Arial" w:hAnsi="Arial" w:cs="Arial"/>
        </w:rPr>
        <w:t xml:space="preserve"> Rate Program Agreement entered into on or after 17 May 2004.  These charges are in place of the charges set out under “Corporate Rate Program – all customers” above.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3"/>
        <w:gridCol w:w="825"/>
        <w:gridCol w:w="825"/>
        <w:gridCol w:w="824"/>
        <w:gridCol w:w="824"/>
        <w:gridCol w:w="824"/>
        <w:gridCol w:w="824"/>
        <w:gridCol w:w="824"/>
        <w:gridCol w:w="817"/>
      </w:tblGrid>
      <w:tr w:rsidR="00CC1670" w:rsidRPr="00D1074F" w14:paraId="044EBA70" w14:textId="77777777" w:rsidTr="00B04CA1">
        <w:trPr>
          <w:tblHeader/>
        </w:trPr>
        <w:tc>
          <w:tcPr>
            <w:tcW w:w="1364" w:type="pct"/>
          </w:tcPr>
          <w:p w14:paraId="044EBA6B" w14:textId="77777777" w:rsidR="00CC1670" w:rsidRPr="00D1074F" w:rsidRDefault="00CC1670" w:rsidP="00CC1670">
            <w:pPr>
              <w:pStyle w:val="TableHead"/>
              <w:rPr>
                <w:rFonts w:cs="Arial"/>
                <w:bCs/>
              </w:rPr>
            </w:pPr>
            <w:r w:rsidRPr="00D1074F">
              <w:rPr>
                <w:rFonts w:cs="Arial"/>
                <w:bCs/>
              </w:rPr>
              <w:t>Corporate Rate Plans</w:t>
            </w:r>
          </w:p>
        </w:tc>
        <w:tc>
          <w:tcPr>
            <w:tcW w:w="909" w:type="pct"/>
            <w:gridSpan w:val="2"/>
          </w:tcPr>
          <w:p w14:paraId="044EBA6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 (Service only)</w:t>
            </w:r>
          </w:p>
        </w:tc>
        <w:tc>
          <w:tcPr>
            <w:tcW w:w="909" w:type="pct"/>
            <w:gridSpan w:val="2"/>
          </w:tcPr>
          <w:p w14:paraId="044EBA6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 with Phone Option</w:t>
            </w:r>
          </w:p>
        </w:tc>
        <w:tc>
          <w:tcPr>
            <w:tcW w:w="909" w:type="pct"/>
            <w:gridSpan w:val="2"/>
          </w:tcPr>
          <w:p w14:paraId="044EBA6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 with Phone Option</w:t>
            </w:r>
          </w:p>
        </w:tc>
        <w:tc>
          <w:tcPr>
            <w:tcW w:w="909" w:type="pct"/>
            <w:gridSpan w:val="2"/>
          </w:tcPr>
          <w:p w14:paraId="044EBA6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 with Phone Option</w:t>
            </w:r>
          </w:p>
        </w:tc>
      </w:tr>
      <w:tr w:rsidR="00CC1670" w:rsidRPr="00D1074F" w14:paraId="044EBA76" w14:textId="77777777" w:rsidTr="00B04CA1">
        <w:tc>
          <w:tcPr>
            <w:tcW w:w="1364" w:type="pct"/>
          </w:tcPr>
          <w:p w14:paraId="044EBA71"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909" w:type="pct"/>
            <w:gridSpan w:val="2"/>
          </w:tcPr>
          <w:p w14:paraId="044EBA72" w14:textId="77777777" w:rsidR="00CC1670" w:rsidRPr="00D1074F" w:rsidRDefault="00CC1670" w:rsidP="00CC1670">
            <w:pPr>
              <w:spacing w:before="60" w:after="60"/>
              <w:jc w:val="center"/>
              <w:rPr>
                <w:rFonts w:ascii="Arial" w:hAnsi="Arial" w:cs="Arial"/>
                <w:bCs/>
              </w:rPr>
            </w:pPr>
            <w:r w:rsidRPr="00D1074F">
              <w:rPr>
                <w:rFonts w:ascii="Arial" w:hAnsi="Arial" w:cs="Arial"/>
                <w:bCs/>
                <w:color w:val="000000"/>
                <w:sz w:val="18"/>
              </w:rPr>
              <w:t>Nil</w:t>
            </w:r>
          </w:p>
        </w:tc>
        <w:tc>
          <w:tcPr>
            <w:tcW w:w="909" w:type="pct"/>
            <w:gridSpan w:val="2"/>
          </w:tcPr>
          <w:p w14:paraId="044EBA7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909" w:type="pct"/>
            <w:gridSpan w:val="2"/>
          </w:tcPr>
          <w:p w14:paraId="044EBA7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909" w:type="pct"/>
            <w:gridSpan w:val="2"/>
          </w:tcPr>
          <w:p w14:paraId="044EBA7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A80" w14:textId="77777777" w:rsidTr="00B04CA1">
        <w:tc>
          <w:tcPr>
            <w:tcW w:w="1364" w:type="pct"/>
          </w:tcPr>
          <w:p w14:paraId="044EBA77" w14:textId="77777777" w:rsidR="00CC1670" w:rsidRPr="00D1074F" w:rsidRDefault="00CC1670" w:rsidP="00CC1670">
            <w:pPr>
              <w:spacing w:before="60" w:after="60"/>
              <w:rPr>
                <w:rFonts w:ascii="Arial" w:hAnsi="Arial" w:cs="Arial"/>
                <w:bCs/>
                <w:sz w:val="18"/>
              </w:rPr>
            </w:pPr>
          </w:p>
        </w:tc>
        <w:tc>
          <w:tcPr>
            <w:tcW w:w="455" w:type="pct"/>
          </w:tcPr>
          <w:p w14:paraId="044EBA7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455" w:type="pct"/>
          </w:tcPr>
          <w:p w14:paraId="044EBA7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455" w:type="pct"/>
          </w:tcPr>
          <w:p w14:paraId="044EBA7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455" w:type="pct"/>
          </w:tcPr>
          <w:p w14:paraId="044EBA7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A8A" w14:textId="77777777" w:rsidTr="00B04CA1">
        <w:tc>
          <w:tcPr>
            <w:tcW w:w="1364" w:type="pct"/>
          </w:tcPr>
          <w:p w14:paraId="044EBA81"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455" w:type="pct"/>
          </w:tcPr>
          <w:p w14:paraId="044EBA82"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455" w:type="pct"/>
          </w:tcPr>
          <w:p w14:paraId="044EBA83" w14:textId="77777777" w:rsidR="00CC1670" w:rsidRPr="00D1074F" w:rsidRDefault="00CC1670" w:rsidP="00CC1670">
            <w:pPr>
              <w:pStyle w:val="TableHead"/>
              <w:jc w:val="right"/>
              <w:rPr>
                <w:rFonts w:cs="Arial"/>
                <w:bCs/>
              </w:rPr>
            </w:pPr>
            <w:r w:rsidRPr="00D1074F">
              <w:rPr>
                <w:rFonts w:cs="Arial"/>
                <w:bCs/>
              </w:rPr>
              <w:t>Nil</w:t>
            </w:r>
          </w:p>
        </w:tc>
        <w:tc>
          <w:tcPr>
            <w:tcW w:w="455" w:type="pct"/>
          </w:tcPr>
          <w:p w14:paraId="044EBA8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Pr>
          <w:p w14:paraId="044EBA85" w14:textId="77777777" w:rsidR="00CC1670" w:rsidRPr="00D1074F" w:rsidRDefault="00CC1670" w:rsidP="00CC1670">
            <w:pPr>
              <w:pStyle w:val="TableHead"/>
              <w:jc w:val="right"/>
              <w:rPr>
                <w:rFonts w:cs="Arial"/>
                <w:bCs/>
              </w:rPr>
            </w:pPr>
            <w:r w:rsidRPr="00D1074F">
              <w:rPr>
                <w:rFonts w:cs="Arial"/>
                <w:bCs/>
              </w:rPr>
              <w:t>Nil</w:t>
            </w:r>
          </w:p>
        </w:tc>
        <w:tc>
          <w:tcPr>
            <w:tcW w:w="455" w:type="pct"/>
          </w:tcPr>
          <w:p w14:paraId="044EBA8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Pr>
          <w:p w14:paraId="044EBA87" w14:textId="77777777" w:rsidR="00CC1670" w:rsidRPr="00D1074F" w:rsidRDefault="00CC1670" w:rsidP="00CC1670">
            <w:pPr>
              <w:pStyle w:val="TableHead"/>
              <w:jc w:val="right"/>
              <w:rPr>
                <w:rFonts w:cs="Arial"/>
                <w:bCs/>
              </w:rPr>
            </w:pPr>
            <w:r w:rsidRPr="00D1074F">
              <w:rPr>
                <w:rFonts w:cs="Arial"/>
                <w:bCs/>
              </w:rPr>
              <w:t>Nil</w:t>
            </w:r>
          </w:p>
        </w:tc>
        <w:tc>
          <w:tcPr>
            <w:tcW w:w="455" w:type="pct"/>
          </w:tcPr>
          <w:p w14:paraId="044EBA8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Pr>
          <w:p w14:paraId="044EBA89"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A94" w14:textId="77777777" w:rsidTr="00B04CA1">
        <w:tc>
          <w:tcPr>
            <w:tcW w:w="1364" w:type="pct"/>
          </w:tcPr>
          <w:p w14:paraId="044EBA8B"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455" w:type="pct"/>
          </w:tcPr>
          <w:p w14:paraId="044EBA8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455" w:type="pct"/>
          </w:tcPr>
          <w:p w14:paraId="044EBA8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455" w:type="pct"/>
          </w:tcPr>
          <w:p w14:paraId="044EBA8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455" w:type="pct"/>
          </w:tcPr>
          <w:p w14:paraId="044EBA8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455" w:type="pct"/>
          </w:tcPr>
          <w:p w14:paraId="044EBA9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455" w:type="pct"/>
          </w:tcPr>
          <w:p w14:paraId="044EBA9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c>
          <w:tcPr>
            <w:tcW w:w="455" w:type="pct"/>
          </w:tcPr>
          <w:p w14:paraId="044EBA9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455" w:type="pct"/>
          </w:tcPr>
          <w:p w14:paraId="044EBA9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$100.00</w:t>
            </w:r>
          </w:p>
        </w:tc>
      </w:tr>
      <w:tr w:rsidR="00CC1670" w:rsidRPr="00D1074F" w14:paraId="044EBA9E" w14:textId="77777777" w:rsidTr="00B04CA1">
        <w:tc>
          <w:tcPr>
            <w:tcW w:w="1364" w:type="pct"/>
          </w:tcPr>
          <w:p w14:paraId="044EBA95"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Included National and </w:t>
            </w:r>
            <w:proofErr w:type="spellStart"/>
            <w:r w:rsidRPr="00D1074F">
              <w:rPr>
                <w:rFonts w:ascii="Arial" w:hAnsi="Arial" w:cs="Arial"/>
                <w:sz w:val="18"/>
              </w:rPr>
              <w:t>MessageBank</w:t>
            </w:r>
            <w:proofErr w:type="spellEnd"/>
            <w:r w:rsidRPr="00D1074F">
              <w:rPr>
                <w:rFonts w:ascii="Arial" w:hAnsi="Arial" w:cs="Arial"/>
                <w:sz w:val="18"/>
              </w:rPr>
              <w:t xml:space="preserve"> Premium Calls per month</w:t>
            </w:r>
          </w:p>
        </w:tc>
        <w:tc>
          <w:tcPr>
            <w:tcW w:w="455" w:type="pct"/>
          </w:tcPr>
          <w:p w14:paraId="044EBA96" w14:textId="77777777" w:rsidR="00CC1670" w:rsidRPr="00D1074F" w:rsidRDefault="00CC1670" w:rsidP="00CC1670">
            <w:pPr>
              <w:pStyle w:val="TableHead"/>
              <w:jc w:val="right"/>
              <w:rPr>
                <w:rFonts w:cs="Arial"/>
                <w:b w:val="0"/>
                <w:szCs w:val="24"/>
              </w:rPr>
            </w:pPr>
            <w:r w:rsidRPr="00D1074F">
              <w:rPr>
                <w:rFonts w:cs="Arial"/>
                <w:b w:val="0"/>
                <w:szCs w:val="24"/>
              </w:rPr>
              <w:t>$9.09</w:t>
            </w:r>
          </w:p>
        </w:tc>
        <w:tc>
          <w:tcPr>
            <w:tcW w:w="455" w:type="pct"/>
          </w:tcPr>
          <w:p w14:paraId="044EBA97" w14:textId="77777777" w:rsidR="00CC1670" w:rsidRPr="00D1074F" w:rsidRDefault="00CC1670" w:rsidP="00CC1670">
            <w:pPr>
              <w:pStyle w:val="TableHead"/>
              <w:jc w:val="right"/>
              <w:rPr>
                <w:rFonts w:cs="Arial"/>
                <w:bCs/>
                <w:szCs w:val="24"/>
              </w:rPr>
            </w:pPr>
            <w:r w:rsidRPr="00D1074F">
              <w:rPr>
                <w:rFonts w:cs="Arial"/>
                <w:bCs/>
                <w:szCs w:val="24"/>
              </w:rPr>
              <w:t>$10.00</w:t>
            </w:r>
          </w:p>
        </w:tc>
        <w:tc>
          <w:tcPr>
            <w:tcW w:w="455" w:type="pct"/>
          </w:tcPr>
          <w:p w14:paraId="044EBA9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455" w:type="pct"/>
          </w:tcPr>
          <w:p w14:paraId="044EBA9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455" w:type="pct"/>
          </w:tcPr>
          <w:p w14:paraId="044EBA9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$54.55</w:t>
            </w:r>
          </w:p>
        </w:tc>
        <w:tc>
          <w:tcPr>
            <w:tcW w:w="455" w:type="pct"/>
          </w:tcPr>
          <w:p w14:paraId="044EBA9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$60.00</w:t>
            </w:r>
          </w:p>
        </w:tc>
        <w:tc>
          <w:tcPr>
            <w:tcW w:w="455" w:type="pct"/>
          </w:tcPr>
          <w:p w14:paraId="044EBA9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$81.82</w:t>
            </w:r>
          </w:p>
        </w:tc>
        <w:tc>
          <w:tcPr>
            <w:tcW w:w="455" w:type="pct"/>
          </w:tcPr>
          <w:p w14:paraId="044EBA9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$90.00</w:t>
            </w:r>
          </w:p>
        </w:tc>
      </w:tr>
      <w:tr w:rsidR="00CC1670" w:rsidRPr="00D1074F" w14:paraId="044EBAA8" w14:textId="77777777" w:rsidTr="00B04CA1">
        <w:tc>
          <w:tcPr>
            <w:tcW w:w="1364" w:type="pct"/>
            <w:tcBorders>
              <w:bottom w:val="single" w:sz="4" w:space="0" w:color="auto"/>
            </w:tcBorders>
          </w:tcPr>
          <w:p w14:paraId="044EBA9F"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455" w:type="pct"/>
            <w:tcBorders>
              <w:bottom w:val="single" w:sz="4" w:space="0" w:color="auto"/>
            </w:tcBorders>
          </w:tcPr>
          <w:p w14:paraId="044EBAA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Borders>
              <w:bottom w:val="single" w:sz="4" w:space="0" w:color="auto"/>
            </w:tcBorders>
          </w:tcPr>
          <w:p w14:paraId="044EBAA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455" w:type="pct"/>
            <w:tcBorders>
              <w:bottom w:val="single" w:sz="4" w:space="0" w:color="auto"/>
            </w:tcBorders>
          </w:tcPr>
          <w:p w14:paraId="044EBAA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455" w:type="pct"/>
            <w:tcBorders>
              <w:bottom w:val="single" w:sz="4" w:space="0" w:color="auto"/>
            </w:tcBorders>
          </w:tcPr>
          <w:p w14:paraId="044EBAA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455" w:type="pct"/>
            <w:tcBorders>
              <w:bottom w:val="single" w:sz="4" w:space="0" w:color="auto"/>
            </w:tcBorders>
          </w:tcPr>
          <w:p w14:paraId="044EBAA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$13.64</w:t>
            </w:r>
          </w:p>
        </w:tc>
        <w:tc>
          <w:tcPr>
            <w:tcW w:w="455" w:type="pct"/>
            <w:tcBorders>
              <w:bottom w:val="single" w:sz="4" w:space="0" w:color="auto"/>
            </w:tcBorders>
          </w:tcPr>
          <w:p w14:paraId="044EBAA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w:t>
            </w:r>
          </w:p>
        </w:tc>
        <w:tc>
          <w:tcPr>
            <w:tcW w:w="455" w:type="pct"/>
            <w:tcBorders>
              <w:bottom w:val="single" w:sz="4" w:space="0" w:color="auto"/>
            </w:tcBorders>
          </w:tcPr>
          <w:p w14:paraId="044EBAA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$18.18</w:t>
            </w:r>
          </w:p>
        </w:tc>
        <w:tc>
          <w:tcPr>
            <w:tcW w:w="455" w:type="pct"/>
            <w:tcBorders>
              <w:bottom w:val="single" w:sz="4" w:space="0" w:color="auto"/>
            </w:tcBorders>
          </w:tcPr>
          <w:p w14:paraId="044EBAA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$20.00</w:t>
            </w:r>
          </w:p>
        </w:tc>
      </w:tr>
      <w:tr w:rsidR="00CC1670" w:rsidRPr="00D1074F" w14:paraId="044EBAB2" w14:textId="77777777" w:rsidTr="00B04CA1">
        <w:tc>
          <w:tcPr>
            <w:tcW w:w="1364" w:type="pct"/>
            <w:tcBorders>
              <w:bottom w:val="single" w:sz="4" w:space="0" w:color="auto"/>
            </w:tcBorders>
          </w:tcPr>
          <w:p w14:paraId="044EBAA9" w14:textId="77777777" w:rsidR="00CC1670" w:rsidRPr="00D1074F" w:rsidRDefault="00CC1670" w:rsidP="00CC1670">
            <w:pPr>
              <w:spacing w:before="60" w:after="60"/>
              <w:rPr>
                <w:rFonts w:ascii="Arial" w:hAnsi="Arial" w:cs="Arial"/>
                <w:sz w:val="18"/>
              </w:rPr>
            </w:pPr>
            <w:proofErr w:type="gramStart"/>
            <w:r w:rsidRPr="00D1074F">
              <w:rPr>
                <w:rFonts w:ascii="Arial" w:hAnsi="Arial" w:cs="Arial"/>
                <w:sz w:val="18"/>
              </w:rPr>
              <w:t>Call charges to an Australian fixed or mobile number – at all times</w:t>
            </w:r>
            <w:proofErr w:type="gramEnd"/>
            <w:r w:rsidRPr="00D1074F">
              <w:rPr>
                <w:rFonts w:ascii="Arial" w:hAnsi="Arial" w:cs="Arial"/>
                <w:sz w:val="18"/>
              </w:rPr>
              <w:t xml:space="preserve"> – each second (plus call connection fee)</w:t>
            </w:r>
          </w:p>
        </w:tc>
        <w:tc>
          <w:tcPr>
            <w:tcW w:w="455" w:type="pct"/>
            <w:tcBorders>
              <w:bottom w:val="single" w:sz="4" w:space="0" w:color="auto"/>
            </w:tcBorders>
          </w:tcPr>
          <w:p w14:paraId="044EBAA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A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455" w:type="pct"/>
            <w:tcBorders>
              <w:bottom w:val="single" w:sz="4" w:space="0" w:color="auto"/>
            </w:tcBorders>
          </w:tcPr>
          <w:p w14:paraId="044EBAA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A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455" w:type="pct"/>
            <w:tcBorders>
              <w:bottom w:val="single" w:sz="4" w:space="0" w:color="auto"/>
            </w:tcBorders>
          </w:tcPr>
          <w:p w14:paraId="044EBAA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A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455" w:type="pct"/>
            <w:tcBorders>
              <w:bottom w:val="single" w:sz="4" w:space="0" w:color="auto"/>
            </w:tcBorders>
          </w:tcPr>
          <w:p w14:paraId="044EBAB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B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ABC" w14:textId="77777777" w:rsidTr="00B04CA1">
        <w:tc>
          <w:tcPr>
            <w:tcW w:w="1364" w:type="pct"/>
            <w:tcBorders>
              <w:bottom w:val="nil"/>
            </w:tcBorders>
          </w:tcPr>
          <w:p w14:paraId="044EBAB3"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Off Peak Period / Intra-Account / </w:t>
            </w:r>
            <w:proofErr w:type="spellStart"/>
            <w:r w:rsidRPr="00D1074F">
              <w:rPr>
                <w:rFonts w:ascii="Arial" w:hAnsi="Arial" w:cs="Arial"/>
                <w:sz w:val="18"/>
              </w:rPr>
              <w:t>MobileNet</w:t>
            </w:r>
            <w:proofErr w:type="spellEnd"/>
            <w:r w:rsidRPr="00D1074F">
              <w:rPr>
                <w:rFonts w:ascii="Arial" w:hAnsi="Arial" w:cs="Arial"/>
                <w:sz w:val="18"/>
              </w:rPr>
              <w:t>-to-</w:t>
            </w:r>
            <w:proofErr w:type="spellStart"/>
            <w:r w:rsidRPr="00D1074F">
              <w:rPr>
                <w:rFonts w:ascii="Arial" w:hAnsi="Arial" w:cs="Arial"/>
                <w:sz w:val="18"/>
              </w:rPr>
              <w:t>MobileNet</w:t>
            </w:r>
            <w:proofErr w:type="spellEnd"/>
            <w:r w:rsidRPr="00D1074F">
              <w:rPr>
                <w:rFonts w:ascii="Arial" w:hAnsi="Arial" w:cs="Arial"/>
                <w:sz w:val="18"/>
              </w:rPr>
              <w:t xml:space="preserve"> option – each second (plus call connection fee)</w:t>
            </w:r>
          </w:p>
        </w:tc>
        <w:tc>
          <w:tcPr>
            <w:tcW w:w="455" w:type="pct"/>
            <w:tcBorders>
              <w:bottom w:val="nil"/>
            </w:tcBorders>
          </w:tcPr>
          <w:p w14:paraId="044EBAB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bottom w:val="nil"/>
            </w:tcBorders>
          </w:tcPr>
          <w:p w14:paraId="044EBAB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bottom w:val="nil"/>
            </w:tcBorders>
          </w:tcPr>
          <w:p w14:paraId="044EBAB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bottom w:val="nil"/>
            </w:tcBorders>
          </w:tcPr>
          <w:p w14:paraId="044EBAB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C6" w14:textId="77777777" w:rsidTr="00B04CA1">
        <w:trPr>
          <w:cantSplit/>
        </w:trPr>
        <w:tc>
          <w:tcPr>
            <w:tcW w:w="1364" w:type="pct"/>
            <w:tcBorders>
              <w:bottom w:val="nil"/>
            </w:tcBorders>
          </w:tcPr>
          <w:p w14:paraId="044EBABD" w14:textId="77777777" w:rsidR="00CC1670" w:rsidRPr="00D1074F" w:rsidRDefault="00CC1670" w:rsidP="00CC1670">
            <w:pPr>
              <w:pStyle w:val="Index1"/>
            </w:pPr>
            <w:smartTag w:uri="urn:schemas-microsoft-com:office:smarttags" w:element="place">
              <w:smartTag w:uri="urn:schemas-microsoft-com:office:smarttags" w:element="PlaceName">
                <w:r w:rsidRPr="00D1074F">
                  <w:t>Corporate</w:t>
                </w:r>
              </w:smartTag>
              <w:r w:rsidRPr="00D1074F">
                <w:t xml:space="preserve"> </w:t>
              </w:r>
              <w:smartTag w:uri="urn:schemas-microsoft-com:office:smarttags" w:element="PlaceType">
                <w:r w:rsidRPr="00D1074F">
                  <w:t>Peak</w:t>
                </w:r>
              </w:smartTag>
            </w:smartTag>
            <w:r w:rsidRPr="00D1074F">
              <w:t xml:space="preserve"> option – as specified in your Corporate Rate Program agreement – each second</w:t>
            </w:r>
          </w:p>
        </w:tc>
        <w:tc>
          <w:tcPr>
            <w:tcW w:w="455" w:type="pct"/>
            <w:tcBorders>
              <w:bottom w:val="nil"/>
            </w:tcBorders>
          </w:tcPr>
          <w:p w14:paraId="044EBABE" w14:textId="77777777" w:rsidR="00CC1670" w:rsidRPr="00D1074F" w:rsidRDefault="00CC1670" w:rsidP="00CC1670">
            <w:pPr>
              <w:spacing w:before="60" w:after="60"/>
              <w:jc w:val="right"/>
              <w:rPr>
                <w:rFonts w:ascii="Arial" w:hAnsi="Arial" w:cs="Arial"/>
                <w:sz w:val="18"/>
              </w:rPr>
            </w:pPr>
          </w:p>
        </w:tc>
        <w:tc>
          <w:tcPr>
            <w:tcW w:w="455" w:type="pct"/>
            <w:tcBorders>
              <w:bottom w:val="nil"/>
            </w:tcBorders>
          </w:tcPr>
          <w:p w14:paraId="044EBABF" w14:textId="77777777" w:rsidR="00CC1670" w:rsidRPr="00D1074F" w:rsidRDefault="00CC1670" w:rsidP="00CC1670">
            <w:pPr>
              <w:spacing w:before="60" w:after="60"/>
              <w:jc w:val="right"/>
              <w:rPr>
                <w:rFonts w:ascii="Arial" w:hAnsi="Arial" w:cs="Arial"/>
                <w:b/>
                <w:bCs/>
                <w:sz w:val="18"/>
              </w:rPr>
            </w:pPr>
          </w:p>
        </w:tc>
        <w:tc>
          <w:tcPr>
            <w:tcW w:w="455" w:type="pct"/>
            <w:tcBorders>
              <w:bottom w:val="nil"/>
            </w:tcBorders>
          </w:tcPr>
          <w:p w14:paraId="044EBAC0" w14:textId="77777777" w:rsidR="00CC1670" w:rsidRPr="00D1074F" w:rsidRDefault="00CC1670" w:rsidP="00CC1670">
            <w:pPr>
              <w:spacing w:before="60" w:after="60"/>
              <w:jc w:val="right"/>
              <w:rPr>
                <w:rFonts w:ascii="Arial" w:hAnsi="Arial" w:cs="Arial"/>
                <w:b/>
                <w:sz w:val="18"/>
              </w:rPr>
            </w:pPr>
          </w:p>
        </w:tc>
        <w:tc>
          <w:tcPr>
            <w:tcW w:w="455" w:type="pct"/>
            <w:tcBorders>
              <w:bottom w:val="nil"/>
            </w:tcBorders>
          </w:tcPr>
          <w:p w14:paraId="044EBAC1" w14:textId="77777777" w:rsidR="00CC1670" w:rsidRPr="00D1074F" w:rsidRDefault="00CC1670" w:rsidP="00CC1670">
            <w:pPr>
              <w:spacing w:before="60" w:after="60"/>
              <w:jc w:val="right"/>
              <w:rPr>
                <w:rFonts w:ascii="Arial" w:hAnsi="Arial" w:cs="Arial"/>
                <w:b/>
                <w:bCs/>
                <w:sz w:val="18"/>
              </w:rPr>
            </w:pPr>
          </w:p>
        </w:tc>
        <w:tc>
          <w:tcPr>
            <w:tcW w:w="455" w:type="pct"/>
            <w:tcBorders>
              <w:bottom w:val="nil"/>
            </w:tcBorders>
          </w:tcPr>
          <w:p w14:paraId="044EBAC2" w14:textId="77777777" w:rsidR="00CC1670" w:rsidRPr="00D1074F" w:rsidRDefault="00CC1670" w:rsidP="00CC1670">
            <w:pPr>
              <w:spacing w:before="60" w:after="60"/>
              <w:jc w:val="right"/>
              <w:rPr>
                <w:rFonts w:ascii="Arial" w:hAnsi="Arial" w:cs="Arial"/>
                <w:b/>
                <w:sz w:val="18"/>
              </w:rPr>
            </w:pPr>
          </w:p>
        </w:tc>
        <w:tc>
          <w:tcPr>
            <w:tcW w:w="455" w:type="pct"/>
            <w:tcBorders>
              <w:bottom w:val="nil"/>
            </w:tcBorders>
          </w:tcPr>
          <w:p w14:paraId="044EBAC3" w14:textId="77777777" w:rsidR="00CC1670" w:rsidRPr="00D1074F" w:rsidRDefault="00CC1670" w:rsidP="00CC1670">
            <w:pPr>
              <w:spacing w:before="60" w:after="60"/>
              <w:jc w:val="right"/>
              <w:rPr>
                <w:rFonts w:ascii="Arial" w:hAnsi="Arial" w:cs="Arial"/>
                <w:b/>
                <w:bCs/>
                <w:sz w:val="18"/>
              </w:rPr>
            </w:pPr>
          </w:p>
        </w:tc>
        <w:tc>
          <w:tcPr>
            <w:tcW w:w="455" w:type="pct"/>
            <w:tcBorders>
              <w:bottom w:val="nil"/>
            </w:tcBorders>
          </w:tcPr>
          <w:p w14:paraId="044EBAC4" w14:textId="77777777" w:rsidR="00CC1670" w:rsidRPr="00D1074F" w:rsidRDefault="00CC1670" w:rsidP="00CC1670">
            <w:pPr>
              <w:spacing w:before="60" w:after="60"/>
              <w:jc w:val="right"/>
              <w:rPr>
                <w:rFonts w:ascii="Arial" w:hAnsi="Arial" w:cs="Arial"/>
                <w:b/>
                <w:sz w:val="18"/>
              </w:rPr>
            </w:pPr>
          </w:p>
        </w:tc>
        <w:tc>
          <w:tcPr>
            <w:tcW w:w="455" w:type="pct"/>
            <w:tcBorders>
              <w:bottom w:val="nil"/>
            </w:tcBorders>
          </w:tcPr>
          <w:p w14:paraId="044EBAC5" w14:textId="77777777" w:rsidR="00CC1670" w:rsidRPr="00D1074F" w:rsidRDefault="00CC1670" w:rsidP="00CC1670">
            <w:pPr>
              <w:pStyle w:val="TableHead"/>
              <w:jc w:val="right"/>
              <w:rPr>
                <w:rFonts w:cs="Arial"/>
                <w:bCs/>
              </w:rPr>
            </w:pPr>
          </w:p>
        </w:tc>
      </w:tr>
      <w:tr w:rsidR="00CC1670" w:rsidRPr="00D1074F" w14:paraId="044EBAD0" w14:textId="77777777" w:rsidTr="00B04CA1">
        <w:trPr>
          <w:cantSplit/>
        </w:trPr>
        <w:tc>
          <w:tcPr>
            <w:tcW w:w="1364" w:type="pct"/>
            <w:tcBorders>
              <w:top w:val="nil"/>
              <w:bottom w:val="nil"/>
            </w:tcBorders>
          </w:tcPr>
          <w:p w14:paraId="044EBAC7" w14:textId="77777777" w:rsidR="00CC1670" w:rsidRPr="00D1074F" w:rsidRDefault="00CC1670" w:rsidP="00CC1670">
            <w:pPr>
              <w:keepNext/>
              <w:spacing w:before="60" w:after="60"/>
              <w:rPr>
                <w:rFonts w:ascii="Arial" w:hAnsi="Arial" w:cs="Arial"/>
                <w:sz w:val="18"/>
              </w:rPr>
            </w:pPr>
            <w:r w:rsidRPr="00D1074F">
              <w:rPr>
                <w:rFonts w:ascii="Arial" w:hAnsi="Arial" w:cs="Arial"/>
                <w:sz w:val="18"/>
              </w:rPr>
              <w:t xml:space="preserve">Option </w:t>
            </w:r>
            <w:proofErr w:type="gramStart"/>
            <w:r w:rsidRPr="00D1074F">
              <w:rPr>
                <w:rFonts w:ascii="Arial" w:hAnsi="Arial" w:cs="Arial"/>
                <w:sz w:val="18"/>
              </w:rPr>
              <w:t>CPA  or</w:t>
            </w:r>
            <w:proofErr w:type="gramEnd"/>
          </w:p>
        </w:tc>
        <w:tc>
          <w:tcPr>
            <w:tcW w:w="455" w:type="pct"/>
            <w:tcBorders>
              <w:top w:val="nil"/>
              <w:bottom w:val="nil"/>
            </w:tcBorders>
          </w:tcPr>
          <w:p w14:paraId="044EBAC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top w:val="nil"/>
              <w:bottom w:val="nil"/>
            </w:tcBorders>
          </w:tcPr>
          <w:p w14:paraId="044EBAC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top w:val="nil"/>
              <w:bottom w:val="nil"/>
            </w:tcBorders>
          </w:tcPr>
          <w:p w14:paraId="044EBAC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top w:val="nil"/>
              <w:bottom w:val="nil"/>
            </w:tcBorders>
          </w:tcPr>
          <w:p w14:paraId="044EBAC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DA" w14:textId="77777777" w:rsidTr="00B04CA1">
        <w:trPr>
          <w:cantSplit/>
        </w:trPr>
        <w:tc>
          <w:tcPr>
            <w:tcW w:w="1364" w:type="pct"/>
            <w:tcBorders>
              <w:top w:val="nil"/>
            </w:tcBorders>
          </w:tcPr>
          <w:p w14:paraId="044EBAD1"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455" w:type="pct"/>
            <w:tcBorders>
              <w:top w:val="nil"/>
            </w:tcBorders>
          </w:tcPr>
          <w:p w14:paraId="044EBAD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455" w:type="pct"/>
            <w:tcBorders>
              <w:top w:val="nil"/>
            </w:tcBorders>
          </w:tcPr>
          <w:p w14:paraId="044EBAD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455" w:type="pct"/>
            <w:tcBorders>
              <w:top w:val="nil"/>
            </w:tcBorders>
          </w:tcPr>
          <w:p w14:paraId="044EBAD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455" w:type="pct"/>
            <w:tcBorders>
              <w:top w:val="nil"/>
            </w:tcBorders>
          </w:tcPr>
          <w:p w14:paraId="044EBAD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AE4" w14:textId="77777777" w:rsidTr="00B04CA1">
        <w:trPr>
          <w:cantSplit/>
        </w:trPr>
        <w:tc>
          <w:tcPr>
            <w:tcW w:w="1364" w:type="pct"/>
          </w:tcPr>
          <w:p w14:paraId="044EBADB" w14:textId="77777777" w:rsidR="00CC1670" w:rsidRPr="00D1074F" w:rsidRDefault="00CC1670" w:rsidP="00CC1670">
            <w:pPr>
              <w:spacing w:before="60" w:after="60"/>
              <w:rPr>
                <w:rFonts w:ascii="Arial" w:hAnsi="Arial" w:cs="Arial"/>
                <w:sz w:val="18"/>
              </w:rPr>
            </w:pPr>
            <w:r w:rsidRPr="00D1074F">
              <w:rPr>
                <w:rFonts w:ascii="Arial" w:hAnsi="Arial" w:cs="Arial"/>
                <w:sz w:val="18"/>
              </w:rPr>
              <w:lastRenderedPageBreak/>
              <w:t>Connection fee for calls to an Australian fixed or mobile number</w:t>
            </w:r>
          </w:p>
        </w:tc>
        <w:tc>
          <w:tcPr>
            <w:tcW w:w="455" w:type="pct"/>
          </w:tcPr>
          <w:p w14:paraId="044EBAD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D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455" w:type="pct"/>
          </w:tcPr>
          <w:p w14:paraId="044EBAD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D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455" w:type="pct"/>
          </w:tcPr>
          <w:p w14:paraId="044EBAE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E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455" w:type="pct"/>
          </w:tcPr>
          <w:p w14:paraId="044EBAE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E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AE5" w14:textId="77777777" w:rsidR="00CC1670" w:rsidRPr="00D1074F" w:rsidRDefault="00CC1670" w:rsidP="00CC1670">
      <w:pPr>
        <w:ind w:left="720"/>
        <w:rPr>
          <w:rFonts w:ascii="Arial" w:hAnsi="Arial" w:cs="Arial"/>
        </w:rPr>
      </w:pPr>
    </w:p>
    <w:p w14:paraId="044EBAE6" w14:textId="77777777" w:rsidR="00CC1670" w:rsidRPr="00D1074F" w:rsidRDefault="00CC1670" w:rsidP="00CC1670">
      <w:pPr>
        <w:ind w:left="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2"/>
        <w:gridCol w:w="1008"/>
        <w:gridCol w:w="1007"/>
        <w:gridCol w:w="1007"/>
        <w:gridCol w:w="1007"/>
        <w:gridCol w:w="1007"/>
        <w:gridCol w:w="1002"/>
      </w:tblGrid>
      <w:tr w:rsidR="00CC1670" w:rsidRPr="00D1074F" w14:paraId="044EBAE9" w14:textId="77777777" w:rsidTr="00B04CA1">
        <w:trPr>
          <w:cantSplit/>
          <w:tblHeader/>
        </w:trPr>
        <w:tc>
          <w:tcPr>
            <w:tcW w:w="1667" w:type="pct"/>
          </w:tcPr>
          <w:p w14:paraId="044EBAE7" w14:textId="77777777" w:rsidR="00CC1670" w:rsidRPr="00D1074F" w:rsidRDefault="00CC1670" w:rsidP="00CC1670">
            <w:pPr>
              <w:pStyle w:val="TableHead"/>
              <w:keepNext/>
              <w:rPr>
                <w:rFonts w:cs="Arial"/>
                <w:bCs/>
                <w:szCs w:val="18"/>
              </w:rPr>
            </w:pPr>
          </w:p>
        </w:tc>
        <w:tc>
          <w:tcPr>
            <w:tcW w:w="3333" w:type="pct"/>
            <w:gridSpan w:val="6"/>
          </w:tcPr>
          <w:p w14:paraId="044EBAE8" w14:textId="77777777" w:rsidR="00CC1670" w:rsidRPr="00D1074F" w:rsidRDefault="00CC1670" w:rsidP="00CC1670">
            <w:pPr>
              <w:spacing w:before="60" w:after="60"/>
              <w:rPr>
                <w:rFonts w:ascii="Arial" w:hAnsi="Arial" w:cs="Arial"/>
                <w:b/>
                <w:bCs/>
                <w:sz w:val="18"/>
                <w:szCs w:val="18"/>
              </w:rPr>
            </w:pPr>
            <w:r w:rsidRPr="00D1074F">
              <w:rPr>
                <w:rFonts w:ascii="Arial" w:hAnsi="Arial" w:cs="Arial"/>
                <w:b/>
                <w:sz w:val="18"/>
                <w:szCs w:val="18"/>
              </w:rPr>
              <w:t>The Corporate Rate Plan 150, the Corporate Rate Plan 250 and the Corporate Rate Plan 500 are not available for new connections or for recontracting to existing customers on and from 15 June 2009.</w:t>
            </w:r>
          </w:p>
        </w:tc>
      </w:tr>
      <w:tr w:rsidR="00CC1670" w:rsidRPr="00D1074F" w14:paraId="044EBAEE" w14:textId="77777777" w:rsidTr="00B04CA1">
        <w:trPr>
          <w:cantSplit/>
          <w:tblHeader/>
        </w:trPr>
        <w:tc>
          <w:tcPr>
            <w:tcW w:w="1667" w:type="pct"/>
          </w:tcPr>
          <w:p w14:paraId="044EBAEA" w14:textId="77777777" w:rsidR="00CC1670" w:rsidRPr="00D1074F" w:rsidRDefault="00CC1670" w:rsidP="00CC1670">
            <w:pPr>
              <w:pStyle w:val="TableHead"/>
              <w:keepNext/>
              <w:rPr>
                <w:rFonts w:cs="Arial"/>
                <w:bCs/>
              </w:rPr>
            </w:pPr>
            <w:r w:rsidRPr="00D1074F">
              <w:rPr>
                <w:rFonts w:cs="Arial"/>
                <w:bCs/>
              </w:rPr>
              <w:t>Corporate Rate Plans</w:t>
            </w:r>
          </w:p>
        </w:tc>
        <w:tc>
          <w:tcPr>
            <w:tcW w:w="1111" w:type="pct"/>
            <w:gridSpan w:val="2"/>
          </w:tcPr>
          <w:p w14:paraId="044EBAEB" w14:textId="77777777" w:rsidR="00CC1670" w:rsidRPr="00D1074F" w:rsidRDefault="00CC1670" w:rsidP="00CC1670">
            <w:pPr>
              <w:keepNext/>
              <w:spacing w:before="60" w:after="60"/>
              <w:jc w:val="center"/>
              <w:rPr>
                <w:rFonts w:ascii="Arial" w:hAnsi="Arial" w:cs="Arial"/>
                <w:b/>
                <w:bCs/>
                <w:sz w:val="18"/>
              </w:rPr>
            </w:pPr>
            <w:r w:rsidRPr="00D1074F">
              <w:rPr>
                <w:rFonts w:ascii="Arial" w:hAnsi="Arial" w:cs="Arial"/>
                <w:b/>
                <w:bCs/>
                <w:sz w:val="18"/>
              </w:rPr>
              <w:t>150 with Phone Option</w:t>
            </w:r>
          </w:p>
        </w:tc>
        <w:tc>
          <w:tcPr>
            <w:tcW w:w="1111" w:type="pct"/>
            <w:gridSpan w:val="2"/>
          </w:tcPr>
          <w:p w14:paraId="044EBAEC" w14:textId="77777777" w:rsidR="00CC1670" w:rsidRPr="00D1074F" w:rsidRDefault="00CC1670" w:rsidP="00CC1670">
            <w:pPr>
              <w:keepNext/>
              <w:spacing w:before="60" w:after="60"/>
              <w:jc w:val="center"/>
              <w:rPr>
                <w:rFonts w:ascii="Arial" w:hAnsi="Arial" w:cs="Arial"/>
                <w:b/>
                <w:bCs/>
                <w:sz w:val="18"/>
              </w:rPr>
            </w:pPr>
            <w:r w:rsidRPr="00D1074F">
              <w:rPr>
                <w:rFonts w:ascii="Arial" w:hAnsi="Arial" w:cs="Arial"/>
                <w:b/>
                <w:bCs/>
                <w:sz w:val="18"/>
              </w:rPr>
              <w:t>250 with Phone Option</w:t>
            </w:r>
          </w:p>
        </w:tc>
        <w:tc>
          <w:tcPr>
            <w:tcW w:w="1111" w:type="pct"/>
            <w:gridSpan w:val="2"/>
          </w:tcPr>
          <w:p w14:paraId="044EBAED" w14:textId="77777777" w:rsidR="00CC1670" w:rsidRPr="00D1074F" w:rsidRDefault="00CC1670" w:rsidP="00CC1670">
            <w:pPr>
              <w:pStyle w:val="TableHead"/>
              <w:keepNext/>
              <w:rPr>
                <w:rFonts w:cs="Arial"/>
                <w:bCs/>
              </w:rPr>
            </w:pPr>
            <w:r w:rsidRPr="00D1074F">
              <w:rPr>
                <w:rFonts w:cs="Arial"/>
                <w:bCs/>
              </w:rPr>
              <w:t>500 with Phone Option</w:t>
            </w:r>
          </w:p>
        </w:tc>
      </w:tr>
      <w:tr w:rsidR="00CC1670" w:rsidRPr="00D1074F" w14:paraId="044EBAF3" w14:textId="77777777" w:rsidTr="00B04CA1">
        <w:trPr>
          <w:cantSplit/>
        </w:trPr>
        <w:tc>
          <w:tcPr>
            <w:tcW w:w="1667" w:type="pct"/>
          </w:tcPr>
          <w:p w14:paraId="044EBAEF"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1111" w:type="pct"/>
            <w:gridSpan w:val="2"/>
          </w:tcPr>
          <w:p w14:paraId="044EBAF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1111" w:type="pct"/>
            <w:gridSpan w:val="2"/>
          </w:tcPr>
          <w:p w14:paraId="044EBAF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1111" w:type="pct"/>
            <w:gridSpan w:val="2"/>
          </w:tcPr>
          <w:p w14:paraId="044EBAF2" w14:textId="77777777" w:rsidR="00CC1670" w:rsidRPr="00D1074F" w:rsidRDefault="00CC1670" w:rsidP="00CC1670">
            <w:pPr>
              <w:spacing w:before="60" w:after="60"/>
              <w:jc w:val="center"/>
              <w:rPr>
                <w:rFonts w:ascii="Arial" w:hAnsi="Arial" w:cs="Arial"/>
                <w:bCs/>
                <w:color w:val="000000"/>
                <w:sz w:val="18"/>
              </w:rPr>
            </w:pPr>
            <w:r w:rsidRPr="00D1074F">
              <w:rPr>
                <w:rFonts w:ascii="Arial" w:hAnsi="Arial" w:cs="Arial"/>
                <w:bCs/>
                <w:sz w:val="18"/>
              </w:rPr>
              <w:t>24 months</w:t>
            </w:r>
          </w:p>
        </w:tc>
      </w:tr>
      <w:tr w:rsidR="00CC1670" w:rsidRPr="00D1074F" w14:paraId="044EBAFB" w14:textId="77777777" w:rsidTr="00B04CA1">
        <w:tc>
          <w:tcPr>
            <w:tcW w:w="1667" w:type="pct"/>
          </w:tcPr>
          <w:p w14:paraId="044EBAF4" w14:textId="77777777" w:rsidR="00CC1670" w:rsidRPr="00D1074F" w:rsidRDefault="00CC1670" w:rsidP="00CC1670">
            <w:pPr>
              <w:spacing w:before="60" w:after="60"/>
              <w:rPr>
                <w:rFonts w:ascii="Arial" w:hAnsi="Arial" w:cs="Arial"/>
                <w:bCs/>
                <w:sz w:val="18"/>
              </w:rPr>
            </w:pPr>
          </w:p>
        </w:tc>
        <w:tc>
          <w:tcPr>
            <w:tcW w:w="556" w:type="pct"/>
          </w:tcPr>
          <w:p w14:paraId="044EBAF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556" w:type="pct"/>
          </w:tcPr>
          <w:p w14:paraId="044EBAF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556" w:type="pct"/>
          </w:tcPr>
          <w:p w14:paraId="044EBAF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556" w:type="pct"/>
          </w:tcPr>
          <w:p w14:paraId="044EBAF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556" w:type="pct"/>
          </w:tcPr>
          <w:p w14:paraId="044EBAF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556" w:type="pct"/>
          </w:tcPr>
          <w:p w14:paraId="044EBAF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B03" w14:textId="77777777" w:rsidTr="00B04CA1">
        <w:tc>
          <w:tcPr>
            <w:tcW w:w="1667" w:type="pct"/>
          </w:tcPr>
          <w:p w14:paraId="044EBAFC"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556" w:type="pct"/>
          </w:tcPr>
          <w:p w14:paraId="044EBAFD" w14:textId="77777777" w:rsidR="00CC1670" w:rsidRPr="00D1074F" w:rsidRDefault="00CC1670" w:rsidP="00CC1670">
            <w:pPr>
              <w:pStyle w:val="Index1"/>
            </w:pPr>
            <w:r w:rsidRPr="00D1074F">
              <w:t>Nil</w:t>
            </w:r>
          </w:p>
        </w:tc>
        <w:tc>
          <w:tcPr>
            <w:tcW w:w="556" w:type="pct"/>
          </w:tcPr>
          <w:p w14:paraId="044EBAFE" w14:textId="77777777" w:rsidR="00CC1670" w:rsidRPr="00D1074F" w:rsidRDefault="00CC1670" w:rsidP="00CC1670">
            <w:pPr>
              <w:pStyle w:val="TableHead"/>
              <w:jc w:val="right"/>
              <w:rPr>
                <w:rFonts w:cs="Arial"/>
                <w:bCs/>
              </w:rPr>
            </w:pPr>
            <w:r w:rsidRPr="00D1074F">
              <w:rPr>
                <w:rFonts w:cs="Arial"/>
                <w:bCs/>
              </w:rPr>
              <w:t>Nil</w:t>
            </w:r>
          </w:p>
        </w:tc>
        <w:tc>
          <w:tcPr>
            <w:tcW w:w="556" w:type="pct"/>
          </w:tcPr>
          <w:p w14:paraId="044EBAF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556" w:type="pct"/>
          </w:tcPr>
          <w:p w14:paraId="044EBB00" w14:textId="77777777" w:rsidR="00CC1670" w:rsidRPr="00D1074F" w:rsidRDefault="00CC1670" w:rsidP="00CC1670">
            <w:pPr>
              <w:pStyle w:val="TableHead"/>
              <w:jc w:val="right"/>
              <w:rPr>
                <w:rFonts w:cs="Arial"/>
                <w:bCs/>
              </w:rPr>
            </w:pPr>
            <w:r w:rsidRPr="00D1074F">
              <w:rPr>
                <w:rFonts w:cs="Arial"/>
                <w:bCs/>
              </w:rPr>
              <w:t>Nil</w:t>
            </w:r>
          </w:p>
        </w:tc>
        <w:tc>
          <w:tcPr>
            <w:tcW w:w="556" w:type="pct"/>
          </w:tcPr>
          <w:p w14:paraId="044EBB0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556" w:type="pct"/>
          </w:tcPr>
          <w:p w14:paraId="044EBB02"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B0B" w14:textId="77777777" w:rsidTr="00B04CA1">
        <w:tc>
          <w:tcPr>
            <w:tcW w:w="1667" w:type="pct"/>
          </w:tcPr>
          <w:p w14:paraId="044EBB0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556" w:type="pct"/>
          </w:tcPr>
          <w:p w14:paraId="044EBB0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556" w:type="pct"/>
          </w:tcPr>
          <w:p w14:paraId="044EBB0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556" w:type="pct"/>
          </w:tcPr>
          <w:p w14:paraId="044EBB0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556" w:type="pct"/>
          </w:tcPr>
          <w:p w14:paraId="044EBB0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c>
          <w:tcPr>
            <w:tcW w:w="556" w:type="pct"/>
          </w:tcPr>
          <w:p w14:paraId="044EBB0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$454.55</w:t>
            </w:r>
          </w:p>
        </w:tc>
        <w:tc>
          <w:tcPr>
            <w:tcW w:w="556" w:type="pct"/>
          </w:tcPr>
          <w:p w14:paraId="044EBB0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$500.00</w:t>
            </w:r>
          </w:p>
        </w:tc>
      </w:tr>
      <w:tr w:rsidR="00CC1670" w:rsidRPr="00D1074F" w14:paraId="044EBB13" w14:textId="77777777" w:rsidTr="00B04CA1">
        <w:tc>
          <w:tcPr>
            <w:tcW w:w="1667" w:type="pct"/>
          </w:tcPr>
          <w:p w14:paraId="044EBB0C"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Included National and </w:t>
            </w:r>
            <w:proofErr w:type="spellStart"/>
            <w:r w:rsidRPr="00D1074F">
              <w:rPr>
                <w:rFonts w:ascii="Arial" w:hAnsi="Arial" w:cs="Arial"/>
                <w:sz w:val="18"/>
              </w:rPr>
              <w:t>MessageBank</w:t>
            </w:r>
            <w:proofErr w:type="spellEnd"/>
            <w:r w:rsidRPr="00D1074F">
              <w:rPr>
                <w:rFonts w:ascii="Arial" w:hAnsi="Arial" w:cs="Arial"/>
                <w:sz w:val="18"/>
              </w:rPr>
              <w:t xml:space="preserve"> Premium Calls per month</w:t>
            </w:r>
          </w:p>
        </w:tc>
        <w:tc>
          <w:tcPr>
            <w:tcW w:w="556" w:type="pct"/>
          </w:tcPr>
          <w:p w14:paraId="044EBB0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$127.27</w:t>
            </w:r>
          </w:p>
        </w:tc>
        <w:tc>
          <w:tcPr>
            <w:tcW w:w="556" w:type="pct"/>
          </w:tcPr>
          <w:p w14:paraId="044EBB0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$140.00</w:t>
            </w:r>
          </w:p>
        </w:tc>
        <w:tc>
          <w:tcPr>
            <w:tcW w:w="556" w:type="pct"/>
          </w:tcPr>
          <w:p w14:paraId="044EBB0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$218.18</w:t>
            </w:r>
          </w:p>
        </w:tc>
        <w:tc>
          <w:tcPr>
            <w:tcW w:w="556" w:type="pct"/>
          </w:tcPr>
          <w:p w14:paraId="044EBB1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$240.00</w:t>
            </w:r>
          </w:p>
        </w:tc>
        <w:tc>
          <w:tcPr>
            <w:tcW w:w="556" w:type="pct"/>
          </w:tcPr>
          <w:p w14:paraId="044EBB1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$445.45</w:t>
            </w:r>
          </w:p>
        </w:tc>
        <w:tc>
          <w:tcPr>
            <w:tcW w:w="556" w:type="pct"/>
          </w:tcPr>
          <w:p w14:paraId="044EBB1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$490.00</w:t>
            </w:r>
          </w:p>
        </w:tc>
      </w:tr>
      <w:tr w:rsidR="00CC1670" w:rsidRPr="00D1074F" w14:paraId="044EBB1B" w14:textId="77777777" w:rsidTr="00B04CA1">
        <w:tc>
          <w:tcPr>
            <w:tcW w:w="1667" w:type="pct"/>
            <w:tcBorders>
              <w:bottom w:val="single" w:sz="4" w:space="0" w:color="auto"/>
            </w:tcBorders>
          </w:tcPr>
          <w:p w14:paraId="044EBB1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556" w:type="pct"/>
            <w:tcBorders>
              <w:bottom w:val="single" w:sz="4" w:space="0" w:color="auto"/>
            </w:tcBorders>
          </w:tcPr>
          <w:p w14:paraId="044EBB1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556" w:type="pct"/>
            <w:tcBorders>
              <w:bottom w:val="single" w:sz="4" w:space="0" w:color="auto"/>
            </w:tcBorders>
          </w:tcPr>
          <w:p w14:paraId="044EBB1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556" w:type="pct"/>
            <w:tcBorders>
              <w:bottom w:val="single" w:sz="4" w:space="0" w:color="auto"/>
            </w:tcBorders>
          </w:tcPr>
          <w:p w14:paraId="044EBB1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556" w:type="pct"/>
            <w:tcBorders>
              <w:bottom w:val="single" w:sz="4" w:space="0" w:color="auto"/>
            </w:tcBorders>
          </w:tcPr>
          <w:p w14:paraId="044EBB1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556" w:type="pct"/>
            <w:tcBorders>
              <w:bottom w:val="single" w:sz="4" w:space="0" w:color="auto"/>
            </w:tcBorders>
          </w:tcPr>
          <w:p w14:paraId="044EBB1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w:t>
            </w:r>
          </w:p>
        </w:tc>
        <w:tc>
          <w:tcPr>
            <w:tcW w:w="556" w:type="pct"/>
            <w:tcBorders>
              <w:bottom w:val="single" w:sz="4" w:space="0" w:color="auto"/>
            </w:tcBorders>
          </w:tcPr>
          <w:p w14:paraId="044EBB1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w:t>
            </w:r>
          </w:p>
        </w:tc>
      </w:tr>
      <w:tr w:rsidR="00CC1670" w:rsidRPr="00D1074F" w14:paraId="044EBB23" w14:textId="77777777" w:rsidTr="00B04CA1">
        <w:tc>
          <w:tcPr>
            <w:tcW w:w="1667" w:type="pct"/>
            <w:tcBorders>
              <w:bottom w:val="single" w:sz="4" w:space="0" w:color="auto"/>
            </w:tcBorders>
          </w:tcPr>
          <w:p w14:paraId="044EBB1C" w14:textId="77777777" w:rsidR="00CC1670" w:rsidRPr="00D1074F" w:rsidRDefault="00CC1670" w:rsidP="00CC1670">
            <w:pPr>
              <w:spacing w:before="60" w:after="60"/>
              <w:rPr>
                <w:rFonts w:ascii="Arial" w:hAnsi="Arial" w:cs="Arial"/>
                <w:sz w:val="18"/>
              </w:rPr>
            </w:pPr>
            <w:proofErr w:type="gramStart"/>
            <w:r w:rsidRPr="00D1074F">
              <w:rPr>
                <w:rFonts w:ascii="Arial" w:hAnsi="Arial" w:cs="Arial"/>
                <w:sz w:val="18"/>
              </w:rPr>
              <w:t>Call charges to an Australian fixed or mobile number – at all times</w:t>
            </w:r>
            <w:proofErr w:type="gramEnd"/>
            <w:r w:rsidRPr="00D1074F">
              <w:rPr>
                <w:rFonts w:ascii="Arial" w:hAnsi="Arial" w:cs="Arial"/>
                <w:sz w:val="18"/>
              </w:rPr>
              <w:t xml:space="preserve"> – each second (plus call connection fee)</w:t>
            </w:r>
          </w:p>
        </w:tc>
        <w:tc>
          <w:tcPr>
            <w:tcW w:w="556" w:type="pct"/>
            <w:tcBorders>
              <w:bottom w:val="single" w:sz="4" w:space="0" w:color="auto"/>
            </w:tcBorders>
          </w:tcPr>
          <w:p w14:paraId="044EBB1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556" w:type="pct"/>
            <w:tcBorders>
              <w:bottom w:val="single" w:sz="4" w:space="0" w:color="auto"/>
            </w:tcBorders>
          </w:tcPr>
          <w:p w14:paraId="044EBB1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556" w:type="pct"/>
            <w:tcBorders>
              <w:bottom w:val="single" w:sz="4" w:space="0" w:color="auto"/>
            </w:tcBorders>
          </w:tcPr>
          <w:p w14:paraId="044EBB1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556" w:type="pct"/>
            <w:tcBorders>
              <w:bottom w:val="single" w:sz="4" w:space="0" w:color="auto"/>
            </w:tcBorders>
          </w:tcPr>
          <w:p w14:paraId="044EBB2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556" w:type="pct"/>
            <w:tcBorders>
              <w:bottom w:val="single" w:sz="4" w:space="0" w:color="auto"/>
            </w:tcBorders>
          </w:tcPr>
          <w:p w14:paraId="044EBB2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556" w:type="pct"/>
            <w:tcBorders>
              <w:bottom w:val="single" w:sz="4" w:space="0" w:color="auto"/>
            </w:tcBorders>
          </w:tcPr>
          <w:p w14:paraId="044EBB2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B2B" w14:textId="77777777" w:rsidTr="00B04CA1">
        <w:tc>
          <w:tcPr>
            <w:tcW w:w="1667" w:type="pct"/>
            <w:tcBorders>
              <w:bottom w:val="nil"/>
            </w:tcBorders>
          </w:tcPr>
          <w:p w14:paraId="044EBB24"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Off Peak Period / Intra-Account / </w:t>
            </w:r>
            <w:proofErr w:type="spellStart"/>
            <w:r w:rsidRPr="00D1074F">
              <w:rPr>
                <w:rFonts w:ascii="Arial" w:hAnsi="Arial" w:cs="Arial"/>
                <w:sz w:val="18"/>
              </w:rPr>
              <w:t>MobileNet</w:t>
            </w:r>
            <w:proofErr w:type="spellEnd"/>
            <w:r w:rsidRPr="00D1074F">
              <w:rPr>
                <w:rFonts w:ascii="Arial" w:hAnsi="Arial" w:cs="Arial"/>
                <w:sz w:val="18"/>
              </w:rPr>
              <w:t>-to-</w:t>
            </w:r>
            <w:proofErr w:type="spellStart"/>
            <w:r w:rsidRPr="00D1074F">
              <w:rPr>
                <w:rFonts w:ascii="Arial" w:hAnsi="Arial" w:cs="Arial"/>
                <w:sz w:val="18"/>
              </w:rPr>
              <w:t>MobileNet</w:t>
            </w:r>
            <w:proofErr w:type="spellEnd"/>
            <w:r w:rsidRPr="00D1074F">
              <w:rPr>
                <w:rFonts w:ascii="Arial" w:hAnsi="Arial" w:cs="Arial"/>
                <w:sz w:val="18"/>
              </w:rPr>
              <w:t xml:space="preserve"> option – each second (plus call connection fee)</w:t>
            </w:r>
          </w:p>
        </w:tc>
        <w:tc>
          <w:tcPr>
            <w:tcW w:w="556" w:type="pct"/>
            <w:tcBorders>
              <w:bottom w:val="nil"/>
            </w:tcBorders>
          </w:tcPr>
          <w:p w14:paraId="044EBB2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bottom w:val="nil"/>
            </w:tcBorders>
          </w:tcPr>
          <w:p w14:paraId="044EBB2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bottom w:val="nil"/>
            </w:tcBorders>
          </w:tcPr>
          <w:p w14:paraId="044EBB2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bottom w:val="nil"/>
            </w:tcBorders>
          </w:tcPr>
          <w:p w14:paraId="044EBB2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bottom w:val="nil"/>
            </w:tcBorders>
          </w:tcPr>
          <w:p w14:paraId="044EBB2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bottom w:val="nil"/>
            </w:tcBorders>
          </w:tcPr>
          <w:p w14:paraId="044EBB2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B33" w14:textId="77777777" w:rsidTr="00B04CA1">
        <w:tc>
          <w:tcPr>
            <w:tcW w:w="1667" w:type="pct"/>
            <w:tcBorders>
              <w:bottom w:val="nil"/>
            </w:tcBorders>
          </w:tcPr>
          <w:p w14:paraId="044EBB2C" w14:textId="77777777" w:rsidR="00CC1670" w:rsidRPr="00D1074F" w:rsidRDefault="00CC1670" w:rsidP="00CC1670">
            <w:pPr>
              <w:pStyle w:val="Index1"/>
            </w:pPr>
            <w:smartTag w:uri="urn:schemas-microsoft-com:office:smarttags" w:element="place">
              <w:smartTag w:uri="urn:schemas-microsoft-com:office:smarttags" w:element="PlaceName">
                <w:r w:rsidRPr="00D1074F">
                  <w:t>Corporate</w:t>
                </w:r>
              </w:smartTag>
              <w:r w:rsidRPr="00D1074F">
                <w:t xml:space="preserve"> </w:t>
              </w:r>
              <w:smartTag w:uri="urn:schemas-microsoft-com:office:smarttags" w:element="PlaceType">
                <w:r w:rsidRPr="00D1074F">
                  <w:t>Peak</w:t>
                </w:r>
              </w:smartTag>
            </w:smartTag>
            <w:r w:rsidRPr="00D1074F">
              <w:t xml:space="preserve"> option – as specified in your Corporate Rate Program agreement – each second</w:t>
            </w:r>
          </w:p>
        </w:tc>
        <w:tc>
          <w:tcPr>
            <w:tcW w:w="556" w:type="pct"/>
            <w:tcBorders>
              <w:bottom w:val="nil"/>
            </w:tcBorders>
          </w:tcPr>
          <w:p w14:paraId="044EBB2D" w14:textId="77777777" w:rsidR="00CC1670" w:rsidRPr="00D1074F" w:rsidRDefault="00CC1670" w:rsidP="00CC1670">
            <w:pPr>
              <w:spacing w:before="60" w:after="60"/>
              <w:jc w:val="right"/>
              <w:rPr>
                <w:rFonts w:ascii="Arial" w:hAnsi="Arial" w:cs="Arial"/>
                <w:b/>
                <w:sz w:val="18"/>
              </w:rPr>
            </w:pPr>
          </w:p>
        </w:tc>
        <w:tc>
          <w:tcPr>
            <w:tcW w:w="556" w:type="pct"/>
            <w:tcBorders>
              <w:bottom w:val="nil"/>
            </w:tcBorders>
          </w:tcPr>
          <w:p w14:paraId="044EBB2E" w14:textId="77777777" w:rsidR="00CC1670" w:rsidRPr="00D1074F" w:rsidRDefault="00CC1670" w:rsidP="00CC1670">
            <w:pPr>
              <w:spacing w:before="60" w:after="60"/>
              <w:jc w:val="right"/>
              <w:rPr>
                <w:rFonts w:ascii="Arial" w:hAnsi="Arial" w:cs="Arial"/>
                <w:b/>
                <w:bCs/>
                <w:sz w:val="18"/>
              </w:rPr>
            </w:pPr>
          </w:p>
        </w:tc>
        <w:tc>
          <w:tcPr>
            <w:tcW w:w="556" w:type="pct"/>
            <w:tcBorders>
              <w:bottom w:val="nil"/>
            </w:tcBorders>
          </w:tcPr>
          <w:p w14:paraId="044EBB2F" w14:textId="77777777" w:rsidR="00CC1670" w:rsidRPr="00D1074F" w:rsidRDefault="00CC1670" w:rsidP="00CC1670">
            <w:pPr>
              <w:spacing w:before="60" w:after="60"/>
              <w:jc w:val="right"/>
              <w:rPr>
                <w:rFonts w:ascii="Arial" w:hAnsi="Arial" w:cs="Arial"/>
                <w:b/>
                <w:sz w:val="18"/>
              </w:rPr>
            </w:pPr>
          </w:p>
        </w:tc>
        <w:tc>
          <w:tcPr>
            <w:tcW w:w="556" w:type="pct"/>
            <w:tcBorders>
              <w:bottom w:val="nil"/>
            </w:tcBorders>
          </w:tcPr>
          <w:p w14:paraId="044EBB30" w14:textId="77777777" w:rsidR="00CC1670" w:rsidRPr="00D1074F" w:rsidRDefault="00CC1670" w:rsidP="00CC1670">
            <w:pPr>
              <w:spacing w:before="60" w:after="60"/>
              <w:jc w:val="right"/>
              <w:rPr>
                <w:rFonts w:ascii="Arial" w:hAnsi="Arial" w:cs="Arial"/>
                <w:b/>
                <w:bCs/>
                <w:sz w:val="18"/>
              </w:rPr>
            </w:pPr>
          </w:p>
        </w:tc>
        <w:tc>
          <w:tcPr>
            <w:tcW w:w="556" w:type="pct"/>
            <w:tcBorders>
              <w:bottom w:val="nil"/>
            </w:tcBorders>
          </w:tcPr>
          <w:p w14:paraId="044EBB31" w14:textId="77777777" w:rsidR="00CC1670" w:rsidRPr="00D1074F" w:rsidRDefault="00CC1670" w:rsidP="00CC1670">
            <w:pPr>
              <w:spacing w:before="60" w:after="60"/>
              <w:jc w:val="right"/>
              <w:rPr>
                <w:rFonts w:ascii="Arial" w:hAnsi="Arial" w:cs="Arial"/>
                <w:b/>
                <w:sz w:val="18"/>
              </w:rPr>
            </w:pPr>
          </w:p>
        </w:tc>
        <w:tc>
          <w:tcPr>
            <w:tcW w:w="556" w:type="pct"/>
            <w:tcBorders>
              <w:bottom w:val="nil"/>
            </w:tcBorders>
          </w:tcPr>
          <w:p w14:paraId="044EBB32" w14:textId="77777777" w:rsidR="00CC1670" w:rsidRPr="00D1074F" w:rsidRDefault="00CC1670" w:rsidP="00CC1670">
            <w:pPr>
              <w:pStyle w:val="TableHead"/>
              <w:jc w:val="right"/>
              <w:rPr>
                <w:rFonts w:cs="Arial"/>
                <w:bCs/>
              </w:rPr>
            </w:pPr>
          </w:p>
        </w:tc>
      </w:tr>
      <w:tr w:rsidR="00CC1670" w:rsidRPr="00D1074F" w14:paraId="044EBB3B" w14:textId="77777777" w:rsidTr="00B04CA1">
        <w:tc>
          <w:tcPr>
            <w:tcW w:w="1667" w:type="pct"/>
            <w:tcBorders>
              <w:top w:val="nil"/>
              <w:bottom w:val="nil"/>
            </w:tcBorders>
          </w:tcPr>
          <w:p w14:paraId="044EBB34" w14:textId="77777777" w:rsidR="00CC1670" w:rsidRPr="00D1074F" w:rsidRDefault="00CC1670" w:rsidP="00CC1670">
            <w:pPr>
              <w:keepNext/>
              <w:spacing w:before="60" w:after="60"/>
              <w:rPr>
                <w:rFonts w:ascii="Arial" w:hAnsi="Arial" w:cs="Arial"/>
                <w:sz w:val="18"/>
              </w:rPr>
            </w:pPr>
            <w:r w:rsidRPr="00D1074F">
              <w:rPr>
                <w:rFonts w:ascii="Arial" w:hAnsi="Arial" w:cs="Arial"/>
                <w:sz w:val="18"/>
              </w:rPr>
              <w:t xml:space="preserve">Option </w:t>
            </w:r>
            <w:proofErr w:type="gramStart"/>
            <w:r w:rsidRPr="00D1074F">
              <w:rPr>
                <w:rFonts w:ascii="Arial" w:hAnsi="Arial" w:cs="Arial"/>
                <w:sz w:val="18"/>
              </w:rPr>
              <w:t>CPA  or</w:t>
            </w:r>
            <w:proofErr w:type="gramEnd"/>
          </w:p>
        </w:tc>
        <w:tc>
          <w:tcPr>
            <w:tcW w:w="556" w:type="pct"/>
            <w:tcBorders>
              <w:top w:val="nil"/>
              <w:bottom w:val="nil"/>
            </w:tcBorders>
          </w:tcPr>
          <w:p w14:paraId="044EBB3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top w:val="nil"/>
              <w:bottom w:val="nil"/>
            </w:tcBorders>
          </w:tcPr>
          <w:p w14:paraId="044EBB3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top w:val="nil"/>
              <w:bottom w:val="nil"/>
            </w:tcBorders>
          </w:tcPr>
          <w:p w14:paraId="044EBB3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top w:val="nil"/>
              <w:bottom w:val="nil"/>
            </w:tcBorders>
          </w:tcPr>
          <w:p w14:paraId="044EBB3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top w:val="nil"/>
              <w:bottom w:val="nil"/>
            </w:tcBorders>
          </w:tcPr>
          <w:p w14:paraId="044EBB3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top w:val="nil"/>
              <w:bottom w:val="nil"/>
            </w:tcBorders>
          </w:tcPr>
          <w:p w14:paraId="044EBB3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B43" w14:textId="77777777" w:rsidTr="00B04CA1">
        <w:tc>
          <w:tcPr>
            <w:tcW w:w="1667" w:type="pct"/>
            <w:tcBorders>
              <w:top w:val="nil"/>
            </w:tcBorders>
          </w:tcPr>
          <w:p w14:paraId="044EBB3C"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556" w:type="pct"/>
            <w:tcBorders>
              <w:top w:val="nil"/>
            </w:tcBorders>
          </w:tcPr>
          <w:p w14:paraId="044EBB3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556" w:type="pct"/>
            <w:tcBorders>
              <w:top w:val="nil"/>
            </w:tcBorders>
          </w:tcPr>
          <w:p w14:paraId="044EBB3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556" w:type="pct"/>
            <w:tcBorders>
              <w:top w:val="nil"/>
            </w:tcBorders>
          </w:tcPr>
          <w:p w14:paraId="044EBB3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556" w:type="pct"/>
            <w:tcBorders>
              <w:top w:val="nil"/>
            </w:tcBorders>
          </w:tcPr>
          <w:p w14:paraId="044EBB4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556" w:type="pct"/>
            <w:tcBorders>
              <w:top w:val="nil"/>
            </w:tcBorders>
          </w:tcPr>
          <w:p w14:paraId="044EBB4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556" w:type="pct"/>
            <w:tcBorders>
              <w:top w:val="nil"/>
            </w:tcBorders>
          </w:tcPr>
          <w:p w14:paraId="044EBB4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B4B" w14:textId="77777777" w:rsidTr="00B04CA1">
        <w:tc>
          <w:tcPr>
            <w:tcW w:w="1667" w:type="pct"/>
          </w:tcPr>
          <w:p w14:paraId="044EBB44" w14:textId="77777777" w:rsidR="00CC1670" w:rsidRPr="00D1074F" w:rsidRDefault="00CC1670" w:rsidP="00CC1670">
            <w:pPr>
              <w:spacing w:before="60" w:after="60"/>
              <w:rPr>
                <w:rFonts w:ascii="Arial" w:hAnsi="Arial" w:cs="Arial"/>
                <w:sz w:val="18"/>
              </w:rPr>
            </w:pPr>
            <w:r w:rsidRPr="00D1074F">
              <w:rPr>
                <w:rFonts w:ascii="Arial" w:hAnsi="Arial" w:cs="Arial"/>
                <w:sz w:val="18"/>
              </w:rPr>
              <w:t>Connection fee for calls to an Australian fixed or mobile number</w:t>
            </w:r>
          </w:p>
        </w:tc>
        <w:tc>
          <w:tcPr>
            <w:tcW w:w="556" w:type="pct"/>
          </w:tcPr>
          <w:p w14:paraId="044EBB4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556" w:type="pct"/>
          </w:tcPr>
          <w:p w14:paraId="044EBB4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556" w:type="pct"/>
          </w:tcPr>
          <w:p w14:paraId="044EBB4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556" w:type="pct"/>
          </w:tcPr>
          <w:p w14:paraId="044EBB4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556" w:type="pct"/>
          </w:tcPr>
          <w:p w14:paraId="044EBB4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556" w:type="pct"/>
          </w:tcPr>
          <w:p w14:paraId="044EBB4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B4C" w14:textId="77777777" w:rsidR="00702B64" w:rsidRDefault="00702B64" w:rsidP="00CC1670">
      <w:pPr>
        <w:pStyle w:val="Indent1"/>
        <w:ind w:left="720"/>
      </w:pPr>
      <w:bookmarkStart w:id="4983" w:name="_Toc490471447"/>
      <w:bookmarkStart w:id="4984" w:name="_Toc42256690"/>
      <w:bookmarkStart w:id="4985" w:name="_Toc42257438"/>
      <w:bookmarkStart w:id="4986" w:name="_Toc42258184"/>
      <w:bookmarkStart w:id="4987" w:name="_Toc42508838"/>
      <w:bookmarkStart w:id="4988" w:name="_Toc42595037"/>
    </w:p>
    <w:p w14:paraId="044EBB4D" w14:textId="77777777" w:rsidR="00CC1670" w:rsidRPr="00D1074F" w:rsidRDefault="00CC1670" w:rsidP="00CC1670">
      <w:pPr>
        <w:pStyle w:val="Indent1"/>
        <w:ind w:left="720"/>
      </w:pPr>
      <w:r w:rsidRPr="00D1074F">
        <w:t>Other terms</w:t>
      </w:r>
      <w:bookmarkEnd w:id="4983"/>
      <w:bookmarkEnd w:id="4984"/>
      <w:bookmarkEnd w:id="4985"/>
      <w:bookmarkEnd w:id="4986"/>
      <w:bookmarkEnd w:id="4987"/>
      <w:bookmarkEnd w:id="4988"/>
    </w:p>
    <w:p w14:paraId="044EBB4E"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With the exception of the charges set out under “Corporate Rate Program – all customers” above, the terms of clause 3 above and clause 4 above of this Section will apply to Corporate Rate Plans under a Corporate Rate Program Agreement entered into on or after 17 May 2004. </w:t>
      </w:r>
    </w:p>
    <w:p w14:paraId="044EBB4F" w14:textId="77777777" w:rsidR="00CC1670" w:rsidRPr="00D1074F" w:rsidRDefault="00CC1670" w:rsidP="00CC1670">
      <w:pPr>
        <w:pStyle w:val="Heading1"/>
        <w:pageBreakBefore w:val="0"/>
        <w:rPr>
          <w:rFonts w:cs="Arial"/>
        </w:rPr>
      </w:pPr>
      <w:bookmarkStart w:id="4989" w:name="_Toc103760457"/>
      <w:bookmarkStart w:id="4990" w:name="_Toc110163134"/>
      <w:bookmarkStart w:id="4991" w:name="_Toc490471448"/>
      <w:bookmarkStart w:id="4992" w:name="_Toc42256691"/>
      <w:bookmarkStart w:id="4993" w:name="_Toc42257439"/>
      <w:bookmarkStart w:id="4994" w:name="_Toc42258185"/>
      <w:bookmarkStart w:id="4995" w:name="_Toc42508839"/>
      <w:bookmarkStart w:id="4996" w:name="_Toc42595038"/>
      <w:bookmarkStart w:id="4997" w:name="_Toc57723621"/>
      <w:r w:rsidRPr="00D1074F">
        <w:rPr>
          <w:rFonts w:cs="Arial"/>
        </w:rPr>
        <w:lastRenderedPageBreak/>
        <w:t>Telstra Corporate Plans</w:t>
      </w:r>
      <w:bookmarkEnd w:id="4989"/>
      <w:bookmarkEnd w:id="4990"/>
      <w:bookmarkEnd w:id="4991"/>
      <w:bookmarkEnd w:id="4992"/>
      <w:bookmarkEnd w:id="4993"/>
      <w:bookmarkEnd w:id="4994"/>
      <w:bookmarkEnd w:id="4995"/>
      <w:bookmarkEnd w:id="4996"/>
      <w:bookmarkEnd w:id="4997"/>
    </w:p>
    <w:p w14:paraId="045BF271" w14:textId="290DAECB" w:rsidR="00FE36E9" w:rsidRPr="00E24B8A" w:rsidRDefault="00FE36E9" w:rsidP="00E24B8A">
      <w:pPr>
        <w:pStyle w:val="Indent1"/>
        <w:ind w:left="0"/>
        <w:rPr>
          <w:bCs w:val="0"/>
          <w:sz w:val="23"/>
          <w:lang w:val="x-none"/>
        </w:rPr>
      </w:pPr>
      <w:bookmarkStart w:id="4998" w:name="_Toc103760458"/>
      <w:bookmarkStart w:id="4999" w:name="_Toc110163135"/>
      <w:bookmarkStart w:id="5000" w:name="_Toc490471449"/>
      <w:bookmarkStart w:id="5001" w:name="_Toc42256692"/>
      <w:bookmarkStart w:id="5002" w:name="_Toc42257440"/>
      <w:bookmarkStart w:id="5003" w:name="_Toc42258186"/>
      <w:bookmarkStart w:id="5004" w:name="_Toc42508840"/>
      <w:bookmarkStart w:id="5005" w:name="_Toc42595039"/>
      <w:r w:rsidRPr="00E24B8A">
        <w:rPr>
          <w:bCs w:val="0"/>
          <w:sz w:val="23"/>
          <w:lang w:val="x-none"/>
        </w:rPr>
        <w:t>Not available for new service connections or service changes from 01 January 2023 and discontinued from 30 March 2023.</w:t>
      </w:r>
    </w:p>
    <w:p w14:paraId="044EBB50" w14:textId="3C1ECAEE" w:rsidR="00CC1670" w:rsidRPr="00D1074F" w:rsidRDefault="00CC1670" w:rsidP="0000652C">
      <w:pPr>
        <w:pStyle w:val="Indent1"/>
        <w:numPr>
          <w:ilvl w:val="0"/>
          <w:numId w:val="47"/>
        </w:numPr>
      </w:pPr>
      <w:r w:rsidRPr="00D1074F">
        <w:t>Terms which apply to all Telstra Corporate Plans</w:t>
      </w:r>
      <w:bookmarkEnd w:id="4998"/>
      <w:bookmarkEnd w:id="4999"/>
      <w:bookmarkEnd w:id="5000"/>
      <w:bookmarkEnd w:id="5001"/>
      <w:bookmarkEnd w:id="5002"/>
      <w:bookmarkEnd w:id="5003"/>
      <w:bookmarkEnd w:id="5004"/>
      <w:bookmarkEnd w:id="5005"/>
    </w:p>
    <w:p w14:paraId="044EBB51" w14:textId="77777777" w:rsidR="00CC1670" w:rsidRPr="00D1074F" w:rsidRDefault="00CC1670" w:rsidP="00CC1670">
      <w:pPr>
        <w:pStyle w:val="Indent1"/>
      </w:pPr>
      <w:bookmarkStart w:id="5006" w:name="_Toc490471450"/>
      <w:bookmarkStart w:id="5007" w:name="_Toc42256693"/>
      <w:bookmarkStart w:id="5008" w:name="_Toc42257441"/>
      <w:bookmarkStart w:id="5009" w:name="_Toc42258187"/>
      <w:bookmarkStart w:id="5010" w:name="_Toc42508841"/>
      <w:bookmarkStart w:id="5011" w:name="_Toc42595040"/>
      <w:bookmarkStart w:id="5012" w:name="_Toc103760459"/>
      <w:bookmarkStart w:id="5013" w:name="_Toc110163136"/>
      <w:r w:rsidRPr="00D1074F">
        <w:t>Availability</w:t>
      </w:r>
      <w:bookmarkEnd w:id="5006"/>
      <w:bookmarkEnd w:id="5007"/>
      <w:bookmarkEnd w:id="5008"/>
      <w:bookmarkEnd w:id="5009"/>
      <w:bookmarkEnd w:id="5010"/>
      <w:bookmarkEnd w:id="5011"/>
    </w:p>
    <w:p w14:paraId="044EBB52"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The Telstra Corporate Phone Plan 150, the Telstra Corporate Phone Plan 250 and the Telstra Corporate SIM Plan 150 and the Telstra Corporate SIM Plan 250 are </w:t>
      </w:r>
      <w:r w:rsidRPr="00D1074F">
        <w:rPr>
          <w:rFonts w:ascii="Arial" w:hAnsi="Arial" w:cs="Arial"/>
          <w:b/>
        </w:rPr>
        <w:t>not available for new connections or for recontracting to existing customers on and from 15 June 2009</w:t>
      </w:r>
      <w:r w:rsidRPr="00D1074F">
        <w:rPr>
          <w:rFonts w:ascii="Arial" w:hAnsi="Arial" w:cs="Arial"/>
        </w:rPr>
        <w:t>.</w:t>
      </w:r>
    </w:p>
    <w:p w14:paraId="044EBB53" w14:textId="77777777" w:rsidR="00CC1670" w:rsidRPr="00D1074F" w:rsidRDefault="00CC1670" w:rsidP="00CC1670">
      <w:pPr>
        <w:pStyle w:val="Indent1"/>
        <w:rPr>
          <w:rFonts w:eastAsia="SimSun"/>
          <w:color w:val="000000"/>
          <w:szCs w:val="21"/>
          <w:lang w:eastAsia="zh-CN"/>
        </w:rPr>
      </w:pPr>
      <w:bookmarkStart w:id="5014" w:name="_Toc490471451"/>
      <w:bookmarkStart w:id="5015" w:name="_Toc42256694"/>
      <w:bookmarkStart w:id="5016" w:name="_Toc42257442"/>
      <w:bookmarkStart w:id="5017" w:name="_Toc42258188"/>
      <w:bookmarkStart w:id="5018" w:name="_Toc42508842"/>
      <w:bookmarkStart w:id="5019" w:name="_Toc42595041"/>
      <w:r w:rsidRPr="00D1074F">
        <w:rPr>
          <w:lang w:val="en-US"/>
        </w:rPr>
        <w:t>If your plan is withdrawn</w:t>
      </w:r>
      <w:bookmarkEnd w:id="5014"/>
      <w:bookmarkEnd w:id="5015"/>
      <w:bookmarkEnd w:id="5016"/>
      <w:bookmarkEnd w:id="5017"/>
      <w:bookmarkEnd w:id="5018"/>
      <w:bookmarkEnd w:id="5019"/>
      <w:r w:rsidRPr="00D1074F">
        <w:rPr>
          <w:lang w:val="en-US"/>
        </w:rPr>
        <w:t xml:space="preserve"> </w:t>
      </w:r>
    </w:p>
    <w:p w14:paraId="044EBB54"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
          <w:szCs w:val="23"/>
        </w:rPr>
      </w:pPr>
      <w:r w:rsidRPr="00D1074F">
        <w:rPr>
          <w:rFonts w:ascii="Arial" w:eastAsia="SimSun" w:hAnsi="Arial" w:cs="Arial"/>
          <w:color w:val="000000"/>
          <w:szCs w:val="23"/>
          <w:lang w:eastAsia="zh-CN"/>
        </w:rPr>
        <w:t xml:space="preserve">If your existing selected Telstra </w:t>
      </w:r>
      <w:r w:rsidRPr="00D1074F">
        <w:rPr>
          <w:rFonts w:ascii="Arial" w:hAnsi="Arial" w:cs="Arial"/>
          <w:szCs w:val="23"/>
          <w:lang w:val="en-US"/>
        </w:rPr>
        <w:t>Corporate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B55" w14:textId="77777777" w:rsidR="00CC1670" w:rsidRPr="00D1074F" w:rsidRDefault="00CC1670" w:rsidP="00CC1670">
      <w:pPr>
        <w:pStyle w:val="Indent1"/>
      </w:pPr>
      <w:bookmarkStart w:id="5020" w:name="_Toc490471452"/>
      <w:bookmarkStart w:id="5021" w:name="_Toc42256695"/>
      <w:bookmarkStart w:id="5022" w:name="_Toc42257443"/>
      <w:bookmarkStart w:id="5023" w:name="_Toc42258189"/>
      <w:bookmarkStart w:id="5024" w:name="_Toc42508843"/>
      <w:bookmarkStart w:id="5025" w:name="_Toc42595042"/>
      <w:r w:rsidRPr="00D1074F">
        <w:t>Eligibility</w:t>
      </w:r>
      <w:bookmarkEnd w:id="5012"/>
      <w:bookmarkEnd w:id="5013"/>
      <w:bookmarkEnd w:id="5020"/>
      <w:bookmarkEnd w:id="5021"/>
      <w:bookmarkEnd w:id="5022"/>
      <w:bookmarkEnd w:id="5023"/>
      <w:bookmarkEnd w:id="5024"/>
      <w:bookmarkEnd w:id="5025"/>
    </w:p>
    <w:p w14:paraId="044EBB56"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lang w:val="en-US"/>
        </w:rPr>
        <w:t>To be eligible to connect mobile services under a Telstra Corporate Plan, you must have a current Telstra Corporate Plan customer agreement that was entered into with us on or before 18 September 2008 (unless we otherwise agree)</w:t>
      </w:r>
      <w:r w:rsidRPr="00D1074F">
        <w:rPr>
          <w:rFonts w:ascii="Arial" w:hAnsi="Arial" w:cs="Arial"/>
        </w:rPr>
        <w:t>.</w:t>
      </w:r>
    </w:p>
    <w:p w14:paraId="044EBB57" w14:textId="77777777" w:rsidR="00CC1670" w:rsidRPr="00D1074F" w:rsidRDefault="00CC1670" w:rsidP="00CC1670">
      <w:pPr>
        <w:pStyle w:val="Indent1"/>
      </w:pPr>
      <w:bookmarkStart w:id="5026" w:name="_Toc103760460"/>
      <w:bookmarkStart w:id="5027" w:name="_Toc110163137"/>
      <w:bookmarkStart w:id="5028" w:name="_Toc490471453"/>
      <w:bookmarkStart w:id="5029" w:name="_Toc42256696"/>
      <w:bookmarkStart w:id="5030" w:name="_Toc42257444"/>
      <w:bookmarkStart w:id="5031" w:name="_Toc42258190"/>
      <w:bookmarkStart w:id="5032" w:name="_Toc42508844"/>
      <w:bookmarkStart w:id="5033" w:name="_Toc42595043"/>
      <w:r w:rsidRPr="00D1074F">
        <w:t>Existing mobile services</w:t>
      </w:r>
      <w:bookmarkEnd w:id="5026"/>
      <w:bookmarkEnd w:id="5027"/>
      <w:bookmarkEnd w:id="5028"/>
      <w:bookmarkEnd w:id="5029"/>
      <w:bookmarkEnd w:id="5030"/>
      <w:bookmarkEnd w:id="5031"/>
      <w:bookmarkEnd w:id="5032"/>
      <w:bookmarkEnd w:id="5033"/>
    </w:p>
    <w:p w14:paraId="044EBB58"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Once you sign your </w:t>
      </w:r>
      <w:r w:rsidRPr="00D1074F">
        <w:rPr>
          <w:rFonts w:ascii="Arial" w:hAnsi="Arial" w:cs="Arial"/>
          <w:lang w:val="en-US"/>
        </w:rPr>
        <w:t>Telstra Corporate Plan customer agreement, we will automatically migrate all your existing casual Telstra mobile services to the Telstra Corporate Default Plan</w:t>
      </w:r>
      <w:r w:rsidRPr="00D1074F">
        <w:rPr>
          <w:rFonts w:ascii="Arial" w:hAnsi="Arial" w:cs="Arial"/>
        </w:rPr>
        <w:t>.</w:t>
      </w:r>
    </w:p>
    <w:p w14:paraId="044EBB59"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Your contracted or member Telstra mobile services will continue on their existing plan until the end of their minimum contract term.  At the end of their minimum contract term, we will automatically migrate them </w:t>
      </w:r>
      <w:r w:rsidRPr="00D1074F">
        <w:rPr>
          <w:rFonts w:ascii="Arial" w:hAnsi="Arial" w:cs="Arial"/>
          <w:lang w:val="en-US"/>
        </w:rPr>
        <w:t>to the Telstra Corporate Default Plan</w:t>
      </w:r>
      <w:r w:rsidRPr="00D1074F">
        <w:rPr>
          <w:rFonts w:ascii="Arial" w:hAnsi="Arial" w:cs="Arial"/>
        </w:rPr>
        <w:t>.</w:t>
      </w:r>
    </w:p>
    <w:p w14:paraId="044EBB5A"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If you want to connect your existing contracted or member Telstra mobile services to a </w:t>
      </w:r>
      <w:r w:rsidRPr="00D1074F">
        <w:rPr>
          <w:rFonts w:ascii="Arial" w:hAnsi="Arial" w:cs="Arial"/>
          <w:lang w:val="en-US"/>
        </w:rPr>
        <w:t>Telstra Corporate Plan before the end of their minimum contract term</w:t>
      </w:r>
      <w:r w:rsidRPr="00D1074F">
        <w:rPr>
          <w:rFonts w:ascii="Arial" w:hAnsi="Arial" w:cs="Arial"/>
        </w:rPr>
        <w:t>, you will need to cancel the existing plan and pay us any applicable early termination charges, administration charges and/or migration charges.</w:t>
      </w:r>
    </w:p>
    <w:p w14:paraId="044EBB5B" w14:textId="77777777" w:rsidR="00CC1670" w:rsidRPr="00D1074F" w:rsidRDefault="00CC1670" w:rsidP="00CC1670">
      <w:pPr>
        <w:pStyle w:val="Indent1"/>
      </w:pPr>
      <w:bookmarkStart w:id="5034" w:name="_Toc103760461"/>
      <w:bookmarkStart w:id="5035" w:name="_Toc110163138"/>
      <w:bookmarkStart w:id="5036" w:name="_Toc490471454"/>
      <w:bookmarkStart w:id="5037" w:name="_Toc42256697"/>
      <w:bookmarkStart w:id="5038" w:name="_Toc42257445"/>
      <w:bookmarkStart w:id="5039" w:name="_Toc42258191"/>
      <w:bookmarkStart w:id="5040" w:name="_Toc42508845"/>
      <w:bookmarkStart w:id="5041" w:name="_Toc42595044"/>
      <w:r w:rsidRPr="00D1074F">
        <w:t>Charging Option</w:t>
      </w:r>
      <w:bookmarkEnd w:id="5034"/>
      <w:bookmarkEnd w:id="5035"/>
      <w:bookmarkEnd w:id="5036"/>
      <w:bookmarkEnd w:id="5037"/>
      <w:bookmarkEnd w:id="5038"/>
      <w:bookmarkEnd w:id="5039"/>
      <w:bookmarkEnd w:id="5040"/>
      <w:bookmarkEnd w:id="5041"/>
    </w:p>
    <w:p w14:paraId="044EBB5C"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You must choose one of the following Charging Options under your Telstra Corporate Plan customer agreement: </w:t>
      </w:r>
    </w:p>
    <w:p w14:paraId="044EBB5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per second charging (plus call connection fee); or</w:t>
      </w:r>
    </w:p>
    <w:p w14:paraId="044EBB5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30 second block charging (with no call connection fee). </w:t>
      </w:r>
    </w:p>
    <w:p w14:paraId="044EBB5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lastRenderedPageBreak/>
        <w:t>Your chosen Charging Option will apply to all your Telstra Corporate Plan mobile services.</w:t>
      </w:r>
    </w:p>
    <w:p w14:paraId="044EBB60" w14:textId="77777777" w:rsidR="00CC1670" w:rsidRPr="00D1074F" w:rsidRDefault="00CC1670" w:rsidP="00CC1670">
      <w:pPr>
        <w:pStyle w:val="Indent1"/>
      </w:pPr>
      <w:bookmarkStart w:id="5042" w:name="_Toc103760462"/>
      <w:bookmarkStart w:id="5043" w:name="_Toc110163139"/>
      <w:bookmarkStart w:id="5044" w:name="_Toc490471455"/>
      <w:bookmarkStart w:id="5045" w:name="_Toc42256698"/>
      <w:bookmarkStart w:id="5046" w:name="_Toc42257446"/>
      <w:bookmarkStart w:id="5047" w:name="_Toc42258192"/>
      <w:bookmarkStart w:id="5048" w:name="_Toc42508846"/>
      <w:bookmarkStart w:id="5049" w:name="_Toc42595045"/>
      <w:r w:rsidRPr="00D1074F">
        <w:t>Intra-account rate</w:t>
      </w:r>
      <w:bookmarkEnd w:id="5042"/>
      <w:bookmarkEnd w:id="5043"/>
      <w:bookmarkEnd w:id="5044"/>
      <w:bookmarkEnd w:id="5045"/>
      <w:bookmarkEnd w:id="5046"/>
      <w:bookmarkEnd w:id="5047"/>
      <w:bookmarkEnd w:id="5048"/>
      <w:bookmarkEnd w:id="5049"/>
    </w:p>
    <w:p w14:paraId="044EBB6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 a Telstra Corporate Plan, you will be charged the special intra-account rate described below for </w:t>
      </w:r>
      <w:r w:rsidRPr="00D1074F">
        <w:rPr>
          <w:rFonts w:ascii="Arial" w:hAnsi="Arial" w:cs="Arial"/>
          <w:lang w:val="en-US"/>
        </w:rPr>
        <w:t xml:space="preserve">national voice calls made </w:t>
      </w:r>
      <w:r w:rsidRPr="00D1074F">
        <w:rPr>
          <w:rFonts w:ascii="Arial" w:hAnsi="Arial" w:cs="Arial"/>
        </w:rPr>
        <w:t xml:space="preserve">to any other mobile service within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xml:space="preserve"> on the same account.</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6095"/>
      </w:tblGrid>
      <w:tr w:rsidR="00CC1670" w:rsidRPr="00D1074F" w14:paraId="044EBB64" w14:textId="77777777" w:rsidTr="00B04CA1">
        <w:trPr>
          <w:tblHeader/>
        </w:trPr>
        <w:tc>
          <w:tcPr>
            <w:tcW w:w="2065" w:type="dxa"/>
          </w:tcPr>
          <w:p w14:paraId="044EBB62" w14:textId="77777777" w:rsidR="00CC1670" w:rsidRPr="00D1074F" w:rsidRDefault="00CC1670" w:rsidP="00CC1670">
            <w:pPr>
              <w:pStyle w:val="TableData"/>
              <w:keepNext/>
              <w:rPr>
                <w:rFonts w:cs="Arial"/>
                <w:b/>
                <w:lang w:val="en-US"/>
              </w:rPr>
            </w:pPr>
            <w:r w:rsidRPr="00D1074F">
              <w:rPr>
                <w:rFonts w:cs="Arial"/>
                <w:b/>
                <w:lang w:val="en-US"/>
              </w:rPr>
              <w:t>Benefit</w:t>
            </w:r>
          </w:p>
        </w:tc>
        <w:tc>
          <w:tcPr>
            <w:tcW w:w="6095" w:type="dxa"/>
          </w:tcPr>
          <w:p w14:paraId="044EBB63" w14:textId="77777777" w:rsidR="00CC1670" w:rsidRPr="00D1074F" w:rsidRDefault="00CC1670" w:rsidP="00CC1670">
            <w:pPr>
              <w:pStyle w:val="TableData"/>
              <w:keepNext/>
              <w:rPr>
                <w:rFonts w:cs="Arial"/>
                <w:b/>
                <w:lang w:val="en-US"/>
              </w:rPr>
            </w:pPr>
            <w:r w:rsidRPr="00D1074F">
              <w:rPr>
                <w:rFonts w:cs="Arial"/>
                <w:b/>
                <w:lang w:val="en-US"/>
              </w:rPr>
              <w:t>Description</w:t>
            </w:r>
          </w:p>
        </w:tc>
      </w:tr>
      <w:tr w:rsidR="00CC1670" w:rsidRPr="00D1074F" w14:paraId="044EBB67" w14:textId="77777777" w:rsidTr="00B04CA1">
        <w:tc>
          <w:tcPr>
            <w:tcW w:w="2065" w:type="dxa"/>
          </w:tcPr>
          <w:p w14:paraId="044EBB65" w14:textId="77777777" w:rsidR="00CC1670" w:rsidRPr="00D1074F" w:rsidRDefault="00CC1670" w:rsidP="00CC1670">
            <w:pPr>
              <w:pStyle w:val="TableData"/>
              <w:rPr>
                <w:rFonts w:cs="Arial"/>
                <w:b/>
                <w:lang w:val="en-US"/>
              </w:rPr>
            </w:pPr>
            <w:r w:rsidRPr="00D1074F">
              <w:rPr>
                <w:rFonts w:cs="Arial"/>
                <w:b/>
                <w:lang w:val="en-US"/>
              </w:rPr>
              <w:t>No call connection fee</w:t>
            </w:r>
          </w:p>
        </w:tc>
        <w:tc>
          <w:tcPr>
            <w:tcW w:w="6095" w:type="dxa"/>
          </w:tcPr>
          <w:p w14:paraId="044EBB66" w14:textId="77777777" w:rsidR="00CC1670" w:rsidRPr="00D1074F" w:rsidRDefault="00CC1670" w:rsidP="00CC1670">
            <w:pPr>
              <w:pStyle w:val="TableData"/>
              <w:rPr>
                <w:rFonts w:cs="Arial"/>
                <w:lang w:val="en-US"/>
              </w:rPr>
            </w:pPr>
            <w:r w:rsidRPr="00D1074F">
              <w:rPr>
                <w:rFonts w:cs="Arial"/>
              </w:rPr>
              <w:t xml:space="preserve">There will be no call connection fee for </w:t>
            </w:r>
            <w:r w:rsidRPr="00D1074F">
              <w:rPr>
                <w:rFonts w:cs="Arial"/>
                <w:lang w:val="en-US"/>
              </w:rPr>
              <w:t xml:space="preserve">national voice calls made </w:t>
            </w:r>
            <w:r w:rsidRPr="00D1074F">
              <w:rPr>
                <w:rFonts w:cs="Arial"/>
              </w:rPr>
              <w:t>to any other mobile service on the same account.</w:t>
            </w:r>
          </w:p>
        </w:tc>
      </w:tr>
      <w:tr w:rsidR="00CC1670" w:rsidRPr="00D1074F" w14:paraId="044EBB6D" w14:textId="77777777" w:rsidTr="00B04CA1">
        <w:tc>
          <w:tcPr>
            <w:tcW w:w="2065" w:type="dxa"/>
          </w:tcPr>
          <w:p w14:paraId="044EBB68" w14:textId="77777777" w:rsidR="00CC1670" w:rsidRPr="00D1074F" w:rsidRDefault="00CC1670" w:rsidP="00CC1670">
            <w:pPr>
              <w:pStyle w:val="TableData"/>
              <w:rPr>
                <w:rFonts w:cs="Arial"/>
                <w:b/>
                <w:lang w:val="en-US"/>
              </w:rPr>
            </w:pPr>
            <w:r w:rsidRPr="00D1074F">
              <w:rPr>
                <w:rFonts w:cs="Arial"/>
                <w:b/>
                <w:lang w:val="en-US"/>
              </w:rPr>
              <w:t>10</w:t>
            </w:r>
            <w:r w:rsidRPr="00D1074F">
              <w:rPr>
                <w:rFonts w:cs="Arial"/>
                <w:b/>
                <w:bCs/>
              </w:rPr>
              <w:t>¢</w:t>
            </w:r>
            <w:r w:rsidRPr="00D1074F">
              <w:rPr>
                <w:rFonts w:cs="Arial"/>
                <w:b/>
                <w:lang w:val="en-US"/>
              </w:rPr>
              <w:t xml:space="preserve"> for 10 min</w:t>
            </w:r>
          </w:p>
        </w:tc>
        <w:tc>
          <w:tcPr>
            <w:tcW w:w="6095" w:type="dxa"/>
          </w:tcPr>
          <w:p w14:paraId="044EBB69" w14:textId="77777777" w:rsidR="00CC1670" w:rsidRPr="00D1074F" w:rsidRDefault="00CC1670" w:rsidP="00CC1670">
            <w:pPr>
              <w:pStyle w:val="TableData"/>
              <w:rPr>
                <w:rFonts w:cs="Arial"/>
              </w:rPr>
            </w:pPr>
            <w:r w:rsidRPr="00D1074F">
              <w:rPr>
                <w:rFonts w:cs="Arial"/>
                <w:lang w:val="en-US"/>
              </w:rPr>
              <w:t xml:space="preserve">You will be charged the following rates </w:t>
            </w:r>
            <w:proofErr w:type="gramStart"/>
            <w:r w:rsidRPr="00D1074F">
              <w:rPr>
                <w:rFonts w:cs="Arial"/>
                <w:lang w:val="en-US"/>
              </w:rPr>
              <w:t>for  national</w:t>
            </w:r>
            <w:proofErr w:type="gramEnd"/>
            <w:r w:rsidRPr="00D1074F">
              <w:rPr>
                <w:rFonts w:cs="Arial"/>
                <w:lang w:val="en-US"/>
              </w:rPr>
              <w:t xml:space="preserve"> voice calls made </w:t>
            </w:r>
            <w:r w:rsidRPr="00D1074F">
              <w:rPr>
                <w:rFonts w:cs="Arial"/>
              </w:rPr>
              <w:t xml:space="preserve">to any other mobile service within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xml:space="preserve"> on the same account:</w:t>
            </w:r>
          </w:p>
          <w:p w14:paraId="044EBB6A" w14:textId="77777777" w:rsidR="00CC1670" w:rsidRPr="00D1074F" w:rsidRDefault="00CC1670" w:rsidP="00CC1670">
            <w:pPr>
              <w:pStyle w:val="TableData"/>
              <w:ind w:left="600" w:hanging="567"/>
              <w:rPr>
                <w:rFonts w:cs="Arial"/>
                <w:lang w:val="en-US"/>
              </w:rPr>
            </w:pPr>
            <w:r w:rsidRPr="00D1074F">
              <w:rPr>
                <w:rFonts w:cs="Arial"/>
                <w:lang w:val="en-US"/>
              </w:rPr>
              <w:t>(a) 10 cents (including GST) for the first 10 minutes (or part thereof); and</w:t>
            </w:r>
          </w:p>
          <w:p w14:paraId="044EBB6B" w14:textId="77777777" w:rsidR="00CC1670" w:rsidRPr="00D1074F" w:rsidRDefault="00CC1670" w:rsidP="00CC1670">
            <w:pPr>
              <w:pStyle w:val="TableData"/>
              <w:rPr>
                <w:rFonts w:cs="Arial"/>
                <w:lang w:val="en-US"/>
              </w:rPr>
            </w:pPr>
            <w:r w:rsidRPr="00D1074F">
              <w:rPr>
                <w:rFonts w:cs="Arial"/>
                <w:lang w:val="en-US"/>
              </w:rPr>
              <w:t>(b) after the first 10 minutes, the standard call rates for national voice calls to an Australian mobile number under</w:t>
            </w:r>
            <w:r w:rsidRPr="00D1074F">
              <w:rPr>
                <w:rFonts w:cs="Arial"/>
              </w:rPr>
              <w:t xml:space="preserve"> your Telstra Corporate Plan will</w:t>
            </w:r>
            <w:r w:rsidRPr="00D1074F">
              <w:rPr>
                <w:rFonts w:cs="Arial"/>
                <w:lang w:val="en-US"/>
              </w:rPr>
              <w:t xml:space="preserve"> apply.</w:t>
            </w:r>
          </w:p>
          <w:p w14:paraId="044EBB6C" w14:textId="77777777" w:rsidR="00CC1670" w:rsidRPr="00D1074F" w:rsidRDefault="00CC1670" w:rsidP="00CC1670">
            <w:pPr>
              <w:pStyle w:val="TableData"/>
              <w:rPr>
                <w:rFonts w:cs="Arial"/>
                <w:lang w:val="en-US"/>
              </w:rPr>
            </w:pPr>
            <w:r w:rsidRPr="00D1074F">
              <w:rPr>
                <w:rFonts w:cs="Arial"/>
                <w:lang w:val="en-US"/>
              </w:rPr>
              <w:t xml:space="preserve">For the avoidance of doubt, your chosen Telstra Corporate Plan Business Option rate will not apply to calls made </w:t>
            </w:r>
            <w:r w:rsidRPr="00D1074F">
              <w:rPr>
                <w:rFonts w:cs="Arial"/>
              </w:rPr>
              <w:t>to any other mobile service on the same account and</w:t>
            </w:r>
            <w:r w:rsidRPr="00D1074F">
              <w:rPr>
                <w:rFonts w:cs="Arial"/>
                <w:lang w:val="en-US"/>
              </w:rPr>
              <w:t xml:space="preserve"> charged at the intra-account rate described above.</w:t>
            </w:r>
          </w:p>
        </w:tc>
      </w:tr>
    </w:tbl>
    <w:p w14:paraId="044EBB6E" w14:textId="77777777" w:rsidR="00CC1670" w:rsidRPr="00D1074F" w:rsidRDefault="00CC1670" w:rsidP="00CC1670">
      <w:pPr>
        <w:pStyle w:val="Heading2"/>
        <w:numPr>
          <w:ilvl w:val="0"/>
          <w:numId w:val="0"/>
        </w:numPr>
        <w:ind w:left="709"/>
        <w:rPr>
          <w:rFonts w:ascii="Arial" w:hAnsi="Arial" w:cs="Arial"/>
        </w:rPr>
      </w:pPr>
      <w:r w:rsidRPr="00D1074F">
        <w:rPr>
          <w:rFonts w:ascii="Arial" w:hAnsi="Arial" w:cs="Arial"/>
        </w:rPr>
        <w:t xml:space="preserve"> </w:t>
      </w:r>
    </w:p>
    <w:p w14:paraId="044EBB6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347" w:history="1">
        <w:r w:rsidRPr="00D1074F">
          <w:rPr>
            <w:rStyle w:val="Hyperlink"/>
            <w:rFonts w:ascii="Arial" w:hAnsi="Arial" w:cs="Arial"/>
          </w:rPr>
          <w:t>Part A - General of the Telstra Mobile section of Our Customer Terms</w:t>
        </w:r>
      </w:hyperlink>
      <w:r w:rsidRPr="00D1074F">
        <w:rPr>
          <w:rFonts w:ascii="Arial" w:hAnsi="Arial" w:cs="Arial"/>
        </w:rPr>
        <w:t>) applies to the intra-account rate.</w:t>
      </w:r>
    </w:p>
    <w:p w14:paraId="044EBB70" w14:textId="77777777" w:rsidR="00CC1670" w:rsidRPr="00D1074F" w:rsidRDefault="00CC1670" w:rsidP="00CC1670">
      <w:pPr>
        <w:pStyle w:val="Indent1"/>
      </w:pPr>
      <w:bookmarkStart w:id="5050" w:name="_Toc103760463"/>
      <w:bookmarkStart w:id="5051" w:name="_Toc110163140"/>
      <w:bookmarkStart w:id="5052" w:name="_Toc490471456"/>
      <w:bookmarkStart w:id="5053" w:name="_Toc42256699"/>
      <w:bookmarkStart w:id="5054" w:name="_Toc42257447"/>
      <w:bookmarkStart w:id="5055" w:name="_Toc42258193"/>
      <w:bookmarkStart w:id="5056" w:name="_Toc42508847"/>
      <w:bookmarkStart w:id="5057" w:name="_Toc42595046"/>
      <w:r w:rsidRPr="00D1074F">
        <w:t>Business Option</w:t>
      </w:r>
      <w:bookmarkEnd w:id="5050"/>
      <w:bookmarkEnd w:id="5051"/>
      <w:bookmarkEnd w:id="5052"/>
      <w:bookmarkEnd w:id="5053"/>
      <w:bookmarkEnd w:id="5054"/>
      <w:bookmarkEnd w:id="5055"/>
      <w:bookmarkEnd w:id="5056"/>
      <w:bookmarkEnd w:id="5057"/>
    </w:p>
    <w:p w14:paraId="044EBB7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Under your Telstra Corporate Plan customer agreement, you must choose one of the following Business Options.  Your chosen Business Option will apply to all your mobile services connected under a Telstra Corporate Plan.</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670"/>
      </w:tblGrid>
      <w:tr w:rsidR="00CC1670" w:rsidRPr="00D1074F" w14:paraId="044EBB74" w14:textId="77777777" w:rsidTr="00B04CA1">
        <w:trPr>
          <w:tblHeader/>
        </w:trPr>
        <w:tc>
          <w:tcPr>
            <w:tcW w:w="2268" w:type="dxa"/>
          </w:tcPr>
          <w:p w14:paraId="044EBB72" w14:textId="77777777" w:rsidR="00CC1670" w:rsidRPr="00D1074F" w:rsidRDefault="00CC1670" w:rsidP="00CC1670">
            <w:pPr>
              <w:pStyle w:val="TableHead"/>
              <w:spacing w:before="120" w:after="120"/>
              <w:rPr>
                <w:rFonts w:cs="Arial"/>
              </w:rPr>
            </w:pPr>
            <w:r w:rsidRPr="00D1074F">
              <w:rPr>
                <w:rFonts w:cs="Arial"/>
              </w:rPr>
              <w:t>Business Option</w:t>
            </w:r>
          </w:p>
        </w:tc>
        <w:tc>
          <w:tcPr>
            <w:tcW w:w="5670" w:type="dxa"/>
          </w:tcPr>
          <w:p w14:paraId="044EBB73" w14:textId="77777777" w:rsidR="00CC1670" w:rsidRPr="00D1074F" w:rsidRDefault="00CC1670" w:rsidP="00CC1670">
            <w:pPr>
              <w:pStyle w:val="TableHead"/>
              <w:spacing w:before="120" w:after="120"/>
              <w:rPr>
                <w:rFonts w:cs="Arial"/>
              </w:rPr>
            </w:pPr>
            <w:r w:rsidRPr="00D1074F">
              <w:rPr>
                <w:rFonts w:cs="Arial"/>
              </w:rPr>
              <w:t>Description</w:t>
            </w:r>
          </w:p>
        </w:tc>
      </w:tr>
      <w:tr w:rsidR="00CC1670" w:rsidRPr="00D1074F" w14:paraId="044EBB77" w14:textId="77777777" w:rsidTr="00B04CA1">
        <w:tc>
          <w:tcPr>
            <w:tcW w:w="2268" w:type="dxa"/>
          </w:tcPr>
          <w:p w14:paraId="044EBB75" w14:textId="77777777" w:rsidR="00CC1670" w:rsidRPr="00D1074F" w:rsidRDefault="00CC1670" w:rsidP="00CC1670">
            <w:pPr>
              <w:spacing w:before="120" w:after="120"/>
              <w:rPr>
                <w:rFonts w:ascii="Arial" w:hAnsi="Arial" w:cs="Arial"/>
                <w:b/>
                <w:bCs/>
                <w:sz w:val="18"/>
              </w:rPr>
            </w:pPr>
            <w:r w:rsidRPr="00D1074F">
              <w:rPr>
                <w:rFonts w:ascii="Arial" w:hAnsi="Arial" w:cs="Arial"/>
                <w:b/>
                <w:bCs/>
                <w:sz w:val="18"/>
              </w:rPr>
              <w:t>Business Hours</w:t>
            </w:r>
          </w:p>
        </w:tc>
        <w:tc>
          <w:tcPr>
            <w:tcW w:w="5670" w:type="dxa"/>
          </w:tcPr>
          <w:p w14:paraId="044EBB76" w14:textId="77777777" w:rsidR="00CC1670" w:rsidRPr="00D1074F" w:rsidRDefault="00CC1670" w:rsidP="00CC1670">
            <w:pPr>
              <w:spacing w:before="120" w:after="120"/>
              <w:ind w:left="39" w:hanging="3"/>
              <w:rPr>
                <w:rFonts w:ascii="Arial" w:hAnsi="Arial" w:cs="Arial"/>
                <w:sz w:val="18"/>
              </w:rPr>
            </w:pPr>
            <w:r w:rsidRPr="00D1074F">
              <w:rPr>
                <w:rFonts w:ascii="Arial" w:hAnsi="Arial" w:cs="Arial"/>
                <w:sz w:val="18"/>
              </w:rPr>
              <w:t>You will be charged at the special Business Hours rate set out in the charges table below for national voice calls to all fixed lines and mobile numbers on any network within Australia between 7am and 7pm, 7 days a week.</w:t>
            </w:r>
          </w:p>
        </w:tc>
      </w:tr>
      <w:tr w:rsidR="00CC1670" w:rsidRPr="00D1074F" w14:paraId="044EBB7A" w14:textId="77777777" w:rsidTr="00B04CA1">
        <w:tc>
          <w:tcPr>
            <w:tcW w:w="2268" w:type="dxa"/>
          </w:tcPr>
          <w:p w14:paraId="044EBB78" w14:textId="77777777" w:rsidR="00CC1670" w:rsidRPr="00D1074F" w:rsidRDefault="00CC1670" w:rsidP="00CC1670">
            <w:pPr>
              <w:spacing w:before="120" w:after="120"/>
              <w:rPr>
                <w:rFonts w:ascii="Arial" w:hAnsi="Arial" w:cs="Arial"/>
                <w:b/>
                <w:bCs/>
                <w:sz w:val="18"/>
              </w:rPr>
            </w:pPr>
            <w:r w:rsidRPr="00D1074F">
              <w:rPr>
                <w:rFonts w:ascii="Arial" w:hAnsi="Arial" w:cs="Arial"/>
                <w:b/>
                <w:bCs/>
                <w:sz w:val="18"/>
              </w:rPr>
              <w:t xml:space="preserve">Any </w:t>
            </w:r>
            <w:smartTag w:uri="urn:schemas-microsoft-com:office:smarttags" w:element="City">
              <w:smartTag w:uri="urn:schemas-microsoft-com:office:smarttags" w:element="place">
                <w:r w:rsidRPr="00D1074F">
                  <w:rPr>
                    <w:rFonts w:ascii="Arial" w:hAnsi="Arial" w:cs="Arial"/>
                    <w:b/>
                    <w:bCs/>
                    <w:sz w:val="18"/>
                  </w:rPr>
                  <w:t>Mobile</w:t>
                </w:r>
              </w:smartTag>
            </w:smartTag>
          </w:p>
        </w:tc>
        <w:tc>
          <w:tcPr>
            <w:tcW w:w="5670" w:type="dxa"/>
          </w:tcPr>
          <w:p w14:paraId="044EBB79" w14:textId="77777777" w:rsidR="00CC1670" w:rsidRPr="00D1074F" w:rsidRDefault="00CC1670" w:rsidP="00CC1670">
            <w:pPr>
              <w:spacing w:before="120" w:after="120"/>
              <w:ind w:left="39" w:hanging="3"/>
              <w:rPr>
                <w:rFonts w:ascii="Arial" w:hAnsi="Arial" w:cs="Arial"/>
                <w:sz w:val="18"/>
              </w:rPr>
            </w:pPr>
            <w:r w:rsidRPr="00D1074F">
              <w:rPr>
                <w:rFonts w:ascii="Arial" w:hAnsi="Arial" w:cs="Arial"/>
                <w:sz w:val="18"/>
              </w:rPr>
              <w:t xml:space="preserve">You will be charged at the special Any Mobile rate for national voice calls to all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r w:rsidR="00CC1670" w:rsidRPr="00D1074F" w14:paraId="044EBB7D" w14:textId="77777777" w:rsidTr="00B04CA1">
        <w:tc>
          <w:tcPr>
            <w:tcW w:w="2268" w:type="dxa"/>
          </w:tcPr>
          <w:p w14:paraId="044EBB7B" w14:textId="77777777" w:rsidR="00CC1670" w:rsidRPr="00D1074F" w:rsidRDefault="00CC1670" w:rsidP="00CC1670">
            <w:pPr>
              <w:spacing w:before="120" w:after="120"/>
              <w:rPr>
                <w:rFonts w:ascii="Arial" w:hAnsi="Arial" w:cs="Arial"/>
                <w:b/>
                <w:bCs/>
                <w:sz w:val="18"/>
              </w:rPr>
            </w:pPr>
            <w:r w:rsidRPr="00D1074F">
              <w:rPr>
                <w:rFonts w:ascii="Arial" w:hAnsi="Arial" w:cs="Arial"/>
                <w:b/>
                <w:bCs/>
                <w:sz w:val="18"/>
              </w:rPr>
              <w:t>Telstra Mobile</w:t>
            </w:r>
          </w:p>
        </w:tc>
        <w:tc>
          <w:tcPr>
            <w:tcW w:w="5670" w:type="dxa"/>
          </w:tcPr>
          <w:p w14:paraId="044EBB7C" w14:textId="77777777" w:rsidR="00CC1670" w:rsidRPr="00D1074F" w:rsidRDefault="00CC1670" w:rsidP="00CC1670">
            <w:pPr>
              <w:spacing w:before="120" w:after="120"/>
              <w:ind w:left="39" w:hanging="3"/>
              <w:rPr>
                <w:rFonts w:ascii="Arial" w:hAnsi="Arial" w:cs="Arial"/>
                <w:sz w:val="18"/>
              </w:rPr>
            </w:pPr>
            <w:r w:rsidRPr="00D1074F">
              <w:rPr>
                <w:rFonts w:ascii="Arial" w:hAnsi="Arial" w:cs="Arial"/>
                <w:sz w:val="18"/>
              </w:rPr>
              <w:t xml:space="preserve">You will be charged at the special Telstra Mobile rate for national voice calls to all Telstra mobile services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bl>
    <w:p w14:paraId="044EBB7E" w14:textId="77777777" w:rsidR="00CC1670" w:rsidRPr="00D1074F" w:rsidRDefault="00CC1670" w:rsidP="00CC1670">
      <w:pPr>
        <w:pStyle w:val="Heading2"/>
        <w:numPr>
          <w:ilvl w:val="0"/>
          <w:numId w:val="0"/>
        </w:numPr>
        <w:spacing w:after="0"/>
        <w:rPr>
          <w:rFonts w:ascii="Arial" w:hAnsi="Arial" w:cs="Arial"/>
        </w:rPr>
      </w:pPr>
    </w:p>
    <w:p w14:paraId="044EBB7F"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lastRenderedPageBreak/>
        <w:t xml:space="preserve">Your Business Option does not apply to premium content and information services and some calls including calls made to any other mobile service on the same account, calls to numbers beginning with 19, 12, 13, 1300, emergency calls, calls to Telstra Mobile Satellite services, calls to Optus satellite phones, diversion calls, </w:t>
      </w:r>
      <w:r w:rsidRPr="00D1074F">
        <w:rPr>
          <w:rFonts w:ascii="Arial" w:hAnsi="Arial" w:cs="Arial"/>
          <w:lang w:val="en-US"/>
        </w:rPr>
        <w:t xml:space="preserve">value added services (such as reminder and wakeup calls) Dial It Services (weather and time), </w:t>
      </w:r>
      <w:r w:rsidRPr="00D1074F" w:rsidDel="00204D13">
        <w:rPr>
          <w:rFonts w:ascii="Arial" w:hAnsi="Arial" w:cs="Arial"/>
          <w:lang w:val="en-US"/>
        </w:rPr>
        <w:t>O</w:t>
      </w:r>
      <w:r w:rsidRPr="00D1074F">
        <w:rPr>
          <w:rFonts w:ascii="Arial" w:hAnsi="Arial" w:cs="Arial"/>
          <w:lang w:val="en-US"/>
        </w:rPr>
        <w:t xml:space="preserve">perator </w:t>
      </w:r>
      <w:r w:rsidRPr="00D1074F" w:rsidDel="00204D13">
        <w:rPr>
          <w:rFonts w:ascii="Arial" w:hAnsi="Arial" w:cs="Arial"/>
          <w:lang w:val="en-US"/>
        </w:rPr>
        <w:t>A</w:t>
      </w:r>
      <w:r w:rsidRPr="00D1074F">
        <w:rPr>
          <w:rFonts w:ascii="Arial" w:hAnsi="Arial" w:cs="Arial"/>
          <w:lang w:val="en-US"/>
        </w:rPr>
        <w:t>ssisted calls</w:t>
      </w:r>
      <w:r w:rsidRPr="00D1074F">
        <w:rPr>
          <w:rFonts w:ascii="Arial" w:hAnsi="Arial" w:cs="Arial"/>
        </w:rPr>
        <w:t xml:space="preserve">, </w:t>
      </w:r>
      <w:r w:rsidRPr="00D1074F" w:rsidDel="00560601">
        <w:rPr>
          <w:rFonts w:ascii="Arial" w:hAnsi="Arial" w:cs="Arial"/>
        </w:rPr>
        <w:t xml:space="preserve">calls involving third party content charging, </w:t>
      </w:r>
      <w:r w:rsidRPr="00D1074F">
        <w:rPr>
          <w:rFonts w:ascii="Arial" w:hAnsi="Arial" w:cs="Arial"/>
        </w:rPr>
        <w:t xml:space="preserve">international and international roaming calls, </w:t>
      </w:r>
      <w:proofErr w:type="spellStart"/>
      <w:r w:rsidRPr="00D1074F">
        <w:rPr>
          <w:rFonts w:ascii="Arial" w:hAnsi="Arial" w:cs="Arial"/>
        </w:rPr>
        <w:t>MessageBank</w:t>
      </w:r>
      <w:proofErr w:type="spellEnd"/>
      <w:r w:rsidRPr="00D1074F">
        <w:rPr>
          <w:rFonts w:ascii="Arial" w:hAnsi="Arial" w:cs="Arial"/>
        </w:rPr>
        <w:t xml:space="preserve"> deposits and retrievals, Memo and </w:t>
      </w:r>
      <w:proofErr w:type="spellStart"/>
      <w:r w:rsidRPr="00D1074F">
        <w:rPr>
          <w:rFonts w:ascii="Arial" w:hAnsi="Arial" w:cs="Arial"/>
        </w:rPr>
        <w:t>PocketNews</w:t>
      </w:r>
      <w:proofErr w:type="spellEnd"/>
      <w:r w:rsidRPr="00D1074F">
        <w:rPr>
          <w:rFonts w:ascii="Arial" w:hAnsi="Arial" w:cs="Arial"/>
        </w:rPr>
        <w:t xml:space="preserve"> and all data calls (such as SMS, MMS, Push To Talk, GPRS, 3G, HSDPA, i-mode and </w:t>
      </w:r>
      <w:proofErr w:type="spellStart"/>
      <w:r w:rsidRPr="00D1074F">
        <w:rPr>
          <w:rFonts w:ascii="Arial" w:hAnsi="Arial" w:cs="Arial"/>
        </w:rPr>
        <w:t>BigPond</w:t>
      </w:r>
      <w:proofErr w:type="spellEnd"/>
      <w:r w:rsidRPr="00D1074F">
        <w:rPr>
          <w:rFonts w:ascii="Arial" w:hAnsi="Arial" w:cs="Arial"/>
        </w:rPr>
        <w:t xml:space="preserve"> Mobile Services). </w:t>
      </w:r>
      <w:r w:rsidRPr="00D1074F">
        <w:rPr>
          <w:rFonts w:ascii="Arial" w:hAnsi="Arial" w:cs="Arial"/>
          <w:lang w:val="en-US"/>
        </w:rPr>
        <w:t>We will not charge you for any calls to numbers commencing with 1800.</w:t>
      </w:r>
    </w:p>
    <w:p w14:paraId="044EBB80" w14:textId="77777777" w:rsidR="00CC1670" w:rsidRPr="00D1074F" w:rsidRDefault="00CC1670" w:rsidP="00CC1670">
      <w:pPr>
        <w:pStyle w:val="Heading2"/>
        <w:numPr>
          <w:ilvl w:val="1"/>
          <w:numId w:val="2"/>
        </w:numPr>
        <w:tabs>
          <w:tab w:val="clear" w:pos="0"/>
          <w:tab w:val="num" w:pos="284"/>
        </w:tabs>
        <w:ind w:left="993" w:hanging="709"/>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348"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your Business Option.</w:t>
      </w:r>
    </w:p>
    <w:p w14:paraId="044EBB81" w14:textId="77777777" w:rsidR="00CC1670" w:rsidRPr="00D1074F" w:rsidRDefault="00CC1670" w:rsidP="00CC1670">
      <w:pPr>
        <w:pStyle w:val="Indent1"/>
      </w:pPr>
      <w:bookmarkStart w:id="5058" w:name="_Toc103760464"/>
      <w:bookmarkStart w:id="5059" w:name="_Toc110163141"/>
      <w:bookmarkStart w:id="5060" w:name="_Toc490471457"/>
      <w:bookmarkStart w:id="5061" w:name="_Toc42256700"/>
      <w:bookmarkStart w:id="5062" w:name="_Toc42257448"/>
      <w:bookmarkStart w:id="5063" w:name="_Toc42258194"/>
      <w:bookmarkStart w:id="5064" w:name="_Toc42508848"/>
      <w:bookmarkStart w:id="5065" w:name="_Toc42595047"/>
      <w:proofErr w:type="spellStart"/>
      <w:r w:rsidRPr="00D1074F">
        <w:t>MessageBank</w:t>
      </w:r>
      <w:bookmarkEnd w:id="5058"/>
      <w:bookmarkEnd w:id="5059"/>
      <w:bookmarkEnd w:id="5060"/>
      <w:bookmarkEnd w:id="5061"/>
      <w:bookmarkEnd w:id="5062"/>
      <w:bookmarkEnd w:id="5063"/>
      <w:bookmarkEnd w:id="5064"/>
      <w:bookmarkEnd w:id="5065"/>
      <w:proofErr w:type="spellEnd"/>
    </w:p>
    <w:p w14:paraId="044EBB82" w14:textId="77777777" w:rsidR="00CC1670" w:rsidRPr="00D1074F" w:rsidRDefault="00CC1670" w:rsidP="00CC1670">
      <w:pPr>
        <w:pStyle w:val="Heading2"/>
        <w:numPr>
          <w:ilvl w:val="1"/>
          <w:numId w:val="2"/>
        </w:numPr>
        <w:tabs>
          <w:tab w:val="clear" w:pos="0"/>
          <w:tab w:val="num" w:pos="284"/>
          <w:tab w:val="left" w:pos="851"/>
        </w:tabs>
        <w:ind w:left="993" w:hanging="709"/>
        <w:rPr>
          <w:rFonts w:ascii="Arial" w:hAnsi="Arial" w:cs="Arial"/>
        </w:rPr>
      </w:pPr>
      <w:r w:rsidRPr="00D1074F">
        <w:rPr>
          <w:rFonts w:ascii="Arial" w:hAnsi="Arial" w:cs="Arial"/>
        </w:rPr>
        <w:t xml:space="preserve">  On a Telstra Corporate Plan, you will receive </w:t>
      </w:r>
      <w:proofErr w:type="spellStart"/>
      <w:r w:rsidRPr="00D1074F">
        <w:rPr>
          <w:rFonts w:ascii="Arial" w:hAnsi="Arial" w:cs="Arial"/>
        </w:rPr>
        <w:t>MessageBank</w:t>
      </w:r>
      <w:proofErr w:type="spellEnd"/>
      <w:r w:rsidRPr="00D1074F">
        <w:rPr>
          <w:rFonts w:ascii="Arial" w:hAnsi="Arial" w:cs="Arial"/>
        </w:rPr>
        <w:t xml:space="preserve"> Standard with no monthly access fee.  </w:t>
      </w:r>
      <w:proofErr w:type="spellStart"/>
      <w:r w:rsidRPr="00D1074F">
        <w:rPr>
          <w:rFonts w:ascii="Arial" w:hAnsi="Arial" w:cs="Arial"/>
        </w:rPr>
        <w:t>MessageBank</w:t>
      </w:r>
      <w:proofErr w:type="spellEnd"/>
      <w:r w:rsidRPr="00D1074F">
        <w:rPr>
          <w:rFonts w:ascii="Arial" w:hAnsi="Arial" w:cs="Arial"/>
        </w:rPr>
        <w:t xml:space="preserve"> Standard charges are set out in </w:t>
      </w:r>
      <w:hyperlink r:id="rId349" w:history="1">
        <w:r w:rsidRPr="00D1074F">
          <w:rPr>
            <w:rStyle w:val="Hyperlink"/>
            <w:rFonts w:ascii="Arial" w:hAnsi="Arial" w:cs="Arial"/>
          </w:rPr>
          <w:t>Part F – Managing Calls of the Telstra Mobile section of Our Customer Terms.</w:t>
        </w:r>
      </w:hyperlink>
    </w:p>
    <w:p w14:paraId="044EBB83" w14:textId="77777777" w:rsidR="00CC1670" w:rsidRPr="00D1074F" w:rsidRDefault="00CC1670" w:rsidP="00CC1670">
      <w:pPr>
        <w:pStyle w:val="Indent1"/>
      </w:pPr>
      <w:bookmarkStart w:id="5066" w:name="_Toc103760466"/>
      <w:bookmarkStart w:id="5067" w:name="_Toc110163142"/>
      <w:bookmarkStart w:id="5068" w:name="_Toc490471458"/>
      <w:bookmarkStart w:id="5069" w:name="_Toc42256701"/>
      <w:bookmarkStart w:id="5070" w:name="_Toc42257449"/>
      <w:bookmarkStart w:id="5071" w:name="_Toc42258195"/>
      <w:bookmarkStart w:id="5072" w:name="_Toc42508849"/>
      <w:bookmarkStart w:id="5073" w:name="_Toc42595048"/>
      <w:r w:rsidRPr="00D1074F">
        <w:t xml:space="preserve">Joint and individual liability for related </w:t>
      </w:r>
      <w:bookmarkEnd w:id="5066"/>
      <w:r w:rsidRPr="00D1074F">
        <w:t>accounts</w:t>
      </w:r>
      <w:bookmarkEnd w:id="5067"/>
      <w:bookmarkEnd w:id="5068"/>
      <w:bookmarkEnd w:id="5069"/>
      <w:bookmarkEnd w:id="5070"/>
      <w:bookmarkEnd w:id="5071"/>
      <w:bookmarkEnd w:id="5072"/>
      <w:bookmarkEnd w:id="5073"/>
    </w:p>
    <w:p w14:paraId="044EBB84"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lang w:val="en-US"/>
        </w:rPr>
      </w:pPr>
      <w:r w:rsidRPr="00D1074F">
        <w:rPr>
          <w:rFonts w:ascii="Arial" w:hAnsi="Arial" w:cs="Arial"/>
          <w:lang w:val="en-US"/>
        </w:rPr>
        <w:t>If any other person holds an account under your Telstra Corporate Plan customer agreement:</w:t>
      </w:r>
    </w:p>
    <w:p w14:paraId="044EBB85"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your obligations under </w:t>
      </w:r>
      <w:r w:rsidRPr="00D1074F">
        <w:rPr>
          <w:rFonts w:ascii="Arial" w:hAnsi="Arial" w:cs="Arial"/>
          <w:lang w:val="en-US"/>
        </w:rPr>
        <w:t>the Telstra Corporate Plan customer agreement</w:t>
      </w:r>
      <w:r w:rsidRPr="00D1074F">
        <w:rPr>
          <w:rFonts w:ascii="Arial" w:hAnsi="Arial" w:cs="Arial"/>
        </w:rPr>
        <w:t xml:space="preserve"> also bind that person jointly and individually; and</w:t>
      </w:r>
    </w:p>
    <w:p w14:paraId="044EBB86"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any notice given to you will be treated as notice to that person.</w:t>
      </w:r>
    </w:p>
    <w:p w14:paraId="044EBB87" w14:textId="77777777" w:rsidR="00CC1670" w:rsidRPr="00D1074F" w:rsidRDefault="00CC1670" w:rsidP="00CC1670">
      <w:pPr>
        <w:pStyle w:val="Indent1"/>
      </w:pPr>
      <w:bookmarkStart w:id="5074" w:name="_Toc103760467"/>
      <w:bookmarkStart w:id="5075" w:name="_Toc110163143"/>
      <w:bookmarkStart w:id="5076" w:name="_Toc490471459"/>
      <w:bookmarkStart w:id="5077" w:name="_Toc42256702"/>
      <w:bookmarkStart w:id="5078" w:name="_Toc42257450"/>
      <w:bookmarkStart w:id="5079" w:name="_Toc42258196"/>
      <w:bookmarkStart w:id="5080" w:name="_Toc42508850"/>
      <w:bookmarkStart w:id="5081" w:name="_Toc42595049"/>
      <w:r w:rsidRPr="00D1074F">
        <w:t>Not available with other offers</w:t>
      </w:r>
      <w:bookmarkEnd w:id="5074"/>
      <w:bookmarkEnd w:id="5075"/>
      <w:bookmarkEnd w:id="5076"/>
      <w:bookmarkEnd w:id="5077"/>
      <w:bookmarkEnd w:id="5078"/>
      <w:bookmarkEnd w:id="5079"/>
      <w:bookmarkEnd w:id="5080"/>
      <w:bookmarkEnd w:id="5081"/>
    </w:p>
    <w:p w14:paraId="044EBB88"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lang w:val="en-GB"/>
        </w:rPr>
      </w:pPr>
      <w:r w:rsidRPr="00D1074F">
        <w:rPr>
          <w:rFonts w:ascii="Arial" w:hAnsi="Arial" w:cs="Arial"/>
        </w:rPr>
        <w:t>Telstra Corporate Plans are not available with any other Telstra offer unless we tell you otherwise.</w:t>
      </w:r>
    </w:p>
    <w:p w14:paraId="044EBB89" w14:textId="77777777" w:rsidR="00CC1670" w:rsidRPr="00D1074F" w:rsidRDefault="00CC1670" w:rsidP="0000652C">
      <w:pPr>
        <w:pStyle w:val="Indent1"/>
        <w:numPr>
          <w:ilvl w:val="0"/>
          <w:numId w:val="47"/>
        </w:numPr>
      </w:pPr>
      <w:bookmarkStart w:id="5082" w:name="_Toc90800603"/>
      <w:bookmarkStart w:id="5083" w:name="_Toc103138310"/>
      <w:bookmarkStart w:id="5084" w:name="_Toc103760468"/>
      <w:bookmarkStart w:id="5085" w:name="_Toc110163144"/>
      <w:bookmarkStart w:id="5086" w:name="_Toc490471460"/>
      <w:bookmarkStart w:id="5087" w:name="_Toc42256703"/>
      <w:bookmarkStart w:id="5088" w:name="_Toc42257451"/>
      <w:bookmarkStart w:id="5089" w:name="_Toc42258197"/>
      <w:bookmarkStart w:id="5090" w:name="_Toc42508851"/>
      <w:bookmarkStart w:id="5091" w:name="_Toc42595050"/>
      <w:r w:rsidRPr="00D1074F">
        <w:t>Telstra Corporate Phone Plan</w:t>
      </w:r>
      <w:bookmarkEnd w:id="5082"/>
      <w:bookmarkEnd w:id="5083"/>
      <w:r w:rsidRPr="00D1074F">
        <w:t>s</w:t>
      </w:r>
      <w:bookmarkEnd w:id="5084"/>
      <w:bookmarkEnd w:id="5085"/>
      <w:bookmarkEnd w:id="5086"/>
      <w:bookmarkEnd w:id="5087"/>
      <w:bookmarkEnd w:id="5088"/>
      <w:bookmarkEnd w:id="5089"/>
      <w:bookmarkEnd w:id="5090"/>
      <w:bookmarkEnd w:id="5091"/>
    </w:p>
    <w:p w14:paraId="044EBB8A"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can buy a handset from us at a subsidised price when you connect to our network under a Telstra Corporate Phone Plan for a minimum contract term of 24 months.</w:t>
      </w:r>
    </w:p>
    <w:p w14:paraId="044EBB8B"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must pay us your chosen monthly network access charge each month for the contract term of your Telstra Corporate Phone Plan.  You must also pay us for any call charges beyond your included calls and for other services you use.</w:t>
      </w:r>
    </w:p>
    <w:p w14:paraId="044EBB8C" w14:textId="77777777" w:rsidR="00CC1670" w:rsidRPr="00D1074F" w:rsidRDefault="00CC1670" w:rsidP="00CC1670">
      <w:pPr>
        <w:pStyle w:val="Indent1"/>
      </w:pPr>
      <w:bookmarkStart w:id="5092" w:name="_Toc103138313"/>
      <w:bookmarkStart w:id="5093" w:name="_Toc103760469"/>
      <w:bookmarkStart w:id="5094" w:name="_Toc110163145"/>
      <w:bookmarkStart w:id="5095" w:name="_Toc490471461"/>
      <w:bookmarkStart w:id="5096" w:name="_Toc42256704"/>
      <w:bookmarkStart w:id="5097" w:name="_Toc42257452"/>
      <w:bookmarkStart w:id="5098" w:name="_Toc42258198"/>
      <w:bookmarkStart w:id="5099" w:name="_Toc42508852"/>
      <w:bookmarkStart w:id="5100" w:name="_Toc42595051"/>
      <w:r w:rsidRPr="00D1074F">
        <w:lastRenderedPageBreak/>
        <w:t>Changing your monthly spend or plan</w:t>
      </w:r>
      <w:bookmarkEnd w:id="5092"/>
      <w:bookmarkEnd w:id="5093"/>
      <w:bookmarkEnd w:id="5094"/>
      <w:bookmarkEnd w:id="5095"/>
      <w:bookmarkEnd w:id="5096"/>
      <w:bookmarkEnd w:id="5097"/>
      <w:bookmarkEnd w:id="5098"/>
      <w:bookmarkEnd w:id="5099"/>
      <w:bookmarkEnd w:id="5100"/>
    </w:p>
    <w:p w14:paraId="044EBB8D"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We may allow you to change your chosen monthly network access charge or move to another plan during your minimum contract term.  The terms applying to these changes are set out in the table below.</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3"/>
        <w:gridCol w:w="5459"/>
      </w:tblGrid>
      <w:tr w:rsidR="00CC1670" w:rsidRPr="00D1074F" w14:paraId="044EBB90" w14:textId="77777777" w:rsidTr="00B04CA1">
        <w:trPr>
          <w:tblHeader/>
        </w:trPr>
        <w:tc>
          <w:tcPr>
            <w:tcW w:w="2763" w:type="dxa"/>
          </w:tcPr>
          <w:p w14:paraId="044EBB8E" w14:textId="77777777" w:rsidR="00CC1670" w:rsidRPr="00D1074F" w:rsidRDefault="00CC1670" w:rsidP="00CC1670">
            <w:pPr>
              <w:keepNext/>
              <w:spacing w:before="120" w:after="120"/>
              <w:jc w:val="center"/>
              <w:rPr>
                <w:rFonts w:ascii="Arial" w:hAnsi="Arial" w:cs="Arial"/>
                <w:b/>
                <w:sz w:val="18"/>
              </w:rPr>
            </w:pPr>
            <w:r w:rsidRPr="00D1074F">
              <w:rPr>
                <w:rFonts w:ascii="Arial" w:hAnsi="Arial" w:cs="Arial"/>
                <w:b/>
                <w:sz w:val="18"/>
              </w:rPr>
              <w:t>Change</w:t>
            </w:r>
          </w:p>
        </w:tc>
        <w:tc>
          <w:tcPr>
            <w:tcW w:w="5459" w:type="dxa"/>
          </w:tcPr>
          <w:p w14:paraId="044EBB8F" w14:textId="77777777" w:rsidR="00CC1670" w:rsidRPr="00D1074F" w:rsidRDefault="00CC1670" w:rsidP="00CC1670">
            <w:pPr>
              <w:keepNext/>
              <w:spacing w:before="120" w:after="120"/>
              <w:jc w:val="center"/>
              <w:rPr>
                <w:rFonts w:ascii="Arial" w:hAnsi="Arial" w:cs="Arial"/>
                <w:b/>
                <w:sz w:val="18"/>
                <w:szCs w:val="18"/>
              </w:rPr>
            </w:pPr>
            <w:r w:rsidRPr="00D1074F">
              <w:rPr>
                <w:rFonts w:ascii="Arial" w:hAnsi="Arial" w:cs="Arial"/>
                <w:b/>
                <w:sz w:val="18"/>
                <w:szCs w:val="18"/>
              </w:rPr>
              <w:t>Terms</w:t>
            </w:r>
          </w:p>
        </w:tc>
      </w:tr>
      <w:tr w:rsidR="00CC1670" w:rsidRPr="00D1074F" w14:paraId="044EBB93" w14:textId="77777777" w:rsidTr="00B04CA1">
        <w:tc>
          <w:tcPr>
            <w:tcW w:w="2763" w:type="dxa"/>
          </w:tcPr>
          <w:p w14:paraId="044EBB91"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Phone Plan with a lower monthly network access charge</w:t>
            </w:r>
          </w:p>
        </w:tc>
        <w:tc>
          <w:tcPr>
            <w:tcW w:w="5459" w:type="dxa"/>
          </w:tcPr>
          <w:p w14:paraId="044EBB92" w14:textId="77777777" w:rsidR="00CC1670" w:rsidRPr="00D1074F" w:rsidRDefault="00CC1670" w:rsidP="00CC1670">
            <w:pPr>
              <w:pStyle w:val="TableData"/>
              <w:rPr>
                <w:rFonts w:cs="Arial"/>
                <w:szCs w:val="18"/>
              </w:rPr>
            </w:pPr>
            <w:r w:rsidRPr="00D1074F">
              <w:rPr>
                <w:rFonts w:cs="Arial"/>
                <w:szCs w:val="18"/>
              </w:rPr>
              <w:t>You will need to cancel your Telstra Corporate Phone Plan and restart your minimum contract term.  You will also need to pay an early termination charge and a $50 administration fee.  We will apply your new monthly network access charge, included calls and call rates on a pro rata basis until the beginning of the next billing cycle.</w:t>
            </w:r>
          </w:p>
        </w:tc>
      </w:tr>
      <w:tr w:rsidR="00CC1670" w:rsidRPr="00D1074F" w14:paraId="044EBB97" w14:textId="77777777" w:rsidTr="00B04CA1">
        <w:tc>
          <w:tcPr>
            <w:tcW w:w="2763" w:type="dxa"/>
          </w:tcPr>
          <w:p w14:paraId="044EBB94"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Phone Plan with a higher monthly network access charge</w:t>
            </w:r>
          </w:p>
        </w:tc>
        <w:tc>
          <w:tcPr>
            <w:tcW w:w="5459" w:type="dxa"/>
          </w:tcPr>
          <w:p w14:paraId="044EBB95"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do not need to restart your minimum contract term. We will apply your new monthly network access charge, included calls and call rates on a pro rata basis until the beginning of the next billing cycle.</w:t>
            </w:r>
          </w:p>
          <w:p w14:paraId="044EBB96"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may move back to your original monthly network access charge (or a higher monthly network access charge) at any time without restarting your minimum contract term, however you will need to pay a $50 administration fee.  We will apply your new monthly network access charge, included calls and call rates on a pro rata basis until the beginning of the next billing cycle.</w:t>
            </w:r>
          </w:p>
        </w:tc>
      </w:tr>
      <w:tr w:rsidR="00CC1670" w:rsidRPr="00D1074F" w14:paraId="044EBB9A" w14:textId="77777777" w:rsidTr="00B04CA1">
        <w:tc>
          <w:tcPr>
            <w:tcW w:w="2763" w:type="dxa"/>
          </w:tcPr>
          <w:p w14:paraId="044EBB98"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Default Plan</w:t>
            </w:r>
          </w:p>
        </w:tc>
        <w:tc>
          <w:tcPr>
            <w:tcW w:w="5459" w:type="dxa"/>
          </w:tcPr>
          <w:p w14:paraId="044EBB99" w14:textId="77777777" w:rsidR="00CC1670" w:rsidRPr="00D1074F" w:rsidRDefault="00CC1670" w:rsidP="00CC1670">
            <w:pPr>
              <w:pStyle w:val="Index1"/>
            </w:pPr>
            <w:r w:rsidRPr="00D1074F">
              <w:t>You will need to cancel your Telstra Corporate Phone Plan. You will also need to pay an early termination charge and a $50 administration fee.</w:t>
            </w:r>
          </w:p>
        </w:tc>
      </w:tr>
      <w:tr w:rsidR="00CC1670" w:rsidRPr="00D1074F" w14:paraId="044EBB9D" w14:textId="77777777" w:rsidTr="00B04CA1">
        <w:tc>
          <w:tcPr>
            <w:tcW w:w="2763" w:type="dxa"/>
          </w:tcPr>
          <w:p w14:paraId="044EBB9B"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fixed contract term and a lower monthly spend/access fee</w:t>
            </w:r>
          </w:p>
        </w:tc>
        <w:tc>
          <w:tcPr>
            <w:tcW w:w="5459" w:type="dxa"/>
          </w:tcPr>
          <w:p w14:paraId="044EBB9C" w14:textId="77777777" w:rsidR="00CC1670" w:rsidRPr="00D1074F" w:rsidRDefault="00CC1670" w:rsidP="00CC1670">
            <w:pPr>
              <w:pStyle w:val="Index1"/>
            </w:pPr>
            <w:r w:rsidRPr="00D1074F">
              <w:t>You will need to cancel your Telstra Corporate Phone Plan and restart your contract term.  You will also need to pay an early termination charge and a $50 administration fee.</w:t>
            </w:r>
          </w:p>
        </w:tc>
      </w:tr>
      <w:tr w:rsidR="00CC1670" w:rsidRPr="00D1074F" w14:paraId="044EBBA0" w14:textId="77777777" w:rsidTr="00B04CA1">
        <w:tc>
          <w:tcPr>
            <w:tcW w:w="2763" w:type="dxa"/>
          </w:tcPr>
          <w:p w14:paraId="044EBB9E"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fixed contract term and the same or a higher monthly spend/access fee</w:t>
            </w:r>
          </w:p>
        </w:tc>
        <w:tc>
          <w:tcPr>
            <w:tcW w:w="5459" w:type="dxa"/>
          </w:tcPr>
          <w:p w14:paraId="044EBB9F"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will need to cancel your Telstra Corporate Phone Plan and restart your contract term.  You will also need to pay an early termination charge.</w:t>
            </w:r>
          </w:p>
        </w:tc>
      </w:tr>
      <w:tr w:rsidR="00CC1670" w:rsidRPr="00D1074F" w14:paraId="044EBBA3" w14:textId="77777777" w:rsidTr="00B04CA1">
        <w:tc>
          <w:tcPr>
            <w:tcW w:w="2763" w:type="dxa"/>
          </w:tcPr>
          <w:p w14:paraId="044EBBA1"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casual contract term</w:t>
            </w:r>
          </w:p>
        </w:tc>
        <w:tc>
          <w:tcPr>
            <w:tcW w:w="5459" w:type="dxa"/>
          </w:tcPr>
          <w:p w14:paraId="044EBBA2" w14:textId="77777777" w:rsidR="00CC1670" w:rsidRPr="00D1074F" w:rsidRDefault="00CC1670" w:rsidP="00CC1670">
            <w:pPr>
              <w:pStyle w:val="Index1"/>
            </w:pPr>
            <w:r w:rsidRPr="00D1074F">
              <w:t>You will need to cancel your Telstra Corporate Phone Plan. You will also need to pay an early termination charge and a $50 administration fee.</w:t>
            </w:r>
          </w:p>
        </w:tc>
      </w:tr>
    </w:tbl>
    <w:p w14:paraId="044EBBA4" w14:textId="77777777" w:rsidR="00CC1670" w:rsidRPr="00D1074F" w:rsidRDefault="00CC1670" w:rsidP="00CC1670">
      <w:pPr>
        <w:pStyle w:val="Indent1"/>
        <w:spacing w:before="360"/>
      </w:pPr>
      <w:bookmarkStart w:id="5101" w:name="_Toc103138314"/>
      <w:bookmarkStart w:id="5102" w:name="_Toc103760470"/>
      <w:bookmarkStart w:id="5103" w:name="_Toc110163146"/>
      <w:bookmarkStart w:id="5104" w:name="_Toc490471462"/>
      <w:bookmarkStart w:id="5105" w:name="_Toc42256705"/>
      <w:bookmarkStart w:id="5106" w:name="_Toc42257453"/>
      <w:bookmarkStart w:id="5107" w:name="_Toc42258199"/>
      <w:bookmarkStart w:id="5108" w:name="_Toc42508853"/>
      <w:bookmarkStart w:id="5109" w:name="_Toc42595052"/>
      <w:r w:rsidRPr="00D1074F">
        <w:t>Cancelling your plan (Early Termination Charges)</w:t>
      </w:r>
      <w:bookmarkEnd w:id="5101"/>
      <w:bookmarkEnd w:id="5102"/>
      <w:bookmarkEnd w:id="5103"/>
      <w:bookmarkEnd w:id="5104"/>
      <w:bookmarkEnd w:id="5105"/>
      <w:bookmarkEnd w:id="5106"/>
      <w:bookmarkEnd w:id="5107"/>
      <w:bookmarkEnd w:id="5108"/>
      <w:bookmarkEnd w:id="5109"/>
    </w:p>
    <w:p w14:paraId="044EBBA5"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 You may cancel your Telstra Corporate Phone Plan at any time by telling us.</w:t>
      </w:r>
    </w:p>
    <w:p w14:paraId="044EBBA6"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or we cancel your Telstra Corporate Phone Plan (or mobile service) during your minimum contract term, we may require you to pay the early termination charge set out in your Telstra Corporate Plan customer agreement (or application form).  We may also require you to pay a $50 administration fee.</w:t>
      </w:r>
    </w:p>
    <w:p w14:paraId="044EBBA7" w14:textId="77777777" w:rsidR="00CC1670" w:rsidRPr="00D1074F" w:rsidRDefault="00CC1670" w:rsidP="00CC1670">
      <w:pPr>
        <w:pStyle w:val="Indent1"/>
      </w:pPr>
      <w:bookmarkStart w:id="5110" w:name="_Toc103138315"/>
      <w:bookmarkStart w:id="5111" w:name="_Toc103760471"/>
      <w:bookmarkStart w:id="5112" w:name="_Toc110163147"/>
      <w:bookmarkStart w:id="5113" w:name="_Toc490471463"/>
      <w:bookmarkStart w:id="5114" w:name="_Toc42256706"/>
      <w:bookmarkStart w:id="5115" w:name="_Toc42257454"/>
      <w:bookmarkStart w:id="5116" w:name="_Toc42258200"/>
      <w:bookmarkStart w:id="5117" w:name="_Toc42508854"/>
      <w:bookmarkStart w:id="5118" w:name="_Toc42595053"/>
      <w:r w:rsidRPr="00D1074F">
        <w:lastRenderedPageBreak/>
        <w:t>When your contract ends</w:t>
      </w:r>
      <w:bookmarkEnd w:id="5110"/>
      <w:bookmarkEnd w:id="5111"/>
      <w:bookmarkEnd w:id="5112"/>
      <w:bookmarkEnd w:id="5113"/>
      <w:bookmarkEnd w:id="5114"/>
      <w:bookmarkEnd w:id="5115"/>
      <w:bookmarkEnd w:id="5116"/>
      <w:bookmarkEnd w:id="5117"/>
      <w:bookmarkEnd w:id="5118"/>
    </w:p>
    <w:p w14:paraId="044EBBA8"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At the end of your minimum contract term, your mobile service will automatically roll onto the Telstra Corporate Default Plan.</w:t>
      </w:r>
    </w:p>
    <w:p w14:paraId="044EBBA9"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the Telstra Corporate Default Plan is no longer available, we may roll your mobile service onto another current plan which is reasonably comparable.  We will tell you before this happens.</w:t>
      </w:r>
    </w:p>
    <w:p w14:paraId="044EBBAA" w14:textId="77777777" w:rsidR="00CC1670" w:rsidRPr="00D1074F" w:rsidRDefault="00CC1670" w:rsidP="00CC1670">
      <w:pPr>
        <w:pStyle w:val="Indent1"/>
      </w:pPr>
      <w:bookmarkStart w:id="5119" w:name="_Toc103138316"/>
      <w:bookmarkStart w:id="5120" w:name="_Toc103760472"/>
      <w:bookmarkStart w:id="5121" w:name="_Toc110163148"/>
      <w:bookmarkStart w:id="5122" w:name="_Toc490471464"/>
      <w:bookmarkStart w:id="5123" w:name="_Toc42256707"/>
      <w:bookmarkStart w:id="5124" w:name="_Toc42257455"/>
      <w:bookmarkStart w:id="5125" w:name="_Toc42258201"/>
      <w:bookmarkStart w:id="5126" w:name="_Toc42508855"/>
      <w:bookmarkStart w:id="5127" w:name="_Toc42595054"/>
      <w:r w:rsidRPr="00D1074F">
        <w:t>Mobile Repayment Option</w:t>
      </w:r>
      <w:bookmarkEnd w:id="5119"/>
      <w:bookmarkEnd w:id="5120"/>
      <w:bookmarkEnd w:id="5121"/>
      <w:bookmarkEnd w:id="5122"/>
      <w:bookmarkEnd w:id="5123"/>
      <w:bookmarkEnd w:id="5124"/>
      <w:bookmarkEnd w:id="5125"/>
      <w:bookmarkEnd w:id="5126"/>
      <w:bookmarkEnd w:id="5127"/>
    </w:p>
    <w:p w14:paraId="044EBBAB"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You are not eligible for a Mobile Repayment Option (set out in </w:t>
      </w:r>
      <w:hyperlink r:id="rId350"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any Telstra Corporate Phone Plan.</w:t>
      </w:r>
    </w:p>
    <w:p w14:paraId="044EBBAC" w14:textId="77777777" w:rsidR="00CC1670" w:rsidRPr="00D1074F" w:rsidRDefault="00CC1670" w:rsidP="0000652C">
      <w:pPr>
        <w:pStyle w:val="Indent1"/>
        <w:numPr>
          <w:ilvl w:val="0"/>
          <w:numId w:val="47"/>
        </w:numPr>
      </w:pPr>
      <w:bookmarkStart w:id="5128" w:name="_Toc103760473"/>
      <w:bookmarkStart w:id="5129" w:name="_Toc110163149"/>
      <w:bookmarkStart w:id="5130" w:name="_Toc490471465"/>
      <w:bookmarkStart w:id="5131" w:name="_Toc42256708"/>
      <w:bookmarkStart w:id="5132" w:name="_Toc42257456"/>
      <w:bookmarkStart w:id="5133" w:name="_Toc42258202"/>
      <w:bookmarkStart w:id="5134" w:name="_Toc42508856"/>
      <w:bookmarkStart w:id="5135" w:name="_Toc42595055"/>
      <w:r w:rsidRPr="00D1074F">
        <w:t>Telstra Corporate SIM Plans</w:t>
      </w:r>
      <w:bookmarkEnd w:id="5128"/>
      <w:bookmarkEnd w:id="5129"/>
      <w:bookmarkEnd w:id="5130"/>
      <w:bookmarkEnd w:id="5131"/>
      <w:bookmarkEnd w:id="5132"/>
      <w:bookmarkEnd w:id="5133"/>
      <w:bookmarkEnd w:id="5134"/>
      <w:bookmarkEnd w:id="5135"/>
    </w:p>
    <w:p w14:paraId="044EBBAD"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must pay us your chosen monthly network access charge each month for the contract term of your Telstra Corporate SIM Plan.  You must also pay us for any call charges beyond your included calls and for other services you use.</w:t>
      </w:r>
    </w:p>
    <w:p w14:paraId="044EBBAE" w14:textId="77777777" w:rsidR="00CC1670" w:rsidRPr="00D1074F" w:rsidRDefault="00CC1670" w:rsidP="00CC1670">
      <w:pPr>
        <w:pStyle w:val="Indent1"/>
      </w:pPr>
      <w:bookmarkStart w:id="5136" w:name="_Toc103760474"/>
      <w:bookmarkStart w:id="5137" w:name="_Toc110163150"/>
      <w:bookmarkStart w:id="5138" w:name="_Toc490471466"/>
      <w:bookmarkStart w:id="5139" w:name="_Toc42256709"/>
      <w:bookmarkStart w:id="5140" w:name="_Toc42257457"/>
      <w:bookmarkStart w:id="5141" w:name="_Toc42258203"/>
      <w:bookmarkStart w:id="5142" w:name="_Toc42508857"/>
      <w:bookmarkStart w:id="5143" w:name="_Toc42595056"/>
      <w:r w:rsidRPr="00D1074F">
        <w:t>Changing your monthly network access charge or plan</w:t>
      </w:r>
      <w:bookmarkEnd w:id="5136"/>
      <w:bookmarkEnd w:id="5137"/>
      <w:bookmarkEnd w:id="5138"/>
      <w:bookmarkEnd w:id="5139"/>
      <w:bookmarkEnd w:id="5140"/>
      <w:bookmarkEnd w:id="5141"/>
      <w:bookmarkEnd w:id="5142"/>
      <w:bookmarkEnd w:id="5143"/>
    </w:p>
    <w:p w14:paraId="044EBBAF"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We may allow you to change your chosen monthly network access charge or move to another plan during your minimum contract term.  The terms applying to these changes are set out in the table below.</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3"/>
        <w:gridCol w:w="5459"/>
      </w:tblGrid>
      <w:tr w:rsidR="00CC1670" w:rsidRPr="00D1074F" w14:paraId="044EBBB2" w14:textId="77777777" w:rsidTr="00B04CA1">
        <w:trPr>
          <w:tblHeader/>
        </w:trPr>
        <w:tc>
          <w:tcPr>
            <w:tcW w:w="2763" w:type="dxa"/>
          </w:tcPr>
          <w:p w14:paraId="044EBBB0" w14:textId="77777777" w:rsidR="00CC1670" w:rsidRPr="00D1074F" w:rsidRDefault="00CC1670" w:rsidP="00CC1670">
            <w:pPr>
              <w:keepNext/>
              <w:spacing w:before="120" w:after="120"/>
              <w:jc w:val="center"/>
              <w:rPr>
                <w:rFonts w:ascii="Arial" w:hAnsi="Arial" w:cs="Arial"/>
                <w:b/>
                <w:sz w:val="18"/>
              </w:rPr>
            </w:pPr>
            <w:r w:rsidRPr="00D1074F">
              <w:rPr>
                <w:rFonts w:ascii="Arial" w:hAnsi="Arial" w:cs="Arial"/>
                <w:b/>
                <w:sz w:val="18"/>
              </w:rPr>
              <w:t>Change</w:t>
            </w:r>
          </w:p>
        </w:tc>
        <w:tc>
          <w:tcPr>
            <w:tcW w:w="5459" w:type="dxa"/>
          </w:tcPr>
          <w:p w14:paraId="044EBBB1" w14:textId="77777777" w:rsidR="00CC1670" w:rsidRPr="00D1074F" w:rsidRDefault="00CC1670" w:rsidP="00CC1670">
            <w:pPr>
              <w:keepNext/>
              <w:spacing w:before="120" w:after="120"/>
              <w:jc w:val="center"/>
              <w:rPr>
                <w:rFonts w:ascii="Arial" w:hAnsi="Arial" w:cs="Arial"/>
                <w:b/>
                <w:sz w:val="18"/>
                <w:szCs w:val="18"/>
              </w:rPr>
            </w:pPr>
            <w:r w:rsidRPr="00D1074F">
              <w:rPr>
                <w:rFonts w:ascii="Arial" w:hAnsi="Arial" w:cs="Arial"/>
                <w:b/>
                <w:sz w:val="18"/>
                <w:szCs w:val="18"/>
              </w:rPr>
              <w:t>Terms</w:t>
            </w:r>
          </w:p>
        </w:tc>
      </w:tr>
      <w:tr w:rsidR="00CC1670" w:rsidRPr="00D1074F" w14:paraId="044EBBB5" w14:textId="77777777" w:rsidTr="00B04CA1">
        <w:tc>
          <w:tcPr>
            <w:tcW w:w="2763" w:type="dxa"/>
          </w:tcPr>
          <w:p w14:paraId="044EBBB3"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SIM Plan with a lower monthly network access charge</w:t>
            </w:r>
          </w:p>
        </w:tc>
        <w:tc>
          <w:tcPr>
            <w:tcW w:w="5459" w:type="dxa"/>
          </w:tcPr>
          <w:p w14:paraId="044EBBB4" w14:textId="77777777" w:rsidR="00CC1670" w:rsidRPr="00D1074F" w:rsidRDefault="00CC1670" w:rsidP="00CC1670">
            <w:pPr>
              <w:pStyle w:val="TableData"/>
              <w:rPr>
                <w:rFonts w:cs="Arial"/>
                <w:szCs w:val="18"/>
              </w:rPr>
            </w:pPr>
            <w:r w:rsidRPr="00D1074F">
              <w:rPr>
                <w:rFonts w:cs="Arial"/>
                <w:szCs w:val="18"/>
              </w:rPr>
              <w:t>You will need to cancel your Telstra Corporate SIM Plan and restart your minimum contract term.  You will also need to pay an early termination charge and a $50 administration fee.  We will apply your new monthly network access charge, included calls and call rates on a pro rata basis until the beginning of the next billing cycle.</w:t>
            </w:r>
          </w:p>
        </w:tc>
      </w:tr>
      <w:tr w:rsidR="00CC1670" w:rsidRPr="00D1074F" w14:paraId="044EBBB9" w14:textId="77777777" w:rsidTr="00B04CA1">
        <w:tc>
          <w:tcPr>
            <w:tcW w:w="2763" w:type="dxa"/>
          </w:tcPr>
          <w:p w14:paraId="044EBBB6"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SIM Plan with a higher monthly network access charge</w:t>
            </w:r>
          </w:p>
        </w:tc>
        <w:tc>
          <w:tcPr>
            <w:tcW w:w="5459" w:type="dxa"/>
          </w:tcPr>
          <w:p w14:paraId="044EBBB7"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do not need to restart your minimum contract term. We will apply your new monthly network access charge, included calls and call rates on a pro rata basis until the beginning of the next billing cycle.</w:t>
            </w:r>
          </w:p>
          <w:p w14:paraId="044EBBB8"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may move back to your original monthly network access charge (or a higher monthly network access charge) at any time without restarting your minimum contract term, however you will need to pay a $50 administration fee.  We will apply your new monthly network access charge, included calls and call rates on a pro rata basis until the beginning of the next billing cycle.</w:t>
            </w:r>
          </w:p>
        </w:tc>
      </w:tr>
      <w:tr w:rsidR="00CC1670" w:rsidRPr="00D1074F" w14:paraId="044EBBBC" w14:textId="77777777" w:rsidTr="00B04CA1">
        <w:tc>
          <w:tcPr>
            <w:tcW w:w="2763" w:type="dxa"/>
          </w:tcPr>
          <w:p w14:paraId="044EBBBA"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Default Plan</w:t>
            </w:r>
          </w:p>
        </w:tc>
        <w:tc>
          <w:tcPr>
            <w:tcW w:w="5459" w:type="dxa"/>
          </w:tcPr>
          <w:p w14:paraId="044EBBBB" w14:textId="77777777" w:rsidR="00CC1670" w:rsidRPr="00D1074F" w:rsidRDefault="00CC1670" w:rsidP="00CC1670">
            <w:pPr>
              <w:pStyle w:val="Index1"/>
            </w:pPr>
            <w:r w:rsidRPr="00D1074F">
              <w:t>You will need to cancel your Telstra Corporate SIM Plan. You will also need to pay an early termination charge and a $50 administration fee.</w:t>
            </w:r>
          </w:p>
        </w:tc>
      </w:tr>
      <w:tr w:rsidR="00CC1670" w:rsidRPr="00D1074F" w14:paraId="044EBBBF" w14:textId="77777777" w:rsidTr="00B04CA1">
        <w:tc>
          <w:tcPr>
            <w:tcW w:w="2763" w:type="dxa"/>
          </w:tcPr>
          <w:p w14:paraId="044EBBBD" w14:textId="77777777" w:rsidR="00CC1670" w:rsidRPr="00D1074F" w:rsidRDefault="00CC1670" w:rsidP="00CC1670">
            <w:pPr>
              <w:spacing w:before="120" w:after="120"/>
              <w:rPr>
                <w:rFonts w:ascii="Arial" w:hAnsi="Arial" w:cs="Arial"/>
                <w:b/>
                <w:sz w:val="18"/>
              </w:rPr>
            </w:pPr>
            <w:r w:rsidRPr="00D1074F">
              <w:rPr>
                <w:rFonts w:ascii="Arial" w:hAnsi="Arial" w:cs="Arial"/>
                <w:b/>
                <w:sz w:val="18"/>
              </w:rPr>
              <w:lastRenderedPageBreak/>
              <w:t>If you move to another plan with a fixed contract term and a lower monthly spend/access fee</w:t>
            </w:r>
          </w:p>
        </w:tc>
        <w:tc>
          <w:tcPr>
            <w:tcW w:w="5459" w:type="dxa"/>
          </w:tcPr>
          <w:p w14:paraId="044EBBBE" w14:textId="77777777" w:rsidR="00CC1670" w:rsidRPr="00D1074F" w:rsidRDefault="00CC1670" w:rsidP="00CC1670">
            <w:pPr>
              <w:pStyle w:val="Index1"/>
            </w:pPr>
            <w:r w:rsidRPr="00D1074F">
              <w:t>You will need to cancel your Telstra Corporate SIM Plan and restart your contract term.  You will also need to pay an early termination charge and a $50 administration fee.</w:t>
            </w:r>
          </w:p>
        </w:tc>
      </w:tr>
      <w:tr w:rsidR="00CC1670" w:rsidRPr="00D1074F" w14:paraId="044EBBC2" w14:textId="77777777" w:rsidTr="00B04CA1">
        <w:tc>
          <w:tcPr>
            <w:tcW w:w="2763" w:type="dxa"/>
          </w:tcPr>
          <w:p w14:paraId="044EBBC0"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fixed contract term and the same or a higher monthly spend/access fee</w:t>
            </w:r>
          </w:p>
        </w:tc>
        <w:tc>
          <w:tcPr>
            <w:tcW w:w="5459" w:type="dxa"/>
          </w:tcPr>
          <w:p w14:paraId="044EBBC1"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will need to cancel your Telstra Corporate SIM Plan and restart your contract term.  You will also need to pay an early termination charge.</w:t>
            </w:r>
          </w:p>
        </w:tc>
      </w:tr>
      <w:tr w:rsidR="00CC1670" w:rsidRPr="00D1074F" w14:paraId="044EBBC5" w14:textId="77777777" w:rsidTr="00B04CA1">
        <w:tc>
          <w:tcPr>
            <w:tcW w:w="2763" w:type="dxa"/>
          </w:tcPr>
          <w:p w14:paraId="044EBBC3"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casual contract term</w:t>
            </w:r>
          </w:p>
        </w:tc>
        <w:tc>
          <w:tcPr>
            <w:tcW w:w="5459" w:type="dxa"/>
          </w:tcPr>
          <w:p w14:paraId="044EBBC4" w14:textId="77777777" w:rsidR="00CC1670" w:rsidRPr="00D1074F" w:rsidRDefault="00CC1670" w:rsidP="00CC1670">
            <w:pPr>
              <w:pStyle w:val="Index1"/>
            </w:pPr>
            <w:r w:rsidRPr="00D1074F">
              <w:t>You will need to cancel your Telstra Corporate SIM Plan. You will also need to pay an early termination charge and a $50 administration fee.</w:t>
            </w:r>
          </w:p>
        </w:tc>
      </w:tr>
    </w:tbl>
    <w:p w14:paraId="044EBBC6" w14:textId="77777777" w:rsidR="00CC1670" w:rsidRPr="00D1074F" w:rsidRDefault="00CC1670" w:rsidP="00CC1670">
      <w:pPr>
        <w:pStyle w:val="Indent1"/>
        <w:spacing w:before="360"/>
      </w:pPr>
      <w:bookmarkStart w:id="5144" w:name="_Toc103760475"/>
      <w:bookmarkStart w:id="5145" w:name="_Toc110163151"/>
      <w:bookmarkStart w:id="5146" w:name="_Toc490471467"/>
      <w:bookmarkStart w:id="5147" w:name="_Toc42256710"/>
      <w:bookmarkStart w:id="5148" w:name="_Toc42257458"/>
      <w:bookmarkStart w:id="5149" w:name="_Toc42258204"/>
      <w:bookmarkStart w:id="5150" w:name="_Toc42508858"/>
      <w:bookmarkStart w:id="5151" w:name="_Toc42595057"/>
      <w:r w:rsidRPr="00D1074F">
        <w:t>Cancelling your plan (Early Termination Charges)</w:t>
      </w:r>
      <w:bookmarkEnd w:id="5144"/>
      <w:bookmarkEnd w:id="5145"/>
      <w:bookmarkEnd w:id="5146"/>
      <w:bookmarkEnd w:id="5147"/>
      <w:bookmarkEnd w:id="5148"/>
      <w:bookmarkEnd w:id="5149"/>
      <w:bookmarkEnd w:id="5150"/>
      <w:bookmarkEnd w:id="5151"/>
    </w:p>
    <w:p w14:paraId="044EBBC7"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may cancel your Telstra Corporate SIM Plan at any time by telling us.</w:t>
      </w:r>
    </w:p>
    <w:p w14:paraId="044EBBC8"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or we cancel your Telstra Corporate SIM Plan (or mobile service) during your minimum contract term, we may require you to pay the early termination charge set out in your Telstra Corporate Plan customer agreement (or application form).  We may also require you to pay a $50 administration fee.</w:t>
      </w:r>
    </w:p>
    <w:p w14:paraId="044EBBC9" w14:textId="77777777" w:rsidR="00CC1670" w:rsidRPr="00D1074F" w:rsidRDefault="00CC1670" w:rsidP="00CC1670">
      <w:pPr>
        <w:pStyle w:val="Indent1"/>
      </w:pPr>
      <w:bookmarkStart w:id="5152" w:name="_Toc103760476"/>
      <w:bookmarkStart w:id="5153" w:name="_Toc110163152"/>
      <w:bookmarkStart w:id="5154" w:name="_Toc490471468"/>
      <w:bookmarkStart w:id="5155" w:name="_Toc42256711"/>
      <w:bookmarkStart w:id="5156" w:name="_Toc42257459"/>
      <w:bookmarkStart w:id="5157" w:name="_Toc42258205"/>
      <w:bookmarkStart w:id="5158" w:name="_Toc42508859"/>
      <w:bookmarkStart w:id="5159" w:name="_Toc42595058"/>
      <w:r w:rsidRPr="00D1074F">
        <w:t>When your contract ends</w:t>
      </w:r>
      <w:bookmarkEnd w:id="5152"/>
      <w:bookmarkEnd w:id="5153"/>
      <w:bookmarkEnd w:id="5154"/>
      <w:bookmarkEnd w:id="5155"/>
      <w:bookmarkEnd w:id="5156"/>
      <w:bookmarkEnd w:id="5157"/>
      <w:bookmarkEnd w:id="5158"/>
      <w:bookmarkEnd w:id="5159"/>
    </w:p>
    <w:p w14:paraId="044EBBCA"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At the end of your minimum contract term, your mobile service will automatically roll onto the Telstra Corporate Default Plan.</w:t>
      </w:r>
    </w:p>
    <w:p w14:paraId="044EBBCB"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the Telstra Corporate Default Plan is no longer available, we may roll your mobile service onto another current plan which is reasonably comparable.  We will tell you before this happens.</w:t>
      </w:r>
    </w:p>
    <w:p w14:paraId="044EBBCC" w14:textId="77777777" w:rsidR="00CC1670" w:rsidRPr="00D1074F" w:rsidRDefault="00CC1670" w:rsidP="00CC1670">
      <w:pPr>
        <w:pStyle w:val="Indent1"/>
      </w:pPr>
      <w:bookmarkStart w:id="5160" w:name="_Toc103760477"/>
      <w:bookmarkStart w:id="5161" w:name="_Toc110163153"/>
      <w:bookmarkStart w:id="5162" w:name="_Toc490471469"/>
      <w:bookmarkStart w:id="5163" w:name="_Toc42256712"/>
      <w:bookmarkStart w:id="5164" w:name="_Toc42257460"/>
      <w:bookmarkStart w:id="5165" w:name="_Toc42258206"/>
      <w:bookmarkStart w:id="5166" w:name="_Toc42508860"/>
      <w:bookmarkStart w:id="5167" w:name="_Toc42595059"/>
      <w:r w:rsidRPr="00D1074F">
        <w:t>Mobile Repayment Option</w:t>
      </w:r>
      <w:bookmarkEnd w:id="5160"/>
      <w:bookmarkEnd w:id="5161"/>
      <w:bookmarkEnd w:id="5162"/>
      <w:bookmarkEnd w:id="5163"/>
      <w:bookmarkEnd w:id="5164"/>
      <w:bookmarkEnd w:id="5165"/>
      <w:bookmarkEnd w:id="5166"/>
      <w:bookmarkEnd w:id="5167"/>
    </w:p>
    <w:p w14:paraId="044EBBCD"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Unless your Telstra Corporate Plan customer agreement states otherwise, you can apply for a Mobile Repayment Option (set out in </w:t>
      </w:r>
      <w:hyperlink r:id="rId351"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any Telstra Corporate SIM Plan.</w:t>
      </w:r>
    </w:p>
    <w:p w14:paraId="044EBBCE" w14:textId="77777777" w:rsidR="00CC1670" w:rsidRPr="00D1074F" w:rsidRDefault="00CC1670" w:rsidP="0000652C">
      <w:pPr>
        <w:pStyle w:val="Indent1"/>
        <w:numPr>
          <w:ilvl w:val="0"/>
          <w:numId w:val="47"/>
        </w:numPr>
      </w:pPr>
      <w:bookmarkStart w:id="5168" w:name="_Toc103760478"/>
      <w:bookmarkStart w:id="5169" w:name="_Toc110163154"/>
      <w:bookmarkStart w:id="5170" w:name="_Toc490471470"/>
      <w:bookmarkStart w:id="5171" w:name="_Toc42256713"/>
      <w:bookmarkStart w:id="5172" w:name="_Toc42257461"/>
      <w:bookmarkStart w:id="5173" w:name="_Toc42258207"/>
      <w:bookmarkStart w:id="5174" w:name="_Toc42508861"/>
      <w:bookmarkStart w:id="5175" w:name="_Toc42595060"/>
      <w:r w:rsidRPr="00D1074F">
        <w:t>Telstra Corporate Default Plans</w:t>
      </w:r>
      <w:bookmarkEnd w:id="5168"/>
      <w:bookmarkEnd w:id="5169"/>
      <w:bookmarkEnd w:id="5170"/>
      <w:bookmarkEnd w:id="5171"/>
      <w:bookmarkEnd w:id="5172"/>
      <w:bookmarkEnd w:id="5173"/>
      <w:bookmarkEnd w:id="5174"/>
      <w:bookmarkEnd w:id="5175"/>
    </w:p>
    <w:p w14:paraId="044EBBCF"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must pay us the monthly network access charge each month.  You must also pay us for any call charges beyond your included calls and for other services you use.</w:t>
      </w:r>
    </w:p>
    <w:p w14:paraId="044EBBD0" w14:textId="77777777" w:rsidR="00CC1670" w:rsidRPr="00D1074F" w:rsidRDefault="00CC1670" w:rsidP="00CC1670">
      <w:pPr>
        <w:pStyle w:val="Indent1"/>
      </w:pPr>
      <w:bookmarkStart w:id="5176" w:name="_Toc103760479"/>
      <w:bookmarkStart w:id="5177" w:name="_Toc110163155"/>
      <w:bookmarkStart w:id="5178" w:name="_Toc490471471"/>
      <w:bookmarkStart w:id="5179" w:name="_Toc42256714"/>
      <w:bookmarkStart w:id="5180" w:name="_Toc42257462"/>
      <w:bookmarkStart w:id="5181" w:name="_Toc42258208"/>
      <w:bookmarkStart w:id="5182" w:name="_Toc42508862"/>
      <w:bookmarkStart w:id="5183" w:name="_Toc42595061"/>
      <w:r w:rsidRPr="00D1074F">
        <w:t>Cancelling your plan</w:t>
      </w:r>
      <w:bookmarkEnd w:id="5176"/>
      <w:bookmarkEnd w:id="5177"/>
      <w:bookmarkEnd w:id="5178"/>
      <w:bookmarkEnd w:id="5179"/>
      <w:bookmarkEnd w:id="5180"/>
      <w:bookmarkEnd w:id="5181"/>
      <w:bookmarkEnd w:id="5182"/>
      <w:bookmarkEnd w:id="5183"/>
    </w:p>
    <w:p w14:paraId="044EBBD1"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You may cancel your Telstra Corporate Default Plan or move to a Telstra Corporate Phone Plan or a Telstra Corporate SIM Plan (if permitted under your </w:t>
      </w:r>
      <w:r w:rsidRPr="00D1074F">
        <w:rPr>
          <w:rFonts w:ascii="Arial" w:hAnsi="Arial" w:cs="Arial"/>
        </w:rPr>
        <w:lastRenderedPageBreak/>
        <w:t>Telstra Corporate Plan customer agreement) or move to any other Telstra plan at any time by telling us.</w:t>
      </w:r>
    </w:p>
    <w:p w14:paraId="044EBBD2" w14:textId="77777777" w:rsidR="00CC1670" w:rsidRPr="00D1074F" w:rsidRDefault="00CC1670" w:rsidP="00CC1670">
      <w:pPr>
        <w:pStyle w:val="Indent1"/>
      </w:pPr>
      <w:bookmarkStart w:id="5184" w:name="_Toc110163156"/>
      <w:bookmarkStart w:id="5185" w:name="_Toc490471472"/>
      <w:bookmarkStart w:id="5186" w:name="_Toc42256715"/>
      <w:bookmarkStart w:id="5187" w:name="_Toc42257463"/>
      <w:bookmarkStart w:id="5188" w:name="_Toc42258209"/>
      <w:bookmarkStart w:id="5189" w:name="_Toc42508863"/>
      <w:bookmarkStart w:id="5190" w:name="_Toc42595062"/>
      <w:r w:rsidRPr="00D1074F">
        <w:t>If your plan is no longer available</w:t>
      </w:r>
      <w:bookmarkEnd w:id="5184"/>
      <w:bookmarkEnd w:id="5185"/>
      <w:bookmarkEnd w:id="5186"/>
      <w:bookmarkEnd w:id="5187"/>
      <w:bookmarkEnd w:id="5188"/>
      <w:bookmarkEnd w:id="5189"/>
      <w:bookmarkEnd w:id="5190"/>
    </w:p>
    <w:p w14:paraId="044EBBD3"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your Telstra Corporate Default Plan is no longer available, we may roll your mobile service onto another current plan which is reasonably comparable.  We will tell you before this happens.</w:t>
      </w:r>
    </w:p>
    <w:p w14:paraId="044EBBD4" w14:textId="77777777" w:rsidR="00CC1670" w:rsidRPr="00D1074F" w:rsidRDefault="00CC1670" w:rsidP="00CC1670">
      <w:pPr>
        <w:pStyle w:val="Indent1"/>
      </w:pPr>
      <w:bookmarkStart w:id="5191" w:name="_Toc103760480"/>
      <w:bookmarkStart w:id="5192" w:name="_Toc110163157"/>
      <w:bookmarkStart w:id="5193" w:name="_Toc490471473"/>
      <w:bookmarkStart w:id="5194" w:name="_Toc42256716"/>
      <w:bookmarkStart w:id="5195" w:name="_Toc42257464"/>
      <w:bookmarkStart w:id="5196" w:name="_Toc42258210"/>
      <w:bookmarkStart w:id="5197" w:name="_Toc42508864"/>
      <w:bookmarkStart w:id="5198" w:name="_Toc42595063"/>
      <w:r w:rsidRPr="00D1074F">
        <w:t>Mobile Repayment Option</w:t>
      </w:r>
      <w:bookmarkEnd w:id="5191"/>
      <w:bookmarkEnd w:id="5192"/>
      <w:bookmarkEnd w:id="5193"/>
      <w:bookmarkEnd w:id="5194"/>
      <w:bookmarkEnd w:id="5195"/>
      <w:bookmarkEnd w:id="5196"/>
      <w:bookmarkEnd w:id="5197"/>
      <w:bookmarkEnd w:id="5198"/>
    </w:p>
    <w:p w14:paraId="044EBBD5" w14:textId="77777777" w:rsidR="00CC1670" w:rsidRPr="00D1074F" w:rsidRDefault="00CC1670" w:rsidP="00A52DE2">
      <w:pPr>
        <w:pStyle w:val="Heading2"/>
        <w:numPr>
          <w:ilvl w:val="1"/>
          <w:numId w:val="2"/>
        </w:numPr>
        <w:tabs>
          <w:tab w:val="clear" w:pos="0"/>
          <w:tab w:val="num" w:pos="284"/>
        </w:tabs>
        <w:ind w:left="1021" w:hanging="595"/>
      </w:pPr>
      <w:r w:rsidRPr="00D1074F">
        <w:rPr>
          <w:rFonts w:ascii="Arial" w:hAnsi="Arial" w:cs="Arial"/>
        </w:rPr>
        <w:t xml:space="preserve">You are not eligible for a Mobile Repayment Option (set out in </w:t>
      </w:r>
      <w:hyperlink r:id="rId352"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any Telstra Corporate Default Plan.</w:t>
      </w:r>
    </w:p>
    <w:p w14:paraId="044EBBD6" w14:textId="77777777" w:rsidR="00CC1670" w:rsidRPr="00D1074F" w:rsidRDefault="00CC1670" w:rsidP="00CC1670">
      <w:pPr>
        <w:rPr>
          <w:rFonts w:ascii="Arial" w:hAnsi="Arial" w:cs="Arial"/>
        </w:rPr>
        <w:sectPr w:rsidR="00CC1670" w:rsidRPr="00D1074F" w:rsidSect="00A52DE2">
          <w:footerReference w:type="even" r:id="rId353"/>
          <w:footerReference w:type="default" r:id="rId354"/>
          <w:headerReference w:type="first" r:id="rId355"/>
          <w:footerReference w:type="first" r:id="rId356"/>
          <w:pgSz w:w="11906" w:h="16838" w:code="9"/>
          <w:pgMar w:top="1418" w:right="1418" w:bottom="1418" w:left="1418" w:header="720" w:footer="720" w:gutter="0"/>
          <w:cols w:space="720"/>
          <w:docGrid w:linePitch="313"/>
        </w:sectPr>
      </w:pPr>
    </w:p>
    <w:p w14:paraId="044EBBD7" w14:textId="77777777" w:rsidR="00CC1670" w:rsidRPr="00D1074F" w:rsidRDefault="00CC1670" w:rsidP="0000652C">
      <w:pPr>
        <w:pStyle w:val="Indent1"/>
        <w:numPr>
          <w:ilvl w:val="0"/>
          <w:numId w:val="47"/>
        </w:numPr>
      </w:pPr>
      <w:bookmarkStart w:id="5199" w:name="_Toc103760481"/>
      <w:bookmarkStart w:id="5200" w:name="_Toc110163158"/>
      <w:bookmarkStart w:id="5201" w:name="_Toc490471474"/>
      <w:bookmarkStart w:id="5202" w:name="_Toc42256717"/>
      <w:bookmarkStart w:id="5203" w:name="_Toc42257465"/>
      <w:bookmarkStart w:id="5204" w:name="_Toc42258211"/>
      <w:bookmarkStart w:id="5205" w:name="_Toc42508865"/>
      <w:bookmarkStart w:id="5206" w:name="_Toc42595064"/>
      <w:r w:rsidRPr="00D1074F">
        <w:lastRenderedPageBreak/>
        <w:t>Charges</w:t>
      </w:r>
      <w:bookmarkEnd w:id="5199"/>
      <w:bookmarkEnd w:id="5200"/>
      <w:bookmarkEnd w:id="5201"/>
      <w:bookmarkEnd w:id="5202"/>
      <w:bookmarkEnd w:id="5203"/>
      <w:bookmarkEnd w:id="5204"/>
      <w:bookmarkEnd w:id="5205"/>
      <w:bookmarkEnd w:id="5206"/>
    </w:p>
    <w:p w14:paraId="044EBBD8" w14:textId="77777777" w:rsidR="00CC1670" w:rsidRPr="00D1074F" w:rsidRDefault="00CC1670" w:rsidP="00CC1670">
      <w:pPr>
        <w:pStyle w:val="Indent1"/>
      </w:pPr>
      <w:bookmarkStart w:id="5207" w:name="_Toc103760482"/>
      <w:bookmarkStart w:id="5208" w:name="_Toc110163159"/>
      <w:bookmarkStart w:id="5209" w:name="_Toc490471475"/>
      <w:bookmarkStart w:id="5210" w:name="_Toc42256718"/>
      <w:bookmarkStart w:id="5211" w:name="_Toc42257466"/>
      <w:bookmarkStart w:id="5212" w:name="_Toc42258212"/>
      <w:bookmarkStart w:id="5213" w:name="_Toc42508866"/>
      <w:bookmarkStart w:id="5214" w:name="_Toc42595065"/>
      <w:r w:rsidRPr="00D1074F">
        <w:t>Per second Charging Option</w:t>
      </w:r>
      <w:bookmarkEnd w:id="5207"/>
      <w:bookmarkEnd w:id="5208"/>
      <w:bookmarkEnd w:id="5209"/>
      <w:bookmarkEnd w:id="5210"/>
      <w:bookmarkEnd w:id="5211"/>
      <w:bookmarkEnd w:id="5212"/>
      <w:bookmarkEnd w:id="5213"/>
      <w:bookmarkEnd w:id="5214"/>
    </w:p>
    <w:p w14:paraId="044EBBD9"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have chosen per second charging (plus call connection fee) as your Charging Option, we charge you the following charges for Telstra Corporate Plans.  You cannot use your included calls for some calls including calls to 1234 service, third party content charges, and international roaming calls.  Any unused included calls are forfeited at the end of each month.</w:t>
      </w:r>
    </w:p>
    <w:tbl>
      <w:tblPr>
        <w:tblW w:w="136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80"/>
        <w:gridCol w:w="1254"/>
        <w:gridCol w:w="1254"/>
        <w:gridCol w:w="1253"/>
        <w:gridCol w:w="1253"/>
        <w:gridCol w:w="1253"/>
        <w:gridCol w:w="1254"/>
        <w:gridCol w:w="1253"/>
        <w:gridCol w:w="1254"/>
      </w:tblGrid>
      <w:tr w:rsidR="00CC1670" w:rsidRPr="00D1074F" w14:paraId="044EBBDF" w14:textId="77777777" w:rsidTr="00B04CA1">
        <w:trPr>
          <w:tblHeader/>
        </w:trPr>
        <w:tc>
          <w:tcPr>
            <w:tcW w:w="3580" w:type="dxa"/>
            <w:shd w:val="clear" w:color="auto" w:fill="FFFFFF"/>
          </w:tcPr>
          <w:p w14:paraId="044EBBDA" w14:textId="77777777" w:rsidR="00CC1670" w:rsidRPr="00D1074F" w:rsidRDefault="00CC1670" w:rsidP="00CC1670">
            <w:pPr>
              <w:spacing w:before="60" w:after="60"/>
              <w:rPr>
                <w:rFonts w:ascii="Arial" w:hAnsi="Arial" w:cs="Arial"/>
                <w:sz w:val="18"/>
              </w:rPr>
            </w:pPr>
            <w:r w:rsidRPr="00D1074F">
              <w:rPr>
                <w:rFonts w:ascii="Arial" w:hAnsi="Arial" w:cs="Arial"/>
                <w:b/>
                <w:bCs/>
                <w:sz w:val="18"/>
              </w:rPr>
              <w:t>Telstra Corporate Plans</w:t>
            </w:r>
          </w:p>
        </w:tc>
        <w:tc>
          <w:tcPr>
            <w:tcW w:w="2508" w:type="dxa"/>
            <w:gridSpan w:val="2"/>
            <w:shd w:val="clear" w:color="auto" w:fill="FFFFFF"/>
          </w:tcPr>
          <w:p w14:paraId="044EBBD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w:t>
            </w:r>
          </w:p>
        </w:tc>
        <w:tc>
          <w:tcPr>
            <w:tcW w:w="2506" w:type="dxa"/>
            <w:gridSpan w:val="2"/>
            <w:shd w:val="clear" w:color="auto" w:fill="FFFFFF"/>
          </w:tcPr>
          <w:p w14:paraId="044EBBD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30</w:t>
            </w:r>
          </w:p>
        </w:tc>
        <w:tc>
          <w:tcPr>
            <w:tcW w:w="2507" w:type="dxa"/>
            <w:gridSpan w:val="2"/>
            <w:shd w:val="clear" w:color="auto" w:fill="FFFFFF"/>
          </w:tcPr>
          <w:p w14:paraId="044EBBD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w:t>
            </w:r>
          </w:p>
        </w:tc>
        <w:tc>
          <w:tcPr>
            <w:tcW w:w="2507" w:type="dxa"/>
            <w:gridSpan w:val="2"/>
            <w:shd w:val="clear" w:color="auto" w:fill="FFFFFF"/>
          </w:tcPr>
          <w:p w14:paraId="044EBBD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w:t>
            </w:r>
          </w:p>
        </w:tc>
      </w:tr>
      <w:tr w:rsidR="00CC1670" w:rsidRPr="00D1074F" w14:paraId="044EBBE5" w14:textId="77777777" w:rsidTr="00B04CA1">
        <w:tc>
          <w:tcPr>
            <w:tcW w:w="3580" w:type="dxa"/>
          </w:tcPr>
          <w:p w14:paraId="044EBBE0" w14:textId="77777777" w:rsidR="00CC1670" w:rsidRPr="00D1074F" w:rsidRDefault="00CC1670" w:rsidP="00CC1670">
            <w:pPr>
              <w:spacing w:before="60" w:after="60"/>
              <w:rPr>
                <w:rFonts w:ascii="Arial" w:hAnsi="Arial" w:cs="Arial"/>
                <w:bCs/>
                <w:sz w:val="18"/>
              </w:rPr>
            </w:pPr>
          </w:p>
        </w:tc>
        <w:tc>
          <w:tcPr>
            <w:tcW w:w="2508" w:type="dxa"/>
            <w:gridSpan w:val="2"/>
            <w:shd w:val="clear" w:color="auto" w:fill="FFFFFF"/>
          </w:tcPr>
          <w:p w14:paraId="044EBBE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Default Plan</w:t>
            </w:r>
          </w:p>
        </w:tc>
        <w:tc>
          <w:tcPr>
            <w:tcW w:w="2506" w:type="dxa"/>
            <w:gridSpan w:val="2"/>
            <w:shd w:val="clear" w:color="auto" w:fill="FFFFFF"/>
          </w:tcPr>
          <w:p w14:paraId="044EBBE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SIM Plan</w:t>
            </w:r>
          </w:p>
        </w:tc>
        <w:tc>
          <w:tcPr>
            <w:tcW w:w="2507" w:type="dxa"/>
            <w:gridSpan w:val="2"/>
          </w:tcPr>
          <w:p w14:paraId="044EBBE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507" w:type="dxa"/>
            <w:gridSpan w:val="2"/>
          </w:tcPr>
          <w:p w14:paraId="044EBBE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BEB" w14:textId="77777777" w:rsidTr="00B04CA1">
        <w:tc>
          <w:tcPr>
            <w:tcW w:w="3580" w:type="dxa"/>
          </w:tcPr>
          <w:p w14:paraId="044EBBE6"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508" w:type="dxa"/>
            <w:gridSpan w:val="2"/>
            <w:shd w:val="clear" w:color="auto" w:fill="FFFFFF"/>
          </w:tcPr>
          <w:p w14:paraId="044EBBE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506" w:type="dxa"/>
            <w:gridSpan w:val="2"/>
            <w:shd w:val="clear" w:color="auto" w:fill="FFFFFF"/>
          </w:tcPr>
          <w:p w14:paraId="044EBBE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07" w:type="dxa"/>
            <w:gridSpan w:val="2"/>
          </w:tcPr>
          <w:p w14:paraId="044EBBE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07" w:type="dxa"/>
            <w:gridSpan w:val="2"/>
          </w:tcPr>
          <w:p w14:paraId="044EBBE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BF5" w14:textId="77777777" w:rsidTr="00B04CA1">
        <w:tc>
          <w:tcPr>
            <w:tcW w:w="3580" w:type="dxa"/>
          </w:tcPr>
          <w:p w14:paraId="044EBBEC" w14:textId="77777777" w:rsidR="00CC1670" w:rsidRPr="00D1074F" w:rsidRDefault="00CC1670" w:rsidP="00CC1670">
            <w:pPr>
              <w:spacing w:before="60" w:after="60"/>
              <w:rPr>
                <w:rFonts w:ascii="Arial" w:hAnsi="Arial" w:cs="Arial"/>
                <w:bCs/>
                <w:sz w:val="18"/>
              </w:rPr>
            </w:pPr>
          </w:p>
        </w:tc>
        <w:tc>
          <w:tcPr>
            <w:tcW w:w="1254" w:type="dxa"/>
          </w:tcPr>
          <w:p w14:paraId="044EBBE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4" w:type="dxa"/>
          </w:tcPr>
          <w:p w14:paraId="044EBBE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3" w:type="dxa"/>
          </w:tcPr>
          <w:p w14:paraId="044EBBE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3" w:type="dxa"/>
          </w:tcPr>
          <w:p w14:paraId="044EBBF0"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3" w:type="dxa"/>
          </w:tcPr>
          <w:p w14:paraId="044EBBF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4" w:type="dxa"/>
          </w:tcPr>
          <w:p w14:paraId="044EBBF2"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3" w:type="dxa"/>
          </w:tcPr>
          <w:p w14:paraId="044EBBF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4" w:type="dxa"/>
          </w:tcPr>
          <w:p w14:paraId="044EBBF4"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BFF" w14:textId="77777777" w:rsidTr="00B04CA1">
        <w:tc>
          <w:tcPr>
            <w:tcW w:w="3580" w:type="dxa"/>
          </w:tcPr>
          <w:p w14:paraId="044EBBF6"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254" w:type="dxa"/>
          </w:tcPr>
          <w:p w14:paraId="044EBBF7"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1254" w:type="dxa"/>
          </w:tcPr>
          <w:p w14:paraId="044EBBF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BF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3" w:type="dxa"/>
          </w:tcPr>
          <w:p w14:paraId="044EBBF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BF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BF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BF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BF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09" w14:textId="77777777" w:rsidTr="00B04CA1">
        <w:tc>
          <w:tcPr>
            <w:tcW w:w="3580" w:type="dxa"/>
            <w:tcBorders>
              <w:bottom w:val="single" w:sz="4" w:space="0" w:color="auto"/>
            </w:tcBorders>
          </w:tcPr>
          <w:p w14:paraId="044EBC00"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254" w:type="dxa"/>
            <w:tcBorders>
              <w:bottom w:val="single" w:sz="4" w:space="0" w:color="auto"/>
            </w:tcBorders>
          </w:tcPr>
          <w:p w14:paraId="044EBC0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54" w:type="dxa"/>
            <w:tcBorders>
              <w:bottom w:val="single" w:sz="4" w:space="0" w:color="auto"/>
            </w:tcBorders>
          </w:tcPr>
          <w:p w14:paraId="044EBC0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53" w:type="dxa"/>
            <w:tcBorders>
              <w:bottom w:val="single" w:sz="4" w:space="0" w:color="auto"/>
            </w:tcBorders>
          </w:tcPr>
          <w:p w14:paraId="044EBC0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53" w:type="dxa"/>
            <w:tcBorders>
              <w:bottom w:val="single" w:sz="4" w:space="0" w:color="auto"/>
            </w:tcBorders>
          </w:tcPr>
          <w:p w14:paraId="044EBC0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53" w:type="dxa"/>
            <w:tcBorders>
              <w:bottom w:val="single" w:sz="4" w:space="0" w:color="auto"/>
            </w:tcBorders>
          </w:tcPr>
          <w:p w14:paraId="044EBC0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54" w:type="dxa"/>
            <w:tcBorders>
              <w:bottom w:val="single" w:sz="4" w:space="0" w:color="auto"/>
            </w:tcBorders>
          </w:tcPr>
          <w:p w14:paraId="044EBC0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3" w:type="dxa"/>
            <w:tcBorders>
              <w:bottom w:val="single" w:sz="4" w:space="0" w:color="auto"/>
            </w:tcBorders>
          </w:tcPr>
          <w:p w14:paraId="044EBC0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4" w:type="dxa"/>
            <w:tcBorders>
              <w:bottom w:val="single" w:sz="4" w:space="0" w:color="auto"/>
            </w:tcBorders>
          </w:tcPr>
          <w:p w14:paraId="044EBC0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C13" w14:textId="77777777" w:rsidTr="00B04CA1">
        <w:tc>
          <w:tcPr>
            <w:tcW w:w="3580" w:type="dxa"/>
            <w:tcBorders>
              <w:bottom w:val="nil"/>
            </w:tcBorders>
          </w:tcPr>
          <w:p w14:paraId="044EBC0A" w14:textId="77777777" w:rsidR="00CC1670" w:rsidRPr="00D1074F" w:rsidRDefault="00CC1670" w:rsidP="00CC1670">
            <w:pPr>
              <w:spacing w:before="60" w:after="60"/>
              <w:rPr>
                <w:rFonts w:ascii="Arial" w:hAnsi="Arial" w:cs="Arial"/>
                <w:i/>
                <w:sz w:val="18"/>
              </w:rPr>
            </w:pPr>
            <w:r w:rsidRPr="00D1074F">
              <w:rPr>
                <w:rFonts w:ascii="Arial" w:hAnsi="Arial" w:cs="Arial"/>
                <w:sz w:val="18"/>
              </w:rPr>
              <w:t xml:space="preserve">Included national, </w:t>
            </w:r>
            <w:proofErr w:type="spellStart"/>
            <w:r w:rsidRPr="00D1074F">
              <w:rPr>
                <w:rFonts w:ascii="Arial" w:hAnsi="Arial" w:cs="Arial"/>
                <w:sz w:val="18"/>
              </w:rPr>
              <w:t>MessageBank</w:t>
            </w:r>
            <w:proofErr w:type="spellEnd"/>
            <w:r w:rsidRPr="00D1074F">
              <w:rPr>
                <w:rFonts w:ascii="Arial" w:hAnsi="Arial" w:cs="Arial"/>
                <w:sz w:val="18"/>
              </w:rPr>
              <w:t>, SMS.</w:t>
            </w:r>
          </w:p>
        </w:tc>
        <w:tc>
          <w:tcPr>
            <w:tcW w:w="1254" w:type="dxa"/>
            <w:tcBorders>
              <w:bottom w:val="nil"/>
            </w:tcBorders>
          </w:tcPr>
          <w:p w14:paraId="044EBC0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54" w:type="dxa"/>
            <w:tcBorders>
              <w:bottom w:val="nil"/>
            </w:tcBorders>
          </w:tcPr>
          <w:p w14:paraId="044EBC0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53" w:type="dxa"/>
            <w:tcBorders>
              <w:bottom w:val="nil"/>
            </w:tcBorders>
          </w:tcPr>
          <w:p w14:paraId="044EBC0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53" w:type="dxa"/>
            <w:tcBorders>
              <w:bottom w:val="nil"/>
            </w:tcBorders>
          </w:tcPr>
          <w:p w14:paraId="044EBC0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53" w:type="dxa"/>
            <w:tcBorders>
              <w:bottom w:val="nil"/>
            </w:tcBorders>
          </w:tcPr>
          <w:p w14:paraId="044EBC0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54" w:type="dxa"/>
            <w:tcBorders>
              <w:bottom w:val="nil"/>
            </w:tcBorders>
          </w:tcPr>
          <w:p w14:paraId="044EBC1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3" w:type="dxa"/>
            <w:tcBorders>
              <w:bottom w:val="nil"/>
            </w:tcBorders>
          </w:tcPr>
          <w:p w14:paraId="044EBC1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4" w:type="dxa"/>
            <w:tcBorders>
              <w:bottom w:val="nil"/>
            </w:tcBorders>
          </w:tcPr>
          <w:p w14:paraId="044EBC1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C1D" w14:textId="77777777" w:rsidTr="00B04CA1">
        <w:tc>
          <w:tcPr>
            <w:tcW w:w="3580" w:type="dxa"/>
            <w:tcBorders>
              <w:bottom w:val="nil"/>
            </w:tcBorders>
          </w:tcPr>
          <w:p w14:paraId="044EBC14"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w:t>
            </w:r>
            <w:proofErr w:type="gramStart"/>
            <w:r w:rsidRPr="00D1074F">
              <w:rPr>
                <w:rFonts w:ascii="Arial" w:hAnsi="Arial" w:cs="Arial"/>
                <w:sz w:val="18"/>
              </w:rPr>
              <w:t>at all times</w:t>
            </w:r>
            <w:proofErr w:type="gramEnd"/>
            <w:r w:rsidRPr="00D1074F">
              <w:rPr>
                <w:rFonts w:ascii="Arial" w:hAnsi="Arial" w:cs="Arial"/>
                <w:sz w:val="18"/>
              </w:rPr>
              <w:t>) – each second</w:t>
            </w:r>
          </w:p>
        </w:tc>
        <w:tc>
          <w:tcPr>
            <w:tcW w:w="1254" w:type="dxa"/>
            <w:tcBorders>
              <w:bottom w:val="nil"/>
            </w:tcBorders>
          </w:tcPr>
          <w:p w14:paraId="044EBC1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4" w:type="dxa"/>
            <w:tcBorders>
              <w:bottom w:val="nil"/>
            </w:tcBorders>
          </w:tcPr>
          <w:p w14:paraId="044EBC1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253" w:type="dxa"/>
            <w:tcBorders>
              <w:bottom w:val="nil"/>
            </w:tcBorders>
          </w:tcPr>
          <w:p w14:paraId="044EBC1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3" w:type="dxa"/>
            <w:tcBorders>
              <w:bottom w:val="nil"/>
            </w:tcBorders>
          </w:tcPr>
          <w:p w14:paraId="044EBC1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253" w:type="dxa"/>
            <w:tcBorders>
              <w:bottom w:val="nil"/>
            </w:tcBorders>
          </w:tcPr>
          <w:p w14:paraId="044EBC1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4" w:type="dxa"/>
            <w:tcBorders>
              <w:bottom w:val="nil"/>
            </w:tcBorders>
          </w:tcPr>
          <w:p w14:paraId="044EBC1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253" w:type="dxa"/>
            <w:tcBorders>
              <w:bottom w:val="nil"/>
            </w:tcBorders>
          </w:tcPr>
          <w:p w14:paraId="044EBC1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4" w:type="dxa"/>
            <w:tcBorders>
              <w:bottom w:val="nil"/>
            </w:tcBorders>
          </w:tcPr>
          <w:p w14:paraId="044EBC1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r>
      <w:tr w:rsidR="00CC1670" w:rsidRPr="00D1074F" w14:paraId="044EBC27" w14:textId="77777777" w:rsidTr="00B04CA1">
        <w:tc>
          <w:tcPr>
            <w:tcW w:w="3580" w:type="dxa"/>
            <w:tcBorders>
              <w:bottom w:val="nil"/>
            </w:tcBorders>
          </w:tcPr>
          <w:p w14:paraId="044EBC1E"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Intra-Account Rate – charges for the first 10 minutes (or part thereof) of national calls to a mobile number on the same account – per call</w:t>
            </w:r>
          </w:p>
        </w:tc>
        <w:tc>
          <w:tcPr>
            <w:tcW w:w="1254" w:type="dxa"/>
            <w:tcBorders>
              <w:bottom w:val="nil"/>
            </w:tcBorders>
          </w:tcPr>
          <w:p w14:paraId="044EBC1F"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4" w:type="dxa"/>
            <w:tcBorders>
              <w:bottom w:val="nil"/>
            </w:tcBorders>
          </w:tcPr>
          <w:p w14:paraId="044EBC2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3" w:type="dxa"/>
            <w:tcBorders>
              <w:bottom w:val="nil"/>
            </w:tcBorders>
          </w:tcPr>
          <w:p w14:paraId="044EBC21"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3" w:type="dxa"/>
            <w:tcBorders>
              <w:bottom w:val="nil"/>
            </w:tcBorders>
          </w:tcPr>
          <w:p w14:paraId="044EBC2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3" w:type="dxa"/>
            <w:tcBorders>
              <w:bottom w:val="nil"/>
            </w:tcBorders>
          </w:tcPr>
          <w:p w14:paraId="044EBC23"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4" w:type="dxa"/>
            <w:tcBorders>
              <w:bottom w:val="nil"/>
            </w:tcBorders>
          </w:tcPr>
          <w:p w14:paraId="044EBC2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3" w:type="dxa"/>
            <w:tcBorders>
              <w:bottom w:val="nil"/>
            </w:tcBorders>
          </w:tcPr>
          <w:p w14:paraId="044EBC25"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4" w:type="dxa"/>
            <w:tcBorders>
              <w:bottom w:val="nil"/>
            </w:tcBorders>
          </w:tcPr>
          <w:p w14:paraId="044EBC2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C31" w14:textId="77777777" w:rsidTr="00B04CA1">
        <w:tc>
          <w:tcPr>
            <w:tcW w:w="3580" w:type="dxa"/>
            <w:tcBorders>
              <w:bottom w:val="nil"/>
            </w:tcBorders>
          </w:tcPr>
          <w:p w14:paraId="044EBC28"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 xml:space="preserve">Business Hours Business </w:t>
            </w:r>
            <w:proofErr w:type="gramStart"/>
            <w:r w:rsidRPr="00D1074F">
              <w:rPr>
                <w:rFonts w:ascii="Arial" w:hAnsi="Arial" w:cs="Arial"/>
                <w:bCs/>
                <w:sz w:val="18"/>
              </w:rPr>
              <w:t>Option  Call</w:t>
            </w:r>
            <w:proofErr w:type="gramEnd"/>
            <w:r w:rsidRPr="00D1074F">
              <w:rPr>
                <w:rFonts w:ascii="Arial" w:hAnsi="Arial" w:cs="Arial"/>
                <w:bCs/>
                <w:sz w:val="18"/>
              </w:rPr>
              <w:t xml:space="preserve"> Charges – e</w:t>
            </w:r>
            <w:r w:rsidRPr="00D1074F">
              <w:rPr>
                <w:rFonts w:ascii="Arial" w:hAnsi="Arial" w:cs="Arial"/>
                <w:sz w:val="18"/>
              </w:rPr>
              <w:t>ach second</w:t>
            </w:r>
          </w:p>
        </w:tc>
        <w:tc>
          <w:tcPr>
            <w:tcW w:w="1254" w:type="dxa"/>
            <w:tcBorders>
              <w:bottom w:val="nil"/>
            </w:tcBorders>
          </w:tcPr>
          <w:p w14:paraId="044EBC2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4" w:type="dxa"/>
            <w:tcBorders>
              <w:bottom w:val="nil"/>
            </w:tcBorders>
          </w:tcPr>
          <w:p w14:paraId="044EBC2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253" w:type="dxa"/>
            <w:tcBorders>
              <w:bottom w:val="nil"/>
            </w:tcBorders>
          </w:tcPr>
          <w:p w14:paraId="044EBC2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3" w:type="dxa"/>
            <w:tcBorders>
              <w:bottom w:val="nil"/>
            </w:tcBorders>
          </w:tcPr>
          <w:p w14:paraId="044EBC2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253" w:type="dxa"/>
            <w:tcBorders>
              <w:bottom w:val="nil"/>
            </w:tcBorders>
          </w:tcPr>
          <w:p w14:paraId="044EBC2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4" w:type="dxa"/>
            <w:tcBorders>
              <w:bottom w:val="nil"/>
            </w:tcBorders>
          </w:tcPr>
          <w:p w14:paraId="044EBC2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253" w:type="dxa"/>
            <w:tcBorders>
              <w:bottom w:val="nil"/>
            </w:tcBorders>
          </w:tcPr>
          <w:p w14:paraId="044EBC2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4" w:type="dxa"/>
            <w:tcBorders>
              <w:bottom w:val="nil"/>
            </w:tcBorders>
          </w:tcPr>
          <w:p w14:paraId="044EBC3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C3B" w14:textId="77777777" w:rsidTr="00B04CA1">
        <w:tc>
          <w:tcPr>
            <w:tcW w:w="3580" w:type="dxa"/>
            <w:tcBorders>
              <w:bottom w:val="nil"/>
            </w:tcBorders>
          </w:tcPr>
          <w:p w14:paraId="044EBC32"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each second</w:t>
            </w:r>
          </w:p>
        </w:tc>
        <w:tc>
          <w:tcPr>
            <w:tcW w:w="1254" w:type="dxa"/>
            <w:tcBorders>
              <w:bottom w:val="nil"/>
            </w:tcBorders>
          </w:tcPr>
          <w:p w14:paraId="044EBC3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4" w:type="dxa"/>
            <w:tcBorders>
              <w:bottom w:val="nil"/>
            </w:tcBorders>
          </w:tcPr>
          <w:p w14:paraId="044EBC3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253" w:type="dxa"/>
            <w:tcBorders>
              <w:bottom w:val="nil"/>
            </w:tcBorders>
          </w:tcPr>
          <w:p w14:paraId="044EBC3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3" w:type="dxa"/>
            <w:tcBorders>
              <w:bottom w:val="nil"/>
            </w:tcBorders>
          </w:tcPr>
          <w:p w14:paraId="044EBC3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253" w:type="dxa"/>
            <w:tcBorders>
              <w:bottom w:val="nil"/>
            </w:tcBorders>
          </w:tcPr>
          <w:p w14:paraId="044EBC3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4" w:type="dxa"/>
            <w:tcBorders>
              <w:bottom w:val="nil"/>
            </w:tcBorders>
          </w:tcPr>
          <w:p w14:paraId="044EBC3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253" w:type="dxa"/>
            <w:tcBorders>
              <w:bottom w:val="nil"/>
            </w:tcBorders>
          </w:tcPr>
          <w:p w14:paraId="044EBC3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4" w:type="dxa"/>
            <w:tcBorders>
              <w:bottom w:val="nil"/>
            </w:tcBorders>
          </w:tcPr>
          <w:p w14:paraId="044EBC3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r>
      <w:tr w:rsidR="00CC1670" w:rsidRPr="00D1074F" w14:paraId="044EBC45" w14:textId="77777777" w:rsidTr="00B04CA1">
        <w:tc>
          <w:tcPr>
            <w:tcW w:w="3580" w:type="dxa"/>
            <w:tcBorders>
              <w:bottom w:val="nil"/>
            </w:tcBorders>
          </w:tcPr>
          <w:p w14:paraId="044EBC3C" w14:textId="77777777" w:rsidR="00CC1670" w:rsidRPr="00D1074F" w:rsidRDefault="00CC1670" w:rsidP="00CC1670">
            <w:pPr>
              <w:spacing w:before="60" w:after="60"/>
              <w:rPr>
                <w:rFonts w:ascii="Arial" w:hAnsi="Arial" w:cs="Arial"/>
                <w:sz w:val="18"/>
              </w:rPr>
            </w:pPr>
            <w:r w:rsidRPr="00D1074F">
              <w:rPr>
                <w:rFonts w:ascii="Arial" w:hAnsi="Arial" w:cs="Arial"/>
                <w:bCs/>
                <w:sz w:val="18"/>
              </w:rPr>
              <w:t>Telstra Mobile</w:t>
            </w:r>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each second</w:t>
            </w:r>
          </w:p>
        </w:tc>
        <w:tc>
          <w:tcPr>
            <w:tcW w:w="1254" w:type="dxa"/>
            <w:tcBorders>
              <w:bottom w:val="nil"/>
            </w:tcBorders>
          </w:tcPr>
          <w:p w14:paraId="044EBC3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4" w:type="dxa"/>
            <w:tcBorders>
              <w:bottom w:val="nil"/>
            </w:tcBorders>
          </w:tcPr>
          <w:p w14:paraId="044EBC3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253" w:type="dxa"/>
            <w:tcBorders>
              <w:bottom w:val="nil"/>
            </w:tcBorders>
          </w:tcPr>
          <w:p w14:paraId="044EBC3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3" w:type="dxa"/>
            <w:tcBorders>
              <w:bottom w:val="nil"/>
            </w:tcBorders>
          </w:tcPr>
          <w:p w14:paraId="044EBC4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253" w:type="dxa"/>
            <w:tcBorders>
              <w:bottom w:val="nil"/>
            </w:tcBorders>
          </w:tcPr>
          <w:p w14:paraId="044EBC4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4" w:type="dxa"/>
            <w:tcBorders>
              <w:bottom w:val="nil"/>
            </w:tcBorders>
          </w:tcPr>
          <w:p w14:paraId="044EBC4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253" w:type="dxa"/>
            <w:tcBorders>
              <w:bottom w:val="nil"/>
            </w:tcBorders>
          </w:tcPr>
          <w:p w14:paraId="044EBC4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4" w:type="dxa"/>
            <w:tcBorders>
              <w:bottom w:val="nil"/>
            </w:tcBorders>
          </w:tcPr>
          <w:p w14:paraId="044EBC4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r>
      <w:tr w:rsidR="00CC1670" w:rsidRPr="00D1074F" w14:paraId="044EBC4F" w14:textId="77777777" w:rsidTr="00B04CA1">
        <w:tc>
          <w:tcPr>
            <w:tcW w:w="3580" w:type="dxa"/>
          </w:tcPr>
          <w:p w14:paraId="044EBC46" w14:textId="77777777" w:rsidR="00CC1670" w:rsidRPr="00D1074F" w:rsidRDefault="00CC1670" w:rsidP="00CC1670">
            <w:pPr>
              <w:pStyle w:val="Index1"/>
            </w:pPr>
            <w:r w:rsidRPr="00D1074F">
              <w:lastRenderedPageBreak/>
              <w:t>Connection fee for national calls to an Australian fixed or mobile number (other than a mobile number on the same account)</w:t>
            </w:r>
          </w:p>
        </w:tc>
        <w:tc>
          <w:tcPr>
            <w:tcW w:w="1254" w:type="dxa"/>
          </w:tcPr>
          <w:p w14:paraId="044EBC4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4" w:type="dxa"/>
          </w:tcPr>
          <w:p w14:paraId="044EBC4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3" w:type="dxa"/>
          </w:tcPr>
          <w:p w14:paraId="044EBC4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3" w:type="dxa"/>
          </w:tcPr>
          <w:p w14:paraId="044EBC4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3" w:type="dxa"/>
          </w:tcPr>
          <w:p w14:paraId="044EBC4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4" w:type="dxa"/>
          </w:tcPr>
          <w:p w14:paraId="044EBC4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3" w:type="dxa"/>
          </w:tcPr>
          <w:p w14:paraId="044EBC4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4" w:type="dxa"/>
          </w:tcPr>
          <w:p w14:paraId="044EBC4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C59" w14:textId="77777777" w:rsidTr="00B04CA1">
        <w:tc>
          <w:tcPr>
            <w:tcW w:w="3580" w:type="dxa"/>
          </w:tcPr>
          <w:p w14:paraId="044EBC50" w14:textId="77777777" w:rsidR="00CC1670" w:rsidRPr="00D1074F" w:rsidRDefault="00CC1670" w:rsidP="00CC1670">
            <w:pPr>
              <w:pStyle w:val="Index1"/>
            </w:pPr>
            <w:r w:rsidRPr="00D1074F">
              <w:t>Connection fee for national calls to an Australian mobile number on the same account (Intra-account calls)</w:t>
            </w:r>
          </w:p>
        </w:tc>
        <w:tc>
          <w:tcPr>
            <w:tcW w:w="1254" w:type="dxa"/>
          </w:tcPr>
          <w:p w14:paraId="044EBC5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C5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C5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3" w:type="dxa"/>
          </w:tcPr>
          <w:p w14:paraId="044EBC5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C5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C5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C5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C5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5C" w14:textId="77777777" w:rsidTr="00B04CA1">
        <w:tc>
          <w:tcPr>
            <w:tcW w:w="3580" w:type="dxa"/>
          </w:tcPr>
          <w:p w14:paraId="044EBC5A" w14:textId="77777777" w:rsidR="00CC1670" w:rsidRPr="00D1074F" w:rsidRDefault="00CC1670" w:rsidP="00CC1670">
            <w:pPr>
              <w:pStyle w:val="Index1"/>
            </w:pPr>
            <w:r w:rsidRPr="00D1074F">
              <w:t>Charges per SMS sent (except to international numbers)</w:t>
            </w:r>
          </w:p>
        </w:tc>
        <w:tc>
          <w:tcPr>
            <w:tcW w:w="10028" w:type="dxa"/>
            <w:gridSpan w:val="8"/>
          </w:tcPr>
          <w:p w14:paraId="044EBC5B"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p>
        </w:tc>
      </w:tr>
      <w:tr w:rsidR="00CC1670" w:rsidRPr="00D1074F" w14:paraId="044EBC61" w14:textId="77777777" w:rsidTr="00B04CA1">
        <w:tc>
          <w:tcPr>
            <w:tcW w:w="3580" w:type="dxa"/>
          </w:tcPr>
          <w:p w14:paraId="044EBC5D" w14:textId="77777777" w:rsidR="00CC1670" w:rsidRPr="00D1074F" w:rsidRDefault="00CC1670" w:rsidP="00CC1670">
            <w:pPr>
              <w:pStyle w:val="Index1"/>
            </w:pPr>
            <w:r w:rsidRPr="00D1074F">
              <w:t>Charges per SMS sent to international numbers</w:t>
            </w:r>
          </w:p>
        </w:tc>
        <w:tc>
          <w:tcPr>
            <w:tcW w:w="10028" w:type="dxa"/>
            <w:gridSpan w:val="8"/>
          </w:tcPr>
          <w:p w14:paraId="044EBC5E" w14:textId="77777777" w:rsidR="00CC1670" w:rsidRPr="00D1074F" w:rsidRDefault="00CC1670" w:rsidP="00CC1670">
            <w:pPr>
              <w:spacing w:before="60" w:after="60"/>
              <w:rPr>
                <w:rFonts w:ascii="Arial" w:hAnsi="Arial" w:cs="Arial"/>
                <w:b/>
                <w:sz w:val="18"/>
                <w:szCs w:val="18"/>
                <w:lang w:eastAsia="en-AU"/>
              </w:rPr>
            </w:pPr>
            <w:r w:rsidRPr="00D1074F">
              <w:rPr>
                <w:rFonts w:ascii="Arial" w:hAnsi="Arial" w:cs="Arial"/>
                <w:sz w:val="18"/>
                <w:szCs w:val="18"/>
                <w:lang w:eastAsia="en-AU"/>
              </w:rPr>
              <w:t>GST excl. 31.82</w:t>
            </w:r>
            <w:r w:rsidRPr="00D1074F">
              <w:rPr>
                <w:rFonts w:ascii="Arial" w:hAnsi="Arial" w:cs="Arial"/>
                <w:bCs/>
                <w:sz w:val="18"/>
                <w:szCs w:val="18"/>
              </w:rPr>
              <w:t>¢</w:t>
            </w:r>
            <w:r w:rsidRPr="00D1074F">
              <w:rPr>
                <w:rFonts w:ascii="Arial" w:hAnsi="Arial" w:cs="Arial"/>
                <w:sz w:val="18"/>
                <w:szCs w:val="18"/>
                <w:lang w:eastAsia="en-AU"/>
              </w:rPr>
              <w:t xml:space="preserve">, </w:t>
            </w:r>
            <w:r w:rsidRPr="00D1074F">
              <w:rPr>
                <w:rFonts w:ascii="Arial" w:hAnsi="Arial" w:cs="Arial"/>
                <w:b/>
                <w:sz w:val="18"/>
                <w:szCs w:val="18"/>
                <w:lang w:eastAsia="en-AU"/>
              </w:rPr>
              <w:t>GST incl. 35</w:t>
            </w:r>
            <w:r w:rsidRPr="00D1074F">
              <w:rPr>
                <w:rFonts w:ascii="Arial" w:hAnsi="Arial" w:cs="Arial"/>
                <w:b/>
                <w:bCs/>
                <w:sz w:val="18"/>
                <w:szCs w:val="18"/>
              </w:rPr>
              <w:t>¢</w:t>
            </w:r>
          </w:p>
          <w:p w14:paraId="044EBC5F" w14:textId="77777777" w:rsidR="00CC1670" w:rsidRPr="00D1074F" w:rsidRDefault="00CC1670" w:rsidP="00CC1670">
            <w:pPr>
              <w:spacing w:before="60" w:after="60"/>
              <w:rPr>
                <w:rFonts w:ascii="Arial" w:hAnsi="Arial" w:cs="Arial"/>
                <w:bCs/>
                <w:sz w:val="18"/>
              </w:rPr>
            </w:pPr>
            <w:r w:rsidRPr="00D1074F">
              <w:rPr>
                <w:rFonts w:ascii="Arial" w:hAnsi="Arial" w:cs="Arial"/>
                <w:sz w:val="18"/>
                <w:szCs w:val="18"/>
                <w:lang w:eastAsia="en-AU"/>
              </w:rPr>
              <w:t>The terms and conditions for SMS are set out in Part E – SMS Messages and Email of the Telstra Mobile section of Our Customer Terms</w:t>
            </w:r>
            <w:r w:rsidRPr="00D1074F">
              <w:rPr>
                <w:rFonts w:ascii="Arial" w:hAnsi="Arial" w:cs="Arial"/>
                <w:sz w:val="24"/>
                <w:szCs w:val="24"/>
                <w:lang w:eastAsia="en-AU"/>
              </w:rPr>
              <w:t>.</w:t>
            </w:r>
          </w:p>
          <w:p w14:paraId="044EBC60" w14:textId="77777777" w:rsidR="00CC1670" w:rsidRPr="00D1074F" w:rsidRDefault="00CC1670" w:rsidP="00CC1670">
            <w:pPr>
              <w:spacing w:before="60" w:after="60"/>
              <w:jc w:val="right"/>
              <w:rPr>
                <w:rFonts w:ascii="Arial" w:hAnsi="Arial" w:cs="Arial"/>
                <w:b/>
                <w:bCs/>
                <w:sz w:val="18"/>
              </w:rPr>
            </w:pPr>
          </w:p>
        </w:tc>
      </w:tr>
    </w:tbl>
    <w:p w14:paraId="044EBC62" w14:textId="77777777" w:rsidR="00CC1670" w:rsidRPr="00D1074F" w:rsidRDefault="00CC1670" w:rsidP="00CC1670">
      <w:pPr>
        <w:rPr>
          <w:rFonts w:ascii="Arial" w:hAnsi="Arial" w:cs="Arial"/>
          <w:lang w:val="en-GB"/>
        </w:rPr>
      </w:pPr>
    </w:p>
    <w:tbl>
      <w:tblPr>
        <w:tblW w:w="123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14"/>
        <w:gridCol w:w="1386"/>
        <w:gridCol w:w="1387"/>
        <w:gridCol w:w="1386"/>
        <w:gridCol w:w="1387"/>
        <w:gridCol w:w="1386"/>
        <w:gridCol w:w="1387"/>
      </w:tblGrid>
      <w:tr w:rsidR="00CC1670" w:rsidRPr="00D1074F" w14:paraId="044EBC72" w14:textId="77777777" w:rsidTr="00B04CA1">
        <w:trPr>
          <w:cantSplit/>
          <w:tblHeader/>
        </w:trPr>
        <w:tc>
          <w:tcPr>
            <w:tcW w:w="4014" w:type="dxa"/>
            <w:shd w:val="clear" w:color="auto" w:fill="FFFFFF"/>
          </w:tcPr>
          <w:p w14:paraId="044EBC63" w14:textId="77777777" w:rsidR="00CC1670" w:rsidRPr="00D1074F" w:rsidRDefault="00CC1670" w:rsidP="00CC1670">
            <w:pPr>
              <w:spacing w:before="60" w:after="60"/>
              <w:rPr>
                <w:rFonts w:ascii="Arial" w:hAnsi="Arial" w:cs="Arial"/>
                <w:b/>
                <w:sz w:val="18"/>
              </w:rPr>
            </w:pPr>
          </w:p>
        </w:tc>
        <w:tc>
          <w:tcPr>
            <w:tcW w:w="2773" w:type="dxa"/>
            <w:gridSpan w:val="2"/>
            <w:shd w:val="clear" w:color="auto" w:fill="FFFFFF"/>
          </w:tcPr>
          <w:p w14:paraId="044EBC64" w14:textId="77777777" w:rsidR="00CC1670" w:rsidRPr="00D1074F" w:rsidRDefault="00CC1670" w:rsidP="00CC1670">
            <w:pPr>
              <w:spacing w:before="60" w:after="60"/>
              <w:jc w:val="center"/>
              <w:rPr>
                <w:rFonts w:ascii="Arial" w:hAnsi="Arial" w:cs="Arial"/>
                <w:b/>
                <w:bCs/>
                <w:sz w:val="18"/>
              </w:rPr>
            </w:pPr>
          </w:p>
          <w:p w14:paraId="044EBC65" w14:textId="77777777" w:rsidR="00CC1670" w:rsidRPr="00D1074F" w:rsidRDefault="00CC1670" w:rsidP="00CC1670">
            <w:pPr>
              <w:rPr>
                <w:rFonts w:ascii="Arial" w:hAnsi="Arial" w:cs="Arial"/>
                <w:sz w:val="18"/>
              </w:rPr>
            </w:pPr>
          </w:p>
          <w:p w14:paraId="044EBC66" w14:textId="77777777" w:rsidR="00CC1670" w:rsidRPr="00D1074F" w:rsidRDefault="00CC1670" w:rsidP="00CC1670">
            <w:pPr>
              <w:rPr>
                <w:rFonts w:ascii="Arial" w:hAnsi="Arial" w:cs="Arial"/>
                <w:sz w:val="18"/>
              </w:rPr>
            </w:pPr>
          </w:p>
          <w:p w14:paraId="044EBC67" w14:textId="77777777" w:rsidR="00CC1670" w:rsidRPr="00D1074F" w:rsidRDefault="00CC1670" w:rsidP="00CC1670">
            <w:pPr>
              <w:rPr>
                <w:rFonts w:ascii="Arial" w:hAnsi="Arial" w:cs="Arial"/>
                <w:sz w:val="18"/>
              </w:rPr>
            </w:pPr>
          </w:p>
          <w:p w14:paraId="044EBC68" w14:textId="77777777" w:rsidR="00CC1670" w:rsidRPr="00D1074F" w:rsidRDefault="00CC1670" w:rsidP="00CC1670">
            <w:pPr>
              <w:rPr>
                <w:rFonts w:ascii="Arial" w:hAnsi="Arial" w:cs="Arial"/>
                <w:sz w:val="18"/>
              </w:rPr>
            </w:pPr>
          </w:p>
          <w:p w14:paraId="044EBC69" w14:textId="77777777" w:rsidR="00CC1670" w:rsidRPr="00D1074F" w:rsidRDefault="00CC1670" w:rsidP="00CC1670">
            <w:pPr>
              <w:rPr>
                <w:rFonts w:ascii="Arial" w:hAnsi="Arial" w:cs="Arial"/>
                <w:sz w:val="18"/>
              </w:rPr>
            </w:pPr>
          </w:p>
          <w:p w14:paraId="044EBC6A" w14:textId="77777777" w:rsidR="00CC1670" w:rsidRPr="00D1074F" w:rsidRDefault="00CC1670" w:rsidP="00CC1670">
            <w:pPr>
              <w:rPr>
                <w:rFonts w:ascii="Arial" w:hAnsi="Arial" w:cs="Arial"/>
                <w:sz w:val="18"/>
              </w:rPr>
            </w:pPr>
          </w:p>
          <w:p w14:paraId="044EBC6B" w14:textId="77777777" w:rsidR="00CC1670" w:rsidRPr="00D1074F" w:rsidRDefault="00CC1670" w:rsidP="00CC1670">
            <w:pPr>
              <w:rPr>
                <w:rFonts w:ascii="Arial" w:hAnsi="Arial" w:cs="Arial"/>
                <w:sz w:val="18"/>
              </w:rPr>
            </w:pPr>
          </w:p>
          <w:p w14:paraId="044EBC6C" w14:textId="77777777" w:rsidR="00CC1670" w:rsidRPr="00D1074F" w:rsidRDefault="00CC1670" w:rsidP="00CC1670">
            <w:pPr>
              <w:rPr>
                <w:rFonts w:ascii="Arial" w:hAnsi="Arial" w:cs="Arial"/>
                <w:sz w:val="18"/>
              </w:rPr>
            </w:pPr>
          </w:p>
          <w:p w14:paraId="044EBC6D" w14:textId="77777777" w:rsidR="00CC1670" w:rsidRPr="00D1074F" w:rsidRDefault="00CC1670" w:rsidP="00CC1670">
            <w:pPr>
              <w:rPr>
                <w:rFonts w:ascii="Arial" w:hAnsi="Arial" w:cs="Arial"/>
                <w:sz w:val="18"/>
              </w:rPr>
            </w:pPr>
          </w:p>
          <w:p w14:paraId="044EBC6E" w14:textId="77777777" w:rsidR="00CC1670" w:rsidRPr="00D1074F" w:rsidRDefault="00CC1670" w:rsidP="00CC1670">
            <w:pPr>
              <w:rPr>
                <w:rFonts w:ascii="Arial" w:hAnsi="Arial" w:cs="Arial"/>
                <w:sz w:val="18"/>
              </w:rPr>
            </w:pPr>
          </w:p>
          <w:p w14:paraId="044EBC6F" w14:textId="77777777" w:rsidR="00CC1670" w:rsidRPr="00D1074F" w:rsidRDefault="00CC1670" w:rsidP="00CC1670">
            <w:pPr>
              <w:rPr>
                <w:rFonts w:ascii="Arial" w:hAnsi="Arial" w:cs="Arial"/>
                <w:sz w:val="18"/>
              </w:rPr>
            </w:pPr>
          </w:p>
          <w:p w14:paraId="044EBC70" w14:textId="77777777" w:rsidR="00CC1670" w:rsidRPr="00D1074F" w:rsidRDefault="00CC1670" w:rsidP="00CC1670">
            <w:pPr>
              <w:rPr>
                <w:rFonts w:ascii="Arial" w:hAnsi="Arial" w:cs="Arial"/>
                <w:sz w:val="18"/>
              </w:rPr>
            </w:pPr>
          </w:p>
        </w:tc>
        <w:tc>
          <w:tcPr>
            <w:tcW w:w="5546" w:type="dxa"/>
            <w:gridSpan w:val="4"/>
            <w:shd w:val="clear" w:color="auto" w:fill="FFFFFF"/>
          </w:tcPr>
          <w:p w14:paraId="044EBC71"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The Telstra Corporate Phone Plan 150, the Telstra Corporate Phone Plan 250 and the Telstra Corporate SIM Plan 150 and the Telstra Corporate SIM Plan 250 are not available for new connections or for recontracting to existing customers on and from 15 June 2009.</w:t>
            </w:r>
          </w:p>
        </w:tc>
      </w:tr>
      <w:tr w:rsidR="00CC1670" w:rsidRPr="00D1074F" w14:paraId="044EBC7D" w14:textId="77777777" w:rsidTr="00B04CA1">
        <w:trPr>
          <w:cantSplit/>
          <w:tblHeader/>
        </w:trPr>
        <w:tc>
          <w:tcPr>
            <w:tcW w:w="4014" w:type="dxa"/>
            <w:shd w:val="clear" w:color="auto" w:fill="FFFFFF"/>
          </w:tcPr>
          <w:p w14:paraId="044EBC73" w14:textId="77777777" w:rsidR="00CC1670" w:rsidRPr="00D1074F" w:rsidRDefault="00CC1670" w:rsidP="00CC1670">
            <w:pPr>
              <w:spacing w:before="60" w:after="60"/>
              <w:rPr>
                <w:rFonts w:ascii="Arial" w:hAnsi="Arial" w:cs="Arial"/>
                <w:b/>
                <w:sz w:val="18"/>
              </w:rPr>
            </w:pPr>
            <w:r w:rsidRPr="00D1074F">
              <w:rPr>
                <w:rFonts w:ascii="Arial" w:hAnsi="Arial" w:cs="Arial"/>
                <w:b/>
                <w:sz w:val="18"/>
              </w:rPr>
              <w:t>Telstra Corporate Plans</w:t>
            </w:r>
          </w:p>
        </w:tc>
        <w:tc>
          <w:tcPr>
            <w:tcW w:w="2773" w:type="dxa"/>
            <w:gridSpan w:val="2"/>
            <w:shd w:val="clear" w:color="auto" w:fill="FFFFFF"/>
          </w:tcPr>
          <w:p w14:paraId="044EBC74"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w:t>
            </w:r>
          </w:p>
          <w:p w14:paraId="044EBC75" w14:textId="77777777" w:rsidR="00CC1670" w:rsidRPr="00D1074F" w:rsidRDefault="00CC1670" w:rsidP="00CC1670">
            <w:pPr>
              <w:rPr>
                <w:rFonts w:ascii="Arial" w:hAnsi="Arial" w:cs="Arial"/>
                <w:sz w:val="18"/>
              </w:rPr>
            </w:pPr>
          </w:p>
          <w:p w14:paraId="044EBC76" w14:textId="77777777" w:rsidR="00CC1670" w:rsidRPr="00D1074F" w:rsidRDefault="00CC1670" w:rsidP="00CC1670">
            <w:pPr>
              <w:rPr>
                <w:rFonts w:ascii="Arial" w:hAnsi="Arial" w:cs="Arial"/>
                <w:sz w:val="18"/>
              </w:rPr>
            </w:pPr>
          </w:p>
          <w:p w14:paraId="044EBC77" w14:textId="77777777" w:rsidR="00CC1670" w:rsidRPr="00D1074F" w:rsidRDefault="00CC1670" w:rsidP="00CC1670">
            <w:pPr>
              <w:rPr>
                <w:rFonts w:ascii="Arial" w:hAnsi="Arial" w:cs="Arial"/>
                <w:sz w:val="18"/>
              </w:rPr>
            </w:pPr>
          </w:p>
          <w:p w14:paraId="044EBC78" w14:textId="77777777" w:rsidR="00CC1670" w:rsidRPr="00D1074F" w:rsidRDefault="00CC1670" w:rsidP="00CC1670">
            <w:pPr>
              <w:rPr>
                <w:rFonts w:ascii="Arial" w:hAnsi="Arial" w:cs="Arial"/>
                <w:sz w:val="18"/>
              </w:rPr>
            </w:pPr>
          </w:p>
          <w:p w14:paraId="044EBC79" w14:textId="77777777" w:rsidR="00CC1670" w:rsidRPr="00D1074F" w:rsidRDefault="00CC1670" w:rsidP="00CC1670">
            <w:pPr>
              <w:rPr>
                <w:rFonts w:ascii="Arial" w:hAnsi="Arial" w:cs="Arial"/>
                <w:sz w:val="18"/>
              </w:rPr>
            </w:pPr>
          </w:p>
          <w:p w14:paraId="044EBC7A" w14:textId="77777777" w:rsidR="00CC1670" w:rsidRPr="00D1074F" w:rsidRDefault="00CC1670" w:rsidP="00CC1670">
            <w:pPr>
              <w:rPr>
                <w:rFonts w:ascii="Arial" w:hAnsi="Arial" w:cs="Arial"/>
                <w:sz w:val="18"/>
              </w:rPr>
            </w:pPr>
          </w:p>
        </w:tc>
        <w:tc>
          <w:tcPr>
            <w:tcW w:w="2773" w:type="dxa"/>
            <w:gridSpan w:val="2"/>
            <w:shd w:val="clear" w:color="auto" w:fill="FFFFFF"/>
          </w:tcPr>
          <w:p w14:paraId="044EBC7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w:t>
            </w:r>
          </w:p>
        </w:tc>
        <w:tc>
          <w:tcPr>
            <w:tcW w:w="2773" w:type="dxa"/>
            <w:gridSpan w:val="2"/>
            <w:shd w:val="clear" w:color="auto" w:fill="FFFFFF"/>
          </w:tcPr>
          <w:p w14:paraId="044EBC7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w:t>
            </w:r>
          </w:p>
        </w:tc>
      </w:tr>
      <w:tr w:rsidR="00CC1670" w:rsidRPr="00D1074F" w14:paraId="044EBC87" w14:textId="77777777" w:rsidTr="00B04CA1">
        <w:tc>
          <w:tcPr>
            <w:tcW w:w="4014" w:type="dxa"/>
          </w:tcPr>
          <w:p w14:paraId="044EBC7E" w14:textId="77777777" w:rsidR="00CC1670" w:rsidRPr="00D1074F" w:rsidRDefault="00CC1670" w:rsidP="00CC1670">
            <w:pPr>
              <w:spacing w:before="60" w:after="60"/>
              <w:ind w:firstLine="720"/>
              <w:rPr>
                <w:rFonts w:ascii="Arial" w:hAnsi="Arial" w:cs="Arial"/>
                <w:bCs/>
                <w:sz w:val="18"/>
              </w:rPr>
            </w:pPr>
          </w:p>
        </w:tc>
        <w:tc>
          <w:tcPr>
            <w:tcW w:w="2773" w:type="dxa"/>
            <w:gridSpan w:val="2"/>
          </w:tcPr>
          <w:p w14:paraId="044EBC7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p w14:paraId="044EBC80" w14:textId="77777777" w:rsidR="00CC1670" w:rsidRPr="00D1074F" w:rsidRDefault="00CC1670" w:rsidP="00CC1670">
            <w:pPr>
              <w:rPr>
                <w:rFonts w:ascii="Arial" w:hAnsi="Arial" w:cs="Arial"/>
                <w:sz w:val="18"/>
              </w:rPr>
            </w:pPr>
          </w:p>
          <w:p w14:paraId="044EBC81" w14:textId="77777777" w:rsidR="00CC1670" w:rsidRPr="00D1074F" w:rsidRDefault="00CC1670" w:rsidP="00CC1670">
            <w:pPr>
              <w:rPr>
                <w:rFonts w:ascii="Arial" w:hAnsi="Arial" w:cs="Arial"/>
                <w:sz w:val="18"/>
              </w:rPr>
            </w:pPr>
          </w:p>
          <w:p w14:paraId="044EBC82" w14:textId="77777777" w:rsidR="00CC1670" w:rsidRPr="00D1074F" w:rsidRDefault="00CC1670" w:rsidP="00CC1670">
            <w:pPr>
              <w:rPr>
                <w:rFonts w:ascii="Arial" w:hAnsi="Arial" w:cs="Arial"/>
                <w:sz w:val="18"/>
              </w:rPr>
            </w:pPr>
          </w:p>
          <w:p w14:paraId="044EBC83" w14:textId="77777777" w:rsidR="00CC1670" w:rsidRPr="00D1074F" w:rsidRDefault="00CC1670" w:rsidP="00CC1670">
            <w:pPr>
              <w:rPr>
                <w:rFonts w:ascii="Arial" w:hAnsi="Arial" w:cs="Arial"/>
                <w:sz w:val="18"/>
              </w:rPr>
            </w:pPr>
          </w:p>
          <w:p w14:paraId="044EBC84" w14:textId="77777777" w:rsidR="00CC1670" w:rsidRPr="00D1074F" w:rsidRDefault="00CC1670" w:rsidP="00CC1670">
            <w:pPr>
              <w:rPr>
                <w:rFonts w:ascii="Arial" w:hAnsi="Arial" w:cs="Arial"/>
                <w:sz w:val="18"/>
              </w:rPr>
            </w:pPr>
          </w:p>
        </w:tc>
        <w:tc>
          <w:tcPr>
            <w:tcW w:w="2773" w:type="dxa"/>
            <w:gridSpan w:val="2"/>
          </w:tcPr>
          <w:p w14:paraId="044EBC8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773" w:type="dxa"/>
            <w:gridSpan w:val="2"/>
          </w:tcPr>
          <w:p w14:paraId="044EBC8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C90" w14:textId="77777777" w:rsidTr="00B04CA1">
        <w:tc>
          <w:tcPr>
            <w:tcW w:w="4014" w:type="dxa"/>
          </w:tcPr>
          <w:p w14:paraId="044EBC88"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773" w:type="dxa"/>
            <w:gridSpan w:val="2"/>
          </w:tcPr>
          <w:p w14:paraId="044EBC8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p w14:paraId="044EBC8A" w14:textId="77777777" w:rsidR="00CC1670" w:rsidRPr="00D1074F" w:rsidRDefault="00CC1670" w:rsidP="00CC1670">
            <w:pPr>
              <w:rPr>
                <w:rFonts w:ascii="Arial" w:hAnsi="Arial" w:cs="Arial"/>
                <w:sz w:val="18"/>
              </w:rPr>
            </w:pPr>
          </w:p>
          <w:p w14:paraId="044EBC8B" w14:textId="77777777" w:rsidR="00CC1670" w:rsidRPr="00D1074F" w:rsidRDefault="00CC1670" w:rsidP="00CC1670">
            <w:pPr>
              <w:rPr>
                <w:rFonts w:ascii="Arial" w:hAnsi="Arial" w:cs="Arial"/>
                <w:sz w:val="18"/>
              </w:rPr>
            </w:pPr>
          </w:p>
          <w:p w14:paraId="044EBC8C" w14:textId="77777777" w:rsidR="00CC1670" w:rsidRPr="00D1074F" w:rsidRDefault="00CC1670" w:rsidP="00CC1670">
            <w:pPr>
              <w:rPr>
                <w:rFonts w:ascii="Arial" w:hAnsi="Arial" w:cs="Arial"/>
                <w:sz w:val="18"/>
              </w:rPr>
            </w:pPr>
          </w:p>
          <w:p w14:paraId="044EBC8D" w14:textId="77777777" w:rsidR="00CC1670" w:rsidRPr="00D1074F" w:rsidRDefault="00CC1670" w:rsidP="00CC1670">
            <w:pPr>
              <w:rPr>
                <w:rFonts w:ascii="Arial" w:hAnsi="Arial" w:cs="Arial"/>
                <w:sz w:val="18"/>
              </w:rPr>
            </w:pPr>
          </w:p>
        </w:tc>
        <w:tc>
          <w:tcPr>
            <w:tcW w:w="2773" w:type="dxa"/>
            <w:gridSpan w:val="2"/>
          </w:tcPr>
          <w:p w14:paraId="044EBC8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773" w:type="dxa"/>
            <w:gridSpan w:val="2"/>
          </w:tcPr>
          <w:p w14:paraId="044EBC8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C98" w14:textId="77777777" w:rsidTr="00B04CA1">
        <w:tc>
          <w:tcPr>
            <w:tcW w:w="4014" w:type="dxa"/>
          </w:tcPr>
          <w:p w14:paraId="044EBC91" w14:textId="77777777" w:rsidR="00CC1670" w:rsidRPr="00D1074F" w:rsidRDefault="00CC1670" w:rsidP="00CC1670">
            <w:pPr>
              <w:spacing w:before="60" w:after="60"/>
              <w:rPr>
                <w:rFonts w:ascii="Arial" w:hAnsi="Arial" w:cs="Arial"/>
                <w:bCs/>
                <w:sz w:val="18"/>
              </w:rPr>
            </w:pPr>
          </w:p>
        </w:tc>
        <w:tc>
          <w:tcPr>
            <w:tcW w:w="1386" w:type="dxa"/>
          </w:tcPr>
          <w:p w14:paraId="044EBC9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387" w:type="dxa"/>
          </w:tcPr>
          <w:p w14:paraId="044EBC93" w14:textId="77777777" w:rsidR="00CC1670" w:rsidRPr="00D1074F" w:rsidRDefault="00CC1670" w:rsidP="00CC1670">
            <w:pPr>
              <w:spacing w:before="60" w:after="60"/>
              <w:jc w:val="center"/>
              <w:rPr>
                <w:rFonts w:ascii="Arial" w:hAnsi="Arial" w:cs="Arial"/>
                <w:bCs/>
                <w:sz w:val="18"/>
              </w:rPr>
            </w:pPr>
            <w:r w:rsidRPr="00D1074F">
              <w:rPr>
                <w:rFonts w:ascii="Arial" w:hAnsi="Arial" w:cs="Arial"/>
                <w:b/>
                <w:bCs/>
                <w:sz w:val="18"/>
              </w:rPr>
              <w:t>GST incl.</w:t>
            </w:r>
          </w:p>
        </w:tc>
        <w:tc>
          <w:tcPr>
            <w:tcW w:w="1386" w:type="dxa"/>
          </w:tcPr>
          <w:p w14:paraId="044EBC9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387" w:type="dxa"/>
          </w:tcPr>
          <w:p w14:paraId="044EBC9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386" w:type="dxa"/>
          </w:tcPr>
          <w:p w14:paraId="044EBC9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387" w:type="dxa"/>
          </w:tcPr>
          <w:p w14:paraId="044EBC9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CA0" w14:textId="77777777" w:rsidTr="00B04CA1">
        <w:tc>
          <w:tcPr>
            <w:tcW w:w="4014" w:type="dxa"/>
          </w:tcPr>
          <w:p w14:paraId="044EBC99"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386" w:type="dxa"/>
          </w:tcPr>
          <w:p w14:paraId="044EBC9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9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386" w:type="dxa"/>
          </w:tcPr>
          <w:p w14:paraId="044EBC9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9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386" w:type="dxa"/>
          </w:tcPr>
          <w:p w14:paraId="044EBC9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9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A8" w14:textId="77777777" w:rsidTr="00B04CA1">
        <w:tc>
          <w:tcPr>
            <w:tcW w:w="4014" w:type="dxa"/>
            <w:tcBorders>
              <w:bottom w:val="single" w:sz="4" w:space="0" w:color="auto"/>
            </w:tcBorders>
          </w:tcPr>
          <w:p w14:paraId="044EBCA1"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lastRenderedPageBreak/>
              <w:t>Monthly network access charge</w:t>
            </w:r>
          </w:p>
        </w:tc>
        <w:tc>
          <w:tcPr>
            <w:tcW w:w="1386" w:type="dxa"/>
            <w:tcBorders>
              <w:bottom w:val="single" w:sz="4" w:space="0" w:color="auto"/>
            </w:tcBorders>
          </w:tcPr>
          <w:p w14:paraId="044EBCA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387" w:type="dxa"/>
            <w:tcBorders>
              <w:bottom w:val="single" w:sz="4" w:space="0" w:color="auto"/>
            </w:tcBorders>
          </w:tcPr>
          <w:p w14:paraId="044EBCA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386" w:type="dxa"/>
            <w:tcBorders>
              <w:bottom w:val="single" w:sz="4" w:space="0" w:color="auto"/>
            </w:tcBorders>
          </w:tcPr>
          <w:p w14:paraId="044EBCA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387" w:type="dxa"/>
            <w:tcBorders>
              <w:bottom w:val="single" w:sz="4" w:space="0" w:color="auto"/>
            </w:tcBorders>
          </w:tcPr>
          <w:p w14:paraId="044EBCA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386" w:type="dxa"/>
            <w:tcBorders>
              <w:bottom w:val="single" w:sz="4" w:space="0" w:color="auto"/>
            </w:tcBorders>
          </w:tcPr>
          <w:p w14:paraId="044EBCA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387" w:type="dxa"/>
            <w:tcBorders>
              <w:bottom w:val="single" w:sz="4" w:space="0" w:color="auto"/>
            </w:tcBorders>
          </w:tcPr>
          <w:p w14:paraId="044EBCA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CB0" w14:textId="77777777" w:rsidTr="00B04CA1">
        <w:tc>
          <w:tcPr>
            <w:tcW w:w="4014" w:type="dxa"/>
            <w:tcBorders>
              <w:bottom w:val="nil"/>
            </w:tcBorders>
          </w:tcPr>
          <w:p w14:paraId="044EBCA9"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Included national, </w:t>
            </w:r>
            <w:proofErr w:type="spellStart"/>
            <w:r w:rsidRPr="00D1074F">
              <w:rPr>
                <w:rFonts w:ascii="Arial" w:hAnsi="Arial" w:cs="Arial"/>
                <w:sz w:val="18"/>
              </w:rPr>
              <w:t>MessageBank</w:t>
            </w:r>
            <w:proofErr w:type="spellEnd"/>
            <w:r w:rsidRPr="00D1074F">
              <w:rPr>
                <w:rFonts w:ascii="Arial" w:hAnsi="Arial" w:cs="Arial"/>
                <w:sz w:val="18"/>
              </w:rPr>
              <w:t xml:space="preserve"> and SMS.</w:t>
            </w:r>
          </w:p>
        </w:tc>
        <w:tc>
          <w:tcPr>
            <w:tcW w:w="1386" w:type="dxa"/>
            <w:tcBorders>
              <w:bottom w:val="nil"/>
            </w:tcBorders>
          </w:tcPr>
          <w:p w14:paraId="044EBCA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387" w:type="dxa"/>
            <w:tcBorders>
              <w:bottom w:val="nil"/>
            </w:tcBorders>
          </w:tcPr>
          <w:p w14:paraId="044EBCA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386" w:type="dxa"/>
            <w:tcBorders>
              <w:bottom w:val="nil"/>
            </w:tcBorders>
          </w:tcPr>
          <w:p w14:paraId="044EBCA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387" w:type="dxa"/>
            <w:tcBorders>
              <w:bottom w:val="nil"/>
            </w:tcBorders>
          </w:tcPr>
          <w:p w14:paraId="044EBCA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386" w:type="dxa"/>
            <w:tcBorders>
              <w:bottom w:val="nil"/>
            </w:tcBorders>
          </w:tcPr>
          <w:p w14:paraId="044EBCA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387" w:type="dxa"/>
            <w:tcBorders>
              <w:bottom w:val="nil"/>
            </w:tcBorders>
          </w:tcPr>
          <w:p w14:paraId="044EBCA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CB8" w14:textId="77777777" w:rsidTr="00B04CA1">
        <w:tc>
          <w:tcPr>
            <w:tcW w:w="4014" w:type="dxa"/>
            <w:tcBorders>
              <w:bottom w:val="nil"/>
            </w:tcBorders>
          </w:tcPr>
          <w:p w14:paraId="044EBCB1"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w:t>
            </w:r>
            <w:proofErr w:type="gramStart"/>
            <w:r w:rsidRPr="00D1074F">
              <w:rPr>
                <w:rFonts w:ascii="Arial" w:hAnsi="Arial" w:cs="Arial"/>
                <w:sz w:val="18"/>
              </w:rPr>
              <w:t>at all times</w:t>
            </w:r>
            <w:proofErr w:type="gramEnd"/>
            <w:r w:rsidRPr="00D1074F">
              <w:rPr>
                <w:rFonts w:ascii="Arial" w:hAnsi="Arial" w:cs="Arial"/>
                <w:sz w:val="18"/>
              </w:rPr>
              <w:t>) – each second</w:t>
            </w:r>
          </w:p>
        </w:tc>
        <w:tc>
          <w:tcPr>
            <w:tcW w:w="1386" w:type="dxa"/>
            <w:tcBorders>
              <w:bottom w:val="nil"/>
            </w:tcBorders>
          </w:tcPr>
          <w:p w14:paraId="044EBCB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387" w:type="dxa"/>
            <w:tcBorders>
              <w:bottom w:val="nil"/>
            </w:tcBorders>
          </w:tcPr>
          <w:p w14:paraId="044EBCB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0.53¢</w:t>
            </w:r>
          </w:p>
        </w:tc>
        <w:tc>
          <w:tcPr>
            <w:tcW w:w="1386" w:type="dxa"/>
            <w:tcBorders>
              <w:bottom w:val="nil"/>
            </w:tcBorders>
          </w:tcPr>
          <w:p w14:paraId="044EBCB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387" w:type="dxa"/>
            <w:tcBorders>
              <w:bottom w:val="nil"/>
            </w:tcBorders>
          </w:tcPr>
          <w:p w14:paraId="044EBCB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386" w:type="dxa"/>
            <w:tcBorders>
              <w:bottom w:val="nil"/>
            </w:tcBorders>
          </w:tcPr>
          <w:p w14:paraId="044EBCB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387" w:type="dxa"/>
            <w:tcBorders>
              <w:bottom w:val="nil"/>
            </w:tcBorders>
          </w:tcPr>
          <w:p w14:paraId="044EBCB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r>
      <w:tr w:rsidR="00CC1670" w:rsidRPr="00D1074F" w14:paraId="044EBCC0" w14:textId="77777777" w:rsidTr="00B04CA1">
        <w:tc>
          <w:tcPr>
            <w:tcW w:w="4014" w:type="dxa"/>
            <w:tcBorders>
              <w:bottom w:val="nil"/>
            </w:tcBorders>
          </w:tcPr>
          <w:p w14:paraId="044EBCB9" w14:textId="77777777" w:rsidR="00CC1670" w:rsidRPr="00D1074F" w:rsidRDefault="00CC1670" w:rsidP="00CC1670">
            <w:pPr>
              <w:spacing w:before="60" w:after="60"/>
              <w:rPr>
                <w:rFonts w:ascii="Arial" w:hAnsi="Arial" w:cs="Arial"/>
                <w:sz w:val="18"/>
              </w:rPr>
            </w:pPr>
            <w:r w:rsidRPr="00D1074F">
              <w:rPr>
                <w:rFonts w:ascii="Arial" w:hAnsi="Arial" w:cs="Arial"/>
                <w:bCs/>
                <w:sz w:val="18"/>
              </w:rPr>
              <w:t>Intra-Account Rate – charges for the first 10 minutes (or part thereof) of national calls to a mobile number on the same account – per call</w:t>
            </w:r>
          </w:p>
        </w:tc>
        <w:tc>
          <w:tcPr>
            <w:tcW w:w="1386" w:type="dxa"/>
            <w:tcBorders>
              <w:bottom w:val="nil"/>
            </w:tcBorders>
          </w:tcPr>
          <w:p w14:paraId="044EBCBA" w14:textId="77777777" w:rsidR="00CC1670" w:rsidRPr="00D1074F" w:rsidRDefault="00CC1670" w:rsidP="00CC1670">
            <w:pPr>
              <w:spacing w:before="60" w:after="60"/>
              <w:jc w:val="right"/>
              <w:rPr>
                <w:rFonts w:ascii="Arial" w:hAnsi="Arial" w:cs="Arial"/>
                <w:bCs/>
                <w:sz w:val="18"/>
              </w:rPr>
            </w:pPr>
            <w:r w:rsidRPr="00D1074F">
              <w:rPr>
                <w:rFonts w:ascii="Arial" w:hAnsi="Arial" w:cs="Arial"/>
                <w:bCs/>
                <w:sz w:val="18"/>
              </w:rPr>
              <w:t>9.09¢</w:t>
            </w:r>
          </w:p>
        </w:tc>
        <w:tc>
          <w:tcPr>
            <w:tcW w:w="1387" w:type="dxa"/>
            <w:tcBorders>
              <w:bottom w:val="nil"/>
            </w:tcBorders>
          </w:tcPr>
          <w:p w14:paraId="044EBCBB" w14:textId="77777777" w:rsidR="00CC1670" w:rsidRPr="00D1074F" w:rsidRDefault="00CC1670" w:rsidP="00CC1670">
            <w:pPr>
              <w:spacing w:before="60" w:after="60"/>
              <w:jc w:val="right"/>
              <w:rPr>
                <w:rFonts w:ascii="Arial" w:hAnsi="Arial" w:cs="Arial"/>
                <w:bCs/>
                <w:sz w:val="18"/>
              </w:rPr>
            </w:pPr>
            <w:r w:rsidRPr="00D1074F">
              <w:rPr>
                <w:rFonts w:ascii="Arial" w:hAnsi="Arial" w:cs="Arial"/>
                <w:b/>
                <w:bCs/>
                <w:sz w:val="18"/>
              </w:rPr>
              <w:t>10¢</w:t>
            </w:r>
          </w:p>
        </w:tc>
        <w:tc>
          <w:tcPr>
            <w:tcW w:w="1386" w:type="dxa"/>
            <w:tcBorders>
              <w:bottom w:val="nil"/>
            </w:tcBorders>
          </w:tcPr>
          <w:p w14:paraId="044EBCBC"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387" w:type="dxa"/>
            <w:tcBorders>
              <w:bottom w:val="nil"/>
            </w:tcBorders>
          </w:tcPr>
          <w:p w14:paraId="044EBCB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386" w:type="dxa"/>
            <w:tcBorders>
              <w:bottom w:val="nil"/>
            </w:tcBorders>
          </w:tcPr>
          <w:p w14:paraId="044EBCBE"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387" w:type="dxa"/>
            <w:tcBorders>
              <w:bottom w:val="nil"/>
            </w:tcBorders>
          </w:tcPr>
          <w:p w14:paraId="044EBCB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CC8" w14:textId="77777777" w:rsidTr="00B04CA1">
        <w:tc>
          <w:tcPr>
            <w:tcW w:w="4014" w:type="dxa"/>
            <w:tcBorders>
              <w:bottom w:val="nil"/>
            </w:tcBorders>
          </w:tcPr>
          <w:p w14:paraId="044EBCC1"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 xml:space="preserve">Business Hours Business </w:t>
            </w:r>
            <w:proofErr w:type="gramStart"/>
            <w:r w:rsidRPr="00D1074F">
              <w:rPr>
                <w:rFonts w:ascii="Arial" w:hAnsi="Arial" w:cs="Arial"/>
                <w:bCs/>
                <w:sz w:val="18"/>
              </w:rPr>
              <w:t>Option  Call</w:t>
            </w:r>
            <w:proofErr w:type="gramEnd"/>
            <w:r w:rsidRPr="00D1074F">
              <w:rPr>
                <w:rFonts w:ascii="Arial" w:hAnsi="Arial" w:cs="Arial"/>
                <w:bCs/>
                <w:sz w:val="18"/>
              </w:rPr>
              <w:t xml:space="preserve"> Charges – e</w:t>
            </w:r>
            <w:r w:rsidRPr="00D1074F">
              <w:rPr>
                <w:rFonts w:ascii="Arial" w:hAnsi="Arial" w:cs="Arial"/>
                <w:sz w:val="18"/>
              </w:rPr>
              <w:t>ach second</w:t>
            </w:r>
          </w:p>
        </w:tc>
        <w:tc>
          <w:tcPr>
            <w:tcW w:w="1386" w:type="dxa"/>
            <w:tcBorders>
              <w:bottom w:val="nil"/>
            </w:tcBorders>
          </w:tcPr>
          <w:p w14:paraId="044EBCC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387" w:type="dxa"/>
            <w:tcBorders>
              <w:bottom w:val="nil"/>
            </w:tcBorders>
          </w:tcPr>
          <w:p w14:paraId="044EBCC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0.37¢</w:t>
            </w:r>
          </w:p>
        </w:tc>
        <w:tc>
          <w:tcPr>
            <w:tcW w:w="1386" w:type="dxa"/>
            <w:tcBorders>
              <w:bottom w:val="nil"/>
            </w:tcBorders>
          </w:tcPr>
          <w:p w14:paraId="044EBCC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387" w:type="dxa"/>
            <w:tcBorders>
              <w:bottom w:val="nil"/>
            </w:tcBorders>
          </w:tcPr>
          <w:p w14:paraId="044EBCC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386" w:type="dxa"/>
            <w:tcBorders>
              <w:bottom w:val="nil"/>
            </w:tcBorders>
          </w:tcPr>
          <w:p w14:paraId="044EBCC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387" w:type="dxa"/>
            <w:tcBorders>
              <w:bottom w:val="nil"/>
            </w:tcBorders>
          </w:tcPr>
          <w:p w14:paraId="044EBCC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CD0" w14:textId="77777777" w:rsidTr="00B04CA1">
        <w:tc>
          <w:tcPr>
            <w:tcW w:w="4014" w:type="dxa"/>
            <w:tcBorders>
              <w:bottom w:val="nil"/>
            </w:tcBorders>
          </w:tcPr>
          <w:p w14:paraId="044EBCC9"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each second</w:t>
            </w:r>
          </w:p>
        </w:tc>
        <w:tc>
          <w:tcPr>
            <w:tcW w:w="1386" w:type="dxa"/>
            <w:tcBorders>
              <w:bottom w:val="nil"/>
            </w:tcBorders>
          </w:tcPr>
          <w:p w14:paraId="044EBCC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387" w:type="dxa"/>
            <w:tcBorders>
              <w:bottom w:val="nil"/>
            </w:tcBorders>
          </w:tcPr>
          <w:p w14:paraId="044EBCC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0.40¢</w:t>
            </w:r>
          </w:p>
        </w:tc>
        <w:tc>
          <w:tcPr>
            <w:tcW w:w="1386" w:type="dxa"/>
            <w:tcBorders>
              <w:bottom w:val="nil"/>
            </w:tcBorders>
          </w:tcPr>
          <w:p w14:paraId="044EBCC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387" w:type="dxa"/>
            <w:tcBorders>
              <w:bottom w:val="nil"/>
            </w:tcBorders>
          </w:tcPr>
          <w:p w14:paraId="044EBCC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386" w:type="dxa"/>
            <w:tcBorders>
              <w:bottom w:val="nil"/>
            </w:tcBorders>
          </w:tcPr>
          <w:p w14:paraId="044EBCC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387" w:type="dxa"/>
            <w:tcBorders>
              <w:bottom w:val="nil"/>
            </w:tcBorders>
          </w:tcPr>
          <w:p w14:paraId="044EBCC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r>
      <w:tr w:rsidR="00CC1670" w:rsidRPr="00D1074F" w14:paraId="044EBCD8" w14:textId="77777777" w:rsidTr="00B04CA1">
        <w:tc>
          <w:tcPr>
            <w:tcW w:w="4014" w:type="dxa"/>
            <w:tcBorders>
              <w:bottom w:val="nil"/>
            </w:tcBorders>
          </w:tcPr>
          <w:p w14:paraId="044EBCD1" w14:textId="77777777" w:rsidR="00CC1670" w:rsidRPr="00D1074F" w:rsidRDefault="00CC1670" w:rsidP="00CC1670">
            <w:pPr>
              <w:spacing w:before="60" w:after="60"/>
              <w:rPr>
                <w:rFonts w:ascii="Arial" w:hAnsi="Arial" w:cs="Arial"/>
                <w:sz w:val="18"/>
              </w:rPr>
            </w:pPr>
            <w:r w:rsidRPr="00D1074F">
              <w:rPr>
                <w:rFonts w:ascii="Arial" w:hAnsi="Arial" w:cs="Arial"/>
                <w:bCs/>
                <w:sz w:val="18"/>
              </w:rPr>
              <w:lastRenderedPageBreak/>
              <w:t>Telstra Mobile</w:t>
            </w:r>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each second</w:t>
            </w:r>
          </w:p>
        </w:tc>
        <w:tc>
          <w:tcPr>
            <w:tcW w:w="1386" w:type="dxa"/>
            <w:tcBorders>
              <w:bottom w:val="nil"/>
            </w:tcBorders>
          </w:tcPr>
          <w:p w14:paraId="044EBCD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387" w:type="dxa"/>
            <w:tcBorders>
              <w:bottom w:val="nil"/>
            </w:tcBorders>
          </w:tcPr>
          <w:p w14:paraId="044EBCD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0.27¢</w:t>
            </w:r>
          </w:p>
        </w:tc>
        <w:tc>
          <w:tcPr>
            <w:tcW w:w="1386" w:type="dxa"/>
            <w:tcBorders>
              <w:bottom w:val="nil"/>
            </w:tcBorders>
          </w:tcPr>
          <w:p w14:paraId="044EBCD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387" w:type="dxa"/>
            <w:tcBorders>
              <w:bottom w:val="nil"/>
            </w:tcBorders>
          </w:tcPr>
          <w:p w14:paraId="044EBCD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386" w:type="dxa"/>
            <w:tcBorders>
              <w:bottom w:val="nil"/>
            </w:tcBorders>
          </w:tcPr>
          <w:p w14:paraId="044EBCD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387" w:type="dxa"/>
            <w:tcBorders>
              <w:bottom w:val="nil"/>
            </w:tcBorders>
          </w:tcPr>
          <w:p w14:paraId="044EBCD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r>
      <w:tr w:rsidR="00CC1670" w:rsidRPr="00D1074F" w14:paraId="044EBCE0" w14:textId="77777777" w:rsidTr="00B04CA1">
        <w:tc>
          <w:tcPr>
            <w:tcW w:w="4014" w:type="dxa"/>
            <w:tcBorders>
              <w:bottom w:val="nil"/>
            </w:tcBorders>
          </w:tcPr>
          <w:p w14:paraId="044EBCD9" w14:textId="77777777" w:rsidR="00CC1670" w:rsidRPr="00D1074F" w:rsidRDefault="00CC1670" w:rsidP="00CC1670">
            <w:pPr>
              <w:spacing w:before="60" w:after="60"/>
              <w:rPr>
                <w:rFonts w:ascii="Arial" w:hAnsi="Arial" w:cs="Arial"/>
                <w:sz w:val="18"/>
              </w:rPr>
            </w:pPr>
            <w:r w:rsidRPr="00D1074F">
              <w:rPr>
                <w:rFonts w:ascii="Arial" w:hAnsi="Arial" w:cs="Arial"/>
                <w:sz w:val="18"/>
                <w:szCs w:val="18"/>
              </w:rPr>
              <w:t>Connection fee for national calls to an Australian fixed or mobile number (other than a mobile number on the same account)</w:t>
            </w:r>
          </w:p>
        </w:tc>
        <w:tc>
          <w:tcPr>
            <w:tcW w:w="1386" w:type="dxa"/>
            <w:tcBorders>
              <w:bottom w:val="nil"/>
            </w:tcBorders>
          </w:tcPr>
          <w:p w14:paraId="044EBCD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387" w:type="dxa"/>
            <w:tcBorders>
              <w:bottom w:val="nil"/>
            </w:tcBorders>
          </w:tcPr>
          <w:p w14:paraId="044EBCD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11¢</w:t>
            </w:r>
          </w:p>
        </w:tc>
        <w:tc>
          <w:tcPr>
            <w:tcW w:w="1386" w:type="dxa"/>
            <w:tcBorders>
              <w:bottom w:val="nil"/>
            </w:tcBorders>
          </w:tcPr>
          <w:p w14:paraId="044EBCD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387" w:type="dxa"/>
            <w:tcBorders>
              <w:bottom w:val="nil"/>
            </w:tcBorders>
          </w:tcPr>
          <w:p w14:paraId="044EBCD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386" w:type="dxa"/>
            <w:tcBorders>
              <w:bottom w:val="nil"/>
            </w:tcBorders>
          </w:tcPr>
          <w:p w14:paraId="044EBCD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387" w:type="dxa"/>
            <w:tcBorders>
              <w:bottom w:val="nil"/>
            </w:tcBorders>
          </w:tcPr>
          <w:p w14:paraId="044EBCD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CE8" w14:textId="77777777" w:rsidTr="00B04CA1">
        <w:tc>
          <w:tcPr>
            <w:tcW w:w="4014" w:type="dxa"/>
          </w:tcPr>
          <w:p w14:paraId="044EBCE1" w14:textId="77777777" w:rsidR="00CC1670" w:rsidRPr="00D1074F" w:rsidRDefault="00CC1670" w:rsidP="00CC1670">
            <w:pPr>
              <w:spacing w:before="60" w:after="60"/>
              <w:rPr>
                <w:rFonts w:ascii="Arial" w:hAnsi="Arial" w:cs="Arial"/>
                <w:sz w:val="18"/>
                <w:szCs w:val="18"/>
              </w:rPr>
            </w:pPr>
            <w:r w:rsidRPr="00D1074F">
              <w:rPr>
                <w:rFonts w:ascii="Arial" w:hAnsi="Arial" w:cs="Arial"/>
                <w:sz w:val="18"/>
                <w:szCs w:val="18"/>
              </w:rPr>
              <w:t>Connection fee for national calls to an Australian mobile number on the same account (Intra-account calls)</w:t>
            </w:r>
          </w:p>
        </w:tc>
        <w:tc>
          <w:tcPr>
            <w:tcW w:w="1386" w:type="dxa"/>
          </w:tcPr>
          <w:p w14:paraId="044EBCE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E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386" w:type="dxa"/>
          </w:tcPr>
          <w:p w14:paraId="044EBCE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E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386" w:type="dxa"/>
          </w:tcPr>
          <w:p w14:paraId="044EBCE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E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EB" w14:textId="77777777" w:rsidTr="00B04CA1">
        <w:tc>
          <w:tcPr>
            <w:tcW w:w="4014" w:type="dxa"/>
          </w:tcPr>
          <w:p w14:paraId="044EBCE9" w14:textId="77777777" w:rsidR="00CC1670" w:rsidRPr="00D1074F" w:rsidRDefault="00CC1670" w:rsidP="00CC1670">
            <w:pPr>
              <w:spacing w:before="60" w:after="60"/>
              <w:rPr>
                <w:rFonts w:ascii="Arial" w:hAnsi="Arial" w:cs="Arial"/>
                <w:sz w:val="18"/>
                <w:szCs w:val="18"/>
              </w:rPr>
            </w:pPr>
            <w:bookmarkStart w:id="5215" w:name="_Toc103760483"/>
            <w:bookmarkStart w:id="5216" w:name="_Toc110163160"/>
            <w:r w:rsidRPr="00D1074F">
              <w:rPr>
                <w:rFonts w:ascii="Arial" w:hAnsi="Arial" w:cs="Arial"/>
                <w:sz w:val="18"/>
                <w:szCs w:val="18"/>
              </w:rPr>
              <w:t>Charges per SMS sent (except to international numbers)</w:t>
            </w:r>
          </w:p>
        </w:tc>
        <w:tc>
          <w:tcPr>
            <w:tcW w:w="8319" w:type="dxa"/>
            <w:gridSpan w:val="6"/>
          </w:tcPr>
          <w:p w14:paraId="044EBCEA"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p>
        </w:tc>
      </w:tr>
      <w:tr w:rsidR="00CC1670" w:rsidRPr="00D1074F" w14:paraId="044EBCEF" w14:textId="77777777" w:rsidTr="00B04CA1">
        <w:tc>
          <w:tcPr>
            <w:tcW w:w="4014" w:type="dxa"/>
          </w:tcPr>
          <w:p w14:paraId="044EBCEC" w14:textId="77777777" w:rsidR="00CC1670" w:rsidRPr="00D1074F" w:rsidRDefault="00CC1670" w:rsidP="00CC1670">
            <w:pPr>
              <w:pStyle w:val="Index1"/>
            </w:pPr>
            <w:r w:rsidRPr="00D1074F">
              <w:t>Charges per SMS sent to international numbers</w:t>
            </w:r>
          </w:p>
        </w:tc>
        <w:tc>
          <w:tcPr>
            <w:tcW w:w="8319" w:type="dxa"/>
            <w:gridSpan w:val="6"/>
          </w:tcPr>
          <w:p w14:paraId="044EBCED" w14:textId="77777777" w:rsidR="00CC1670" w:rsidRPr="00D1074F" w:rsidRDefault="00CC1670" w:rsidP="00CC1670">
            <w:pPr>
              <w:spacing w:before="60" w:after="60"/>
              <w:rPr>
                <w:rFonts w:ascii="Arial" w:hAnsi="Arial" w:cs="Arial"/>
                <w:sz w:val="18"/>
                <w:szCs w:val="18"/>
              </w:rPr>
            </w:pPr>
            <w:r w:rsidRPr="00D1074F">
              <w:rPr>
                <w:rFonts w:ascii="Arial" w:hAnsi="Arial" w:cs="Arial"/>
                <w:sz w:val="18"/>
                <w:szCs w:val="18"/>
                <w:lang w:eastAsia="en-AU"/>
              </w:rPr>
              <w:t>GST excl. 31.82</w:t>
            </w:r>
            <w:r w:rsidRPr="00D1074F">
              <w:rPr>
                <w:rFonts w:ascii="Arial" w:hAnsi="Arial" w:cs="Arial"/>
                <w:sz w:val="18"/>
                <w:szCs w:val="18"/>
              </w:rPr>
              <w:t xml:space="preserve">¢    </w:t>
            </w:r>
            <w:r w:rsidRPr="00D1074F">
              <w:rPr>
                <w:rFonts w:ascii="Arial" w:hAnsi="Arial" w:cs="Arial"/>
                <w:b/>
                <w:sz w:val="18"/>
                <w:szCs w:val="18"/>
              </w:rPr>
              <w:t>GST incl. 35</w:t>
            </w:r>
            <w:r w:rsidRPr="00D1074F">
              <w:rPr>
                <w:rFonts w:ascii="Arial" w:hAnsi="Arial" w:cs="Arial"/>
                <w:sz w:val="18"/>
                <w:szCs w:val="18"/>
              </w:rPr>
              <w:t>¢</w:t>
            </w:r>
          </w:p>
          <w:p w14:paraId="044EBCEE"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lastRenderedPageBreak/>
              <w:t>The terms and conditions for SMS are set out in Part E – SMS Messages and Email of the Telstra Mobile section of Our Customer Terms</w:t>
            </w:r>
            <w:r w:rsidRPr="00D1074F" w:rsidDel="006A5929">
              <w:rPr>
                <w:rFonts w:ascii="Arial" w:hAnsi="Arial" w:cs="Arial"/>
                <w:bCs/>
                <w:sz w:val="18"/>
              </w:rPr>
              <w:t xml:space="preserve"> </w:t>
            </w:r>
          </w:p>
        </w:tc>
      </w:tr>
    </w:tbl>
    <w:p w14:paraId="044EBCF0" w14:textId="77777777" w:rsidR="00CC1670" w:rsidRPr="00D1074F" w:rsidRDefault="00CC1670" w:rsidP="00CC1670">
      <w:pPr>
        <w:pStyle w:val="Indent1"/>
      </w:pPr>
    </w:p>
    <w:p w14:paraId="044EBCF1" w14:textId="77777777" w:rsidR="00CC1670" w:rsidRPr="00D1074F" w:rsidRDefault="00CC1670" w:rsidP="00CC1670">
      <w:pPr>
        <w:pStyle w:val="Indent1"/>
      </w:pPr>
      <w:bookmarkStart w:id="5217" w:name="_Toc490471476"/>
      <w:bookmarkStart w:id="5218" w:name="_Toc42256719"/>
      <w:bookmarkStart w:id="5219" w:name="_Toc42257467"/>
      <w:bookmarkStart w:id="5220" w:name="_Toc42258213"/>
      <w:bookmarkStart w:id="5221" w:name="_Toc42508867"/>
      <w:bookmarkStart w:id="5222" w:name="_Toc42595066"/>
      <w:r w:rsidRPr="00D1074F">
        <w:t>30 second block Charging Option</w:t>
      </w:r>
      <w:bookmarkEnd w:id="5215"/>
      <w:bookmarkEnd w:id="5216"/>
      <w:bookmarkEnd w:id="5217"/>
      <w:bookmarkEnd w:id="5218"/>
      <w:bookmarkEnd w:id="5219"/>
      <w:bookmarkEnd w:id="5220"/>
      <w:bookmarkEnd w:id="5221"/>
      <w:bookmarkEnd w:id="5222"/>
    </w:p>
    <w:p w14:paraId="044EBCF2"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have chosen 30 second block charging (with no call connection fee) as your Charging Option, we charge you the following charges for Telstra Corporate Plans.  You cannot use your included calls for some calls including calls to 1234 service, third party content charges, and international roaming calls.  Any unused included calls are forfeited at the end of each month.</w:t>
      </w:r>
    </w:p>
    <w:tbl>
      <w:tblPr>
        <w:tblW w:w="136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1225"/>
        <w:gridCol w:w="1263"/>
        <w:gridCol w:w="1264"/>
        <w:gridCol w:w="1264"/>
        <w:gridCol w:w="13"/>
        <w:gridCol w:w="1251"/>
        <w:gridCol w:w="1277"/>
        <w:gridCol w:w="13"/>
        <w:gridCol w:w="1245"/>
        <w:gridCol w:w="1257"/>
        <w:gridCol w:w="13"/>
      </w:tblGrid>
      <w:tr w:rsidR="00CC1670" w:rsidRPr="00D1074F" w14:paraId="044EBCF8" w14:textId="77777777" w:rsidTr="00CC1670">
        <w:trPr>
          <w:tblHeader/>
        </w:trPr>
        <w:tc>
          <w:tcPr>
            <w:tcW w:w="3523" w:type="dxa"/>
            <w:shd w:val="clear" w:color="auto" w:fill="FFFFFF"/>
          </w:tcPr>
          <w:p w14:paraId="044EBCF3" w14:textId="77777777" w:rsidR="00CC1670" w:rsidRPr="00D1074F" w:rsidRDefault="00CC1670" w:rsidP="00CC1670">
            <w:pPr>
              <w:spacing w:before="60" w:after="60"/>
              <w:rPr>
                <w:rFonts w:ascii="Arial" w:hAnsi="Arial" w:cs="Arial"/>
                <w:sz w:val="18"/>
              </w:rPr>
            </w:pPr>
            <w:r w:rsidRPr="00D1074F">
              <w:rPr>
                <w:rFonts w:ascii="Arial" w:hAnsi="Arial" w:cs="Arial"/>
                <w:b/>
                <w:bCs/>
                <w:sz w:val="18"/>
              </w:rPr>
              <w:lastRenderedPageBreak/>
              <w:t>Telstra Corporate Plans</w:t>
            </w:r>
          </w:p>
        </w:tc>
        <w:tc>
          <w:tcPr>
            <w:tcW w:w="2488" w:type="dxa"/>
            <w:gridSpan w:val="2"/>
            <w:shd w:val="clear" w:color="auto" w:fill="FFFFFF"/>
          </w:tcPr>
          <w:p w14:paraId="044EBCF4"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w:t>
            </w:r>
          </w:p>
        </w:tc>
        <w:tc>
          <w:tcPr>
            <w:tcW w:w="2541" w:type="dxa"/>
            <w:gridSpan w:val="3"/>
            <w:shd w:val="clear" w:color="auto" w:fill="FFFFFF"/>
          </w:tcPr>
          <w:p w14:paraId="044EBCF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30</w:t>
            </w:r>
          </w:p>
        </w:tc>
        <w:tc>
          <w:tcPr>
            <w:tcW w:w="2541" w:type="dxa"/>
            <w:gridSpan w:val="3"/>
            <w:shd w:val="clear" w:color="auto" w:fill="FFFFFF"/>
          </w:tcPr>
          <w:p w14:paraId="044EBCF6"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w:t>
            </w:r>
          </w:p>
        </w:tc>
        <w:tc>
          <w:tcPr>
            <w:tcW w:w="2515" w:type="dxa"/>
            <w:gridSpan w:val="3"/>
            <w:shd w:val="clear" w:color="auto" w:fill="FFFFFF"/>
          </w:tcPr>
          <w:p w14:paraId="044EBCF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w:t>
            </w:r>
          </w:p>
        </w:tc>
      </w:tr>
      <w:tr w:rsidR="00CC1670" w:rsidRPr="00D1074F" w14:paraId="044EBCFE" w14:textId="77777777" w:rsidTr="00CC1670">
        <w:tc>
          <w:tcPr>
            <w:tcW w:w="3523" w:type="dxa"/>
          </w:tcPr>
          <w:p w14:paraId="044EBCF9" w14:textId="77777777" w:rsidR="00CC1670" w:rsidRPr="00D1074F" w:rsidRDefault="00CC1670" w:rsidP="00CC1670">
            <w:pPr>
              <w:spacing w:before="60" w:after="60"/>
              <w:rPr>
                <w:rFonts w:ascii="Arial" w:hAnsi="Arial" w:cs="Arial"/>
                <w:bCs/>
                <w:sz w:val="18"/>
              </w:rPr>
            </w:pPr>
          </w:p>
        </w:tc>
        <w:tc>
          <w:tcPr>
            <w:tcW w:w="2488" w:type="dxa"/>
            <w:gridSpan w:val="2"/>
          </w:tcPr>
          <w:p w14:paraId="044EBCF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Default Plan</w:t>
            </w:r>
          </w:p>
        </w:tc>
        <w:tc>
          <w:tcPr>
            <w:tcW w:w="2541" w:type="dxa"/>
            <w:gridSpan w:val="3"/>
          </w:tcPr>
          <w:p w14:paraId="044EBCF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SIM Plan</w:t>
            </w:r>
          </w:p>
        </w:tc>
        <w:tc>
          <w:tcPr>
            <w:tcW w:w="2541" w:type="dxa"/>
            <w:gridSpan w:val="3"/>
          </w:tcPr>
          <w:p w14:paraId="044EBCF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515" w:type="dxa"/>
            <w:gridSpan w:val="3"/>
          </w:tcPr>
          <w:p w14:paraId="044EBCF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D04" w14:textId="77777777" w:rsidTr="00CC1670">
        <w:tc>
          <w:tcPr>
            <w:tcW w:w="3523" w:type="dxa"/>
          </w:tcPr>
          <w:p w14:paraId="044EBCFF"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488" w:type="dxa"/>
            <w:gridSpan w:val="2"/>
          </w:tcPr>
          <w:p w14:paraId="044EBD0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541" w:type="dxa"/>
            <w:gridSpan w:val="3"/>
          </w:tcPr>
          <w:p w14:paraId="044EBD0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41" w:type="dxa"/>
            <w:gridSpan w:val="3"/>
          </w:tcPr>
          <w:p w14:paraId="044EBD0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15" w:type="dxa"/>
            <w:gridSpan w:val="3"/>
          </w:tcPr>
          <w:p w14:paraId="044EBD0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D0E" w14:textId="77777777" w:rsidTr="00CC1670">
        <w:trPr>
          <w:gridAfter w:val="1"/>
          <w:wAfter w:w="13" w:type="dxa"/>
        </w:trPr>
        <w:tc>
          <w:tcPr>
            <w:tcW w:w="3523" w:type="dxa"/>
          </w:tcPr>
          <w:p w14:paraId="044EBD05" w14:textId="77777777" w:rsidR="00CC1670" w:rsidRPr="00D1074F" w:rsidRDefault="00CC1670" w:rsidP="00CC1670">
            <w:pPr>
              <w:spacing w:before="60" w:after="60"/>
              <w:rPr>
                <w:rFonts w:ascii="Arial" w:hAnsi="Arial" w:cs="Arial"/>
                <w:bCs/>
                <w:sz w:val="18"/>
              </w:rPr>
            </w:pPr>
          </w:p>
        </w:tc>
        <w:tc>
          <w:tcPr>
            <w:tcW w:w="1225" w:type="dxa"/>
          </w:tcPr>
          <w:p w14:paraId="044EBD0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63" w:type="dxa"/>
          </w:tcPr>
          <w:p w14:paraId="044EBD0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64" w:type="dxa"/>
          </w:tcPr>
          <w:p w14:paraId="044EBD0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64" w:type="dxa"/>
          </w:tcPr>
          <w:p w14:paraId="044EBD0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64" w:type="dxa"/>
            <w:gridSpan w:val="2"/>
          </w:tcPr>
          <w:p w14:paraId="044EBD0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77" w:type="dxa"/>
          </w:tcPr>
          <w:p w14:paraId="044EBD0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8" w:type="dxa"/>
            <w:gridSpan w:val="2"/>
          </w:tcPr>
          <w:p w14:paraId="044EBD0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7" w:type="dxa"/>
          </w:tcPr>
          <w:p w14:paraId="044EBD0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D18" w14:textId="77777777" w:rsidTr="00CC1670">
        <w:trPr>
          <w:gridAfter w:val="1"/>
          <w:wAfter w:w="13" w:type="dxa"/>
        </w:trPr>
        <w:tc>
          <w:tcPr>
            <w:tcW w:w="3523" w:type="dxa"/>
          </w:tcPr>
          <w:p w14:paraId="044EBD0F"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225" w:type="dxa"/>
          </w:tcPr>
          <w:p w14:paraId="044EBD10"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1263" w:type="dxa"/>
          </w:tcPr>
          <w:p w14:paraId="044EBD1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tcPr>
          <w:p w14:paraId="044EBD1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64" w:type="dxa"/>
          </w:tcPr>
          <w:p w14:paraId="044EBD1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gridSpan w:val="2"/>
          </w:tcPr>
          <w:p w14:paraId="044EBD1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77" w:type="dxa"/>
          </w:tcPr>
          <w:p w14:paraId="044EBD1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8" w:type="dxa"/>
            <w:gridSpan w:val="2"/>
          </w:tcPr>
          <w:p w14:paraId="044EBD1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7" w:type="dxa"/>
          </w:tcPr>
          <w:p w14:paraId="044EBD1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22" w14:textId="77777777" w:rsidTr="00CC1670">
        <w:trPr>
          <w:gridAfter w:val="1"/>
          <w:wAfter w:w="13" w:type="dxa"/>
        </w:trPr>
        <w:tc>
          <w:tcPr>
            <w:tcW w:w="3523" w:type="dxa"/>
            <w:tcBorders>
              <w:bottom w:val="single" w:sz="4" w:space="0" w:color="auto"/>
            </w:tcBorders>
          </w:tcPr>
          <w:p w14:paraId="044EBD19"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225" w:type="dxa"/>
            <w:tcBorders>
              <w:bottom w:val="single" w:sz="4" w:space="0" w:color="auto"/>
            </w:tcBorders>
          </w:tcPr>
          <w:p w14:paraId="044EBD1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63" w:type="dxa"/>
            <w:tcBorders>
              <w:bottom w:val="single" w:sz="4" w:space="0" w:color="auto"/>
            </w:tcBorders>
          </w:tcPr>
          <w:p w14:paraId="044EBD1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64" w:type="dxa"/>
            <w:tcBorders>
              <w:bottom w:val="single" w:sz="4" w:space="0" w:color="auto"/>
            </w:tcBorders>
          </w:tcPr>
          <w:p w14:paraId="044EBD1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64" w:type="dxa"/>
            <w:tcBorders>
              <w:bottom w:val="single" w:sz="4" w:space="0" w:color="auto"/>
            </w:tcBorders>
          </w:tcPr>
          <w:p w14:paraId="044EBD1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64" w:type="dxa"/>
            <w:gridSpan w:val="2"/>
            <w:tcBorders>
              <w:bottom w:val="single" w:sz="4" w:space="0" w:color="auto"/>
            </w:tcBorders>
          </w:tcPr>
          <w:p w14:paraId="044EBD1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77" w:type="dxa"/>
            <w:tcBorders>
              <w:bottom w:val="single" w:sz="4" w:space="0" w:color="auto"/>
            </w:tcBorders>
          </w:tcPr>
          <w:p w14:paraId="044EBD1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8" w:type="dxa"/>
            <w:gridSpan w:val="2"/>
            <w:tcBorders>
              <w:bottom w:val="single" w:sz="4" w:space="0" w:color="auto"/>
            </w:tcBorders>
          </w:tcPr>
          <w:p w14:paraId="044EBD2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7" w:type="dxa"/>
            <w:tcBorders>
              <w:bottom w:val="single" w:sz="4" w:space="0" w:color="auto"/>
            </w:tcBorders>
          </w:tcPr>
          <w:p w14:paraId="044EBD2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D2C" w14:textId="77777777" w:rsidTr="00CC1670">
        <w:trPr>
          <w:gridAfter w:val="1"/>
          <w:wAfter w:w="13" w:type="dxa"/>
        </w:trPr>
        <w:tc>
          <w:tcPr>
            <w:tcW w:w="3523" w:type="dxa"/>
            <w:tcBorders>
              <w:bottom w:val="nil"/>
            </w:tcBorders>
          </w:tcPr>
          <w:p w14:paraId="044EBD23" w14:textId="77777777" w:rsidR="00CC1670" w:rsidRPr="00D1074F" w:rsidRDefault="00CC1670" w:rsidP="00CC1670">
            <w:pPr>
              <w:spacing w:before="60" w:after="60"/>
              <w:rPr>
                <w:rFonts w:ascii="Arial" w:hAnsi="Arial" w:cs="Arial"/>
                <w:b/>
                <w:i/>
                <w:sz w:val="18"/>
              </w:rPr>
            </w:pPr>
            <w:r w:rsidRPr="00D1074F">
              <w:rPr>
                <w:rFonts w:ascii="Arial" w:hAnsi="Arial" w:cs="Arial"/>
                <w:sz w:val="18"/>
              </w:rPr>
              <w:t xml:space="preserve">Included national, </w:t>
            </w:r>
            <w:proofErr w:type="spellStart"/>
            <w:r w:rsidRPr="00D1074F">
              <w:rPr>
                <w:rFonts w:ascii="Arial" w:hAnsi="Arial" w:cs="Arial"/>
                <w:sz w:val="18"/>
              </w:rPr>
              <w:t>MessageBank</w:t>
            </w:r>
            <w:proofErr w:type="spellEnd"/>
            <w:r w:rsidRPr="00D1074F">
              <w:rPr>
                <w:rFonts w:ascii="Arial" w:hAnsi="Arial" w:cs="Arial"/>
                <w:sz w:val="18"/>
              </w:rPr>
              <w:t xml:space="preserve"> and SMS.</w:t>
            </w:r>
          </w:p>
        </w:tc>
        <w:tc>
          <w:tcPr>
            <w:tcW w:w="1225" w:type="dxa"/>
            <w:tcBorders>
              <w:bottom w:val="nil"/>
            </w:tcBorders>
          </w:tcPr>
          <w:p w14:paraId="044EBD2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63" w:type="dxa"/>
            <w:tcBorders>
              <w:bottom w:val="nil"/>
            </w:tcBorders>
          </w:tcPr>
          <w:p w14:paraId="044EBD2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64" w:type="dxa"/>
            <w:tcBorders>
              <w:bottom w:val="nil"/>
            </w:tcBorders>
          </w:tcPr>
          <w:p w14:paraId="044EBD2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64" w:type="dxa"/>
            <w:tcBorders>
              <w:bottom w:val="nil"/>
            </w:tcBorders>
          </w:tcPr>
          <w:p w14:paraId="044EBD2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64" w:type="dxa"/>
            <w:gridSpan w:val="2"/>
            <w:tcBorders>
              <w:bottom w:val="nil"/>
            </w:tcBorders>
          </w:tcPr>
          <w:p w14:paraId="044EBD2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77" w:type="dxa"/>
            <w:tcBorders>
              <w:bottom w:val="nil"/>
            </w:tcBorders>
          </w:tcPr>
          <w:p w14:paraId="044EBD2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8" w:type="dxa"/>
            <w:gridSpan w:val="2"/>
            <w:tcBorders>
              <w:bottom w:val="nil"/>
            </w:tcBorders>
          </w:tcPr>
          <w:p w14:paraId="044EBD2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7" w:type="dxa"/>
            <w:tcBorders>
              <w:bottom w:val="nil"/>
            </w:tcBorders>
          </w:tcPr>
          <w:p w14:paraId="044EBD2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D36" w14:textId="77777777" w:rsidTr="00CC1670">
        <w:trPr>
          <w:gridAfter w:val="1"/>
          <w:wAfter w:w="13" w:type="dxa"/>
        </w:trPr>
        <w:tc>
          <w:tcPr>
            <w:tcW w:w="3523" w:type="dxa"/>
            <w:tcBorders>
              <w:bottom w:val="nil"/>
            </w:tcBorders>
          </w:tcPr>
          <w:p w14:paraId="044EBD2D"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w:t>
            </w:r>
            <w:proofErr w:type="gramStart"/>
            <w:r w:rsidRPr="00D1074F">
              <w:rPr>
                <w:rFonts w:ascii="Arial" w:hAnsi="Arial" w:cs="Arial"/>
                <w:sz w:val="18"/>
              </w:rPr>
              <w:t>at all times</w:t>
            </w:r>
            <w:proofErr w:type="gramEnd"/>
            <w:r w:rsidRPr="00D1074F">
              <w:rPr>
                <w:rFonts w:ascii="Arial" w:hAnsi="Arial" w:cs="Arial"/>
                <w:sz w:val="18"/>
              </w:rPr>
              <w:t>) – per 30 second block (or part thereof)</w:t>
            </w:r>
          </w:p>
        </w:tc>
        <w:tc>
          <w:tcPr>
            <w:tcW w:w="1225" w:type="dxa"/>
            <w:tcBorders>
              <w:bottom w:val="nil"/>
            </w:tcBorders>
          </w:tcPr>
          <w:p w14:paraId="044EBD2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63" w:type="dxa"/>
            <w:tcBorders>
              <w:bottom w:val="nil"/>
            </w:tcBorders>
          </w:tcPr>
          <w:p w14:paraId="044EBD2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264" w:type="dxa"/>
            <w:tcBorders>
              <w:bottom w:val="nil"/>
            </w:tcBorders>
          </w:tcPr>
          <w:p w14:paraId="044EBD3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64" w:type="dxa"/>
            <w:tcBorders>
              <w:bottom w:val="nil"/>
            </w:tcBorders>
          </w:tcPr>
          <w:p w14:paraId="044EBD3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264" w:type="dxa"/>
            <w:gridSpan w:val="2"/>
            <w:tcBorders>
              <w:bottom w:val="nil"/>
            </w:tcBorders>
          </w:tcPr>
          <w:p w14:paraId="044EBD3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77" w:type="dxa"/>
            <w:tcBorders>
              <w:bottom w:val="nil"/>
            </w:tcBorders>
          </w:tcPr>
          <w:p w14:paraId="044EBD3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258" w:type="dxa"/>
            <w:gridSpan w:val="2"/>
            <w:tcBorders>
              <w:bottom w:val="nil"/>
            </w:tcBorders>
          </w:tcPr>
          <w:p w14:paraId="044EBD3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57" w:type="dxa"/>
            <w:tcBorders>
              <w:bottom w:val="nil"/>
            </w:tcBorders>
          </w:tcPr>
          <w:p w14:paraId="044EBD3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r w:rsidR="00CC1670" w:rsidRPr="00D1074F" w14:paraId="044EBD40" w14:textId="77777777" w:rsidTr="00CC1670">
        <w:trPr>
          <w:gridAfter w:val="1"/>
          <w:wAfter w:w="13" w:type="dxa"/>
        </w:trPr>
        <w:tc>
          <w:tcPr>
            <w:tcW w:w="3523" w:type="dxa"/>
            <w:tcBorders>
              <w:bottom w:val="nil"/>
            </w:tcBorders>
          </w:tcPr>
          <w:p w14:paraId="044EBD37"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Intra-Account Rate – charges for the first 10 minutes (or part thereof) of national calls to a mobile number on the same account – per call</w:t>
            </w:r>
          </w:p>
        </w:tc>
        <w:tc>
          <w:tcPr>
            <w:tcW w:w="1225" w:type="dxa"/>
            <w:tcBorders>
              <w:bottom w:val="nil"/>
            </w:tcBorders>
          </w:tcPr>
          <w:p w14:paraId="044EBD38"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63" w:type="dxa"/>
            <w:tcBorders>
              <w:bottom w:val="nil"/>
            </w:tcBorders>
          </w:tcPr>
          <w:p w14:paraId="044EBD3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64" w:type="dxa"/>
            <w:tcBorders>
              <w:bottom w:val="nil"/>
            </w:tcBorders>
          </w:tcPr>
          <w:p w14:paraId="044EBD3A"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64" w:type="dxa"/>
            <w:tcBorders>
              <w:bottom w:val="nil"/>
            </w:tcBorders>
          </w:tcPr>
          <w:p w14:paraId="044EBD3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64" w:type="dxa"/>
            <w:gridSpan w:val="2"/>
            <w:tcBorders>
              <w:bottom w:val="nil"/>
            </w:tcBorders>
          </w:tcPr>
          <w:p w14:paraId="044EBD3C"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77" w:type="dxa"/>
            <w:tcBorders>
              <w:bottom w:val="nil"/>
            </w:tcBorders>
          </w:tcPr>
          <w:p w14:paraId="044EBD3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8" w:type="dxa"/>
            <w:gridSpan w:val="2"/>
            <w:tcBorders>
              <w:bottom w:val="nil"/>
            </w:tcBorders>
          </w:tcPr>
          <w:p w14:paraId="044EBD3E"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7" w:type="dxa"/>
            <w:tcBorders>
              <w:bottom w:val="nil"/>
            </w:tcBorders>
          </w:tcPr>
          <w:p w14:paraId="044EBD3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D4A" w14:textId="77777777" w:rsidTr="00CC1670">
        <w:trPr>
          <w:gridAfter w:val="1"/>
          <w:wAfter w:w="13" w:type="dxa"/>
        </w:trPr>
        <w:tc>
          <w:tcPr>
            <w:tcW w:w="3523" w:type="dxa"/>
            <w:tcBorders>
              <w:bottom w:val="nil"/>
            </w:tcBorders>
          </w:tcPr>
          <w:p w14:paraId="044EBD41"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 xml:space="preserve">Business Hours Business </w:t>
            </w:r>
            <w:proofErr w:type="gramStart"/>
            <w:r w:rsidRPr="00D1074F">
              <w:rPr>
                <w:rFonts w:ascii="Arial" w:hAnsi="Arial" w:cs="Arial"/>
                <w:bCs/>
                <w:sz w:val="18"/>
              </w:rPr>
              <w:t>Option  Call</w:t>
            </w:r>
            <w:proofErr w:type="gramEnd"/>
            <w:r w:rsidRPr="00D1074F">
              <w:rPr>
                <w:rFonts w:ascii="Arial" w:hAnsi="Arial" w:cs="Arial"/>
                <w:bCs/>
                <w:sz w:val="18"/>
              </w:rPr>
              <w:t xml:space="preserve"> Charges – </w:t>
            </w:r>
            <w:r w:rsidRPr="00D1074F">
              <w:rPr>
                <w:rFonts w:ascii="Arial" w:hAnsi="Arial" w:cs="Arial"/>
                <w:sz w:val="18"/>
              </w:rPr>
              <w:t>per 30 second block (or part thereof)</w:t>
            </w:r>
          </w:p>
        </w:tc>
        <w:tc>
          <w:tcPr>
            <w:tcW w:w="1225" w:type="dxa"/>
            <w:tcBorders>
              <w:bottom w:val="nil"/>
            </w:tcBorders>
          </w:tcPr>
          <w:p w14:paraId="044EBD4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63" w:type="dxa"/>
            <w:tcBorders>
              <w:bottom w:val="nil"/>
            </w:tcBorders>
          </w:tcPr>
          <w:p w14:paraId="044EBD4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64" w:type="dxa"/>
            <w:tcBorders>
              <w:bottom w:val="nil"/>
            </w:tcBorders>
          </w:tcPr>
          <w:p w14:paraId="044EBD4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64" w:type="dxa"/>
            <w:tcBorders>
              <w:bottom w:val="nil"/>
            </w:tcBorders>
          </w:tcPr>
          <w:p w14:paraId="044EBD4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64" w:type="dxa"/>
            <w:gridSpan w:val="2"/>
            <w:tcBorders>
              <w:bottom w:val="nil"/>
            </w:tcBorders>
          </w:tcPr>
          <w:p w14:paraId="044EBD4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77" w:type="dxa"/>
            <w:tcBorders>
              <w:bottom w:val="nil"/>
            </w:tcBorders>
          </w:tcPr>
          <w:p w14:paraId="044EBD4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8" w:type="dxa"/>
            <w:gridSpan w:val="2"/>
            <w:tcBorders>
              <w:bottom w:val="nil"/>
            </w:tcBorders>
          </w:tcPr>
          <w:p w14:paraId="044EBD4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7" w:type="dxa"/>
            <w:tcBorders>
              <w:bottom w:val="nil"/>
            </w:tcBorders>
          </w:tcPr>
          <w:p w14:paraId="044EBD4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D54" w14:textId="77777777" w:rsidTr="00CC1670">
        <w:trPr>
          <w:gridAfter w:val="1"/>
          <w:wAfter w:w="13" w:type="dxa"/>
        </w:trPr>
        <w:tc>
          <w:tcPr>
            <w:tcW w:w="3523" w:type="dxa"/>
            <w:tcBorders>
              <w:bottom w:val="nil"/>
            </w:tcBorders>
          </w:tcPr>
          <w:p w14:paraId="044EBD4B"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per 30 second block (or part thereof)</w:t>
            </w:r>
          </w:p>
        </w:tc>
        <w:tc>
          <w:tcPr>
            <w:tcW w:w="1225" w:type="dxa"/>
            <w:tcBorders>
              <w:bottom w:val="nil"/>
            </w:tcBorders>
          </w:tcPr>
          <w:p w14:paraId="044EBD4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63" w:type="dxa"/>
            <w:tcBorders>
              <w:bottom w:val="nil"/>
            </w:tcBorders>
          </w:tcPr>
          <w:p w14:paraId="044EBD4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264" w:type="dxa"/>
            <w:tcBorders>
              <w:bottom w:val="nil"/>
            </w:tcBorders>
          </w:tcPr>
          <w:p w14:paraId="044EBD4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64" w:type="dxa"/>
            <w:tcBorders>
              <w:bottom w:val="nil"/>
            </w:tcBorders>
          </w:tcPr>
          <w:p w14:paraId="044EBD4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264" w:type="dxa"/>
            <w:gridSpan w:val="2"/>
            <w:tcBorders>
              <w:bottom w:val="nil"/>
            </w:tcBorders>
          </w:tcPr>
          <w:p w14:paraId="044EBD5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77" w:type="dxa"/>
            <w:tcBorders>
              <w:bottom w:val="nil"/>
            </w:tcBorders>
          </w:tcPr>
          <w:p w14:paraId="044EBD5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258" w:type="dxa"/>
            <w:gridSpan w:val="2"/>
            <w:tcBorders>
              <w:bottom w:val="nil"/>
            </w:tcBorders>
          </w:tcPr>
          <w:p w14:paraId="044EBD5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57" w:type="dxa"/>
            <w:tcBorders>
              <w:bottom w:val="nil"/>
            </w:tcBorders>
          </w:tcPr>
          <w:p w14:paraId="044EBD5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r>
      <w:tr w:rsidR="00CC1670" w:rsidRPr="00D1074F" w14:paraId="044EBD5E" w14:textId="77777777" w:rsidTr="00CC1670">
        <w:trPr>
          <w:gridAfter w:val="1"/>
          <w:wAfter w:w="13" w:type="dxa"/>
        </w:trPr>
        <w:tc>
          <w:tcPr>
            <w:tcW w:w="3523" w:type="dxa"/>
            <w:tcBorders>
              <w:bottom w:val="nil"/>
            </w:tcBorders>
          </w:tcPr>
          <w:p w14:paraId="044EBD55"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Telstra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per 30 second block (or part thereof)</w:t>
            </w:r>
          </w:p>
        </w:tc>
        <w:tc>
          <w:tcPr>
            <w:tcW w:w="1225" w:type="dxa"/>
            <w:tcBorders>
              <w:bottom w:val="nil"/>
            </w:tcBorders>
          </w:tcPr>
          <w:p w14:paraId="044EBD5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63" w:type="dxa"/>
            <w:tcBorders>
              <w:bottom w:val="nil"/>
            </w:tcBorders>
          </w:tcPr>
          <w:p w14:paraId="044EBD5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264" w:type="dxa"/>
            <w:tcBorders>
              <w:bottom w:val="nil"/>
            </w:tcBorders>
          </w:tcPr>
          <w:p w14:paraId="044EBD5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64" w:type="dxa"/>
            <w:tcBorders>
              <w:bottom w:val="nil"/>
            </w:tcBorders>
          </w:tcPr>
          <w:p w14:paraId="044EBD5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264" w:type="dxa"/>
            <w:gridSpan w:val="2"/>
            <w:tcBorders>
              <w:bottom w:val="nil"/>
            </w:tcBorders>
          </w:tcPr>
          <w:p w14:paraId="044EBD5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77" w:type="dxa"/>
            <w:tcBorders>
              <w:bottom w:val="nil"/>
            </w:tcBorders>
          </w:tcPr>
          <w:p w14:paraId="044EBD5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258" w:type="dxa"/>
            <w:gridSpan w:val="2"/>
            <w:tcBorders>
              <w:bottom w:val="nil"/>
            </w:tcBorders>
          </w:tcPr>
          <w:p w14:paraId="044EBD5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57" w:type="dxa"/>
            <w:tcBorders>
              <w:bottom w:val="nil"/>
            </w:tcBorders>
          </w:tcPr>
          <w:p w14:paraId="044EBD5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r>
      <w:tr w:rsidR="00CC1670" w:rsidRPr="00D1074F" w14:paraId="044EBD68" w14:textId="77777777" w:rsidTr="00CC1670">
        <w:trPr>
          <w:gridAfter w:val="1"/>
          <w:wAfter w:w="13" w:type="dxa"/>
        </w:trPr>
        <w:tc>
          <w:tcPr>
            <w:tcW w:w="3523" w:type="dxa"/>
          </w:tcPr>
          <w:p w14:paraId="044EBD5F" w14:textId="77777777" w:rsidR="00CC1670" w:rsidRPr="00D1074F" w:rsidRDefault="00CC1670" w:rsidP="00CC1670">
            <w:pPr>
              <w:pStyle w:val="Index1"/>
            </w:pPr>
            <w:r w:rsidRPr="00D1074F">
              <w:t>Connection fee for national calls to an Australian fixed or mobile number</w:t>
            </w:r>
          </w:p>
        </w:tc>
        <w:tc>
          <w:tcPr>
            <w:tcW w:w="1225" w:type="dxa"/>
          </w:tcPr>
          <w:p w14:paraId="044EBD6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63" w:type="dxa"/>
          </w:tcPr>
          <w:p w14:paraId="044EBD6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tcPr>
          <w:p w14:paraId="044EBD6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64" w:type="dxa"/>
          </w:tcPr>
          <w:p w14:paraId="044EBD6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gridSpan w:val="2"/>
          </w:tcPr>
          <w:p w14:paraId="044EBD6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77" w:type="dxa"/>
          </w:tcPr>
          <w:p w14:paraId="044EBD6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8" w:type="dxa"/>
            <w:gridSpan w:val="2"/>
          </w:tcPr>
          <w:p w14:paraId="044EBD6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7" w:type="dxa"/>
          </w:tcPr>
          <w:p w14:paraId="044EBD6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6B" w14:textId="77777777" w:rsidTr="00CC1670">
        <w:trPr>
          <w:gridAfter w:val="1"/>
          <w:wAfter w:w="13" w:type="dxa"/>
        </w:trPr>
        <w:tc>
          <w:tcPr>
            <w:tcW w:w="3523" w:type="dxa"/>
          </w:tcPr>
          <w:p w14:paraId="044EBD69" w14:textId="77777777" w:rsidR="00CC1670" w:rsidRPr="00D1074F" w:rsidRDefault="00CC1670" w:rsidP="00CC1670">
            <w:pPr>
              <w:pStyle w:val="Index1"/>
            </w:pPr>
            <w:r w:rsidRPr="00D1074F">
              <w:lastRenderedPageBreak/>
              <w:t>Charges per SMS sent (except to international numbers)</w:t>
            </w:r>
          </w:p>
        </w:tc>
        <w:tc>
          <w:tcPr>
            <w:tcW w:w="10072" w:type="dxa"/>
            <w:gridSpan w:val="10"/>
          </w:tcPr>
          <w:p w14:paraId="044EBD6A"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r w:rsidRPr="00D1074F" w:rsidDel="005E6B22">
              <w:rPr>
                <w:rFonts w:ascii="Arial" w:hAnsi="Arial" w:cs="Arial"/>
                <w:sz w:val="18"/>
              </w:rPr>
              <w:t xml:space="preserve"> </w:t>
            </w:r>
          </w:p>
        </w:tc>
      </w:tr>
      <w:tr w:rsidR="00CC1670" w:rsidRPr="00D1074F" w14:paraId="044EBD6F" w14:textId="77777777" w:rsidTr="00CC1670">
        <w:trPr>
          <w:gridAfter w:val="1"/>
          <w:wAfter w:w="13" w:type="dxa"/>
        </w:trPr>
        <w:tc>
          <w:tcPr>
            <w:tcW w:w="3523" w:type="dxa"/>
          </w:tcPr>
          <w:p w14:paraId="044EBD6C" w14:textId="77777777" w:rsidR="00CC1670" w:rsidRPr="00D1074F" w:rsidRDefault="00CC1670" w:rsidP="00CC1670">
            <w:pPr>
              <w:pStyle w:val="Index1"/>
            </w:pPr>
            <w:r w:rsidRPr="00D1074F">
              <w:t>Charges per SMS sent to international numbers</w:t>
            </w:r>
          </w:p>
        </w:tc>
        <w:tc>
          <w:tcPr>
            <w:tcW w:w="10072" w:type="dxa"/>
            <w:gridSpan w:val="10"/>
          </w:tcPr>
          <w:p w14:paraId="044EBD6D" w14:textId="77777777" w:rsidR="00CC1670" w:rsidRPr="00D1074F" w:rsidRDefault="00CC1670" w:rsidP="00CC1670">
            <w:pPr>
              <w:spacing w:before="60" w:after="60"/>
              <w:rPr>
                <w:rFonts w:ascii="Arial" w:hAnsi="Arial" w:cs="Arial"/>
                <w:b/>
                <w:sz w:val="18"/>
              </w:rPr>
            </w:pPr>
            <w:r w:rsidRPr="00D1074F">
              <w:rPr>
                <w:rFonts w:ascii="Arial" w:hAnsi="Arial" w:cs="Arial"/>
                <w:sz w:val="18"/>
                <w:szCs w:val="18"/>
                <w:lang w:eastAsia="en-AU"/>
              </w:rPr>
              <w:t xml:space="preserve">GST excl. </w:t>
            </w:r>
            <w:r w:rsidRPr="00D1074F">
              <w:rPr>
                <w:rFonts w:ascii="Arial" w:hAnsi="Arial" w:cs="Arial"/>
                <w:bCs/>
                <w:sz w:val="18"/>
              </w:rPr>
              <w:t>31.82</w:t>
            </w:r>
            <w:r w:rsidRPr="00D1074F">
              <w:rPr>
                <w:rFonts w:ascii="Arial" w:hAnsi="Arial" w:cs="Arial"/>
                <w:sz w:val="18"/>
              </w:rPr>
              <w:t xml:space="preserve">¢   </w:t>
            </w:r>
            <w:r w:rsidRPr="00D1074F">
              <w:rPr>
                <w:rFonts w:ascii="Arial" w:hAnsi="Arial" w:cs="Arial"/>
                <w:b/>
                <w:sz w:val="18"/>
              </w:rPr>
              <w:t>GST incl. 35¢</w:t>
            </w:r>
          </w:p>
          <w:p w14:paraId="044EBD6E" w14:textId="77777777" w:rsidR="00CC1670" w:rsidRPr="00D1074F" w:rsidRDefault="00CC1670" w:rsidP="00CC1670">
            <w:pPr>
              <w:spacing w:before="60" w:after="60"/>
              <w:rPr>
                <w:rFonts w:ascii="Arial" w:hAnsi="Arial" w:cs="Arial"/>
                <w:b/>
                <w:bCs/>
                <w:sz w:val="18"/>
              </w:rPr>
            </w:pPr>
            <w:r w:rsidRPr="00D1074F">
              <w:rPr>
                <w:rFonts w:ascii="Arial" w:hAnsi="Arial" w:cs="Arial"/>
                <w:b/>
                <w:sz w:val="18"/>
              </w:rPr>
              <w:t xml:space="preserve"> </w:t>
            </w:r>
            <w:r w:rsidRPr="00D1074F">
              <w:rPr>
                <w:rFonts w:ascii="Arial" w:hAnsi="Arial" w:cs="Arial"/>
                <w:sz w:val="18"/>
                <w:szCs w:val="18"/>
                <w:lang w:eastAsia="en-AU"/>
              </w:rPr>
              <w:t>The terms and conditions for SMS are set out in Part E – SMS Messages and Email of the Telstra Mobile section of Our Customer Terms.</w:t>
            </w:r>
          </w:p>
        </w:tc>
      </w:tr>
    </w:tbl>
    <w:p w14:paraId="044EBD70" w14:textId="77777777" w:rsidR="00CC1670" w:rsidRPr="00D1074F" w:rsidRDefault="00CC1670" w:rsidP="00CC1670">
      <w:pPr>
        <w:rPr>
          <w:rFonts w:ascii="Arial" w:hAnsi="Arial" w:cs="Arial"/>
          <w:lang w:val="en-GB"/>
        </w:rPr>
      </w:pPr>
    </w:p>
    <w:tbl>
      <w:tblPr>
        <w:tblW w:w="1247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7"/>
        <w:gridCol w:w="1381"/>
        <w:gridCol w:w="1415"/>
        <w:gridCol w:w="1419"/>
        <w:gridCol w:w="1414"/>
        <w:gridCol w:w="1422"/>
        <w:gridCol w:w="1416"/>
      </w:tblGrid>
      <w:tr w:rsidR="00CC1670" w:rsidRPr="00D1074F" w14:paraId="044EBD74" w14:textId="77777777" w:rsidTr="00B04CA1">
        <w:trPr>
          <w:cantSplit/>
          <w:tblHeader/>
        </w:trPr>
        <w:tc>
          <w:tcPr>
            <w:tcW w:w="4007" w:type="dxa"/>
            <w:shd w:val="clear" w:color="auto" w:fill="FFFFFF"/>
          </w:tcPr>
          <w:p w14:paraId="044EBD71" w14:textId="77777777" w:rsidR="00CC1670" w:rsidRPr="00D1074F" w:rsidRDefault="00CC1670" w:rsidP="00CC1670">
            <w:pPr>
              <w:spacing w:before="60" w:after="60"/>
              <w:rPr>
                <w:rFonts w:ascii="Arial" w:hAnsi="Arial" w:cs="Arial"/>
                <w:b/>
                <w:sz w:val="18"/>
              </w:rPr>
            </w:pPr>
          </w:p>
        </w:tc>
        <w:tc>
          <w:tcPr>
            <w:tcW w:w="2796" w:type="dxa"/>
            <w:gridSpan w:val="2"/>
            <w:shd w:val="clear" w:color="auto" w:fill="FFFFFF"/>
          </w:tcPr>
          <w:p w14:paraId="044EBD72" w14:textId="77777777" w:rsidR="00CC1670" w:rsidRPr="00D1074F" w:rsidRDefault="00CC1670" w:rsidP="00CC1670">
            <w:pPr>
              <w:spacing w:before="60" w:after="60"/>
              <w:jc w:val="center"/>
              <w:rPr>
                <w:rFonts w:ascii="Arial" w:hAnsi="Arial" w:cs="Arial"/>
                <w:b/>
                <w:bCs/>
                <w:sz w:val="18"/>
              </w:rPr>
            </w:pPr>
          </w:p>
        </w:tc>
        <w:tc>
          <w:tcPr>
            <w:tcW w:w="5671" w:type="dxa"/>
            <w:gridSpan w:val="4"/>
            <w:shd w:val="clear" w:color="auto" w:fill="FFFFFF"/>
          </w:tcPr>
          <w:p w14:paraId="044EBD73"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The Telstra Corporate Phone Plan 150, the Telstra Corporate Phone Plan 250 and the Telstra Corporate SIM Plan 150 and the Telstra Corporate SIM Plan 250 are not available for new connections or for recontracting to existing customers on and from 15 June 2009.</w:t>
            </w:r>
          </w:p>
        </w:tc>
      </w:tr>
      <w:tr w:rsidR="00CC1670" w:rsidRPr="00D1074F" w14:paraId="044EBD79" w14:textId="77777777" w:rsidTr="00B04CA1">
        <w:trPr>
          <w:cantSplit/>
          <w:tblHeader/>
        </w:trPr>
        <w:tc>
          <w:tcPr>
            <w:tcW w:w="4007" w:type="dxa"/>
            <w:shd w:val="clear" w:color="auto" w:fill="FFFFFF"/>
          </w:tcPr>
          <w:p w14:paraId="044EBD75" w14:textId="77777777" w:rsidR="00CC1670" w:rsidRPr="00D1074F" w:rsidRDefault="00CC1670" w:rsidP="00CC1670">
            <w:pPr>
              <w:spacing w:before="60" w:after="60"/>
              <w:rPr>
                <w:rFonts w:ascii="Arial" w:hAnsi="Arial" w:cs="Arial"/>
                <w:b/>
                <w:sz w:val="18"/>
              </w:rPr>
            </w:pPr>
            <w:r w:rsidRPr="00D1074F">
              <w:rPr>
                <w:rFonts w:ascii="Arial" w:hAnsi="Arial" w:cs="Arial"/>
                <w:b/>
                <w:sz w:val="18"/>
              </w:rPr>
              <w:t>Telstra Corporate Plans</w:t>
            </w:r>
          </w:p>
        </w:tc>
        <w:tc>
          <w:tcPr>
            <w:tcW w:w="2796" w:type="dxa"/>
            <w:gridSpan w:val="2"/>
            <w:shd w:val="clear" w:color="auto" w:fill="FFFFFF"/>
          </w:tcPr>
          <w:p w14:paraId="044EBD76"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w:t>
            </w:r>
          </w:p>
        </w:tc>
        <w:tc>
          <w:tcPr>
            <w:tcW w:w="2833" w:type="dxa"/>
            <w:gridSpan w:val="2"/>
            <w:shd w:val="clear" w:color="auto" w:fill="FFFFFF"/>
          </w:tcPr>
          <w:p w14:paraId="044EBD7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w:t>
            </w:r>
          </w:p>
        </w:tc>
        <w:tc>
          <w:tcPr>
            <w:tcW w:w="2838" w:type="dxa"/>
            <w:gridSpan w:val="2"/>
            <w:shd w:val="clear" w:color="auto" w:fill="FFFFFF"/>
          </w:tcPr>
          <w:p w14:paraId="044EBD7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w:t>
            </w:r>
          </w:p>
        </w:tc>
      </w:tr>
      <w:tr w:rsidR="00CC1670" w:rsidRPr="00D1074F" w14:paraId="044EBD7E" w14:textId="77777777" w:rsidTr="00B04CA1">
        <w:tc>
          <w:tcPr>
            <w:tcW w:w="4007" w:type="dxa"/>
          </w:tcPr>
          <w:p w14:paraId="044EBD7A" w14:textId="77777777" w:rsidR="00CC1670" w:rsidRPr="00D1074F" w:rsidRDefault="00CC1670" w:rsidP="00CC1670">
            <w:pPr>
              <w:spacing w:before="60" w:after="60"/>
              <w:rPr>
                <w:rFonts w:ascii="Arial" w:hAnsi="Arial" w:cs="Arial"/>
                <w:bCs/>
                <w:sz w:val="18"/>
              </w:rPr>
            </w:pPr>
          </w:p>
        </w:tc>
        <w:tc>
          <w:tcPr>
            <w:tcW w:w="2796" w:type="dxa"/>
            <w:gridSpan w:val="2"/>
          </w:tcPr>
          <w:p w14:paraId="044EBD7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833" w:type="dxa"/>
            <w:gridSpan w:val="2"/>
          </w:tcPr>
          <w:p w14:paraId="044EBD7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838" w:type="dxa"/>
            <w:gridSpan w:val="2"/>
          </w:tcPr>
          <w:p w14:paraId="044EBD7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D83" w14:textId="77777777" w:rsidTr="00B04CA1">
        <w:tc>
          <w:tcPr>
            <w:tcW w:w="4007" w:type="dxa"/>
          </w:tcPr>
          <w:p w14:paraId="044EBD7F"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796" w:type="dxa"/>
            <w:gridSpan w:val="2"/>
          </w:tcPr>
          <w:p w14:paraId="044EBD8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833" w:type="dxa"/>
            <w:gridSpan w:val="2"/>
          </w:tcPr>
          <w:p w14:paraId="044EBD8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838" w:type="dxa"/>
            <w:gridSpan w:val="2"/>
          </w:tcPr>
          <w:p w14:paraId="044EBD8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D8B" w14:textId="77777777" w:rsidTr="00B04CA1">
        <w:tc>
          <w:tcPr>
            <w:tcW w:w="4007" w:type="dxa"/>
          </w:tcPr>
          <w:p w14:paraId="044EBD84" w14:textId="77777777" w:rsidR="00CC1670" w:rsidRPr="00D1074F" w:rsidRDefault="00CC1670" w:rsidP="00CC1670">
            <w:pPr>
              <w:spacing w:before="60" w:after="60"/>
              <w:rPr>
                <w:rFonts w:ascii="Arial" w:hAnsi="Arial" w:cs="Arial"/>
                <w:bCs/>
                <w:sz w:val="18"/>
              </w:rPr>
            </w:pPr>
          </w:p>
        </w:tc>
        <w:tc>
          <w:tcPr>
            <w:tcW w:w="1381" w:type="dxa"/>
          </w:tcPr>
          <w:p w14:paraId="044EBD8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415" w:type="dxa"/>
          </w:tcPr>
          <w:p w14:paraId="044EBD86" w14:textId="77777777" w:rsidR="00CC1670" w:rsidRPr="00D1074F" w:rsidRDefault="00CC1670" w:rsidP="00CC1670">
            <w:pPr>
              <w:spacing w:before="60" w:after="60"/>
              <w:jc w:val="center"/>
              <w:rPr>
                <w:rFonts w:ascii="Arial" w:hAnsi="Arial" w:cs="Arial"/>
                <w:bCs/>
                <w:sz w:val="18"/>
              </w:rPr>
            </w:pPr>
            <w:r w:rsidRPr="00D1074F">
              <w:rPr>
                <w:rFonts w:ascii="Arial" w:hAnsi="Arial" w:cs="Arial"/>
                <w:b/>
                <w:bCs/>
                <w:sz w:val="18"/>
              </w:rPr>
              <w:t>GST incl.</w:t>
            </w:r>
          </w:p>
        </w:tc>
        <w:tc>
          <w:tcPr>
            <w:tcW w:w="1419" w:type="dxa"/>
          </w:tcPr>
          <w:p w14:paraId="044EBD8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414" w:type="dxa"/>
          </w:tcPr>
          <w:p w14:paraId="044EBD8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422" w:type="dxa"/>
          </w:tcPr>
          <w:p w14:paraId="044EBD8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416" w:type="dxa"/>
          </w:tcPr>
          <w:p w14:paraId="044EBD8A"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D93" w14:textId="77777777" w:rsidTr="00B04CA1">
        <w:tc>
          <w:tcPr>
            <w:tcW w:w="4007" w:type="dxa"/>
          </w:tcPr>
          <w:p w14:paraId="044EBD8C"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381" w:type="dxa"/>
          </w:tcPr>
          <w:p w14:paraId="044EBD8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5" w:type="dxa"/>
          </w:tcPr>
          <w:p w14:paraId="044EBD8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419" w:type="dxa"/>
          </w:tcPr>
          <w:p w14:paraId="044EBD8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4" w:type="dxa"/>
          </w:tcPr>
          <w:p w14:paraId="044EBD9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422" w:type="dxa"/>
          </w:tcPr>
          <w:p w14:paraId="044EBD9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6" w:type="dxa"/>
          </w:tcPr>
          <w:p w14:paraId="044EBD9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9B" w14:textId="77777777" w:rsidTr="00B04CA1">
        <w:tc>
          <w:tcPr>
            <w:tcW w:w="4007" w:type="dxa"/>
            <w:tcBorders>
              <w:bottom w:val="single" w:sz="4" w:space="0" w:color="auto"/>
            </w:tcBorders>
          </w:tcPr>
          <w:p w14:paraId="044EBD9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1381" w:type="dxa"/>
            <w:tcBorders>
              <w:bottom w:val="single" w:sz="4" w:space="0" w:color="auto"/>
            </w:tcBorders>
          </w:tcPr>
          <w:p w14:paraId="044EBD9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415" w:type="dxa"/>
            <w:tcBorders>
              <w:bottom w:val="single" w:sz="4" w:space="0" w:color="auto"/>
            </w:tcBorders>
          </w:tcPr>
          <w:p w14:paraId="044EBD9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419" w:type="dxa"/>
            <w:tcBorders>
              <w:bottom w:val="single" w:sz="4" w:space="0" w:color="auto"/>
            </w:tcBorders>
          </w:tcPr>
          <w:p w14:paraId="044EBD9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414" w:type="dxa"/>
            <w:tcBorders>
              <w:bottom w:val="single" w:sz="4" w:space="0" w:color="auto"/>
            </w:tcBorders>
          </w:tcPr>
          <w:p w14:paraId="044EBD9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422" w:type="dxa"/>
            <w:tcBorders>
              <w:bottom w:val="single" w:sz="4" w:space="0" w:color="auto"/>
            </w:tcBorders>
          </w:tcPr>
          <w:p w14:paraId="044EBD9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416" w:type="dxa"/>
            <w:tcBorders>
              <w:bottom w:val="single" w:sz="4" w:space="0" w:color="auto"/>
            </w:tcBorders>
          </w:tcPr>
          <w:p w14:paraId="044EBD9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DA3" w14:textId="77777777" w:rsidTr="00B04CA1">
        <w:tc>
          <w:tcPr>
            <w:tcW w:w="4007" w:type="dxa"/>
            <w:tcBorders>
              <w:bottom w:val="nil"/>
            </w:tcBorders>
          </w:tcPr>
          <w:p w14:paraId="044EBD9C"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Included national, </w:t>
            </w:r>
            <w:proofErr w:type="spellStart"/>
            <w:r w:rsidRPr="00D1074F">
              <w:rPr>
                <w:rFonts w:ascii="Arial" w:hAnsi="Arial" w:cs="Arial"/>
                <w:sz w:val="18"/>
              </w:rPr>
              <w:t>MessageBank</w:t>
            </w:r>
            <w:proofErr w:type="spellEnd"/>
            <w:r w:rsidRPr="00D1074F">
              <w:rPr>
                <w:rFonts w:ascii="Arial" w:hAnsi="Arial" w:cs="Arial"/>
                <w:sz w:val="18"/>
              </w:rPr>
              <w:t>, and SMS.</w:t>
            </w:r>
          </w:p>
        </w:tc>
        <w:tc>
          <w:tcPr>
            <w:tcW w:w="1381" w:type="dxa"/>
            <w:tcBorders>
              <w:bottom w:val="nil"/>
            </w:tcBorders>
          </w:tcPr>
          <w:p w14:paraId="044EBD9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415" w:type="dxa"/>
            <w:tcBorders>
              <w:bottom w:val="nil"/>
            </w:tcBorders>
          </w:tcPr>
          <w:p w14:paraId="044EBD9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419" w:type="dxa"/>
            <w:tcBorders>
              <w:bottom w:val="nil"/>
            </w:tcBorders>
          </w:tcPr>
          <w:p w14:paraId="044EBD9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414" w:type="dxa"/>
            <w:tcBorders>
              <w:bottom w:val="nil"/>
            </w:tcBorders>
          </w:tcPr>
          <w:p w14:paraId="044EBDA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422" w:type="dxa"/>
            <w:tcBorders>
              <w:bottom w:val="nil"/>
            </w:tcBorders>
          </w:tcPr>
          <w:p w14:paraId="044EBDA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416" w:type="dxa"/>
            <w:tcBorders>
              <w:bottom w:val="nil"/>
            </w:tcBorders>
          </w:tcPr>
          <w:p w14:paraId="044EBDA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DAB" w14:textId="77777777" w:rsidTr="00B04CA1">
        <w:tc>
          <w:tcPr>
            <w:tcW w:w="4007" w:type="dxa"/>
            <w:tcBorders>
              <w:bottom w:val="nil"/>
            </w:tcBorders>
          </w:tcPr>
          <w:p w14:paraId="044EBDA4"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w:t>
            </w:r>
            <w:proofErr w:type="gramStart"/>
            <w:r w:rsidRPr="00D1074F">
              <w:rPr>
                <w:rFonts w:ascii="Arial" w:hAnsi="Arial" w:cs="Arial"/>
                <w:sz w:val="18"/>
              </w:rPr>
              <w:t>at all times</w:t>
            </w:r>
            <w:proofErr w:type="gramEnd"/>
            <w:r w:rsidRPr="00D1074F">
              <w:rPr>
                <w:rFonts w:ascii="Arial" w:hAnsi="Arial" w:cs="Arial"/>
                <w:sz w:val="18"/>
              </w:rPr>
              <w:t>) – per 30 second block (or part thereof)</w:t>
            </w:r>
          </w:p>
        </w:tc>
        <w:tc>
          <w:tcPr>
            <w:tcW w:w="1381" w:type="dxa"/>
            <w:tcBorders>
              <w:bottom w:val="nil"/>
            </w:tcBorders>
          </w:tcPr>
          <w:p w14:paraId="044EBDA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415" w:type="dxa"/>
            <w:tcBorders>
              <w:bottom w:val="nil"/>
            </w:tcBorders>
          </w:tcPr>
          <w:p w14:paraId="044EBDA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16¢</w:t>
            </w:r>
          </w:p>
        </w:tc>
        <w:tc>
          <w:tcPr>
            <w:tcW w:w="1419" w:type="dxa"/>
            <w:tcBorders>
              <w:bottom w:val="nil"/>
            </w:tcBorders>
          </w:tcPr>
          <w:p w14:paraId="044EBDA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414" w:type="dxa"/>
            <w:tcBorders>
              <w:bottom w:val="nil"/>
            </w:tcBorders>
          </w:tcPr>
          <w:p w14:paraId="044EBDA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422" w:type="dxa"/>
            <w:tcBorders>
              <w:bottom w:val="nil"/>
            </w:tcBorders>
          </w:tcPr>
          <w:p w14:paraId="044EBDA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416" w:type="dxa"/>
            <w:tcBorders>
              <w:bottom w:val="nil"/>
            </w:tcBorders>
          </w:tcPr>
          <w:p w14:paraId="044EBDA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r w:rsidR="00CC1670" w:rsidRPr="00D1074F" w14:paraId="044EBDB3" w14:textId="77777777" w:rsidTr="00B04CA1">
        <w:tc>
          <w:tcPr>
            <w:tcW w:w="4007" w:type="dxa"/>
            <w:tcBorders>
              <w:bottom w:val="nil"/>
            </w:tcBorders>
          </w:tcPr>
          <w:p w14:paraId="044EBDAC" w14:textId="77777777" w:rsidR="00CC1670" w:rsidRPr="00D1074F" w:rsidRDefault="00CC1670" w:rsidP="00CC1670">
            <w:pPr>
              <w:spacing w:before="60" w:after="60"/>
              <w:rPr>
                <w:rFonts w:ascii="Arial" w:hAnsi="Arial" w:cs="Arial"/>
                <w:sz w:val="18"/>
              </w:rPr>
            </w:pPr>
            <w:r w:rsidRPr="00D1074F">
              <w:rPr>
                <w:rFonts w:ascii="Arial" w:hAnsi="Arial" w:cs="Arial"/>
                <w:bCs/>
                <w:sz w:val="18"/>
              </w:rPr>
              <w:t>Intra-Account Rate – charges for the first 10 minutes (or part thereof) of national calls to a mobile number on the same account – per call</w:t>
            </w:r>
          </w:p>
        </w:tc>
        <w:tc>
          <w:tcPr>
            <w:tcW w:w="1381" w:type="dxa"/>
            <w:tcBorders>
              <w:bottom w:val="nil"/>
            </w:tcBorders>
          </w:tcPr>
          <w:p w14:paraId="044EBDAD" w14:textId="77777777" w:rsidR="00CC1670" w:rsidRPr="00D1074F" w:rsidRDefault="00CC1670" w:rsidP="00CC1670">
            <w:pPr>
              <w:spacing w:before="60" w:after="60"/>
              <w:jc w:val="right"/>
              <w:rPr>
                <w:rFonts w:ascii="Arial" w:hAnsi="Arial" w:cs="Arial"/>
                <w:bCs/>
                <w:sz w:val="18"/>
              </w:rPr>
            </w:pPr>
            <w:r w:rsidRPr="00D1074F">
              <w:rPr>
                <w:rFonts w:ascii="Arial" w:hAnsi="Arial" w:cs="Arial"/>
                <w:bCs/>
                <w:sz w:val="18"/>
              </w:rPr>
              <w:t>9.09¢</w:t>
            </w:r>
          </w:p>
        </w:tc>
        <w:tc>
          <w:tcPr>
            <w:tcW w:w="1415" w:type="dxa"/>
            <w:tcBorders>
              <w:bottom w:val="nil"/>
            </w:tcBorders>
          </w:tcPr>
          <w:p w14:paraId="044EBDAE" w14:textId="77777777" w:rsidR="00CC1670" w:rsidRPr="00D1074F" w:rsidRDefault="00CC1670" w:rsidP="00CC1670">
            <w:pPr>
              <w:spacing w:before="60" w:after="60"/>
              <w:jc w:val="right"/>
              <w:rPr>
                <w:rFonts w:ascii="Arial" w:hAnsi="Arial" w:cs="Arial"/>
                <w:bCs/>
                <w:sz w:val="18"/>
              </w:rPr>
            </w:pPr>
            <w:r w:rsidRPr="00D1074F">
              <w:rPr>
                <w:rFonts w:ascii="Arial" w:hAnsi="Arial" w:cs="Arial"/>
                <w:b/>
                <w:bCs/>
                <w:sz w:val="18"/>
              </w:rPr>
              <w:t>10¢</w:t>
            </w:r>
          </w:p>
        </w:tc>
        <w:tc>
          <w:tcPr>
            <w:tcW w:w="1419" w:type="dxa"/>
            <w:tcBorders>
              <w:bottom w:val="nil"/>
            </w:tcBorders>
          </w:tcPr>
          <w:p w14:paraId="044EBDAF"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414" w:type="dxa"/>
            <w:tcBorders>
              <w:bottom w:val="nil"/>
            </w:tcBorders>
          </w:tcPr>
          <w:p w14:paraId="044EBDB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422" w:type="dxa"/>
            <w:tcBorders>
              <w:bottom w:val="nil"/>
            </w:tcBorders>
          </w:tcPr>
          <w:p w14:paraId="044EBDB1"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416" w:type="dxa"/>
            <w:tcBorders>
              <w:bottom w:val="nil"/>
            </w:tcBorders>
          </w:tcPr>
          <w:p w14:paraId="044EBDB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DBB" w14:textId="77777777" w:rsidTr="00B04CA1">
        <w:tc>
          <w:tcPr>
            <w:tcW w:w="4007" w:type="dxa"/>
            <w:tcBorders>
              <w:bottom w:val="nil"/>
            </w:tcBorders>
          </w:tcPr>
          <w:p w14:paraId="044EBDB4"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 xml:space="preserve">Business Hours Business </w:t>
            </w:r>
            <w:proofErr w:type="gramStart"/>
            <w:r w:rsidRPr="00D1074F">
              <w:rPr>
                <w:rFonts w:ascii="Arial" w:hAnsi="Arial" w:cs="Arial"/>
                <w:bCs/>
                <w:sz w:val="18"/>
              </w:rPr>
              <w:t>Option  Call</w:t>
            </w:r>
            <w:proofErr w:type="gramEnd"/>
            <w:r w:rsidRPr="00D1074F">
              <w:rPr>
                <w:rFonts w:ascii="Arial" w:hAnsi="Arial" w:cs="Arial"/>
                <w:bCs/>
                <w:sz w:val="18"/>
              </w:rPr>
              <w:t xml:space="preserve"> Charges – </w:t>
            </w:r>
            <w:r w:rsidRPr="00D1074F">
              <w:rPr>
                <w:rFonts w:ascii="Arial" w:hAnsi="Arial" w:cs="Arial"/>
                <w:sz w:val="18"/>
              </w:rPr>
              <w:t>per 30 second block (or part thereof)</w:t>
            </w:r>
          </w:p>
        </w:tc>
        <w:tc>
          <w:tcPr>
            <w:tcW w:w="1381" w:type="dxa"/>
            <w:tcBorders>
              <w:bottom w:val="nil"/>
            </w:tcBorders>
          </w:tcPr>
          <w:p w14:paraId="044EBDB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415" w:type="dxa"/>
            <w:tcBorders>
              <w:bottom w:val="nil"/>
            </w:tcBorders>
          </w:tcPr>
          <w:p w14:paraId="044EBDB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11¢</w:t>
            </w:r>
          </w:p>
        </w:tc>
        <w:tc>
          <w:tcPr>
            <w:tcW w:w="1419" w:type="dxa"/>
            <w:tcBorders>
              <w:bottom w:val="nil"/>
            </w:tcBorders>
          </w:tcPr>
          <w:p w14:paraId="044EBDB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414" w:type="dxa"/>
            <w:tcBorders>
              <w:bottom w:val="nil"/>
            </w:tcBorders>
          </w:tcPr>
          <w:p w14:paraId="044EBDB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422" w:type="dxa"/>
            <w:tcBorders>
              <w:bottom w:val="nil"/>
            </w:tcBorders>
          </w:tcPr>
          <w:p w14:paraId="044EBDB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416" w:type="dxa"/>
            <w:tcBorders>
              <w:bottom w:val="nil"/>
            </w:tcBorders>
          </w:tcPr>
          <w:p w14:paraId="044EBDB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DC3" w14:textId="77777777" w:rsidTr="00B04CA1">
        <w:tc>
          <w:tcPr>
            <w:tcW w:w="4007" w:type="dxa"/>
            <w:tcBorders>
              <w:bottom w:val="nil"/>
            </w:tcBorders>
          </w:tcPr>
          <w:p w14:paraId="044EBDBC" w14:textId="77777777" w:rsidR="00CC1670" w:rsidRPr="00D1074F" w:rsidRDefault="00CC1670" w:rsidP="00CC1670">
            <w:pPr>
              <w:spacing w:before="60" w:after="60"/>
              <w:rPr>
                <w:rFonts w:ascii="Arial" w:hAnsi="Arial" w:cs="Arial"/>
                <w:sz w:val="18"/>
              </w:rPr>
            </w:pPr>
            <w:r w:rsidRPr="00D1074F">
              <w:rPr>
                <w:rFonts w:ascii="Arial" w:hAnsi="Arial" w:cs="Arial"/>
                <w:bCs/>
                <w:sz w:val="18"/>
              </w:rPr>
              <w:lastRenderedPageBreak/>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per 30 second block (or part thereof)</w:t>
            </w:r>
          </w:p>
        </w:tc>
        <w:tc>
          <w:tcPr>
            <w:tcW w:w="1381" w:type="dxa"/>
            <w:tcBorders>
              <w:bottom w:val="nil"/>
            </w:tcBorders>
          </w:tcPr>
          <w:p w14:paraId="044EBDB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415" w:type="dxa"/>
            <w:tcBorders>
              <w:bottom w:val="nil"/>
            </w:tcBorders>
          </w:tcPr>
          <w:p w14:paraId="044EBDB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12¢</w:t>
            </w:r>
          </w:p>
        </w:tc>
        <w:tc>
          <w:tcPr>
            <w:tcW w:w="1419" w:type="dxa"/>
            <w:tcBorders>
              <w:bottom w:val="nil"/>
            </w:tcBorders>
          </w:tcPr>
          <w:p w14:paraId="044EBDB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414" w:type="dxa"/>
            <w:tcBorders>
              <w:bottom w:val="nil"/>
            </w:tcBorders>
          </w:tcPr>
          <w:p w14:paraId="044EBDC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422" w:type="dxa"/>
            <w:tcBorders>
              <w:bottom w:val="nil"/>
            </w:tcBorders>
          </w:tcPr>
          <w:p w14:paraId="044EBDC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416" w:type="dxa"/>
            <w:tcBorders>
              <w:bottom w:val="nil"/>
            </w:tcBorders>
          </w:tcPr>
          <w:p w14:paraId="044EBDC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r>
      <w:tr w:rsidR="00CC1670" w:rsidRPr="00D1074F" w14:paraId="044EBDCB" w14:textId="77777777" w:rsidTr="00B04CA1">
        <w:tc>
          <w:tcPr>
            <w:tcW w:w="4007" w:type="dxa"/>
            <w:tcBorders>
              <w:bottom w:val="nil"/>
            </w:tcBorders>
          </w:tcPr>
          <w:p w14:paraId="044EBDC4"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Telstra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w:t>
            </w:r>
            <w:proofErr w:type="gramStart"/>
            <w:r w:rsidRPr="00D1074F">
              <w:rPr>
                <w:rFonts w:ascii="Arial" w:hAnsi="Arial" w:cs="Arial"/>
                <w:sz w:val="18"/>
              </w:rPr>
              <w:t>Option  Call</w:t>
            </w:r>
            <w:proofErr w:type="gramEnd"/>
            <w:r w:rsidRPr="00D1074F">
              <w:rPr>
                <w:rFonts w:ascii="Arial" w:hAnsi="Arial" w:cs="Arial"/>
                <w:sz w:val="18"/>
              </w:rPr>
              <w:t xml:space="preserve"> Charges – per 30 second block (or part thereof)</w:t>
            </w:r>
          </w:p>
        </w:tc>
        <w:tc>
          <w:tcPr>
            <w:tcW w:w="1381" w:type="dxa"/>
            <w:tcBorders>
              <w:bottom w:val="nil"/>
            </w:tcBorders>
          </w:tcPr>
          <w:p w14:paraId="044EBDC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415" w:type="dxa"/>
            <w:tcBorders>
              <w:bottom w:val="nil"/>
            </w:tcBorders>
          </w:tcPr>
          <w:p w14:paraId="044EBDC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8¢</w:t>
            </w:r>
          </w:p>
        </w:tc>
        <w:tc>
          <w:tcPr>
            <w:tcW w:w="1419" w:type="dxa"/>
            <w:tcBorders>
              <w:bottom w:val="nil"/>
            </w:tcBorders>
          </w:tcPr>
          <w:p w14:paraId="044EBDC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414" w:type="dxa"/>
            <w:tcBorders>
              <w:bottom w:val="nil"/>
            </w:tcBorders>
          </w:tcPr>
          <w:p w14:paraId="044EBDC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422" w:type="dxa"/>
            <w:tcBorders>
              <w:bottom w:val="nil"/>
            </w:tcBorders>
          </w:tcPr>
          <w:p w14:paraId="044EBDC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416" w:type="dxa"/>
            <w:tcBorders>
              <w:bottom w:val="nil"/>
            </w:tcBorders>
          </w:tcPr>
          <w:p w14:paraId="044EBDC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r>
      <w:tr w:rsidR="00CC1670" w:rsidRPr="00D1074F" w14:paraId="044EBDD3" w14:textId="77777777" w:rsidTr="00B04CA1">
        <w:tc>
          <w:tcPr>
            <w:tcW w:w="4007" w:type="dxa"/>
          </w:tcPr>
          <w:p w14:paraId="044EBDCC" w14:textId="77777777" w:rsidR="00CC1670" w:rsidRPr="00D1074F" w:rsidRDefault="00CC1670" w:rsidP="00CC1670">
            <w:pPr>
              <w:spacing w:before="60" w:after="60"/>
              <w:rPr>
                <w:rFonts w:ascii="Arial" w:hAnsi="Arial" w:cs="Arial"/>
                <w:sz w:val="18"/>
              </w:rPr>
            </w:pPr>
            <w:r w:rsidRPr="00D1074F">
              <w:rPr>
                <w:rFonts w:ascii="Arial" w:hAnsi="Arial" w:cs="Arial"/>
                <w:sz w:val="18"/>
                <w:szCs w:val="18"/>
              </w:rPr>
              <w:t>Connection fee for national calls to an Australian fixed or mobile number</w:t>
            </w:r>
          </w:p>
        </w:tc>
        <w:tc>
          <w:tcPr>
            <w:tcW w:w="1381" w:type="dxa"/>
          </w:tcPr>
          <w:p w14:paraId="044EBDC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5" w:type="dxa"/>
          </w:tcPr>
          <w:p w14:paraId="044EBDC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419" w:type="dxa"/>
          </w:tcPr>
          <w:p w14:paraId="044EBDC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4" w:type="dxa"/>
          </w:tcPr>
          <w:p w14:paraId="044EBDD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422" w:type="dxa"/>
          </w:tcPr>
          <w:p w14:paraId="044EBDD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6" w:type="dxa"/>
          </w:tcPr>
          <w:p w14:paraId="044EBDD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D6" w14:textId="77777777" w:rsidTr="00B04CA1">
        <w:tc>
          <w:tcPr>
            <w:tcW w:w="4007" w:type="dxa"/>
          </w:tcPr>
          <w:p w14:paraId="044EBDD4" w14:textId="77777777" w:rsidR="00CC1670" w:rsidRPr="00D1074F" w:rsidRDefault="00CC1670" w:rsidP="00CC1670">
            <w:pPr>
              <w:spacing w:before="60" w:after="60"/>
              <w:rPr>
                <w:rFonts w:ascii="Arial" w:hAnsi="Arial" w:cs="Arial"/>
                <w:sz w:val="18"/>
                <w:szCs w:val="18"/>
              </w:rPr>
            </w:pPr>
            <w:r w:rsidRPr="00D1074F">
              <w:rPr>
                <w:rFonts w:ascii="Arial" w:hAnsi="Arial" w:cs="Arial"/>
                <w:sz w:val="18"/>
                <w:szCs w:val="18"/>
              </w:rPr>
              <w:t>Charges per SMS sent (except to international numbers)</w:t>
            </w:r>
          </w:p>
        </w:tc>
        <w:tc>
          <w:tcPr>
            <w:tcW w:w="8467" w:type="dxa"/>
            <w:gridSpan w:val="6"/>
          </w:tcPr>
          <w:p w14:paraId="044EBDD5"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p>
        </w:tc>
      </w:tr>
      <w:tr w:rsidR="00CC1670" w:rsidRPr="00D1074F" w14:paraId="044EBDDA" w14:textId="77777777" w:rsidTr="00B04CA1">
        <w:tc>
          <w:tcPr>
            <w:tcW w:w="4007" w:type="dxa"/>
          </w:tcPr>
          <w:p w14:paraId="044EBDD7" w14:textId="77777777" w:rsidR="00CC1670" w:rsidRPr="00D1074F" w:rsidRDefault="00CC1670" w:rsidP="00CC1670">
            <w:pPr>
              <w:pStyle w:val="Index1"/>
            </w:pPr>
            <w:r w:rsidRPr="00D1074F">
              <w:t>Charges per SMS sent to international numbers</w:t>
            </w:r>
          </w:p>
        </w:tc>
        <w:tc>
          <w:tcPr>
            <w:tcW w:w="8467" w:type="dxa"/>
            <w:gridSpan w:val="6"/>
          </w:tcPr>
          <w:p w14:paraId="044EBDD8" w14:textId="77777777" w:rsidR="00CC1670" w:rsidRPr="00D1074F" w:rsidRDefault="00CC1670" w:rsidP="00CC1670">
            <w:pPr>
              <w:spacing w:before="60" w:after="60"/>
              <w:rPr>
                <w:rFonts w:ascii="Arial" w:hAnsi="Arial" w:cs="Arial"/>
                <w:b/>
                <w:sz w:val="18"/>
              </w:rPr>
            </w:pPr>
            <w:r w:rsidRPr="00D1074F">
              <w:rPr>
                <w:rFonts w:ascii="Arial" w:hAnsi="Arial" w:cs="Arial"/>
                <w:sz w:val="18"/>
                <w:szCs w:val="18"/>
                <w:lang w:eastAsia="en-AU"/>
              </w:rPr>
              <w:t xml:space="preserve">GST excl. </w:t>
            </w:r>
            <w:r w:rsidRPr="00D1074F">
              <w:rPr>
                <w:rFonts w:ascii="Arial" w:hAnsi="Arial" w:cs="Arial"/>
                <w:bCs/>
                <w:sz w:val="18"/>
              </w:rPr>
              <w:t>31.82</w:t>
            </w:r>
            <w:r w:rsidRPr="00D1074F">
              <w:rPr>
                <w:rFonts w:ascii="Arial" w:hAnsi="Arial" w:cs="Arial"/>
                <w:sz w:val="18"/>
              </w:rPr>
              <w:t xml:space="preserve">¢   </w:t>
            </w:r>
            <w:r w:rsidRPr="00D1074F">
              <w:rPr>
                <w:rFonts w:ascii="Arial" w:hAnsi="Arial" w:cs="Arial"/>
                <w:b/>
                <w:sz w:val="18"/>
              </w:rPr>
              <w:t>GST incl. 35¢</w:t>
            </w:r>
          </w:p>
          <w:p w14:paraId="044EBDD9"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The terms and conditions for SMS are set out in Part E – SMS Messages and Email of the Telstra Mobile section of Our Customer Terms.</w:t>
            </w:r>
            <w:r w:rsidRPr="00D1074F" w:rsidDel="005E6B22">
              <w:rPr>
                <w:rFonts w:ascii="Arial" w:hAnsi="Arial" w:cs="Arial"/>
                <w:b/>
                <w:bCs/>
                <w:sz w:val="18"/>
              </w:rPr>
              <w:t xml:space="preserve"> </w:t>
            </w:r>
          </w:p>
        </w:tc>
      </w:tr>
    </w:tbl>
    <w:p w14:paraId="044EBDDB" w14:textId="77777777" w:rsidR="00CC1670" w:rsidRPr="00D1074F" w:rsidRDefault="00CC1670" w:rsidP="00CC1670">
      <w:pPr>
        <w:rPr>
          <w:rFonts w:ascii="Arial" w:hAnsi="Arial" w:cs="Arial"/>
        </w:rPr>
      </w:pPr>
    </w:p>
    <w:p w14:paraId="044EBDDC" w14:textId="77777777" w:rsidR="00CC1670" w:rsidRPr="00D1074F" w:rsidRDefault="00CC1670" w:rsidP="00CC1670">
      <w:pPr>
        <w:rPr>
          <w:rFonts w:ascii="Arial" w:hAnsi="Arial" w:cs="Arial"/>
        </w:rPr>
      </w:pPr>
    </w:p>
    <w:p w14:paraId="044EBDDD" w14:textId="77777777" w:rsidR="00CC1670" w:rsidRPr="00D1074F" w:rsidRDefault="00CC1670" w:rsidP="00CC1670">
      <w:pPr>
        <w:rPr>
          <w:rFonts w:ascii="Arial" w:hAnsi="Arial" w:cs="Arial"/>
        </w:rPr>
        <w:sectPr w:rsidR="00CC1670" w:rsidRPr="00D1074F" w:rsidSect="00A52DE2">
          <w:footerReference w:type="even" r:id="rId357"/>
          <w:footerReference w:type="default" r:id="rId358"/>
          <w:headerReference w:type="first" r:id="rId359"/>
          <w:footerReference w:type="first" r:id="rId360"/>
          <w:pgSz w:w="16838" w:h="11906" w:orient="landscape" w:code="9"/>
          <w:pgMar w:top="1418" w:right="1418" w:bottom="1418" w:left="1418" w:header="720" w:footer="720" w:gutter="0"/>
          <w:cols w:space="720"/>
          <w:docGrid w:linePitch="313"/>
        </w:sectPr>
      </w:pPr>
    </w:p>
    <w:p w14:paraId="044EBDDE" w14:textId="77777777" w:rsidR="000823E1" w:rsidRPr="00D1074F" w:rsidRDefault="000823E1" w:rsidP="000823E1">
      <w:pPr>
        <w:pStyle w:val="Heading1"/>
        <w:pageBreakBefore w:val="0"/>
        <w:rPr>
          <w:rFonts w:cs="Arial"/>
          <w:lang w:val="en-US"/>
        </w:rPr>
      </w:pPr>
      <w:bookmarkStart w:id="5223" w:name="_Toc479599932"/>
      <w:bookmarkStart w:id="5224" w:name="_Toc42256720"/>
      <w:bookmarkStart w:id="5225" w:name="_Toc42257468"/>
      <w:bookmarkStart w:id="5226" w:name="_Toc42258214"/>
      <w:bookmarkStart w:id="5227" w:name="_Toc42508868"/>
      <w:bookmarkStart w:id="5228" w:name="_Toc42595067"/>
      <w:bookmarkStart w:id="5229" w:name="_Toc57723622"/>
      <w:r w:rsidRPr="00D1074F">
        <w:rPr>
          <w:rFonts w:cs="Arial"/>
          <w:lang w:val="en-US"/>
        </w:rPr>
        <w:lastRenderedPageBreak/>
        <w:t>My Business Mobile Plans</w:t>
      </w:r>
      <w:bookmarkEnd w:id="5223"/>
      <w:bookmarkEnd w:id="5224"/>
      <w:bookmarkEnd w:id="5225"/>
      <w:bookmarkEnd w:id="5226"/>
      <w:bookmarkEnd w:id="5227"/>
      <w:bookmarkEnd w:id="5228"/>
      <w:bookmarkEnd w:id="5229"/>
    </w:p>
    <w:p w14:paraId="044EBDDF"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 xml:space="preserve">(Not available for new connections on and from </w:t>
      </w:r>
      <w:r w:rsidR="00AC18D6" w:rsidRPr="00D1074F">
        <w:rPr>
          <w:rFonts w:ascii="Arial" w:hAnsi="Arial" w:cs="Arial"/>
          <w:b/>
          <w:lang w:val="en-AU"/>
        </w:rPr>
        <w:t>1</w:t>
      </w:r>
      <w:r w:rsidRPr="00D1074F">
        <w:rPr>
          <w:rFonts w:ascii="Arial" w:hAnsi="Arial" w:cs="Arial"/>
          <w:b/>
        </w:rPr>
        <w:t xml:space="preserve"> </w:t>
      </w:r>
      <w:r w:rsidR="00A767C7" w:rsidRPr="00D1074F">
        <w:rPr>
          <w:rFonts w:ascii="Arial" w:hAnsi="Arial" w:cs="Arial"/>
          <w:b/>
          <w:lang w:val="en-AU"/>
        </w:rPr>
        <w:t>September, 2017</w:t>
      </w:r>
      <w:r w:rsidRPr="00D1074F">
        <w:rPr>
          <w:rFonts w:ascii="Arial" w:hAnsi="Arial" w:cs="Arial"/>
          <w:b/>
        </w:rPr>
        <w:t>)</w:t>
      </w:r>
    </w:p>
    <w:p w14:paraId="044EBDE0"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Eligibility</w:t>
      </w:r>
    </w:p>
    <w:p w14:paraId="044EBDE1"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To take up a </w:t>
      </w:r>
      <w:r w:rsidRPr="00D1074F">
        <w:rPr>
          <w:rFonts w:ascii="Arial" w:hAnsi="Arial" w:cs="Arial"/>
          <w:lang w:val="en-AU"/>
        </w:rPr>
        <w:t>My</w:t>
      </w:r>
      <w:r w:rsidRPr="00D1074F">
        <w:rPr>
          <w:rFonts w:ascii="Arial" w:hAnsi="Arial" w:cs="Arial"/>
        </w:rPr>
        <w:t xml:space="preserve"> Business Mobile Plan (</w:t>
      </w:r>
      <w:r w:rsidRPr="00D1074F">
        <w:rPr>
          <w:rFonts w:ascii="Arial" w:hAnsi="Arial" w:cs="Arial"/>
          <w:b/>
          <w:lang w:val="en-AU"/>
        </w:rPr>
        <w:t>My</w:t>
      </w:r>
      <w:r w:rsidRPr="00D1074F">
        <w:rPr>
          <w:rFonts w:ascii="Arial" w:hAnsi="Arial" w:cs="Arial"/>
          <w:b/>
        </w:rPr>
        <w:t xml:space="preserve"> Business Mobile 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Plans for business purposes, so you must use the plan predominantly for business purposes.</w:t>
      </w:r>
      <w:r w:rsidRPr="00D1074F">
        <w:rPr>
          <w:rFonts w:ascii="Arial" w:hAnsi="Arial" w:cs="Arial"/>
          <w:lang w:val="en-AU"/>
        </w:rPr>
        <w:t xml:space="preserve">  The $35 Month-to-Month Casual My Business Mobile Plan is available on an invitation only basis, this offer can only be taken up if we tell </w:t>
      </w:r>
      <w:proofErr w:type="gramStart"/>
      <w:r w:rsidRPr="00D1074F">
        <w:rPr>
          <w:rFonts w:ascii="Arial" w:hAnsi="Arial" w:cs="Arial"/>
          <w:lang w:val="en-AU"/>
        </w:rPr>
        <w:t>you</w:t>
      </w:r>
      <w:proofErr w:type="gramEnd"/>
      <w:r w:rsidRPr="00D1074F">
        <w:rPr>
          <w:rFonts w:ascii="Arial" w:hAnsi="Arial" w:cs="Arial"/>
          <w:lang w:val="en-AU"/>
        </w:rPr>
        <w:t xml:space="preserve"> </w:t>
      </w:r>
      <w:proofErr w:type="spellStart"/>
      <w:r w:rsidRPr="00D1074F">
        <w:rPr>
          <w:rFonts w:ascii="Arial" w:hAnsi="Arial" w:cs="Arial"/>
          <w:lang w:val="en-AU"/>
        </w:rPr>
        <w:t>you</w:t>
      </w:r>
      <w:proofErr w:type="spellEnd"/>
      <w:r w:rsidRPr="00D1074F">
        <w:rPr>
          <w:rFonts w:ascii="Arial" w:hAnsi="Arial" w:cs="Arial"/>
          <w:lang w:val="en-AU"/>
        </w:rPr>
        <w:t xml:space="preserve"> are eligible for it and invite you to subscribe to the $35 Month-to-Month Casual My Business Mobile Plan. </w:t>
      </w:r>
    </w:p>
    <w:p w14:paraId="044EBDE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Plans: </w:t>
      </w:r>
    </w:p>
    <w:tbl>
      <w:tblPr>
        <w:tblW w:w="0" w:type="auto"/>
        <w:tblInd w:w="737" w:type="dxa"/>
        <w:tblLook w:val="04A0" w:firstRow="1" w:lastRow="0" w:firstColumn="1" w:lastColumn="0" w:noHBand="0" w:noVBand="1"/>
      </w:tblPr>
      <w:tblGrid>
        <w:gridCol w:w="4191"/>
        <w:gridCol w:w="3791"/>
      </w:tblGrid>
      <w:tr w:rsidR="000823E1" w:rsidRPr="00D1074F" w14:paraId="044EBDE5" w14:textId="77777777" w:rsidTr="00E20DE7">
        <w:tc>
          <w:tcPr>
            <w:tcW w:w="4191" w:type="dxa"/>
          </w:tcPr>
          <w:p w14:paraId="044EBDE3"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tcPr>
          <w:p w14:paraId="044EBDE4"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0823E1" w:rsidRPr="00D1074F" w14:paraId="044EBDE8" w14:textId="77777777" w:rsidTr="00E20DE7">
        <w:tc>
          <w:tcPr>
            <w:tcW w:w="4191" w:type="dxa"/>
          </w:tcPr>
          <w:p w14:paraId="044EBDE6"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tcPr>
          <w:p w14:paraId="044EBDE7"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0823E1" w:rsidRPr="00D1074F" w14:paraId="044EBDEB" w14:textId="77777777" w:rsidTr="00E20DE7">
        <w:tc>
          <w:tcPr>
            <w:tcW w:w="4191" w:type="dxa"/>
          </w:tcPr>
          <w:p w14:paraId="044EBDE9"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tcPr>
          <w:p w14:paraId="044EBDEA"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0823E1" w:rsidRPr="00D1074F" w14:paraId="044EBDEE" w14:textId="77777777" w:rsidTr="00E20DE7">
        <w:tc>
          <w:tcPr>
            <w:tcW w:w="4191" w:type="dxa"/>
          </w:tcPr>
          <w:p w14:paraId="044EBDEC"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tcPr>
          <w:p w14:paraId="044EBDED"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0823E1" w:rsidRPr="00D1074F" w14:paraId="044EBDF1" w14:textId="77777777" w:rsidTr="00E20DE7">
        <w:tc>
          <w:tcPr>
            <w:tcW w:w="4191" w:type="dxa"/>
          </w:tcPr>
          <w:p w14:paraId="044EBDEF"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tcPr>
          <w:p w14:paraId="044EBDF0"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BDF2" w14:textId="77777777" w:rsidR="000823E1" w:rsidRPr="00D1074F" w:rsidRDefault="000823E1" w:rsidP="000823E1">
      <w:pPr>
        <w:pStyle w:val="Indent1"/>
        <w:spacing w:before="240"/>
      </w:pPr>
      <w:bookmarkStart w:id="5230" w:name="_Toc418822208"/>
      <w:bookmarkStart w:id="5231" w:name="_Toc479599933"/>
      <w:bookmarkStart w:id="5232" w:name="_Toc42256721"/>
      <w:bookmarkStart w:id="5233" w:name="_Toc42257469"/>
      <w:bookmarkStart w:id="5234" w:name="_Toc42258215"/>
      <w:bookmarkStart w:id="5235" w:name="_Toc42508869"/>
      <w:bookmarkStart w:id="5236" w:name="_Toc42595068"/>
      <w:r w:rsidRPr="00D1074F">
        <w:t>Availability</w:t>
      </w:r>
      <w:bookmarkEnd w:id="5230"/>
      <w:bookmarkEnd w:id="5231"/>
      <w:bookmarkEnd w:id="5232"/>
      <w:bookmarkEnd w:id="5233"/>
      <w:bookmarkEnd w:id="5234"/>
      <w:bookmarkEnd w:id="5235"/>
      <w:bookmarkEnd w:id="5236"/>
    </w:p>
    <w:p w14:paraId="044EBDF3"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Plan, you’ll need to cancel your current plan and pay us any early termination charges, fees and remaining device repayments arising from that cancellation.</w:t>
      </w:r>
      <w:r w:rsidRPr="00D1074F">
        <w:rPr>
          <w:rFonts w:ascii="Arial" w:hAnsi="Arial" w:cs="Arial"/>
          <w:lang w:val="en-AU"/>
        </w:rPr>
        <w:t xml:space="preserve">  The </w:t>
      </w:r>
    </w:p>
    <w:p w14:paraId="044EBDF4"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as a:</w:t>
      </w:r>
    </w:p>
    <w:p w14:paraId="044EBDF5" w14:textId="77777777" w:rsidR="000823E1" w:rsidRPr="00D1074F" w:rsidRDefault="000823E1" w:rsidP="000823E1">
      <w:pPr>
        <w:pStyle w:val="Heading3"/>
        <w:numPr>
          <w:ilvl w:val="2"/>
          <w:numId w:val="2"/>
        </w:numPr>
        <w:rPr>
          <w:rFonts w:ascii="Arial" w:hAnsi="Arial" w:cs="Arial"/>
        </w:rPr>
      </w:pPr>
      <w:r w:rsidRPr="00D1074F">
        <w:rPr>
          <w:rFonts w:ascii="Arial" w:hAnsi="Arial" w:cs="Arial"/>
          <w:b/>
        </w:rPr>
        <w:t>24 month SBO plan:</w:t>
      </w:r>
      <w:r w:rsidRPr="00D1074F">
        <w:rPr>
          <w:rFonts w:ascii="Arial" w:hAnsi="Arial" w:cs="Arial"/>
        </w:rPr>
        <w:t xml:space="preserve"> You purchase an eligible handset from us under a Mobile Repayment Option (</w:t>
      </w:r>
      <w:r w:rsidRPr="00D1074F">
        <w:rPr>
          <w:rFonts w:ascii="Arial" w:hAnsi="Arial" w:cs="Arial"/>
          <w:b/>
        </w:rPr>
        <w:t>MRO</w:t>
      </w:r>
      <w:r w:rsidRPr="00D1074F">
        <w:rPr>
          <w:rFonts w:ascii="Arial" w:hAnsi="Arial" w:cs="Arial"/>
        </w:rPr>
        <w:t>) for an additional cost which will include a discount to offset the handset cost known as a Smartphone Bonus Offer (</w:t>
      </w:r>
      <w:r w:rsidRPr="00D1074F">
        <w:rPr>
          <w:rFonts w:ascii="Arial" w:hAnsi="Arial" w:cs="Arial"/>
          <w:b/>
        </w:rPr>
        <w:t>SBO</w:t>
      </w:r>
      <w:r w:rsidRPr="00D1074F">
        <w:rPr>
          <w:rFonts w:ascii="Arial" w:hAnsi="Arial" w:cs="Arial"/>
        </w:rPr>
        <w:t>).</w:t>
      </w:r>
      <w:r w:rsidRPr="00D1074F">
        <w:rPr>
          <w:rFonts w:ascii="Arial" w:hAnsi="Arial" w:cs="Arial"/>
          <w:bCs/>
          <w:sz w:val="22"/>
          <w:szCs w:val="22"/>
        </w:rPr>
        <w:t xml:space="preserve"> </w:t>
      </w:r>
    </w:p>
    <w:p w14:paraId="044EBDF6" w14:textId="77777777" w:rsidR="000823E1" w:rsidRPr="00D1074F" w:rsidRDefault="000823E1" w:rsidP="000823E1">
      <w:pPr>
        <w:pStyle w:val="Heading3"/>
        <w:numPr>
          <w:ilvl w:val="2"/>
          <w:numId w:val="2"/>
        </w:numPr>
        <w:rPr>
          <w:rFonts w:ascii="Arial" w:hAnsi="Arial" w:cs="Arial"/>
          <w:bCs/>
        </w:rPr>
      </w:pPr>
      <w:proofErr w:type="gramStart"/>
      <w:r w:rsidRPr="00D1074F">
        <w:rPr>
          <w:rFonts w:ascii="Arial" w:hAnsi="Arial" w:cs="Arial"/>
          <w:b/>
          <w:lang w:val="en-AU"/>
        </w:rPr>
        <w:t>12/</w:t>
      </w:r>
      <w:r w:rsidRPr="00D1074F">
        <w:rPr>
          <w:rFonts w:ascii="Arial" w:hAnsi="Arial" w:cs="Arial"/>
          <w:b/>
        </w:rPr>
        <w:t>24 month</w:t>
      </w:r>
      <w:proofErr w:type="gramEnd"/>
      <w:r w:rsidRPr="00D1074F">
        <w:rPr>
          <w:rFonts w:ascii="Arial" w:hAnsi="Arial" w:cs="Arial"/>
          <w:b/>
        </w:rPr>
        <w:t xml:space="preserve"> SIM Plan</w:t>
      </w:r>
      <w:r w:rsidRPr="00D1074F">
        <w:rPr>
          <w:rFonts w:ascii="Arial" w:hAnsi="Arial" w:cs="Arial"/>
        </w:rPr>
        <w:t xml:space="preserve"> or </w:t>
      </w:r>
      <w:r w:rsidRPr="00D1074F">
        <w:rPr>
          <w:rFonts w:ascii="Arial" w:hAnsi="Arial" w:cs="Arial"/>
          <w:b/>
        </w:rPr>
        <w:t xml:space="preserve">Month to Month Casual Plan: </w:t>
      </w:r>
      <w:r w:rsidRPr="00D1074F">
        <w:rPr>
          <w:rFonts w:ascii="Arial" w:hAnsi="Arial" w:cs="Arial"/>
        </w:rPr>
        <w:t>You bring your own compatible handset or purchase a compatible handset from us outright or under an MRO.</w:t>
      </w:r>
    </w:p>
    <w:p w14:paraId="044EBDF7" w14:textId="77777777" w:rsidR="000823E1" w:rsidRPr="00D1074F" w:rsidRDefault="000823E1" w:rsidP="000823E1">
      <w:pPr>
        <w:pStyle w:val="Heading2"/>
        <w:numPr>
          <w:ilvl w:val="0"/>
          <w:numId w:val="0"/>
        </w:numPr>
        <w:ind w:left="737"/>
        <w:rPr>
          <w:rFonts w:ascii="Arial" w:hAnsi="Arial" w:cs="Arial"/>
        </w:rPr>
      </w:pPr>
      <w:r w:rsidRPr="00D1074F">
        <w:rPr>
          <w:rFonts w:ascii="Arial" w:hAnsi="Arial" w:cs="Arial"/>
        </w:rPr>
        <w:t xml:space="preserve">MRO terms and conditions are set out </w:t>
      </w:r>
      <w:r w:rsidRPr="00D1074F">
        <w:rPr>
          <w:rFonts w:ascii="Arial" w:hAnsi="Arial" w:cs="Arial"/>
          <w:szCs w:val="23"/>
        </w:rPr>
        <w:t>in</w:t>
      </w:r>
      <w:r w:rsidRPr="00D1074F">
        <w:rPr>
          <w:rFonts w:ascii="Arial" w:hAnsi="Arial" w:cs="Arial"/>
          <w:bCs w:val="0"/>
          <w:szCs w:val="23"/>
        </w:rPr>
        <w:t xml:space="preserve"> </w:t>
      </w:r>
      <w:hyperlink r:id="rId361"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BDF8" w14:textId="77777777" w:rsidR="000823E1" w:rsidRPr="00D1074F" w:rsidRDefault="000823E1" w:rsidP="000823E1">
      <w:pPr>
        <w:pStyle w:val="Indent1"/>
        <w:sectPr w:rsidR="000823E1" w:rsidRPr="00D1074F" w:rsidSect="000823E1">
          <w:headerReference w:type="default" r:id="rId362"/>
          <w:footerReference w:type="even" r:id="rId363"/>
          <w:footerReference w:type="default" r:id="rId364"/>
          <w:footerReference w:type="first" r:id="rId365"/>
          <w:pgSz w:w="11906" w:h="16838"/>
          <w:pgMar w:top="1418" w:right="1418" w:bottom="1418" w:left="1418" w:header="720" w:footer="720" w:gutter="0"/>
          <w:cols w:space="720"/>
          <w:docGrid w:linePitch="313"/>
        </w:sectPr>
      </w:pPr>
    </w:p>
    <w:p w14:paraId="044EBDF9" w14:textId="77777777" w:rsidR="000823E1" w:rsidRPr="00D1074F" w:rsidRDefault="000823E1" w:rsidP="000823E1">
      <w:pPr>
        <w:pStyle w:val="Indent1"/>
      </w:pPr>
      <w:bookmarkStart w:id="5237" w:name="_Toc418822209"/>
      <w:bookmarkStart w:id="5238" w:name="_Toc479599934"/>
      <w:bookmarkStart w:id="5239" w:name="_Toc42256722"/>
      <w:bookmarkStart w:id="5240" w:name="_Toc42257470"/>
      <w:bookmarkStart w:id="5241" w:name="_Toc42258216"/>
      <w:bookmarkStart w:id="5242" w:name="_Toc42508870"/>
      <w:bookmarkStart w:id="5243" w:name="_Toc42595069"/>
      <w:r w:rsidRPr="00D1074F">
        <w:lastRenderedPageBreak/>
        <w:t>Plan options</w:t>
      </w:r>
      <w:bookmarkEnd w:id="5237"/>
      <w:bookmarkEnd w:id="5238"/>
      <w:bookmarkEnd w:id="5239"/>
      <w:bookmarkEnd w:id="5240"/>
      <w:bookmarkEnd w:id="5241"/>
      <w:bookmarkEnd w:id="5242"/>
      <w:bookmarkEnd w:id="5243"/>
    </w:p>
    <w:p w14:paraId="044EBDFA" w14:textId="77777777" w:rsidR="000823E1" w:rsidRPr="00D1074F" w:rsidRDefault="000823E1" w:rsidP="000823E1">
      <w:pPr>
        <w:pStyle w:val="Heading2"/>
        <w:numPr>
          <w:ilvl w:val="1"/>
          <w:numId w:val="2"/>
        </w:numPr>
        <w:spacing w:after="120"/>
        <w:rPr>
          <w:rFonts w:ascii="Arial" w:hAnsi="Arial" w:cs="Arial"/>
        </w:rPr>
      </w:pPr>
      <w:bookmarkStart w:id="5244" w:name="_Ref459196353"/>
      <w:r w:rsidRPr="00D1074F">
        <w:rPr>
          <w:rFonts w:ascii="Arial" w:hAnsi="Arial" w:cs="Arial"/>
        </w:rPr>
        <w:t xml:space="preserve">You can choose from the </w:t>
      </w:r>
      <w:r w:rsidRPr="00D1074F">
        <w:rPr>
          <w:rFonts w:ascii="Arial" w:hAnsi="Arial" w:cs="Arial"/>
          <w:lang w:val="en-ZA"/>
        </w:rPr>
        <w:t>My</w:t>
      </w:r>
      <w:r w:rsidRPr="00D1074F">
        <w:rPr>
          <w:rFonts w:ascii="Arial" w:hAnsi="Arial" w:cs="Arial"/>
        </w:rPr>
        <w:t xml:space="preserve"> Business Mobile Plans set out in the table below.</w:t>
      </w:r>
      <w:bookmarkEnd w:id="5244"/>
    </w:p>
    <w:tbl>
      <w:tblPr>
        <w:tblW w:w="4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2097"/>
        <w:gridCol w:w="763"/>
        <w:gridCol w:w="221"/>
        <w:gridCol w:w="554"/>
        <w:gridCol w:w="768"/>
        <w:gridCol w:w="760"/>
        <w:gridCol w:w="15"/>
        <w:gridCol w:w="843"/>
        <w:gridCol w:w="1064"/>
        <w:gridCol w:w="845"/>
        <w:gridCol w:w="984"/>
        <w:gridCol w:w="1406"/>
        <w:gridCol w:w="984"/>
        <w:gridCol w:w="840"/>
      </w:tblGrid>
      <w:tr w:rsidR="000823E1" w:rsidRPr="00D1074F" w14:paraId="044EBDFE" w14:textId="77777777" w:rsidTr="00B04CA1">
        <w:trPr>
          <w:trHeight w:val="26"/>
          <w:tblHeader/>
        </w:trPr>
        <w:tc>
          <w:tcPr>
            <w:tcW w:w="864" w:type="pct"/>
            <w:tcBorders>
              <w:top w:val="nil"/>
              <w:left w:val="nil"/>
              <w:bottom w:val="single" w:sz="4" w:space="0" w:color="auto"/>
              <w:right w:val="single" w:sz="4" w:space="0" w:color="auto"/>
            </w:tcBorders>
            <w:shd w:val="clear" w:color="auto" w:fill="FFFFFF"/>
            <w:vAlign w:val="center"/>
          </w:tcPr>
          <w:p w14:paraId="044EBDFB" w14:textId="77777777" w:rsidR="000823E1" w:rsidRPr="00D1074F" w:rsidRDefault="000823E1" w:rsidP="00E20DE7">
            <w:pPr>
              <w:pStyle w:val="Index1"/>
            </w:pPr>
          </w:p>
        </w:tc>
        <w:tc>
          <w:tcPr>
            <w:tcW w:w="1615" w:type="pct"/>
            <w:gridSpan w:val="7"/>
            <w:tcBorders>
              <w:left w:val="single" w:sz="4" w:space="0" w:color="auto"/>
            </w:tcBorders>
            <w:shd w:val="clear" w:color="auto" w:fill="D0CECE"/>
            <w:vAlign w:val="center"/>
          </w:tcPr>
          <w:p w14:paraId="044EBDFC" w14:textId="77777777" w:rsidR="000823E1" w:rsidRPr="00D1074F" w:rsidRDefault="000823E1" w:rsidP="00E20DE7">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SBO Plans (24 months)</w:t>
            </w:r>
          </w:p>
        </w:tc>
        <w:tc>
          <w:tcPr>
            <w:tcW w:w="2521" w:type="pct"/>
            <w:gridSpan w:val="6"/>
            <w:shd w:val="clear" w:color="auto" w:fill="D0CECE"/>
          </w:tcPr>
          <w:p w14:paraId="044EBDFD" w14:textId="77777777" w:rsidR="000823E1" w:rsidRPr="00D1074F" w:rsidRDefault="000823E1" w:rsidP="00E20DE7">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SIM Plans (12/24 months or Month to Month Casual Plan)</w:t>
            </w:r>
          </w:p>
        </w:tc>
      </w:tr>
      <w:tr w:rsidR="000823E1" w:rsidRPr="00D1074F" w14:paraId="044EBE0C" w14:textId="77777777" w:rsidTr="00B04CA1">
        <w:trPr>
          <w:trHeight w:val="391"/>
        </w:trPr>
        <w:tc>
          <w:tcPr>
            <w:tcW w:w="864" w:type="pct"/>
            <w:tcBorders>
              <w:top w:val="single" w:sz="4" w:space="0" w:color="auto"/>
            </w:tcBorders>
            <w:shd w:val="clear" w:color="auto" w:fill="D0CECE"/>
            <w:vAlign w:val="center"/>
          </w:tcPr>
          <w:p w14:paraId="044EBDFF" w14:textId="77777777" w:rsidR="000823E1" w:rsidRPr="00D1074F" w:rsidRDefault="000823E1" w:rsidP="00E20DE7">
            <w:pPr>
              <w:pStyle w:val="Index1"/>
            </w:pPr>
            <w:r w:rsidRPr="00D1074F">
              <w:t>Minimum monthly charge</w:t>
            </w:r>
          </w:p>
        </w:tc>
        <w:tc>
          <w:tcPr>
            <w:tcW w:w="314" w:type="pct"/>
            <w:shd w:val="clear" w:color="auto" w:fill="D0CECE"/>
            <w:vAlign w:val="center"/>
          </w:tcPr>
          <w:p w14:paraId="044EBE00" w14:textId="77777777" w:rsidR="000823E1" w:rsidRPr="00D1074F" w:rsidRDefault="000823E1" w:rsidP="00E20DE7">
            <w:pPr>
              <w:pStyle w:val="Index1"/>
            </w:pPr>
            <w:r w:rsidRPr="00D1074F">
              <w:t>$55</w:t>
            </w:r>
          </w:p>
        </w:tc>
        <w:tc>
          <w:tcPr>
            <w:tcW w:w="319" w:type="pct"/>
            <w:gridSpan w:val="2"/>
            <w:shd w:val="clear" w:color="auto" w:fill="D0CECE"/>
            <w:vAlign w:val="center"/>
          </w:tcPr>
          <w:p w14:paraId="044EBE01" w14:textId="77777777" w:rsidR="000823E1" w:rsidRPr="00D1074F" w:rsidRDefault="000823E1" w:rsidP="00E20DE7">
            <w:pPr>
              <w:pStyle w:val="Index1"/>
            </w:pPr>
            <w:r w:rsidRPr="00D1074F">
              <w:t>$75</w:t>
            </w:r>
          </w:p>
        </w:tc>
        <w:tc>
          <w:tcPr>
            <w:tcW w:w="316" w:type="pct"/>
            <w:shd w:val="clear" w:color="auto" w:fill="D0CECE"/>
            <w:vAlign w:val="center"/>
          </w:tcPr>
          <w:p w14:paraId="044EBE02" w14:textId="77777777" w:rsidR="000823E1" w:rsidRPr="00D1074F" w:rsidRDefault="000823E1" w:rsidP="00E20DE7">
            <w:pPr>
              <w:pStyle w:val="Index1"/>
            </w:pPr>
            <w:r w:rsidRPr="00D1074F">
              <w:t>$95</w:t>
            </w:r>
          </w:p>
        </w:tc>
        <w:tc>
          <w:tcPr>
            <w:tcW w:w="313" w:type="pct"/>
            <w:shd w:val="clear" w:color="auto" w:fill="D0CECE"/>
            <w:vAlign w:val="center"/>
          </w:tcPr>
          <w:p w14:paraId="044EBE03"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$135</w:t>
            </w:r>
          </w:p>
        </w:tc>
        <w:tc>
          <w:tcPr>
            <w:tcW w:w="353" w:type="pct"/>
            <w:gridSpan w:val="2"/>
            <w:shd w:val="clear" w:color="auto" w:fill="D0CECE"/>
            <w:vAlign w:val="center"/>
          </w:tcPr>
          <w:p w14:paraId="044EBE04"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$195</w:t>
            </w:r>
          </w:p>
        </w:tc>
        <w:tc>
          <w:tcPr>
            <w:tcW w:w="438" w:type="pct"/>
            <w:shd w:val="clear" w:color="auto" w:fill="D0CECE"/>
            <w:vAlign w:val="center"/>
          </w:tcPr>
          <w:p w14:paraId="044EBE05"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$35</w:t>
            </w:r>
          </w:p>
        </w:tc>
        <w:tc>
          <w:tcPr>
            <w:tcW w:w="348" w:type="pct"/>
            <w:shd w:val="clear" w:color="auto" w:fill="D0CECE"/>
          </w:tcPr>
          <w:p w14:paraId="044EBE06"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$40 (12 months)</w:t>
            </w:r>
          </w:p>
        </w:tc>
        <w:tc>
          <w:tcPr>
            <w:tcW w:w="405" w:type="pct"/>
            <w:shd w:val="clear" w:color="auto" w:fill="D0CECE"/>
            <w:vAlign w:val="center"/>
          </w:tcPr>
          <w:p w14:paraId="044EBE07"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$50</w:t>
            </w:r>
          </w:p>
        </w:tc>
        <w:tc>
          <w:tcPr>
            <w:tcW w:w="579" w:type="pct"/>
            <w:shd w:val="clear" w:color="auto" w:fill="D0CECE"/>
            <w:vAlign w:val="center"/>
          </w:tcPr>
          <w:p w14:paraId="044EBE08"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$60 (12 months)</w:t>
            </w:r>
          </w:p>
        </w:tc>
        <w:tc>
          <w:tcPr>
            <w:tcW w:w="405" w:type="pct"/>
            <w:shd w:val="clear" w:color="auto" w:fill="D0CECE"/>
            <w:vAlign w:val="center"/>
          </w:tcPr>
          <w:p w14:paraId="044EBE09"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$70</w:t>
            </w:r>
          </w:p>
        </w:tc>
        <w:tc>
          <w:tcPr>
            <w:tcW w:w="346" w:type="pct"/>
            <w:shd w:val="clear" w:color="auto" w:fill="D0CECE"/>
          </w:tcPr>
          <w:p w14:paraId="044EBE0A" w14:textId="77777777" w:rsidR="000823E1" w:rsidRPr="00D1074F" w:rsidRDefault="000823E1" w:rsidP="00E20DE7">
            <w:pPr>
              <w:pStyle w:val="Indent0"/>
              <w:spacing w:before="0" w:after="0"/>
              <w:jc w:val="center"/>
              <w:rPr>
                <w:rFonts w:ascii="Arial" w:hAnsi="Arial" w:cs="Arial"/>
                <w:b/>
                <w:sz w:val="18"/>
                <w:szCs w:val="18"/>
              </w:rPr>
            </w:pPr>
          </w:p>
          <w:p w14:paraId="044EBE0B"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$90</w:t>
            </w:r>
          </w:p>
        </w:tc>
      </w:tr>
      <w:tr w:rsidR="000823E1" w:rsidRPr="00D1074F" w14:paraId="044EBE16" w14:textId="77777777" w:rsidTr="00B04CA1">
        <w:trPr>
          <w:trHeight w:val="391"/>
        </w:trPr>
        <w:tc>
          <w:tcPr>
            <w:tcW w:w="864" w:type="pct"/>
            <w:tcBorders>
              <w:top w:val="single" w:sz="4" w:space="0" w:color="auto"/>
            </w:tcBorders>
            <w:shd w:val="clear" w:color="auto" w:fill="D0CECE"/>
            <w:vAlign w:val="center"/>
          </w:tcPr>
          <w:p w14:paraId="044EBE0D" w14:textId="77777777" w:rsidR="000823E1" w:rsidRPr="00D1074F" w:rsidRDefault="000823E1" w:rsidP="00E20DE7">
            <w:pPr>
              <w:pStyle w:val="Index1"/>
            </w:pPr>
            <w:r w:rsidRPr="00D1074F">
              <w:t xml:space="preserve">  Minimum cost over 12 months</w:t>
            </w:r>
          </w:p>
        </w:tc>
        <w:tc>
          <w:tcPr>
            <w:tcW w:w="1615" w:type="pct"/>
            <w:gridSpan w:val="7"/>
            <w:vAlign w:val="center"/>
          </w:tcPr>
          <w:p w14:paraId="044EBE0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438" w:type="pct"/>
            <w:vAlign w:val="center"/>
          </w:tcPr>
          <w:p w14:paraId="044EBE0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$420</w:t>
            </w:r>
          </w:p>
        </w:tc>
        <w:tc>
          <w:tcPr>
            <w:tcW w:w="348" w:type="pct"/>
          </w:tcPr>
          <w:p w14:paraId="044EBE1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$480</w:t>
            </w:r>
          </w:p>
        </w:tc>
        <w:tc>
          <w:tcPr>
            <w:tcW w:w="405" w:type="pct"/>
            <w:vAlign w:val="center"/>
          </w:tcPr>
          <w:p w14:paraId="044EBE11"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$600</w:t>
            </w:r>
          </w:p>
        </w:tc>
        <w:tc>
          <w:tcPr>
            <w:tcW w:w="579" w:type="pct"/>
            <w:vAlign w:val="center"/>
          </w:tcPr>
          <w:p w14:paraId="044EBE1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$720</w:t>
            </w:r>
          </w:p>
        </w:tc>
        <w:tc>
          <w:tcPr>
            <w:tcW w:w="405" w:type="pct"/>
            <w:vAlign w:val="center"/>
          </w:tcPr>
          <w:p w14:paraId="044EBE1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$840</w:t>
            </w:r>
          </w:p>
        </w:tc>
        <w:tc>
          <w:tcPr>
            <w:tcW w:w="346" w:type="pct"/>
          </w:tcPr>
          <w:p w14:paraId="044EBE14" w14:textId="77777777" w:rsidR="000823E1" w:rsidRPr="00D1074F" w:rsidRDefault="000823E1" w:rsidP="00E20DE7">
            <w:pPr>
              <w:pStyle w:val="Indent0"/>
              <w:spacing w:before="0" w:after="0"/>
              <w:jc w:val="center"/>
              <w:rPr>
                <w:rFonts w:ascii="Arial" w:hAnsi="Arial" w:cs="Arial"/>
                <w:sz w:val="18"/>
                <w:szCs w:val="18"/>
              </w:rPr>
            </w:pPr>
          </w:p>
          <w:p w14:paraId="044EBE1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$1,080</w:t>
            </w:r>
          </w:p>
        </w:tc>
      </w:tr>
      <w:tr w:rsidR="000823E1" w:rsidRPr="00D1074F" w14:paraId="044EBE24" w14:textId="77777777" w:rsidTr="00B04CA1">
        <w:trPr>
          <w:trHeight w:val="391"/>
        </w:trPr>
        <w:tc>
          <w:tcPr>
            <w:tcW w:w="864" w:type="pct"/>
            <w:tcBorders>
              <w:bottom w:val="single" w:sz="4" w:space="0" w:color="auto"/>
            </w:tcBorders>
            <w:shd w:val="clear" w:color="auto" w:fill="D0CECE"/>
            <w:vAlign w:val="center"/>
          </w:tcPr>
          <w:p w14:paraId="044EBE17" w14:textId="77777777" w:rsidR="000823E1" w:rsidRPr="00D1074F" w:rsidRDefault="000823E1" w:rsidP="00E20DE7">
            <w:pPr>
              <w:pStyle w:val="Index1"/>
            </w:pPr>
            <w:r w:rsidRPr="00D1074F">
              <w:t>Minimum cost over 24 months</w:t>
            </w:r>
          </w:p>
        </w:tc>
        <w:tc>
          <w:tcPr>
            <w:tcW w:w="314" w:type="pct"/>
            <w:tcBorders>
              <w:bottom w:val="nil"/>
            </w:tcBorders>
            <w:shd w:val="clear" w:color="auto" w:fill="FFFFFF"/>
            <w:vAlign w:val="center"/>
          </w:tcPr>
          <w:p w14:paraId="044EBE1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$1,320</w:t>
            </w:r>
          </w:p>
        </w:tc>
        <w:tc>
          <w:tcPr>
            <w:tcW w:w="319" w:type="pct"/>
            <w:gridSpan w:val="2"/>
            <w:tcBorders>
              <w:bottom w:val="nil"/>
            </w:tcBorders>
            <w:shd w:val="clear" w:color="auto" w:fill="FFFFFF"/>
            <w:vAlign w:val="center"/>
          </w:tcPr>
          <w:p w14:paraId="044EBE1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$1,800</w:t>
            </w:r>
          </w:p>
        </w:tc>
        <w:tc>
          <w:tcPr>
            <w:tcW w:w="316" w:type="pct"/>
            <w:tcBorders>
              <w:bottom w:val="nil"/>
            </w:tcBorders>
            <w:shd w:val="clear" w:color="auto" w:fill="FFFFFF"/>
            <w:vAlign w:val="center"/>
          </w:tcPr>
          <w:p w14:paraId="044EBE1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$2,280</w:t>
            </w:r>
          </w:p>
        </w:tc>
        <w:tc>
          <w:tcPr>
            <w:tcW w:w="313" w:type="pct"/>
            <w:tcBorders>
              <w:bottom w:val="nil"/>
            </w:tcBorders>
            <w:shd w:val="clear" w:color="auto" w:fill="FFFFFF"/>
            <w:vAlign w:val="center"/>
          </w:tcPr>
          <w:p w14:paraId="044EBE1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$3,240</w:t>
            </w:r>
          </w:p>
        </w:tc>
        <w:tc>
          <w:tcPr>
            <w:tcW w:w="353" w:type="pct"/>
            <w:gridSpan w:val="2"/>
            <w:tcBorders>
              <w:bottom w:val="nil"/>
            </w:tcBorders>
            <w:shd w:val="clear" w:color="auto" w:fill="FFFFFF"/>
            <w:vAlign w:val="center"/>
          </w:tcPr>
          <w:p w14:paraId="044EBE1C"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$4,680</w:t>
            </w:r>
          </w:p>
        </w:tc>
        <w:tc>
          <w:tcPr>
            <w:tcW w:w="438" w:type="pct"/>
            <w:tcBorders>
              <w:bottom w:val="nil"/>
            </w:tcBorders>
            <w:shd w:val="clear" w:color="auto" w:fill="FFFFFF"/>
            <w:vAlign w:val="center"/>
          </w:tcPr>
          <w:p w14:paraId="044EBE1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348" w:type="pct"/>
            <w:tcBorders>
              <w:bottom w:val="nil"/>
            </w:tcBorders>
            <w:shd w:val="clear" w:color="auto" w:fill="FFFFFF"/>
          </w:tcPr>
          <w:p w14:paraId="044EBE1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405" w:type="pct"/>
            <w:tcBorders>
              <w:bottom w:val="nil"/>
            </w:tcBorders>
            <w:shd w:val="clear" w:color="auto" w:fill="FFFFFF"/>
            <w:vAlign w:val="center"/>
          </w:tcPr>
          <w:p w14:paraId="044EBE1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579" w:type="pct"/>
            <w:tcBorders>
              <w:bottom w:val="nil"/>
            </w:tcBorders>
            <w:shd w:val="clear" w:color="auto" w:fill="FFFFFF"/>
            <w:vAlign w:val="center"/>
          </w:tcPr>
          <w:p w14:paraId="044EBE2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405" w:type="pct"/>
            <w:tcBorders>
              <w:bottom w:val="nil"/>
            </w:tcBorders>
            <w:shd w:val="clear" w:color="auto" w:fill="FFFFFF"/>
            <w:vAlign w:val="center"/>
          </w:tcPr>
          <w:p w14:paraId="044EBE21"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$1,680</w:t>
            </w:r>
          </w:p>
        </w:tc>
        <w:tc>
          <w:tcPr>
            <w:tcW w:w="346" w:type="pct"/>
            <w:tcBorders>
              <w:bottom w:val="nil"/>
            </w:tcBorders>
            <w:shd w:val="clear" w:color="auto" w:fill="FFFFFF"/>
          </w:tcPr>
          <w:p w14:paraId="044EBE22" w14:textId="77777777" w:rsidR="000823E1" w:rsidRPr="00D1074F" w:rsidRDefault="000823E1" w:rsidP="00E20DE7">
            <w:pPr>
              <w:pStyle w:val="Indent0"/>
              <w:spacing w:before="0" w:after="0"/>
              <w:jc w:val="center"/>
              <w:rPr>
                <w:rFonts w:ascii="Arial" w:hAnsi="Arial" w:cs="Arial"/>
                <w:sz w:val="18"/>
                <w:szCs w:val="18"/>
              </w:rPr>
            </w:pPr>
          </w:p>
          <w:p w14:paraId="044EBE2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$2160</w:t>
            </w:r>
          </w:p>
        </w:tc>
      </w:tr>
      <w:tr w:rsidR="000823E1" w:rsidRPr="00D1074F" w14:paraId="044EBE2D" w14:textId="77777777" w:rsidTr="00B04CA1">
        <w:trPr>
          <w:trHeight w:val="391"/>
        </w:trPr>
        <w:tc>
          <w:tcPr>
            <w:tcW w:w="864" w:type="pct"/>
            <w:tcBorders>
              <w:bottom w:val="single" w:sz="4" w:space="0" w:color="auto"/>
            </w:tcBorders>
            <w:shd w:val="clear" w:color="auto" w:fill="D0CECE"/>
            <w:vAlign w:val="center"/>
          </w:tcPr>
          <w:p w14:paraId="044EBE25" w14:textId="77777777" w:rsidR="000823E1" w:rsidRPr="00D1074F" w:rsidRDefault="000823E1" w:rsidP="00E20DE7">
            <w:pPr>
              <w:rPr>
                <w:rFonts w:ascii="Arial" w:hAnsi="Arial" w:cs="Arial"/>
                <w:sz w:val="18"/>
                <w:szCs w:val="18"/>
              </w:rPr>
            </w:pPr>
            <w:r w:rsidRPr="00D1074F">
              <w:rPr>
                <w:rFonts w:ascii="Arial" w:hAnsi="Arial" w:cs="Arial"/>
                <w:b/>
                <w:sz w:val="18"/>
                <w:szCs w:val="18"/>
                <w:lang w:val="en-US"/>
              </w:rPr>
              <w:t>Monthly Call Allowance for standard calls</w:t>
            </w:r>
          </w:p>
        </w:tc>
        <w:tc>
          <w:tcPr>
            <w:tcW w:w="314" w:type="pct"/>
            <w:tcBorders>
              <w:bottom w:val="nil"/>
            </w:tcBorders>
            <w:shd w:val="clear" w:color="auto" w:fill="FFFFFF"/>
            <w:vAlign w:val="center"/>
          </w:tcPr>
          <w:p w14:paraId="044EBE26" w14:textId="77777777" w:rsidR="000823E1" w:rsidRPr="00D1074F" w:rsidRDefault="000823E1" w:rsidP="00E20DE7">
            <w:pPr>
              <w:pStyle w:val="Index1"/>
            </w:pPr>
            <w:r w:rsidRPr="00D1074F">
              <w:t>$550</w:t>
            </w:r>
          </w:p>
        </w:tc>
        <w:tc>
          <w:tcPr>
            <w:tcW w:w="1301" w:type="pct"/>
            <w:gridSpan w:val="6"/>
            <w:tcBorders>
              <w:bottom w:val="nil"/>
            </w:tcBorders>
            <w:shd w:val="clear" w:color="auto" w:fill="FFFFFF"/>
            <w:vAlign w:val="center"/>
          </w:tcPr>
          <w:p w14:paraId="044EBE27" w14:textId="77777777" w:rsidR="000823E1" w:rsidRPr="00D1074F" w:rsidRDefault="000823E1" w:rsidP="00E20DE7">
            <w:pPr>
              <w:pStyle w:val="Index1"/>
            </w:pPr>
          </w:p>
          <w:p w14:paraId="044EBE2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438" w:type="pct"/>
            <w:tcBorders>
              <w:bottom w:val="nil"/>
            </w:tcBorders>
            <w:shd w:val="clear" w:color="auto" w:fill="FFFFFF"/>
            <w:vAlign w:val="center"/>
          </w:tcPr>
          <w:p w14:paraId="044EBE2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$300</w:t>
            </w:r>
          </w:p>
        </w:tc>
        <w:tc>
          <w:tcPr>
            <w:tcW w:w="348" w:type="pct"/>
            <w:tcBorders>
              <w:bottom w:val="nil"/>
            </w:tcBorders>
            <w:shd w:val="clear" w:color="auto" w:fill="FFFFFF"/>
          </w:tcPr>
          <w:p w14:paraId="044EBE2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$1000</w:t>
            </w:r>
          </w:p>
        </w:tc>
        <w:tc>
          <w:tcPr>
            <w:tcW w:w="405" w:type="pct"/>
            <w:tcBorders>
              <w:bottom w:val="nil"/>
            </w:tcBorders>
            <w:shd w:val="clear" w:color="auto" w:fill="FFFFFF"/>
            <w:vAlign w:val="center"/>
          </w:tcPr>
          <w:p w14:paraId="044EBE2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$1,000</w:t>
            </w:r>
          </w:p>
        </w:tc>
        <w:tc>
          <w:tcPr>
            <w:tcW w:w="1330" w:type="pct"/>
            <w:gridSpan w:val="3"/>
            <w:tcBorders>
              <w:bottom w:val="nil"/>
            </w:tcBorders>
            <w:shd w:val="clear" w:color="auto" w:fill="FFFFFF"/>
            <w:vAlign w:val="center"/>
          </w:tcPr>
          <w:p w14:paraId="044EBE2C"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E33" w14:textId="77777777" w:rsidTr="00B04CA1">
        <w:trPr>
          <w:trHeight w:val="391"/>
        </w:trPr>
        <w:tc>
          <w:tcPr>
            <w:tcW w:w="864" w:type="pct"/>
            <w:shd w:val="clear" w:color="auto" w:fill="D0CECE"/>
            <w:vAlign w:val="center"/>
          </w:tcPr>
          <w:p w14:paraId="044EBE2E" w14:textId="77777777" w:rsidR="000823E1" w:rsidRPr="00D1074F" w:rsidRDefault="000823E1" w:rsidP="00E20DE7">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314" w:type="pct"/>
            <w:shd w:val="clear" w:color="auto" w:fill="FFFFFF"/>
            <w:vAlign w:val="center"/>
          </w:tcPr>
          <w:p w14:paraId="044EBE2F" w14:textId="77777777" w:rsidR="000823E1" w:rsidRPr="00D1074F" w:rsidRDefault="000823E1" w:rsidP="00E20DE7">
            <w:pPr>
              <w:pStyle w:val="Index1"/>
            </w:pPr>
            <w:r w:rsidRPr="00D1074F">
              <w:t>$1</w:t>
            </w:r>
          </w:p>
        </w:tc>
        <w:tc>
          <w:tcPr>
            <w:tcW w:w="1301" w:type="pct"/>
            <w:gridSpan w:val="6"/>
            <w:shd w:val="clear" w:color="auto" w:fill="FFFFFF"/>
            <w:vAlign w:val="center"/>
          </w:tcPr>
          <w:p w14:paraId="044EBE3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1191" w:type="pct"/>
            <w:gridSpan w:val="3"/>
            <w:shd w:val="clear" w:color="auto" w:fill="FFFFFF"/>
          </w:tcPr>
          <w:p w14:paraId="044EBE31"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w:t>
            </w:r>
          </w:p>
        </w:tc>
        <w:tc>
          <w:tcPr>
            <w:tcW w:w="1330" w:type="pct"/>
            <w:gridSpan w:val="3"/>
            <w:shd w:val="clear" w:color="auto" w:fill="FFFFFF"/>
            <w:vAlign w:val="center"/>
          </w:tcPr>
          <w:p w14:paraId="044EBE3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37" w14:textId="77777777" w:rsidTr="00B04CA1">
        <w:trPr>
          <w:trHeight w:val="195"/>
        </w:trPr>
        <w:tc>
          <w:tcPr>
            <w:tcW w:w="864" w:type="pct"/>
            <w:shd w:val="clear" w:color="auto" w:fill="D0CECE"/>
            <w:vAlign w:val="center"/>
          </w:tcPr>
          <w:p w14:paraId="044EBE3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Calls to 18xx numbers</w:t>
            </w:r>
          </w:p>
        </w:tc>
        <w:tc>
          <w:tcPr>
            <w:tcW w:w="1615" w:type="pct"/>
            <w:gridSpan w:val="7"/>
            <w:shd w:val="clear" w:color="auto" w:fill="FFFFFF"/>
            <w:vAlign w:val="center"/>
          </w:tcPr>
          <w:p w14:paraId="044EBE3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shd w:val="clear" w:color="auto" w:fill="FFFFFF"/>
          </w:tcPr>
          <w:p w14:paraId="044EBE36"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r w:rsidRPr="00D1074F" w:rsidDel="009A76FE">
              <w:rPr>
                <w:rFonts w:ascii="Arial" w:hAnsi="Arial" w:cs="Arial"/>
                <w:sz w:val="18"/>
                <w:szCs w:val="18"/>
              </w:rPr>
              <w:t xml:space="preserve"> </w:t>
            </w:r>
          </w:p>
        </w:tc>
      </w:tr>
      <w:tr w:rsidR="000823E1" w:rsidRPr="00D1074F" w14:paraId="044EBE3B" w14:textId="77777777" w:rsidTr="00B04CA1">
        <w:trPr>
          <w:trHeight w:val="195"/>
        </w:trPr>
        <w:tc>
          <w:tcPr>
            <w:tcW w:w="864" w:type="pct"/>
            <w:shd w:val="clear" w:color="auto" w:fill="D0CECE"/>
            <w:vAlign w:val="center"/>
          </w:tcPr>
          <w:p w14:paraId="044EBE38"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Standard messages</w:t>
            </w:r>
          </w:p>
        </w:tc>
        <w:tc>
          <w:tcPr>
            <w:tcW w:w="1615" w:type="pct"/>
            <w:gridSpan w:val="7"/>
            <w:shd w:val="clear" w:color="auto" w:fill="FFFFFF"/>
            <w:vAlign w:val="center"/>
          </w:tcPr>
          <w:p w14:paraId="044EBE3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2521" w:type="pct"/>
            <w:gridSpan w:val="6"/>
            <w:shd w:val="clear" w:color="auto" w:fill="FFFFFF"/>
          </w:tcPr>
          <w:p w14:paraId="044EBE3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r w:rsidRPr="00D1074F" w:rsidDel="009A76FE">
              <w:rPr>
                <w:rFonts w:ascii="Arial" w:hAnsi="Arial" w:cs="Arial"/>
                <w:sz w:val="18"/>
                <w:szCs w:val="18"/>
              </w:rPr>
              <w:t xml:space="preserve"> </w:t>
            </w:r>
          </w:p>
        </w:tc>
      </w:tr>
      <w:tr w:rsidR="000823E1" w:rsidRPr="00D1074F" w14:paraId="044EBE48" w14:textId="77777777" w:rsidTr="00B04CA1">
        <w:trPr>
          <w:trHeight w:val="195"/>
        </w:trPr>
        <w:tc>
          <w:tcPr>
            <w:tcW w:w="864" w:type="pct"/>
            <w:shd w:val="clear" w:color="auto" w:fill="D0CECE"/>
            <w:vAlign w:val="center"/>
          </w:tcPr>
          <w:p w14:paraId="044EBE3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314" w:type="pct"/>
            <w:shd w:val="clear" w:color="auto" w:fill="FFFFFF"/>
            <w:vAlign w:val="center"/>
          </w:tcPr>
          <w:p w14:paraId="044EBE3D" w14:textId="77777777" w:rsidR="000823E1" w:rsidRPr="00D1074F" w:rsidRDefault="000823E1" w:rsidP="00E20DE7">
            <w:pPr>
              <w:pStyle w:val="Index1"/>
            </w:pPr>
            <w:r w:rsidRPr="00D1074F">
              <w:t>1GB</w:t>
            </w:r>
          </w:p>
        </w:tc>
        <w:tc>
          <w:tcPr>
            <w:tcW w:w="319" w:type="pct"/>
            <w:gridSpan w:val="2"/>
            <w:shd w:val="clear" w:color="auto" w:fill="FFFFFF"/>
            <w:vAlign w:val="center"/>
          </w:tcPr>
          <w:p w14:paraId="044EBE3E" w14:textId="77777777" w:rsidR="000823E1" w:rsidRPr="00D1074F" w:rsidRDefault="000823E1" w:rsidP="00E20DE7">
            <w:pPr>
              <w:pStyle w:val="Index1"/>
            </w:pPr>
            <w:r w:rsidRPr="00D1074F">
              <w:t>3GB</w:t>
            </w:r>
          </w:p>
        </w:tc>
        <w:tc>
          <w:tcPr>
            <w:tcW w:w="316" w:type="pct"/>
            <w:shd w:val="clear" w:color="auto" w:fill="FFFFFF"/>
            <w:vAlign w:val="center"/>
          </w:tcPr>
          <w:p w14:paraId="044EBE3F" w14:textId="77777777" w:rsidR="000823E1" w:rsidRPr="00D1074F" w:rsidRDefault="000823E1" w:rsidP="00E20DE7">
            <w:pPr>
              <w:pStyle w:val="NormalIndent"/>
              <w:ind w:left="0"/>
              <w:rPr>
                <w:rFonts w:ascii="Arial" w:hAnsi="Arial" w:cs="Arial"/>
                <w:sz w:val="18"/>
                <w:szCs w:val="18"/>
              </w:rPr>
            </w:pPr>
            <w:r w:rsidRPr="00D1074F">
              <w:rPr>
                <w:rFonts w:ascii="Arial" w:hAnsi="Arial" w:cs="Arial"/>
                <w:sz w:val="18"/>
                <w:szCs w:val="18"/>
              </w:rPr>
              <w:t>8GB</w:t>
            </w:r>
          </w:p>
        </w:tc>
        <w:tc>
          <w:tcPr>
            <w:tcW w:w="313" w:type="pct"/>
            <w:shd w:val="clear" w:color="auto" w:fill="FFFFFF"/>
            <w:vAlign w:val="center"/>
          </w:tcPr>
          <w:p w14:paraId="044EBE40"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20GB</w:t>
            </w:r>
          </w:p>
        </w:tc>
        <w:tc>
          <w:tcPr>
            <w:tcW w:w="353" w:type="pct"/>
            <w:gridSpan w:val="2"/>
            <w:shd w:val="clear" w:color="auto" w:fill="FFFFFF"/>
          </w:tcPr>
          <w:p w14:paraId="044EBE41"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30GB</w:t>
            </w:r>
          </w:p>
        </w:tc>
        <w:tc>
          <w:tcPr>
            <w:tcW w:w="438" w:type="pct"/>
            <w:shd w:val="clear" w:color="auto" w:fill="FFFFFF"/>
          </w:tcPr>
          <w:p w14:paraId="044EBE4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500MB</w:t>
            </w:r>
          </w:p>
        </w:tc>
        <w:tc>
          <w:tcPr>
            <w:tcW w:w="348" w:type="pct"/>
            <w:shd w:val="clear" w:color="auto" w:fill="FFFFFF"/>
          </w:tcPr>
          <w:p w14:paraId="044EBE4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5GB</w:t>
            </w:r>
          </w:p>
        </w:tc>
        <w:tc>
          <w:tcPr>
            <w:tcW w:w="405" w:type="pct"/>
            <w:shd w:val="clear" w:color="auto" w:fill="FFFFFF"/>
            <w:vAlign w:val="center"/>
          </w:tcPr>
          <w:p w14:paraId="044EBE4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5GB</w:t>
            </w:r>
          </w:p>
        </w:tc>
        <w:tc>
          <w:tcPr>
            <w:tcW w:w="579" w:type="pct"/>
            <w:shd w:val="clear" w:color="auto" w:fill="FFFFFF"/>
            <w:vAlign w:val="center"/>
          </w:tcPr>
          <w:p w14:paraId="044EBE4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10GB</w:t>
            </w:r>
          </w:p>
        </w:tc>
        <w:tc>
          <w:tcPr>
            <w:tcW w:w="405" w:type="pct"/>
            <w:shd w:val="clear" w:color="auto" w:fill="FFFFFF"/>
            <w:vAlign w:val="center"/>
          </w:tcPr>
          <w:p w14:paraId="044EBE46"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10GB</w:t>
            </w:r>
          </w:p>
        </w:tc>
        <w:tc>
          <w:tcPr>
            <w:tcW w:w="346" w:type="pct"/>
            <w:shd w:val="clear" w:color="auto" w:fill="FFFFFF"/>
          </w:tcPr>
          <w:p w14:paraId="044EBE4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20GB</w:t>
            </w:r>
          </w:p>
        </w:tc>
      </w:tr>
      <w:tr w:rsidR="000823E1" w:rsidRPr="00D1074F" w14:paraId="044EBE4C" w14:textId="77777777" w:rsidTr="00B04CA1">
        <w:trPr>
          <w:trHeight w:val="391"/>
        </w:trPr>
        <w:tc>
          <w:tcPr>
            <w:tcW w:w="864" w:type="pct"/>
            <w:shd w:val="clear" w:color="auto" w:fill="D0CECE"/>
            <w:vAlign w:val="center"/>
          </w:tcPr>
          <w:p w14:paraId="044EBE49"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1615" w:type="pct"/>
            <w:gridSpan w:val="7"/>
            <w:shd w:val="clear" w:color="auto" w:fill="FFFFFF"/>
            <w:vAlign w:val="center"/>
          </w:tcPr>
          <w:p w14:paraId="044EBE4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$10 </w:t>
            </w:r>
          </w:p>
        </w:tc>
        <w:tc>
          <w:tcPr>
            <w:tcW w:w="2521" w:type="pct"/>
            <w:gridSpan w:val="6"/>
            <w:shd w:val="clear" w:color="auto" w:fill="FFFFFF"/>
          </w:tcPr>
          <w:p w14:paraId="044EBE4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w:t>
            </w:r>
          </w:p>
        </w:tc>
      </w:tr>
      <w:tr w:rsidR="000823E1" w:rsidRPr="00D1074F" w14:paraId="044EBE51" w14:textId="77777777" w:rsidTr="00B04CA1">
        <w:trPr>
          <w:trHeight w:val="391"/>
        </w:trPr>
        <w:tc>
          <w:tcPr>
            <w:tcW w:w="864" w:type="pct"/>
            <w:shd w:val="clear" w:color="auto" w:fill="D0CECE"/>
            <w:vAlign w:val="center"/>
          </w:tcPr>
          <w:p w14:paraId="044EBE4D" w14:textId="77777777" w:rsidR="000823E1" w:rsidRPr="00D1074F" w:rsidRDefault="000823E1" w:rsidP="00E20DE7">
            <w:pPr>
              <w:rPr>
                <w:rFonts w:ascii="Arial" w:hAnsi="Arial" w:cs="Arial"/>
                <w:b/>
                <w:bCs/>
                <w:sz w:val="18"/>
                <w:szCs w:val="18"/>
                <w:lang w:val="en-US"/>
              </w:rPr>
            </w:pPr>
            <w:proofErr w:type="spellStart"/>
            <w:r w:rsidRPr="00D1074F">
              <w:rPr>
                <w:rFonts w:ascii="Arial" w:hAnsi="Arial" w:cs="Arial"/>
                <w:b/>
                <w:bCs/>
                <w:sz w:val="18"/>
                <w:szCs w:val="18"/>
                <w:lang w:val="en-US"/>
              </w:rPr>
              <w:lastRenderedPageBreak/>
              <w:t>StayConnected</w:t>
            </w:r>
            <w:proofErr w:type="spellEnd"/>
            <w:r w:rsidRPr="00D1074F">
              <w:rPr>
                <w:rFonts w:ascii="Arial" w:hAnsi="Arial" w:cs="Arial"/>
                <w:b/>
                <w:bCs/>
                <w:sz w:val="18"/>
                <w:szCs w:val="18"/>
                <w:lang w:val="en-US"/>
              </w:rPr>
              <w:t xml:space="preserve"> Plus for Business</w:t>
            </w:r>
          </w:p>
        </w:tc>
        <w:tc>
          <w:tcPr>
            <w:tcW w:w="1262" w:type="pct"/>
            <w:gridSpan w:val="5"/>
            <w:shd w:val="clear" w:color="auto" w:fill="FFFFFF"/>
            <w:vAlign w:val="center"/>
          </w:tcPr>
          <w:p w14:paraId="044EBE4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$15 per month</w:t>
            </w:r>
          </w:p>
        </w:tc>
        <w:tc>
          <w:tcPr>
            <w:tcW w:w="353" w:type="pct"/>
            <w:gridSpan w:val="2"/>
            <w:shd w:val="clear" w:color="auto" w:fill="FFFFFF"/>
            <w:vAlign w:val="center"/>
          </w:tcPr>
          <w:p w14:paraId="044EBE4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shd w:val="clear" w:color="auto" w:fill="FFFFFF"/>
          </w:tcPr>
          <w:p w14:paraId="044EBE5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55" w14:textId="77777777" w:rsidTr="00B04CA1">
        <w:trPr>
          <w:trHeight w:val="377"/>
        </w:trPr>
        <w:tc>
          <w:tcPr>
            <w:tcW w:w="864" w:type="pct"/>
            <w:shd w:val="clear" w:color="auto" w:fill="D0CECE"/>
            <w:vAlign w:val="center"/>
          </w:tcPr>
          <w:p w14:paraId="044EBE52" w14:textId="77777777" w:rsidR="000823E1" w:rsidRPr="00D1074F" w:rsidRDefault="000823E1" w:rsidP="00E20DE7">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retrieval and diversion</w:t>
            </w:r>
          </w:p>
        </w:tc>
        <w:tc>
          <w:tcPr>
            <w:tcW w:w="1615" w:type="pct"/>
            <w:gridSpan w:val="7"/>
            <w:shd w:val="clear" w:color="auto" w:fill="FFFFFF"/>
            <w:vAlign w:val="center"/>
          </w:tcPr>
          <w:p w14:paraId="044EBE53" w14:textId="77777777" w:rsidR="000823E1" w:rsidRPr="00D1074F" w:rsidRDefault="000823E1" w:rsidP="00E20DE7">
            <w:pPr>
              <w:pStyle w:val="NormalIndent"/>
              <w:ind w:left="0"/>
              <w:jc w:val="center"/>
              <w:rPr>
                <w:rFonts w:ascii="Arial" w:hAnsi="Arial" w:cs="Arial"/>
                <w:sz w:val="18"/>
                <w:szCs w:val="18"/>
              </w:rPr>
            </w:pPr>
            <w:r w:rsidRPr="00D1074F">
              <w:rPr>
                <w:rFonts w:ascii="Arial" w:hAnsi="Arial" w:cs="Arial"/>
                <w:sz w:val="18"/>
                <w:szCs w:val="18"/>
              </w:rPr>
              <w:t>Unlimited</w:t>
            </w:r>
          </w:p>
        </w:tc>
        <w:tc>
          <w:tcPr>
            <w:tcW w:w="2521" w:type="pct"/>
            <w:gridSpan w:val="6"/>
            <w:shd w:val="clear" w:color="auto" w:fill="FFFFFF"/>
          </w:tcPr>
          <w:p w14:paraId="044EBE54" w14:textId="77777777" w:rsidR="000823E1" w:rsidRPr="00D1074F" w:rsidRDefault="000823E1" w:rsidP="00E20DE7">
            <w:pPr>
              <w:pStyle w:val="NormalIndent"/>
              <w:ind w:left="0"/>
              <w:jc w:val="center"/>
              <w:rPr>
                <w:rFonts w:ascii="Arial" w:hAnsi="Arial" w:cs="Arial"/>
                <w:sz w:val="18"/>
                <w:szCs w:val="18"/>
              </w:rPr>
            </w:pPr>
            <w:r w:rsidRPr="00D1074F">
              <w:rPr>
                <w:rFonts w:ascii="Arial" w:hAnsi="Arial" w:cs="Arial"/>
                <w:sz w:val="18"/>
                <w:szCs w:val="18"/>
              </w:rPr>
              <w:t>Unlimited</w:t>
            </w:r>
          </w:p>
        </w:tc>
      </w:tr>
      <w:tr w:rsidR="000823E1" w:rsidRPr="00D1074F" w14:paraId="044EBE5B" w14:textId="77777777" w:rsidTr="00B04CA1">
        <w:trPr>
          <w:trHeight w:val="695"/>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56" w14:textId="77777777" w:rsidR="000823E1" w:rsidRPr="00D1074F" w:rsidRDefault="000823E1" w:rsidP="00E20DE7">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 (iOS4.3+ required) </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57" w14:textId="77777777" w:rsidR="000823E1" w:rsidRPr="00D1074F" w:rsidRDefault="000823E1" w:rsidP="00E20DE7">
            <w:pPr>
              <w:pStyle w:val="Indent0"/>
              <w:spacing w:before="0" w:after="0"/>
              <w:jc w:val="center"/>
              <w:rPr>
                <w:rFonts w:ascii="Arial" w:hAnsi="Arial" w:cs="Arial"/>
                <w:sz w:val="18"/>
                <w:szCs w:val="18"/>
              </w:rPr>
            </w:pPr>
          </w:p>
          <w:p w14:paraId="044EBE58" w14:textId="77777777" w:rsidR="000823E1" w:rsidRPr="00D1074F" w:rsidRDefault="000823E1" w:rsidP="00E20DE7">
            <w:pPr>
              <w:pStyle w:val="Index1"/>
            </w:pPr>
          </w:p>
          <w:p w14:paraId="044EBE5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tcBorders>
              <w:top w:val="single" w:sz="4" w:space="0" w:color="auto"/>
              <w:left w:val="single" w:sz="4" w:space="0" w:color="auto"/>
              <w:bottom w:val="single" w:sz="4" w:space="0" w:color="auto"/>
            </w:tcBorders>
            <w:shd w:val="clear" w:color="auto" w:fill="FFFFFF"/>
          </w:tcPr>
          <w:p w14:paraId="044EBE5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E5F" w14:textId="77777777" w:rsidTr="00B04CA1">
        <w:trPr>
          <w:trHeight w:val="128"/>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5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Data Share SIM</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5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Optional $5 per month. </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5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Optional $5 per month.</w:t>
            </w:r>
          </w:p>
        </w:tc>
      </w:tr>
      <w:tr w:rsidR="000823E1" w:rsidRPr="00D1074F" w14:paraId="044EBE65" w14:textId="77777777" w:rsidTr="00B04CA1">
        <w:trPr>
          <w:trHeight w:val="128"/>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60"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Voice &amp; Data Share SIM</w:t>
            </w:r>
          </w:p>
        </w:tc>
        <w:tc>
          <w:tcPr>
            <w:tcW w:w="9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BE61"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14:paraId="044EBE62"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1 x $5 per month</w:t>
            </w: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E63"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2 x $5 per month</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6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69" w14:textId="77777777" w:rsidTr="00B04CA1">
        <w:trPr>
          <w:trHeight w:val="195"/>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6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Intra-Account calls</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6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Free</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6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Free</w:t>
            </w:r>
          </w:p>
        </w:tc>
      </w:tr>
      <w:tr w:rsidR="000823E1" w:rsidRPr="00D1074F" w14:paraId="044EBE75" w14:textId="77777777" w:rsidTr="00B04CA1">
        <w:trPr>
          <w:trHeight w:val="2319"/>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6A"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allowance for standard international calls and SMS from Australia</w:t>
            </w:r>
          </w:p>
        </w:tc>
        <w:tc>
          <w:tcPr>
            <w:tcW w:w="63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E6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 xml:space="preserve">- $10 per month  </w:t>
            </w:r>
          </w:p>
        </w:tc>
        <w:tc>
          <w:tcPr>
            <w:tcW w:w="63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E6C"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044EBE6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1190" w:type="pct"/>
            <w:gridSpan w:val="3"/>
            <w:tcBorders>
              <w:top w:val="single" w:sz="4" w:space="0" w:color="auto"/>
              <w:left w:val="single" w:sz="4" w:space="0" w:color="auto"/>
              <w:bottom w:val="single" w:sz="4" w:space="0" w:color="auto"/>
              <w:right w:val="single" w:sz="4" w:space="0" w:color="auto"/>
            </w:tcBorders>
            <w:shd w:val="clear" w:color="auto" w:fill="FFFFFF"/>
          </w:tcPr>
          <w:p w14:paraId="044EBE6E" w14:textId="77777777" w:rsidR="000823E1" w:rsidRPr="00D1074F" w:rsidRDefault="000823E1" w:rsidP="00E20DE7">
            <w:pPr>
              <w:pStyle w:val="Indent0"/>
              <w:spacing w:before="0" w:after="0"/>
              <w:jc w:val="center"/>
              <w:rPr>
                <w:rFonts w:ascii="Arial" w:hAnsi="Arial" w:cs="Arial"/>
                <w:sz w:val="18"/>
                <w:szCs w:val="18"/>
              </w:rPr>
            </w:pPr>
          </w:p>
          <w:p w14:paraId="044EBE6F" w14:textId="77777777" w:rsidR="000823E1" w:rsidRPr="00D1074F" w:rsidRDefault="000823E1" w:rsidP="00E20DE7">
            <w:pPr>
              <w:pStyle w:val="Indent0"/>
              <w:spacing w:before="0" w:after="0"/>
              <w:jc w:val="center"/>
              <w:rPr>
                <w:rFonts w:ascii="Arial" w:hAnsi="Arial" w:cs="Arial"/>
                <w:sz w:val="18"/>
                <w:szCs w:val="18"/>
              </w:rPr>
            </w:pPr>
          </w:p>
          <w:p w14:paraId="044EBE70" w14:textId="77777777" w:rsidR="000823E1" w:rsidRPr="00D1074F" w:rsidRDefault="000823E1" w:rsidP="00E20DE7">
            <w:pPr>
              <w:pStyle w:val="Indent0"/>
              <w:spacing w:before="0" w:after="0"/>
              <w:jc w:val="center"/>
              <w:rPr>
                <w:rFonts w:ascii="Arial" w:hAnsi="Arial" w:cs="Arial"/>
                <w:sz w:val="18"/>
                <w:szCs w:val="18"/>
              </w:rPr>
            </w:pPr>
          </w:p>
          <w:p w14:paraId="044EBE71" w14:textId="77777777" w:rsidR="000823E1" w:rsidRPr="00D1074F" w:rsidRDefault="000823E1" w:rsidP="00E20DE7">
            <w:pPr>
              <w:pStyle w:val="Indent0"/>
              <w:spacing w:before="0" w:after="0"/>
              <w:jc w:val="center"/>
              <w:rPr>
                <w:rFonts w:ascii="Arial" w:hAnsi="Arial" w:cs="Arial"/>
                <w:sz w:val="18"/>
                <w:szCs w:val="18"/>
              </w:rPr>
            </w:pPr>
          </w:p>
          <w:p w14:paraId="044EBE72" w14:textId="77777777" w:rsidR="000823E1" w:rsidRPr="00D1074F" w:rsidRDefault="000823E1" w:rsidP="00E20DE7">
            <w:pPr>
              <w:pStyle w:val="Indent0"/>
              <w:spacing w:before="0" w:after="0"/>
              <w:jc w:val="center"/>
              <w:rPr>
                <w:rFonts w:ascii="Arial" w:hAnsi="Arial" w:cs="Arial"/>
                <w:sz w:val="18"/>
                <w:szCs w:val="18"/>
              </w:rPr>
            </w:pPr>
          </w:p>
          <w:p w14:paraId="044EBE7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 xml:space="preserve">- $10 per month  </w:t>
            </w:r>
          </w:p>
        </w:tc>
        <w:tc>
          <w:tcPr>
            <w:tcW w:w="133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E7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10 to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r>
      <w:tr w:rsidR="000823E1" w:rsidRPr="00D1074F" w14:paraId="044EBE7C" w14:textId="77777777" w:rsidTr="00B04CA1">
        <w:trPr>
          <w:trHeight w:val="1635"/>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7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lastRenderedPageBreak/>
              <w:t>Included Content</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7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78" w14:textId="77777777" w:rsidR="000823E1" w:rsidRPr="00D1074F" w:rsidRDefault="000823E1" w:rsidP="00E20DE7">
            <w:pPr>
              <w:pStyle w:val="Indent0"/>
              <w:spacing w:before="0" w:after="0"/>
              <w:jc w:val="center"/>
              <w:rPr>
                <w:rFonts w:ascii="Arial" w:hAnsi="Arial" w:cs="Arial"/>
                <w:sz w:val="18"/>
                <w:szCs w:val="18"/>
              </w:rPr>
            </w:pPr>
          </w:p>
          <w:p w14:paraId="044EBE79" w14:textId="77777777" w:rsidR="000823E1" w:rsidRPr="00D1074F" w:rsidRDefault="000823E1" w:rsidP="00E20DE7">
            <w:pPr>
              <w:pStyle w:val="Indent0"/>
              <w:spacing w:before="0" w:after="0"/>
              <w:jc w:val="center"/>
              <w:rPr>
                <w:rFonts w:ascii="Arial" w:hAnsi="Arial" w:cs="Arial"/>
                <w:sz w:val="18"/>
                <w:szCs w:val="18"/>
              </w:rPr>
            </w:pPr>
          </w:p>
          <w:p w14:paraId="044EBE7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p w14:paraId="044EBE7B" w14:textId="77777777" w:rsidR="000823E1" w:rsidRPr="00D1074F" w:rsidRDefault="000823E1" w:rsidP="00E20DE7">
            <w:pPr>
              <w:pStyle w:val="Indent0"/>
              <w:spacing w:before="0" w:after="0"/>
              <w:jc w:val="center"/>
              <w:rPr>
                <w:rFonts w:ascii="Arial" w:hAnsi="Arial" w:cs="Arial"/>
                <w:sz w:val="18"/>
                <w:szCs w:val="18"/>
              </w:rPr>
            </w:pPr>
          </w:p>
        </w:tc>
      </w:tr>
      <w:tr w:rsidR="000823E1" w:rsidRPr="00D1074F" w14:paraId="044EBE83" w14:textId="77777777" w:rsidTr="00B04CA1">
        <w:trPr>
          <w:trHeight w:val="1159"/>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7D"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roaming allowance for use in Eligible Countries</w:t>
            </w:r>
          </w:p>
        </w:tc>
        <w:tc>
          <w:tcPr>
            <w:tcW w:w="126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E7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366" w:history="1">
              <w:r w:rsidRPr="00D1074F">
                <w:rPr>
                  <w:rStyle w:val="Hyperlink"/>
                  <w:rFonts w:ascii="Arial" w:hAnsi="Arial" w:cs="Arial"/>
                  <w:sz w:val="18"/>
                  <w:szCs w:val="18"/>
                </w:rPr>
                <w:t>telstra.com.au/customer-terms/business-government/telstra-mobile/heading-overseas-international-roaming</w:t>
              </w:r>
            </w:hyperlink>
          </w:p>
          <w:p w14:paraId="044EBE7F" w14:textId="77777777" w:rsidR="000823E1" w:rsidRPr="00D1074F" w:rsidRDefault="000823E1" w:rsidP="00E20DE7">
            <w:pPr>
              <w:pStyle w:val="Indent0"/>
              <w:spacing w:before="0" w:after="0"/>
              <w:jc w:val="center"/>
              <w:rPr>
                <w:rFonts w:ascii="Arial" w:hAnsi="Arial" w:cs="Arial"/>
                <w:sz w:val="18"/>
                <w:szCs w:val="18"/>
              </w:rPr>
            </w:pP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E8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Limited calls and SMS and 1.5GB of data to use in Eligible Countries.</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81" w14:textId="77777777" w:rsidR="000823E1" w:rsidRPr="00D1074F" w:rsidRDefault="000823E1" w:rsidP="00E20DE7">
            <w:pPr>
              <w:pStyle w:val="Indent0"/>
              <w:spacing w:before="0" w:after="0"/>
              <w:jc w:val="center"/>
              <w:rPr>
                <w:rFonts w:ascii="Arial" w:hAnsi="Arial" w:cs="Arial"/>
                <w:sz w:val="18"/>
                <w:szCs w:val="18"/>
              </w:rPr>
            </w:pPr>
          </w:p>
          <w:p w14:paraId="044EBE8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367" w:history="1">
              <w:r w:rsidRPr="00D1074F">
                <w:rPr>
                  <w:rStyle w:val="Hyperlink"/>
                  <w:rFonts w:ascii="Arial" w:hAnsi="Arial" w:cs="Arial"/>
                  <w:sz w:val="18"/>
                  <w:szCs w:val="18"/>
                </w:rPr>
                <w:t>telstra.com.au/customer-terms/business-government/telstra-mobile/heading-overseas-international-roaming</w:t>
              </w:r>
            </w:hyperlink>
          </w:p>
        </w:tc>
      </w:tr>
      <w:tr w:rsidR="000823E1" w:rsidRPr="00D1074F" w14:paraId="044EBE89" w14:textId="77777777" w:rsidTr="00B04CA1">
        <w:trPr>
          <w:trHeight w:val="586"/>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8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New Phone Feeling</w:t>
            </w:r>
          </w:p>
        </w:tc>
        <w:tc>
          <w:tcPr>
            <w:tcW w:w="126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E8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See </w:t>
            </w:r>
            <w:hyperlink r:id="rId368" w:history="1">
              <w:r w:rsidRPr="00D1074F">
                <w:rPr>
                  <w:rStyle w:val="Hyperlink"/>
                  <w:rFonts w:ascii="Arial" w:hAnsi="Arial" w:cs="Arial"/>
                  <w:sz w:val="18"/>
                  <w:szCs w:val="18"/>
                </w:rPr>
                <w:t>Part C – Special Promotions of the Telstra Mobile Section of Our Customer Terms</w:t>
              </w:r>
            </w:hyperlink>
            <w:r w:rsidRPr="00D1074F">
              <w:rPr>
                <w:rFonts w:ascii="Arial" w:hAnsi="Arial" w:cs="Arial"/>
                <w:sz w:val="18"/>
                <w:szCs w:val="18"/>
              </w:rPr>
              <w:t>.</w:t>
            </w:r>
          </w:p>
          <w:p w14:paraId="044EBE86" w14:textId="77777777" w:rsidR="000823E1" w:rsidRPr="00D1074F" w:rsidRDefault="000823E1" w:rsidP="00E20DE7">
            <w:pPr>
              <w:pStyle w:val="Indent0"/>
              <w:spacing w:before="0" w:after="0"/>
              <w:jc w:val="center"/>
              <w:rPr>
                <w:rFonts w:ascii="Arial" w:hAnsi="Arial" w:cs="Arial"/>
                <w:sz w:val="18"/>
                <w:szCs w:val="18"/>
              </w:rPr>
            </w:pP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tcPr>
          <w:p w14:paraId="044EBE8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8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8D" w14:textId="77777777" w:rsidTr="00B04CA1">
        <w:trPr>
          <w:trHeight w:val="391"/>
        </w:trPr>
        <w:tc>
          <w:tcPr>
            <w:tcW w:w="864" w:type="pct"/>
            <w:tcBorders>
              <w:top w:val="single" w:sz="4" w:space="0" w:color="auto"/>
              <w:left w:val="single" w:sz="4" w:space="0" w:color="auto"/>
              <w:bottom w:val="single" w:sz="4" w:space="0" w:color="auto"/>
              <w:right w:val="single" w:sz="4" w:space="0" w:color="auto"/>
            </w:tcBorders>
            <w:shd w:val="clear" w:color="auto" w:fill="D0CECE"/>
          </w:tcPr>
          <w:p w14:paraId="044EBE8A" w14:textId="77777777" w:rsidR="000823E1" w:rsidRPr="00D1074F" w:rsidRDefault="000823E1" w:rsidP="00E20DE7">
            <w:pPr>
              <w:pStyle w:val="Indent0"/>
              <w:spacing w:before="0" w:after="0"/>
              <w:jc w:val="center"/>
              <w:rPr>
                <w:rFonts w:ascii="Arial" w:hAnsi="Arial" w:cs="Arial"/>
                <w:b/>
                <w:sz w:val="18"/>
                <w:szCs w:val="18"/>
              </w:rPr>
            </w:pPr>
          </w:p>
        </w:tc>
        <w:tc>
          <w:tcPr>
            <w:tcW w:w="405" w:type="pct"/>
            <w:gridSpan w:val="2"/>
            <w:tcBorders>
              <w:top w:val="single" w:sz="4" w:space="0" w:color="auto"/>
              <w:left w:val="single" w:sz="4" w:space="0" w:color="auto"/>
              <w:bottom w:val="single" w:sz="4" w:space="0" w:color="auto"/>
              <w:right w:val="single" w:sz="4" w:space="0" w:color="auto"/>
            </w:tcBorders>
            <w:shd w:val="clear" w:color="auto" w:fill="D0CECE"/>
          </w:tcPr>
          <w:p w14:paraId="044EBE8B" w14:textId="77777777" w:rsidR="000823E1" w:rsidRPr="00D1074F" w:rsidRDefault="000823E1" w:rsidP="00E20DE7">
            <w:pPr>
              <w:pStyle w:val="Indent0"/>
              <w:spacing w:before="0" w:after="0"/>
              <w:jc w:val="center"/>
              <w:rPr>
                <w:rFonts w:ascii="Arial" w:hAnsi="Arial" w:cs="Arial"/>
                <w:b/>
                <w:sz w:val="18"/>
                <w:szCs w:val="18"/>
              </w:rPr>
            </w:pPr>
          </w:p>
        </w:tc>
        <w:tc>
          <w:tcPr>
            <w:tcW w:w="3731" w:type="pct"/>
            <w:gridSpan w:val="11"/>
            <w:tcBorders>
              <w:top w:val="single" w:sz="4" w:space="0" w:color="auto"/>
              <w:left w:val="single" w:sz="4" w:space="0" w:color="auto"/>
              <w:bottom w:val="single" w:sz="4" w:space="0" w:color="auto"/>
              <w:right w:val="single" w:sz="4" w:space="0" w:color="auto"/>
            </w:tcBorders>
            <w:shd w:val="clear" w:color="auto" w:fill="D0CECE"/>
          </w:tcPr>
          <w:p w14:paraId="044EBE8C"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 xml:space="preserve">Unless otherwise stated, all allowances are for use in </w:t>
            </w:r>
            <w:proofErr w:type="gramStart"/>
            <w:r w:rsidRPr="00D1074F">
              <w:rPr>
                <w:rFonts w:ascii="Arial" w:hAnsi="Arial" w:cs="Arial"/>
                <w:b/>
                <w:sz w:val="18"/>
                <w:szCs w:val="18"/>
              </w:rPr>
              <w:t>Australia</w:t>
            </w:r>
            <w:proofErr w:type="gramEnd"/>
            <w:r w:rsidRPr="00D1074F">
              <w:rPr>
                <w:rFonts w:ascii="Arial" w:hAnsi="Arial" w:cs="Arial"/>
                <w:b/>
                <w:sz w:val="18"/>
                <w:szCs w:val="18"/>
              </w:rPr>
              <w:t xml:space="preserve"> and all calls and messages are to standard Australian numbers. If you use your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calls/SMS allowance for things not included in your allowance or to call non-eligible countries,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 rates will apply. Eligible countries </w:t>
            </w:r>
            <w:proofErr w:type="gramStart"/>
            <w:r w:rsidRPr="00D1074F">
              <w:rPr>
                <w:rFonts w:ascii="Arial" w:hAnsi="Arial" w:cs="Arial"/>
                <w:b/>
                <w:sz w:val="18"/>
                <w:szCs w:val="18"/>
              </w:rPr>
              <w:t>are:</w:t>
            </w:r>
            <w:proofErr w:type="gramEnd"/>
            <w:r w:rsidRPr="00D1074F">
              <w:rPr>
                <w:rFonts w:ascii="Arial" w:hAnsi="Arial" w:cs="Arial"/>
                <w:b/>
                <w:sz w:val="18"/>
                <w:szCs w:val="18"/>
              </w:rPr>
              <w:t xml:space="preserve"> Canada, China, Hong Kong, India, Malaysia, New Zealand, Singapore, South Korea, UK and USA</w:t>
            </w:r>
          </w:p>
        </w:tc>
      </w:tr>
    </w:tbl>
    <w:p w14:paraId="044EBE8E" w14:textId="77777777" w:rsidR="000823E1" w:rsidRPr="00D1074F" w:rsidRDefault="000823E1" w:rsidP="000823E1">
      <w:pPr>
        <w:pStyle w:val="Heading2"/>
        <w:numPr>
          <w:ilvl w:val="0"/>
          <w:numId w:val="0"/>
        </w:numPr>
        <w:spacing w:after="0"/>
        <w:ind w:left="737"/>
        <w:rPr>
          <w:rFonts w:ascii="Arial" w:hAnsi="Arial" w:cs="Arial"/>
        </w:rPr>
      </w:pPr>
    </w:p>
    <w:p w14:paraId="044EBE8F" w14:textId="77777777" w:rsidR="000823E1" w:rsidRPr="00D1074F" w:rsidRDefault="000823E1" w:rsidP="000823E1">
      <w:pPr>
        <w:rPr>
          <w:rFonts w:ascii="Arial" w:eastAsia="Arial Unicode MS" w:hAnsi="Arial" w:cs="Arial"/>
        </w:rPr>
      </w:pPr>
      <w:bookmarkStart w:id="5245" w:name="_Toc418822210"/>
    </w:p>
    <w:p w14:paraId="044EBE90" w14:textId="77777777" w:rsidR="000823E1" w:rsidRPr="00D1074F" w:rsidRDefault="000823E1" w:rsidP="000823E1">
      <w:pPr>
        <w:rPr>
          <w:rFonts w:ascii="Arial" w:eastAsia="Arial Unicode MS" w:hAnsi="Arial" w:cs="Arial"/>
        </w:rPr>
      </w:pPr>
    </w:p>
    <w:bookmarkEnd w:id="5245"/>
    <w:p w14:paraId="044EBE91" w14:textId="77777777" w:rsidR="000823E1" w:rsidRPr="00D1074F" w:rsidRDefault="000823E1" w:rsidP="000823E1">
      <w:pPr>
        <w:pStyle w:val="Indent1"/>
        <w:sectPr w:rsidR="000823E1" w:rsidRPr="00D1074F" w:rsidSect="00E20DE7">
          <w:pgSz w:w="16838" w:h="11906" w:orient="landscape"/>
          <w:pgMar w:top="687" w:right="1418" w:bottom="1418" w:left="1418" w:header="720" w:footer="720" w:gutter="0"/>
          <w:cols w:space="720"/>
          <w:docGrid w:linePitch="313"/>
        </w:sectPr>
      </w:pPr>
    </w:p>
    <w:p w14:paraId="044EBE92" w14:textId="77777777" w:rsidR="000823E1" w:rsidRPr="00D1074F" w:rsidRDefault="000823E1" w:rsidP="000823E1">
      <w:pPr>
        <w:pStyle w:val="Indent1"/>
      </w:pPr>
      <w:bookmarkStart w:id="5246" w:name="_Toc418822211"/>
      <w:bookmarkStart w:id="5247" w:name="_Toc479599935"/>
      <w:bookmarkStart w:id="5248" w:name="_Toc42256723"/>
      <w:bookmarkStart w:id="5249" w:name="_Toc42257471"/>
      <w:bookmarkStart w:id="5250" w:name="_Toc42258217"/>
      <w:bookmarkStart w:id="5251" w:name="_Toc42508871"/>
      <w:bookmarkStart w:id="5252" w:name="_Toc42595070"/>
      <w:r w:rsidRPr="00D1074F">
        <w:lastRenderedPageBreak/>
        <w:t>What you must pay each month</w:t>
      </w:r>
      <w:bookmarkEnd w:id="5246"/>
      <w:bookmarkEnd w:id="5247"/>
      <w:bookmarkEnd w:id="5248"/>
      <w:bookmarkEnd w:id="5249"/>
      <w:bookmarkEnd w:id="5250"/>
      <w:bookmarkEnd w:id="5251"/>
      <w:bookmarkEnd w:id="5252"/>
    </w:p>
    <w:p w14:paraId="044EBE9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E94"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 Plan;</w:t>
      </w:r>
    </w:p>
    <w:p w14:paraId="044EBE95"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BE96"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if you have an MRO, for any handset repayments (less any applicable SBO discount, if eligible); </w:t>
      </w:r>
    </w:p>
    <w:p w14:paraId="044EBE97"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s or Voice and Data Share SIMs</w:t>
      </w:r>
      <w:r w:rsidRPr="00D1074F">
        <w:rPr>
          <w:rFonts w:ascii="Arial" w:eastAsia="Arial Unicode MS" w:hAnsi="Arial" w:cs="Arial"/>
        </w:rPr>
        <w:t xml:space="preserve"> you may take up (if eligible); and</w:t>
      </w:r>
    </w:p>
    <w:p w14:paraId="044EBE98"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BE99" w14:textId="77777777" w:rsidR="000823E1" w:rsidRPr="00D1074F" w:rsidRDefault="000823E1" w:rsidP="000823E1">
      <w:pPr>
        <w:pStyle w:val="Indent1"/>
        <w:spacing w:before="240"/>
      </w:pPr>
      <w:bookmarkStart w:id="5253" w:name="_Toc418822212"/>
      <w:bookmarkStart w:id="5254" w:name="_Toc479599936"/>
      <w:bookmarkStart w:id="5255" w:name="_Toc42256724"/>
      <w:bookmarkStart w:id="5256" w:name="_Toc42257472"/>
      <w:bookmarkStart w:id="5257" w:name="_Toc42258218"/>
      <w:bookmarkStart w:id="5258" w:name="_Toc42508872"/>
      <w:bookmarkStart w:id="5259" w:name="_Toc42595071"/>
      <w:r w:rsidRPr="00D1074F">
        <w:t>Monthly Call Allowance and unlimited standard messages</w:t>
      </w:r>
      <w:bookmarkEnd w:id="5253"/>
      <w:bookmarkEnd w:id="5254"/>
      <w:bookmarkEnd w:id="5255"/>
      <w:bookmarkEnd w:id="5256"/>
      <w:bookmarkEnd w:id="5257"/>
      <w:bookmarkEnd w:id="5258"/>
      <w:bookmarkEnd w:id="5259"/>
    </w:p>
    <w:p w14:paraId="044EBE9A"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E9B"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standard calls in excess of your Monthly Call Allowance, up to a maximum of $</w:t>
      </w:r>
      <w:r w:rsidRPr="00D1074F">
        <w:rPr>
          <w:rFonts w:ascii="Arial" w:eastAsia="Arial Unicode MS" w:hAnsi="Arial" w:cs="Arial"/>
          <w:lang w:val="en-AU"/>
        </w:rPr>
        <w:t>75</w:t>
      </w:r>
      <w:r w:rsidRPr="00D1074F">
        <w:rPr>
          <w:rFonts w:ascii="Arial" w:eastAsia="Arial Unicode MS" w:hAnsi="Arial" w:cs="Arial"/>
        </w:rPr>
        <w:t xml:space="preserve"> each month; and </w:t>
      </w:r>
    </w:p>
    <w:p w14:paraId="044EBE9C"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calls and messages that aren’t standard calls and messages.  </w:t>
      </w:r>
    </w:p>
    <w:p w14:paraId="044EBE9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voice calls to 11xx, 13xx,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and any other calls or messages as determined by us. </w:t>
      </w:r>
    </w:p>
    <w:p w14:paraId="044EBE9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 </w:t>
      </w:r>
    </w:p>
    <w:p w14:paraId="044EBE9F" w14:textId="77777777" w:rsidR="000823E1" w:rsidRPr="00D1074F" w:rsidRDefault="000823E1" w:rsidP="000823E1">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BEA0" w14:textId="77777777" w:rsidR="000823E1" w:rsidRPr="00D1074F" w:rsidRDefault="000823E1" w:rsidP="000823E1">
      <w:pPr>
        <w:pStyle w:val="Indent1"/>
        <w:spacing w:before="240"/>
      </w:pPr>
      <w:bookmarkStart w:id="5260" w:name="_Toc418822213"/>
      <w:bookmarkStart w:id="5261" w:name="_Toc479599937"/>
      <w:bookmarkStart w:id="5262" w:name="_Toc42256725"/>
      <w:bookmarkStart w:id="5263" w:name="_Toc42257473"/>
      <w:bookmarkStart w:id="5264" w:name="_Toc42258219"/>
      <w:bookmarkStart w:id="5265" w:name="_Toc42508873"/>
      <w:bookmarkStart w:id="5266" w:name="_Toc42595072"/>
      <w:r w:rsidRPr="00D1074F">
        <w:lastRenderedPageBreak/>
        <w:t>Monthly Data Allowance</w:t>
      </w:r>
      <w:bookmarkEnd w:id="5260"/>
      <w:bookmarkEnd w:id="5261"/>
      <w:bookmarkEnd w:id="5262"/>
      <w:bookmarkEnd w:id="5263"/>
      <w:bookmarkEnd w:id="5264"/>
      <w:bookmarkEnd w:id="5265"/>
      <w:bookmarkEnd w:id="5266"/>
    </w:p>
    <w:p w14:paraId="044EBEA1"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 Plan which are connected to one of the following plans:</w:t>
      </w:r>
    </w:p>
    <w:tbl>
      <w:tblPr>
        <w:tblW w:w="8788" w:type="dxa"/>
        <w:tblInd w:w="737" w:type="dxa"/>
        <w:tblLook w:val="04A0" w:firstRow="1" w:lastRow="0" w:firstColumn="1" w:lastColumn="0" w:noHBand="0" w:noVBand="1"/>
      </w:tblPr>
      <w:tblGrid>
        <w:gridCol w:w="3907"/>
        <w:gridCol w:w="4881"/>
      </w:tblGrid>
      <w:tr w:rsidR="000823E1" w:rsidRPr="00D1074F" w14:paraId="044EBEA5" w14:textId="77777777" w:rsidTr="00E20DE7">
        <w:tc>
          <w:tcPr>
            <w:tcW w:w="3907" w:type="dxa"/>
          </w:tcPr>
          <w:p w14:paraId="044EBEA2"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Other My Business Mobile Plans</w:t>
            </w:r>
          </w:p>
          <w:p w14:paraId="044EBEA3"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tc>
        <w:tc>
          <w:tcPr>
            <w:tcW w:w="4881" w:type="dxa"/>
          </w:tcPr>
          <w:p w14:paraId="044EBEA4" w14:textId="77777777" w:rsidR="000823E1" w:rsidRPr="00D1074F" w:rsidRDefault="000823E1" w:rsidP="000823E1">
            <w:pPr>
              <w:pStyle w:val="Heading2"/>
              <w:numPr>
                <w:ilvl w:val="0"/>
                <w:numId w:val="46"/>
              </w:numPr>
              <w:spacing w:after="0"/>
              <w:ind w:left="256" w:hanging="256"/>
              <w:rPr>
                <w:rFonts w:ascii="Arial" w:hAnsi="Arial" w:cs="Arial"/>
                <w:bCs w:val="0"/>
                <w:lang w:val="en-AU"/>
              </w:rPr>
            </w:pPr>
            <w:r w:rsidRPr="00D1074F">
              <w:rPr>
                <w:rFonts w:ascii="Arial" w:hAnsi="Arial" w:cs="Arial"/>
                <w:bCs w:val="0"/>
                <w:lang w:val="en-AU"/>
              </w:rPr>
              <w:t>Telstra Mobile Broadband Share Plan taken up after August 2011</w:t>
            </w:r>
          </w:p>
        </w:tc>
      </w:tr>
      <w:tr w:rsidR="000823E1" w:rsidRPr="00D1074F" w14:paraId="044EBEA8" w14:textId="77777777" w:rsidTr="00E20DE7">
        <w:tc>
          <w:tcPr>
            <w:tcW w:w="3907" w:type="dxa"/>
          </w:tcPr>
          <w:p w14:paraId="044EBEA6"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Plan</w:t>
            </w:r>
          </w:p>
        </w:tc>
        <w:tc>
          <w:tcPr>
            <w:tcW w:w="4881" w:type="dxa"/>
          </w:tcPr>
          <w:p w14:paraId="044EBEA7"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Data Pack Shareable</w:t>
            </w:r>
          </w:p>
        </w:tc>
      </w:tr>
      <w:tr w:rsidR="000823E1" w:rsidRPr="00D1074F" w14:paraId="044EBEAD" w14:textId="77777777" w:rsidTr="00E20DE7">
        <w:tc>
          <w:tcPr>
            <w:tcW w:w="3907" w:type="dxa"/>
          </w:tcPr>
          <w:p w14:paraId="044EBEA9"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w:t>
            </w:r>
          </w:p>
          <w:p w14:paraId="044EBEAA"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Voice and Data Share SIM</w:t>
            </w:r>
          </w:p>
        </w:tc>
        <w:tc>
          <w:tcPr>
            <w:tcW w:w="4881" w:type="dxa"/>
            <w:vMerge w:val="restart"/>
          </w:tcPr>
          <w:p w14:paraId="044EBEAB"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with a Data Share </w:t>
            </w:r>
          </w:p>
          <w:p w14:paraId="044EBEAC" w14:textId="77777777" w:rsidR="000823E1" w:rsidRPr="00D1074F" w:rsidRDefault="000823E1" w:rsidP="000823E1">
            <w:pPr>
              <w:pStyle w:val="Heading3"/>
              <w:numPr>
                <w:ilvl w:val="2"/>
                <w:numId w:val="2"/>
              </w:numPr>
              <w:tabs>
                <w:tab w:val="clear" w:pos="0"/>
                <w:tab w:val="num" w:pos="176"/>
              </w:tabs>
              <w:spacing w:after="0"/>
              <w:ind w:left="318" w:hanging="1055"/>
              <w:rPr>
                <w:rFonts w:ascii="Arial" w:hAnsi="Arial" w:cs="Arial"/>
                <w:lang w:val="en-AU"/>
              </w:rPr>
            </w:pPr>
            <w:r w:rsidRPr="00D1074F">
              <w:rPr>
                <w:rFonts w:ascii="Arial" w:hAnsi="Arial" w:cs="Arial"/>
                <w:lang w:val="en-AU"/>
              </w:rPr>
              <w:t xml:space="preserve"> SIM attached</w:t>
            </w:r>
          </w:p>
        </w:tc>
      </w:tr>
      <w:tr w:rsidR="000823E1" w:rsidRPr="00D1074F" w14:paraId="044EBEB0" w14:textId="77777777" w:rsidTr="00E20DE7">
        <w:tc>
          <w:tcPr>
            <w:tcW w:w="3907" w:type="dxa"/>
          </w:tcPr>
          <w:p w14:paraId="044EBEAE"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Easy Share Business Plan </w:t>
            </w:r>
          </w:p>
        </w:tc>
        <w:tc>
          <w:tcPr>
            <w:tcW w:w="4881" w:type="dxa"/>
            <w:vMerge/>
          </w:tcPr>
          <w:p w14:paraId="044EBEAF" w14:textId="77777777" w:rsidR="000823E1" w:rsidRPr="00D1074F" w:rsidRDefault="000823E1" w:rsidP="00E20DE7">
            <w:pPr>
              <w:pStyle w:val="Heading3"/>
              <w:numPr>
                <w:ilvl w:val="0"/>
                <w:numId w:val="0"/>
              </w:numPr>
              <w:spacing w:after="0"/>
              <w:rPr>
                <w:rFonts w:ascii="Arial" w:hAnsi="Arial" w:cs="Arial"/>
                <w:lang w:val="en-AU"/>
              </w:rPr>
            </w:pPr>
          </w:p>
        </w:tc>
      </w:tr>
    </w:tbl>
    <w:p w14:paraId="044EBEB1" w14:textId="77777777" w:rsidR="000823E1" w:rsidRPr="00D1074F" w:rsidRDefault="000823E1" w:rsidP="000823E1">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 xml:space="preserve"> (</w:t>
      </w:r>
      <w:r w:rsidRPr="00D1074F">
        <w:rPr>
          <w:rFonts w:ascii="Arial" w:eastAsia="Arial Unicode MS" w:hAnsi="Arial" w:cs="Arial"/>
          <w:b/>
        </w:rPr>
        <w:t>Eligible Services</w:t>
      </w:r>
      <w:r w:rsidRPr="00D1074F">
        <w:rPr>
          <w:rFonts w:ascii="Arial" w:eastAsia="Arial Unicode MS" w:hAnsi="Arial" w:cs="Arial"/>
        </w:rPr>
        <w:t xml:space="preserve">). </w:t>
      </w:r>
    </w:p>
    <w:p w14:paraId="044EBEB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BEB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EB4"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BEB5"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369"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BEB6"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BEB7"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BEB8"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 Plan you agree that Extra Data will apply to all eligible services on your account in place of any existing pay as you go rate for excess data. </w:t>
      </w:r>
    </w:p>
    <w:p w14:paraId="044EBEB9" w14:textId="77777777" w:rsidR="000823E1" w:rsidRPr="00D1074F" w:rsidRDefault="000823E1" w:rsidP="000823E1">
      <w:pPr>
        <w:pStyle w:val="Indent1"/>
        <w:spacing w:before="240"/>
      </w:pPr>
      <w:bookmarkStart w:id="5267" w:name="_Toc418822214"/>
      <w:bookmarkStart w:id="5268" w:name="_Toc479599938"/>
      <w:bookmarkStart w:id="5269" w:name="_Toc42256726"/>
      <w:bookmarkStart w:id="5270" w:name="_Toc42257474"/>
      <w:bookmarkStart w:id="5271" w:name="_Toc42258220"/>
      <w:bookmarkStart w:id="5272" w:name="_Toc42508874"/>
      <w:bookmarkStart w:id="5273" w:name="_Toc42595073"/>
      <w:proofErr w:type="spellStart"/>
      <w:r w:rsidRPr="00D1074F">
        <w:t>MessageBank</w:t>
      </w:r>
      <w:proofErr w:type="spellEnd"/>
      <w:r w:rsidRPr="00D1074F">
        <w:t>®</w:t>
      </w:r>
      <w:bookmarkEnd w:id="5267"/>
      <w:bookmarkEnd w:id="5268"/>
      <w:bookmarkEnd w:id="5269"/>
      <w:bookmarkEnd w:id="5270"/>
      <w:bookmarkEnd w:id="5271"/>
      <w:bookmarkEnd w:id="5272"/>
      <w:bookmarkEnd w:id="5273"/>
      <w:r w:rsidRPr="00D1074F">
        <w:t xml:space="preserve"> </w:t>
      </w:r>
    </w:p>
    <w:p w14:paraId="044EBEBA"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and </w:t>
      </w:r>
      <w:proofErr w:type="spellStart"/>
      <w:r w:rsidRPr="00D1074F">
        <w:rPr>
          <w:rFonts w:ascii="Arial" w:hAnsi="Arial" w:cs="Arial"/>
          <w:lang w:val="en-AU"/>
        </w:rPr>
        <w:t>MessageBank</w:t>
      </w:r>
      <w:proofErr w:type="spellEnd"/>
      <w:r w:rsidRPr="00D1074F">
        <w:rPr>
          <w:rFonts w:ascii="Arial" w:hAnsi="Arial" w:cs="Arial"/>
          <w:lang w:val="en-AU"/>
        </w:rPr>
        <w:t>® Plus</w:t>
      </w:r>
      <w:r w:rsidRPr="00D1074F">
        <w:rPr>
          <w:rFonts w:ascii="Arial" w:hAnsi="Arial" w:cs="Arial"/>
        </w:rPr>
        <w:t xml:space="preserve"> diversion and retrieval in Australia. This usage won't count towards your Monthly Call Allowance.</w:t>
      </w:r>
    </w:p>
    <w:p w14:paraId="044EBEBB"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lastRenderedPageBreak/>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 </w:t>
      </w:r>
    </w:p>
    <w:p w14:paraId="044EBEBC" w14:textId="77777777" w:rsidR="000823E1" w:rsidRPr="00D1074F" w:rsidRDefault="000823E1" w:rsidP="000823E1">
      <w:pPr>
        <w:pStyle w:val="Indent1"/>
        <w:keepNext w:val="0"/>
        <w:widowControl w:val="0"/>
        <w:spacing w:before="240"/>
      </w:pPr>
      <w:bookmarkStart w:id="5274" w:name="_Toc418822215"/>
      <w:bookmarkStart w:id="5275" w:name="_Toc479599939"/>
      <w:bookmarkStart w:id="5276" w:name="_Toc42256727"/>
      <w:bookmarkStart w:id="5277" w:name="_Toc42257475"/>
      <w:bookmarkStart w:id="5278" w:name="_Toc42258221"/>
      <w:bookmarkStart w:id="5279" w:name="_Toc42508875"/>
      <w:bookmarkStart w:id="5280" w:name="_Toc42595074"/>
      <w:r w:rsidRPr="00D1074F">
        <w:t>Data Share SIM</w:t>
      </w:r>
      <w:bookmarkEnd w:id="5274"/>
      <w:bookmarkEnd w:id="5275"/>
      <w:bookmarkEnd w:id="5276"/>
      <w:bookmarkEnd w:id="5277"/>
      <w:bookmarkEnd w:id="5278"/>
      <w:bookmarkEnd w:id="5279"/>
      <w:bookmarkEnd w:id="5280"/>
      <w:r w:rsidRPr="00D1074F">
        <w:t xml:space="preserve"> </w:t>
      </w:r>
    </w:p>
    <w:p w14:paraId="044EBEBD"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Data Share SIMs:</w:t>
      </w:r>
    </w:p>
    <w:p w14:paraId="044EBEBE"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BEBF"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Plan.</w:t>
      </w:r>
    </w:p>
    <w:p w14:paraId="044EBEC0"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BEC1"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Data Share SIMs do not have a voice capability. </w:t>
      </w:r>
    </w:p>
    <w:p w14:paraId="044EBEC2"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70"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p>
    <w:p w14:paraId="044EBEC3"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bCs/>
          <w:szCs w:val="23"/>
          <w:lang w:val="en-AU"/>
        </w:rPr>
        <w:t xml:space="preserve">Extra Data to use in Australia will be applied to any Data Share SIM that uses data </w:t>
      </w:r>
      <w:proofErr w:type="gramStart"/>
      <w:r w:rsidRPr="00D1074F">
        <w:rPr>
          <w:rFonts w:ascii="Arial" w:hAnsi="Arial" w:cs="Arial"/>
          <w:bCs/>
          <w:szCs w:val="23"/>
          <w:lang w:val="en-AU"/>
        </w:rPr>
        <w:t>in excess of</w:t>
      </w:r>
      <w:proofErr w:type="gramEnd"/>
      <w:r w:rsidRPr="00D1074F">
        <w:rPr>
          <w:rFonts w:ascii="Arial" w:hAnsi="Arial" w:cs="Arial"/>
          <w:bCs/>
          <w:szCs w:val="23"/>
          <w:lang w:val="en-AU"/>
        </w:rPr>
        <w:t xml:space="preserve"> the Shared Monthly Mobile Data Allowance.</w:t>
      </w:r>
    </w:p>
    <w:p w14:paraId="044EBEC4"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w:t>
      </w:r>
      <w:proofErr w:type="spellStart"/>
      <w:r w:rsidRPr="00D1074F">
        <w:rPr>
          <w:rFonts w:ascii="Arial" w:hAnsi="Arial" w:cs="Arial"/>
        </w:rPr>
        <w:t>anytime</w:t>
      </w:r>
      <w:proofErr w:type="spellEnd"/>
      <w:r w:rsidRPr="00D1074F">
        <w:rPr>
          <w:rFonts w:ascii="Arial" w:hAnsi="Arial" w:cs="Arial"/>
        </w:rPr>
        <w:t xml:space="preserv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 xml:space="preserve">with your Data Share </w:t>
      </w:r>
      <w:proofErr w:type="gramStart"/>
      <w:r w:rsidRPr="00D1074F">
        <w:rPr>
          <w:rFonts w:ascii="Arial" w:hAnsi="Arial" w:cs="Arial"/>
          <w:lang w:val="en-AU"/>
        </w:rPr>
        <w:t>SIM</w:t>
      </w:r>
      <w:proofErr w:type="gramEnd"/>
      <w:r w:rsidRPr="00D1074F">
        <w:rPr>
          <w:rFonts w:ascii="Arial" w:hAnsi="Arial" w:cs="Arial"/>
          <w:lang w:val="en-AU"/>
        </w:rPr>
        <w:t xml:space="preserve"> you will need to repay the balance of any outstanding payments.</w:t>
      </w:r>
    </w:p>
    <w:p w14:paraId="044EBEC5"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BEC6" w14:textId="77777777" w:rsidR="000823E1" w:rsidRPr="00D1074F" w:rsidRDefault="000823E1" w:rsidP="000823E1">
      <w:pPr>
        <w:pStyle w:val="Indent1"/>
        <w:keepNext w:val="0"/>
        <w:widowControl w:val="0"/>
        <w:spacing w:before="240"/>
      </w:pPr>
      <w:bookmarkStart w:id="5281" w:name="_Toc479599940"/>
      <w:bookmarkStart w:id="5282" w:name="_Toc42256728"/>
      <w:bookmarkStart w:id="5283" w:name="_Toc42257476"/>
      <w:bookmarkStart w:id="5284" w:name="_Toc42258222"/>
      <w:bookmarkStart w:id="5285" w:name="_Toc42508876"/>
      <w:bookmarkStart w:id="5286" w:name="_Toc42595075"/>
      <w:r w:rsidRPr="00D1074F">
        <w:t>Voice &amp; Data Share SIM</w:t>
      </w:r>
      <w:bookmarkEnd w:id="5281"/>
      <w:bookmarkEnd w:id="5282"/>
      <w:bookmarkEnd w:id="5283"/>
      <w:bookmarkEnd w:id="5284"/>
      <w:bookmarkEnd w:id="5285"/>
      <w:bookmarkEnd w:id="5286"/>
    </w:p>
    <w:p w14:paraId="044EBEC7"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Voice &amp;</w:t>
      </w:r>
      <w:r w:rsidRPr="00D1074F">
        <w:rPr>
          <w:rFonts w:ascii="Arial" w:hAnsi="Arial" w:cs="Arial"/>
        </w:rPr>
        <w:t xml:space="preserve"> Data Share SIM</w:t>
      </w:r>
      <w:r w:rsidRPr="00D1074F">
        <w:rPr>
          <w:rFonts w:ascii="Arial" w:hAnsi="Arial" w:cs="Arial"/>
          <w:lang w:val="en-AU"/>
        </w:rPr>
        <w:t>:</w:t>
      </w:r>
    </w:p>
    <w:p w14:paraId="044EBEC8"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Voice and Data Share SIM can be purchased for $5 per month per SIM.</w:t>
      </w:r>
    </w:p>
    <w:p w14:paraId="044EBEC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The Voice and Data Share SIM </w:t>
      </w:r>
      <w:proofErr w:type="gramStart"/>
      <w:r w:rsidRPr="00D1074F">
        <w:rPr>
          <w:rFonts w:ascii="Arial" w:hAnsi="Arial" w:cs="Arial"/>
          <w:lang w:val="en-AU"/>
        </w:rPr>
        <w:t>is</w:t>
      </w:r>
      <w:proofErr w:type="gramEnd"/>
      <w:r w:rsidRPr="00D1074F">
        <w:rPr>
          <w:rFonts w:ascii="Arial" w:hAnsi="Arial" w:cs="Arial"/>
          <w:lang w:val="en-AU"/>
        </w:rPr>
        <w:t xml:space="preserve"> only available on the $135 My Business Mobile Plan (SBO Plan) and the $195 My Business Mobile Plan (SBO Plan) and the number of Voice and Data Share SIM that can be purchased are:</w:t>
      </w:r>
    </w:p>
    <w:p w14:paraId="044EBECA"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$135 My Business Mobile Plan (SBO Plan) – 1 Voice and Data Share </w:t>
      </w:r>
      <w:proofErr w:type="gramStart"/>
      <w:r w:rsidRPr="00D1074F">
        <w:rPr>
          <w:rFonts w:ascii="Arial" w:hAnsi="Arial" w:cs="Arial"/>
        </w:rPr>
        <w:t>SIM;</w:t>
      </w:r>
      <w:proofErr w:type="gramEnd"/>
    </w:p>
    <w:p w14:paraId="044EBECB"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lastRenderedPageBreak/>
        <w:t xml:space="preserve">$195 My Business Mobile Plan (SBO Plan) – 2 Voice and Data Share SIMs. </w:t>
      </w:r>
    </w:p>
    <w:p w14:paraId="044EBECC"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w:t>
      </w:r>
      <w:r w:rsidRPr="00D1074F">
        <w:rPr>
          <w:rFonts w:ascii="Arial" w:hAnsi="Arial" w:cs="Arial"/>
          <w:lang w:val="en-AU"/>
        </w:rPr>
        <w:t xml:space="preserve">Voice and </w:t>
      </w:r>
      <w:r w:rsidRPr="00D1074F">
        <w:rPr>
          <w:rFonts w:ascii="Arial" w:hAnsi="Arial" w:cs="Arial"/>
        </w:rPr>
        <w:t xml:space="preserve">Data Share SIM includes 100MB of data each month to use in Australia. </w:t>
      </w:r>
    </w:p>
    <w:p w14:paraId="044EBECD"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Voice and </w:t>
      </w:r>
      <w:r w:rsidRPr="00D1074F">
        <w:rPr>
          <w:rFonts w:ascii="Arial" w:hAnsi="Arial" w:cs="Arial"/>
        </w:rPr>
        <w:t>Data Share SIMs</w:t>
      </w:r>
      <w:r w:rsidRPr="00D1074F">
        <w:rPr>
          <w:rFonts w:ascii="Arial" w:hAnsi="Arial" w:cs="Arial"/>
          <w:lang w:val="en-AU"/>
        </w:rPr>
        <w:t xml:space="preserve"> can only be used for standard voice and messaging from within Australia to Australian numbers (see clauses 4.8 and 4.9), a Voice and Data Share SIM </w:t>
      </w:r>
      <w:proofErr w:type="gramStart"/>
      <w:r w:rsidRPr="00D1074F">
        <w:rPr>
          <w:rFonts w:ascii="Arial" w:hAnsi="Arial" w:cs="Arial"/>
          <w:lang w:val="en-AU"/>
        </w:rPr>
        <w:t>does</w:t>
      </w:r>
      <w:proofErr w:type="gramEnd"/>
      <w:r w:rsidRPr="00D1074F">
        <w:rPr>
          <w:rFonts w:ascii="Arial" w:hAnsi="Arial" w:cs="Arial"/>
          <w:lang w:val="en-AU"/>
        </w:rPr>
        <w:t xml:space="preserve"> not include any international direct dialling or international roaming and standard charges apply.</w:t>
      </w:r>
    </w:p>
    <w:p w14:paraId="044EBECE"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Voice and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71"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p>
    <w:p w14:paraId="044EBECF"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bCs/>
          <w:szCs w:val="23"/>
          <w:lang w:val="en-AU"/>
        </w:rPr>
        <w:t xml:space="preserve">Extra Data to use in Australia will be applied to any Data Share SIM that uses data </w:t>
      </w:r>
      <w:proofErr w:type="gramStart"/>
      <w:r w:rsidRPr="00D1074F">
        <w:rPr>
          <w:rFonts w:ascii="Arial" w:hAnsi="Arial" w:cs="Arial"/>
          <w:bCs/>
          <w:szCs w:val="23"/>
          <w:lang w:val="en-AU"/>
        </w:rPr>
        <w:t>in excess of</w:t>
      </w:r>
      <w:proofErr w:type="gramEnd"/>
      <w:r w:rsidRPr="00D1074F">
        <w:rPr>
          <w:rFonts w:ascii="Arial" w:hAnsi="Arial" w:cs="Arial"/>
          <w:bCs/>
          <w:szCs w:val="23"/>
          <w:lang w:val="en-AU"/>
        </w:rPr>
        <w:t xml:space="preserve"> the Shared Monthly Mobile Data Allowance.</w:t>
      </w:r>
    </w:p>
    <w:p w14:paraId="044EBED0"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The Voice &amp; Data Share SIMs</w:t>
      </w:r>
      <w:r w:rsidRPr="00D1074F">
        <w:rPr>
          <w:rFonts w:ascii="Arial" w:hAnsi="Arial" w:cs="Arial"/>
        </w:rPr>
        <w:t xml:space="preserve"> includes 100MB of data </w:t>
      </w:r>
      <w:r w:rsidRPr="00D1074F">
        <w:rPr>
          <w:rFonts w:ascii="Arial" w:hAnsi="Arial" w:cs="Arial"/>
          <w:lang w:val="en-AU"/>
        </w:rPr>
        <w:t xml:space="preserve">and unlimited standard national voice calls </w:t>
      </w:r>
      <w:r w:rsidRPr="00D1074F">
        <w:rPr>
          <w:rFonts w:ascii="Arial" w:hAnsi="Arial" w:cs="Arial"/>
        </w:rPr>
        <w:t xml:space="preserve">each month to use in Australia. </w:t>
      </w:r>
    </w:p>
    <w:p w14:paraId="044EBED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The</w:t>
      </w:r>
      <w:r w:rsidRPr="00D1074F">
        <w:rPr>
          <w:rFonts w:ascii="Arial" w:hAnsi="Arial" w:cs="Arial"/>
          <w:lang w:val="en-AU"/>
        </w:rPr>
        <w:t xml:space="preserve"> Voice &amp;</w:t>
      </w:r>
      <w:r w:rsidRPr="00D1074F">
        <w:rPr>
          <w:rFonts w:ascii="Arial" w:hAnsi="Arial" w:cs="Arial"/>
        </w:rPr>
        <w:t xml:space="preserve"> Data Share SIMs are casual and you can cancel them at </w:t>
      </w:r>
      <w:proofErr w:type="spellStart"/>
      <w:r w:rsidRPr="00D1074F">
        <w:rPr>
          <w:rFonts w:ascii="Arial" w:hAnsi="Arial" w:cs="Arial"/>
        </w:rPr>
        <w:t>anytime</w:t>
      </w:r>
      <w:proofErr w:type="spellEnd"/>
      <w:r w:rsidRPr="00D1074F">
        <w:rPr>
          <w:rFonts w:ascii="Arial" w:hAnsi="Arial" w:cs="Arial"/>
        </w:rPr>
        <w:t>.</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 xml:space="preserve">with your Voice and Data Share </w:t>
      </w:r>
      <w:proofErr w:type="gramStart"/>
      <w:r w:rsidRPr="00D1074F">
        <w:rPr>
          <w:rFonts w:ascii="Arial" w:hAnsi="Arial" w:cs="Arial"/>
          <w:lang w:val="en-AU"/>
        </w:rPr>
        <w:t>SIM</w:t>
      </w:r>
      <w:proofErr w:type="gramEnd"/>
      <w:r w:rsidRPr="00D1074F">
        <w:rPr>
          <w:rFonts w:ascii="Arial" w:hAnsi="Arial" w:cs="Arial"/>
          <w:lang w:val="en-AU"/>
        </w:rPr>
        <w:t xml:space="preserve"> you will need to repay the balance of any outstanding payments.</w:t>
      </w:r>
      <w:r w:rsidRPr="00D1074F">
        <w:rPr>
          <w:rFonts w:ascii="Arial" w:hAnsi="Arial" w:cs="Arial"/>
        </w:rPr>
        <w:t xml:space="preserve">  </w:t>
      </w:r>
    </w:p>
    <w:p w14:paraId="044EBED2"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w:t>
      </w:r>
      <w:r w:rsidRPr="00D1074F">
        <w:rPr>
          <w:rFonts w:ascii="Arial" w:hAnsi="Arial" w:cs="Arial"/>
          <w:lang w:val="en-AU"/>
        </w:rPr>
        <w:t xml:space="preserve"> Voice &amp;</w:t>
      </w:r>
      <w:r w:rsidRPr="00D1074F">
        <w:rPr>
          <w:rFonts w:ascii="Arial" w:hAnsi="Arial" w:cs="Arial"/>
        </w:rPr>
        <w:t xml:space="preserve"> Data Share SIM</w:t>
      </w:r>
      <w:r w:rsidRPr="00D1074F">
        <w:rPr>
          <w:rFonts w:ascii="Arial" w:hAnsi="Arial" w:cs="Arial"/>
          <w:lang w:val="en-AU"/>
        </w:rPr>
        <w:t>s</w:t>
      </w:r>
      <w:r w:rsidRPr="00D1074F">
        <w:rPr>
          <w:rFonts w:ascii="Arial" w:hAnsi="Arial" w:cs="Arial"/>
        </w:rPr>
        <w:t xml:space="preserve"> attached to that </w:t>
      </w:r>
      <w:r w:rsidRPr="00D1074F">
        <w:rPr>
          <w:rFonts w:ascii="Arial" w:hAnsi="Arial" w:cs="Arial"/>
          <w:lang w:val="en-AU"/>
        </w:rPr>
        <w:t>My</w:t>
      </w:r>
      <w:r w:rsidRPr="00D1074F">
        <w:rPr>
          <w:rFonts w:ascii="Arial" w:hAnsi="Arial" w:cs="Arial"/>
        </w:rPr>
        <w:t xml:space="preserve"> Business Mobile Plan will be cancelled. </w:t>
      </w:r>
    </w:p>
    <w:p w14:paraId="044EBED3" w14:textId="77777777" w:rsidR="000823E1" w:rsidRPr="00D1074F" w:rsidRDefault="000823E1" w:rsidP="000823E1">
      <w:pPr>
        <w:pStyle w:val="Indent1"/>
        <w:keepNext w:val="0"/>
        <w:widowControl w:val="0"/>
      </w:pPr>
      <w:bookmarkStart w:id="5287" w:name="_Toc418822216"/>
      <w:bookmarkStart w:id="5288" w:name="_Toc479599941"/>
      <w:bookmarkStart w:id="5289" w:name="_Toc42256729"/>
      <w:bookmarkStart w:id="5290" w:name="_Toc42257477"/>
      <w:bookmarkStart w:id="5291" w:name="_Toc42258223"/>
      <w:bookmarkStart w:id="5292" w:name="_Toc42508877"/>
      <w:bookmarkStart w:id="5293" w:name="_Toc42595076"/>
      <w:r w:rsidRPr="00D1074F">
        <w:t>Free Intra-Account calls</w:t>
      </w:r>
      <w:bookmarkEnd w:id="5287"/>
      <w:bookmarkEnd w:id="5288"/>
      <w:bookmarkEnd w:id="5289"/>
      <w:bookmarkEnd w:id="5290"/>
      <w:bookmarkEnd w:id="5291"/>
      <w:bookmarkEnd w:id="5292"/>
      <w:bookmarkEnd w:id="5293"/>
    </w:p>
    <w:p w14:paraId="044EBED4"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 Plan and which are connected to one of the following plans:</w:t>
      </w:r>
    </w:p>
    <w:tbl>
      <w:tblPr>
        <w:tblW w:w="0" w:type="auto"/>
        <w:tblInd w:w="737" w:type="dxa"/>
        <w:tblLook w:val="04A0" w:firstRow="1" w:lastRow="0" w:firstColumn="1" w:lastColumn="0" w:noHBand="0" w:noVBand="1"/>
      </w:tblPr>
      <w:tblGrid>
        <w:gridCol w:w="4174"/>
        <w:gridCol w:w="4159"/>
      </w:tblGrid>
      <w:tr w:rsidR="000823E1" w:rsidRPr="00D1074F" w14:paraId="044EBED8" w14:textId="77777777" w:rsidTr="00E20DE7">
        <w:tc>
          <w:tcPr>
            <w:tcW w:w="4256" w:type="dxa"/>
          </w:tcPr>
          <w:p w14:paraId="044EBED5" w14:textId="77777777" w:rsidR="000823E1" w:rsidRPr="00D1074F" w:rsidRDefault="000823E1" w:rsidP="000823E1">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Plans</w:t>
            </w:r>
          </w:p>
          <w:p w14:paraId="044EBED6"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tcPr>
          <w:p w14:paraId="044EBED7"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0823E1" w:rsidRPr="00D1074F" w14:paraId="044EBEDB" w14:textId="77777777" w:rsidTr="00E20DE7">
        <w:tc>
          <w:tcPr>
            <w:tcW w:w="4256" w:type="dxa"/>
          </w:tcPr>
          <w:p w14:paraId="044EBED9"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tcPr>
          <w:p w14:paraId="044EBEDA"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0823E1" w:rsidRPr="00D1074F" w14:paraId="044EBEDE" w14:textId="77777777" w:rsidTr="00E20DE7">
        <w:tc>
          <w:tcPr>
            <w:tcW w:w="4256" w:type="dxa"/>
          </w:tcPr>
          <w:p w14:paraId="044EBEDC"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CAP Plans</w:t>
            </w:r>
          </w:p>
        </w:tc>
        <w:tc>
          <w:tcPr>
            <w:tcW w:w="4249" w:type="dxa"/>
          </w:tcPr>
          <w:p w14:paraId="044EBEDD" w14:textId="77777777" w:rsidR="000823E1" w:rsidRPr="00D1074F" w:rsidRDefault="000823E1" w:rsidP="00E20DE7">
            <w:pPr>
              <w:pStyle w:val="Heading3"/>
              <w:widowControl w:val="0"/>
              <w:numPr>
                <w:ilvl w:val="0"/>
                <w:numId w:val="0"/>
              </w:numPr>
              <w:spacing w:after="0"/>
              <w:rPr>
                <w:rFonts w:ascii="Arial" w:hAnsi="Arial" w:cs="Arial"/>
                <w:lang w:val="en-AU"/>
              </w:rPr>
            </w:pPr>
          </w:p>
        </w:tc>
      </w:tr>
    </w:tbl>
    <w:p w14:paraId="044EBEDF" w14:textId="77777777" w:rsidR="000823E1" w:rsidRPr="00D1074F" w:rsidRDefault="000823E1" w:rsidP="000823E1">
      <w:pPr>
        <w:pStyle w:val="Heading2"/>
        <w:widowControl w:val="0"/>
        <w:numPr>
          <w:ilvl w:val="1"/>
          <w:numId w:val="2"/>
        </w:numPr>
        <w:spacing w:before="240"/>
        <w:rPr>
          <w:rFonts w:ascii="Arial" w:hAnsi="Arial" w:cs="Arial"/>
        </w:rPr>
      </w:pPr>
      <w:r w:rsidRPr="00D1074F">
        <w:rPr>
          <w:rFonts w:ascii="Arial" w:hAnsi="Arial" w:cs="Arial"/>
        </w:rPr>
        <w:t>Free Intra-Account calls do not apply to international calls or international roaming calls.</w:t>
      </w:r>
    </w:p>
    <w:p w14:paraId="044EBEE0" w14:textId="77777777" w:rsidR="000823E1" w:rsidRPr="00D1074F" w:rsidRDefault="000823E1" w:rsidP="000823E1">
      <w:pPr>
        <w:pStyle w:val="Indent1"/>
        <w:keepNext w:val="0"/>
        <w:widowControl w:val="0"/>
      </w:pPr>
      <w:bookmarkStart w:id="5294" w:name="_Toc418822217"/>
      <w:bookmarkStart w:id="5295" w:name="_Toc479599942"/>
      <w:bookmarkStart w:id="5296" w:name="_Toc42256730"/>
      <w:bookmarkStart w:id="5297" w:name="_Toc42257478"/>
      <w:bookmarkStart w:id="5298" w:name="_Toc42258224"/>
      <w:bookmarkStart w:id="5299" w:name="_Toc42508878"/>
      <w:bookmarkStart w:id="5300" w:name="_Toc42595077"/>
      <w:r w:rsidRPr="00D1074F">
        <w:t>Standard international calls and SMS</w:t>
      </w:r>
      <w:bookmarkEnd w:id="5294"/>
      <w:bookmarkEnd w:id="5295"/>
      <w:bookmarkEnd w:id="5296"/>
      <w:bookmarkEnd w:id="5297"/>
      <w:bookmarkEnd w:id="5298"/>
      <w:bookmarkEnd w:id="5299"/>
      <w:bookmarkEnd w:id="5300"/>
    </w:p>
    <w:p w14:paraId="044EBEE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BEE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lastRenderedPageBreak/>
        <w:t xml:space="preserve">The $10 Unlimited IDD Pack to 10 Eligible Countries set out in clause 5.7 for unlimited standard international calls and SMS from </w:t>
      </w:r>
      <w:proofErr w:type="spellStart"/>
      <w:r w:rsidRPr="00D1074F">
        <w:rPr>
          <w:rFonts w:ascii="Arial" w:hAnsi="Arial" w:cs="Arial"/>
          <w:lang w:val="en-AU"/>
        </w:rPr>
        <w:t>Ausralia</w:t>
      </w:r>
      <w:proofErr w:type="spellEnd"/>
      <w:r w:rsidRPr="00D1074F">
        <w:rPr>
          <w:rFonts w:ascii="Arial" w:hAnsi="Arial" w:cs="Arial"/>
          <w:lang w:val="en-AU"/>
        </w:rPr>
        <w:t xml:space="preserve"> to the 10 Eligible Countries set out in clause 5.8:</w:t>
      </w:r>
    </w:p>
    <w:p w14:paraId="044EBEE3" w14:textId="77777777" w:rsidR="000823E1" w:rsidRPr="00D1074F" w:rsidRDefault="000823E1" w:rsidP="000823E1">
      <w:pPr>
        <w:pStyle w:val="Heading3"/>
        <w:widowControl w:val="0"/>
        <w:numPr>
          <w:ilvl w:val="2"/>
          <w:numId w:val="2"/>
        </w:numPr>
        <w:rPr>
          <w:rFonts w:ascii="Arial" w:eastAsia="Arial Unicode MS" w:hAnsi="Arial" w:cs="Arial"/>
        </w:rPr>
      </w:pPr>
      <w:r w:rsidRPr="00D1074F">
        <w:rPr>
          <w:rFonts w:ascii="Arial" w:hAnsi="Arial" w:cs="Arial"/>
          <w:lang w:val="en-AU"/>
        </w:rPr>
        <w:t xml:space="preserve"> can be purchased for $10 on the</w:t>
      </w:r>
      <w:r w:rsidRPr="00D1074F">
        <w:rPr>
          <w:rFonts w:ascii="Arial" w:hAnsi="Arial" w:cs="Arial"/>
        </w:rPr>
        <w:t xml:space="preserve"> $</w:t>
      </w:r>
      <w:r w:rsidRPr="00D1074F">
        <w:rPr>
          <w:rFonts w:ascii="Arial" w:hAnsi="Arial" w:cs="Arial"/>
          <w:lang w:val="en-ZA"/>
        </w:rPr>
        <w:t>55 and $75</w:t>
      </w:r>
      <w:r w:rsidRPr="00D1074F">
        <w:rPr>
          <w:rFonts w:ascii="Arial" w:hAnsi="Arial" w:cs="Arial"/>
        </w:rPr>
        <w:t xml:space="preserve"> </w:t>
      </w:r>
      <w:r w:rsidRPr="00D1074F">
        <w:rPr>
          <w:rFonts w:ascii="Arial" w:hAnsi="Arial" w:cs="Arial"/>
          <w:lang w:val="en-ZA"/>
        </w:rPr>
        <w:t>My Business Mobile</w:t>
      </w:r>
      <w:r w:rsidRPr="00D1074F">
        <w:rPr>
          <w:rFonts w:ascii="Arial" w:hAnsi="Arial" w:cs="Arial"/>
        </w:rPr>
        <w:t xml:space="preserve"> Plans, </w:t>
      </w:r>
      <w:r w:rsidRPr="00D1074F">
        <w:rPr>
          <w:rFonts w:ascii="Arial" w:hAnsi="Arial" w:cs="Arial"/>
          <w:lang w:val="en-ZA"/>
        </w:rPr>
        <w:t>and $35, $40 and $50 My Business SIM Plans; and</w:t>
      </w:r>
    </w:p>
    <w:p w14:paraId="044EBEE4" w14:textId="77777777" w:rsidR="000823E1" w:rsidRPr="00D1074F" w:rsidRDefault="000823E1" w:rsidP="000823E1">
      <w:pPr>
        <w:pStyle w:val="Heading3"/>
        <w:widowControl w:val="0"/>
        <w:numPr>
          <w:ilvl w:val="2"/>
          <w:numId w:val="2"/>
        </w:numPr>
        <w:rPr>
          <w:rFonts w:ascii="Arial" w:eastAsia="Arial Unicode MS" w:hAnsi="Arial" w:cs="Arial"/>
        </w:rPr>
      </w:pPr>
      <w:r w:rsidRPr="00D1074F">
        <w:rPr>
          <w:rFonts w:ascii="Arial" w:hAnsi="Arial" w:cs="Arial"/>
          <w:lang w:val="en-AU"/>
        </w:rPr>
        <w:t>is included in the</w:t>
      </w:r>
      <w:r w:rsidRPr="00D1074F">
        <w:rPr>
          <w:rFonts w:ascii="Arial" w:hAnsi="Arial" w:cs="Arial"/>
        </w:rPr>
        <w:t xml:space="preserve"> $</w:t>
      </w:r>
      <w:r w:rsidRPr="00D1074F">
        <w:rPr>
          <w:rFonts w:ascii="Arial" w:hAnsi="Arial" w:cs="Arial"/>
          <w:lang w:val="en-ZA"/>
        </w:rPr>
        <w:t>95 and $135</w:t>
      </w:r>
      <w:r w:rsidRPr="00D1074F">
        <w:rPr>
          <w:rFonts w:ascii="Arial" w:hAnsi="Arial" w:cs="Arial"/>
        </w:rPr>
        <w:t xml:space="preserve"> </w:t>
      </w:r>
      <w:r w:rsidRPr="00D1074F">
        <w:rPr>
          <w:rFonts w:ascii="Arial" w:hAnsi="Arial" w:cs="Arial"/>
          <w:lang w:val="en-ZA"/>
        </w:rPr>
        <w:t>My Business Mobile</w:t>
      </w:r>
      <w:r w:rsidRPr="00D1074F">
        <w:rPr>
          <w:rFonts w:ascii="Arial" w:hAnsi="Arial" w:cs="Arial"/>
        </w:rPr>
        <w:t xml:space="preserve"> Plans, </w:t>
      </w:r>
      <w:r w:rsidRPr="00D1074F">
        <w:rPr>
          <w:rFonts w:ascii="Arial" w:hAnsi="Arial" w:cs="Arial"/>
          <w:lang w:val="en-ZA"/>
        </w:rPr>
        <w:t>and $60, $70 and $90 My Business SIM Plans.</w:t>
      </w:r>
    </w:p>
    <w:p w14:paraId="044EBEE5"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t>The</w:t>
      </w:r>
      <w:r w:rsidRPr="00D1074F">
        <w:rPr>
          <w:rFonts w:ascii="Arial" w:hAnsi="Arial" w:cs="Arial"/>
        </w:rPr>
        <w:t xml:space="preserve"> $195 </w:t>
      </w:r>
      <w:r w:rsidRPr="00D1074F">
        <w:rPr>
          <w:rFonts w:ascii="Arial" w:hAnsi="Arial" w:cs="Arial"/>
          <w:lang w:val="en-ZA"/>
        </w:rPr>
        <w:t>My Business Mobile</w:t>
      </w:r>
      <w:r w:rsidRPr="00D1074F">
        <w:rPr>
          <w:rFonts w:ascii="Arial" w:hAnsi="Arial" w:cs="Arial"/>
        </w:rPr>
        <w:t xml:space="preserve"> Plan includes unlimited </w:t>
      </w:r>
      <w:r w:rsidRPr="00D1074F">
        <w:rPr>
          <w:rFonts w:ascii="Arial" w:hAnsi="Arial" w:cs="Arial"/>
          <w:lang w:val="en-AU"/>
        </w:rPr>
        <w:t>standard</w:t>
      </w:r>
      <w:r w:rsidRPr="00D1074F">
        <w:rPr>
          <w:rFonts w:ascii="Arial" w:hAnsi="Arial" w:cs="Arial"/>
        </w:rPr>
        <w:t xml:space="preserve"> </w:t>
      </w:r>
      <w:proofErr w:type="gramStart"/>
      <w:r w:rsidRPr="00D1074F">
        <w:rPr>
          <w:rFonts w:ascii="Arial" w:hAnsi="Arial" w:cs="Arial"/>
        </w:rPr>
        <w:t>International</w:t>
      </w:r>
      <w:proofErr w:type="gramEnd"/>
      <w:r w:rsidRPr="00D1074F">
        <w:rPr>
          <w:rFonts w:ascii="Arial" w:hAnsi="Arial" w:cs="Arial"/>
        </w:rPr>
        <w:t xml:space="preserve"> </w:t>
      </w:r>
      <w:r w:rsidRPr="00D1074F">
        <w:rPr>
          <w:rFonts w:ascii="Arial" w:hAnsi="Arial" w:cs="Arial"/>
          <w:lang w:val="en-AU"/>
        </w:rPr>
        <w:t>c</w:t>
      </w:r>
      <w:proofErr w:type="spellStart"/>
      <w:r w:rsidRPr="00D1074F">
        <w:rPr>
          <w:rFonts w:ascii="Arial" w:hAnsi="Arial" w:cs="Arial"/>
        </w:rPr>
        <w:t>all</w:t>
      </w:r>
      <w:r w:rsidRPr="00D1074F">
        <w:rPr>
          <w:rFonts w:ascii="Arial" w:hAnsi="Arial" w:cs="Arial"/>
          <w:lang w:val="en-AU"/>
        </w:rPr>
        <w:t>s</w:t>
      </w:r>
      <w:proofErr w:type="spellEnd"/>
      <w:r w:rsidRPr="00D1074F">
        <w:rPr>
          <w:rFonts w:ascii="Arial" w:hAnsi="Arial" w:cs="Arial"/>
          <w:lang w:val="en-AU"/>
        </w:rPr>
        <w:t xml:space="preserve"> and SMS</w:t>
      </w:r>
      <w:r w:rsidRPr="00D1074F">
        <w:rPr>
          <w:rFonts w:ascii="Arial" w:hAnsi="Arial" w:cs="Arial"/>
        </w:rPr>
        <w:t xml:space="preserve"> </w:t>
      </w:r>
      <w:r w:rsidRPr="00D1074F">
        <w:rPr>
          <w:rFonts w:ascii="Arial" w:hAnsi="Arial" w:cs="Arial"/>
          <w:lang w:val="en-AU"/>
        </w:rPr>
        <w:t>from Australia to</w:t>
      </w:r>
      <w:r w:rsidRPr="00D1074F">
        <w:rPr>
          <w:rFonts w:ascii="Arial" w:hAnsi="Arial" w:cs="Arial"/>
        </w:rPr>
        <w:t xml:space="preserve"> standard fixed and mobile international numbers in any country.</w:t>
      </w:r>
    </w:p>
    <w:p w14:paraId="044EBEE6"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If you make non-standard international calls, or call countries which are not Eligible Countries, you will be charged extra for those calls</w:t>
      </w:r>
      <w:r w:rsidRPr="00D1074F">
        <w:rPr>
          <w:rFonts w:ascii="Arial" w:hAnsi="Arial" w:cs="Arial"/>
          <w:lang w:val="en-AU"/>
        </w:rPr>
        <w:t>, as set out in clause 5.</w:t>
      </w:r>
    </w:p>
    <w:p w14:paraId="044EBEE7" w14:textId="77777777" w:rsidR="000823E1" w:rsidRPr="00D1074F" w:rsidRDefault="000823E1" w:rsidP="000823E1">
      <w:pPr>
        <w:pStyle w:val="Indent1"/>
        <w:keepNext w:val="0"/>
        <w:widowControl w:val="0"/>
      </w:pPr>
      <w:bookmarkStart w:id="5301" w:name="_Toc418822218"/>
      <w:bookmarkStart w:id="5302" w:name="_Toc479599943"/>
      <w:bookmarkStart w:id="5303" w:name="_Toc42256731"/>
      <w:bookmarkStart w:id="5304" w:name="_Toc42257479"/>
      <w:bookmarkStart w:id="5305" w:name="_Toc42258225"/>
      <w:bookmarkStart w:id="5306" w:name="_Toc42508879"/>
      <w:bookmarkStart w:id="5307" w:name="_Toc42595078"/>
      <w:r w:rsidRPr="00D1074F">
        <w:t>Overseas roaming allowance</w:t>
      </w:r>
      <w:bookmarkEnd w:id="5301"/>
      <w:bookmarkEnd w:id="5302"/>
      <w:bookmarkEnd w:id="5303"/>
      <w:bookmarkEnd w:id="5304"/>
      <w:bookmarkEnd w:id="5305"/>
      <w:bookmarkEnd w:id="5306"/>
      <w:bookmarkEnd w:id="5307"/>
    </w:p>
    <w:p w14:paraId="044EBEE8" w14:textId="77777777" w:rsidR="000823E1" w:rsidRPr="00D1074F" w:rsidRDefault="000823E1" w:rsidP="000823E1">
      <w:pPr>
        <w:pStyle w:val="Heading2"/>
        <w:widowControl w:val="0"/>
        <w:numPr>
          <w:ilvl w:val="1"/>
          <w:numId w:val="2"/>
        </w:numPr>
        <w:rPr>
          <w:rStyle w:val="Hyperlink"/>
          <w:rFonts w:ascii="Arial" w:hAnsi="Arial" w:cs="Arial"/>
          <w:color w:val="auto"/>
          <w:u w:val="none"/>
        </w:rPr>
      </w:pPr>
      <w:r w:rsidRPr="00D1074F">
        <w:rPr>
          <w:rFonts w:ascii="Arial" w:hAnsi="Arial" w:cs="Arial"/>
        </w:rPr>
        <w:t>The overseas roaming allowance can be used for roaming voice calls, SMS and mobile data usage in any country that is listed as an “Eligible Country” in International Travel Pass Zone 1</w:t>
      </w:r>
      <w:r w:rsidRPr="00D1074F">
        <w:rPr>
          <w:rFonts w:ascii="Arial" w:hAnsi="Arial" w:cs="Arial"/>
          <w:lang w:val="en-AU"/>
        </w:rPr>
        <w:t>,</w:t>
      </w:r>
      <w:r w:rsidRPr="00D1074F">
        <w:rPr>
          <w:rFonts w:ascii="Arial" w:hAnsi="Arial" w:cs="Arial"/>
        </w:rPr>
        <w:t xml:space="preserve"> or Zone 2 </w:t>
      </w:r>
      <w:r w:rsidRPr="00D1074F">
        <w:rPr>
          <w:rFonts w:ascii="Arial" w:hAnsi="Arial" w:cs="Arial"/>
          <w:lang w:val="en-AU"/>
        </w:rPr>
        <w:t xml:space="preserve">or Zone 3 </w:t>
      </w:r>
      <w:r w:rsidRPr="00D1074F">
        <w:rPr>
          <w:rFonts w:ascii="Arial" w:hAnsi="Arial" w:cs="Arial"/>
        </w:rPr>
        <w:t>(</w:t>
      </w:r>
      <w:r w:rsidRPr="00D1074F">
        <w:rPr>
          <w:rFonts w:ascii="Arial" w:hAnsi="Arial" w:cs="Arial"/>
          <w:b/>
        </w:rPr>
        <w:t>Eligible Country</w:t>
      </w:r>
      <w:r w:rsidRPr="00D1074F">
        <w:rPr>
          <w:rFonts w:ascii="Arial" w:hAnsi="Arial" w:cs="Arial"/>
        </w:rPr>
        <w:t xml:space="preserve">).  The list of 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372"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BEE9"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While in an Eligible Country, the overseas roaming allowance can be used for voice calls and SMS to any Eligible Country or Australia. </w:t>
      </w:r>
    </w:p>
    <w:p w14:paraId="044EBEEA"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charge for excess data usage within the Eligible Countries is 3¢/MB.  Otherwise, standard international roaming charges apply for all roaming usage outside or above the overseas roaming allowance.  These charges are set out in </w:t>
      </w:r>
      <w:hyperlink r:id="rId373"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BEEB" w14:textId="77777777" w:rsidR="000823E1" w:rsidRPr="00D1074F" w:rsidRDefault="000823E1" w:rsidP="000823E1">
      <w:pPr>
        <w:pStyle w:val="Indent1"/>
        <w:widowControl w:val="0"/>
      </w:pPr>
      <w:bookmarkStart w:id="5308" w:name="_Toc418822219"/>
      <w:bookmarkStart w:id="5309" w:name="_Toc479599944"/>
      <w:bookmarkStart w:id="5310" w:name="_Toc42256732"/>
      <w:bookmarkStart w:id="5311" w:name="_Toc42257480"/>
      <w:bookmarkStart w:id="5312" w:name="_Toc42258226"/>
      <w:bookmarkStart w:id="5313" w:name="_Toc42508880"/>
      <w:bookmarkStart w:id="5314" w:name="_Toc42595079"/>
      <w:r w:rsidRPr="00D1074F">
        <w:t>Smartphone Bonus Offer</w:t>
      </w:r>
      <w:bookmarkEnd w:id="5308"/>
      <w:bookmarkEnd w:id="5309"/>
      <w:bookmarkEnd w:id="5310"/>
      <w:bookmarkEnd w:id="5311"/>
      <w:bookmarkEnd w:id="5312"/>
      <w:bookmarkEnd w:id="5313"/>
      <w:bookmarkEnd w:id="5314"/>
    </w:p>
    <w:p w14:paraId="044EBEEC" w14:textId="77777777" w:rsidR="000823E1" w:rsidRPr="00D1074F" w:rsidRDefault="000823E1" w:rsidP="000823E1">
      <w:pPr>
        <w:pStyle w:val="Heading2"/>
        <w:keepNext/>
        <w:widowControl w:val="0"/>
        <w:numPr>
          <w:ilvl w:val="1"/>
          <w:numId w:val="2"/>
        </w:numPr>
        <w:rPr>
          <w:rFonts w:ascii="Arial" w:hAnsi="Arial" w:cs="Arial"/>
        </w:rPr>
      </w:pPr>
      <w:r w:rsidRPr="00D1074F">
        <w:rPr>
          <w:rFonts w:ascii="Arial" w:hAnsi="Arial" w:cs="Arial"/>
        </w:rPr>
        <w:t>If you take up a SBO Plan and:</w:t>
      </w:r>
    </w:p>
    <w:p w14:paraId="044EBEED"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purchase an eligible handset on 24 month MRO; and</w:t>
      </w:r>
    </w:p>
    <w:p w14:paraId="044EBEEE"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your SBO Plan and your MRO have the same length term and commence on the same day, </w:t>
      </w:r>
    </w:p>
    <w:p w14:paraId="044EBEEF" w14:textId="77777777" w:rsidR="000823E1" w:rsidRPr="00D1074F" w:rsidRDefault="000823E1" w:rsidP="000823E1">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BEF0"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amount of the SBO will depend on the smartphone handset and SBO Plan </w:t>
      </w:r>
      <w:r w:rsidRPr="00D1074F">
        <w:rPr>
          <w:rFonts w:ascii="Arial" w:hAnsi="Arial" w:cs="Arial"/>
        </w:rPr>
        <w:lastRenderedPageBreak/>
        <w:t>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BEF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If your SBO Plan or your MRO are cancelled, you will no longer be entitled to the SBO and you must pay the remaining repayments on your MRO.</w:t>
      </w:r>
    </w:p>
    <w:p w14:paraId="044EBEF2" w14:textId="77777777" w:rsidR="000823E1" w:rsidRPr="00D1074F" w:rsidRDefault="000823E1" w:rsidP="000823E1">
      <w:pPr>
        <w:pStyle w:val="Indent1"/>
        <w:keepNext w:val="0"/>
        <w:widowControl w:val="0"/>
      </w:pPr>
      <w:bookmarkStart w:id="5315" w:name="_Toc418822220"/>
      <w:bookmarkStart w:id="5316" w:name="_Toc479599945"/>
      <w:bookmarkStart w:id="5317" w:name="_Toc42256733"/>
      <w:bookmarkStart w:id="5318" w:name="_Toc42257481"/>
      <w:bookmarkStart w:id="5319" w:name="_Toc42258227"/>
      <w:bookmarkStart w:id="5320" w:name="_Toc42508881"/>
      <w:bookmarkStart w:id="5321" w:name="_Toc42595080"/>
      <w:proofErr w:type="spellStart"/>
      <w:r w:rsidRPr="00D1074F">
        <w:t>FairPlay</w:t>
      </w:r>
      <w:proofErr w:type="spellEnd"/>
      <w:r w:rsidRPr="00D1074F">
        <w:t xml:space="preserve"> Policy</w:t>
      </w:r>
      <w:bookmarkEnd w:id="5315"/>
      <w:bookmarkEnd w:id="5316"/>
      <w:bookmarkEnd w:id="5317"/>
      <w:bookmarkEnd w:id="5318"/>
      <w:bookmarkEnd w:id="5319"/>
      <w:bookmarkEnd w:id="5320"/>
      <w:bookmarkEnd w:id="5321"/>
    </w:p>
    <w:p w14:paraId="044EBEF3" w14:textId="77777777" w:rsidR="000823E1" w:rsidRPr="00D1074F" w:rsidRDefault="000823E1" w:rsidP="000823E1">
      <w:pPr>
        <w:pStyle w:val="Heading2"/>
        <w:widowControl w:val="0"/>
        <w:numPr>
          <w:ilvl w:val="1"/>
          <w:numId w:val="2"/>
        </w:numPr>
        <w:spacing w:after="0"/>
        <w:rPr>
          <w:rFonts w:ascii="Arial" w:hAnsi="Arial" w:cs="Arial"/>
        </w:rPr>
      </w:pPr>
      <w:r w:rsidRPr="00D1074F">
        <w:rPr>
          <w:rFonts w:ascii="Arial" w:hAnsi="Arial" w:cs="Arial"/>
        </w:rPr>
        <w:t xml:space="preserve">The Business </w:t>
      </w:r>
      <w:proofErr w:type="spellStart"/>
      <w:r w:rsidRPr="00D1074F">
        <w:rPr>
          <w:rFonts w:ascii="Arial" w:hAnsi="Arial" w:cs="Arial"/>
        </w:rPr>
        <w:t>FairPlay</w:t>
      </w:r>
      <w:proofErr w:type="spellEnd"/>
      <w:r w:rsidRPr="00D1074F">
        <w:rPr>
          <w:rFonts w:ascii="Arial" w:hAnsi="Arial" w:cs="Arial"/>
        </w:rPr>
        <w:t xml:space="preserve"> Policy set out in </w:t>
      </w:r>
      <w:hyperlink r:id="rId374"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Plans (except the provisions about Excessive Use).  In addition to your </w:t>
      </w:r>
      <w:proofErr w:type="spellStart"/>
      <w:r w:rsidRPr="00D1074F">
        <w:rPr>
          <w:rFonts w:ascii="Arial" w:hAnsi="Arial" w:cs="Arial"/>
        </w:rPr>
        <w:t>FairPlay</w:t>
      </w:r>
      <w:proofErr w:type="spellEnd"/>
      <w:r w:rsidRPr="00D1074F">
        <w:rPr>
          <w:rFonts w:ascii="Arial" w:hAnsi="Arial" w:cs="Arial"/>
        </w:rPr>
        <w:t xml:space="preserve"> obligations, you must not, or allow any others to, use a </w:t>
      </w:r>
      <w:r w:rsidRPr="00D1074F">
        <w:rPr>
          <w:rFonts w:ascii="Arial" w:hAnsi="Arial" w:cs="Arial"/>
          <w:lang w:val="en-AU"/>
        </w:rPr>
        <w:t>My</w:t>
      </w:r>
      <w:r w:rsidRPr="00D1074F">
        <w:rPr>
          <w:rFonts w:ascii="Arial" w:hAnsi="Arial" w:cs="Arial"/>
        </w:rPr>
        <w:t xml:space="preserve"> Business Mobile Plan unlimited allowance to:</w:t>
      </w:r>
    </w:p>
    <w:p w14:paraId="044EBEF4" w14:textId="77777777" w:rsidR="000823E1" w:rsidRPr="00D1074F" w:rsidRDefault="000823E1" w:rsidP="000823E1">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BEF5"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 Plan 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w:t>
      </w:r>
    </w:p>
    <w:p w14:paraId="044EBEF6"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BEF7" w14:textId="77777777" w:rsidR="000823E1" w:rsidRPr="00D1074F" w:rsidRDefault="000823E1" w:rsidP="000823E1">
      <w:pPr>
        <w:pStyle w:val="Indent1"/>
      </w:pPr>
      <w:bookmarkStart w:id="5322" w:name="_Toc418822221"/>
      <w:bookmarkStart w:id="5323" w:name="_Toc479599946"/>
      <w:bookmarkStart w:id="5324" w:name="_Toc42256734"/>
      <w:bookmarkStart w:id="5325" w:name="_Toc42257482"/>
      <w:bookmarkStart w:id="5326" w:name="_Toc42258228"/>
      <w:bookmarkStart w:id="5327" w:name="_Toc42508882"/>
      <w:bookmarkStart w:id="5328" w:name="_Toc42595081"/>
      <w:r w:rsidRPr="00D1074F">
        <w:t>Changing your plan or your minimum monthly spend</w:t>
      </w:r>
      <w:bookmarkEnd w:id="5322"/>
      <w:bookmarkEnd w:id="5323"/>
      <w:bookmarkEnd w:id="5324"/>
      <w:bookmarkEnd w:id="5325"/>
      <w:bookmarkEnd w:id="5326"/>
      <w:bookmarkEnd w:id="5327"/>
      <w:bookmarkEnd w:id="5328"/>
    </w:p>
    <w:p w14:paraId="044EBEF8"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If your change requires you to restart your minimum term, you may do so only if </w:t>
      </w:r>
      <w:r w:rsidRPr="00D1074F">
        <w:rPr>
          <w:rFonts w:ascii="Arial" w:hAnsi="Arial" w:cs="Arial"/>
          <w:lang w:val="en-AU"/>
        </w:rPr>
        <w:t>My</w:t>
      </w:r>
      <w:r w:rsidRPr="00D1074F">
        <w:rPr>
          <w:rFonts w:ascii="Arial" w:hAnsi="Arial" w:cs="Arial"/>
        </w:rPr>
        <w:t xml:space="preserve"> Business Mobile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99"/>
        <w:gridCol w:w="5350"/>
      </w:tblGrid>
      <w:tr w:rsidR="000823E1" w:rsidRPr="00D1074F" w14:paraId="044EBEFB" w14:textId="77777777" w:rsidTr="00B04CA1">
        <w:tc>
          <w:tcPr>
            <w:tcW w:w="3199" w:type="dxa"/>
            <w:tcBorders>
              <w:top w:val="single" w:sz="4" w:space="0" w:color="auto"/>
              <w:left w:val="single" w:sz="4" w:space="0" w:color="auto"/>
              <w:bottom w:val="single" w:sz="4" w:space="0" w:color="auto"/>
              <w:right w:val="single" w:sz="4" w:space="0" w:color="auto"/>
            </w:tcBorders>
          </w:tcPr>
          <w:p w14:paraId="044EBEF9"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to the same type of My Business Mobile Plan (</w:t>
            </w:r>
            <w:proofErr w:type="spellStart"/>
            <w:r w:rsidRPr="00D1074F">
              <w:rPr>
                <w:rFonts w:ascii="Arial" w:hAnsi="Arial" w:cs="Arial"/>
                <w:sz w:val="18"/>
              </w:rPr>
              <w:t>ie</w:t>
            </w:r>
            <w:proofErr w:type="spellEnd"/>
            <w:r w:rsidRPr="00D1074F">
              <w:rPr>
                <w:rFonts w:ascii="Arial" w:hAnsi="Arial" w:cs="Arial"/>
                <w:sz w:val="18"/>
              </w:rPr>
              <w:t xml:space="preserve"> SIM Plan to SIM Plan or SBO plan to SBO)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BEFA"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need to restart your minimum term, pay the balance of any MRO and you may also need to pay an early termination charge. </w:t>
            </w:r>
          </w:p>
        </w:tc>
      </w:tr>
      <w:tr w:rsidR="000823E1" w:rsidRPr="00D1074F" w14:paraId="044EBEFE" w14:textId="77777777" w:rsidTr="00B04CA1">
        <w:tc>
          <w:tcPr>
            <w:tcW w:w="3199" w:type="dxa"/>
            <w:tcBorders>
              <w:top w:val="single" w:sz="4" w:space="0" w:color="auto"/>
              <w:left w:val="single" w:sz="4" w:space="0" w:color="auto"/>
              <w:bottom w:val="single" w:sz="4" w:space="0" w:color="auto"/>
              <w:right w:val="single" w:sz="4" w:space="0" w:color="auto"/>
            </w:tcBorders>
          </w:tcPr>
          <w:p w14:paraId="044EBEFC"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from a SIM Plan to a SIM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BEFD"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not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no early termination charge will apply.  </w:t>
            </w:r>
          </w:p>
        </w:tc>
      </w:tr>
      <w:tr w:rsidR="000823E1" w:rsidRPr="00D1074F" w14:paraId="044EBF02" w14:textId="77777777" w:rsidTr="00B04CA1">
        <w:tc>
          <w:tcPr>
            <w:tcW w:w="3199" w:type="dxa"/>
            <w:tcBorders>
              <w:top w:val="single" w:sz="4" w:space="0" w:color="auto"/>
              <w:left w:val="single" w:sz="4" w:space="0" w:color="auto"/>
              <w:bottom w:val="single" w:sz="4" w:space="0" w:color="auto"/>
              <w:right w:val="single" w:sz="4" w:space="0" w:color="auto"/>
            </w:tcBorders>
          </w:tcPr>
          <w:p w14:paraId="044EBEFF"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If you from </w:t>
            </w:r>
            <w:proofErr w:type="gramStart"/>
            <w:r w:rsidRPr="00D1074F">
              <w:rPr>
                <w:rFonts w:ascii="Arial" w:hAnsi="Arial" w:cs="Arial"/>
                <w:sz w:val="18"/>
              </w:rPr>
              <w:t>a</w:t>
            </w:r>
            <w:proofErr w:type="gramEnd"/>
            <w:r w:rsidRPr="00D1074F">
              <w:rPr>
                <w:rFonts w:ascii="Arial" w:hAnsi="Arial" w:cs="Arial"/>
                <w:sz w:val="18"/>
              </w:rPr>
              <w:t xml:space="preserve"> SBO Plan to SBO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BF00" w14:textId="77777777" w:rsidR="000823E1" w:rsidRPr="00D1074F" w:rsidRDefault="000823E1" w:rsidP="00E20DE7">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BF01" w14:textId="77777777" w:rsidR="000823E1" w:rsidRPr="00D1074F" w:rsidRDefault="000823E1" w:rsidP="00E20DE7">
            <w:pPr>
              <w:spacing w:before="240" w:after="240"/>
              <w:rPr>
                <w:rFonts w:ascii="Arial" w:hAnsi="Arial" w:cs="Arial"/>
                <w:sz w:val="18"/>
              </w:rPr>
            </w:pPr>
            <w:r w:rsidRPr="00D1074F">
              <w:rPr>
                <w:rFonts w:ascii="Arial" w:hAnsi="Arial" w:cs="Arial"/>
                <w:sz w:val="18"/>
              </w:rPr>
              <w:lastRenderedPageBreak/>
              <w:t>If you take up a new handset with your plan you will need to restart your minimum term, pay the balance of any MRO and you may also need to pay an early termination charge.</w:t>
            </w:r>
          </w:p>
        </w:tc>
      </w:tr>
      <w:tr w:rsidR="000823E1" w:rsidRPr="00D1074F" w14:paraId="044EBF05" w14:textId="77777777" w:rsidTr="00B04CA1">
        <w:tc>
          <w:tcPr>
            <w:tcW w:w="3199" w:type="dxa"/>
            <w:tcBorders>
              <w:top w:val="single" w:sz="4" w:space="0" w:color="auto"/>
              <w:left w:val="single" w:sz="4" w:space="0" w:color="auto"/>
              <w:bottom w:val="single" w:sz="4" w:space="0" w:color="auto"/>
              <w:right w:val="single" w:sz="4" w:space="0" w:color="auto"/>
            </w:tcBorders>
          </w:tcPr>
          <w:p w14:paraId="044EBF03" w14:textId="77777777" w:rsidR="000823E1" w:rsidRPr="00D1074F" w:rsidRDefault="000823E1" w:rsidP="00E20DE7">
            <w:pPr>
              <w:spacing w:before="240" w:after="240"/>
              <w:rPr>
                <w:rFonts w:ascii="Arial" w:hAnsi="Arial" w:cs="Arial"/>
                <w:bCs/>
                <w:sz w:val="18"/>
              </w:rPr>
            </w:pPr>
            <w:r w:rsidRPr="00D1074F">
              <w:rPr>
                <w:rFonts w:ascii="Arial" w:hAnsi="Arial" w:cs="Arial"/>
                <w:sz w:val="18"/>
              </w:rPr>
              <w:lastRenderedPageBreak/>
              <w:t xml:space="preserve">If you move from a SIM Plan to </w:t>
            </w:r>
            <w:proofErr w:type="gramStart"/>
            <w:r w:rsidRPr="00D1074F">
              <w:rPr>
                <w:rFonts w:ascii="Arial" w:hAnsi="Arial" w:cs="Arial"/>
                <w:sz w:val="18"/>
              </w:rPr>
              <w:t>a</w:t>
            </w:r>
            <w:proofErr w:type="gramEnd"/>
            <w:r w:rsidRPr="00D1074F">
              <w:rPr>
                <w:rFonts w:ascii="Arial" w:hAnsi="Arial" w:cs="Arial"/>
                <w:sz w:val="18"/>
              </w:rPr>
              <w:t xml:space="preserve"> SBO Plan </w:t>
            </w:r>
          </w:p>
        </w:tc>
        <w:tc>
          <w:tcPr>
            <w:tcW w:w="5350" w:type="dxa"/>
            <w:tcBorders>
              <w:top w:val="single" w:sz="4" w:space="0" w:color="auto"/>
              <w:left w:val="single" w:sz="4" w:space="0" w:color="auto"/>
              <w:bottom w:val="single" w:sz="4" w:space="0" w:color="auto"/>
              <w:right w:val="single" w:sz="4" w:space="0" w:color="auto"/>
            </w:tcBorders>
          </w:tcPr>
          <w:p w14:paraId="044EBF04"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you may need to pay an early termination charge.</w:t>
            </w:r>
            <w:r w:rsidRPr="00D1074F" w:rsidDel="00CE58A7">
              <w:rPr>
                <w:rFonts w:ascii="Arial" w:hAnsi="Arial" w:cs="Arial"/>
                <w:sz w:val="18"/>
              </w:rPr>
              <w:t xml:space="preserve"> </w:t>
            </w:r>
          </w:p>
        </w:tc>
      </w:tr>
      <w:tr w:rsidR="000823E1" w:rsidRPr="00D1074F" w14:paraId="044EBF08" w14:textId="77777777" w:rsidTr="00B04CA1">
        <w:tc>
          <w:tcPr>
            <w:tcW w:w="3199" w:type="dxa"/>
            <w:tcBorders>
              <w:top w:val="single" w:sz="4" w:space="0" w:color="auto"/>
              <w:left w:val="single" w:sz="4" w:space="0" w:color="auto"/>
              <w:bottom w:val="single" w:sz="4" w:space="0" w:color="auto"/>
              <w:right w:val="single" w:sz="4" w:space="0" w:color="auto"/>
            </w:tcBorders>
          </w:tcPr>
          <w:p w14:paraId="044EBF06" w14:textId="77777777" w:rsidR="000823E1" w:rsidRPr="00D1074F" w:rsidRDefault="000823E1" w:rsidP="00E20DE7">
            <w:pPr>
              <w:spacing w:before="240" w:after="240"/>
              <w:rPr>
                <w:rFonts w:ascii="Arial" w:hAnsi="Arial" w:cs="Arial"/>
                <w:bCs/>
                <w:sz w:val="18"/>
              </w:rPr>
            </w:pPr>
            <w:r w:rsidRPr="00D1074F">
              <w:rPr>
                <w:rFonts w:ascii="Arial" w:hAnsi="Arial" w:cs="Arial"/>
                <w:sz w:val="18"/>
              </w:rPr>
              <w:t xml:space="preserve">If you move from </w:t>
            </w:r>
            <w:proofErr w:type="gramStart"/>
            <w:r w:rsidRPr="00D1074F">
              <w:rPr>
                <w:rFonts w:ascii="Arial" w:hAnsi="Arial" w:cs="Arial"/>
                <w:sz w:val="18"/>
              </w:rPr>
              <w:t>a</w:t>
            </w:r>
            <w:proofErr w:type="gramEnd"/>
            <w:r w:rsidRPr="00D1074F">
              <w:rPr>
                <w:rFonts w:ascii="Arial" w:hAnsi="Arial" w:cs="Arial"/>
                <w:sz w:val="18"/>
              </w:rPr>
              <w:t xml:space="preserve"> SBO Plan to a SIM Plan </w:t>
            </w:r>
          </w:p>
        </w:tc>
        <w:tc>
          <w:tcPr>
            <w:tcW w:w="5350" w:type="dxa"/>
            <w:tcBorders>
              <w:top w:val="single" w:sz="4" w:space="0" w:color="auto"/>
              <w:left w:val="single" w:sz="4" w:space="0" w:color="auto"/>
              <w:bottom w:val="single" w:sz="4" w:space="0" w:color="auto"/>
              <w:right w:val="single" w:sz="4" w:space="0" w:color="auto"/>
            </w:tcBorders>
          </w:tcPr>
          <w:p w14:paraId="044EBF07"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need to restart your minimum term. 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SBO will cease, and you may also need to pay an early termination charge.</w:t>
            </w:r>
            <w:r w:rsidRPr="00D1074F" w:rsidDel="00CE58A7">
              <w:rPr>
                <w:rFonts w:ascii="Arial" w:hAnsi="Arial" w:cs="Arial"/>
                <w:sz w:val="18"/>
              </w:rPr>
              <w:t xml:space="preserve"> </w:t>
            </w:r>
          </w:p>
        </w:tc>
      </w:tr>
      <w:tr w:rsidR="000823E1" w:rsidRPr="00D1074F" w14:paraId="044EBF0B" w14:textId="77777777" w:rsidTr="00B04CA1">
        <w:tc>
          <w:tcPr>
            <w:tcW w:w="3199" w:type="dxa"/>
            <w:tcBorders>
              <w:top w:val="single" w:sz="4" w:space="0" w:color="auto"/>
              <w:left w:val="single" w:sz="4" w:space="0" w:color="auto"/>
              <w:bottom w:val="single" w:sz="4" w:space="0" w:color="auto"/>
              <w:right w:val="single" w:sz="4" w:space="0" w:color="auto"/>
            </w:tcBorders>
          </w:tcPr>
          <w:p w14:paraId="044EBF09"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If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BF0A" w14:textId="77777777" w:rsidR="000823E1" w:rsidRPr="00D1074F" w:rsidRDefault="000823E1" w:rsidP="00E20DE7">
            <w:pPr>
              <w:spacing w:before="240" w:after="240"/>
              <w:rPr>
                <w:rFonts w:ascii="Arial" w:hAnsi="Arial" w:cs="Arial"/>
                <w:sz w:val="18"/>
              </w:rPr>
            </w:pPr>
            <w:r w:rsidRPr="00D1074F">
              <w:rPr>
                <w:rFonts w:ascii="Arial" w:hAnsi="Arial" w:cs="Arial"/>
                <w:sz w:val="18"/>
              </w:rPr>
              <w:t>You will need to pay us an early termination charge and the balance of your MRO, and your SBO (if any) will cease.</w:t>
            </w:r>
          </w:p>
        </w:tc>
      </w:tr>
    </w:tbl>
    <w:p w14:paraId="044EBF0C" w14:textId="77777777" w:rsidR="000823E1" w:rsidRPr="00D1074F" w:rsidRDefault="000823E1" w:rsidP="000823E1">
      <w:pPr>
        <w:autoSpaceDE w:val="0"/>
        <w:autoSpaceDN w:val="0"/>
        <w:adjustRightInd w:val="0"/>
        <w:rPr>
          <w:rFonts w:ascii="Arial" w:eastAsia="SimSun" w:hAnsi="Arial" w:cs="Arial"/>
          <w:b/>
          <w:bCs/>
          <w:sz w:val="20"/>
          <w:lang w:eastAsia="zh-CN"/>
        </w:rPr>
      </w:pPr>
    </w:p>
    <w:p w14:paraId="044EBF0D" w14:textId="77777777" w:rsidR="000823E1" w:rsidRPr="00D1074F" w:rsidRDefault="000823E1" w:rsidP="000823E1">
      <w:pPr>
        <w:pStyle w:val="Indent1"/>
      </w:pPr>
      <w:bookmarkStart w:id="5329" w:name="_Toc418822222"/>
      <w:bookmarkStart w:id="5330" w:name="_Toc479599947"/>
      <w:bookmarkStart w:id="5331" w:name="_Toc42256735"/>
      <w:bookmarkStart w:id="5332" w:name="_Toc42257483"/>
      <w:bookmarkStart w:id="5333" w:name="_Toc42258229"/>
      <w:bookmarkStart w:id="5334" w:name="_Toc42508883"/>
      <w:bookmarkStart w:id="5335" w:name="_Toc42595082"/>
      <w:r w:rsidRPr="00D1074F">
        <w:t>Early termination charges (ETC)</w:t>
      </w:r>
      <w:bookmarkEnd w:id="5329"/>
      <w:bookmarkEnd w:id="5330"/>
      <w:bookmarkEnd w:id="5331"/>
      <w:bookmarkEnd w:id="5332"/>
      <w:bookmarkEnd w:id="5333"/>
      <w:bookmarkEnd w:id="5334"/>
      <w:bookmarkEnd w:id="5335"/>
    </w:p>
    <w:p w14:paraId="044EBF0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 Plan is cancelled (other than due to our material breach) or if it says so in the table above. It will be calculated as: </w:t>
      </w:r>
    </w:p>
    <w:p w14:paraId="044EBF0F"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BF10"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p>
    <w:p w14:paraId="044EBF11" w14:textId="77777777" w:rsidR="000823E1" w:rsidRPr="00D1074F" w:rsidRDefault="000823E1" w:rsidP="000823E1">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BF12" w14:textId="77777777" w:rsidR="000823E1" w:rsidRPr="00D1074F" w:rsidRDefault="000823E1" w:rsidP="000823E1">
      <w:pPr>
        <w:pStyle w:val="Heading2"/>
        <w:numPr>
          <w:ilvl w:val="0"/>
          <w:numId w:val="0"/>
        </w:numPr>
        <w:spacing w:after="0"/>
        <w:ind w:left="737"/>
        <w:rPr>
          <w:rFonts w:ascii="Arial" w:hAnsi="Arial" w:cs="Arial"/>
          <w:u w:val="single"/>
          <w:lang w:val="en-AU"/>
        </w:rPr>
      </w:pPr>
    </w:p>
    <w:p w14:paraId="044EBF13" w14:textId="77777777" w:rsidR="000823E1" w:rsidRPr="00D1074F" w:rsidRDefault="000823E1" w:rsidP="000823E1">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2630"/>
        <w:gridCol w:w="1526"/>
        <w:gridCol w:w="2833"/>
      </w:tblGrid>
      <w:tr w:rsidR="000823E1" w:rsidRPr="00D1074F" w14:paraId="044EBF1A" w14:textId="77777777" w:rsidTr="00E20DE7">
        <w:trPr>
          <w:trHeight w:val="395"/>
        </w:trPr>
        <w:tc>
          <w:tcPr>
            <w:tcW w:w="1276" w:type="dxa"/>
            <w:shd w:val="clear" w:color="auto" w:fill="D9D9D9"/>
          </w:tcPr>
          <w:p w14:paraId="044EBF14" w14:textId="77777777" w:rsidR="000823E1" w:rsidRPr="00D1074F" w:rsidRDefault="000823E1" w:rsidP="00E20DE7">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2693" w:type="dxa"/>
            <w:shd w:val="clear" w:color="auto" w:fill="D9D9D9"/>
          </w:tcPr>
          <w:p w14:paraId="044EBF15"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BF16"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24 months</w:t>
            </w:r>
          </w:p>
        </w:tc>
        <w:tc>
          <w:tcPr>
            <w:tcW w:w="1559" w:type="dxa"/>
            <w:shd w:val="clear" w:color="auto" w:fill="D9D9D9"/>
          </w:tcPr>
          <w:p w14:paraId="044EBF17"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SIM Plans</w:t>
            </w:r>
          </w:p>
        </w:tc>
        <w:tc>
          <w:tcPr>
            <w:tcW w:w="2897" w:type="dxa"/>
            <w:shd w:val="clear" w:color="auto" w:fill="D9D9D9"/>
          </w:tcPr>
          <w:p w14:paraId="044EBF18"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BF19"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 xml:space="preserve">12/24 months </w:t>
            </w:r>
          </w:p>
        </w:tc>
      </w:tr>
      <w:tr w:rsidR="000823E1" w:rsidRPr="00D1074F" w14:paraId="044EBF1F" w14:textId="77777777" w:rsidTr="00E20DE7">
        <w:tc>
          <w:tcPr>
            <w:tcW w:w="1276" w:type="dxa"/>
          </w:tcPr>
          <w:p w14:paraId="044EBF1B"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$55 Plan</w:t>
            </w:r>
          </w:p>
        </w:tc>
        <w:tc>
          <w:tcPr>
            <w:tcW w:w="2693" w:type="dxa"/>
          </w:tcPr>
          <w:p w14:paraId="044EBF1C"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$600</w:t>
            </w:r>
          </w:p>
        </w:tc>
        <w:tc>
          <w:tcPr>
            <w:tcW w:w="1559" w:type="dxa"/>
          </w:tcPr>
          <w:p w14:paraId="044EBF1D"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$35</w:t>
            </w:r>
          </w:p>
        </w:tc>
        <w:tc>
          <w:tcPr>
            <w:tcW w:w="2897" w:type="dxa"/>
          </w:tcPr>
          <w:p w14:paraId="044EBF1E"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$210/ N/A on 24 months</w:t>
            </w:r>
          </w:p>
        </w:tc>
      </w:tr>
      <w:tr w:rsidR="000823E1" w:rsidRPr="00D1074F" w14:paraId="044EBF24" w14:textId="77777777" w:rsidTr="00E20DE7">
        <w:tc>
          <w:tcPr>
            <w:tcW w:w="1276" w:type="dxa"/>
          </w:tcPr>
          <w:p w14:paraId="044EBF20"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$75 Plan</w:t>
            </w:r>
          </w:p>
        </w:tc>
        <w:tc>
          <w:tcPr>
            <w:tcW w:w="2693" w:type="dxa"/>
          </w:tcPr>
          <w:p w14:paraId="044EBF21"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$900</w:t>
            </w:r>
          </w:p>
        </w:tc>
        <w:tc>
          <w:tcPr>
            <w:tcW w:w="1559" w:type="dxa"/>
          </w:tcPr>
          <w:p w14:paraId="044EBF22"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$40</w:t>
            </w:r>
          </w:p>
        </w:tc>
        <w:tc>
          <w:tcPr>
            <w:tcW w:w="2897" w:type="dxa"/>
          </w:tcPr>
          <w:p w14:paraId="044EBF23"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$240/ N/A on 24 months</w:t>
            </w:r>
          </w:p>
        </w:tc>
      </w:tr>
      <w:tr w:rsidR="000823E1" w:rsidRPr="00D1074F" w14:paraId="044EBF29" w14:textId="77777777" w:rsidTr="00E20DE7">
        <w:tc>
          <w:tcPr>
            <w:tcW w:w="1276" w:type="dxa"/>
          </w:tcPr>
          <w:p w14:paraId="044EBF25"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$95 Plan</w:t>
            </w:r>
          </w:p>
        </w:tc>
        <w:tc>
          <w:tcPr>
            <w:tcW w:w="2693" w:type="dxa"/>
          </w:tcPr>
          <w:p w14:paraId="044EBF26"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$1,140</w:t>
            </w:r>
          </w:p>
        </w:tc>
        <w:tc>
          <w:tcPr>
            <w:tcW w:w="1559" w:type="dxa"/>
          </w:tcPr>
          <w:p w14:paraId="044EBF27"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$50</w:t>
            </w:r>
          </w:p>
        </w:tc>
        <w:tc>
          <w:tcPr>
            <w:tcW w:w="2897" w:type="dxa"/>
          </w:tcPr>
          <w:p w14:paraId="044EBF28"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$300/ N/A on 24 months</w:t>
            </w:r>
          </w:p>
        </w:tc>
      </w:tr>
      <w:tr w:rsidR="000823E1" w:rsidRPr="00D1074F" w14:paraId="044EBF2E" w14:textId="77777777" w:rsidTr="00E20DE7">
        <w:tc>
          <w:tcPr>
            <w:tcW w:w="1276" w:type="dxa"/>
          </w:tcPr>
          <w:p w14:paraId="044EBF2A"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$135 Plan</w:t>
            </w:r>
          </w:p>
        </w:tc>
        <w:tc>
          <w:tcPr>
            <w:tcW w:w="2693" w:type="dxa"/>
          </w:tcPr>
          <w:p w14:paraId="044EBF2B"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$1,620</w:t>
            </w:r>
          </w:p>
        </w:tc>
        <w:tc>
          <w:tcPr>
            <w:tcW w:w="1559" w:type="dxa"/>
          </w:tcPr>
          <w:p w14:paraId="044EBF2C"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 xml:space="preserve">$60 </w:t>
            </w:r>
          </w:p>
        </w:tc>
        <w:tc>
          <w:tcPr>
            <w:tcW w:w="2897" w:type="dxa"/>
          </w:tcPr>
          <w:p w14:paraId="044EBF2D"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$360/ N/A on 24 months</w:t>
            </w:r>
          </w:p>
        </w:tc>
      </w:tr>
      <w:tr w:rsidR="000823E1" w:rsidRPr="00D1074F" w14:paraId="044EBF33" w14:textId="77777777" w:rsidTr="00E20DE7">
        <w:tc>
          <w:tcPr>
            <w:tcW w:w="1276" w:type="dxa"/>
          </w:tcPr>
          <w:p w14:paraId="044EBF2F"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$195 Plan</w:t>
            </w:r>
          </w:p>
        </w:tc>
        <w:tc>
          <w:tcPr>
            <w:tcW w:w="2693" w:type="dxa"/>
          </w:tcPr>
          <w:p w14:paraId="044EBF30"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$2,340</w:t>
            </w:r>
          </w:p>
        </w:tc>
        <w:tc>
          <w:tcPr>
            <w:tcW w:w="1559" w:type="dxa"/>
          </w:tcPr>
          <w:p w14:paraId="044EBF31"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hAnsi="Arial" w:cs="Arial"/>
                <w:b/>
                <w:sz w:val="20"/>
              </w:rPr>
              <w:t>$70</w:t>
            </w:r>
          </w:p>
        </w:tc>
        <w:tc>
          <w:tcPr>
            <w:tcW w:w="2897" w:type="dxa"/>
          </w:tcPr>
          <w:p w14:paraId="044EBF32"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$420/$840</w:t>
            </w:r>
          </w:p>
        </w:tc>
      </w:tr>
      <w:tr w:rsidR="000823E1" w:rsidRPr="00D1074F" w14:paraId="044EBF38" w14:textId="77777777" w:rsidTr="00E20DE7">
        <w:tc>
          <w:tcPr>
            <w:tcW w:w="1276" w:type="dxa"/>
          </w:tcPr>
          <w:p w14:paraId="044EBF34" w14:textId="77777777" w:rsidR="000823E1" w:rsidRPr="00D1074F" w:rsidRDefault="000823E1" w:rsidP="00E20DE7">
            <w:pPr>
              <w:autoSpaceDE w:val="0"/>
              <w:autoSpaceDN w:val="0"/>
              <w:adjustRightInd w:val="0"/>
              <w:spacing w:line="480" w:lineRule="auto"/>
              <w:rPr>
                <w:rFonts w:ascii="Arial" w:hAnsi="Arial" w:cs="Arial"/>
                <w:b/>
                <w:sz w:val="20"/>
              </w:rPr>
            </w:pPr>
          </w:p>
        </w:tc>
        <w:tc>
          <w:tcPr>
            <w:tcW w:w="2693" w:type="dxa"/>
          </w:tcPr>
          <w:p w14:paraId="044EBF35"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p>
        </w:tc>
        <w:tc>
          <w:tcPr>
            <w:tcW w:w="1559" w:type="dxa"/>
          </w:tcPr>
          <w:p w14:paraId="044EBF36"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hAnsi="Arial" w:cs="Arial"/>
                <w:b/>
                <w:sz w:val="20"/>
              </w:rPr>
              <w:t>$90</w:t>
            </w:r>
          </w:p>
        </w:tc>
        <w:tc>
          <w:tcPr>
            <w:tcW w:w="2897" w:type="dxa"/>
          </w:tcPr>
          <w:p w14:paraId="044EBF37"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$540/$1,080</w:t>
            </w:r>
          </w:p>
        </w:tc>
      </w:tr>
    </w:tbl>
    <w:p w14:paraId="044EBF39" w14:textId="77777777" w:rsidR="000823E1" w:rsidRPr="00D1074F" w:rsidRDefault="000823E1" w:rsidP="000823E1">
      <w:pPr>
        <w:spacing w:line="360" w:lineRule="auto"/>
        <w:rPr>
          <w:rFonts w:ascii="Arial" w:hAnsi="Arial" w:cs="Arial"/>
          <w:highlight w:val="yellow"/>
        </w:rPr>
      </w:pPr>
    </w:p>
    <w:p w14:paraId="044EBF3A"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lastRenderedPageBreak/>
        <w:t>The Casual Plan is a month to month plan and you can cancel it at any time. There is no ETC but you must pay any costs incurred up to the point of cancellation. If you change or cancel a Casual Plan during a month-to-month billing cycle you will receive a pro-rata refund of your monthly charge and your included call allowance will be pro-rated for the billing cycle.</w:t>
      </w:r>
    </w:p>
    <w:p w14:paraId="044EBF3B"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you have taken up a MRO, any SBO you were receiving will end when your </w:t>
      </w:r>
      <w:r w:rsidRPr="00D1074F">
        <w:rPr>
          <w:rFonts w:ascii="Arial" w:hAnsi="Arial" w:cs="Arial"/>
          <w:lang w:val="en-AU"/>
        </w:rPr>
        <w:t>My</w:t>
      </w:r>
      <w:r w:rsidRPr="00D1074F">
        <w:rPr>
          <w:rFonts w:ascii="Arial" w:hAnsi="Arial" w:cs="Arial"/>
        </w:rPr>
        <w:t xml:space="preserve"> Business Mobile Plan is cancelled and you must pay back any remaining MRO repayments.  </w:t>
      </w:r>
    </w:p>
    <w:p w14:paraId="044EBF3C" w14:textId="77777777" w:rsidR="000823E1" w:rsidRPr="00D1074F" w:rsidRDefault="000823E1" w:rsidP="000823E1">
      <w:pPr>
        <w:pStyle w:val="Indent1"/>
        <w:ind w:left="0" w:firstLine="720"/>
      </w:pPr>
      <w:bookmarkStart w:id="5336" w:name="_Toc418822223"/>
      <w:bookmarkStart w:id="5337" w:name="_Toc479599948"/>
      <w:bookmarkStart w:id="5338" w:name="_Toc42256736"/>
      <w:bookmarkStart w:id="5339" w:name="_Toc42257484"/>
      <w:bookmarkStart w:id="5340" w:name="_Toc42258230"/>
      <w:bookmarkStart w:id="5341" w:name="_Toc42508884"/>
      <w:bookmarkStart w:id="5342" w:name="_Toc42595083"/>
      <w:r w:rsidRPr="00D1074F">
        <w:t>At the end of your minimum term</w:t>
      </w:r>
      <w:bookmarkEnd w:id="5336"/>
      <w:bookmarkEnd w:id="5337"/>
      <w:bookmarkEnd w:id="5338"/>
      <w:bookmarkEnd w:id="5339"/>
      <w:bookmarkEnd w:id="5340"/>
      <w:bookmarkEnd w:id="5341"/>
      <w:bookmarkEnd w:id="5342"/>
      <w:r w:rsidRPr="00D1074F">
        <w:t xml:space="preserve"> </w:t>
      </w:r>
    </w:p>
    <w:p w14:paraId="044EBF3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 xml:space="preserve">At the end of your minimum term your service will remain on your chosen </w:t>
      </w:r>
      <w:r w:rsidRPr="00D1074F">
        <w:rPr>
          <w:rFonts w:ascii="Arial" w:hAnsi="Arial" w:cs="Arial"/>
          <w:lang w:val="en-AU"/>
        </w:rPr>
        <w:t>My</w:t>
      </w:r>
      <w:r w:rsidRPr="00D1074F">
        <w:rPr>
          <w:rFonts w:ascii="Arial" w:hAnsi="Arial" w:cs="Arial"/>
        </w:rPr>
        <w:t xml:space="preserve"> Business Mobile Plan, however if you are on an SBO Plan, you will no longer be entitled to the SBO.</w:t>
      </w:r>
      <w:r w:rsidRPr="00D1074F">
        <w:rPr>
          <w:rFonts w:ascii="Arial" w:hAnsi="Arial" w:cs="Arial"/>
          <w:b/>
        </w:rPr>
        <w:t xml:space="preserve"> </w:t>
      </w:r>
      <w:r w:rsidRPr="00D1074F">
        <w:rPr>
          <w:rFonts w:ascii="Arial" w:hAnsi="Arial" w:cs="Arial"/>
        </w:rPr>
        <w:t xml:space="preserve"> You cannot move to another </w:t>
      </w:r>
      <w:r w:rsidRPr="00D1074F">
        <w:rPr>
          <w:rFonts w:ascii="Arial" w:hAnsi="Arial" w:cs="Arial"/>
          <w:lang w:val="en-AU"/>
        </w:rPr>
        <w:t>My</w:t>
      </w:r>
      <w:r w:rsidRPr="00D1074F">
        <w:rPr>
          <w:rFonts w:ascii="Arial" w:hAnsi="Arial" w:cs="Arial"/>
        </w:rPr>
        <w:t xml:space="preserve"> Business Mobile Plan unless the plans are still available for recontracting and you recontract for another minimum term.</w:t>
      </w:r>
    </w:p>
    <w:p w14:paraId="044EBF3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AU"/>
        </w:rPr>
        <w:t>My</w:t>
      </w:r>
      <w:r w:rsidRPr="00D1074F">
        <w:rPr>
          <w:rFonts w:ascii="Arial" w:hAnsi="Arial" w:cs="Arial"/>
        </w:rPr>
        <w:t xml:space="preserve"> Business Mobile Plans are no longer available at the end of your minimum term we may roll your service over to any other current plan which is reasonably comparable or require you to move to any other current plan.  We will tell you before this happens.</w:t>
      </w:r>
    </w:p>
    <w:p w14:paraId="044EBF3F" w14:textId="77777777" w:rsidR="000823E1" w:rsidRPr="00D1074F" w:rsidRDefault="000823E1" w:rsidP="000823E1">
      <w:pPr>
        <w:pStyle w:val="Heading1"/>
        <w:pageBreakBefore w:val="0"/>
        <w:rPr>
          <w:rFonts w:cs="Arial"/>
          <w:lang w:val="en-US"/>
        </w:rPr>
      </w:pPr>
      <w:bookmarkStart w:id="5343" w:name="_Toc57723623"/>
      <w:bookmarkStart w:id="5344" w:name="_Toc466027427"/>
      <w:bookmarkStart w:id="5345" w:name="_Toc479599974"/>
      <w:bookmarkStart w:id="5346" w:name="_Toc42256737"/>
      <w:bookmarkStart w:id="5347" w:name="_Toc42257485"/>
      <w:bookmarkStart w:id="5348" w:name="_Toc42258231"/>
      <w:bookmarkStart w:id="5349" w:name="_Toc42508885"/>
      <w:bookmarkStart w:id="5350" w:name="_Toc42595084"/>
      <w:bookmarkStart w:id="5351" w:name="_Toc57723624"/>
      <w:bookmarkEnd w:id="5343"/>
      <w:r w:rsidRPr="00D1074F">
        <w:rPr>
          <w:rFonts w:cs="Arial"/>
          <w:lang w:val="en-US"/>
        </w:rPr>
        <w:t>My Business Mobile Lease Plans</w:t>
      </w:r>
      <w:bookmarkEnd w:id="5344"/>
      <w:bookmarkEnd w:id="5345"/>
      <w:bookmarkEnd w:id="5346"/>
      <w:bookmarkEnd w:id="5347"/>
      <w:bookmarkEnd w:id="5348"/>
      <w:bookmarkEnd w:id="5349"/>
      <w:bookmarkEnd w:id="5350"/>
      <w:bookmarkEnd w:id="5351"/>
    </w:p>
    <w:p w14:paraId="044EBF40"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 xml:space="preserve">(Not available for new connections on and from </w:t>
      </w:r>
      <w:r w:rsidR="00FE7229" w:rsidRPr="00D1074F">
        <w:rPr>
          <w:rFonts w:ascii="Arial" w:hAnsi="Arial" w:cs="Arial"/>
          <w:b/>
          <w:lang w:val="en-AU"/>
        </w:rPr>
        <w:t>5</w:t>
      </w:r>
      <w:r w:rsidRPr="00D1074F">
        <w:rPr>
          <w:rFonts w:ascii="Arial" w:hAnsi="Arial" w:cs="Arial"/>
          <w:b/>
        </w:rPr>
        <w:t xml:space="preserve"> </w:t>
      </w:r>
      <w:r w:rsidR="00A767C7" w:rsidRPr="00D1074F">
        <w:rPr>
          <w:rFonts w:ascii="Arial" w:hAnsi="Arial" w:cs="Arial"/>
          <w:b/>
          <w:lang w:val="en-AU"/>
        </w:rPr>
        <w:t>September, 2017</w:t>
      </w:r>
      <w:r w:rsidRPr="00D1074F">
        <w:rPr>
          <w:rFonts w:ascii="Arial" w:hAnsi="Arial" w:cs="Arial"/>
          <w:b/>
        </w:rPr>
        <w:t>)</w:t>
      </w:r>
    </w:p>
    <w:p w14:paraId="044EBF41"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Eligibility</w:t>
      </w:r>
    </w:p>
    <w:p w14:paraId="044EBF42"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To take up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w:t>
      </w:r>
      <w:r w:rsidRPr="00D1074F">
        <w:rPr>
          <w:rFonts w:ascii="Arial" w:hAnsi="Arial" w:cs="Arial"/>
          <w:b/>
          <w:lang w:val="en-AU"/>
        </w:rPr>
        <w:t>My</w:t>
      </w:r>
      <w:r w:rsidRPr="00D1074F">
        <w:rPr>
          <w:rFonts w:ascii="Arial" w:hAnsi="Arial" w:cs="Arial"/>
          <w:b/>
        </w:rPr>
        <w:t xml:space="preserve"> Business Mobile 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 for business purposes, so you must use the plan predominantly for business purposes.</w:t>
      </w:r>
      <w:r w:rsidRPr="00D1074F">
        <w:rPr>
          <w:rFonts w:ascii="Arial" w:hAnsi="Arial" w:cs="Arial"/>
          <w:lang w:val="en-AU"/>
        </w:rPr>
        <w:t xml:space="preserve">  </w:t>
      </w:r>
    </w:p>
    <w:p w14:paraId="044EBF4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w:t>
      </w:r>
    </w:p>
    <w:tbl>
      <w:tblPr>
        <w:tblW w:w="0" w:type="auto"/>
        <w:tblInd w:w="737" w:type="dxa"/>
        <w:tblLook w:val="04A0" w:firstRow="1" w:lastRow="0" w:firstColumn="1" w:lastColumn="0" w:noHBand="0" w:noVBand="1"/>
      </w:tblPr>
      <w:tblGrid>
        <w:gridCol w:w="4191"/>
        <w:gridCol w:w="3791"/>
      </w:tblGrid>
      <w:tr w:rsidR="000823E1" w:rsidRPr="00D1074F" w14:paraId="044EBF46" w14:textId="77777777" w:rsidTr="00E20DE7">
        <w:tc>
          <w:tcPr>
            <w:tcW w:w="4191" w:type="dxa"/>
          </w:tcPr>
          <w:p w14:paraId="044EBF44"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tcPr>
          <w:p w14:paraId="044EBF45"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0823E1" w:rsidRPr="00D1074F" w14:paraId="044EBF49" w14:textId="77777777" w:rsidTr="00E20DE7">
        <w:tc>
          <w:tcPr>
            <w:tcW w:w="4191" w:type="dxa"/>
          </w:tcPr>
          <w:p w14:paraId="044EBF47"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tcPr>
          <w:p w14:paraId="044EBF48"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0823E1" w:rsidRPr="00D1074F" w14:paraId="044EBF4C" w14:textId="77777777" w:rsidTr="00E20DE7">
        <w:tc>
          <w:tcPr>
            <w:tcW w:w="4191" w:type="dxa"/>
          </w:tcPr>
          <w:p w14:paraId="044EBF4A"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tcPr>
          <w:p w14:paraId="044EBF4B"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0823E1" w:rsidRPr="00D1074F" w14:paraId="044EBF4F" w14:textId="77777777" w:rsidTr="00E20DE7">
        <w:tc>
          <w:tcPr>
            <w:tcW w:w="4191" w:type="dxa"/>
          </w:tcPr>
          <w:p w14:paraId="044EBF4D"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tcPr>
          <w:p w14:paraId="044EBF4E"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0823E1" w:rsidRPr="00D1074F" w14:paraId="044EBF52" w14:textId="77777777" w:rsidTr="00E20DE7">
        <w:tc>
          <w:tcPr>
            <w:tcW w:w="4191" w:type="dxa"/>
          </w:tcPr>
          <w:p w14:paraId="044EBF50"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tcPr>
          <w:p w14:paraId="044EBF51"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BF53" w14:textId="77777777" w:rsidR="000823E1" w:rsidRPr="00D1074F" w:rsidRDefault="000823E1" w:rsidP="000823E1">
      <w:pPr>
        <w:pStyle w:val="Indent1"/>
        <w:spacing w:before="240"/>
      </w:pPr>
      <w:bookmarkStart w:id="5352" w:name="_Toc466027428"/>
      <w:bookmarkStart w:id="5353" w:name="_Toc479599975"/>
      <w:bookmarkStart w:id="5354" w:name="_Toc42256738"/>
      <w:bookmarkStart w:id="5355" w:name="_Toc42257486"/>
      <w:bookmarkStart w:id="5356" w:name="_Toc42258232"/>
      <w:bookmarkStart w:id="5357" w:name="_Toc42508886"/>
      <w:bookmarkStart w:id="5358" w:name="_Toc42595085"/>
      <w:r w:rsidRPr="00D1074F">
        <w:lastRenderedPageBreak/>
        <w:t>Availability</w:t>
      </w:r>
      <w:bookmarkEnd w:id="5352"/>
      <w:bookmarkEnd w:id="5353"/>
      <w:bookmarkEnd w:id="5354"/>
      <w:bookmarkEnd w:id="5355"/>
      <w:bookmarkEnd w:id="5356"/>
      <w:bookmarkEnd w:id="5357"/>
      <w:bookmarkEnd w:id="5358"/>
    </w:p>
    <w:p w14:paraId="044EBF54"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BF55"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as a </w:t>
      </w:r>
      <w:proofErr w:type="gramStart"/>
      <w:r w:rsidRPr="00D1074F">
        <w:rPr>
          <w:rFonts w:ascii="Arial" w:hAnsi="Arial" w:cs="Arial"/>
        </w:rPr>
        <w:t>24 month</w:t>
      </w:r>
      <w:proofErr w:type="gramEnd"/>
      <w:r w:rsidRPr="00D1074F">
        <w:rPr>
          <w:rFonts w:ascii="Arial" w:hAnsi="Arial" w:cs="Arial"/>
        </w:rPr>
        <w:t xml:space="preserve"> SBO plan</w:t>
      </w:r>
      <w:r w:rsidRPr="00D1074F">
        <w:rPr>
          <w:rFonts w:ascii="Arial" w:hAnsi="Arial" w:cs="Arial"/>
          <w:lang w:val="en-AU"/>
        </w:rPr>
        <w:t xml:space="preserve"> meaning you must lease</w:t>
      </w:r>
      <w:r w:rsidRPr="00D1074F">
        <w:rPr>
          <w:rFonts w:ascii="Arial" w:hAnsi="Arial" w:cs="Arial"/>
        </w:rPr>
        <w:t xml:space="preserve"> an eligible </w:t>
      </w:r>
      <w:r w:rsidRPr="00D1074F">
        <w:rPr>
          <w:rFonts w:ascii="Arial" w:hAnsi="Arial" w:cs="Arial"/>
          <w:lang w:val="en-US"/>
        </w:rPr>
        <w:t>device</w:t>
      </w:r>
      <w:r w:rsidRPr="00D1074F">
        <w:rPr>
          <w:rFonts w:ascii="Arial" w:hAnsi="Arial" w:cs="Arial"/>
        </w:rPr>
        <w:t xml:space="preserve"> from us under a </w:t>
      </w:r>
      <w:r w:rsidRPr="00D1074F">
        <w:rPr>
          <w:rFonts w:ascii="Arial" w:hAnsi="Arial" w:cs="Arial"/>
          <w:lang w:val="en-AU"/>
        </w:rPr>
        <w:t>Device Lease Contract (</w:t>
      </w:r>
      <w:r w:rsidRPr="00D1074F">
        <w:rPr>
          <w:rFonts w:ascii="Arial" w:hAnsi="Arial" w:cs="Arial"/>
          <w:b/>
          <w:lang w:val="en-AU"/>
        </w:rPr>
        <w:t>DLC</w:t>
      </w:r>
      <w:r w:rsidRPr="00D1074F">
        <w:rPr>
          <w:rFonts w:ascii="Arial" w:hAnsi="Arial" w:cs="Arial"/>
          <w:lang w:val="en-AU"/>
        </w:rPr>
        <w:t>)</w:t>
      </w:r>
      <w:r w:rsidRPr="00D1074F">
        <w:rPr>
          <w:rFonts w:ascii="Arial" w:hAnsi="Arial" w:cs="Arial"/>
        </w:rPr>
        <w:t xml:space="preserve"> for an additional cost which </w:t>
      </w:r>
      <w:r w:rsidRPr="00D1074F">
        <w:rPr>
          <w:rFonts w:ascii="Arial" w:hAnsi="Arial" w:cs="Arial"/>
          <w:lang w:val="en-AU"/>
        </w:rPr>
        <w:t>may</w:t>
      </w:r>
      <w:r w:rsidRPr="00D1074F">
        <w:rPr>
          <w:rFonts w:ascii="Arial" w:hAnsi="Arial" w:cs="Arial"/>
        </w:rPr>
        <w:t xml:space="preserve"> include a discount to offset the </w:t>
      </w:r>
      <w:r w:rsidRPr="00D1074F">
        <w:rPr>
          <w:rFonts w:ascii="Arial" w:hAnsi="Arial" w:cs="Arial"/>
          <w:lang w:val="en-US"/>
        </w:rPr>
        <w:t xml:space="preserve">monthly device lease payments </w:t>
      </w:r>
      <w:r w:rsidRPr="00D1074F">
        <w:rPr>
          <w:rFonts w:ascii="Arial" w:hAnsi="Arial" w:cs="Arial"/>
        </w:rPr>
        <w:t>known as a Smartphone Bonus Offer (</w:t>
      </w:r>
      <w:r w:rsidRPr="00D1074F">
        <w:rPr>
          <w:rFonts w:ascii="Arial" w:hAnsi="Arial" w:cs="Arial"/>
          <w:b/>
        </w:rPr>
        <w:t>SBO</w:t>
      </w:r>
      <w:r w:rsidRPr="00D1074F">
        <w:rPr>
          <w:rFonts w:ascii="Arial" w:hAnsi="Arial" w:cs="Arial"/>
        </w:rPr>
        <w:t>).</w:t>
      </w:r>
      <w:r w:rsidRPr="00D1074F">
        <w:rPr>
          <w:rFonts w:ascii="Arial" w:hAnsi="Arial" w:cs="Arial"/>
          <w:sz w:val="22"/>
          <w:szCs w:val="22"/>
        </w:rPr>
        <w:t xml:space="preserve"> </w:t>
      </w:r>
    </w:p>
    <w:p w14:paraId="044EBF56" w14:textId="77777777" w:rsidR="000823E1" w:rsidRPr="00D1074F" w:rsidRDefault="000823E1" w:rsidP="000823E1">
      <w:pPr>
        <w:pStyle w:val="Heading2"/>
        <w:numPr>
          <w:ilvl w:val="0"/>
          <w:numId w:val="0"/>
        </w:numPr>
        <w:ind w:left="737"/>
        <w:rPr>
          <w:rFonts w:ascii="Arial" w:hAnsi="Arial" w:cs="Arial"/>
        </w:rPr>
      </w:pPr>
      <w:r w:rsidRPr="00D1074F">
        <w:rPr>
          <w:rFonts w:ascii="Arial" w:hAnsi="Arial" w:cs="Arial"/>
          <w:lang w:val="en-AU"/>
        </w:rPr>
        <w:t>DLC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375"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BF57" w14:textId="77777777" w:rsidR="000823E1" w:rsidRPr="00D1074F" w:rsidRDefault="000823E1" w:rsidP="000823E1">
      <w:pPr>
        <w:pStyle w:val="Indent1"/>
        <w:sectPr w:rsidR="000823E1" w:rsidRPr="00D1074F" w:rsidSect="000823E1">
          <w:headerReference w:type="default" r:id="rId376"/>
          <w:footerReference w:type="even" r:id="rId377"/>
          <w:footerReference w:type="default" r:id="rId378"/>
          <w:footerReference w:type="first" r:id="rId379"/>
          <w:pgSz w:w="11906" w:h="16838"/>
          <w:pgMar w:top="1418" w:right="1418" w:bottom="1418" w:left="1418" w:header="720" w:footer="720" w:gutter="0"/>
          <w:cols w:space="720"/>
          <w:docGrid w:linePitch="313"/>
        </w:sectPr>
      </w:pPr>
    </w:p>
    <w:p w14:paraId="044EBF58" w14:textId="77777777" w:rsidR="000823E1" w:rsidRPr="00D1074F" w:rsidRDefault="000823E1" w:rsidP="000823E1">
      <w:pPr>
        <w:pStyle w:val="Indent1"/>
      </w:pPr>
      <w:bookmarkStart w:id="5359" w:name="_Toc466027429"/>
      <w:bookmarkStart w:id="5360" w:name="_Toc479599976"/>
      <w:bookmarkStart w:id="5361" w:name="_Toc42256739"/>
      <w:bookmarkStart w:id="5362" w:name="_Toc42257487"/>
      <w:bookmarkStart w:id="5363" w:name="_Toc42258233"/>
      <w:bookmarkStart w:id="5364" w:name="_Toc42508887"/>
      <w:bookmarkStart w:id="5365" w:name="_Toc42595086"/>
      <w:r w:rsidRPr="00D1074F">
        <w:lastRenderedPageBreak/>
        <w:t>Plan options</w:t>
      </w:r>
      <w:bookmarkEnd w:id="5359"/>
      <w:bookmarkEnd w:id="5360"/>
      <w:bookmarkEnd w:id="5361"/>
      <w:bookmarkEnd w:id="5362"/>
      <w:bookmarkEnd w:id="5363"/>
      <w:bookmarkEnd w:id="5364"/>
      <w:bookmarkEnd w:id="5365"/>
      <w:r w:rsidRPr="00D1074F">
        <w:t xml:space="preserve"> </w:t>
      </w:r>
    </w:p>
    <w:p w14:paraId="044EBF59" w14:textId="77777777" w:rsidR="000823E1" w:rsidRPr="00D1074F" w:rsidRDefault="000823E1" w:rsidP="000823E1">
      <w:pPr>
        <w:rPr>
          <w:rFonts w:ascii="Arial" w:hAnsi="Arial" w:cs="Arial"/>
        </w:rPr>
      </w:pPr>
      <w:r w:rsidRPr="00D1074F">
        <w:rPr>
          <w:rFonts w:ascii="Arial" w:hAnsi="Arial" w:cs="Arial"/>
        </w:rPr>
        <w:t>You can choose from the My Business Lease Plans set out in the table below:</w:t>
      </w:r>
    </w:p>
    <w:p w14:paraId="044EBF5A" w14:textId="77777777" w:rsidR="000823E1" w:rsidRPr="00D1074F" w:rsidRDefault="000823E1" w:rsidP="000823E1">
      <w:pPr>
        <w:rPr>
          <w:rFonts w:ascii="Arial" w:hAnsi="Arial" w:cs="Arial"/>
        </w:rPr>
      </w:pPr>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957"/>
        <w:gridCol w:w="8767"/>
      </w:tblGrid>
      <w:tr w:rsidR="000823E1" w:rsidRPr="00D1074F" w14:paraId="044EBF5D" w14:textId="77777777" w:rsidTr="00E20DE7">
        <w:trPr>
          <w:trHeight w:val="26"/>
          <w:tblHeader/>
        </w:trPr>
        <w:tc>
          <w:tcPr>
            <w:tcW w:w="1261" w:type="pct"/>
            <w:tcBorders>
              <w:top w:val="nil"/>
              <w:left w:val="nil"/>
              <w:bottom w:val="nil"/>
              <w:right w:val="single" w:sz="4" w:space="0" w:color="auto"/>
            </w:tcBorders>
            <w:shd w:val="clear" w:color="auto" w:fill="FFFFFF"/>
            <w:vAlign w:val="center"/>
          </w:tcPr>
          <w:p w14:paraId="044EBF5B" w14:textId="77777777" w:rsidR="000823E1" w:rsidRPr="00D1074F" w:rsidRDefault="000823E1" w:rsidP="00E20DE7">
            <w:pPr>
              <w:pStyle w:val="Index1"/>
            </w:pPr>
          </w:p>
        </w:tc>
        <w:tc>
          <w:tcPr>
            <w:tcW w:w="3739" w:type="pct"/>
            <w:tcBorders>
              <w:left w:val="single" w:sz="4" w:space="0" w:color="auto"/>
            </w:tcBorders>
            <w:shd w:val="clear" w:color="auto" w:fill="D0CECE"/>
            <w:vAlign w:val="center"/>
          </w:tcPr>
          <w:p w14:paraId="044EBF5C" w14:textId="77777777" w:rsidR="000823E1" w:rsidRPr="00D1074F" w:rsidRDefault="000823E1" w:rsidP="00E20DE7">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My Business Mobile Lease Plans (24 months)</w:t>
            </w:r>
          </w:p>
        </w:tc>
      </w:tr>
    </w:tbl>
    <w:p w14:paraId="044EBF5E" w14:textId="77777777" w:rsidR="000823E1" w:rsidRPr="00D1074F" w:rsidRDefault="000823E1" w:rsidP="000823E1">
      <w:pPr>
        <w:rPr>
          <w:rFonts w:ascii="Arial" w:hAnsi="Arial" w:cs="Arial"/>
        </w:rPr>
      </w:pPr>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98"/>
        <w:gridCol w:w="1376"/>
        <w:gridCol w:w="1542"/>
        <w:gridCol w:w="1971"/>
        <w:gridCol w:w="2161"/>
        <w:gridCol w:w="1772"/>
      </w:tblGrid>
      <w:tr w:rsidR="000823E1" w:rsidRPr="00D1074F" w14:paraId="044EBF65" w14:textId="77777777" w:rsidTr="00B04CA1">
        <w:trPr>
          <w:trHeight w:val="391"/>
        </w:trPr>
        <w:tc>
          <w:tcPr>
            <w:tcW w:w="1236" w:type="pct"/>
            <w:tcBorders>
              <w:top w:val="single" w:sz="4" w:space="0" w:color="auto"/>
            </w:tcBorders>
            <w:shd w:val="clear" w:color="auto" w:fill="D0CECE"/>
            <w:vAlign w:val="center"/>
          </w:tcPr>
          <w:p w14:paraId="044EBF5F" w14:textId="77777777" w:rsidR="000823E1" w:rsidRPr="00D1074F" w:rsidRDefault="000823E1" w:rsidP="00E20DE7">
            <w:pPr>
              <w:pStyle w:val="Index1"/>
            </w:pPr>
            <w:r w:rsidRPr="00D1074F">
              <w:t>Minimum monthly charge</w:t>
            </w:r>
          </w:p>
        </w:tc>
        <w:tc>
          <w:tcPr>
            <w:tcW w:w="587" w:type="pct"/>
            <w:shd w:val="clear" w:color="auto" w:fill="D0CECE"/>
            <w:vAlign w:val="center"/>
          </w:tcPr>
          <w:p w14:paraId="044EBF60" w14:textId="77777777" w:rsidR="000823E1" w:rsidRPr="00D1074F" w:rsidRDefault="000823E1" w:rsidP="00E20DE7">
            <w:pPr>
              <w:pStyle w:val="Index1"/>
            </w:pPr>
            <w:r w:rsidRPr="00D1074F">
              <w:t>$55</w:t>
            </w:r>
          </w:p>
        </w:tc>
        <w:tc>
          <w:tcPr>
            <w:tcW w:w="658" w:type="pct"/>
            <w:shd w:val="clear" w:color="auto" w:fill="D0CECE"/>
            <w:vAlign w:val="center"/>
          </w:tcPr>
          <w:p w14:paraId="044EBF61" w14:textId="77777777" w:rsidR="000823E1" w:rsidRPr="00D1074F" w:rsidRDefault="000823E1" w:rsidP="00E20DE7">
            <w:pPr>
              <w:pStyle w:val="Index1"/>
            </w:pPr>
            <w:r w:rsidRPr="00D1074F">
              <w:t>$75</w:t>
            </w:r>
          </w:p>
        </w:tc>
        <w:tc>
          <w:tcPr>
            <w:tcW w:w="841" w:type="pct"/>
            <w:shd w:val="clear" w:color="auto" w:fill="D0CECE"/>
            <w:vAlign w:val="center"/>
          </w:tcPr>
          <w:p w14:paraId="044EBF62" w14:textId="77777777" w:rsidR="000823E1" w:rsidRPr="00D1074F" w:rsidRDefault="000823E1" w:rsidP="00E20DE7">
            <w:pPr>
              <w:pStyle w:val="Index1"/>
            </w:pPr>
            <w:r w:rsidRPr="00D1074F">
              <w:t>$95</w:t>
            </w:r>
          </w:p>
        </w:tc>
        <w:tc>
          <w:tcPr>
            <w:tcW w:w="922" w:type="pct"/>
            <w:shd w:val="clear" w:color="auto" w:fill="D0CECE"/>
            <w:vAlign w:val="center"/>
          </w:tcPr>
          <w:p w14:paraId="044EBF63"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$135</w:t>
            </w:r>
          </w:p>
        </w:tc>
        <w:tc>
          <w:tcPr>
            <w:tcW w:w="756" w:type="pct"/>
            <w:shd w:val="clear" w:color="auto" w:fill="D0CECE"/>
            <w:vAlign w:val="center"/>
          </w:tcPr>
          <w:p w14:paraId="044EBF64"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$195</w:t>
            </w:r>
          </w:p>
        </w:tc>
      </w:tr>
      <w:tr w:rsidR="000823E1" w:rsidRPr="00D1074F" w14:paraId="044EBF6C" w14:textId="77777777" w:rsidTr="00B04CA1">
        <w:trPr>
          <w:trHeight w:val="391"/>
        </w:trPr>
        <w:tc>
          <w:tcPr>
            <w:tcW w:w="1236" w:type="pct"/>
            <w:tcBorders>
              <w:bottom w:val="single" w:sz="4" w:space="0" w:color="auto"/>
            </w:tcBorders>
            <w:shd w:val="clear" w:color="auto" w:fill="D0CECE"/>
            <w:vAlign w:val="center"/>
          </w:tcPr>
          <w:p w14:paraId="044EBF66" w14:textId="77777777" w:rsidR="000823E1" w:rsidRPr="00D1074F" w:rsidRDefault="000823E1" w:rsidP="00E20DE7">
            <w:pPr>
              <w:pStyle w:val="Index1"/>
            </w:pPr>
            <w:r w:rsidRPr="00D1074F">
              <w:t>Minimum cost over 24 months</w:t>
            </w:r>
          </w:p>
        </w:tc>
        <w:tc>
          <w:tcPr>
            <w:tcW w:w="587" w:type="pct"/>
            <w:tcBorders>
              <w:bottom w:val="nil"/>
            </w:tcBorders>
            <w:shd w:val="clear" w:color="auto" w:fill="FFFFFF"/>
            <w:vAlign w:val="center"/>
          </w:tcPr>
          <w:p w14:paraId="044EBF6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$1,320</w:t>
            </w:r>
          </w:p>
        </w:tc>
        <w:tc>
          <w:tcPr>
            <w:tcW w:w="658" w:type="pct"/>
            <w:tcBorders>
              <w:bottom w:val="nil"/>
            </w:tcBorders>
            <w:shd w:val="clear" w:color="auto" w:fill="FFFFFF"/>
            <w:vAlign w:val="center"/>
          </w:tcPr>
          <w:p w14:paraId="044EBF6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$1,800</w:t>
            </w:r>
          </w:p>
        </w:tc>
        <w:tc>
          <w:tcPr>
            <w:tcW w:w="841" w:type="pct"/>
            <w:tcBorders>
              <w:bottom w:val="nil"/>
            </w:tcBorders>
            <w:shd w:val="clear" w:color="auto" w:fill="FFFFFF"/>
            <w:vAlign w:val="center"/>
          </w:tcPr>
          <w:p w14:paraId="044EBF6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$2,280</w:t>
            </w:r>
          </w:p>
        </w:tc>
        <w:tc>
          <w:tcPr>
            <w:tcW w:w="922" w:type="pct"/>
            <w:tcBorders>
              <w:bottom w:val="nil"/>
            </w:tcBorders>
            <w:shd w:val="clear" w:color="auto" w:fill="FFFFFF"/>
            <w:vAlign w:val="center"/>
          </w:tcPr>
          <w:p w14:paraId="044EBF6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$3,240</w:t>
            </w:r>
          </w:p>
        </w:tc>
        <w:tc>
          <w:tcPr>
            <w:tcW w:w="756" w:type="pct"/>
            <w:tcBorders>
              <w:bottom w:val="nil"/>
            </w:tcBorders>
            <w:shd w:val="clear" w:color="auto" w:fill="FFFFFF"/>
            <w:vAlign w:val="center"/>
          </w:tcPr>
          <w:p w14:paraId="044EBF6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$4,680</w:t>
            </w:r>
          </w:p>
        </w:tc>
      </w:tr>
      <w:tr w:rsidR="000823E1" w:rsidRPr="00D1074F" w14:paraId="044EBF71" w14:textId="77777777" w:rsidTr="00B04CA1">
        <w:trPr>
          <w:trHeight w:val="391"/>
        </w:trPr>
        <w:tc>
          <w:tcPr>
            <w:tcW w:w="1236" w:type="pct"/>
            <w:tcBorders>
              <w:bottom w:val="single" w:sz="4" w:space="0" w:color="auto"/>
            </w:tcBorders>
            <w:shd w:val="clear" w:color="auto" w:fill="D0CECE"/>
            <w:vAlign w:val="center"/>
          </w:tcPr>
          <w:p w14:paraId="044EBF6D" w14:textId="77777777" w:rsidR="000823E1" w:rsidRPr="00D1074F" w:rsidRDefault="000823E1" w:rsidP="00E20DE7">
            <w:pPr>
              <w:rPr>
                <w:rFonts w:ascii="Arial" w:hAnsi="Arial" w:cs="Arial"/>
                <w:sz w:val="18"/>
                <w:szCs w:val="18"/>
              </w:rPr>
            </w:pPr>
            <w:r w:rsidRPr="00D1074F">
              <w:rPr>
                <w:rFonts w:ascii="Arial" w:hAnsi="Arial" w:cs="Arial"/>
                <w:b/>
                <w:sz w:val="18"/>
                <w:szCs w:val="18"/>
                <w:lang w:val="en-US"/>
              </w:rPr>
              <w:t>Monthly Call Allowance for standard calls</w:t>
            </w:r>
          </w:p>
        </w:tc>
        <w:tc>
          <w:tcPr>
            <w:tcW w:w="587" w:type="pct"/>
            <w:tcBorders>
              <w:bottom w:val="nil"/>
            </w:tcBorders>
            <w:shd w:val="clear" w:color="auto" w:fill="FFFFFF"/>
            <w:vAlign w:val="center"/>
          </w:tcPr>
          <w:p w14:paraId="044EBF6E" w14:textId="77777777" w:rsidR="000823E1" w:rsidRPr="00D1074F" w:rsidRDefault="000823E1" w:rsidP="00E20DE7">
            <w:pPr>
              <w:pStyle w:val="Index1"/>
            </w:pPr>
            <w:r w:rsidRPr="00D1074F">
              <w:t>$550</w:t>
            </w:r>
          </w:p>
        </w:tc>
        <w:tc>
          <w:tcPr>
            <w:tcW w:w="3177" w:type="pct"/>
            <w:gridSpan w:val="4"/>
            <w:tcBorders>
              <w:bottom w:val="nil"/>
            </w:tcBorders>
            <w:shd w:val="clear" w:color="auto" w:fill="FFFFFF"/>
            <w:vAlign w:val="center"/>
          </w:tcPr>
          <w:p w14:paraId="044EBF6F" w14:textId="77777777" w:rsidR="000823E1" w:rsidRPr="00D1074F" w:rsidRDefault="000823E1" w:rsidP="00E20DE7">
            <w:pPr>
              <w:pStyle w:val="Index1"/>
            </w:pPr>
          </w:p>
          <w:p w14:paraId="044EBF7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F75" w14:textId="77777777" w:rsidTr="00B04CA1">
        <w:trPr>
          <w:trHeight w:val="391"/>
        </w:trPr>
        <w:tc>
          <w:tcPr>
            <w:tcW w:w="1236" w:type="pct"/>
            <w:shd w:val="clear" w:color="auto" w:fill="D0CECE"/>
            <w:vAlign w:val="center"/>
          </w:tcPr>
          <w:p w14:paraId="044EBF72" w14:textId="77777777" w:rsidR="000823E1" w:rsidRPr="00D1074F" w:rsidRDefault="000823E1" w:rsidP="00E20DE7">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587" w:type="pct"/>
            <w:shd w:val="clear" w:color="auto" w:fill="FFFFFF"/>
            <w:vAlign w:val="center"/>
          </w:tcPr>
          <w:p w14:paraId="044EBF73" w14:textId="77777777" w:rsidR="000823E1" w:rsidRPr="00D1074F" w:rsidRDefault="000823E1" w:rsidP="00E20DE7">
            <w:pPr>
              <w:pStyle w:val="Index1"/>
            </w:pPr>
            <w:r w:rsidRPr="00D1074F">
              <w:t>$1</w:t>
            </w:r>
          </w:p>
        </w:tc>
        <w:tc>
          <w:tcPr>
            <w:tcW w:w="3177" w:type="pct"/>
            <w:gridSpan w:val="4"/>
            <w:shd w:val="clear" w:color="auto" w:fill="FFFFFF"/>
            <w:vAlign w:val="center"/>
          </w:tcPr>
          <w:p w14:paraId="044EBF7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F78" w14:textId="77777777" w:rsidTr="00B04CA1">
        <w:trPr>
          <w:trHeight w:val="195"/>
        </w:trPr>
        <w:tc>
          <w:tcPr>
            <w:tcW w:w="1236" w:type="pct"/>
            <w:shd w:val="clear" w:color="auto" w:fill="D0CECE"/>
            <w:vAlign w:val="center"/>
          </w:tcPr>
          <w:p w14:paraId="044EBF7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Calls to 18xx numbers</w:t>
            </w:r>
          </w:p>
        </w:tc>
        <w:tc>
          <w:tcPr>
            <w:tcW w:w="3764" w:type="pct"/>
            <w:gridSpan w:val="5"/>
            <w:shd w:val="clear" w:color="auto" w:fill="FFFFFF"/>
            <w:vAlign w:val="center"/>
          </w:tcPr>
          <w:p w14:paraId="044EBF7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F7B" w14:textId="77777777" w:rsidTr="00B04CA1">
        <w:trPr>
          <w:trHeight w:val="195"/>
        </w:trPr>
        <w:tc>
          <w:tcPr>
            <w:tcW w:w="1236" w:type="pct"/>
            <w:shd w:val="clear" w:color="auto" w:fill="D0CECE"/>
            <w:vAlign w:val="center"/>
          </w:tcPr>
          <w:p w14:paraId="044EBF79"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Standard messages</w:t>
            </w:r>
          </w:p>
        </w:tc>
        <w:tc>
          <w:tcPr>
            <w:tcW w:w="3764" w:type="pct"/>
            <w:gridSpan w:val="5"/>
            <w:shd w:val="clear" w:color="auto" w:fill="FFFFFF"/>
            <w:vAlign w:val="center"/>
          </w:tcPr>
          <w:p w14:paraId="044EBF7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F82" w14:textId="77777777" w:rsidTr="00B04CA1">
        <w:trPr>
          <w:trHeight w:val="195"/>
        </w:trPr>
        <w:tc>
          <w:tcPr>
            <w:tcW w:w="1236" w:type="pct"/>
            <w:shd w:val="clear" w:color="auto" w:fill="D0CECE"/>
            <w:vAlign w:val="center"/>
          </w:tcPr>
          <w:p w14:paraId="044EBF7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587" w:type="pct"/>
            <w:shd w:val="clear" w:color="auto" w:fill="FFFFFF"/>
            <w:vAlign w:val="center"/>
          </w:tcPr>
          <w:p w14:paraId="044EBF7D" w14:textId="77777777" w:rsidR="000823E1" w:rsidRPr="00D1074F" w:rsidRDefault="000823E1" w:rsidP="00E20DE7">
            <w:pPr>
              <w:pStyle w:val="Index1"/>
            </w:pPr>
            <w:r w:rsidRPr="00D1074F">
              <w:t>1GB</w:t>
            </w:r>
          </w:p>
        </w:tc>
        <w:tc>
          <w:tcPr>
            <w:tcW w:w="658" w:type="pct"/>
            <w:shd w:val="clear" w:color="auto" w:fill="FFFFFF"/>
            <w:vAlign w:val="center"/>
          </w:tcPr>
          <w:p w14:paraId="044EBF7E" w14:textId="77777777" w:rsidR="000823E1" w:rsidRPr="00D1074F" w:rsidRDefault="000823E1" w:rsidP="00E20DE7">
            <w:pPr>
              <w:pStyle w:val="Index1"/>
            </w:pPr>
            <w:r w:rsidRPr="00D1074F">
              <w:t>3GB</w:t>
            </w:r>
          </w:p>
        </w:tc>
        <w:tc>
          <w:tcPr>
            <w:tcW w:w="841" w:type="pct"/>
            <w:shd w:val="clear" w:color="auto" w:fill="FFFFFF"/>
            <w:vAlign w:val="center"/>
          </w:tcPr>
          <w:p w14:paraId="044EBF7F" w14:textId="77777777" w:rsidR="000823E1" w:rsidRPr="00D1074F" w:rsidRDefault="000823E1" w:rsidP="00E20DE7">
            <w:pPr>
              <w:pStyle w:val="NormalIndent"/>
              <w:ind w:left="0"/>
              <w:rPr>
                <w:rFonts w:ascii="Arial" w:hAnsi="Arial" w:cs="Arial"/>
                <w:sz w:val="18"/>
                <w:szCs w:val="18"/>
              </w:rPr>
            </w:pPr>
            <w:r w:rsidRPr="00D1074F">
              <w:rPr>
                <w:rFonts w:ascii="Arial" w:hAnsi="Arial" w:cs="Arial"/>
                <w:sz w:val="18"/>
                <w:szCs w:val="18"/>
              </w:rPr>
              <w:t>8GB</w:t>
            </w:r>
          </w:p>
        </w:tc>
        <w:tc>
          <w:tcPr>
            <w:tcW w:w="922" w:type="pct"/>
            <w:shd w:val="clear" w:color="auto" w:fill="FFFFFF"/>
            <w:vAlign w:val="center"/>
          </w:tcPr>
          <w:p w14:paraId="044EBF80"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20GB</w:t>
            </w:r>
          </w:p>
        </w:tc>
        <w:tc>
          <w:tcPr>
            <w:tcW w:w="756" w:type="pct"/>
            <w:shd w:val="clear" w:color="auto" w:fill="FFFFFF"/>
          </w:tcPr>
          <w:p w14:paraId="044EBF81"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30GB</w:t>
            </w:r>
          </w:p>
        </w:tc>
      </w:tr>
      <w:tr w:rsidR="000823E1" w:rsidRPr="00D1074F" w14:paraId="044EBF85" w14:textId="77777777" w:rsidTr="00B04CA1">
        <w:trPr>
          <w:trHeight w:val="167"/>
        </w:trPr>
        <w:tc>
          <w:tcPr>
            <w:tcW w:w="1236" w:type="pct"/>
            <w:shd w:val="clear" w:color="auto" w:fill="D0CECE"/>
            <w:vAlign w:val="center"/>
          </w:tcPr>
          <w:p w14:paraId="044EBF83"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3764" w:type="pct"/>
            <w:gridSpan w:val="5"/>
            <w:shd w:val="clear" w:color="auto" w:fill="FFFFFF"/>
            <w:vAlign w:val="center"/>
          </w:tcPr>
          <w:p w14:paraId="044EBF8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$10 </w:t>
            </w:r>
          </w:p>
        </w:tc>
      </w:tr>
      <w:tr w:rsidR="000823E1" w:rsidRPr="00D1074F" w14:paraId="044EBF89" w14:textId="77777777" w:rsidTr="00B04CA1">
        <w:trPr>
          <w:trHeight w:val="391"/>
        </w:trPr>
        <w:tc>
          <w:tcPr>
            <w:tcW w:w="1236" w:type="pct"/>
            <w:shd w:val="clear" w:color="auto" w:fill="D0CECE"/>
            <w:vAlign w:val="center"/>
          </w:tcPr>
          <w:p w14:paraId="044EBF8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Business Lease Assure</w:t>
            </w:r>
          </w:p>
        </w:tc>
        <w:tc>
          <w:tcPr>
            <w:tcW w:w="3008" w:type="pct"/>
            <w:gridSpan w:val="4"/>
            <w:shd w:val="clear" w:color="auto" w:fill="FFFFFF"/>
            <w:vAlign w:val="center"/>
          </w:tcPr>
          <w:p w14:paraId="044EBF8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 per month</w:t>
            </w:r>
          </w:p>
        </w:tc>
        <w:tc>
          <w:tcPr>
            <w:tcW w:w="756" w:type="pct"/>
            <w:shd w:val="clear" w:color="auto" w:fill="FFFFFF"/>
            <w:vAlign w:val="center"/>
          </w:tcPr>
          <w:p w14:paraId="044EBF8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F8C" w14:textId="77777777" w:rsidTr="00B04CA1">
        <w:trPr>
          <w:trHeight w:val="377"/>
        </w:trPr>
        <w:tc>
          <w:tcPr>
            <w:tcW w:w="1236" w:type="pct"/>
            <w:shd w:val="clear" w:color="auto" w:fill="D0CECE"/>
            <w:vAlign w:val="center"/>
          </w:tcPr>
          <w:p w14:paraId="044EBF8A" w14:textId="77777777" w:rsidR="000823E1" w:rsidRPr="00D1074F" w:rsidRDefault="000823E1" w:rsidP="00E20DE7">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retrieval and diversion</w:t>
            </w:r>
          </w:p>
        </w:tc>
        <w:tc>
          <w:tcPr>
            <w:tcW w:w="3764" w:type="pct"/>
            <w:gridSpan w:val="5"/>
            <w:shd w:val="clear" w:color="auto" w:fill="FFFFFF"/>
            <w:vAlign w:val="center"/>
          </w:tcPr>
          <w:p w14:paraId="044EBF8B" w14:textId="77777777" w:rsidR="000823E1" w:rsidRPr="00D1074F" w:rsidRDefault="000823E1" w:rsidP="00E20DE7">
            <w:pPr>
              <w:pStyle w:val="NormalIndent"/>
              <w:ind w:left="0"/>
              <w:jc w:val="center"/>
              <w:rPr>
                <w:rFonts w:ascii="Arial" w:hAnsi="Arial" w:cs="Arial"/>
                <w:sz w:val="18"/>
                <w:szCs w:val="18"/>
              </w:rPr>
            </w:pPr>
            <w:r w:rsidRPr="00D1074F">
              <w:rPr>
                <w:rFonts w:ascii="Arial" w:hAnsi="Arial" w:cs="Arial"/>
                <w:sz w:val="18"/>
                <w:szCs w:val="18"/>
              </w:rPr>
              <w:t>Unlimited</w:t>
            </w:r>
          </w:p>
        </w:tc>
      </w:tr>
      <w:tr w:rsidR="000823E1" w:rsidRPr="00D1074F" w14:paraId="044EBF90" w14:textId="77777777" w:rsidTr="00B04CA1">
        <w:trPr>
          <w:trHeight w:val="322"/>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8D" w14:textId="77777777" w:rsidR="000823E1" w:rsidRPr="00D1074F" w:rsidRDefault="000823E1" w:rsidP="00E20DE7">
            <w:pPr>
              <w:rPr>
                <w:rFonts w:ascii="Arial" w:hAnsi="Arial" w:cs="Arial"/>
                <w:b/>
                <w:bCs/>
                <w:sz w:val="18"/>
                <w:szCs w:val="18"/>
                <w:lang w:val="en-US"/>
              </w:rPr>
            </w:pPr>
            <w:proofErr w:type="spellStart"/>
            <w:r w:rsidRPr="00D1074F">
              <w:rPr>
                <w:rFonts w:ascii="Arial" w:hAnsi="Arial" w:cs="Arial"/>
                <w:b/>
                <w:bCs/>
                <w:sz w:val="18"/>
                <w:szCs w:val="18"/>
                <w:lang w:val="en-US"/>
              </w:rPr>
              <w:lastRenderedPageBreak/>
              <w:t>MessageBank</w:t>
            </w:r>
            <w:proofErr w:type="spellEnd"/>
            <w:r w:rsidRPr="00D1074F">
              <w:rPr>
                <w:rFonts w:ascii="Arial" w:hAnsi="Arial" w:cs="Arial"/>
                <w:b/>
                <w:bCs/>
                <w:sz w:val="18"/>
                <w:szCs w:val="18"/>
                <w:lang w:val="en-US"/>
              </w:rPr>
              <w:t xml:space="preserve"> Plus for iPhone (iOS4.3+ required) </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8E" w14:textId="77777777" w:rsidR="000823E1" w:rsidRPr="00D1074F" w:rsidRDefault="000823E1" w:rsidP="00E20DE7">
            <w:pPr>
              <w:pStyle w:val="Index1"/>
            </w:pPr>
          </w:p>
          <w:p w14:paraId="044EBF8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F93" w14:textId="77777777" w:rsidTr="00B04CA1">
        <w:trPr>
          <w:trHeight w:val="128"/>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1"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Data Share SIM</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9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Optional $5 per month. </w:t>
            </w:r>
          </w:p>
        </w:tc>
      </w:tr>
      <w:tr w:rsidR="000823E1" w:rsidRPr="00D1074F" w14:paraId="044EBF98" w14:textId="77777777" w:rsidTr="00B04CA1">
        <w:trPr>
          <w:trHeight w:val="128"/>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Voice &amp; Data Share SIM</w:t>
            </w:r>
          </w:p>
        </w:tc>
        <w:tc>
          <w:tcPr>
            <w:tcW w:w="208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F95"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922" w:type="pct"/>
            <w:tcBorders>
              <w:top w:val="single" w:sz="4" w:space="0" w:color="auto"/>
              <w:left w:val="single" w:sz="4" w:space="0" w:color="auto"/>
              <w:bottom w:val="single" w:sz="4" w:space="0" w:color="auto"/>
              <w:right w:val="single" w:sz="4" w:space="0" w:color="auto"/>
            </w:tcBorders>
            <w:shd w:val="clear" w:color="auto" w:fill="FFFFFF"/>
            <w:vAlign w:val="center"/>
          </w:tcPr>
          <w:p w14:paraId="044EBF96"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1 x $5 per month</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14:paraId="044EBF97"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2 x $5 per month</w:t>
            </w:r>
          </w:p>
        </w:tc>
      </w:tr>
      <w:tr w:rsidR="000823E1" w:rsidRPr="00D1074F" w14:paraId="044EBF9B" w14:textId="77777777" w:rsidTr="00B04CA1">
        <w:trPr>
          <w:trHeight w:val="195"/>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9"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Intra-Account calls</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9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Free</w:t>
            </w:r>
          </w:p>
        </w:tc>
      </w:tr>
      <w:tr w:rsidR="000823E1" w:rsidRPr="00D1074F" w14:paraId="044EBFA0" w14:textId="77777777" w:rsidTr="00B04CA1">
        <w:trPr>
          <w:trHeight w:val="1130"/>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allowance for standard international calls and SMS from Australia</w:t>
            </w:r>
          </w:p>
        </w:tc>
        <w:tc>
          <w:tcPr>
            <w:tcW w:w="124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F9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 xml:space="preserve">- $10 per month  </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F9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14:paraId="044EBF9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FA3" w14:textId="77777777" w:rsidTr="00B04CA1">
        <w:trPr>
          <w:trHeight w:val="811"/>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A1"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Included Content</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A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r>
      <w:tr w:rsidR="000823E1" w:rsidRPr="00D1074F" w14:paraId="044EBFA8" w14:textId="77777777" w:rsidTr="00B04CA1">
        <w:trPr>
          <w:trHeight w:val="1159"/>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A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roaming allowance for use in Eligible Countries</w:t>
            </w:r>
          </w:p>
        </w:tc>
        <w:tc>
          <w:tcPr>
            <w:tcW w:w="300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BFA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380" w:history="1">
              <w:r w:rsidRPr="00D1074F">
                <w:rPr>
                  <w:rStyle w:val="Hyperlink"/>
                  <w:rFonts w:ascii="Arial" w:hAnsi="Arial" w:cs="Arial"/>
                  <w:sz w:val="18"/>
                  <w:szCs w:val="18"/>
                </w:rPr>
                <w:t>telstra.com.au/customer-terms/business-government/telstra-mobile/heading-overseas-international-roaming</w:t>
              </w:r>
            </w:hyperlink>
          </w:p>
          <w:p w14:paraId="044EBFA6" w14:textId="77777777" w:rsidR="000823E1" w:rsidRPr="00D1074F" w:rsidRDefault="000823E1" w:rsidP="00E20DE7">
            <w:pPr>
              <w:pStyle w:val="Indent0"/>
              <w:spacing w:before="0" w:after="0"/>
              <w:jc w:val="center"/>
              <w:rPr>
                <w:rFonts w:ascii="Arial" w:hAnsi="Arial" w:cs="Arial"/>
                <w:sz w:val="18"/>
                <w:szCs w:val="18"/>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14:paraId="044EBFA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Limited calls and SMS and 1.5GB of data to use in Eligible Countries.</w:t>
            </w:r>
          </w:p>
        </w:tc>
      </w:tr>
    </w:tbl>
    <w:p w14:paraId="044EBFA9" w14:textId="77777777" w:rsidR="000823E1" w:rsidRPr="00D1074F" w:rsidRDefault="000823E1" w:rsidP="000823E1">
      <w:pPr>
        <w:rPr>
          <w:rFonts w:ascii="Arial" w:eastAsia="Arial Unicode MS" w:hAnsi="Arial" w:cs="Arial"/>
        </w:rPr>
      </w:pPr>
    </w:p>
    <w:p w14:paraId="044EBFAA" w14:textId="77777777" w:rsidR="000823E1" w:rsidRPr="00D1074F" w:rsidRDefault="000823E1" w:rsidP="000823E1">
      <w:pPr>
        <w:rPr>
          <w:rFonts w:ascii="Arial" w:eastAsia="Arial Unicode MS" w:hAnsi="Arial" w:cs="Arial"/>
        </w:rPr>
      </w:pPr>
    </w:p>
    <w:p w14:paraId="044EBFAB" w14:textId="77777777" w:rsidR="000823E1" w:rsidRPr="00D1074F" w:rsidRDefault="000823E1" w:rsidP="000823E1">
      <w:pPr>
        <w:pStyle w:val="Indent1"/>
        <w:sectPr w:rsidR="000823E1" w:rsidRPr="00D1074F" w:rsidSect="00E20DE7">
          <w:pgSz w:w="16838" w:h="11906" w:orient="landscape"/>
          <w:pgMar w:top="687" w:right="1418" w:bottom="1418" w:left="1418" w:header="720" w:footer="720" w:gutter="0"/>
          <w:cols w:space="720"/>
          <w:docGrid w:linePitch="313"/>
        </w:sectPr>
      </w:pPr>
    </w:p>
    <w:p w14:paraId="044EBFAC" w14:textId="77777777" w:rsidR="000823E1" w:rsidRPr="00D1074F" w:rsidRDefault="000823E1" w:rsidP="000823E1">
      <w:pPr>
        <w:pStyle w:val="Indent1"/>
      </w:pPr>
      <w:bookmarkStart w:id="5366" w:name="_Toc466027430"/>
      <w:bookmarkStart w:id="5367" w:name="_Toc479599977"/>
      <w:bookmarkStart w:id="5368" w:name="_Toc42256740"/>
      <w:bookmarkStart w:id="5369" w:name="_Toc42257488"/>
      <w:bookmarkStart w:id="5370" w:name="_Toc42258234"/>
      <w:bookmarkStart w:id="5371" w:name="_Toc42508888"/>
      <w:bookmarkStart w:id="5372" w:name="_Toc42595087"/>
      <w:r w:rsidRPr="00D1074F">
        <w:lastRenderedPageBreak/>
        <w:t>What you must pay each month</w:t>
      </w:r>
      <w:bookmarkEnd w:id="5366"/>
      <w:bookmarkEnd w:id="5367"/>
      <w:bookmarkEnd w:id="5368"/>
      <w:bookmarkEnd w:id="5369"/>
      <w:bookmarkEnd w:id="5370"/>
      <w:bookmarkEnd w:id="5371"/>
      <w:bookmarkEnd w:id="5372"/>
    </w:p>
    <w:p w14:paraId="044EBFA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FAE"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w:t>
      </w:r>
    </w:p>
    <w:p w14:paraId="044EBFAF"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BFB0"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lang w:val="en-AU"/>
        </w:rPr>
        <w:t>under your DLC, the monthly lease payments</w:t>
      </w:r>
      <w:r w:rsidRPr="00D1074F">
        <w:rPr>
          <w:rFonts w:ascii="Arial" w:eastAsia="Arial Unicode MS" w:hAnsi="Arial" w:cs="Arial"/>
        </w:rPr>
        <w:t xml:space="preserve"> for </w:t>
      </w:r>
      <w:r w:rsidRPr="00D1074F">
        <w:rPr>
          <w:rFonts w:ascii="Arial" w:eastAsia="Arial Unicode MS" w:hAnsi="Arial" w:cs="Arial"/>
          <w:lang w:val="en-AU"/>
        </w:rPr>
        <w:t xml:space="preserve">your eligible </w:t>
      </w:r>
      <w:r w:rsidRPr="00D1074F">
        <w:rPr>
          <w:rFonts w:ascii="Arial" w:eastAsia="Arial Unicode MS" w:hAnsi="Arial" w:cs="Arial"/>
          <w:lang w:val="en-US"/>
        </w:rPr>
        <w:t>device</w:t>
      </w:r>
      <w:r w:rsidRPr="00D1074F">
        <w:rPr>
          <w:rFonts w:ascii="Arial" w:eastAsia="Arial Unicode MS" w:hAnsi="Arial" w:cs="Arial"/>
        </w:rPr>
        <w:t xml:space="preserve"> (less any applicable SBO discount, if eligible</w:t>
      </w:r>
      <w:proofErr w:type="gramStart"/>
      <w:r w:rsidRPr="00D1074F">
        <w:rPr>
          <w:rFonts w:ascii="Arial" w:eastAsia="Arial Unicode MS" w:hAnsi="Arial" w:cs="Arial"/>
        </w:rPr>
        <w:t>);</w:t>
      </w:r>
      <w:proofErr w:type="gramEnd"/>
      <w:r w:rsidRPr="00D1074F">
        <w:rPr>
          <w:rFonts w:ascii="Arial" w:eastAsia="Arial Unicode MS" w:hAnsi="Arial" w:cs="Arial"/>
        </w:rPr>
        <w:t xml:space="preserve"> </w:t>
      </w:r>
    </w:p>
    <w:p w14:paraId="044EBFB1"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s or Voice and Data Share SIMs</w:t>
      </w:r>
      <w:r w:rsidRPr="00D1074F">
        <w:rPr>
          <w:rFonts w:ascii="Arial" w:eastAsia="Arial Unicode MS" w:hAnsi="Arial" w:cs="Arial"/>
        </w:rPr>
        <w:t xml:space="preserve"> you may take up (if eligible); and</w:t>
      </w:r>
    </w:p>
    <w:p w14:paraId="044EBFB2"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BFB3" w14:textId="77777777" w:rsidR="000823E1" w:rsidRPr="00D1074F" w:rsidRDefault="000823E1" w:rsidP="000823E1">
      <w:pPr>
        <w:pStyle w:val="Indent1"/>
        <w:spacing w:before="240"/>
      </w:pPr>
      <w:bookmarkStart w:id="5373" w:name="_Toc466027431"/>
      <w:bookmarkStart w:id="5374" w:name="_Toc479599978"/>
      <w:bookmarkStart w:id="5375" w:name="_Toc42256741"/>
      <w:bookmarkStart w:id="5376" w:name="_Toc42257489"/>
      <w:bookmarkStart w:id="5377" w:name="_Toc42258235"/>
      <w:bookmarkStart w:id="5378" w:name="_Toc42508889"/>
      <w:bookmarkStart w:id="5379" w:name="_Toc42595088"/>
      <w:r w:rsidRPr="00D1074F">
        <w:t>Monthly Call Allowance and unlimited standard messages</w:t>
      </w:r>
      <w:bookmarkEnd w:id="5373"/>
      <w:bookmarkEnd w:id="5374"/>
      <w:bookmarkEnd w:id="5375"/>
      <w:bookmarkEnd w:id="5376"/>
      <w:bookmarkEnd w:id="5377"/>
      <w:bookmarkEnd w:id="5378"/>
      <w:bookmarkEnd w:id="5379"/>
    </w:p>
    <w:p w14:paraId="044EBFB4"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FB5"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standard calls in excess of your Monthly Call Allowance, up to a maximum of $</w:t>
      </w:r>
      <w:r w:rsidRPr="00D1074F">
        <w:rPr>
          <w:rFonts w:ascii="Arial" w:eastAsia="Arial Unicode MS" w:hAnsi="Arial" w:cs="Arial"/>
          <w:lang w:val="en-AU"/>
        </w:rPr>
        <w:t>75</w:t>
      </w:r>
      <w:r w:rsidRPr="00D1074F">
        <w:rPr>
          <w:rFonts w:ascii="Arial" w:eastAsia="Arial Unicode MS" w:hAnsi="Arial" w:cs="Arial"/>
        </w:rPr>
        <w:t xml:space="preserve"> each month; and </w:t>
      </w:r>
    </w:p>
    <w:p w14:paraId="044EBFB6"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calls and messages that aren’t standard calls and messages.  </w:t>
      </w:r>
    </w:p>
    <w:p w14:paraId="044EBFB7" w14:textId="77777777" w:rsidR="000823E1" w:rsidRPr="00D1074F" w:rsidRDefault="000823E1" w:rsidP="000823E1">
      <w:pPr>
        <w:pStyle w:val="Heading2"/>
        <w:numPr>
          <w:ilvl w:val="1"/>
          <w:numId w:val="2"/>
        </w:numPr>
        <w:rPr>
          <w:rFonts w:ascii="Arial" w:eastAsia="Arial Unicode MS" w:hAnsi="Arial" w:cs="Arial"/>
        </w:rPr>
      </w:pPr>
      <w:bookmarkStart w:id="5380" w:name="_Ref466027155"/>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voice calls to 11xx, 13xx,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calls and SMS to most satellite mobiles and any other calls or messages as determined by us.</w:t>
      </w:r>
      <w:bookmarkEnd w:id="5380"/>
      <w:r w:rsidRPr="00D1074F">
        <w:rPr>
          <w:rFonts w:ascii="Arial" w:eastAsia="Arial Unicode MS" w:hAnsi="Arial" w:cs="Arial"/>
        </w:rPr>
        <w:t xml:space="preserve"> </w:t>
      </w:r>
    </w:p>
    <w:p w14:paraId="044EBFB8" w14:textId="77777777" w:rsidR="000823E1" w:rsidRPr="00D1074F" w:rsidRDefault="000823E1" w:rsidP="000823E1">
      <w:pPr>
        <w:pStyle w:val="Heading2"/>
        <w:numPr>
          <w:ilvl w:val="1"/>
          <w:numId w:val="2"/>
        </w:numPr>
        <w:rPr>
          <w:rFonts w:ascii="Arial" w:hAnsi="Arial" w:cs="Arial"/>
        </w:rPr>
      </w:pPr>
      <w:bookmarkStart w:id="5381" w:name="_Ref466027159"/>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w:t>
      </w:r>
      <w:bookmarkEnd w:id="5381"/>
      <w:r w:rsidRPr="00D1074F">
        <w:rPr>
          <w:rFonts w:ascii="Arial" w:hAnsi="Arial" w:cs="Arial"/>
        </w:rPr>
        <w:t xml:space="preserve"> </w:t>
      </w:r>
    </w:p>
    <w:p w14:paraId="044EBFB9" w14:textId="77777777" w:rsidR="000823E1" w:rsidRPr="00D1074F" w:rsidRDefault="000823E1" w:rsidP="000823E1">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BFBA" w14:textId="77777777" w:rsidR="000823E1" w:rsidRPr="00D1074F" w:rsidRDefault="000823E1" w:rsidP="000823E1">
      <w:pPr>
        <w:pStyle w:val="Indent1"/>
        <w:spacing w:before="240"/>
      </w:pPr>
      <w:bookmarkStart w:id="5382" w:name="_Toc466027432"/>
      <w:bookmarkStart w:id="5383" w:name="_Toc479599979"/>
      <w:bookmarkStart w:id="5384" w:name="_Toc42256742"/>
      <w:bookmarkStart w:id="5385" w:name="_Toc42257490"/>
      <w:bookmarkStart w:id="5386" w:name="_Toc42258236"/>
      <w:bookmarkStart w:id="5387" w:name="_Toc42508890"/>
      <w:bookmarkStart w:id="5388" w:name="_Toc42595089"/>
      <w:r w:rsidRPr="00D1074F">
        <w:lastRenderedPageBreak/>
        <w:t>Monthly Data Allowance</w:t>
      </w:r>
      <w:bookmarkEnd w:id="5382"/>
      <w:bookmarkEnd w:id="5383"/>
      <w:bookmarkEnd w:id="5384"/>
      <w:bookmarkEnd w:id="5385"/>
      <w:bookmarkEnd w:id="5386"/>
      <w:bookmarkEnd w:id="5387"/>
      <w:bookmarkEnd w:id="5388"/>
    </w:p>
    <w:p w14:paraId="044EBFBB"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which are connected to one of the following plans:</w:t>
      </w:r>
    </w:p>
    <w:tbl>
      <w:tblPr>
        <w:tblW w:w="8788" w:type="dxa"/>
        <w:tblInd w:w="737" w:type="dxa"/>
        <w:tblLook w:val="04A0" w:firstRow="1" w:lastRow="0" w:firstColumn="1" w:lastColumn="0" w:noHBand="0" w:noVBand="1"/>
      </w:tblPr>
      <w:tblGrid>
        <w:gridCol w:w="3907"/>
        <w:gridCol w:w="4881"/>
      </w:tblGrid>
      <w:tr w:rsidR="000823E1" w:rsidRPr="00D1074F" w14:paraId="044EBFC0" w14:textId="77777777" w:rsidTr="00E20DE7">
        <w:tc>
          <w:tcPr>
            <w:tcW w:w="3907" w:type="dxa"/>
          </w:tcPr>
          <w:p w14:paraId="044EBFBC"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Other My Business Mobile Lease Plans</w:t>
            </w:r>
          </w:p>
          <w:p w14:paraId="044EBFBD"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Plans</w:t>
            </w:r>
          </w:p>
          <w:p w14:paraId="044EBFBE"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tc>
        <w:tc>
          <w:tcPr>
            <w:tcW w:w="4881" w:type="dxa"/>
          </w:tcPr>
          <w:p w14:paraId="044EBFBF" w14:textId="77777777" w:rsidR="000823E1" w:rsidRPr="00D1074F" w:rsidRDefault="000823E1" w:rsidP="000823E1">
            <w:pPr>
              <w:pStyle w:val="Heading2"/>
              <w:numPr>
                <w:ilvl w:val="0"/>
                <w:numId w:val="46"/>
              </w:numPr>
              <w:spacing w:after="0"/>
              <w:ind w:left="256" w:hanging="256"/>
              <w:rPr>
                <w:rFonts w:ascii="Arial" w:hAnsi="Arial" w:cs="Arial"/>
                <w:bCs w:val="0"/>
                <w:lang w:val="en-AU"/>
              </w:rPr>
            </w:pPr>
            <w:r w:rsidRPr="00D1074F">
              <w:rPr>
                <w:rFonts w:ascii="Arial" w:hAnsi="Arial" w:cs="Arial"/>
                <w:bCs w:val="0"/>
                <w:lang w:val="en-AU"/>
              </w:rPr>
              <w:t>Telstra Mobile Broadband Share Plan taken up after August 2011</w:t>
            </w:r>
          </w:p>
        </w:tc>
      </w:tr>
      <w:tr w:rsidR="000823E1" w:rsidRPr="00D1074F" w14:paraId="044EBFC3" w14:textId="77777777" w:rsidTr="00E20DE7">
        <w:tc>
          <w:tcPr>
            <w:tcW w:w="3907" w:type="dxa"/>
          </w:tcPr>
          <w:p w14:paraId="044EBFC1"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Plan</w:t>
            </w:r>
          </w:p>
        </w:tc>
        <w:tc>
          <w:tcPr>
            <w:tcW w:w="4881" w:type="dxa"/>
          </w:tcPr>
          <w:p w14:paraId="044EBFC2"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Data Pack Shareable</w:t>
            </w:r>
          </w:p>
        </w:tc>
      </w:tr>
      <w:tr w:rsidR="000823E1" w:rsidRPr="00D1074F" w14:paraId="044EBFC8" w14:textId="77777777" w:rsidTr="00E20DE7">
        <w:tc>
          <w:tcPr>
            <w:tcW w:w="3907" w:type="dxa"/>
          </w:tcPr>
          <w:p w14:paraId="044EBFC4"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w:t>
            </w:r>
          </w:p>
          <w:p w14:paraId="044EBFC5"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Voice and Data Share SIM</w:t>
            </w:r>
          </w:p>
        </w:tc>
        <w:tc>
          <w:tcPr>
            <w:tcW w:w="4881" w:type="dxa"/>
            <w:vMerge w:val="restart"/>
          </w:tcPr>
          <w:p w14:paraId="044EBFC6"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with a Data Share </w:t>
            </w:r>
          </w:p>
          <w:p w14:paraId="044EBFC7" w14:textId="77777777" w:rsidR="000823E1" w:rsidRPr="00D1074F" w:rsidRDefault="000823E1" w:rsidP="000823E1">
            <w:pPr>
              <w:pStyle w:val="Heading3"/>
              <w:numPr>
                <w:ilvl w:val="2"/>
                <w:numId w:val="2"/>
              </w:numPr>
              <w:tabs>
                <w:tab w:val="clear" w:pos="0"/>
                <w:tab w:val="num" w:pos="176"/>
              </w:tabs>
              <w:spacing w:after="0"/>
              <w:ind w:left="318" w:hanging="1055"/>
              <w:rPr>
                <w:rFonts w:ascii="Arial" w:hAnsi="Arial" w:cs="Arial"/>
                <w:lang w:val="en-AU"/>
              </w:rPr>
            </w:pPr>
            <w:r w:rsidRPr="00D1074F">
              <w:rPr>
                <w:rFonts w:ascii="Arial" w:hAnsi="Arial" w:cs="Arial"/>
                <w:lang w:val="en-AU"/>
              </w:rPr>
              <w:t xml:space="preserve"> SIM attached</w:t>
            </w:r>
          </w:p>
        </w:tc>
      </w:tr>
      <w:tr w:rsidR="000823E1" w:rsidRPr="00D1074F" w14:paraId="044EBFCB" w14:textId="77777777" w:rsidTr="00E20DE7">
        <w:tc>
          <w:tcPr>
            <w:tcW w:w="3907" w:type="dxa"/>
          </w:tcPr>
          <w:p w14:paraId="044EBFC9"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Easy Share Business Plan </w:t>
            </w:r>
          </w:p>
        </w:tc>
        <w:tc>
          <w:tcPr>
            <w:tcW w:w="4881" w:type="dxa"/>
            <w:vMerge/>
          </w:tcPr>
          <w:p w14:paraId="044EBFCA" w14:textId="77777777" w:rsidR="000823E1" w:rsidRPr="00D1074F" w:rsidRDefault="000823E1" w:rsidP="00E20DE7">
            <w:pPr>
              <w:pStyle w:val="Heading3"/>
              <w:numPr>
                <w:ilvl w:val="0"/>
                <w:numId w:val="0"/>
              </w:numPr>
              <w:spacing w:after="0"/>
              <w:rPr>
                <w:rFonts w:ascii="Arial" w:hAnsi="Arial" w:cs="Arial"/>
                <w:lang w:val="en-AU"/>
              </w:rPr>
            </w:pPr>
          </w:p>
        </w:tc>
      </w:tr>
    </w:tbl>
    <w:p w14:paraId="044EBFCC" w14:textId="77777777" w:rsidR="000823E1" w:rsidRPr="00D1074F" w:rsidRDefault="000823E1" w:rsidP="000823E1">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 xml:space="preserve"> (</w:t>
      </w:r>
      <w:r w:rsidRPr="00D1074F">
        <w:rPr>
          <w:rFonts w:ascii="Arial" w:eastAsia="Arial Unicode MS" w:hAnsi="Arial" w:cs="Arial"/>
          <w:b/>
        </w:rPr>
        <w:t>Eligible Services</w:t>
      </w:r>
      <w:r w:rsidRPr="00D1074F">
        <w:rPr>
          <w:rFonts w:ascii="Arial" w:eastAsia="Arial Unicode MS" w:hAnsi="Arial" w:cs="Arial"/>
        </w:rPr>
        <w:t xml:space="preserve">). </w:t>
      </w:r>
    </w:p>
    <w:p w14:paraId="044EBFCD" w14:textId="77777777" w:rsidR="000823E1" w:rsidRPr="00D1074F" w:rsidRDefault="000823E1" w:rsidP="000823E1">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BFCE"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FCF"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BFD0"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381" w:history="1">
        <w:r w:rsidRPr="00D1074F">
          <w:rPr>
            <w:rStyle w:val="Hyperlink"/>
            <w:rFonts w:ascii="Arial" w:hAnsi="Arial" w:cs="Arial"/>
          </w:rPr>
          <w:t>Part G – Data Services of the Telstra Mobile Section of Our Customer Terms</w:t>
        </w:r>
      </w:hyperlink>
    </w:p>
    <w:p w14:paraId="044EBFD1"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BFD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BFD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you agree that Extra Data will apply to all eligible services on your account in place of any existing pay as you go rate for excess data. </w:t>
      </w:r>
    </w:p>
    <w:p w14:paraId="044EBFD4" w14:textId="77777777" w:rsidR="000823E1" w:rsidRPr="00D1074F" w:rsidRDefault="000823E1" w:rsidP="000823E1">
      <w:pPr>
        <w:pStyle w:val="Indent1"/>
        <w:spacing w:before="240"/>
      </w:pPr>
      <w:bookmarkStart w:id="5389" w:name="_Toc466027433"/>
      <w:bookmarkStart w:id="5390" w:name="_Toc479599980"/>
      <w:bookmarkStart w:id="5391" w:name="_Toc42256743"/>
      <w:bookmarkStart w:id="5392" w:name="_Toc42257491"/>
      <w:bookmarkStart w:id="5393" w:name="_Toc42258237"/>
      <w:bookmarkStart w:id="5394" w:name="_Toc42508891"/>
      <w:bookmarkStart w:id="5395" w:name="_Toc42595090"/>
      <w:proofErr w:type="spellStart"/>
      <w:r w:rsidRPr="00D1074F">
        <w:lastRenderedPageBreak/>
        <w:t>MessageBank</w:t>
      </w:r>
      <w:proofErr w:type="spellEnd"/>
      <w:r w:rsidRPr="00D1074F">
        <w:t>®</w:t>
      </w:r>
      <w:bookmarkEnd w:id="5389"/>
      <w:bookmarkEnd w:id="5390"/>
      <w:bookmarkEnd w:id="5391"/>
      <w:bookmarkEnd w:id="5392"/>
      <w:bookmarkEnd w:id="5393"/>
      <w:bookmarkEnd w:id="5394"/>
      <w:bookmarkEnd w:id="5395"/>
      <w:r w:rsidRPr="00D1074F">
        <w:t xml:space="preserve"> </w:t>
      </w:r>
    </w:p>
    <w:p w14:paraId="044EBFD5"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and </w:t>
      </w:r>
      <w:proofErr w:type="spellStart"/>
      <w:r w:rsidRPr="00D1074F">
        <w:rPr>
          <w:rFonts w:ascii="Arial" w:hAnsi="Arial" w:cs="Arial"/>
          <w:lang w:val="en-AU"/>
        </w:rPr>
        <w:t>MessageBank</w:t>
      </w:r>
      <w:proofErr w:type="spellEnd"/>
      <w:r w:rsidRPr="00D1074F">
        <w:rPr>
          <w:rFonts w:ascii="Arial" w:hAnsi="Arial" w:cs="Arial"/>
          <w:lang w:val="en-AU"/>
        </w:rPr>
        <w:t>® Plus</w:t>
      </w:r>
      <w:r w:rsidRPr="00D1074F">
        <w:rPr>
          <w:rFonts w:ascii="Arial" w:hAnsi="Arial" w:cs="Arial"/>
        </w:rPr>
        <w:t xml:space="preserve"> diversion and retrieval in Australia. This usage won't count towards your Monthly Call Allowance.</w:t>
      </w:r>
    </w:p>
    <w:p w14:paraId="044EBFD6"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 </w:t>
      </w:r>
    </w:p>
    <w:p w14:paraId="044EBFD7" w14:textId="77777777" w:rsidR="000823E1" w:rsidRPr="00D1074F" w:rsidRDefault="000823E1" w:rsidP="000823E1">
      <w:pPr>
        <w:pStyle w:val="Indent1"/>
        <w:keepNext w:val="0"/>
        <w:widowControl w:val="0"/>
        <w:spacing w:before="240"/>
      </w:pPr>
      <w:bookmarkStart w:id="5396" w:name="_Toc466027434"/>
      <w:bookmarkStart w:id="5397" w:name="_Toc479599981"/>
      <w:bookmarkStart w:id="5398" w:name="_Toc42256744"/>
      <w:bookmarkStart w:id="5399" w:name="_Toc42257492"/>
      <w:bookmarkStart w:id="5400" w:name="_Toc42258238"/>
      <w:bookmarkStart w:id="5401" w:name="_Toc42508892"/>
      <w:bookmarkStart w:id="5402" w:name="_Toc42595091"/>
      <w:r w:rsidRPr="00D1074F">
        <w:t>Data Share SIM</w:t>
      </w:r>
      <w:bookmarkEnd w:id="5396"/>
      <w:bookmarkEnd w:id="5397"/>
      <w:bookmarkEnd w:id="5398"/>
      <w:bookmarkEnd w:id="5399"/>
      <w:bookmarkEnd w:id="5400"/>
      <w:bookmarkEnd w:id="5401"/>
      <w:bookmarkEnd w:id="5402"/>
      <w:r w:rsidRPr="00D1074F">
        <w:t xml:space="preserve"> </w:t>
      </w:r>
    </w:p>
    <w:p w14:paraId="044EBFD8"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Data Share SIMs:</w:t>
      </w:r>
    </w:p>
    <w:p w14:paraId="044EBFD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BFDA"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Lease Plan.</w:t>
      </w:r>
    </w:p>
    <w:p w14:paraId="044EBFDB"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BFDC"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Data Share SIMs do not have a voice capability. </w:t>
      </w:r>
    </w:p>
    <w:p w14:paraId="044EBFDD"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82"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r w:rsidRPr="00D1074F">
        <w:rPr>
          <w:rFonts w:ascii="Arial" w:hAnsi="Arial" w:cs="Arial"/>
          <w:bCs/>
          <w:szCs w:val="23"/>
          <w:lang w:val="en-AU"/>
        </w:rPr>
        <w:t xml:space="preserve"> Extra Data to use in Australia will be applied to any Data Share SIM that uses data </w:t>
      </w:r>
      <w:proofErr w:type="gramStart"/>
      <w:r w:rsidRPr="00D1074F">
        <w:rPr>
          <w:rFonts w:ascii="Arial" w:hAnsi="Arial" w:cs="Arial"/>
          <w:bCs/>
          <w:szCs w:val="23"/>
          <w:lang w:val="en-AU"/>
        </w:rPr>
        <w:t>in excess of</w:t>
      </w:r>
      <w:proofErr w:type="gramEnd"/>
      <w:r w:rsidRPr="00D1074F">
        <w:rPr>
          <w:rFonts w:ascii="Arial" w:hAnsi="Arial" w:cs="Arial"/>
          <w:bCs/>
          <w:szCs w:val="23"/>
          <w:lang w:val="en-AU"/>
        </w:rPr>
        <w:t xml:space="preserve"> the Shared Monthly Mobile Data Allowance.</w:t>
      </w:r>
    </w:p>
    <w:p w14:paraId="044EBFDE"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w:t>
      </w:r>
      <w:proofErr w:type="spellStart"/>
      <w:r w:rsidRPr="00D1074F">
        <w:rPr>
          <w:rFonts w:ascii="Arial" w:hAnsi="Arial" w:cs="Arial"/>
        </w:rPr>
        <w:t>anytime</w:t>
      </w:r>
      <w:proofErr w:type="spellEnd"/>
      <w:r w:rsidRPr="00D1074F">
        <w:rPr>
          <w:rFonts w:ascii="Arial" w:hAnsi="Arial" w:cs="Arial"/>
        </w:rPr>
        <w:t xml:space="preserv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 xml:space="preserve">with your Data Share </w:t>
      </w:r>
      <w:proofErr w:type="gramStart"/>
      <w:r w:rsidRPr="00D1074F">
        <w:rPr>
          <w:rFonts w:ascii="Arial" w:hAnsi="Arial" w:cs="Arial"/>
          <w:lang w:val="en-AU"/>
        </w:rPr>
        <w:t>SIM</w:t>
      </w:r>
      <w:proofErr w:type="gramEnd"/>
      <w:r w:rsidRPr="00D1074F">
        <w:rPr>
          <w:rFonts w:ascii="Arial" w:hAnsi="Arial" w:cs="Arial"/>
          <w:lang w:val="en-AU"/>
        </w:rPr>
        <w:t xml:space="preserve"> you will need to repay the balance of any outstanding payments.</w:t>
      </w:r>
    </w:p>
    <w:p w14:paraId="044EBFDF"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BFE0" w14:textId="77777777" w:rsidR="000823E1" w:rsidRPr="00D1074F" w:rsidRDefault="000823E1" w:rsidP="000823E1">
      <w:pPr>
        <w:pStyle w:val="Indent1"/>
        <w:keepNext w:val="0"/>
        <w:widowControl w:val="0"/>
        <w:spacing w:before="240"/>
      </w:pPr>
      <w:bookmarkStart w:id="5403" w:name="_Toc466027435"/>
      <w:bookmarkStart w:id="5404" w:name="_Toc479599982"/>
      <w:bookmarkStart w:id="5405" w:name="_Toc42256745"/>
      <w:bookmarkStart w:id="5406" w:name="_Toc42257493"/>
      <w:bookmarkStart w:id="5407" w:name="_Toc42258239"/>
      <w:bookmarkStart w:id="5408" w:name="_Toc42508893"/>
      <w:bookmarkStart w:id="5409" w:name="_Toc42595092"/>
      <w:r w:rsidRPr="00D1074F">
        <w:t>Voice &amp; Data Share SIM</w:t>
      </w:r>
      <w:bookmarkEnd w:id="5403"/>
      <w:bookmarkEnd w:id="5404"/>
      <w:bookmarkEnd w:id="5405"/>
      <w:bookmarkEnd w:id="5406"/>
      <w:bookmarkEnd w:id="5407"/>
      <w:bookmarkEnd w:id="5408"/>
      <w:bookmarkEnd w:id="5409"/>
    </w:p>
    <w:p w14:paraId="044EBFE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Voice &amp;</w:t>
      </w:r>
      <w:r w:rsidRPr="00D1074F">
        <w:rPr>
          <w:rFonts w:ascii="Arial" w:hAnsi="Arial" w:cs="Arial"/>
        </w:rPr>
        <w:t xml:space="preserve"> Data Share SIM</w:t>
      </w:r>
      <w:r w:rsidRPr="00D1074F">
        <w:rPr>
          <w:rFonts w:ascii="Arial" w:hAnsi="Arial" w:cs="Arial"/>
          <w:lang w:val="en-AU"/>
        </w:rPr>
        <w:t>:</w:t>
      </w:r>
    </w:p>
    <w:p w14:paraId="044EBFE2"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Voice and Data Share SIM can be purchased for $5 per month per SIM.</w:t>
      </w:r>
    </w:p>
    <w:p w14:paraId="044EBFE3"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The Voice and Data Share SIM </w:t>
      </w:r>
      <w:proofErr w:type="gramStart"/>
      <w:r w:rsidRPr="00D1074F">
        <w:rPr>
          <w:rFonts w:ascii="Arial" w:hAnsi="Arial" w:cs="Arial"/>
          <w:lang w:val="en-AU"/>
        </w:rPr>
        <w:t>is</w:t>
      </w:r>
      <w:proofErr w:type="gramEnd"/>
      <w:r w:rsidRPr="00D1074F">
        <w:rPr>
          <w:rFonts w:ascii="Arial" w:hAnsi="Arial" w:cs="Arial"/>
          <w:lang w:val="en-AU"/>
        </w:rPr>
        <w:t xml:space="preserve"> only available on:</w:t>
      </w:r>
    </w:p>
    <w:p w14:paraId="044EBFE4"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the $135 My Business Mobile Lease Plan (SBO Plan); and </w:t>
      </w:r>
    </w:p>
    <w:p w14:paraId="044EBFE5"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lastRenderedPageBreak/>
        <w:t>the $195 My Business Mobile Lease Plan (SBO Plan).</w:t>
      </w:r>
    </w:p>
    <w:p w14:paraId="044EBFE6" w14:textId="77777777" w:rsidR="000823E1" w:rsidRPr="00D1074F" w:rsidRDefault="000823E1" w:rsidP="000823E1">
      <w:pPr>
        <w:pStyle w:val="Heading4"/>
        <w:numPr>
          <w:ilvl w:val="0"/>
          <w:numId w:val="0"/>
        </w:numPr>
        <w:rPr>
          <w:rFonts w:ascii="Arial" w:hAnsi="Arial" w:cs="Arial"/>
        </w:rPr>
      </w:pPr>
      <w:r w:rsidRPr="00D1074F">
        <w:rPr>
          <w:rFonts w:ascii="Arial" w:hAnsi="Arial" w:cs="Arial"/>
        </w:rPr>
        <w:t xml:space="preserve"> and the number of Voice and Data Share SIM that can be purchased are:</w:t>
      </w:r>
    </w:p>
    <w:p w14:paraId="044EBFE7"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the $135 My Business Mobile Lease Plan (SBO Plan) - 1 Voice and Data Share SIM; and </w:t>
      </w:r>
    </w:p>
    <w:p w14:paraId="044EBFE8"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the $195 My Business Mobile Lease Plan (SBO Plan) - 1 Voice and Data Share SIM.  </w:t>
      </w:r>
    </w:p>
    <w:p w14:paraId="044EBFE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w:t>
      </w:r>
      <w:r w:rsidRPr="00D1074F">
        <w:rPr>
          <w:rFonts w:ascii="Arial" w:hAnsi="Arial" w:cs="Arial"/>
          <w:lang w:val="en-AU"/>
        </w:rPr>
        <w:t xml:space="preserve">Voice and </w:t>
      </w:r>
      <w:r w:rsidRPr="00D1074F">
        <w:rPr>
          <w:rFonts w:ascii="Arial" w:hAnsi="Arial" w:cs="Arial"/>
        </w:rPr>
        <w:t xml:space="preserve">Data Share SIM includes 100MB of data each month to use in Australia. </w:t>
      </w:r>
    </w:p>
    <w:p w14:paraId="044EBFEA" w14:textId="06A8624E"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Voice and </w:t>
      </w:r>
      <w:r w:rsidRPr="00D1074F">
        <w:rPr>
          <w:rFonts w:ascii="Arial" w:hAnsi="Arial" w:cs="Arial"/>
        </w:rPr>
        <w:t>Data Share SIMs</w:t>
      </w:r>
      <w:r w:rsidRPr="00D1074F">
        <w:rPr>
          <w:rFonts w:ascii="Arial" w:hAnsi="Arial" w:cs="Arial"/>
          <w:lang w:val="en-AU"/>
        </w:rPr>
        <w:t xml:space="preserve"> can only be used for standard voice and messaging from within Australia to Australian numbers (see clauses </w:t>
      </w:r>
      <w:r w:rsidRPr="00D1074F">
        <w:rPr>
          <w:rFonts w:ascii="Arial" w:hAnsi="Arial" w:cs="Arial"/>
          <w:lang w:val="en-AU"/>
        </w:rPr>
        <w:fldChar w:fldCharType="begin"/>
      </w:r>
      <w:r w:rsidRPr="00D1074F">
        <w:rPr>
          <w:rFonts w:ascii="Arial" w:hAnsi="Arial" w:cs="Arial"/>
          <w:lang w:val="en-AU"/>
        </w:rPr>
        <w:instrText xml:space="preserve"> REF _Ref466027155 \r \h  \* MERGEFORMAT </w:instrText>
      </w:r>
      <w:r w:rsidRPr="00D1074F">
        <w:rPr>
          <w:rFonts w:ascii="Arial" w:hAnsi="Arial" w:cs="Arial"/>
          <w:lang w:val="en-AU"/>
        </w:rPr>
      </w:r>
      <w:r w:rsidRPr="00D1074F">
        <w:rPr>
          <w:rFonts w:ascii="Arial" w:hAnsi="Arial" w:cs="Arial"/>
          <w:lang w:val="en-AU"/>
        </w:rPr>
        <w:fldChar w:fldCharType="separate"/>
      </w:r>
      <w:r w:rsidR="002561CA">
        <w:rPr>
          <w:rFonts w:ascii="Arial" w:hAnsi="Arial" w:cs="Arial"/>
          <w:lang w:val="en-AU"/>
        </w:rPr>
        <w:t>57.7</w:t>
      </w:r>
      <w:r w:rsidRPr="00D1074F">
        <w:rPr>
          <w:rFonts w:ascii="Arial" w:hAnsi="Arial" w:cs="Arial"/>
          <w:lang w:val="en-AU"/>
        </w:rPr>
        <w:fldChar w:fldCharType="end"/>
      </w:r>
      <w:r w:rsidRPr="00D1074F">
        <w:rPr>
          <w:rFonts w:ascii="Arial" w:hAnsi="Arial" w:cs="Arial"/>
          <w:lang w:val="en-AU"/>
        </w:rPr>
        <w:t xml:space="preserve"> and </w:t>
      </w:r>
      <w:r w:rsidRPr="00D1074F">
        <w:rPr>
          <w:rFonts w:ascii="Arial" w:hAnsi="Arial" w:cs="Arial"/>
          <w:lang w:val="en-AU"/>
        </w:rPr>
        <w:fldChar w:fldCharType="begin"/>
      </w:r>
      <w:r w:rsidRPr="00D1074F">
        <w:rPr>
          <w:rFonts w:ascii="Arial" w:hAnsi="Arial" w:cs="Arial"/>
          <w:lang w:val="en-AU"/>
        </w:rPr>
        <w:instrText xml:space="preserve"> REF _Ref466027159 \r \h  \* MERGEFORMAT </w:instrText>
      </w:r>
      <w:r w:rsidRPr="00D1074F">
        <w:rPr>
          <w:rFonts w:ascii="Arial" w:hAnsi="Arial" w:cs="Arial"/>
          <w:lang w:val="en-AU"/>
        </w:rPr>
      </w:r>
      <w:r w:rsidRPr="00D1074F">
        <w:rPr>
          <w:rFonts w:ascii="Arial" w:hAnsi="Arial" w:cs="Arial"/>
          <w:lang w:val="en-AU"/>
        </w:rPr>
        <w:fldChar w:fldCharType="separate"/>
      </w:r>
      <w:r w:rsidR="002561CA">
        <w:rPr>
          <w:rFonts w:ascii="Arial" w:hAnsi="Arial" w:cs="Arial"/>
          <w:lang w:val="en-AU"/>
        </w:rPr>
        <w:t>57.8</w:t>
      </w:r>
      <w:r w:rsidRPr="00D1074F">
        <w:rPr>
          <w:rFonts w:ascii="Arial" w:hAnsi="Arial" w:cs="Arial"/>
          <w:lang w:val="en-AU"/>
        </w:rPr>
        <w:fldChar w:fldCharType="end"/>
      </w:r>
      <w:r w:rsidRPr="00D1074F">
        <w:rPr>
          <w:rFonts w:ascii="Arial" w:hAnsi="Arial" w:cs="Arial"/>
          <w:lang w:val="en-AU"/>
        </w:rPr>
        <w:t xml:space="preserve">), a Voice and Data Share SIM does not include any international direct dialling or international roaming and standard charges apply. </w:t>
      </w:r>
    </w:p>
    <w:p w14:paraId="044EBFEB"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Voice and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83"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r w:rsidRPr="00D1074F">
        <w:rPr>
          <w:rFonts w:ascii="Arial" w:hAnsi="Arial" w:cs="Arial"/>
          <w:bCs/>
          <w:szCs w:val="23"/>
          <w:lang w:val="en-AU"/>
        </w:rPr>
        <w:t xml:space="preserve"> </w:t>
      </w:r>
    </w:p>
    <w:p w14:paraId="044EBFEC"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bCs/>
          <w:szCs w:val="23"/>
          <w:lang w:val="en-AU"/>
        </w:rPr>
        <w:t xml:space="preserve">Extra Data to use in Australia will be applied to any Data Share SIM that uses data </w:t>
      </w:r>
      <w:proofErr w:type="gramStart"/>
      <w:r w:rsidRPr="00D1074F">
        <w:rPr>
          <w:rFonts w:ascii="Arial" w:hAnsi="Arial" w:cs="Arial"/>
          <w:bCs/>
          <w:szCs w:val="23"/>
          <w:lang w:val="en-AU"/>
        </w:rPr>
        <w:t>in excess of</w:t>
      </w:r>
      <w:proofErr w:type="gramEnd"/>
      <w:r w:rsidRPr="00D1074F">
        <w:rPr>
          <w:rFonts w:ascii="Arial" w:hAnsi="Arial" w:cs="Arial"/>
          <w:bCs/>
          <w:szCs w:val="23"/>
          <w:lang w:val="en-AU"/>
        </w:rPr>
        <w:t xml:space="preserve"> the Shared Monthly Mobile Data Allowance.</w:t>
      </w:r>
    </w:p>
    <w:p w14:paraId="044EBFED"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The Voice &amp; Data Share SIMs</w:t>
      </w:r>
      <w:r w:rsidRPr="00D1074F">
        <w:rPr>
          <w:rFonts w:ascii="Arial" w:hAnsi="Arial" w:cs="Arial"/>
        </w:rPr>
        <w:t xml:space="preserve"> includes 100MB of data </w:t>
      </w:r>
      <w:r w:rsidRPr="00D1074F">
        <w:rPr>
          <w:rFonts w:ascii="Arial" w:hAnsi="Arial" w:cs="Arial"/>
          <w:lang w:val="en-AU"/>
        </w:rPr>
        <w:t xml:space="preserve">and unlimited standard national voice calls </w:t>
      </w:r>
      <w:r w:rsidRPr="00D1074F">
        <w:rPr>
          <w:rFonts w:ascii="Arial" w:hAnsi="Arial" w:cs="Arial"/>
        </w:rPr>
        <w:t xml:space="preserve">each month to use in Australia. </w:t>
      </w:r>
    </w:p>
    <w:p w14:paraId="044EBFEE"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any</w:t>
      </w:r>
      <w:r w:rsidRPr="00D1074F">
        <w:rPr>
          <w:rFonts w:ascii="Arial" w:hAnsi="Arial" w:cs="Arial"/>
          <w:lang w:val="en-AU"/>
        </w:rPr>
        <w:t xml:space="preserve"> Voice &amp;</w:t>
      </w:r>
      <w:r w:rsidRPr="00D1074F">
        <w:rPr>
          <w:rFonts w:ascii="Arial" w:hAnsi="Arial" w:cs="Arial"/>
        </w:rPr>
        <w:t xml:space="preserve"> Data Share SIM</w:t>
      </w:r>
      <w:r w:rsidRPr="00D1074F">
        <w:rPr>
          <w:rFonts w:ascii="Arial" w:hAnsi="Arial" w:cs="Arial"/>
          <w:lang w:val="en-AU"/>
        </w:rPr>
        <w:t>s</w:t>
      </w:r>
      <w:r w:rsidRPr="00D1074F">
        <w:rPr>
          <w:rFonts w:ascii="Arial" w:hAnsi="Arial" w:cs="Arial"/>
        </w:rPr>
        <w:t xml:space="preserve"> attached to that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 will be cancelled. </w:t>
      </w:r>
    </w:p>
    <w:p w14:paraId="044EBFEF" w14:textId="77777777" w:rsidR="000823E1" w:rsidRPr="00D1074F" w:rsidRDefault="000823E1" w:rsidP="000823E1">
      <w:pPr>
        <w:pStyle w:val="Indent1"/>
        <w:keepNext w:val="0"/>
        <w:widowControl w:val="0"/>
      </w:pPr>
      <w:bookmarkStart w:id="5410" w:name="_Toc466027436"/>
      <w:bookmarkStart w:id="5411" w:name="_Toc479599983"/>
      <w:bookmarkStart w:id="5412" w:name="_Toc42256746"/>
      <w:bookmarkStart w:id="5413" w:name="_Toc42257494"/>
      <w:bookmarkStart w:id="5414" w:name="_Toc42258240"/>
      <w:bookmarkStart w:id="5415" w:name="_Toc42508894"/>
      <w:bookmarkStart w:id="5416" w:name="_Toc42595093"/>
      <w:r w:rsidRPr="00D1074F">
        <w:t>Free Intra-Account calls</w:t>
      </w:r>
      <w:bookmarkEnd w:id="5410"/>
      <w:bookmarkEnd w:id="5411"/>
      <w:bookmarkEnd w:id="5412"/>
      <w:bookmarkEnd w:id="5413"/>
      <w:bookmarkEnd w:id="5414"/>
      <w:bookmarkEnd w:id="5415"/>
      <w:bookmarkEnd w:id="5416"/>
    </w:p>
    <w:p w14:paraId="044EBFF0"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and which are connected to one of the following plans:</w:t>
      </w:r>
    </w:p>
    <w:tbl>
      <w:tblPr>
        <w:tblW w:w="0" w:type="auto"/>
        <w:tblInd w:w="737" w:type="dxa"/>
        <w:tblLook w:val="04A0" w:firstRow="1" w:lastRow="0" w:firstColumn="1" w:lastColumn="0" w:noHBand="0" w:noVBand="1"/>
      </w:tblPr>
      <w:tblGrid>
        <w:gridCol w:w="4174"/>
        <w:gridCol w:w="4159"/>
      </w:tblGrid>
      <w:tr w:rsidR="000823E1" w:rsidRPr="00D1074F" w14:paraId="044EBFF5" w14:textId="77777777" w:rsidTr="00E20DE7">
        <w:tc>
          <w:tcPr>
            <w:tcW w:w="4256" w:type="dxa"/>
          </w:tcPr>
          <w:p w14:paraId="044EBFF1" w14:textId="77777777" w:rsidR="000823E1" w:rsidRPr="00D1074F" w:rsidRDefault="000823E1" w:rsidP="000823E1">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 xml:space="preserve">Other My Business Mobile </w:t>
            </w:r>
            <w:proofErr w:type="spellStart"/>
            <w:r w:rsidRPr="00D1074F">
              <w:rPr>
                <w:rFonts w:ascii="Arial" w:hAnsi="Arial" w:cs="Arial"/>
                <w:lang w:val="en-AU"/>
              </w:rPr>
              <w:t>LeasePlans</w:t>
            </w:r>
            <w:proofErr w:type="spellEnd"/>
          </w:p>
          <w:p w14:paraId="044EBFF2" w14:textId="77777777" w:rsidR="000823E1" w:rsidRPr="00D1074F" w:rsidRDefault="000823E1" w:rsidP="000823E1">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My Business Mobile Plans</w:t>
            </w:r>
          </w:p>
          <w:p w14:paraId="044EBFF3"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tcPr>
          <w:p w14:paraId="044EBFF4"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0823E1" w:rsidRPr="00D1074F" w14:paraId="044EBFF8" w14:textId="77777777" w:rsidTr="00E20DE7">
        <w:tc>
          <w:tcPr>
            <w:tcW w:w="4256" w:type="dxa"/>
          </w:tcPr>
          <w:p w14:paraId="044EBFF6"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tcPr>
          <w:p w14:paraId="044EBFF7"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0823E1" w:rsidRPr="00D1074F" w14:paraId="044EBFFB" w14:textId="77777777" w:rsidTr="00E20DE7">
        <w:tc>
          <w:tcPr>
            <w:tcW w:w="4256" w:type="dxa"/>
          </w:tcPr>
          <w:p w14:paraId="044EBFF9"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Mobile CAP Plans </w:t>
            </w:r>
          </w:p>
        </w:tc>
        <w:tc>
          <w:tcPr>
            <w:tcW w:w="4249" w:type="dxa"/>
          </w:tcPr>
          <w:p w14:paraId="044EBFFA" w14:textId="77777777" w:rsidR="000823E1" w:rsidRPr="00D1074F" w:rsidRDefault="000823E1" w:rsidP="00E20DE7">
            <w:pPr>
              <w:pStyle w:val="Heading3"/>
              <w:widowControl w:val="0"/>
              <w:numPr>
                <w:ilvl w:val="0"/>
                <w:numId w:val="0"/>
              </w:numPr>
              <w:spacing w:after="0"/>
              <w:rPr>
                <w:rFonts w:ascii="Arial" w:hAnsi="Arial" w:cs="Arial"/>
                <w:lang w:val="en-AU"/>
              </w:rPr>
            </w:pPr>
          </w:p>
        </w:tc>
      </w:tr>
    </w:tbl>
    <w:p w14:paraId="044EBFFC" w14:textId="77777777" w:rsidR="000823E1" w:rsidRPr="00D1074F" w:rsidRDefault="000823E1" w:rsidP="000823E1">
      <w:pPr>
        <w:pStyle w:val="Heading2"/>
        <w:widowControl w:val="0"/>
        <w:numPr>
          <w:ilvl w:val="1"/>
          <w:numId w:val="2"/>
        </w:numPr>
        <w:spacing w:before="240"/>
        <w:rPr>
          <w:rFonts w:ascii="Arial" w:hAnsi="Arial" w:cs="Arial"/>
        </w:rPr>
      </w:pPr>
      <w:r w:rsidRPr="00D1074F">
        <w:rPr>
          <w:rFonts w:ascii="Arial" w:hAnsi="Arial" w:cs="Arial"/>
        </w:rPr>
        <w:t xml:space="preserve">Free Intra-Account calls do not apply to international calls or international roaming </w:t>
      </w:r>
      <w:r w:rsidRPr="00D1074F">
        <w:rPr>
          <w:rFonts w:ascii="Arial" w:hAnsi="Arial" w:cs="Arial"/>
        </w:rPr>
        <w:lastRenderedPageBreak/>
        <w:t>calls.</w:t>
      </w:r>
    </w:p>
    <w:p w14:paraId="044EBFFD" w14:textId="77777777" w:rsidR="000823E1" w:rsidRPr="00D1074F" w:rsidRDefault="000823E1" w:rsidP="000823E1">
      <w:pPr>
        <w:pStyle w:val="Indent1"/>
        <w:keepNext w:val="0"/>
        <w:widowControl w:val="0"/>
      </w:pPr>
      <w:bookmarkStart w:id="5417" w:name="_Toc466027437"/>
      <w:bookmarkStart w:id="5418" w:name="_Toc479599984"/>
      <w:bookmarkStart w:id="5419" w:name="_Toc42256747"/>
      <w:bookmarkStart w:id="5420" w:name="_Toc42257495"/>
      <w:bookmarkStart w:id="5421" w:name="_Toc42258241"/>
      <w:bookmarkStart w:id="5422" w:name="_Toc42508895"/>
      <w:bookmarkStart w:id="5423" w:name="_Toc42595094"/>
      <w:r w:rsidRPr="00D1074F">
        <w:t>Standard international calls and SMS</w:t>
      </w:r>
      <w:bookmarkEnd w:id="5417"/>
      <w:bookmarkEnd w:id="5418"/>
      <w:bookmarkEnd w:id="5419"/>
      <w:bookmarkEnd w:id="5420"/>
      <w:bookmarkEnd w:id="5421"/>
      <w:bookmarkEnd w:id="5422"/>
      <w:bookmarkEnd w:id="5423"/>
    </w:p>
    <w:p w14:paraId="044EBFFE"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BFFF"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t xml:space="preserve">The $10 Unlimited IDD Pack to 10 Eligible Countries set out in clause 5.8 for unlimited standard international calls and SMS from </w:t>
      </w:r>
      <w:proofErr w:type="spellStart"/>
      <w:r w:rsidRPr="00D1074F">
        <w:rPr>
          <w:rFonts w:ascii="Arial" w:hAnsi="Arial" w:cs="Arial"/>
          <w:lang w:val="en-AU"/>
        </w:rPr>
        <w:t>Ausralia</w:t>
      </w:r>
      <w:proofErr w:type="spellEnd"/>
      <w:r w:rsidRPr="00D1074F">
        <w:rPr>
          <w:rFonts w:ascii="Arial" w:hAnsi="Arial" w:cs="Arial"/>
          <w:lang w:val="en-AU"/>
        </w:rPr>
        <w:t xml:space="preserve"> to the 10 Eligible Countries set out in clause 5.8:</w:t>
      </w:r>
    </w:p>
    <w:p w14:paraId="044EC000" w14:textId="77777777" w:rsidR="000823E1" w:rsidRPr="00D1074F" w:rsidRDefault="000823E1" w:rsidP="000823E1">
      <w:pPr>
        <w:pStyle w:val="Heading3"/>
        <w:widowControl w:val="0"/>
        <w:numPr>
          <w:ilvl w:val="2"/>
          <w:numId w:val="2"/>
        </w:numPr>
        <w:rPr>
          <w:rFonts w:ascii="Arial" w:eastAsia="Arial Unicode MS" w:hAnsi="Arial" w:cs="Arial"/>
        </w:rPr>
      </w:pPr>
      <w:r w:rsidRPr="00D1074F">
        <w:rPr>
          <w:rFonts w:ascii="Arial" w:hAnsi="Arial" w:cs="Arial"/>
          <w:lang w:val="en-AU"/>
        </w:rPr>
        <w:t xml:space="preserve"> can be purchased for $10 on the</w:t>
      </w:r>
      <w:r w:rsidRPr="00D1074F">
        <w:rPr>
          <w:rFonts w:ascii="Arial" w:hAnsi="Arial" w:cs="Arial"/>
        </w:rPr>
        <w:t xml:space="preserve"> $</w:t>
      </w:r>
      <w:r w:rsidRPr="00D1074F">
        <w:rPr>
          <w:rFonts w:ascii="Arial" w:hAnsi="Arial" w:cs="Arial"/>
          <w:lang w:val="en-ZA"/>
        </w:rPr>
        <w:t>55 and $75</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w:t>
      </w:r>
      <w:proofErr w:type="gramStart"/>
      <w:r w:rsidRPr="00D1074F">
        <w:rPr>
          <w:rFonts w:ascii="Arial" w:hAnsi="Arial" w:cs="Arial"/>
        </w:rPr>
        <w:t>Plans,</w:t>
      </w:r>
      <w:r w:rsidRPr="00D1074F">
        <w:rPr>
          <w:rFonts w:ascii="Arial" w:hAnsi="Arial" w:cs="Arial"/>
          <w:lang w:val="en-AU"/>
        </w:rPr>
        <w:t xml:space="preserve"> </w:t>
      </w:r>
      <w:r w:rsidRPr="00D1074F">
        <w:rPr>
          <w:rFonts w:ascii="Arial" w:hAnsi="Arial" w:cs="Arial"/>
          <w:lang w:val="en-ZA"/>
        </w:rPr>
        <w:t>and</w:t>
      </w:r>
      <w:proofErr w:type="gramEnd"/>
      <w:r w:rsidRPr="00D1074F">
        <w:rPr>
          <w:rFonts w:ascii="Arial" w:hAnsi="Arial" w:cs="Arial"/>
          <w:lang w:val="en-ZA"/>
        </w:rPr>
        <w:t xml:space="preserve"> </w:t>
      </w:r>
      <w:r w:rsidRPr="00D1074F">
        <w:rPr>
          <w:rFonts w:ascii="Arial" w:hAnsi="Arial" w:cs="Arial"/>
          <w:lang w:val="en-AU"/>
        </w:rPr>
        <w:t>is included in the</w:t>
      </w:r>
      <w:r w:rsidRPr="00D1074F">
        <w:rPr>
          <w:rFonts w:ascii="Arial" w:hAnsi="Arial" w:cs="Arial"/>
        </w:rPr>
        <w:t xml:space="preserve"> $</w:t>
      </w:r>
      <w:r w:rsidRPr="00D1074F">
        <w:rPr>
          <w:rFonts w:ascii="Arial" w:hAnsi="Arial" w:cs="Arial"/>
          <w:lang w:val="en-ZA"/>
        </w:rPr>
        <w:t>95 and $135</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ZA"/>
        </w:rPr>
        <w:t>.</w:t>
      </w:r>
      <w:r w:rsidRPr="00D1074F">
        <w:rPr>
          <w:rFonts w:ascii="Arial" w:hAnsi="Arial" w:cs="Arial"/>
          <w:bCs/>
          <w:szCs w:val="23"/>
          <w:lang w:val="en-AU"/>
        </w:rPr>
        <w:t xml:space="preserve"> </w:t>
      </w:r>
    </w:p>
    <w:p w14:paraId="044EC001"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t>The</w:t>
      </w:r>
      <w:r w:rsidRPr="00D1074F">
        <w:rPr>
          <w:rFonts w:ascii="Arial" w:hAnsi="Arial" w:cs="Arial"/>
        </w:rPr>
        <w:t xml:space="preserve"> $195 </w:t>
      </w:r>
      <w:r w:rsidRPr="00D1074F">
        <w:rPr>
          <w:rFonts w:ascii="Arial" w:hAnsi="Arial" w:cs="Arial"/>
          <w:lang w:val="en-ZA"/>
        </w:rPr>
        <w:t>My Business Mobile Lease</w:t>
      </w:r>
      <w:r w:rsidRPr="00D1074F">
        <w:rPr>
          <w:rFonts w:ascii="Arial" w:hAnsi="Arial" w:cs="Arial"/>
        </w:rPr>
        <w:t xml:space="preserve"> Plan includes unlimited </w:t>
      </w:r>
      <w:r w:rsidRPr="00D1074F">
        <w:rPr>
          <w:rFonts w:ascii="Arial" w:hAnsi="Arial" w:cs="Arial"/>
          <w:lang w:val="en-AU"/>
        </w:rPr>
        <w:t>standard</w:t>
      </w:r>
      <w:r w:rsidRPr="00D1074F">
        <w:rPr>
          <w:rFonts w:ascii="Arial" w:hAnsi="Arial" w:cs="Arial"/>
        </w:rPr>
        <w:t xml:space="preserve"> </w:t>
      </w:r>
      <w:proofErr w:type="gramStart"/>
      <w:r w:rsidRPr="00D1074F">
        <w:rPr>
          <w:rFonts w:ascii="Arial" w:hAnsi="Arial" w:cs="Arial"/>
        </w:rPr>
        <w:t>International</w:t>
      </w:r>
      <w:proofErr w:type="gramEnd"/>
      <w:r w:rsidRPr="00D1074F">
        <w:rPr>
          <w:rFonts w:ascii="Arial" w:hAnsi="Arial" w:cs="Arial"/>
        </w:rPr>
        <w:t xml:space="preserve"> </w:t>
      </w:r>
      <w:r w:rsidRPr="00D1074F">
        <w:rPr>
          <w:rFonts w:ascii="Arial" w:hAnsi="Arial" w:cs="Arial"/>
          <w:lang w:val="en-AU"/>
        </w:rPr>
        <w:t>c</w:t>
      </w:r>
      <w:proofErr w:type="spellStart"/>
      <w:r w:rsidRPr="00D1074F">
        <w:rPr>
          <w:rFonts w:ascii="Arial" w:hAnsi="Arial" w:cs="Arial"/>
        </w:rPr>
        <w:t>all</w:t>
      </w:r>
      <w:r w:rsidRPr="00D1074F">
        <w:rPr>
          <w:rFonts w:ascii="Arial" w:hAnsi="Arial" w:cs="Arial"/>
          <w:lang w:val="en-AU"/>
        </w:rPr>
        <w:t>s</w:t>
      </w:r>
      <w:proofErr w:type="spellEnd"/>
      <w:r w:rsidRPr="00D1074F">
        <w:rPr>
          <w:rFonts w:ascii="Arial" w:hAnsi="Arial" w:cs="Arial"/>
          <w:lang w:val="en-AU"/>
        </w:rPr>
        <w:t xml:space="preserve"> and SMS</w:t>
      </w:r>
      <w:r w:rsidRPr="00D1074F">
        <w:rPr>
          <w:rFonts w:ascii="Arial" w:hAnsi="Arial" w:cs="Arial"/>
        </w:rPr>
        <w:t xml:space="preserve"> </w:t>
      </w:r>
      <w:r w:rsidRPr="00D1074F">
        <w:rPr>
          <w:rFonts w:ascii="Arial" w:hAnsi="Arial" w:cs="Arial"/>
          <w:lang w:val="en-AU"/>
        </w:rPr>
        <w:t>from Australia to</w:t>
      </w:r>
      <w:r w:rsidRPr="00D1074F">
        <w:rPr>
          <w:rFonts w:ascii="Arial" w:hAnsi="Arial" w:cs="Arial"/>
        </w:rPr>
        <w:t xml:space="preserve"> standard fixed and mobile international numbers in any country.</w:t>
      </w:r>
    </w:p>
    <w:p w14:paraId="044EC00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If you make non-standard international calls, or call countries which are not Eligible Countries, you will be charged extra for those calls</w:t>
      </w:r>
      <w:r w:rsidRPr="00D1074F">
        <w:rPr>
          <w:rFonts w:ascii="Arial" w:hAnsi="Arial" w:cs="Arial"/>
          <w:lang w:val="en-AU"/>
        </w:rPr>
        <w:t>, as set out in clause 5.</w:t>
      </w:r>
    </w:p>
    <w:p w14:paraId="044EC003" w14:textId="77777777" w:rsidR="000823E1" w:rsidRPr="00D1074F" w:rsidRDefault="000823E1" w:rsidP="000823E1">
      <w:pPr>
        <w:pStyle w:val="Indent1"/>
        <w:keepNext w:val="0"/>
        <w:widowControl w:val="0"/>
      </w:pPr>
      <w:bookmarkStart w:id="5424" w:name="_Toc466027438"/>
      <w:bookmarkStart w:id="5425" w:name="_Toc479599985"/>
      <w:bookmarkStart w:id="5426" w:name="_Toc42256748"/>
      <w:bookmarkStart w:id="5427" w:name="_Toc42257496"/>
      <w:bookmarkStart w:id="5428" w:name="_Toc42258242"/>
      <w:bookmarkStart w:id="5429" w:name="_Toc42508896"/>
      <w:bookmarkStart w:id="5430" w:name="_Toc42595095"/>
      <w:r w:rsidRPr="00D1074F">
        <w:t>Overseas roaming allowance</w:t>
      </w:r>
      <w:bookmarkEnd w:id="5424"/>
      <w:bookmarkEnd w:id="5425"/>
      <w:bookmarkEnd w:id="5426"/>
      <w:bookmarkEnd w:id="5427"/>
      <w:bookmarkEnd w:id="5428"/>
      <w:bookmarkEnd w:id="5429"/>
      <w:bookmarkEnd w:id="5430"/>
    </w:p>
    <w:p w14:paraId="044EC004" w14:textId="77777777" w:rsidR="000823E1" w:rsidRPr="00D1074F" w:rsidRDefault="000823E1" w:rsidP="000823E1">
      <w:pPr>
        <w:pStyle w:val="Heading2"/>
        <w:widowControl w:val="0"/>
        <w:numPr>
          <w:ilvl w:val="1"/>
          <w:numId w:val="2"/>
        </w:numPr>
        <w:rPr>
          <w:rStyle w:val="Hyperlink"/>
          <w:rFonts w:ascii="Arial" w:hAnsi="Arial" w:cs="Arial"/>
          <w:color w:val="auto"/>
          <w:u w:val="none"/>
        </w:rPr>
      </w:pPr>
      <w:r w:rsidRPr="00D1074F">
        <w:rPr>
          <w:rFonts w:ascii="Arial" w:hAnsi="Arial" w:cs="Arial"/>
        </w:rPr>
        <w:t>The overseas roaming allowance can be used for roaming voice calls, SMS and mobile data usage in any country that is listed as an “Eligible Country” in International Travel Pass Zone 1</w:t>
      </w:r>
      <w:r w:rsidRPr="00D1074F">
        <w:rPr>
          <w:rFonts w:ascii="Arial" w:hAnsi="Arial" w:cs="Arial"/>
          <w:lang w:val="en-AU"/>
        </w:rPr>
        <w:t>,</w:t>
      </w:r>
      <w:r w:rsidRPr="00D1074F">
        <w:rPr>
          <w:rFonts w:ascii="Arial" w:hAnsi="Arial" w:cs="Arial"/>
        </w:rPr>
        <w:t xml:space="preserve"> or Zone 2 </w:t>
      </w:r>
      <w:r w:rsidRPr="00D1074F">
        <w:rPr>
          <w:rFonts w:ascii="Arial" w:hAnsi="Arial" w:cs="Arial"/>
          <w:lang w:val="en-AU"/>
        </w:rPr>
        <w:t xml:space="preserve">or Zone 3 </w:t>
      </w:r>
      <w:r w:rsidRPr="00D1074F">
        <w:rPr>
          <w:rFonts w:ascii="Arial" w:hAnsi="Arial" w:cs="Arial"/>
        </w:rPr>
        <w:t>(</w:t>
      </w:r>
      <w:r w:rsidRPr="00D1074F">
        <w:rPr>
          <w:rFonts w:ascii="Arial" w:hAnsi="Arial" w:cs="Arial"/>
          <w:b/>
        </w:rPr>
        <w:t>Eligible Country</w:t>
      </w:r>
      <w:r w:rsidRPr="00D1074F">
        <w:rPr>
          <w:rFonts w:ascii="Arial" w:hAnsi="Arial" w:cs="Arial"/>
        </w:rPr>
        <w:t xml:space="preserve">).  The list of 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384"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C005"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While in an Eligible Country, the overseas roaming allowance can be used for voice calls and SMS to any Eligible Country or Australia. </w:t>
      </w:r>
    </w:p>
    <w:p w14:paraId="044EC006"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charge for excess data usage within the Eligible Countries is 3¢/MB.  Otherwise, standard international roaming charges apply for all roaming usage outside or above the overseas roaming allowance.  These charges are set out in </w:t>
      </w:r>
      <w:hyperlink r:id="rId385"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C007" w14:textId="77777777" w:rsidR="000823E1" w:rsidRPr="00D1074F" w:rsidRDefault="000823E1" w:rsidP="000823E1">
      <w:pPr>
        <w:pStyle w:val="Indent1"/>
        <w:widowControl w:val="0"/>
      </w:pPr>
      <w:bookmarkStart w:id="5431" w:name="_Toc466027439"/>
      <w:bookmarkStart w:id="5432" w:name="_Toc479599986"/>
      <w:bookmarkStart w:id="5433" w:name="_Toc42256749"/>
      <w:bookmarkStart w:id="5434" w:name="_Toc42257497"/>
      <w:bookmarkStart w:id="5435" w:name="_Toc42258243"/>
      <w:bookmarkStart w:id="5436" w:name="_Toc42508897"/>
      <w:bookmarkStart w:id="5437" w:name="_Toc42595096"/>
      <w:r w:rsidRPr="00D1074F">
        <w:t>Smartphone Bonus Offer</w:t>
      </w:r>
      <w:bookmarkEnd w:id="5431"/>
      <w:bookmarkEnd w:id="5432"/>
      <w:bookmarkEnd w:id="5433"/>
      <w:bookmarkEnd w:id="5434"/>
      <w:bookmarkEnd w:id="5435"/>
      <w:bookmarkEnd w:id="5436"/>
      <w:bookmarkEnd w:id="5437"/>
      <w:r w:rsidRPr="00D1074F">
        <w:t xml:space="preserve"> </w:t>
      </w:r>
    </w:p>
    <w:p w14:paraId="044EC008" w14:textId="77777777" w:rsidR="000823E1" w:rsidRPr="00D1074F" w:rsidRDefault="000823E1" w:rsidP="000823E1">
      <w:pPr>
        <w:pStyle w:val="Heading2"/>
        <w:keepNext/>
        <w:widowControl w:val="0"/>
        <w:numPr>
          <w:ilvl w:val="1"/>
          <w:numId w:val="2"/>
        </w:numPr>
        <w:rPr>
          <w:rFonts w:ascii="Arial" w:hAnsi="Arial" w:cs="Arial"/>
        </w:rPr>
      </w:pPr>
      <w:r w:rsidRPr="00D1074F">
        <w:rPr>
          <w:rFonts w:ascii="Arial" w:hAnsi="Arial" w:cs="Arial"/>
        </w:rPr>
        <w:t>If you take up a SBO Plan and:</w:t>
      </w:r>
    </w:p>
    <w:p w14:paraId="044EC00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You lease </w:t>
      </w:r>
      <w:r w:rsidRPr="00D1074F">
        <w:rPr>
          <w:rFonts w:ascii="Arial" w:hAnsi="Arial" w:cs="Arial"/>
        </w:rPr>
        <w:t xml:space="preserve">an eligible handset on </w:t>
      </w:r>
      <w:proofErr w:type="gramStart"/>
      <w:r w:rsidRPr="00D1074F">
        <w:rPr>
          <w:rFonts w:ascii="Arial" w:hAnsi="Arial" w:cs="Arial"/>
        </w:rPr>
        <w:t>24 month</w:t>
      </w:r>
      <w:proofErr w:type="gramEnd"/>
      <w:r w:rsidRPr="00D1074F">
        <w:rPr>
          <w:rFonts w:ascii="Arial" w:hAnsi="Arial" w:cs="Arial"/>
        </w:rPr>
        <w:t xml:space="preserve"> </w:t>
      </w:r>
      <w:r w:rsidRPr="00D1074F">
        <w:rPr>
          <w:rFonts w:ascii="Arial" w:hAnsi="Arial" w:cs="Arial"/>
          <w:lang w:val="en-AU"/>
        </w:rPr>
        <w:t>DLC</w:t>
      </w:r>
      <w:r w:rsidRPr="00D1074F">
        <w:rPr>
          <w:rFonts w:ascii="Arial" w:hAnsi="Arial" w:cs="Arial"/>
        </w:rPr>
        <w:t>; and</w:t>
      </w:r>
    </w:p>
    <w:p w14:paraId="044EC00A"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your SBO Plan and your </w:t>
      </w:r>
      <w:r w:rsidRPr="00D1074F">
        <w:rPr>
          <w:rFonts w:ascii="Arial" w:hAnsi="Arial" w:cs="Arial"/>
          <w:lang w:val="en-AU"/>
        </w:rPr>
        <w:t>DLC</w:t>
      </w:r>
      <w:r w:rsidRPr="00D1074F">
        <w:rPr>
          <w:rFonts w:ascii="Arial" w:hAnsi="Arial" w:cs="Arial"/>
        </w:rPr>
        <w:t xml:space="preserve"> have the same length term and commence </w:t>
      </w:r>
      <w:r w:rsidRPr="00D1074F">
        <w:rPr>
          <w:rFonts w:ascii="Arial" w:hAnsi="Arial" w:cs="Arial"/>
        </w:rPr>
        <w:lastRenderedPageBreak/>
        <w:t xml:space="preserve">on the same day, </w:t>
      </w:r>
    </w:p>
    <w:p w14:paraId="044EC00B" w14:textId="77777777" w:rsidR="000823E1" w:rsidRPr="00D1074F" w:rsidRDefault="000823E1" w:rsidP="000823E1">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C00C"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C00D"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your SBO Plan or your </w:t>
      </w:r>
      <w:r w:rsidRPr="00D1074F">
        <w:rPr>
          <w:rFonts w:ascii="Arial" w:hAnsi="Arial" w:cs="Arial"/>
          <w:lang w:val="en-AU"/>
        </w:rPr>
        <w:t>DLC</w:t>
      </w:r>
      <w:r w:rsidRPr="00D1074F">
        <w:rPr>
          <w:rFonts w:ascii="Arial" w:hAnsi="Arial" w:cs="Arial"/>
        </w:rPr>
        <w:t xml:space="preserve"> are cancelled, you will no longer be entitled to the SBO and you must pay the remaining repayments on your </w:t>
      </w:r>
      <w:r w:rsidRPr="00D1074F">
        <w:rPr>
          <w:rFonts w:ascii="Arial" w:hAnsi="Arial" w:cs="Arial"/>
          <w:lang w:val="en-AU"/>
        </w:rPr>
        <w:t>DLC</w:t>
      </w:r>
      <w:r w:rsidRPr="00D1074F">
        <w:rPr>
          <w:rFonts w:ascii="Arial" w:hAnsi="Arial" w:cs="Arial"/>
        </w:rPr>
        <w:t>.</w:t>
      </w:r>
    </w:p>
    <w:p w14:paraId="044EC00E" w14:textId="77777777" w:rsidR="000823E1" w:rsidRPr="00D1074F" w:rsidRDefault="000823E1" w:rsidP="000823E1">
      <w:pPr>
        <w:pStyle w:val="Indent1"/>
        <w:keepNext w:val="0"/>
        <w:widowControl w:val="0"/>
      </w:pPr>
      <w:bookmarkStart w:id="5438" w:name="_Toc466027440"/>
      <w:bookmarkStart w:id="5439" w:name="_Toc479599987"/>
      <w:bookmarkStart w:id="5440" w:name="_Toc42256750"/>
      <w:bookmarkStart w:id="5441" w:name="_Toc42257498"/>
      <w:bookmarkStart w:id="5442" w:name="_Toc42258244"/>
      <w:bookmarkStart w:id="5443" w:name="_Toc42508898"/>
      <w:bookmarkStart w:id="5444" w:name="_Toc42595097"/>
      <w:proofErr w:type="spellStart"/>
      <w:r w:rsidRPr="00D1074F">
        <w:t>FairPlay</w:t>
      </w:r>
      <w:proofErr w:type="spellEnd"/>
      <w:r w:rsidRPr="00D1074F">
        <w:t xml:space="preserve"> Policy</w:t>
      </w:r>
      <w:bookmarkEnd w:id="5438"/>
      <w:bookmarkEnd w:id="5439"/>
      <w:bookmarkEnd w:id="5440"/>
      <w:bookmarkEnd w:id="5441"/>
      <w:bookmarkEnd w:id="5442"/>
      <w:bookmarkEnd w:id="5443"/>
      <w:bookmarkEnd w:id="5444"/>
    </w:p>
    <w:p w14:paraId="044EC00F" w14:textId="77777777" w:rsidR="000823E1" w:rsidRPr="00D1074F" w:rsidRDefault="000823E1" w:rsidP="000823E1">
      <w:pPr>
        <w:pStyle w:val="Heading2"/>
        <w:widowControl w:val="0"/>
        <w:numPr>
          <w:ilvl w:val="1"/>
          <w:numId w:val="2"/>
        </w:numPr>
        <w:spacing w:after="0"/>
        <w:rPr>
          <w:rFonts w:ascii="Arial" w:hAnsi="Arial" w:cs="Arial"/>
        </w:rPr>
      </w:pPr>
      <w:r w:rsidRPr="00D1074F">
        <w:rPr>
          <w:rFonts w:ascii="Arial" w:hAnsi="Arial" w:cs="Arial"/>
        </w:rPr>
        <w:t xml:space="preserve">The Business </w:t>
      </w:r>
      <w:proofErr w:type="spellStart"/>
      <w:r w:rsidRPr="00D1074F">
        <w:rPr>
          <w:rFonts w:ascii="Arial" w:hAnsi="Arial" w:cs="Arial"/>
        </w:rPr>
        <w:t>FairPlay</w:t>
      </w:r>
      <w:proofErr w:type="spellEnd"/>
      <w:r w:rsidRPr="00D1074F">
        <w:rPr>
          <w:rFonts w:ascii="Arial" w:hAnsi="Arial" w:cs="Arial"/>
        </w:rPr>
        <w:t xml:space="preserve"> Policy set out in </w:t>
      </w:r>
      <w:hyperlink r:id="rId386"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Plans (except the provisions about Excessive Use).  In addition to your </w:t>
      </w:r>
      <w:proofErr w:type="spellStart"/>
      <w:r w:rsidRPr="00D1074F">
        <w:rPr>
          <w:rFonts w:ascii="Arial" w:hAnsi="Arial" w:cs="Arial"/>
        </w:rPr>
        <w:t>FairPlay</w:t>
      </w:r>
      <w:proofErr w:type="spellEnd"/>
      <w:r w:rsidRPr="00D1074F">
        <w:rPr>
          <w:rFonts w:ascii="Arial" w:hAnsi="Arial" w:cs="Arial"/>
        </w:rPr>
        <w:t xml:space="preserve"> obligations, you must not, or allow any others to, use a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unlimited allowance to:</w:t>
      </w:r>
    </w:p>
    <w:p w14:paraId="044EC010" w14:textId="77777777" w:rsidR="000823E1" w:rsidRPr="00D1074F" w:rsidRDefault="000823E1" w:rsidP="000823E1">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C011"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w:t>
      </w:r>
    </w:p>
    <w:p w14:paraId="044EC012"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C013" w14:textId="77777777" w:rsidR="000823E1" w:rsidRPr="00D1074F" w:rsidRDefault="000823E1" w:rsidP="000823E1">
      <w:pPr>
        <w:pStyle w:val="Indent1"/>
      </w:pPr>
      <w:bookmarkStart w:id="5445" w:name="_Toc466027441"/>
      <w:bookmarkStart w:id="5446" w:name="_Toc479599988"/>
      <w:bookmarkStart w:id="5447" w:name="_Toc42256751"/>
      <w:bookmarkStart w:id="5448" w:name="_Toc42257499"/>
      <w:bookmarkStart w:id="5449" w:name="_Toc42258245"/>
      <w:bookmarkStart w:id="5450" w:name="_Toc42508899"/>
      <w:bookmarkStart w:id="5451" w:name="_Toc42595098"/>
      <w:r w:rsidRPr="00D1074F">
        <w:t>Changing your plan or your minimum monthly spend</w:t>
      </w:r>
      <w:bookmarkEnd w:id="5445"/>
      <w:bookmarkEnd w:id="5446"/>
      <w:bookmarkEnd w:id="5447"/>
      <w:bookmarkEnd w:id="5448"/>
      <w:bookmarkEnd w:id="5449"/>
      <w:bookmarkEnd w:id="5450"/>
      <w:bookmarkEnd w:id="5451"/>
      <w:r w:rsidRPr="00D1074F">
        <w:t xml:space="preserve"> </w:t>
      </w:r>
    </w:p>
    <w:p w14:paraId="044EC014"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0823E1" w:rsidRPr="00D1074F" w14:paraId="044EC017" w14:textId="77777777" w:rsidTr="00E20DE7">
        <w:tc>
          <w:tcPr>
            <w:tcW w:w="3199" w:type="dxa"/>
            <w:tcBorders>
              <w:top w:val="single" w:sz="4" w:space="0" w:color="auto"/>
              <w:left w:val="single" w:sz="4" w:space="0" w:color="auto"/>
              <w:bottom w:val="single" w:sz="4" w:space="0" w:color="auto"/>
              <w:right w:val="single" w:sz="4" w:space="0" w:color="auto"/>
            </w:tcBorders>
          </w:tcPr>
          <w:p w14:paraId="044EC015"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to a My Business Mobile Lease Plan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016" w14:textId="77777777" w:rsidR="000823E1" w:rsidRPr="00D1074F" w:rsidRDefault="000823E1" w:rsidP="00E20DE7">
            <w:pPr>
              <w:spacing w:before="240" w:after="240"/>
              <w:rPr>
                <w:rFonts w:ascii="Arial" w:hAnsi="Arial" w:cs="Arial"/>
                <w:sz w:val="18"/>
              </w:rPr>
            </w:pPr>
            <w:r w:rsidRPr="00D1074F">
              <w:rPr>
                <w:rFonts w:ascii="Arial" w:hAnsi="Arial" w:cs="Arial"/>
                <w:sz w:val="18"/>
              </w:rPr>
              <w:t>You must restart your minimum term. You must pay an Early Termination Charge for your plan and any applicable fees included in your DLC depending on when your change took effect</w:t>
            </w:r>
          </w:p>
        </w:tc>
      </w:tr>
      <w:tr w:rsidR="000823E1" w:rsidRPr="00D1074F" w14:paraId="044EC01B" w14:textId="77777777" w:rsidTr="00E20DE7">
        <w:tc>
          <w:tcPr>
            <w:tcW w:w="3199" w:type="dxa"/>
            <w:tcBorders>
              <w:top w:val="single" w:sz="4" w:space="0" w:color="auto"/>
              <w:left w:val="single" w:sz="4" w:space="0" w:color="auto"/>
              <w:bottom w:val="single" w:sz="4" w:space="0" w:color="auto"/>
              <w:right w:val="single" w:sz="4" w:space="0" w:color="auto"/>
            </w:tcBorders>
          </w:tcPr>
          <w:p w14:paraId="044EC018"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from a Lease Plan to a Lease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019" w14:textId="77777777" w:rsidR="000823E1" w:rsidRPr="00D1074F" w:rsidRDefault="000823E1" w:rsidP="00E20DE7">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01A" w14:textId="77777777" w:rsidR="000823E1" w:rsidRPr="00D1074F" w:rsidRDefault="000823E1" w:rsidP="00E20DE7">
            <w:pPr>
              <w:spacing w:before="240" w:after="240"/>
              <w:rPr>
                <w:rFonts w:ascii="Arial" w:hAnsi="Arial" w:cs="Arial"/>
                <w:sz w:val="18"/>
              </w:rPr>
            </w:pPr>
            <w:r w:rsidRPr="00D1074F">
              <w:rPr>
                <w:rFonts w:ascii="Arial" w:hAnsi="Arial" w:cs="Arial"/>
                <w:sz w:val="18"/>
              </w:rPr>
              <w:lastRenderedPageBreak/>
              <w:t>If you lease a new handset with your plan you will need to restart your minimum term, pay the balance of any DLC and you may also need to pay an early termination charge.</w:t>
            </w:r>
          </w:p>
        </w:tc>
      </w:tr>
      <w:tr w:rsidR="000823E1" w:rsidRPr="00D1074F" w14:paraId="044EC01E" w14:textId="77777777" w:rsidTr="00E20DE7">
        <w:tc>
          <w:tcPr>
            <w:tcW w:w="3199" w:type="dxa"/>
            <w:tcBorders>
              <w:top w:val="single" w:sz="4" w:space="0" w:color="auto"/>
              <w:left w:val="single" w:sz="4" w:space="0" w:color="auto"/>
              <w:bottom w:val="single" w:sz="4" w:space="0" w:color="auto"/>
              <w:right w:val="single" w:sz="4" w:space="0" w:color="auto"/>
            </w:tcBorders>
          </w:tcPr>
          <w:p w14:paraId="044EC01C" w14:textId="77777777" w:rsidR="000823E1" w:rsidRPr="00D1074F" w:rsidRDefault="000823E1" w:rsidP="00E20DE7">
            <w:pPr>
              <w:spacing w:before="240" w:after="240"/>
              <w:rPr>
                <w:rFonts w:ascii="Arial" w:hAnsi="Arial" w:cs="Arial"/>
                <w:sz w:val="18"/>
              </w:rPr>
            </w:pPr>
            <w:r w:rsidRPr="00D1074F">
              <w:rPr>
                <w:rFonts w:ascii="Arial" w:hAnsi="Arial" w:cs="Arial"/>
                <w:sz w:val="18"/>
              </w:rPr>
              <w:lastRenderedPageBreak/>
              <w:t xml:space="preserve">If you move your My Business Mobile Lease service to any </w:t>
            </w:r>
            <w:proofErr w:type="spellStart"/>
            <w:proofErr w:type="gramStart"/>
            <w:r w:rsidRPr="00D1074F">
              <w:rPr>
                <w:rFonts w:ascii="Arial" w:hAnsi="Arial" w:cs="Arial"/>
                <w:sz w:val="18"/>
              </w:rPr>
              <w:t>non Lease</w:t>
            </w:r>
            <w:proofErr w:type="spellEnd"/>
            <w:proofErr w:type="gramEnd"/>
            <w:r w:rsidRPr="00D1074F">
              <w:rPr>
                <w:rFonts w:ascii="Arial" w:hAnsi="Arial" w:cs="Arial"/>
                <w:sz w:val="18"/>
              </w:rPr>
              <w:t xml:space="preserve"> Plan</w:t>
            </w:r>
          </w:p>
        </w:tc>
        <w:tc>
          <w:tcPr>
            <w:tcW w:w="5350" w:type="dxa"/>
            <w:tcBorders>
              <w:top w:val="single" w:sz="4" w:space="0" w:color="auto"/>
              <w:left w:val="single" w:sz="4" w:space="0" w:color="auto"/>
              <w:bottom w:val="single" w:sz="4" w:space="0" w:color="auto"/>
              <w:right w:val="single" w:sz="4" w:space="0" w:color="auto"/>
            </w:tcBorders>
          </w:tcPr>
          <w:p w14:paraId="044EC01D"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need to pay us an early termination </w:t>
            </w:r>
            <w:proofErr w:type="gramStart"/>
            <w:r w:rsidRPr="00D1074F">
              <w:rPr>
                <w:rFonts w:ascii="Arial" w:hAnsi="Arial" w:cs="Arial"/>
                <w:sz w:val="18"/>
              </w:rPr>
              <w:t>charge</w:t>
            </w:r>
            <w:proofErr w:type="gramEnd"/>
            <w:r w:rsidRPr="00D1074F">
              <w:rPr>
                <w:rFonts w:ascii="Arial" w:hAnsi="Arial" w:cs="Arial"/>
                <w:sz w:val="18"/>
              </w:rPr>
              <w:t xml:space="preserve"> and any applicable fees included in your DLC depending upon when the change took effect, and your SBO (if any) will cease.</w:t>
            </w:r>
          </w:p>
        </w:tc>
      </w:tr>
    </w:tbl>
    <w:p w14:paraId="044EC01F" w14:textId="77777777" w:rsidR="000823E1" w:rsidRPr="00D1074F" w:rsidRDefault="000823E1" w:rsidP="000823E1">
      <w:pPr>
        <w:autoSpaceDE w:val="0"/>
        <w:autoSpaceDN w:val="0"/>
        <w:adjustRightInd w:val="0"/>
        <w:rPr>
          <w:rFonts w:ascii="Arial" w:eastAsia="SimSun" w:hAnsi="Arial" w:cs="Arial"/>
          <w:b/>
          <w:bCs/>
          <w:sz w:val="20"/>
          <w:lang w:eastAsia="zh-CN"/>
        </w:rPr>
      </w:pPr>
    </w:p>
    <w:p w14:paraId="044EC020" w14:textId="77777777" w:rsidR="000823E1" w:rsidRPr="00D1074F" w:rsidRDefault="000823E1" w:rsidP="000823E1">
      <w:pPr>
        <w:pStyle w:val="Indent1"/>
      </w:pPr>
      <w:bookmarkStart w:id="5452" w:name="_Toc466027442"/>
      <w:bookmarkStart w:id="5453" w:name="_Toc479599989"/>
      <w:bookmarkStart w:id="5454" w:name="_Toc42256752"/>
      <w:bookmarkStart w:id="5455" w:name="_Toc42257500"/>
      <w:bookmarkStart w:id="5456" w:name="_Toc42258246"/>
      <w:bookmarkStart w:id="5457" w:name="_Toc42508900"/>
      <w:bookmarkStart w:id="5458" w:name="_Toc42595099"/>
      <w:r w:rsidRPr="00D1074F">
        <w:t>Early termination charges (ETC)</w:t>
      </w:r>
      <w:bookmarkEnd w:id="5452"/>
      <w:bookmarkEnd w:id="5453"/>
      <w:bookmarkEnd w:id="5454"/>
      <w:bookmarkEnd w:id="5455"/>
      <w:bookmarkEnd w:id="5456"/>
      <w:bookmarkEnd w:id="5457"/>
      <w:bookmarkEnd w:id="5458"/>
    </w:p>
    <w:p w14:paraId="044EC021"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is cancelled (other than due to our material breach) or if it says so in the table above. It will be calculated as: </w:t>
      </w:r>
    </w:p>
    <w:p w14:paraId="044EC022"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C023"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p>
    <w:p w14:paraId="044EC024" w14:textId="77777777" w:rsidR="000823E1" w:rsidRPr="00D1074F" w:rsidRDefault="000823E1" w:rsidP="000823E1">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C025" w14:textId="77777777" w:rsidR="000823E1" w:rsidRPr="00D1074F" w:rsidRDefault="000823E1" w:rsidP="000823E1">
      <w:pPr>
        <w:pStyle w:val="Heading2"/>
        <w:numPr>
          <w:ilvl w:val="0"/>
          <w:numId w:val="0"/>
        </w:numPr>
        <w:spacing w:after="0"/>
        <w:ind w:left="737"/>
        <w:rPr>
          <w:rFonts w:ascii="Arial" w:hAnsi="Arial" w:cs="Arial"/>
          <w:u w:val="single"/>
          <w:lang w:val="en-AU"/>
        </w:rPr>
      </w:pPr>
    </w:p>
    <w:p w14:paraId="044EC026" w14:textId="77777777" w:rsidR="000823E1" w:rsidRPr="00D1074F" w:rsidRDefault="000823E1" w:rsidP="000823E1">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827"/>
      </w:tblGrid>
      <w:tr w:rsidR="000823E1" w:rsidRPr="00D1074F" w14:paraId="044EC02A" w14:textId="77777777" w:rsidTr="00E20DE7">
        <w:trPr>
          <w:trHeight w:val="395"/>
        </w:trPr>
        <w:tc>
          <w:tcPr>
            <w:tcW w:w="1985" w:type="dxa"/>
            <w:shd w:val="clear" w:color="auto" w:fill="D9D9D9"/>
          </w:tcPr>
          <w:p w14:paraId="044EC027" w14:textId="77777777" w:rsidR="000823E1" w:rsidRPr="00D1074F" w:rsidRDefault="000823E1" w:rsidP="00E20DE7">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3827" w:type="dxa"/>
            <w:shd w:val="clear" w:color="auto" w:fill="D9D9D9"/>
          </w:tcPr>
          <w:p w14:paraId="044EC028" w14:textId="77777777" w:rsidR="000823E1" w:rsidRPr="00D1074F" w:rsidRDefault="000823E1" w:rsidP="00E20DE7">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Maximum ETC (incl. GST)</w:t>
            </w:r>
          </w:p>
          <w:p w14:paraId="044EC029" w14:textId="77777777" w:rsidR="000823E1" w:rsidRPr="00D1074F" w:rsidRDefault="000823E1" w:rsidP="00E20DE7">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24 months</w:t>
            </w:r>
          </w:p>
        </w:tc>
      </w:tr>
      <w:tr w:rsidR="000823E1" w:rsidRPr="00D1074F" w14:paraId="044EC02D" w14:textId="77777777" w:rsidTr="00E20DE7">
        <w:tc>
          <w:tcPr>
            <w:tcW w:w="1985" w:type="dxa"/>
          </w:tcPr>
          <w:p w14:paraId="044EC02B"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$55 Plan</w:t>
            </w:r>
          </w:p>
        </w:tc>
        <w:tc>
          <w:tcPr>
            <w:tcW w:w="3827" w:type="dxa"/>
          </w:tcPr>
          <w:p w14:paraId="044EC02C"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$1,320</w:t>
            </w:r>
          </w:p>
        </w:tc>
      </w:tr>
      <w:tr w:rsidR="000823E1" w:rsidRPr="00D1074F" w14:paraId="044EC030" w14:textId="77777777" w:rsidTr="00E20DE7">
        <w:tc>
          <w:tcPr>
            <w:tcW w:w="1985" w:type="dxa"/>
          </w:tcPr>
          <w:p w14:paraId="044EC02E"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$75 Plan</w:t>
            </w:r>
          </w:p>
        </w:tc>
        <w:tc>
          <w:tcPr>
            <w:tcW w:w="3827" w:type="dxa"/>
          </w:tcPr>
          <w:p w14:paraId="044EC02F"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$1,800</w:t>
            </w:r>
          </w:p>
        </w:tc>
      </w:tr>
      <w:tr w:rsidR="000823E1" w:rsidRPr="00D1074F" w14:paraId="044EC033" w14:textId="77777777" w:rsidTr="00E20DE7">
        <w:tc>
          <w:tcPr>
            <w:tcW w:w="1985" w:type="dxa"/>
          </w:tcPr>
          <w:p w14:paraId="044EC031"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$95 Plan</w:t>
            </w:r>
          </w:p>
        </w:tc>
        <w:tc>
          <w:tcPr>
            <w:tcW w:w="3827" w:type="dxa"/>
          </w:tcPr>
          <w:p w14:paraId="044EC032"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$2,280</w:t>
            </w:r>
          </w:p>
        </w:tc>
      </w:tr>
      <w:tr w:rsidR="000823E1" w:rsidRPr="00D1074F" w14:paraId="044EC036" w14:textId="77777777" w:rsidTr="00E20DE7">
        <w:tc>
          <w:tcPr>
            <w:tcW w:w="1985" w:type="dxa"/>
          </w:tcPr>
          <w:p w14:paraId="044EC034"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$135 Plan</w:t>
            </w:r>
          </w:p>
        </w:tc>
        <w:tc>
          <w:tcPr>
            <w:tcW w:w="3827" w:type="dxa"/>
          </w:tcPr>
          <w:p w14:paraId="044EC035"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$3,240</w:t>
            </w:r>
          </w:p>
        </w:tc>
      </w:tr>
      <w:tr w:rsidR="000823E1" w:rsidRPr="00D1074F" w14:paraId="044EC039" w14:textId="77777777" w:rsidTr="00E20DE7">
        <w:tc>
          <w:tcPr>
            <w:tcW w:w="1985" w:type="dxa"/>
          </w:tcPr>
          <w:p w14:paraId="044EC037"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$195 Plan</w:t>
            </w:r>
          </w:p>
        </w:tc>
        <w:tc>
          <w:tcPr>
            <w:tcW w:w="3827" w:type="dxa"/>
          </w:tcPr>
          <w:p w14:paraId="044EC038"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$4,680</w:t>
            </w:r>
          </w:p>
        </w:tc>
      </w:tr>
    </w:tbl>
    <w:p w14:paraId="044EC03A" w14:textId="77777777" w:rsidR="000823E1" w:rsidRPr="00D1074F" w:rsidRDefault="000823E1" w:rsidP="000823E1">
      <w:pPr>
        <w:spacing w:line="360" w:lineRule="auto"/>
        <w:rPr>
          <w:rFonts w:ascii="Arial" w:hAnsi="Arial" w:cs="Arial"/>
          <w:highlight w:val="yellow"/>
        </w:rPr>
      </w:pPr>
    </w:p>
    <w:p w14:paraId="044EC03B"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you have taken up a </w:t>
      </w:r>
      <w:r w:rsidRPr="00D1074F">
        <w:rPr>
          <w:rFonts w:ascii="Arial" w:hAnsi="Arial" w:cs="Arial"/>
          <w:lang w:val="en-AU"/>
        </w:rPr>
        <w:t>DLC</w:t>
      </w:r>
      <w:r w:rsidRPr="00D1074F">
        <w:rPr>
          <w:rFonts w:ascii="Arial" w:hAnsi="Arial" w:cs="Arial"/>
        </w:rPr>
        <w:t xml:space="preserve">, any SBO you were receiving will end when your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 is cancelled and you must pay back any remaining </w:t>
      </w:r>
      <w:r w:rsidRPr="00D1074F">
        <w:rPr>
          <w:rFonts w:ascii="Arial" w:hAnsi="Arial" w:cs="Arial"/>
          <w:lang w:val="en-AU"/>
        </w:rPr>
        <w:t>DLC</w:t>
      </w:r>
      <w:r w:rsidRPr="00D1074F">
        <w:rPr>
          <w:rFonts w:ascii="Arial" w:hAnsi="Arial" w:cs="Arial"/>
        </w:rPr>
        <w:t xml:space="preserve"> repayments.  </w:t>
      </w:r>
    </w:p>
    <w:p w14:paraId="044EC03C" w14:textId="77777777" w:rsidR="000823E1" w:rsidRPr="00D1074F" w:rsidRDefault="000823E1" w:rsidP="000823E1">
      <w:pPr>
        <w:pStyle w:val="Indent1"/>
        <w:ind w:left="0" w:firstLine="720"/>
      </w:pPr>
      <w:bookmarkStart w:id="5459" w:name="_Toc466027443"/>
      <w:bookmarkStart w:id="5460" w:name="_Toc479599990"/>
      <w:bookmarkStart w:id="5461" w:name="_Toc42256753"/>
      <w:bookmarkStart w:id="5462" w:name="_Toc42257501"/>
      <w:bookmarkStart w:id="5463" w:name="_Toc42258247"/>
      <w:bookmarkStart w:id="5464" w:name="_Toc42508901"/>
      <w:bookmarkStart w:id="5465" w:name="_Toc42595100"/>
      <w:r w:rsidRPr="00D1074F">
        <w:t>At the end of your minimum term</w:t>
      </w:r>
      <w:bookmarkEnd w:id="5459"/>
      <w:bookmarkEnd w:id="5460"/>
      <w:bookmarkEnd w:id="5461"/>
      <w:bookmarkEnd w:id="5462"/>
      <w:bookmarkEnd w:id="5463"/>
      <w:bookmarkEnd w:id="5464"/>
      <w:bookmarkEnd w:id="5465"/>
      <w:r w:rsidRPr="00D1074F">
        <w:t xml:space="preserve"> </w:t>
      </w:r>
    </w:p>
    <w:p w14:paraId="044EC03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At the end of your minimum term</w:t>
      </w:r>
      <w:r w:rsidRPr="00D1074F">
        <w:rPr>
          <w:rFonts w:ascii="Arial" w:hAnsi="Arial" w:cs="Arial"/>
          <w:lang w:val="en-AU"/>
        </w:rPr>
        <w:t>,</w:t>
      </w:r>
      <w:r w:rsidRPr="00D1074F">
        <w:rPr>
          <w:rFonts w:ascii="Arial" w:hAnsi="Arial" w:cs="Arial"/>
        </w:rPr>
        <w:t xml:space="preserve"> your service will remain on your chosen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w:t>
      </w:r>
      <w:r w:rsidRPr="00D1074F">
        <w:rPr>
          <w:rFonts w:ascii="Arial" w:hAnsi="Arial" w:cs="Arial"/>
          <w:lang w:val="en-AU"/>
        </w:rPr>
        <w:t xml:space="preserve"> and you will continue to pay the minimum monthly charge for your My Business Lease Plan (unless you return your device or you </w:t>
      </w:r>
      <w:r w:rsidRPr="00D1074F">
        <w:rPr>
          <w:rFonts w:ascii="Arial" w:hAnsi="Arial" w:cs="Arial"/>
          <w:lang w:val="en-AU"/>
        </w:rPr>
        <w:lastRenderedPageBreak/>
        <w:t>offer to purchase your device under the terms of your DLC)</w:t>
      </w:r>
      <w:r w:rsidRPr="00D1074F">
        <w:rPr>
          <w:rFonts w:ascii="Arial" w:hAnsi="Arial" w:cs="Arial"/>
        </w:rPr>
        <w:t>.</w:t>
      </w:r>
      <w:r w:rsidRPr="00D1074F">
        <w:rPr>
          <w:rFonts w:ascii="Arial" w:hAnsi="Arial" w:cs="Arial"/>
          <w:b/>
        </w:rPr>
        <w:t xml:space="preserve"> </w:t>
      </w:r>
      <w:r w:rsidRPr="00D1074F">
        <w:rPr>
          <w:rFonts w:ascii="Arial" w:hAnsi="Arial" w:cs="Arial"/>
          <w:lang w:val="en-AU"/>
        </w:rPr>
        <w:t>You will also need to pay any other fees set out under your DLC.</w:t>
      </w:r>
    </w:p>
    <w:p w14:paraId="044EC03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no longer available at the end of your minimum term we may roll your service over to any other current plan which is reasonably comparable or require you to move to any other current plan.  We will tell you before this happens.</w:t>
      </w:r>
    </w:p>
    <w:p w14:paraId="044EC03F" w14:textId="77777777" w:rsidR="00344C94" w:rsidRPr="00D1074F" w:rsidRDefault="00344C94" w:rsidP="00344C94">
      <w:pPr>
        <w:pStyle w:val="Heading1"/>
        <w:pageBreakBefore w:val="0"/>
        <w:pBdr>
          <w:top w:val="single" w:sz="4" w:space="0" w:color="auto"/>
        </w:pBdr>
        <w:rPr>
          <w:rFonts w:cs="Arial"/>
        </w:rPr>
      </w:pPr>
      <w:bookmarkStart w:id="5466" w:name="_Toc500151405"/>
      <w:bookmarkStart w:id="5467" w:name="_Toc500326060"/>
      <w:bookmarkStart w:id="5468" w:name="_Toc42256754"/>
      <w:bookmarkStart w:id="5469" w:name="_Toc42257502"/>
      <w:bookmarkStart w:id="5470" w:name="_Toc42258248"/>
      <w:bookmarkStart w:id="5471" w:name="_Toc42508902"/>
      <w:bookmarkStart w:id="5472" w:name="_Toc42595101"/>
      <w:bookmarkStart w:id="5473" w:name="_Toc57723625"/>
      <w:r w:rsidRPr="00D1074F">
        <w:rPr>
          <w:rFonts w:cs="Arial"/>
        </w:rPr>
        <w:t>International Travel Pass</w:t>
      </w:r>
      <w:bookmarkEnd w:id="5466"/>
      <w:bookmarkEnd w:id="5467"/>
      <w:bookmarkEnd w:id="5468"/>
      <w:bookmarkEnd w:id="5469"/>
      <w:bookmarkEnd w:id="5470"/>
      <w:bookmarkEnd w:id="5471"/>
      <w:bookmarkEnd w:id="5472"/>
      <w:bookmarkEnd w:id="5473"/>
    </w:p>
    <w:p w14:paraId="044EC040" w14:textId="77777777" w:rsidR="00344C94" w:rsidRPr="00D1074F" w:rsidRDefault="00344C94" w:rsidP="00344C94">
      <w:pPr>
        <w:pStyle w:val="Heading2"/>
        <w:numPr>
          <w:ilvl w:val="0"/>
          <w:numId w:val="0"/>
        </w:numPr>
        <w:rPr>
          <w:rFonts w:ascii="Arial" w:hAnsi="Arial" w:cs="Arial"/>
          <w:b/>
          <w:lang w:val="en-AU"/>
        </w:rPr>
      </w:pPr>
      <w:r w:rsidRPr="00D1074F">
        <w:rPr>
          <w:rFonts w:ascii="Arial" w:hAnsi="Arial" w:cs="Arial"/>
          <w:b/>
          <w:lang w:val="en-AU"/>
        </w:rPr>
        <w:t xml:space="preserve">Not </w:t>
      </w:r>
      <w:proofErr w:type="spellStart"/>
      <w:r w:rsidRPr="00D1074F">
        <w:rPr>
          <w:rFonts w:ascii="Arial" w:hAnsi="Arial" w:cs="Arial"/>
          <w:b/>
          <w:lang w:val="en-AU"/>
        </w:rPr>
        <w:t>avalailable</w:t>
      </w:r>
      <w:proofErr w:type="spellEnd"/>
      <w:r w:rsidRPr="00D1074F">
        <w:rPr>
          <w:rFonts w:ascii="Arial" w:hAnsi="Arial" w:cs="Arial"/>
          <w:b/>
          <w:lang w:val="en-AU"/>
        </w:rPr>
        <w:t xml:space="preserve"> for new connections</w:t>
      </w:r>
      <w:r w:rsidRPr="00D1074F">
        <w:rPr>
          <w:rFonts w:ascii="Arial" w:hAnsi="Arial" w:cs="Arial"/>
          <w:b/>
        </w:rPr>
        <w:t xml:space="preserve"> after 10 July 2017.</w:t>
      </w:r>
    </w:p>
    <w:p w14:paraId="044EC041" w14:textId="77777777" w:rsidR="00344C94" w:rsidRPr="00D1074F" w:rsidRDefault="00344C94" w:rsidP="00344C94">
      <w:pPr>
        <w:pStyle w:val="Indent1"/>
      </w:pPr>
      <w:bookmarkStart w:id="5474" w:name="_Toc500151406"/>
      <w:bookmarkStart w:id="5475" w:name="_Toc500326061"/>
      <w:bookmarkStart w:id="5476" w:name="_Toc42256755"/>
      <w:bookmarkStart w:id="5477" w:name="_Toc42257503"/>
      <w:bookmarkStart w:id="5478" w:name="_Toc42258249"/>
      <w:bookmarkStart w:id="5479" w:name="_Toc42508903"/>
      <w:bookmarkStart w:id="5480" w:name="_Toc42595102"/>
      <w:r w:rsidRPr="00D1074F">
        <w:t>What is an International Travel Pass</w:t>
      </w:r>
      <w:bookmarkEnd w:id="5474"/>
      <w:bookmarkEnd w:id="5475"/>
      <w:bookmarkEnd w:id="5476"/>
      <w:bookmarkEnd w:id="5477"/>
      <w:bookmarkEnd w:id="5478"/>
      <w:bookmarkEnd w:id="5479"/>
      <w:bookmarkEnd w:id="5480"/>
    </w:p>
    <w:p w14:paraId="044EC042"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An International Travel Pass: </w:t>
      </w:r>
    </w:p>
    <w:p w14:paraId="044EC043"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gives you a data allowance to use towards data usage (</w:t>
      </w:r>
      <w:r w:rsidRPr="00D1074F">
        <w:rPr>
          <w:rFonts w:ascii="Arial" w:hAnsi="Arial" w:cs="Arial"/>
          <w:b/>
        </w:rPr>
        <w:t>Data Allowance</w:t>
      </w:r>
      <w:r w:rsidRPr="00D1074F">
        <w:rPr>
          <w:rFonts w:ascii="Arial" w:hAnsi="Arial" w:cs="Arial"/>
        </w:rPr>
        <w:t>); and</w:t>
      </w:r>
    </w:p>
    <w:p w14:paraId="044EC044"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allows you to make and receive unlimited voice calls to and from standard numbers; and</w:t>
      </w:r>
    </w:p>
    <w:p w14:paraId="044EC045"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 xml:space="preserve">allows you to send unlimited SMS to standard numbers, </w:t>
      </w:r>
    </w:p>
    <w:p w14:paraId="044EC046" w14:textId="77777777" w:rsidR="00344C94" w:rsidRPr="00D1074F" w:rsidRDefault="00344C94" w:rsidP="00344C94">
      <w:pPr>
        <w:pStyle w:val="Heading3"/>
        <w:numPr>
          <w:ilvl w:val="0"/>
          <w:numId w:val="0"/>
        </w:numPr>
        <w:ind w:firstLine="720"/>
        <w:rPr>
          <w:rFonts w:ascii="Arial" w:hAnsi="Arial" w:cs="Arial"/>
        </w:rPr>
      </w:pPr>
      <w:r w:rsidRPr="00D1074F">
        <w:rPr>
          <w:rFonts w:ascii="Arial" w:hAnsi="Arial" w:cs="Arial"/>
        </w:rPr>
        <w:t xml:space="preserve">while you are in Eligible Countries. </w:t>
      </w:r>
    </w:p>
    <w:p w14:paraId="044EC047" w14:textId="77777777" w:rsidR="00344C94" w:rsidRPr="00D1074F" w:rsidRDefault="00344C94" w:rsidP="00344C94">
      <w:pPr>
        <w:pStyle w:val="Default"/>
        <w:rPr>
          <w:rFonts w:ascii="Arial" w:hAnsi="Arial" w:cs="Arial"/>
        </w:rPr>
      </w:pPr>
    </w:p>
    <w:p w14:paraId="044EC048" w14:textId="77777777" w:rsidR="00344C94" w:rsidRPr="00D1074F" w:rsidRDefault="00344C94" w:rsidP="00344C94">
      <w:pPr>
        <w:pStyle w:val="Indent1"/>
      </w:pPr>
      <w:r w:rsidRPr="00D1074F">
        <w:t xml:space="preserve"> </w:t>
      </w:r>
      <w:bookmarkStart w:id="5481" w:name="_Toc500151407"/>
      <w:bookmarkStart w:id="5482" w:name="_Toc500326062"/>
      <w:bookmarkStart w:id="5483" w:name="_Toc42256756"/>
      <w:bookmarkStart w:id="5484" w:name="_Toc42257504"/>
      <w:bookmarkStart w:id="5485" w:name="_Toc42258250"/>
      <w:bookmarkStart w:id="5486" w:name="_Toc42508904"/>
      <w:bookmarkStart w:id="5487" w:name="_Toc42595103"/>
      <w:r w:rsidRPr="00D1074F">
        <w:t>Availability</w:t>
      </w:r>
      <w:bookmarkEnd w:id="5481"/>
      <w:bookmarkEnd w:id="5482"/>
      <w:bookmarkEnd w:id="5483"/>
      <w:bookmarkEnd w:id="5484"/>
      <w:bookmarkEnd w:id="5485"/>
      <w:bookmarkEnd w:id="5486"/>
      <w:bookmarkEnd w:id="5487"/>
    </w:p>
    <w:p w14:paraId="044EC049"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International Travel Passes are available for Telstra Consumer and Telstra Small Business customers, with a Telstra Post Paid Mobile service and International Roaming on their service.  </w:t>
      </w:r>
    </w:p>
    <w:p w14:paraId="044EC04A" w14:textId="77777777" w:rsidR="00344C94" w:rsidRPr="00D1074F" w:rsidRDefault="00344C94" w:rsidP="00344C94">
      <w:pPr>
        <w:pStyle w:val="Heading2"/>
        <w:numPr>
          <w:ilvl w:val="1"/>
          <w:numId w:val="2"/>
        </w:numPr>
        <w:tabs>
          <w:tab w:val="clear" w:pos="0"/>
          <w:tab w:val="num" w:pos="737"/>
        </w:tabs>
        <w:rPr>
          <w:rFonts w:ascii="Arial" w:hAnsi="Arial" w:cs="Arial"/>
          <w:szCs w:val="23"/>
        </w:rPr>
      </w:pPr>
      <w:r w:rsidRPr="00D1074F">
        <w:rPr>
          <w:rFonts w:ascii="Arial" w:hAnsi="Arial" w:cs="Arial"/>
          <w:szCs w:val="23"/>
        </w:rPr>
        <w:t xml:space="preserve">International </w:t>
      </w:r>
      <w:r w:rsidRPr="00D1074F">
        <w:rPr>
          <w:rFonts w:ascii="Arial" w:hAnsi="Arial" w:cs="Arial"/>
        </w:rPr>
        <w:t>Travel Passes</w:t>
      </w:r>
      <w:r w:rsidRPr="00D1074F">
        <w:rPr>
          <w:rFonts w:ascii="Arial" w:hAnsi="Arial" w:cs="Arial"/>
          <w:szCs w:val="23"/>
        </w:rPr>
        <w:t xml:space="preserve"> are not available to </w:t>
      </w:r>
      <w:proofErr w:type="spellStart"/>
      <w:r w:rsidRPr="00D1074F">
        <w:rPr>
          <w:rFonts w:ascii="Arial" w:hAnsi="Arial" w:cs="Arial"/>
          <w:szCs w:val="23"/>
        </w:rPr>
        <w:t>BigPond</w:t>
      </w:r>
      <w:proofErr w:type="spellEnd"/>
      <w:r w:rsidRPr="00D1074F">
        <w:rPr>
          <w:rFonts w:ascii="Arial" w:hAnsi="Arial" w:cs="Arial"/>
          <w:szCs w:val="23"/>
        </w:rPr>
        <w:t xml:space="preserve"> Mobile Broadband customers, Telstra Managed Business customers, Telstra Enterprise and Government customers, or Telstra Wholesale customers or for resale. </w:t>
      </w:r>
    </w:p>
    <w:p w14:paraId="044EC04B" w14:textId="77777777" w:rsidR="00344C94" w:rsidRPr="00D1074F" w:rsidRDefault="00344C94" w:rsidP="00344C94">
      <w:pPr>
        <w:pStyle w:val="Heading2"/>
        <w:numPr>
          <w:ilvl w:val="1"/>
          <w:numId w:val="2"/>
        </w:numPr>
        <w:tabs>
          <w:tab w:val="clear" w:pos="0"/>
          <w:tab w:val="num" w:pos="737"/>
        </w:tabs>
        <w:rPr>
          <w:rFonts w:ascii="Arial" w:hAnsi="Arial" w:cs="Arial"/>
          <w:szCs w:val="23"/>
        </w:rPr>
      </w:pPr>
      <w:r w:rsidRPr="00D1074F">
        <w:rPr>
          <w:rFonts w:ascii="Arial" w:hAnsi="Arial" w:cs="Arial"/>
          <w:szCs w:val="23"/>
        </w:rPr>
        <w:t xml:space="preserve">International Travel Passes are not available for any services on our $150 or $180 Business Mobile PLUS Plans, International Roaming Voice Plans, International Roaming Data Plans, or any other plan that provides an International Roaming Discount. </w:t>
      </w:r>
    </w:p>
    <w:p w14:paraId="044EC04C" w14:textId="77777777" w:rsidR="00344C94" w:rsidRPr="00D1074F" w:rsidRDefault="00344C94" w:rsidP="00344C94">
      <w:pPr>
        <w:pStyle w:val="Heading2"/>
        <w:numPr>
          <w:ilvl w:val="1"/>
          <w:numId w:val="2"/>
        </w:numPr>
        <w:tabs>
          <w:tab w:val="clear" w:pos="0"/>
          <w:tab w:val="num" w:pos="737"/>
        </w:tabs>
        <w:rPr>
          <w:rFonts w:ascii="Arial" w:hAnsi="Arial" w:cs="Arial"/>
          <w:szCs w:val="23"/>
        </w:rPr>
      </w:pPr>
      <w:r w:rsidRPr="00D1074F">
        <w:rPr>
          <w:rFonts w:ascii="Arial" w:hAnsi="Arial" w:cs="Arial"/>
          <w:szCs w:val="23"/>
        </w:rPr>
        <w:t xml:space="preserve">International Travel Passes are not compatible with the international roaming allowance included in the All-4-Biz Mach II $150 Mobile Plan, </w:t>
      </w:r>
      <w:r w:rsidRPr="00D1074F">
        <w:rPr>
          <w:rFonts w:ascii="Arial" w:hAnsi="Arial" w:cs="Arial"/>
        </w:rPr>
        <w:t xml:space="preserve">Enterprise Mobile Broadband Plan, </w:t>
      </w:r>
      <w:r w:rsidRPr="00D1074F">
        <w:rPr>
          <w:rFonts w:ascii="Arial" w:hAnsi="Arial" w:cs="Arial"/>
          <w:szCs w:val="23"/>
        </w:rPr>
        <w:t xml:space="preserve">Go Business Premium Plan and the Telstra Mobile Premium Plan. If you’re an eligible customer on the All-4-Biz Mach II $150 Mobile Plan, and </w:t>
      </w:r>
      <w:r w:rsidRPr="00D1074F">
        <w:rPr>
          <w:rFonts w:ascii="Arial" w:hAnsi="Arial" w:cs="Arial"/>
          <w:szCs w:val="23"/>
        </w:rPr>
        <w:lastRenderedPageBreak/>
        <w:t>you take up an International Travel Pass for the same mobile service, you won’t be able to use the international roaming allowance included in your All-4-Biz Mach II $150 Mobile plan.</w:t>
      </w:r>
    </w:p>
    <w:p w14:paraId="044EC04D" w14:textId="77777777" w:rsidR="00344C94" w:rsidRPr="00D1074F" w:rsidRDefault="00344C94" w:rsidP="00344C94">
      <w:pPr>
        <w:pStyle w:val="Indent1"/>
      </w:pPr>
      <w:bookmarkStart w:id="5488" w:name="_Toc500151408"/>
      <w:bookmarkStart w:id="5489" w:name="_Toc500326063"/>
      <w:bookmarkStart w:id="5490" w:name="_Toc42256757"/>
      <w:bookmarkStart w:id="5491" w:name="_Toc42257505"/>
      <w:bookmarkStart w:id="5492" w:name="_Toc42258251"/>
      <w:bookmarkStart w:id="5493" w:name="_Toc42508905"/>
      <w:bookmarkStart w:id="5494" w:name="_Toc42595104"/>
      <w:r w:rsidRPr="00D1074F">
        <w:t>Minimum Term</w:t>
      </w:r>
      <w:bookmarkEnd w:id="5488"/>
      <w:bookmarkEnd w:id="5489"/>
      <w:bookmarkEnd w:id="5490"/>
      <w:bookmarkEnd w:id="5491"/>
      <w:bookmarkEnd w:id="5492"/>
      <w:bookmarkEnd w:id="5493"/>
      <w:bookmarkEnd w:id="5494"/>
    </w:p>
    <w:p w14:paraId="044EC04E"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International Travel Passes are available for 3, 7, 14 and 30 consecutive days. An International Travel Pass commences when you purchase it and you cannot cancel it once it has been purchased. </w:t>
      </w:r>
    </w:p>
    <w:p w14:paraId="044EC04F" w14:textId="77777777" w:rsidR="00344C94" w:rsidRPr="00D1074F" w:rsidRDefault="00344C94" w:rsidP="00344C94">
      <w:pPr>
        <w:pStyle w:val="Indent1"/>
      </w:pPr>
      <w:bookmarkStart w:id="5495" w:name="_Toc500151409"/>
      <w:bookmarkStart w:id="5496" w:name="_Toc500326064"/>
      <w:bookmarkStart w:id="5497" w:name="_Toc42256758"/>
      <w:bookmarkStart w:id="5498" w:name="_Toc42257506"/>
      <w:bookmarkStart w:id="5499" w:name="_Toc42258252"/>
      <w:bookmarkStart w:id="5500" w:name="_Toc42508906"/>
      <w:bookmarkStart w:id="5501" w:name="_Toc42595105"/>
      <w:r w:rsidRPr="00D1074F">
        <w:t>Pricing</w:t>
      </w:r>
      <w:bookmarkEnd w:id="5495"/>
      <w:bookmarkEnd w:id="5496"/>
      <w:bookmarkEnd w:id="5497"/>
      <w:bookmarkEnd w:id="5498"/>
      <w:bookmarkEnd w:id="5499"/>
      <w:bookmarkEnd w:id="5500"/>
      <w:bookmarkEnd w:id="5501"/>
    </w:p>
    <w:p w14:paraId="044EC050"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The cost of your International Travel Pass depends on what Zone you select and the duration of your Travel Pass.  </w:t>
      </w:r>
    </w:p>
    <w:p w14:paraId="044EC051"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Our International Travel Passes for Zone 1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223"/>
      </w:tblGrid>
      <w:tr w:rsidR="00344C94" w:rsidRPr="00D1074F" w14:paraId="044EC057" w14:textId="77777777" w:rsidTr="00F032FF">
        <w:tc>
          <w:tcPr>
            <w:tcW w:w="1857" w:type="dxa"/>
          </w:tcPr>
          <w:p w14:paraId="044EC052"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Travel Pass Duration</w:t>
            </w:r>
          </w:p>
        </w:tc>
        <w:tc>
          <w:tcPr>
            <w:tcW w:w="7429" w:type="dxa"/>
          </w:tcPr>
          <w:p w14:paraId="044EC053"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 Days</w:t>
            </w:r>
          </w:p>
          <w:p w14:paraId="044EC05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 Days</w:t>
            </w:r>
          </w:p>
          <w:p w14:paraId="044EC05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14 Days</w:t>
            </w:r>
          </w:p>
          <w:p w14:paraId="044EC05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 Days</w:t>
            </w:r>
          </w:p>
        </w:tc>
      </w:tr>
      <w:tr w:rsidR="00344C94" w:rsidRPr="00D1074F" w14:paraId="044EC05D" w14:textId="77777777" w:rsidTr="00F032FF">
        <w:tc>
          <w:tcPr>
            <w:tcW w:w="1857" w:type="dxa"/>
          </w:tcPr>
          <w:p w14:paraId="044EC05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One-off charge</w:t>
            </w:r>
          </w:p>
        </w:tc>
        <w:tc>
          <w:tcPr>
            <w:tcW w:w="7429" w:type="dxa"/>
          </w:tcPr>
          <w:p w14:paraId="044EC059"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$15</w:t>
            </w:r>
          </w:p>
          <w:p w14:paraId="044EC05A"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$35</w:t>
            </w:r>
          </w:p>
          <w:p w14:paraId="044EC05B"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$70</w:t>
            </w:r>
          </w:p>
          <w:p w14:paraId="044EC05C"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$150</w:t>
            </w:r>
          </w:p>
        </w:tc>
      </w:tr>
      <w:tr w:rsidR="00344C94" w:rsidRPr="00D1074F" w14:paraId="044EC060" w14:textId="77777777" w:rsidTr="00F032FF">
        <w:tc>
          <w:tcPr>
            <w:tcW w:w="1857" w:type="dxa"/>
          </w:tcPr>
          <w:p w14:paraId="044EC05E"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Voice calls</w:t>
            </w:r>
          </w:p>
        </w:tc>
        <w:tc>
          <w:tcPr>
            <w:tcW w:w="7429" w:type="dxa"/>
          </w:tcPr>
          <w:p w14:paraId="044EC05F"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calls to and from standard numbers (while in Zone 1)</w:t>
            </w:r>
          </w:p>
        </w:tc>
      </w:tr>
      <w:tr w:rsidR="00344C94" w:rsidRPr="00D1074F" w14:paraId="044EC063" w14:textId="77777777" w:rsidTr="00F032FF">
        <w:tc>
          <w:tcPr>
            <w:tcW w:w="1857" w:type="dxa"/>
          </w:tcPr>
          <w:p w14:paraId="044EC061"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SMS</w:t>
            </w:r>
          </w:p>
        </w:tc>
        <w:tc>
          <w:tcPr>
            <w:tcW w:w="7429" w:type="dxa"/>
          </w:tcPr>
          <w:p w14:paraId="044EC062"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SMS to standard numbers (while in Zone 1)</w:t>
            </w:r>
          </w:p>
        </w:tc>
      </w:tr>
      <w:tr w:rsidR="00344C94" w:rsidRPr="00D1074F" w14:paraId="044EC069" w14:textId="77777777" w:rsidTr="00F032FF">
        <w:tc>
          <w:tcPr>
            <w:tcW w:w="1857" w:type="dxa"/>
          </w:tcPr>
          <w:p w14:paraId="044EC06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Data Allowance</w:t>
            </w:r>
          </w:p>
        </w:tc>
        <w:tc>
          <w:tcPr>
            <w:tcW w:w="7429" w:type="dxa"/>
          </w:tcPr>
          <w:p w14:paraId="044EC06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225MB</w:t>
            </w:r>
          </w:p>
          <w:p w14:paraId="044EC06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525MB</w:t>
            </w:r>
          </w:p>
          <w:p w14:paraId="044EC067"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1.03GB</w:t>
            </w:r>
          </w:p>
          <w:p w14:paraId="044EC06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2.20GB</w:t>
            </w:r>
          </w:p>
        </w:tc>
      </w:tr>
      <w:tr w:rsidR="00344C94" w:rsidRPr="00D1074F" w14:paraId="044EC06C" w14:textId="77777777" w:rsidTr="00F032FF">
        <w:tc>
          <w:tcPr>
            <w:tcW w:w="1857" w:type="dxa"/>
          </w:tcPr>
          <w:p w14:paraId="044EC06A" w14:textId="77777777" w:rsidR="00344C94" w:rsidRPr="00D1074F" w:rsidRDefault="00344C94" w:rsidP="00F032FF">
            <w:pPr>
              <w:pStyle w:val="Heading2"/>
              <w:numPr>
                <w:ilvl w:val="0"/>
                <w:numId w:val="0"/>
              </w:numPr>
              <w:tabs>
                <w:tab w:val="left" w:pos="1410"/>
              </w:tabs>
              <w:rPr>
                <w:rFonts w:ascii="Arial" w:hAnsi="Arial" w:cs="Arial"/>
              </w:rPr>
            </w:pPr>
            <w:r w:rsidRPr="00D1074F">
              <w:rPr>
                <w:rFonts w:ascii="Arial" w:hAnsi="Arial" w:cs="Arial"/>
              </w:rPr>
              <w:lastRenderedPageBreak/>
              <w:t>Excess Data Charge</w:t>
            </w:r>
          </w:p>
        </w:tc>
        <w:tc>
          <w:tcPr>
            <w:tcW w:w="7429" w:type="dxa"/>
          </w:tcPr>
          <w:p w14:paraId="044EC06B"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3c per MB (applies during Travel Pass period)</w:t>
            </w:r>
          </w:p>
        </w:tc>
      </w:tr>
      <w:tr w:rsidR="00344C94" w:rsidRPr="00D1074F" w14:paraId="044EC06F" w14:textId="77777777" w:rsidTr="00F032FF">
        <w:tc>
          <w:tcPr>
            <w:tcW w:w="1857" w:type="dxa"/>
          </w:tcPr>
          <w:p w14:paraId="044EC06D"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Eligible Countries</w:t>
            </w:r>
          </w:p>
        </w:tc>
        <w:tc>
          <w:tcPr>
            <w:tcW w:w="7429" w:type="dxa"/>
          </w:tcPr>
          <w:p w14:paraId="044EC06E"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New Zealand</w:t>
            </w:r>
          </w:p>
        </w:tc>
      </w:tr>
    </w:tbl>
    <w:p w14:paraId="044EC070" w14:textId="77777777" w:rsidR="00344C94" w:rsidRPr="00D1074F" w:rsidRDefault="00344C94" w:rsidP="00344C94">
      <w:pPr>
        <w:pStyle w:val="Heading2"/>
        <w:numPr>
          <w:ilvl w:val="0"/>
          <w:numId w:val="0"/>
        </w:numPr>
        <w:ind w:left="737"/>
        <w:rPr>
          <w:rFonts w:ascii="Arial" w:hAnsi="Arial" w:cs="Arial"/>
        </w:rPr>
      </w:pPr>
    </w:p>
    <w:p w14:paraId="044EC071"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Our International Travel Passes for Zone 2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224"/>
      </w:tblGrid>
      <w:tr w:rsidR="00344C94" w:rsidRPr="00D1074F" w14:paraId="044EC077" w14:textId="77777777" w:rsidTr="00F032FF">
        <w:tc>
          <w:tcPr>
            <w:tcW w:w="1857" w:type="dxa"/>
          </w:tcPr>
          <w:p w14:paraId="044EC072"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Travel Pass Duration</w:t>
            </w:r>
          </w:p>
        </w:tc>
        <w:tc>
          <w:tcPr>
            <w:tcW w:w="7429" w:type="dxa"/>
          </w:tcPr>
          <w:p w14:paraId="044EC073"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 Days</w:t>
            </w:r>
          </w:p>
          <w:p w14:paraId="044EC07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 Days</w:t>
            </w:r>
          </w:p>
          <w:p w14:paraId="044EC07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14 Days</w:t>
            </w:r>
          </w:p>
          <w:p w14:paraId="044EC07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 Days</w:t>
            </w:r>
          </w:p>
        </w:tc>
      </w:tr>
      <w:tr w:rsidR="00344C94" w:rsidRPr="00D1074F" w14:paraId="044EC07D" w14:textId="77777777" w:rsidTr="00F032FF">
        <w:tc>
          <w:tcPr>
            <w:tcW w:w="1857" w:type="dxa"/>
          </w:tcPr>
          <w:p w14:paraId="044EC07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One-off charge</w:t>
            </w:r>
          </w:p>
        </w:tc>
        <w:tc>
          <w:tcPr>
            <w:tcW w:w="7429" w:type="dxa"/>
          </w:tcPr>
          <w:p w14:paraId="044EC079"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w:t>
            </w:r>
          </w:p>
          <w:p w14:paraId="044EC07A"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$70</w:t>
            </w:r>
          </w:p>
          <w:p w14:paraId="044EC07B"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$140</w:t>
            </w:r>
          </w:p>
          <w:p w14:paraId="044EC07C"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$300</w:t>
            </w:r>
          </w:p>
        </w:tc>
      </w:tr>
      <w:tr w:rsidR="00344C94" w:rsidRPr="00D1074F" w14:paraId="044EC080" w14:textId="77777777" w:rsidTr="00F032FF">
        <w:tc>
          <w:tcPr>
            <w:tcW w:w="1857" w:type="dxa"/>
          </w:tcPr>
          <w:p w14:paraId="044EC07E"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Voice calls</w:t>
            </w:r>
          </w:p>
        </w:tc>
        <w:tc>
          <w:tcPr>
            <w:tcW w:w="7429" w:type="dxa"/>
          </w:tcPr>
          <w:p w14:paraId="044EC07F"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calls to and from standard numbers (while in Zone 2)</w:t>
            </w:r>
          </w:p>
        </w:tc>
      </w:tr>
      <w:tr w:rsidR="00344C94" w:rsidRPr="00D1074F" w14:paraId="044EC083" w14:textId="77777777" w:rsidTr="00F032FF">
        <w:tc>
          <w:tcPr>
            <w:tcW w:w="1857" w:type="dxa"/>
          </w:tcPr>
          <w:p w14:paraId="044EC081"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SMS</w:t>
            </w:r>
          </w:p>
        </w:tc>
        <w:tc>
          <w:tcPr>
            <w:tcW w:w="7429" w:type="dxa"/>
          </w:tcPr>
          <w:p w14:paraId="044EC082"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SMS to standard numbers (while in Zone 2)</w:t>
            </w:r>
          </w:p>
        </w:tc>
      </w:tr>
      <w:tr w:rsidR="00344C94" w:rsidRPr="00D1074F" w14:paraId="044EC089" w14:textId="77777777" w:rsidTr="00F032FF">
        <w:tc>
          <w:tcPr>
            <w:tcW w:w="1857" w:type="dxa"/>
          </w:tcPr>
          <w:p w14:paraId="044EC08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Data Allowance</w:t>
            </w:r>
          </w:p>
        </w:tc>
        <w:tc>
          <w:tcPr>
            <w:tcW w:w="7429" w:type="dxa"/>
          </w:tcPr>
          <w:p w14:paraId="044EC08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225MB</w:t>
            </w:r>
          </w:p>
          <w:p w14:paraId="044EC08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525MB</w:t>
            </w:r>
          </w:p>
          <w:p w14:paraId="044EC087"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1.03GB</w:t>
            </w:r>
          </w:p>
          <w:p w14:paraId="044EC08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2.20GB</w:t>
            </w:r>
          </w:p>
        </w:tc>
      </w:tr>
      <w:tr w:rsidR="00344C94" w:rsidRPr="00D1074F" w14:paraId="044EC08C" w14:textId="77777777" w:rsidTr="00F032FF">
        <w:tc>
          <w:tcPr>
            <w:tcW w:w="1857" w:type="dxa"/>
          </w:tcPr>
          <w:p w14:paraId="044EC08A"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Excess Data Charge</w:t>
            </w:r>
          </w:p>
        </w:tc>
        <w:tc>
          <w:tcPr>
            <w:tcW w:w="7429" w:type="dxa"/>
          </w:tcPr>
          <w:p w14:paraId="044EC08B"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3c per MB (applies during Travel Pass period)</w:t>
            </w:r>
          </w:p>
        </w:tc>
      </w:tr>
      <w:tr w:rsidR="00344C94" w:rsidRPr="00D1074F" w14:paraId="044EC08F" w14:textId="77777777" w:rsidTr="00F032FF">
        <w:tc>
          <w:tcPr>
            <w:tcW w:w="1857" w:type="dxa"/>
          </w:tcPr>
          <w:p w14:paraId="044EC08D"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Eligible Countries</w:t>
            </w:r>
          </w:p>
        </w:tc>
        <w:tc>
          <w:tcPr>
            <w:tcW w:w="7429" w:type="dxa"/>
          </w:tcPr>
          <w:p w14:paraId="044EC08E" w14:textId="77777777" w:rsidR="00344C94" w:rsidRPr="00D1074F" w:rsidRDefault="00ED0CE4" w:rsidP="00F032FF">
            <w:pPr>
              <w:pStyle w:val="Heading2"/>
              <w:numPr>
                <w:ilvl w:val="0"/>
                <w:numId w:val="0"/>
              </w:numPr>
              <w:jc w:val="center"/>
              <w:rPr>
                <w:rFonts w:ascii="Arial" w:hAnsi="Arial" w:cs="Arial"/>
              </w:rPr>
            </w:pPr>
            <w:r w:rsidRPr="00D1074F">
              <w:rPr>
                <w:rFonts w:ascii="Arial" w:hAnsi="Arial" w:cs="Arial"/>
              </w:rPr>
              <w:t xml:space="preserve">Argentina, Austria, Bangladesh, Belarus, Belgium, Brazil, Bulgaria, Brunei, Cambodia, Canada, Chile, China, Colombia, Croatia, Cyprus, Czech Republic, Denmark, Ecuador, Egypt, Estonia, Fiji, Finland, France, Germany, Greece, Hong Kong, Hungary, India, Indonesia, Ireland, Israel, Italy, Japan, Laos, Latvia, Lithuania, Luxembourg, Macau, Macedonia, Malaysia, Mexico, Nauru, </w:t>
            </w:r>
            <w:r w:rsidRPr="00D1074F">
              <w:rPr>
                <w:rFonts w:ascii="Arial" w:hAnsi="Arial" w:cs="Arial"/>
              </w:rPr>
              <w:lastRenderedPageBreak/>
              <w:t>Netherlands, New Zealand, Norway, Papua New Guinea, Philippines, Poland, Portugal, Qatar, Romania, Russian Federation, Saudi Arabia, Serbia, Singapore, Slovak Rep., Slovenia, Solomon Islands, South Africa, South Korea, Spain, Sri Lanka, Sweden, Switzerland, Taiwan, Thailand, Turkey, UAE, UK, Ukraine, Uruguay, USA, Vanuatu and Vietnam</w:t>
            </w:r>
          </w:p>
        </w:tc>
      </w:tr>
    </w:tbl>
    <w:p w14:paraId="044EC090" w14:textId="77777777" w:rsidR="00344C94" w:rsidRPr="00D1074F" w:rsidRDefault="00344C94" w:rsidP="00344C94">
      <w:pPr>
        <w:pStyle w:val="Heading2"/>
        <w:numPr>
          <w:ilvl w:val="0"/>
          <w:numId w:val="0"/>
        </w:numPr>
        <w:ind w:left="737"/>
        <w:rPr>
          <w:rFonts w:ascii="Arial" w:hAnsi="Arial" w:cs="Arial"/>
        </w:rPr>
      </w:pPr>
    </w:p>
    <w:p w14:paraId="044EC091"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szCs w:val="23"/>
        </w:rPr>
        <w:t>You can’t use your Data Allowance towards:</w:t>
      </w:r>
    </w:p>
    <w:p w14:paraId="044EC092"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content charges (such as ring tones, apps, movies or songs);</w:t>
      </w:r>
    </w:p>
    <w:p w14:paraId="044EC093"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 xml:space="preserve">data used while in Australia or in overseas destinations other than in the Eligible Countries in the Zone of the International Travel Pass you purchased; </w:t>
      </w:r>
    </w:p>
    <w:p w14:paraId="044EC094"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The MMS Event Fee component of charges for an MMS sent overseas,</w:t>
      </w:r>
    </w:p>
    <w:p w14:paraId="044EC095" w14:textId="77777777" w:rsidR="00344C94" w:rsidRPr="00D1074F" w:rsidRDefault="00344C94" w:rsidP="00344C94">
      <w:pPr>
        <w:pStyle w:val="Heading3"/>
        <w:numPr>
          <w:ilvl w:val="0"/>
          <w:numId w:val="0"/>
        </w:numPr>
        <w:ind w:left="1474" w:hanging="737"/>
        <w:rPr>
          <w:rFonts w:ascii="Arial" w:hAnsi="Arial" w:cs="Arial"/>
        </w:rPr>
      </w:pPr>
      <w:r w:rsidRPr="00D1074F">
        <w:rPr>
          <w:rFonts w:ascii="Arial" w:hAnsi="Arial" w:cs="Arial"/>
        </w:rPr>
        <w:t>and you must pay for this usage separately at the rates set out in clause 2.7 of this Part I.</w:t>
      </w:r>
    </w:p>
    <w:p w14:paraId="044EC096"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If you use all of your Data Allowance and your International Travel Pass has not expired, we will charge you 3 cents per MB (charged per KB or part). Any data used once your Travel Pass has expired, or in countries not included in your Zone, will be charged at the rates set out in clause 2.7 of this Part I. Data used to send and receive MMS can be included in your Data Allowance. Any unused Data Allowance expires at the end of your International Travel Pass.</w:t>
      </w:r>
    </w:p>
    <w:p w14:paraId="044EC097"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b/>
        </w:rPr>
        <w:t>Standard numbers</w:t>
      </w:r>
      <w:r w:rsidRPr="00D1074F">
        <w:rPr>
          <w:rFonts w:ascii="Arial" w:hAnsi="Arial" w:cs="Arial"/>
        </w:rPr>
        <w:t xml:space="preserve"> are fixed lines and mobile numbers.  </w:t>
      </w:r>
      <w:r w:rsidRPr="00D1074F">
        <w:rPr>
          <w:rFonts w:ascii="Arial" w:hAnsi="Arial" w:cs="Arial"/>
          <w:b/>
        </w:rPr>
        <w:t>Non-Standard numbers</w:t>
      </w:r>
      <w:r w:rsidRPr="00D1074F">
        <w:rPr>
          <w:rFonts w:ascii="Arial" w:hAnsi="Arial" w:cs="Arial"/>
        </w:rPr>
        <w:t xml:space="preserve"> are satellite numbers, premium numbers and operator assisted calls. You will be charged separately for calls and SMS to non-standard numbers in accordance with clause 2.7 of this Part I.  </w:t>
      </w:r>
    </w:p>
    <w:p w14:paraId="044EC098"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Any voice calls or SMS to standard numbers after your International Travel Pass has expired, or in countries that are not included in your Zone will be charged at the rates set out in clause 2.7 of this Part I.</w:t>
      </w:r>
    </w:p>
    <w:p w14:paraId="044EC099" w14:textId="77777777" w:rsidR="00FE7229" w:rsidRPr="00D1074F" w:rsidRDefault="00FE7229" w:rsidP="00FE7229">
      <w:pPr>
        <w:pStyle w:val="Heading1"/>
        <w:pageBreakBefore w:val="0"/>
        <w:pBdr>
          <w:top w:val="single" w:sz="4" w:space="0" w:color="auto"/>
        </w:pBdr>
        <w:rPr>
          <w:rFonts w:cs="Arial"/>
        </w:rPr>
      </w:pPr>
      <w:bookmarkStart w:id="5502" w:name="_Toc42256759"/>
      <w:bookmarkStart w:id="5503" w:name="_Toc42257507"/>
      <w:bookmarkStart w:id="5504" w:name="_Toc42258253"/>
      <w:bookmarkStart w:id="5505" w:name="_Toc42508907"/>
      <w:bookmarkStart w:id="5506" w:name="_Toc42595106"/>
      <w:bookmarkStart w:id="5507" w:name="_Toc57723626"/>
      <w:r w:rsidRPr="00D1074F">
        <w:rPr>
          <w:rFonts w:cs="Arial"/>
          <w:lang w:val="en-AU"/>
        </w:rPr>
        <w:t>My Business Mobile Plans</w:t>
      </w:r>
      <w:bookmarkEnd w:id="5502"/>
      <w:bookmarkEnd w:id="5503"/>
      <w:bookmarkEnd w:id="5504"/>
      <w:bookmarkEnd w:id="5505"/>
      <w:bookmarkEnd w:id="5506"/>
      <w:bookmarkEnd w:id="5507"/>
    </w:p>
    <w:p w14:paraId="044EC09A" w14:textId="77777777" w:rsidR="00FE7229" w:rsidRPr="00D1074F" w:rsidRDefault="00FE7229" w:rsidP="00FE7229">
      <w:pPr>
        <w:pStyle w:val="Heading2"/>
        <w:numPr>
          <w:ilvl w:val="0"/>
          <w:numId w:val="0"/>
        </w:numPr>
        <w:rPr>
          <w:rFonts w:ascii="Arial" w:hAnsi="Arial" w:cs="Arial"/>
          <w:b/>
          <w:lang w:val="en-AU"/>
        </w:rPr>
      </w:pPr>
      <w:r w:rsidRPr="00D1074F">
        <w:rPr>
          <w:rFonts w:ascii="Arial" w:hAnsi="Arial" w:cs="Arial"/>
          <w:b/>
          <w:lang w:val="en-AU"/>
        </w:rPr>
        <w:t xml:space="preserve">Not </w:t>
      </w:r>
      <w:proofErr w:type="spellStart"/>
      <w:r w:rsidRPr="00D1074F">
        <w:rPr>
          <w:rFonts w:ascii="Arial" w:hAnsi="Arial" w:cs="Arial"/>
          <w:b/>
          <w:lang w:val="en-AU"/>
        </w:rPr>
        <w:t>avalailable</w:t>
      </w:r>
      <w:proofErr w:type="spellEnd"/>
      <w:r w:rsidRPr="00D1074F">
        <w:rPr>
          <w:rFonts w:ascii="Arial" w:hAnsi="Arial" w:cs="Arial"/>
          <w:b/>
          <w:lang w:val="en-AU"/>
        </w:rPr>
        <w:t xml:space="preserve"> for new connections</w:t>
      </w:r>
      <w:r w:rsidRPr="00D1074F">
        <w:rPr>
          <w:rFonts w:ascii="Arial" w:hAnsi="Arial" w:cs="Arial"/>
          <w:b/>
        </w:rPr>
        <w:t xml:space="preserve"> after 1 </w:t>
      </w:r>
      <w:r w:rsidRPr="00D1074F">
        <w:rPr>
          <w:rFonts w:ascii="Arial" w:hAnsi="Arial" w:cs="Arial"/>
          <w:b/>
          <w:lang w:val="en-AU"/>
        </w:rPr>
        <w:t>May</w:t>
      </w:r>
      <w:r w:rsidRPr="00D1074F">
        <w:rPr>
          <w:rFonts w:ascii="Arial" w:hAnsi="Arial" w:cs="Arial"/>
          <w:b/>
        </w:rPr>
        <w:t xml:space="preserve"> 2017.</w:t>
      </w:r>
      <w:r w:rsidR="0087208B" w:rsidRPr="00D1074F">
        <w:rPr>
          <w:rFonts w:ascii="Arial" w:hAnsi="Arial" w:cs="Arial"/>
          <w:b/>
          <w:lang w:val="en-AU"/>
        </w:rPr>
        <w:t xml:space="preserve"> </w:t>
      </w:r>
    </w:p>
    <w:p w14:paraId="044EC09B" w14:textId="77777777" w:rsidR="00FE7229" w:rsidRPr="00D1074F" w:rsidRDefault="00FE7229" w:rsidP="00FE7229">
      <w:pPr>
        <w:pStyle w:val="Heading2"/>
        <w:numPr>
          <w:ilvl w:val="0"/>
          <w:numId w:val="0"/>
        </w:numPr>
        <w:ind w:left="720"/>
        <w:rPr>
          <w:rFonts w:ascii="Arial" w:hAnsi="Arial" w:cs="Arial"/>
          <w:b/>
        </w:rPr>
      </w:pPr>
      <w:r w:rsidRPr="00D1074F">
        <w:rPr>
          <w:rFonts w:ascii="Arial" w:hAnsi="Arial" w:cs="Arial"/>
          <w:b/>
        </w:rPr>
        <w:t>Eligibility</w:t>
      </w:r>
    </w:p>
    <w:p w14:paraId="044EC09C" w14:textId="77777777" w:rsidR="00FE7229" w:rsidRPr="00D1074F" w:rsidRDefault="00FE7229" w:rsidP="00FE7229">
      <w:pPr>
        <w:pStyle w:val="Heading2"/>
        <w:numPr>
          <w:ilvl w:val="0"/>
          <w:numId w:val="0"/>
        </w:numPr>
        <w:ind w:left="737"/>
        <w:rPr>
          <w:rFonts w:ascii="Arial" w:hAnsi="Arial" w:cs="Arial"/>
        </w:rPr>
      </w:pPr>
      <w:r w:rsidRPr="00D1074F">
        <w:rPr>
          <w:rFonts w:ascii="Arial" w:hAnsi="Arial" w:cs="Arial"/>
        </w:rPr>
        <w:lastRenderedPageBreak/>
        <w:t xml:space="preserve">To take up a </w:t>
      </w:r>
      <w:r w:rsidRPr="00D1074F">
        <w:rPr>
          <w:rFonts w:ascii="Arial" w:hAnsi="Arial" w:cs="Arial"/>
          <w:lang w:val="en-AU"/>
        </w:rPr>
        <w:t>My</w:t>
      </w:r>
      <w:r w:rsidRPr="00D1074F">
        <w:rPr>
          <w:rFonts w:ascii="Arial" w:hAnsi="Arial" w:cs="Arial"/>
        </w:rPr>
        <w:t xml:space="preserve"> Business Mobile Plan (</w:t>
      </w:r>
      <w:r w:rsidRPr="00D1074F">
        <w:rPr>
          <w:rFonts w:ascii="Arial" w:hAnsi="Arial" w:cs="Arial"/>
          <w:b/>
          <w:lang w:val="en-AU"/>
        </w:rPr>
        <w:t>My</w:t>
      </w:r>
      <w:r w:rsidRPr="00D1074F">
        <w:rPr>
          <w:rFonts w:ascii="Arial" w:hAnsi="Arial" w:cs="Arial"/>
          <w:b/>
        </w:rPr>
        <w:t xml:space="preserve"> Business Mobile 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Plans for business purposes, so you must use the plan predominantly for business purposes.</w:t>
      </w:r>
      <w:r w:rsidRPr="00D1074F">
        <w:rPr>
          <w:rFonts w:ascii="Arial" w:hAnsi="Arial" w:cs="Arial"/>
          <w:lang w:val="en-AU"/>
        </w:rPr>
        <w:t xml:space="preserve">  </w:t>
      </w:r>
    </w:p>
    <w:p w14:paraId="044EC09D"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Plans: </w:t>
      </w:r>
    </w:p>
    <w:tbl>
      <w:tblPr>
        <w:tblW w:w="0" w:type="auto"/>
        <w:tblInd w:w="737" w:type="dxa"/>
        <w:tblLook w:val="04A0" w:firstRow="1" w:lastRow="0" w:firstColumn="1" w:lastColumn="0" w:noHBand="0" w:noVBand="1"/>
      </w:tblPr>
      <w:tblGrid>
        <w:gridCol w:w="4191"/>
        <w:gridCol w:w="3791"/>
      </w:tblGrid>
      <w:tr w:rsidR="00FE7229" w:rsidRPr="00D1074F" w14:paraId="044EC0A0" w14:textId="77777777" w:rsidTr="004115C1">
        <w:tc>
          <w:tcPr>
            <w:tcW w:w="4191" w:type="dxa"/>
          </w:tcPr>
          <w:p w14:paraId="044EC09E"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tcPr>
          <w:p w14:paraId="044EC09F"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FE7229" w:rsidRPr="00D1074F" w14:paraId="044EC0A3" w14:textId="77777777" w:rsidTr="004115C1">
        <w:tc>
          <w:tcPr>
            <w:tcW w:w="4191" w:type="dxa"/>
          </w:tcPr>
          <w:p w14:paraId="044EC0A1"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tcPr>
          <w:p w14:paraId="044EC0A2"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FE7229" w:rsidRPr="00D1074F" w14:paraId="044EC0A6" w14:textId="77777777" w:rsidTr="004115C1">
        <w:tc>
          <w:tcPr>
            <w:tcW w:w="4191" w:type="dxa"/>
          </w:tcPr>
          <w:p w14:paraId="044EC0A4"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tcPr>
          <w:p w14:paraId="044EC0A5"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FE7229" w:rsidRPr="00D1074F" w14:paraId="044EC0A9" w14:textId="77777777" w:rsidTr="004115C1">
        <w:tc>
          <w:tcPr>
            <w:tcW w:w="4191" w:type="dxa"/>
          </w:tcPr>
          <w:p w14:paraId="044EC0A7"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tcPr>
          <w:p w14:paraId="044EC0A8"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FE7229" w:rsidRPr="00D1074F" w14:paraId="044EC0AC" w14:textId="77777777" w:rsidTr="004115C1">
        <w:tc>
          <w:tcPr>
            <w:tcW w:w="4191" w:type="dxa"/>
          </w:tcPr>
          <w:p w14:paraId="044EC0AA"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tcPr>
          <w:p w14:paraId="044EC0AB"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C0AD" w14:textId="77777777" w:rsidR="00FE7229" w:rsidRPr="00D1074F" w:rsidRDefault="00FE7229" w:rsidP="00FE7229">
      <w:pPr>
        <w:pStyle w:val="Indent1"/>
        <w:spacing w:before="240"/>
      </w:pPr>
      <w:bookmarkStart w:id="5508" w:name="_Toc501034501"/>
      <w:bookmarkStart w:id="5509" w:name="_Toc42256760"/>
      <w:bookmarkStart w:id="5510" w:name="_Toc42257508"/>
      <w:bookmarkStart w:id="5511" w:name="_Toc42258254"/>
      <w:bookmarkStart w:id="5512" w:name="_Toc42508908"/>
      <w:bookmarkStart w:id="5513" w:name="_Toc42595107"/>
      <w:r w:rsidRPr="00D1074F">
        <w:t>Availability</w:t>
      </w:r>
      <w:bookmarkEnd w:id="5508"/>
      <w:bookmarkEnd w:id="5509"/>
      <w:bookmarkEnd w:id="5510"/>
      <w:bookmarkEnd w:id="5511"/>
      <w:bookmarkEnd w:id="5512"/>
      <w:bookmarkEnd w:id="5513"/>
    </w:p>
    <w:p w14:paraId="044EC0AE" w14:textId="77777777" w:rsidR="00FE7229" w:rsidRPr="00D1074F" w:rsidRDefault="00FE7229" w:rsidP="00FE7229">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Plan,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C0AF" w14:textId="77777777" w:rsidR="00FE7229" w:rsidRPr="00D1074F" w:rsidRDefault="00FE7229" w:rsidP="00FE7229">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as a:</w:t>
      </w:r>
    </w:p>
    <w:p w14:paraId="044EC0B0" w14:textId="77777777" w:rsidR="00FE7229" w:rsidRPr="00D1074F" w:rsidRDefault="00FE7229" w:rsidP="00FE7229">
      <w:pPr>
        <w:pStyle w:val="Heading3"/>
        <w:numPr>
          <w:ilvl w:val="2"/>
          <w:numId w:val="2"/>
        </w:numPr>
        <w:rPr>
          <w:rFonts w:ascii="Arial" w:hAnsi="Arial" w:cs="Arial"/>
        </w:rPr>
      </w:pPr>
      <w:r w:rsidRPr="00D1074F">
        <w:rPr>
          <w:rFonts w:ascii="Arial" w:hAnsi="Arial" w:cs="Arial"/>
          <w:b/>
        </w:rPr>
        <w:t>24 month SBO plan:</w:t>
      </w:r>
      <w:r w:rsidRPr="00D1074F">
        <w:rPr>
          <w:rFonts w:ascii="Arial" w:hAnsi="Arial" w:cs="Arial"/>
        </w:rPr>
        <w:t xml:space="preserve"> You purchase an eligible handset from us under a Mobile Repayment Option (</w:t>
      </w:r>
      <w:r w:rsidRPr="00D1074F">
        <w:rPr>
          <w:rFonts w:ascii="Arial" w:hAnsi="Arial" w:cs="Arial"/>
          <w:b/>
        </w:rPr>
        <w:t>MRO</w:t>
      </w:r>
      <w:r w:rsidRPr="00D1074F">
        <w:rPr>
          <w:rFonts w:ascii="Arial" w:hAnsi="Arial" w:cs="Arial"/>
        </w:rPr>
        <w:t xml:space="preserve">) </w:t>
      </w:r>
      <w:r w:rsidRPr="00D1074F">
        <w:rPr>
          <w:rFonts w:ascii="Arial" w:hAnsi="Arial" w:cs="Arial"/>
          <w:lang w:val="en-AU"/>
        </w:rPr>
        <w:t>and depending on the handset you choose:</w:t>
      </w:r>
    </w:p>
    <w:p w14:paraId="044EC0B1" w14:textId="77777777" w:rsidR="00FE7229" w:rsidRPr="00D1074F" w:rsidRDefault="00FE7229" w:rsidP="00FE7229">
      <w:pPr>
        <w:pStyle w:val="Heading4"/>
        <w:numPr>
          <w:ilvl w:val="3"/>
          <w:numId w:val="2"/>
        </w:numPr>
        <w:rPr>
          <w:rFonts w:ascii="Arial" w:hAnsi="Arial" w:cs="Arial"/>
        </w:rPr>
      </w:pPr>
      <w:r w:rsidRPr="00D1074F">
        <w:rPr>
          <w:rFonts w:ascii="Arial" w:hAnsi="Arial" w:cs="Arial"/>
        </w:rPr>
        <w:t>you may have to pay an amount upfront and make monthly interest-free repayments; and</w:t>
      </w:r>
    </w:p>
    <w:p w14:paraId="044EC0B2" w14:textId="77777777" w:rsidR="00FE7229" w:rsidRPr="00D1074F" w:rsidRDefault="00FE7229" w:rsidP="00FE7229">
      <w:pPr>
        <w:pStyle w:val="Heading4"/>
        <w:numPr>
          <w:ilvl w:val="3"/>
          <w:numId w:val="2"/>
        </w:numPr>
        <w:rPr>
          <w:rFonts w:ascii="Arial" w:hAnsi="Arial" w:cs="Arial"/>
        </w:rPr>
      </w:pPr>
      <w:r w:rsidRPr="00D1074F">
        <w:rPr>
          <w:rFonts w:ascii="Arial" w:hAnsi="Arial" w:cs="Arial"/>
        </w:rPr>
        <w:t>we may give you a Smartphone Bonus Offer (</w:t>
      </w:r>
      <w:r w:rsidRPr="00D1074F">
        <w:rPr>
          <w:rFonts w:ascii="Arial" w:hAnsi="Arial" w:cs="Arial"/>
          <w:b/>
        </w:rPr>
        <w:t>SBO</w:t>
      </w:r>
      <w:r w:rsidRPr="00D1074F">
        <w:rPr>
          <w:rFonts w:ascii="Arial" w:hAnsi="Arial" w:cs="Arial"/>
        </w:rPr>
        <w:t>) which means you will receive a discount to offset the handset cost.</w:t>
      </w:r>
      <w:r w:rsidRPr="00D1074F">
        <w:rPr>
          <w:rFonts w:ascii="Arial" w:hAnsi="Arial" w:cs="Arial"/>
          <w:bCs/>
          <w:sz w:val="22"/>
          <w:szCs w:val="22"/>
        </w:rPr>
        <w:t xml:space="preserve"> </w:t>
      </w:r>
    </w:p>
    <w:p w14:paraId="044EC0B3" w14:textId="77777777" w:rsidR="00FE7229" w:rsidRPr="00D1074F" w:rsidRDefault="00FE7229" w:rsidP="00FE7229">
      <w:pPr>
        <w:pStyle w:val="Heading3"/>
        <w:numPr>
          <w:ilvl w:val="2"/>
          <w:numId w:val="2"/>
        </w:numPr>
        <w:rPr>
          <w:rFonts w:ascii="Arial" w:hAnsi="Arial" w:cs="Arial"/>
          <w:bCs/>
        </w:rPr>
      </w:pPr>
      <w:proofErr w:type="gramStart"/>
      <w:r w:rsidRPr="00D1074F">
        <w:rPr>
          <w:rFonts w:ascii="Arial" w:hAnsi="Arial" w:cs="Arial"/>
          <w:b/>
          <w:lang w:val="en-AU"/>
        </w:rPr>
        <w:t>12</w:t>
      </w:r>
      <w:r w:rsidRPr="00D1074F">
        <w:rPr>
          <w:rFonts w:ascii="Arial" w:hAnsi="Arial" w:cs="Arial"/>
          <w:b/>
        </w:rPr>
        <w:t xml:space="preserve"> month</w:t>
      </w:r>
      <w:proofErr w:type="gramEnd"/>
      <w:r w:rsidRPr="00D1074F">
        <w:rPr>
          <w:rFonts w:ascii="Arial" w:hAnsi="Arial" w:cs="Arial"/>
          <w:b/>
        </w:rPr>
        <w:t xml:space="preserve"> SIM Plan</w:t>
      </w:r>
      <w:r w:rsidRPr="00D1074F">
        <w:rPr>
          <w:rFonts w:ascii="Arial" w:hAnsi="Arial" w:cs="Arial"/>
          <w:b/>
          <w:lang w:val="en-AU"/>
        </w:rPr>
        <w:t xml:space="preserve">, </w:t>
      </w:r>
      <w:proofErr w:type="gramStart"/>
      <w:r w:rsidRPr="00D1074F">
        <w:rPr>
          <w:rFonts w:ascii="Arial" w:hAnsi="Arial" w:cs="Arial"/>
          <w:b/>
          <w:lang w:val="en-ZA"/>
        </w:rPr>
        <w:t>24 month</w:t>
      </w:r>
      <w:proofErr w:type="gramEnd"/>
      <w:r w:rsidRPr="00D1074F">
        <w:rPr>
          <w:rFonts w:ascii="Arial" w:hAnsi="Arial" w:cs="Arial"/>
          <w:b/>
          <w:lang w:val="en-ZA"/>
        </w:rPr>
        <w:t xml:space="preserve"> Team SIM Plan</w:t>
      </w:r>
      <w:r w:rsidRPr="00D1074F">
        <w:rPr>
          <w:rFonts w:ascii="Arial" w:hAnsi="Arial" w:cs="Arial"/>
        </w:rPr>
        <w:t xml:space="preserve"> or </w:t>
      </w:r>
      <w:r w:rsidRPr="00D1074F">
        <w:rPr>
          <w:rFonts w:ascii="Arial" w:hAnsi="Arial" w:cs="Arial"/>
          <w:b/>
        </w:rPr>
        <w:t xml:space="preserve">Month to Month Casual Plan: </w:t>
      </w:r>
      <w:r w:rsidRPr="00D1074F">
        <w:rPr>
          <w:rFonts w:ascii="Arial" w:hAnsi="Arial" w:cs="Arial"/>
        </w:rPr>
        <w:t>You bring your own compatible handset or purchase a compatible handset from us outright or under an MRO.</w:t>
      </w:r>
    </w:p>
    <w:p w14:paraId="044EC0B4" w14:textId="77777777" w:rsidR="00FE7229" w:rsidRPr="00D1074F" w:rsidRDefault="00FE7229" w:rsidP="00FE7229">
      <w:pPr>
        <w:pStyle w:val="Heading2"/>
        <w:numPr>
          <w:ilvl w:val="0"/>
          <w:numId w:val="0"/>
        </w:numPr>
        <w:ind w:left="737"/>
        <w:rPr>
          <w:rFonts w:ascii="Arial" w:hAnsi="Arial" w:cs="Arial"/>
        </w:rPr>
      </w:pPr>
      <w:r w:rsidRPr="00D1074F">
        <w:rPr>
          <w:rFonts w:ascii="Arial" w:hAnsi="Arial" w:cs="Arial"/>
        </w:rPr>
        <w:t xml:space="preserve">MRO terms and conditions are set out </w:t>
      </w:r>
      <w:r w:rsidRPr="00D1074F">
        <w:rPr>
          <w:rFonts w:ascii="Arial" w:hAnsi="Arial" w:cs="Arial"/>
          <w:szCs w:val="23"/>
        </w:rPr>
        <w:t>in</w:t>
      </w:r>
      <w:r w:rsidRPr="00D1074F">
        <w:rPr>
          <w:rFonts w:ascii="Arial" w:hAnsi="Arial" w:cs="Arial"/>
          <w:bCs w:val="0"/>
          <w:szCs w:val="23"/>
        </w:rPr>
        <w:t xml:space="preserve"> </w:t>
      </w:r>
      <w:hyperlink r:id="rId387"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C0B5" w14:textId="77777777" w:rsidR="00FE7229" w:rsidRPr="00D1074F" w:rsidRDefault="00FE7229" w:rsidP="00FE7229">
      <w:pPr>
        <w:pStyle w:val="Indent1"/>
        <w:sectPr w:rsidR="00FE7229" w:rsidRPr="00D1074F" w:rsidSect="00FE7229">
          <w:headerReference w:type="default" r:id="rId388"/>
          <w:footerReference w:type="even" r:id="rId389"/>
          <w:footerReference w:type="default" r:id="rId390"/>
          <w:footerReference w:type="first" r:id="rId391"/>
          <w:pgSz w:w="11906" w:h="16838"/>
          <w:pgMar w:top="1418" w:right="1418" w:bottom="1418" w:left="1418" w:header="720" w:footer="720" w:gutter="0"/>
          <w:cols w:space="720"/>
          <w:docGrid w:linePitch="313"/>
        </w:sectPr>
      </w:pPr>
    </w:p>
    <w:p w14:paraId="044EC0B6" w14:textId="77777777" w:rsidR="00FE7229" w:rsidRPr="00D1074F" w:rsidRDefault="00FE7229" w:rsidP="00FE7229">
      <w:pPr>
        <w:pStyle w:val="Indent1"/>
      </w:pPr>
      <w:bookmarkStart w:id="5514" w:name="_Toc501034502"/>
      <w:bookmarkStart w:id="5515" w:name="_Toc42256761"/>
      <w:bookmarkStart w:id="5516" w:name="_Toc42257509"/>
      <w:bookmarkStart w:id="5517" w:name="_Toc42258255"/>
      <w:bookmarkStart w:id="5518" w:name="_Toc42508909"/>
      <w:bookmarkStart w:id="5519" w:name="_Toc42595108"/>
      <w:r w:rsidRPr="00D1074F">
        <w:lastRenderedPageBreak/>
        <w:t>Plan options</w:t>
      </w:r>
      <w:bookmarkEnd w:id="5514"/>
      <w:bookmarkEnd w:id="5515"/>
      <w:bookmarkEnd w:id="5516"/>
      <w:bookmarkEnd w:id="5517"/>
      <w:bookmarkEnd w:id="5518"/>
      <w:bookmarkEnd w:id="5519"/>
    </w:p>
    <w:p w14:paraId="044EC0B7" w14:textId="77777777" w:rsidR="00FE7229" w:rsidRPr="00D1074F" w:rsidRDefault="00FE7229" w:rsidP="00FE7229">
      <w:pPr>
        <w:pStyle w:val="Heading2"/>
        <w:numPr>
          <w:ilvl w:val="1"/>
          <w:numId w:val="2"/>
        </w:numPr>
        <w:spacing w:after="120"/>
        <w:rPr>
          <w:rFonts w:ascii="Arial" w:hAnsi="Arial" w:cs="Arial"/>
        </w:rPr>
      </w:pPr>
      <w:r w:rsidRPr="00D1074F">
        <w:rPr>
          <w:rFonts w:ascii="Arial" w:hAnsi="Arial" w:cs="Arial"/>
        </w:rPr>
        <w:t xml:space="preserve">You can choose from the </w:t>
      </w:r>
      <w:r w:rsidRPr="00D1074F">
        <w:rPr>
          <w:rFonts w:ascii="Arial" w:hAnsi="Arial" w:cs="Arial"/>
          <w:lang w:val="en-ZA"/>
        </w:rPr>
        <w:t>My</w:t>
      </w:r>
      <w:r w:rsidRPr="00D1074F">
        <w:rPr>
          <w:rFonts w:ascii="Arial" w:hAnsi="Arial" w:cs="Arial"/>
        </w:rPr>
        <w:t xml:space="preserve"> Business Mobile Plans set out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455"/>
        <w:gridCol w:w="632"/>
        <w:gridCol w:w="633"/>
        <w:gridCol w:w="42"/>
        <w:gridCol w:w="591"/>
        <w:gridCol w:w="336"/>
        <w:gridCol w:w="297"/>
        <w:gridCol w:w="90"/>
        <w:gridCol w:w="543"/>
        <w:gridCol w:w="36"/>
        <w:gridCol w:w="602"/>
        <w:gridCol w:w="697"/>
        <w:gridCol w:w="154"/>
        <w:gridCol w:w="851"/>
        <w:gridCol w:w="851"/>
        <w:gridCol w:w="36"/>
        <w:gridCol w:w="815"/>
        <w:gridCol w:w="25"/>
        <w:gridCol w:w="843"/>
        <w:gridCol w:w="1117"/>
        <w:gridCol w:w="1117"/>
        <w:gridCol w:w="577"/>
        <w:gridCol w:w="554"/>
        <w:gridCol w:w="17"/>
        <w:gridCol w:w="535"/>
        <w:gridCol w:w="28"/>
        <w:gridCol w:w="523"/>
      </w:tblGrid>
      <w:tr w:rsidR="00FE7229" w:rsidRPr="00D1074F" w14:paraId="044EC0C0" w14:textId="77777777" w:rsidTr="00B04CA1">
        <w:trPr>
          <w:trHeight w:val="26"/>
          <w:tblHeader/>
        </w:trPr>
        <w:tc>
          <w:tcPr>
            <w:tcW w:w="520" w:type="pct"/>
            <w:tcBorders>
              <w:top w:val="nil"/>
              <w:left w:val="nil"/>
              <w:bottom w:val="single" w:sz="4" w:space="0" w:color="auto"/>
              <w:right w:val="single" w:sz="4" w:space="0" w:color="auto"/>
            </w:tcBorders>
            <w:shd w:val="clear" w:color="auto" w:fill="FFFFFF"/>
            <w:vAlign w:val="center"/>
          </w:tcPr>
          <w:p w14:paraId="044EC0B8" w14:textId="77777777" w:rsidR="00FE7229" w:rsidRPr="00D1074F" w:rsidRDefault="00FE7229" w:rsidP="004115C1">
            <w:pPr>
              <w:pStyle w:val="Index1"/>
            </w:pPr>
          </w:p>
        </w:tc>
        <w:tc>
          <w:tcPr>
            <w:tcW w:w="1358" w:type="pct"/>
            <w:gridSpan w:val="10"/>
            <w:tcBorders>
              <w:left w:val="single" w:sz="4" w:space="0" w:color="auto"/>
            </w:tcBorders>
            <w:shd w:val="clear" w:color="auto" w:fill="D0CECE"/>
          </w:tcPr>
          <w:p w14:paraId="044EC0B9" w14:textId="77777777" w:rsidR="00FE7229" w:rsidRPr="00D1074F" w:rsidRDefault="00FE7229" w:rsidP="004115C1">
            <w:pPr>
              <w:pStyle w:val="Heading3"/>
              <w:numPr>
                <w:ilvl w:val="0"/>
                <w:numId w:val="0"/>
              </w:numPr>
              <w:spacing w:after="0"/>
              <w:jc w:val="center"/>
              <w:rPr>
                <w:rFonts w:ascii="Arial" w:hAnsi="Arial" w:cs="Arial"/>
                <w:b/>
                <w:bCs/>
                <w:sz w:val="18"/>
                <w:szCs w:val="18"/>
                <w:lang w:val="en-AU"/>
              </w:rPr>
            </w:pPr>
          </w:p>
          <w:p w14:paraId="044EC0BA"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SBO Plans (24 months)</w:t>
            </w:r>
          </w:p>
        </w:tc>
        <w:tc>
          <w:tcPr>
            <w:tcW w:w="1526" w:type="pct"/>
            <w:gridSpan w:val="8"/>
            <w:shd w:val="clear" w:color="auto" w:fill="D0CECE"/>
          </w:tcPr>
          <w:p w14:paraId="044EC0BB"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p>
          <w:p w14:paraId="044EC0BC"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SIM Plans (12 months)</w:t>
            </w:r>
          </w:p>
        </w:tc>
        <w:tc>
          <w:tcPr>
            <w:tcW w:w="798" w:type="pct"/>
            <w:gridSpan w:val="2"/>
            <w:shd w:val="clear" w:color="auto" w:fill="D0CECE"/>
          </w:tcPr>
          <w:p w14:paraId="044EC0BD"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Team SIM Plans (24 months)</w:t>
            </w:r>
          </w:p>
        </w:tc>
        <w:tc>
          <w:tcPr>
            <w:tcW w:w="798" w:type="pct"/>
            <w:gridSpan w:val="6"/>
            <w:shd w:val="clear" w:color="auto" w:fill="D0CECE"/>
          </w:tcPr>
          <w:p w14:paraId="044EC0BE"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p>
          <w:p w14:paraId="044EC0BF"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Month to Month Casual Plan</w:t>
            </w:r>
          </w:p>
        </w:tc>
      </w:tr>
      <w:tr w:rsidR="00FE7229" w:rsidRPr="00D1074F" w14:paraId="044EC0D9" w14:textId="77777777" w:rsidTr="00B04CA1">
        <w:trPr>
          <w:trHeight w:val="391"/>
          <w:tblHeader/>
        </w:trPr>
        <w:tc>
          <w:tcPr>
            <w:tcW w:w="520" w:type="pct"/>
            <w:tcBorders>
              <w:top w:val="single" w:sz="4" w:space="0" w:color="auto"/>
            </w:tcBorders>
            <w:shd w:val="clear" w:color="auto" w:fill="D0CECE"/>
            <w:vAlign w:val="center"/>
          </w:tcPr>
          <w:p w14:paraId="044EC0C1" w14:textId="77777777" w:rsidR="00FE7229" w:rsidRPr="00D1074F" w:rsidRDefault="00FE7229" w:rsidP="004115C1">
            <w:pPr>
              <w:pStyle w:val="Index1"/>
            </w:pPr>
            <w:r w:rsidRPr="00D1074F">
              <w:t>Minimum monthly charge</w:t>
            </w:r>
          </w:p>
        </w:tc>
        <w:tc>
          <w:tcPr>
            <w:tcW w:w="226" w:type="pct"/>
            <w:shd w:val="clear" w:color="auto" w:fill="D0CECE"/>
          </w:tcPr>
          <w:p w14:paraId="044EC0C2" w14:textId="77777777" w:rsidR="00FE7229" w:rsidRPr="00D1074F" w:rsidRDefault="00FE7229" w:rsidP="004115C1">
            <w:pPr>
              <w:pStyle w:val="Index1"/>
            </w:pPr>
          </w:p>
          <w:p w14:paraId="044EC0C3" w14:textId="77777777" w:rsidR="00FE7229" w:rsidRPr="00D1074F" w:rsidRDefault="00FE7229" w:rsidP="004115C1">
            <w:pPr>
              <w:pStyle w:val="Index1"/>
            </w:pPr>
          </w:p>
          <w:p w14:paraId="044EC0C4" w14:textId="77777777" w:rsidR="00FE7229" w:rsidRPr="00D1074F" w:rsidRDefault="00FE7229" w:rsidP="004115C1">
            <w:pPr>
              <w:pStyle w:val="Index1"/>
            </w:pPr>
            <w:r w:rsidRPr="00D1074F">
              <w:t>$59</w:t>
            </w:r>
          </w:p>
        </w:tc>
        <w:tc>
          <w:tcPr>
            <w:tcW w:w="226" w:type="pct"/>
            <w:shd w:val="clear" w:color="auto" w:fill="D0CECE"/>
            <w:vAlign w:val="center"/>
          </w:tcPr>
          <w:p w14:paraId="044EC0C5" w14:textId="77777777" w:rsidR="00FE7229" w:rsidRPr="00D1074F" w:rsidRDefault="00FE7229" w:rsidP="004115C1">
            <w:pPr>
              <w:pStyle w:val="Index1"/>
            </w:pPr>
            <w:r w:rsidRPr="00D1074F">
              <w:t>$79</w:t>
            </w:r>
          </w:p>
        </w:tc>
        <w:tc>
          <w:tcPr>
            <w:tcW w:w="226" w:type="pct"/>
            <w:gridSpan w:val="2"/>
            <w:shd w:val="clear" w:color="auto" w:fill="D0CECE"/>
            <w:vAlign w:val="center"/>
          </w:tcPr>
          <w:p w14:paraId="044EC0C6" w14:textId="77777777" w:rsidR="00FE7229" w:rsidRPr="00D1074F" w:rsidRDefault="00FE7229" w:rsidP="004115C1">
            <w:pPr>
              <w:pStyle w:val="Index1"/>
            </w:pPr>
            <w:r w:rsidRPr="00D1074F">
              <w:t>$99</w:t>
            </w:r>
          </w:p>
        </w:tc>
        <w:tc>
          <w:tcPr>
            <w:tcW w:w="226" w:type="pct"/>
            <w:gridSpan w:val="2"/>
            <w:shd w:val="clear" w:color="auto" w:fill="D0CECE"/>
          </w:tcPr>
          <w:p w14:paraId="044EC0C7" w14:textId="77777777" w:rsidR="00FE7229" w:rsidRPr="00D1074F" w:rsidRDefault="00FE7229" w:rsidP="004115C1">
            <w:pPr>
              <w:pStyle w:val="Index1"/>
            </w:pPr>
          </w:p>
          <w:p w14:paraId="044EC0C8" w14:textId="77777777" w:rsidR="00FE7229" w:rsidRPr="00D1074F" w:rsidRDefault="00FE7229" w:rsidP="004115C1">
            <w:pPr>
              <w:pStyle w:val="Index1"/>
            </w:pPr>
            <w:r w:rsidRPr="00D1074F">
              <w:t>$129</w:t>
            </w:r>
          </w:p>
        </w:tc>
        <w:tc>
          <w:tcPr>
            <w:tcW w:w="226" w:type="pct"/>
            <w:gridSpan w:val="2"/>
            <w:shd w:val="clear" w:color="auto" w:fill="D0CECE"/>
            <w:vAlign w:val="center"/>
          </w:tcPr>
          <w:p w14:paraId="044EC0C9"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$149</w:t>
            </w:r>
          </w:p>
        </w:tc>
        <w:tc>
          <w:tcPr>
            <w:tcW w:w="228" w:type="pct"/>
            <w:gridSpan w:val="2"/>
            <w:shd w:val="clear" w:color="auto" w:fill="D0CECE"/>
            <w:vAlign w:val="center"/>
          </w:tcPr>
          <w:p w14:paraId="044EC0CA"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$199</w:t>
            </w:r>
          </w:p>
        </w:tc>
        <w:tc>
          <w:tcPr>
            <w:tcW w:w="304" w:type="pct"/>
            <w:gridSpan w:val="2"/>
            <w:shd w:val="clear" w:color="auto" w:fill="D0CECE"/>
            <w:vAlign w:val="center"/>
          </w:tcPr>
          <w:p w14:paraId="044EC0CB"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$39</w:t>
            </w:r>
          </w:p>
        </w:tc>
        <w:tc>
          <w:tcPr>
            <w:tcW w:w="304" w:type="pct"/>
            <w:shd w:val="clear" w:color="auto" w:fill="D0CECE"/>
          </w:tcPr>
          <w:p w14:paraId="044EC0CC"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$49</w:t>
            </w:r>
          </w:p>
        </w:tc>
        <w:tc>
          <w:tcPr>
            <w:tcW w:w="304" w:type="pct"/>
            <w:shd w:val="clear" w:color="auto" w:fill="D0CECE"/>
          </w:tcPr>
          <w:p w14:paraId="044EC0CD"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$59</w:t>
            </w:r>
          </w:p>
        </w:tc>
        <w:tc>
          <w:tcPr>
            <w:tcW w:w="304" w:type="pct"/>
            <w:gridSpan w:val="2"/>
            <w:shd w:val="clear" w:color="auto" w:fill="D0CECE"/>
            <w:vAlign w:val="center"/>
          </w:tcPr>
          <w:p w14:paraId="044EC0CE"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$79</w:t>
            </w:r>
          </w:p>
        </w:tc>
        <w:tc>
          <w:tcPr>
            <w:tcW w:w="310" w:type="pct"/>
            <w:gridSpan w:val="2"/>
            <w:shd w:val="clear" w:color="auto" w:fill="D0CECE"/>
            <w:vAlign w:val="center"/>
          </w:tcPr>
          <w:p w14:paraId="044EC0CF"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$99</w:t>
            </w:r>
          </w:p>
          <w:p w14:paraId="044EC0D0" w14:textId="77777777" w:rsidR="00FE7229" w:rsidRPr="00D1074F" w:rsidRDefault="00FE7229" w:rsidP="004115C1">
            <w:pPr>
              <w:pStyle w:val="Indent0"/>
              <w:spacing w:before="0" w:after="0"/>
              <w:jc w:val="center"/>
              <w:rPr>
                <w:rFonts w:ascii="Arial" w:hAnsi="Arial" w:cs="Arial"/>
                <w:b/>
                <w:sz w:val="18"/>
                <w:szCs w:val="18"/>
              </w:rPr>
            </w:pPr>
          </w:p>
          <w:p w14:paraId="044EC0D1" w14:textId="77777777" w:rsidR="00FE7229" w:rsidRPr="00D1074F" w:rsidRDefault="00FE7229" w:rsidP="004115C1">
            <w:pPr>
              <w:pStyle w:val="Indent0"/>
              <w:spacing w:before="0" w:after="0"/>
              <w:jc w:val="center"/>
              <w:rPr>
                <w:rFonts w:ascii="Arial" w:hAnsi="Arial" w:cs="Arial"/>
                <w:b/>
                <w:sz w:val="18"/>
                <w:szCs w:val="18"/>
              </w:rPr>
            </w:pPr>
          </w:p>
          <w:p w14:paraId="044EC0D2" w14:textId="77777777" w:rsidR="00FE7229" w:rsidRPr="00D1074F" w:rsidRDefault="00FE7229" w:rsidP="004115C1">
            <w:pPr>
              <w:pStyle w:val="Indent0"/>
              <w:spacing w:before="0" w:after="0"/>
              <w:jc w:val="center"/>
              <w:rPr>
                <w:rFonts w:ascii="Arial" w:hAnsi="Arial" w:cs="Arial"/>
                <w:b/>
                <w:sz w:val="18"/>
                <w:szCs w:val="18"/>
              </w:rPr>
            </w:pPr>
          </w:p>
        </w:tc>
        <w:tc>
          <w:tcPr>
            <w:tcW w:w="399" w:type="pct"/>
            <w:shd w:val="clear" w:color="auto" w:fill="D0CECE"/>
          </w:tcPr>
          <w:p w14:paraId="044EC0D3"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$59</w:t>
            </w:r>
          </w:p>
        </w:tc>
        <w:tc>
          <w:tcPr>
            <w:tcW w:w="399" w:type="pct"/>
            <w:shd w:val="clear" w:color="auto" w:fill="D0CECE"/>
          </w:tcPr>
          <w:p w14:paraId="044EC0D4"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$79</w:t>
            </w:r>
          </w:p>
        </w:tc>
        <w:tc>
          <w:tcPr>
            <w:tcW w:w="206" w:type="pct"/>
            <w:shd w:val="clear" w:color="auto" w:fill="D0CECE"/>
          </w:tcPr>
          <w:p w14:paraId="044EC0D5"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$49</w:t>
            </w:r>
          </w:p>
        </w:tc>
        <w:tc>
          <w:tcPr>
            <w:tcW w:w="204" w:type="pct"/>
            <w:gridSpan w:val="2"/>
            <w:shd w:val="clear" w:color="auto" w:fill="D0CECE"/>
          </w:tcPr>
          <w:p w14:paraId="044EC0D6"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$69</w:t>
            </w:r>
          </w:p>
        </w:tc>
        <w:tc>
          <w:tcPr>
            <w:tcW w:w="201" w:type="pct"/>
            <w:gridSpan w:val="2"/>
            <w:shd w:val="clear" w:color="auto" w:fill="D0CECE"/>
          </w:tcPr>
          <w:p w14:paraId="044EC0D7"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$89</w:t>
            </w:r>
          </w:p>
        </w:tc>
        <w:tc>
          <w:tcPr>
            <w:tcW w:w="187" w:type="pct"/>
            <w:shd w:val="clear" w:color="auto" w:fill="D0CECE"/>
          </w:tcPr>
          <w:p w14:paraId="044EC0D8"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$109</w:t>
            </w:r>
          </w:p>
        </w:tc>
      </w:tr>
      <w:tr w:rsidR="00FE7229" w:rsidRPr="00D1074F" w14:paraId="044EC0E8" w14:textId="77777777" w:rsidTr="00B04CA1">
        <w:trPr>
          <w:trHeight w:val="391"/>
        </w:trPr>
        <w:tc>
          <w:tcPr>
            <w:tcW w:w="520" w:type="pct"/>
            <w:tcBorders>
              <w:top w:val="single" w:sz="4" w:space="0" w:color="auto"/>
            </w:tcBorders>
            <w:shd w:val="clear" w:color="auto" w:fill="D0CECE"/>
            <w:vAlign w:val="center"/>
          </w:tcPr>
          <w:p w14:paraId="044EC0DA" w14:textId="77777777" w:rsidR="00FE7229" w:rsidRPr="00D1074F" w:rsidRDefault="00FE7229" w:rsidP="004115C1">
            <w:pPr>
              <w:pStyle w:val="Index1"/>
            </w:pPr>
            <w:r w:rsidRPr="00D1074F">
              <w:t xml:space="preserve">  Minimum cost over 12 months</w:t>
            </w:r>
          </w:p>
        </w:tc>
        <w:tc>
          <w:tcPr>
            <w:tcW w:w="1358" w:type="pct"/>
            <w:gridSpan w:val="10"/>
          </w:tcPr>
          <w:p w14:paraId="044EC0DB" w14:textId="77777777" w:rsidR="00FE7229" w:rsidRPr="00D1074F" w:rsidRDefault="00FE7229" w:rsidP="004115C1">
            <w:pPr>
              <w:pStyle w:val="Indent0"/>
              <w:spacing w:before="0" w:after="0"/>
              <w:jc w:val="center"/>
              <w:rPr>
                <w:rFonts w:ascii="Arial" w:hAnsi="Arial" w:cs="Arial"/>
                <w:sz w:val="18"/>
                <w:szCs w:val="18"/>
              </w:rPr>
            </w:pPr>
          </w:p>
          <w:p w14:paraId="044EC0D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304" w:type="pct"/>
            <w:gridSpan w:val="2"/>
            <w:vAlign w:val="center"/>
          </w:tcPr>
          <w:p w14:paraId="044EC0D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$468</w:t>
            </w:r>
          </w:p>
        </w:tc>
        <w:tc>
          <w:tcPr>
            <w:tcW w:w="304" w:type="pct"/>
          </w:tcPr>
          <w:p w14:paraId="044EC0D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$588</w:t>
            </w:r>
          </w:p>
        </w:tc>
        <w:tc>
          <w:tcPr>
            <w:tcW w:w="304" w:type="pct"/>
          </w:tcPr>
          <w:p w14:paraId="044EC0D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$708</w:t>
            </w:r>
          </w:p>
        </w:tc>
        <w:tc>
          <w:tcPr>
            <w:tcW w:w="304" w:type="pct"/>
            <w:gridSpan w:val="2"/>
            <w:vAlign w:val="center"/>
          </w:tcPr>
          <w:p w14:paraId="044EC0E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$948</w:t>
            </w:r>
          </w:p>
        </w:tc>
        <w:tc>
          <w:tcPr>
            <w:tcW w:w="310" w:type="pct"/>
            <w:gridSpan w:val="2"/>
            <w:vAlign w:val="center"/>
          </w:tcPr>
          <w:p w14:paraId="044EC0E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$1,188</w:t>
            </w:r>
          </w:p>
          <w:p w14:paraId="044EC0E2" w14:textId="77777777" w:rsidR="00FE7229" w:rsidRPr="00D1074F" w:rsidRDefault="00FE7229" w:rsidP="004115C1">
            <w:pPr>
              <w:pStyle w:val="Indent0"/>
              <w:spacing w:before="0" w:after="0"/>
              <w:jc w:val="center"/>
              <w:rPr>
                <w:rFonts w:ascii="Arial" w:hAnsi="Arial" w:cs="Arial"/>
                <w:sz w:val="18"/>
                <w:szCs w:val="18"/>
              </w:rPr>
            </w:pPr>
          </w:p>
          <w:p w14:paraId="044EC0E3" w14:textId="77777777" w:rsidR="00FE7229" w:rsidRPr="00D1074F" w:rsidRDefault="00FE7229" w:rsidP="004115C1">
            <w:pPr>
              <w:pStyle w:val="Indent0"/>
              <w:spacing w:before="0" w:after="0"/>
              <w:jc w:val="center"/>
              <w:rPr>
                <w:rFonts w:ascii="Arial" w:hAnsi="Arial" w:cs="Arial"/>
                <w:sz w:val="18"/>
                <w:szCs w:val="18"/>
              </w:rPr>
            </w:pPr>
          </w:p>
          <w:p w14:paraId="044EC0E4"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2"/>
          </w:tcPr>
          <w:p w14:paraId="044EC0E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p w14:paraId="044EC0E6"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6"/>
          </w:tcPr>
          <w:p w14:paraId="044EC0E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0F7" w14:textId="77777777" w:rsidTr="00B04CA1">
        <w:trPr>
          <w:trHeight w:val="391"/>
        </w:trPr>
        <w:tc>
          <w:tcPr>
            <w:tcW w:w="520" w:type="pct"/>
            <w:tcBorders>
              <w:bottom w:val="single" w:sz="4" w:space="0" w:color="auto"/>
            </w:tcBorders>
            <w:shd w:val="clear" w:color="auto" w:fill="D0CECE"/>
            <w:vAlign w:val="center"/>
          </w:tcPr>
          <w:p w14:paraId="044EC0E9" w14:textId="77777777" w:rsidR="00FE7229" w:rsidRPr="00D1074F" w:rsidRDefault="00FE7229" w:rsidP="004115C1">
            <w:pPr>
              <w:pStyle w:val="Index1"/>
            </w:pPr>
            <w:r w:rsidRPr="00D1074F">
              <w:t>Minimum cost over 24 months</w:t>
            </w:r>
          </w:p>
        </w:tc>
        <w:tc>
          <w:tcPr>
            <w:tcW w:w="226" w:type="pct"/>
            <w:tcBorders>
              <w:bottom w:val="nil"/>
            </w:tcBorders>
            <w:shd w:val="clear" w:color="auto" w:fill="FFFFFF"/>
          </w:tcPr>
          <w:p w14:paraId="044EC0EA" w14:textId="77777777" w:rsidR="00FE7229" w:rsidRPr="00D1074F" w:rsidRDefault="00FE7229" w:rsidP="004115C1">
            <w:pPr>
              <w:pStyle w:val="Indent0"/>
              <w:spacing w:before="0" w:after="0"/>
              <w:jc w:val="center"/>
              <w:rPr>
                <w:rFonts w:ascii="Arial" w:hAnsi="Arial" w:cs="Arial"/>
                <w:sz w:val="18"/>
                <w:szCs w:val="18"/>
              </w:rPr>
            </w:pPr>
          </w:p>
          <w:p w14:paraId="044EC0E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$1,416</w:t>
            </w:r>
          </w:p>
        </w:tc>
        <w:tc>
          <w:tcPr>
            <w:tcW w:w="226" w:type="pct"/>
            <w:tcBorders>
              <w:bottom w:val="nil"/>
            </w:tcBorders>
            <w:shd w:val="clear" w:color="auto" w:fill="FFFFFF"/>
            <w:vAlign w:val="center"/>
          </w:tcPr>
          <w:p w14:paraId="044EC0E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$1,896</w:t>
            </w:r>
          </w:p>
        </w:tc>
        <w:tc>
          <w:tcPr>
            <w:tcW w:w="226" w:type="pct"/>
            <w:gridSpan w:val="2"/>
            <w:tcBorders>
              <w:bottom w:val="nil"/>
            </w:tcBorders>
            <w:shd w:val="clear" w:color="auto" w:fill="FFFFFF"/>
            <w:vAlign w:val="center"/>
          </w:tcPr>
          <w:p w14:paraId="044EC0E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$2,376</w:t>
            </w:r>
          </w:p>
        </w:tc>
        <w:tc>
          <w:tcPr>
            <w:tcW w:w="226" w:type="pct"/>
            <w:gridSpan w:val="2"/>
            <w:tcBorders>
              <w:bottom w:val="nil"/>
            </w:tcBorders>
            <w:shd w:val="clear" w:color="auto" w:fill="FFFFFF"/>
          </w:tcPr>
          <w:p w14:paraId="044EC0E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$3,096</w:t>
            </w:r>
          </w:p>
        </w:tc>
        <w:tc>
          <w:tcPr>
            <w:tcW w:w="226" w:type="pct"/>
            <w:gridSpan w:val="2"/>
            <w:tcBorders>
              <w:bottom w:val="nil"/>
            </w:tcBorders>
            <w:shd w:val="clear" w:color="auto" w:fill="FFFFFF"/>
            <w:vAlign w:val="center"/>
          </w:tcPr>
          <w:p w14:paraId="044EC0E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$3,576</w:t>
            </w:r>
          </w:p>
        </w:tc>
        <w:tc>
          <w:tcPr>
            <w:tcW w:w="228" w:type="pct"/>
            <w:gridSpan w:val="2"/>
            <w:tcBorders>
              <w:bottom w:val="nil"/>
            </w:tcBorders>
            <w:shd w:val="clear" w:color="auto" w:fill="FFFFFF"/>
            <w:vAlign w:val="center"/>
          </w:tcPr>
          <w:p w14:paraId="044EC0F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$4,776</w:t>
            </w:r>
          </w:p>
        </w:tc>
        <w:tc>
          <w:tcPr>
            <w:tcW w:w="1526" w:type="pct"/>
            <w:gridSpan w:val="8"/>
            <w:tcBorders>
              <w:bottom w:val="nil"/>
            </w:tcBorders>
            <w:shd w:val="clear" w:color="auto" w:fill="FFFFFF"/>
            <w:vAlign w:val="center"/>
          </w:tcPr>
          <w:p w14:paraId="044EC0F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p w14:paraId="044EC0F2" w14:textId="77777777" w:rsidR="00FE7229" w:rsidRPr="00D1074F" w:rsidRDefault="00FE7229" w:rsidP="004115C1">
            <w:pPr>
              <w:pStyle w:val="Indent0"/>
              <w:spacing w:before="0" w:after="0"/>
              <w:jc w:val="center"/>
              <w:rPr>
                <w:rFonts w:ascii="Arial" w:hAnsi="Arial" w:cs="Arial"/>
                <w:sz w:val="18"/>
                <w:szCs w:val="18"/>
              </w:rPr>
            </w:pPr>
          </w:p>
          <w:p w14:paraId="044EC0F3" w14:textId="77777777" w:rsidR="00FE7229" w:rsidRPr="00D1074F" w:rsidRDefault="00FE7229" w:rsidP="004115C1">
            <w:pPr>
              <w:pStyle w:val="Indent0"/>
              <w:spacing w:before="0" w:after="0"/>
              <w:jc w:val="center"/>
              <w:rPr>
                <w:rFonts w:ascii="Arial" w:hAnsi="Arial" w:cs="Arial"/>
                <w:sz w:val="18"/>
                <w:szCs w:val="18"/>
              </w:rPr>
            </w:pPr>
          </w:p>
        </w:tc>
        <w:tc>
          <w:tcPr>
            <w:tcW w:w="399" w:type="pct"/>
            <w:tcBorders>
              <w:bottom w:val="nil"/>
            </w:tcBorders>
            <w:shd w:val="clear" w:color="auto" w:fill="FFFFFF"/>
          </w:tcPr>
          <w:p w14:paraId="044EC0F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$1,416</w:t>
            </w:r>
          </w:p>
        </w:tc>
        <w:tc>
          <w:tcPr>
            <w:tcW w:w="399" w:type="pct"/>
            <w:tcBorders>
              <w:bottom w:val="nil"/>
            </w:tcBorders>
            <w:shd w:val="clear" w:color="auto" w:fill="FFFFFF"/>
          </w:tcPr>
          <w:p w14:paraId="044EC0F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$1,896</w:t>
            </w:r>
          </w:p>
        </w:tc>
        <w:tc>
          <w:tcPr>
            <w:tcW w:w="798" w:type="pct"/>
            <w:gridSpan w:val="6"/>
            <w:tcBorders>
              <w:bottom w:val="nil"/>
            </w:tcBorders>
            <w:shd w:val="clear" w:color="auto" w:fill="FFFFFF"/>
          </w:tcPr>
          <w:p w14:paraId="044EC0F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01" w14:textId="77777777" w:rsidTr="00B04CA1">
        <w:trPr>
          <w:trHeight w:val="391"/>
        </w:trPr>
        <w:tc>
          <w:tcPr>
            <w:tcW w:w="520" w:type="pct"/>
            <w:tcBorders>
              <w:bottom w:val="single" w:sz="4" w:space="0" w:color="auto"/>
            </w:tcBorders>
            <w:shd w:val="clear" w:color="auto" w:fill="D0CECE"/>
            <w:vAlign w:val="center"/>
          </w:tcPr>
          <w:p w14:paraId="044EC0F8" w14:textId="77777777" w:rsidR="00FE7229" w:rsidRPr="00D1074F" w:rsidRDefault="00FE7229" w:rsidP="004115C1">
            <w:pPr>
              <w:rPr>
                <w:rFonts w:ascii="Arial" w:hAnsi="Arial" w:cs="Arial"/>
                <w:sz w:val="18"/>
                <w:szCs w:val="18"/>
              </w:rPr>
            </w:pPr>
            <w:r w:rsidRPr="00D1074F">
              <w:rPr>
                <w:rFonts w:ascii="Arial" w:hAnsi="Arial" w:cs="Arial"/>
                <w:b/>
                <w:sz w:val="18"/>
                <w:szCs w:val="18"/>
                <w:lang w:val="en-US"/>
              </w:rPr>
              <w:t>Monthly Call Allowance for standard calls</w:t>
            </w:r>
          </w:p>
        </w:tc>
        <w:tc>
          <w:tcPr>
            <w:tcW w:w="1358" w:type="pct"/>
            <w:gridSpan w:val="10"/>
            <w:tcBorders>
              <w:bottom w:val="nil"/>
            </w:tcBorders>
            <w:shd w:val="clear" w:color="auto" w:fill="FFFFFF"/>
          </w:tcPr>
          <w:p w14:paraId="044EC0F9" w14:textId="77777777" w:rsidR="00FE7229" w:rsidRPr="00D1074F" w:rsidRDefault="00FE7229" w:rsidP="004115C1">
            <w:pPr>
              <w:pStyle w:val="Index1"/>
            </w:pPr>
          </w:p>
          <w:p w14:paraId="044EC0FA" w14:textId="77777777" w:rsidR="00FE7229" w:rsidRPr="00D1074F" w:rsidRDefault="00FE7229" w:rsidP="004115C1">
            <w:pPr>
              <w:pStyle w:val="Index1"/>
            </w:pPr>
          </w:p>
          <w:p w14:paraId="044EC0F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249" w:type="pct"/>
            <w:tcBorders>
              <w:bottom w:val="nil"/>
            </w:tcBorders>
            <w:shd w:val="clear" w:color="auto" w:fill="FFFFFF"/>
            <w:vAlign w:val="center"/>
          </w:tcPr>
          <w:p w14:paraId="044EC0F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$500</w:t>
            </w:r>
          </w:p>
        </w:tc>
        <w:tc>
          <w:tcPr>
            <w:tcW w:w="1277" w:type="pct"/>
            <w:gridSpan w:val="7"/>
            <w:tcBorders>
              <w:bottom w:val="nil"/>
            </w:tcBorders>
            <w:shd w:val="clear" w:color="auto" w:fill="FFFFFF"/>
          </w:tcPr>
          <w:p w14:paraId="044EC0F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798" w:type="pct"/>
            <w:gridSpan w:val="2"/>
            <w:tcBorders>
              <w:bottom w:val="nil"/>
            </w:tcBorders>
            <w:shd w:val="clear" w:color="auto" w:fill="FFFFFF"/>
          </w:tcPr>
          <w:p w14:paraId="044EC0F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206" w:type="pct"/>
            <w:tcBorders>
              <w:bottom w:val="nil"/>
            </w:tcBorders>
            <w:shd w:val="clear" w:color="auto" w:fill="FFFFFF"/>
          </w:tcPr>
          <w:p w14:paraId="044EC0F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$500</w:t>
            </w:r>
          </w:p>
        </w:tc>
        <w:tc>
          <w:tcPr>
            <w:tcW w:w="592" w:type="pct"/>
            <w:gridSpan w:val="5"/>
            <w:tcBorders>
              <w:bottom w:val="nil"/>
            </w:tcBorders>
            <w:shd w:val="clear" w:color="auto" w:fill="FFFFFF"/>
          </w:tcPr>
          <w:p w14:paraId="044EC10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FE7229" w:rsidRPr="00D1074F" w14:paraId="044EC10A" w14:textId="77777777" w:rsidTr="00B04CA1">
        <w:trPr>
          <w:trHeight w:val="391"/>
        </w:trPr>
        <w:tc>
          <w:tcPr>
            <w:tcW w:w="520" w:type="pct"/>
            <w:shd w:val="clear" w:color="auto" w:fill="D0CECE"/>
            <w:vAlign w:val="center"/>
          </w:tcPr>
          <w:p w14:paraId="044EC102" w14:textId="77777777" w:rsidR="00FE7229" w:rsidRPr="00D1074F" w:rsidRDefault="00FE7229" w:rsidP="004115C1">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1358" w:type="pct"/>
            <w:gridSpan w:val="10"/>
            <w:shd w:val="clear" w:color="auto" w:fill="FFFFFF"/>
          </w:tcPr>
          <w:p w14:paraId="044EC103" w14:textId="77777777" w:rsidR="00FE7229" w:rsidRPr="00D1074F" w:rsidRDefault="00FE7229" w:rsidP="004115C1">
            <w:pPr>
              <w:pStyle w:val="Index1"/>
            </w:pPr>
          </w:p>
          <w:p w14:paraId="044EC10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249" w:type="pct"/>
            <w:shd w:val="clear" w:color="auto" w:fill="FFFFFF"/>
          </w:tcPr>
          <w:p w14:paraId="044EC10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w:t>
            </w:r>
          </w:p>
        </w:tc>
        <w:tc>
          <w:tcPr>
            <w:tcW w:w="1277" w:type="pct"/>
            <w:gridSpan w:val="7"/>
            <w:shd w:val="clear" w:color="auto" w:fill="FFFFFF"/>
          </w:tcPr>
          <w:p w14:paraId="044EC10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798" w:type="pct"/>
            <w:gridSpan w:val="2"/>
            <w:shd w:val="clear" w:color="auto" w:fill="FFFFFF"/>
          </w:tcPr>
          <w:p w14:paraId="044EC10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206" w:type="pct"/>
            <w:shd w:val="clear" w:color="auto" w:fill="FFFFFF"/>
          </w:tcPr>
          <w:p w14:paraId="044EC10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w:t>
            </w:r>
          </w:p>
        </w:tc>
        <w:tc>
          <w:tcPr>
            <w:tcW w:w="592" w:type="pct"/>
            <w:gridSpan w:val="5"/>
            <w:shd w:val="clear" w:color="auto" w:fill="FFFFFF"/>
          </w:tcPr>
          <w:p w14:paraId="044EC109"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10" w14:textId="77777777" w:rsidTr="00B04CA1">
        <w:trPr>
          <w:trHeight w:val="195"/>
        </w:trPr>
        <w:tc>
          <w:tcPr>
            <w:tcW w:w="520" w:type="pct"/>
            <w:shd w:val="clear" w:color="auto" w:fill="D0CECE"/>
            <w:vAlign w:val="center"/>
          </w:tcPr>
          <w:p w14:paraId="044EC10B"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Calls to 18xx numbers</w:t>
            </w:r>
          </w:p>
        </w:tc>
        <w:tc>
          <w:tcPr>
            <w:tcW w:w="1358" w:type="pct"/>
            <w:gridSpan w:val="10"/>
            <w:shd w:val="clear" w:color="auto" w:fill="FFFFFF"/>
          </w:tcPr>
          <w:p w14:paraId="044EC10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1526" w:type="pct"/>
            <w:gridSpan w:val="8"/>
            <w:shd w:val="clear" w:color="auto" w:fill="FFFFFF"/>
          </w:tcPr>
          <w:p w14:paraId="044EC10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r w:rsidRPr="00D1074F" w:rsidDel="009A76FE">
              <w:rPr>
                <w:rFonts w:ascii="Arial" w:hAnsi="Arial" w:cs="Arial"/>
                <w:sz w:val="18"/>
                <w:szCs w:val="18"/>
              </w:rPr>
              <w:t xml:space="preserve"> </w:t>
            </w:r>
          </w:p>
        </w:tc>
        <w:tc>
          <w:tcPr>
            <w:tcW w:w="798" w:type="pct"/>
            <w:gridSpan w:val="2"/>
            <w:shd w:val="clear" w:color="auto" w:fill="FFFFFF"/>
          </w:tcPr>
          <w:p w14:paraId="044EC10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798" w:type="pct"/>
            <w:gridSpan w:val="6"/>
            <w:shd w:val="clear" w:color="auto" w:fill="FFFFFF"/>
          </w:tcPr>
          <w:p w14:paraId="044EC10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FE7229" w:rsidRPr="00D1074F" w14:paraId="044EC116" w14:textId="77777777" w:rsidTr="00B04CA1">
        <w:trPr>
          <w:trHeight w:val="195"/>
        </w:trPr>
        <w:tc>
          <w:tcPr>
            <w:tcW w:w="520" w:type="pct"/>
            <w:shd w:val="clear" w:color="auto" w:fill="D0CECE"/>
            <w:vAlign w:val="center"/>
          </w:tcPr>
          <w:p w14:paraId="044EC111"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Standard messages</w:t>
            </w:r>
          </w:p>
        </w:tc>
        <w:tc>
          <w:tcPr>
            <w:tcW w:w="1358" w:type="pct"/>
            <w:gridSpan w:val="10"/>
            <w:shd w:val="clear" w:color="auto" w:fill="FFFFFF"/>
          </w:tcPr>
          <w:p w14:paraId="044EC11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1526" w:type="pct"/>
            <w:gridSpan w:val="8"/>
            <w:shd w:val="clear" w:color="auto" w:fill="FFFFFF"/>
          </w:tcPr>
          <w:p w14:paraId="044EC11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r w:rsidRPr="00D1074F" w:rsidDel="009A76FE">
              <w:rPr>
                <w:rFonts w:ascii="Arial" w:hAnsi="Arial" w:cs="Arial"/>
                <w:sz w:val="18"/>
                <w:szCs w:val="18"/>
              </w:rPr>
              <w:t xml:space="preserve"> </w:t>
            </w:r>
          </w:p>
        </w:tc>
        <w:tc>
          <w:tcPr>
            <w:tcW w:w="798" w:type="pct"/>
            <w:gridSpan w:val="2"/>
            <w:shd w:val="clear" w:color="auto" w:fill="FFFFFF"/>
          </w:tcPr>
          <w:p w14:paraId="044EC11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798" w:type="pct"/>
            <w:gridSpan w:val="6"/>
            <w:shd w:val="clear" w:color="auto" w:fill="FFFFFF"/>
          </w:tcPr>
          <w:p w14:paraId="044EC11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FE7229" w:rsidRPr="00D1074F" w14:paraId="044EC12A" w14:textId="77777777" w:rsidTr="00B04CA1">
        <w:trPr>
          <w:trHeight w:val="195"/>
        </w:trPr>
        <w:tc>
          <w:tcPr>
            <w:tcW w:w="520" w:type="pct"/>
            <w:shd w:val="clear" w:color="auto" w:fill="D0CECE"/>
            <w:vAlign w:val="center"/>
          </w:tcPr>
          <w:p w14:paraId="044EC117" w14:textId="77777777" w:rsidR="00FE7229" w:rsidRPr="00D1074F" w:rsidRDefault="00FE7229" w:rsidP="004115C1">
            <w:pPr>
              <w:spacing w:after="240"/>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226" w:type="pct"/>
            <w:shd w:val="clear" w:color="auto" w:fill="FFFFFF"/>
          </w:tcPr>
          <w:p w14:paraId="044EC118" w14:textId="77777777" w:rsidR="00FE7229" w:rsidRPr="00D1074F" w:rsidRDefault="00FE7229" w:rsidP="004115C1">
            <w:pPr>
              <w:pStyle w:val="Index1"/>
            </w:pPr>
            <w:r w:rsidRPr="00D1074F">
              <w:t>2GB</w:t>
            </w:r>
          </w:p>
        </w:tc>
        <w:tc>
          <w:tcPr>
            <w:tcW w:w="226" w:type="pct"/>
            <w:shd w:val="clear" w:color="auto" w:fill="FFFFFF"/>
            <w:vAlign w:val="center"/>
          </w:tcPr>
          <w:p w14:paraId="044EC119" w14:textId="77777777" w:rsidR="00FE7229" w:rsidRPr="00D1074F" w:rsidRDefault="00FE7229" w:rsidP="004115C1">
            <w:pPr>
              <w:pStyle w:val="Index1"/>
            </w:pPr>
            <w:r w:rsidRPr="00D1074F">
              <w:t>5GB</w:t>
            </w:r>
          </w:p>
        </w:tc>
        <w:tc>
          <w:tcPr>
            <w:tcW w:w="226" w:type="pct"/>
            <w:gridSpan w:val="2"/>
            <w:shd w:val="clear" w:color="auto" w:fill="FFFFFF"/>
            <w:vAlign w:val="center"/>
          </w:tcPr>
          <w:p w14:paraId="044EC11A" w14:textId="77777777" w:rsidR="00FE7229" w:rsidRPr="00D1074F" w:rsidRDefault="00FE7229" w:rsidP="004115C1">
            <w:pPr>
              <w:pStyle w:val="NormalIndent"/>
              <w:spacing w:after="240"/>
              <w:ind w:left="0"/>
              <w:rPr>
                <w:rFonts w:ascii="Arial" w:hAnsi="Arial" w:cs="Arial"/>
                <w:sz w:val="18"/>
                <w:szCs w:val="18"/>
              </w:rPr>
            </w:pPr>
            <w:r w:rsidRPr="00D1074F">
              <w:rPr>
                <w:rFonts w:ascii="Arial" w:hAnsi="Arial" w:cs="Arial"/>
                <w:sz w:val="18"/>
                <w:szCs w:val="18"/>
              </w:rPr>
              <w:t>12GB</w:t>
            </w:r>
          </w:p>
        </w:tc>
        <w:tc>
          <w:tcPr>
            <w:tcW w:w="226" w:type="pct"/>
            <w:gridSpan w:val="2"/>
            <w:shd w:val="clear" w:color="auto" w:fill="FFFFFF"/>
          </w:tcPr>
          <w:p w14:paraId="044EC11B" w14:textId="77777777" w:rsidR="00FE7229" w:rsidRPr="00D1074F" w:rsidRDefault="00FE7229" w:rsidP="004115C1">
            <w:pPr>
              <w:pStyle w:val="Indent0"/>
              <w:spacing w:before="0" w:after="240"/>
              <w:rPr>
                <w:rFonts w:ascii="Arial" w:hAnsi="Arial" w:cs="Arial"/>
                <w:sz w:val="18"/>
                <w:szCs w:val="18"/>
              </w:rPr>
            </w:pPr>
            <w:r w:rsidRPr="00D1074F">
              <w:rPr>
                <w:rFonts w:ascii="Arial" w:hAnsi="Arial" w:cs="Arial"/>
                <w:sz w:val="18"/>
                <w:szCs w:val="18"/>
              </w:rPr>
              <w:t>25GB</w:t>
            </w:r>
          </w:p>
        </w:tc>
        <w:tc>
          <w:tcPr>
            <w:tcW w:w="226" w:type="pct"/>
            <w:gridSpan w:val="2"/>
            <w:shd w:val="clear" w:color="auto" w:fill="FFFFFF"/>
            <w:vAlign w:val="center"/>
          </w:tcPr>
          <w:p w14:paraId="044EC11C" w14:textId="77777777" w:rsidR="00FE7229" w:rsidRPr="00D1074F" w:rsidRDefault="00FE7229" w:rsidP="004115C1">
            <w:pPr>
              <w:pStyle w:val="Indent0"/>
              <w:spacing w:before="0" w:after="240"/>
              <w:rPr>
                <w:rFonts w:ascii="Arial" w:hAnsi="Arial" w:cs="Arial"/>
                <w:sz w:val="18"/>
                <w:szCs w:val="18"/>
              </w:rPr>
            </w:pPr>
            <w:r w:rsidRPr="00D1074F">
              <w:rPr>
                <w:rFonts w:ascii="Arial" w:hAnsi="Arial" w:cs="Arial"/>
                <w:sz w:val="18"/>
                <w:szCs w:val="18"/>
              </w:rPr>
              <w:t>50GB</w:t>
            </w:r>
          </w:p>
        </w:tc>
        <w:tc>
          <w:tcPr>
            <w:tcW w:w="228" w:type="pct"/>
            <w:gridSpan w:val="2"/>
            <w:shd w:val="clear" w:color="auto" w:fill="FFFFFF"/>
          </w:tcPr>
          <w:p w14:paraId="044EC11D" w14:textId="77777777" w:rsidR="00FE7229" w:rsidRPr="00D1074F" w:rsidRDefault="00FE7229" w:rsidP="004115C1">
            <w:pPr>
              <w:pStyle w:val="Indent0"/>
              <w:spacing w:before="0" w:after="240"/>
              <w:rPr>
                <w:rFonts w:ascii="Arial" w:hAnsi="Arial" w:cs="Arial"/>
                <w:sz w:val="18"/>
                <w:szCs w:val="18"/>
              </w:rPr>
            </w:pPr>
            <w:r w:rsidRPr="00D1074F">
              <w:rPr>
                <w:rFonts w:ascii="Arial" w:hAnsi="Arial" w:cs="Arial"/>
                <w:sz w:val="18"/>
                <w:szCs w:val="18"/>
              </w:rPr>
              <w:t>100GB</w:t>
            </w:r>
          </w:p>
        </w:tc>
        <w:tc>
          <w:tcPr>
            <w:tcW w:w="304" w:type="pct"/>
            <w:gridSpan w:val="2"/>
            <w:shd w:val="clear" w:color="auto" w:fill="FFFFFF"/>
          </w:tcPr>
          <w:p w14:paraId="044EC11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2GB</w:t>
            </w:r>
          </w:p>
        </w:tc>
        <w:tc>
          <w:tcPr>
            <w:tcW w:w="304" w:type="pct"/>
            <w:shd w:val="clear" w:color="auto" w:fill="FFFFFF"/>
          </w:tcPr>
          <w:p w14:paraId="044EC11F" w14:textId="77777777" w:rsidR="00FE7229" w:rsidRPr="00D1074F" w:rsidRDefault="00FE7229" w:rsidP="004115C1">
            <w:pPr>
              <w:pStyle w:val="Indent0"/>
              <w:spacing w:before="0" w:after="0"/>
              <w:jc w:val="center"/>
              <w:rPr>
                <w:rFonts w:ascii="Arial" w:hAnsi="Arial" w:cs="Arial"/>
                <w:sz w:val="18"/>
                <w:szCs w:val="18"/>
              </w:rPr>
            </w:pPr>
          </w:p>
          <w:p w14:paraId="044EC12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10GB</w:t>
            </w:r>
          </w:p>
        </w:tc>
        <w:tc>
          <w:tcPr>
            <w:tcW w:w="304" w:type="pct"/>
            <w:shd w:val="clear" w:color="auto" w:fill="FFFFFF"/>
          </w:tcPr>
          <w:p w14:paraId="044EC12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15GB</w:t>
            </w:r>
          </w:p>
        </w:tc>
        <w:tc>
          <w:tcPr>
            <w:tcW w:w="304" w:type="pct"/>
            <w:gridSpan w:val="2"/>
            <w:shd w:val="clear" w:color="auto" w:fill="FFFFFF"/>
            <w:vAlign w:val="center"/>
          </w:tcPr>
          <w:p w14:paraId="044EC12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20GB</w:t>
            </w:r>
          </w:p>
        </w:tc>
        <w:tc>
          <w:tcPr>
            <w:tcW w:w="310" w:type="pct"/>
            <w:gridSpan w:val="2"/>
            <w:shd w:val="clear" w:color="auto" w:fill="FFFFFF"/>
            <w:vAlign w:val="center"/>
          </w:tcPr>
          <w:p w14:paraId="044EC12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30GB</w:t>
            </w:r>
          </w:p>
        </w:tc>
        <w:tc>
          <w:tcPr>
            <w:tcW w:w="399" w:type="pct"/>
            <w:shd w:val="clear" w:color="auto" w:fill="FFFFFF"/>
          </w:tcPr>
          <w:p w14:paraId="044EC12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15GB</w:t>
            </w:r>
          </w:p>
        </w:tc>
        <w:tc>
          <w:tcPr>
            <w:tcW w:w="399" w:type="pct"/>
            <w:shd w:val="clear" w:color="auto" w:fill="FFFFFF"/>
          </w:tcPr>
          <w:p w14:paraId="044EC12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20GB</w:t>
            </w:r>
          </w:p>
        </w:tc>
        <w:tc>
          <w:tcPr>
            <w:tcW w:w="206" w:type="pct"/>
            <w:shd w:val="clear" w:color="auto" w:fill="FFFFFF"/>
          </w:tcPr>
          <w:p w14:paraId="044EC12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2GB</w:t>
            </w:r>
          </w:p>
        </w:tc>
        <w:tc>
          <w:tcPr>
            <w:tcW w:w="204" w:type="pct"/>
            <w:gridSpan w:val="2"/>
            <w:shd w:val="clear" w:color="auto" w:fill="FFFFFF"/>
          </w:tcPr>
          <w:p w14:paraId="044EC12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15GB</w:t>
            </w:r>
          </w:p>
        </w:tc>
        <w:tc>
          <w:tcPr>
            <w:tcW w:w="201" w:type="pct"/>
            <w:gridSpan w:val="2"/>
            <w:shd w:val="clear" w:color="auto" w:fill="FFFFFF"/>
          </w:tcPr>
          <w:p w14:paraId="044EC12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20GB</w:t>
            </w:r>
          </w:p>
        </w:tc>
        <w:tc>
          <w:tcPr>
            <w:tcW w:w="187" w:type="pct"/>
            <w:shd w:val="clear" w:color="auto" w:fill="FFFFFF"/>
          </w:tcPr>
          <w:p w14:paraId="044EC129"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30GB</w:t>
            </w:r>
          </w:p>
        </w:tc>
      </w:tr>
      <w:tr w:rsidR="00FE7229" w:rsidRPr="00D1074F" w14:paraId="044EC130" w14:textId="77777777" w:rsidTr="00B04CA1">
        <w:trPr>
          <w:trHeight w:val="391"/>
        </w:trPr>
        <w:tc>
          <w:tcPr>
            <w:tcW w:w="520" w:type="pct"/>
            <w:shd w:val="clear" w:color="auto" w:fill="D0CECE"/>
            <w:vAlign w:val="center"/>
          </w:tcPr>
          <w:p w14:paraId="044EC12B"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1358" w:type="pct"/>
            <w:gridSpan w:val="10"/>
            <w:shd w:val="clear" w:color="auto" w:fill="FFFFFF"/>
          </w:tcPr>
          <w:p w14:paraId="044EC12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xml:space="preserve">$10 </w:t>
            </w:r>
          </w:p>
        </w:tc>
        <w:tc>
          <w:tcPr>
            <w:tcW w:w="1526" w:type="pct"/>
            <w:gridSpan w:val="8"/>
            <w:shd w:val="clear" w:color="auto" w:fill="FFFFFF"/>
          </w:tcPr>
          <w:p w14:paraId="044EC12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$10</w:t>
            </w:r>
          </w:p>
        </w:tc>
        <w:tc>
          <w:tcPr>
            <w:tcW w:w="798" w:type="pct"/>
            <w:gridSpan w:val="2"/>
            <w:shd w:val="clear" w:color="auto" w:fill="FFFFFF"/>
          </w:tcPr>
          <w:p w14:paraId="044EC12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$10</w:t>
            </w:r>
          </w:p>
        </w:tc>
        <w:tc>
          <w:tcPr>
            <w:tcW w:w="798" w:type="pct"/>
            <w:gridSpan w:val="6"/>
            <w:shd w:val="clear" w:color="auto" w:fill="FFFFFF"/>
          </w:tcPr>
          <w:p w14:paraId="044EC12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$10</w:t>
            </w:r>
          </w:p>
        </w:tc>
      </w:tr>
      <w:tr w:rsidR="00FE7229" w:rsidRPr="00D1074F" w14:paraId="044EC136" w14:textId="77777777" w:rsidTr="00B04CA1">
        <w:trPr>
          <w:trHeight w:val="391"/>
        </w:trPr>
        <w:tc>
          <w:tcPr>
            <w:tcW w:w="520" w:type="pct"/>
            <w:shd w:val="clear" w:color="auto" w:fill="D0CECE"/>
            <w:vAlign w:val="center"/>
          </w:tcPr>
          <w:p w14:paraId="044EC131"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 xml:space="preserve">Telstra </w:t>
            </w:r>
            <w:proofErr w:type="spellStart"/>
            <w:r w:rsidRPr="00D1074F">
              <w:rPr>
                <w:rFonts w:ascii="Arial" w:hAnsi="Arial" w:cs="Arial"/>
                <w:b/>
                <w:bCs/>
                <w:sz w:val="18"/>
                <w:szCs w:val="18"/>
                <w:lang w:val="en-US"/>
              </w:rPr>
              <w:t>Air®Allowance</w:t>
            </w:r>
            <w:proofErr w:type="spellEnd"/>
          </w:p>
        </w:tc>
        <w:tc>
          <w:tcPr>
            <w:tcW w:w="798" w:type="pct"/>
            <w:gridSpan w:val="5"/>
            <w:shd w:val="clear" w:color="auto" w:fill="FFFFFF"/>
          </w:tcPr>
          <w:p w14:paraId="044EC132" w14:textId="77777777" w:rsidR="00FE7229" w:rsidRPr="00D1074F" w:rsidRDefault="00FE7229" w:rsidP="004115C1">
            <w:pPr>
              <w:pStyle w:val="Indent0"/>
              <w:spacing w:before="0" w:after="0"/>
              <w:jc w:val="center"/>
              <w:rPr>
                <w:rFonts w:ascii="Arial" w:hAnsi="Arial" w:cs="Arial"/>
                <w:sz w:val="18"/>
                <w:szCs w:val="18"/>
              </w:rPr>
            </w:pPr>
          </w:p>
        </w:tc>
        <w:tc>
          <w:tcPr>
            <w:tcW w:w="3682" w:type="pct"/>
            <w:gridSpan w:val="21"/>
            <w:shd w:val="clear" w:color="auto" w:fill="FFFFFF"/>
          </w:tcPr>
          <w:p w14:paraId="044EC13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p w14:paraId="044EC134" w14:textId="77777777" w:rsidR="00FE7229" w:rsidRPr="00D1074F" w:rsidRDefault="00FE7229" w:rsidP="004115C1">
            <w:pPr>
              <w:pStyle w:val="Indent0"/>
              <w:spacing w:before="0" w:after="0"/>
              <w:jc w:val="center"/>
              <w:rPr>
                <w:rFonts w:ascii="Arial" w:hAnsi="Arial" w:cs="Arial"/>
              </w:rPr>
            </w:pPr>
            <w:r w:rsidRPr="00D1074F">
              <w:rPr>
                <w:rFonts w:ascii="Arial" w:hAnsi="Arial" w:cs="Arial"/>
                <w:sz w:val="18"/>
                <w:szCs w:val="18"/>
              </w:rPr>
              <w:t>See https://www.telstra.com.au/content/dam/tcom/personal/consumer-advice/pdf/consumer/telstra-air.pdf</w:t>
            </w:r>
          </w:p>
          <w:p w14:paraId="044EC135" w14:textId="77777777" w:rsidR="00FE7229" w:rsidRPr="00D1074F" w:rsidRDefault="00FE7229" w:rsidP="004115C1">
            <w:pPr>
              <w:pStyle w:val="Indent0"/>
              <w:spacing w:before="0" w:after="0"/>
              <w:jc w:val="center"/>
              <w:rPr>
                <w:rFonts w:ascii="Arial" w:hAnsi="Arial" w:cs="Arial"/>
                <w:sz w:val="18"/>
                <w:szCs w:val="18"/>
              </w:rPr>
            </w:pPr>
          </w:p>
        </w:tc>
      </w:tr>
      <w:tr w:rsidR="00FE7229" w:rsidRPr="00D1074F" w14:paraId="044EC13D" w14:textId="77777777" w:rsidTr="00B04CA1">
        <w:trPr>
          <w:trHeight w:val="391"/>
        </w:trPr>
        <w:tc>
          <w:tcPr>
            <w:tcW w:w="520" w:type="pct"/>
            <w:shd w:val="clear" w:color="auto" w:fill="D0CECE"/>
            <w:vAlign w:val="center"/>
          </w:tcPr>
          <w:p w14:paraId="044EC137" w14:textId="77777777" w:rsidR="00FE7229" w:rsidRPr="00D1074F" w:rsidRDefault="00FE7229" w:rsidP="004115C1">
            <w:pPr>
              <w:rPr>
                <w:rFonts w:ascii="Arial" w:hAnsi="Arial" w:cs="Arial"/>
                <w:b/>
                <w:bCs/>
                <w:sz w:val="18"/>
                <w:szCs w:val="18"/>
                <w:lang w:val="en-US"/>
              </w:rPr>
            </w:pPr>
            <w:proofErr w:type="spellStart"/>
            <w:r w:rsidRPr="00D1074F">
              <w:rPr>
                <w:rFonts w:ascii="Arial" w:hAnsi="Arial" w:cs="Arial"/>
                <w:b/>
                <w:bCs/>
                <w:sz w:val="18"/>
                <w:szCs w:val="18"/>
                <w:lang w:val="en-US"/>
              </w:rPr>
              <w:t>StayConnected</w:t>
            </w:r>
            <w:proofErr w:type="spellEnd"/>
            <w:r w:rsidRPr="00D1074F">
              <w:rPr>
                <w:rFonts w:ascii="Arial" w:hAnsi="Arial" w:cs="Arial"/>
                <w:b/>
                <w:bCs/>
                <w:sz w:val="18"/>
                <w:szCs w:val="18"/>
                <w:lang w:val="en-US"/>
              </w:rPr>
              <w:t xml:space="preserve"> Plus for Business</w:t>
            </w:r>
          </w:p>
        </w:tc>
        <w:tc>
          <w:tcPr>
            <w:tcW w:w="1143" w:type="pct"/>
            <w:gridSpan w:val="9"/>
            <w:shd w:val="clear" w:color="auto" w:fill="FFFFFF"/>
          </w:tcPr>
          <w:p w14:paraId="044EC13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$15 per month</w:t>
            </w:r>
          </w:p>
        </w:tc>
        <w:tc>
          <w:tcPr>
            <w:tcW w:w="215" w:type="pct"/>
            <w:shd w:val="clear" w:color="auto" w:fill="FFFFFF"/>
            <w:vAlign w:val="center"/>
          </w:tcPr>
          <w:p w14:paraId="044EC139"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1526" w:type="pct"/>
            <w:gridSpan w:val="8"/>
            <w:shd w:val="clear" w:color="auto" w:fill="FFFFFF"/>
          </w:tcPr>
          <w:p w14:paraId="044EC13A"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798" w:type="pct"/>
            <w:gridSpan w:val="2"/>
            <w:shd w:val="clear" w:color="auto" w:fill="FFFFFF"/>
          </w:tcPr>
          <w:p w14:paraId="044EC13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N/A</w:t>
            </w:r>
          </w:p>
        </w:tc>
        <w:tc>
          <w:tcPr>
            <w:tcW w:w="798" w:type="pct"/>
            <w:gridSpan w:val="6"/>
            <w:shd w:val="clear" w:color="auto" w:fill="FFFFFF"/>
          </w:tcPr>
          <w:p w14:paraId="044EC13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44" w14:textId="77777777" w:rsidTr="00B04CA1">
        <w:trPr>
          <w:trHeight w:val="391"/>
        </w:trPr>
        <w:tc>
          <w:tcPr>
            <w:tcW w:w="520" w:type="pct"/>
            <w:shd w:val="clear" w:color="auto" w:fill="D0CECE"/>
            <w:vAlign w:val="center"/>
          </w:tcPr>
          <w:p w14:paraId="044EC13E"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Voice-2-Text</w:t>
            </w:r>
          </w:p>
        </w:tc>
        <w:tc>
          <w:tcPr>
            <w:tcW w:w="1143" w:type="pct"/>
            <w:gridSpan w:val="9"/>
            <w:shd w:val="clear" w:color="auto" w:fill="FFFFFF"/>
          </w:tcPr>
          <w:p w14:paraId="044EC13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c>
          <w:tcPr>
            <w:tcW w:w="215" w:type="pct"/>
            <w:shd w:val="clear" w:color="auto" w:fill="FFFFFF"/>
            <w:vAlign w:val="center"/>
          </w:tcPr>
          <w:p w14:paraId="044EC14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1526" w:type="pct"/>
            <w:gridSpan w:val="8"/>
            <w:shd w:val="clear" w:color="auto" w:fill="FFFFFF"/>
          </w:tcPr>
          <w:p w14:paraId="044EC14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c>
          <w:tcPr>
            <w:tcW w:w="798" w:type="pct"/>
            <w:gridSpan w:val="2"/>
            <w:shd w:val="clear" w:color="auto" w:fill="FFFFFF"/>
          </w:tcPr>
          <w:p w14:paraId="044EC14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Optional in-market offer</w:t>
            </w:r>
          </w:p>
        </w:tc>
        <w:tc>
          <w:tcPr>
            <w:tcW w:w="798" w:type="pct"/>
            <w:gridSpan w:val="6"/>
            <w:shd w:val="clear" w:color="auto" w:fill="FFFFFF"/>
          </w:tcPr>
          <w:p w14:paraId="044EC14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r>
      <w:tr w:rsidR="00FE7229" w:rsidRPr="00D1074F" w14:paraId="044EC14A" w14:textId="77777777" w:rsidTr="00B04CA1">
        <w:trPr>
          <w:trHeight w:val="377"/>
        </w:trPr>
        <w:tc>
          <w:tcPr>
            <w:tcW w:w="520" w:type="pct"/>
            <w:shd w:val="clear" w:color="auto" w:fill="D0CECE"/>
            <w:vAlign w:val="center"/>
          </w:tcPr>
          <w:p w14:paraId="044EC145" w14:textId="77777777" w:rsidR="00FE7229" w:rsidRPr="00D1074F" w:rsidRDefault="00FE7229" w:rsidP="004115C1">
            <w:pPr>
              <w:rPr>
                <w:rFonts w:ascii="Arial" w:hAnsi="Arial" w:cs="Arial"/>
                <w:b/>
                <w:bCs/>
                <w:sz w:val="18"/>
                <w:szCs w:val="18"/>
                <w:lang w:val="en-US"/>
              </w:rPr>
            </w:pPr>
            <w:proofErr w:type="spellStart"/>
            <w:r w:rsidRPr="00D1074F">
              <w:rPr>
                <w:rFonts w:ascii="Arial" w:hAnsi="Arial" w:cs="Arial"/>
                <w:b/>
                <w:bCs/>
                <w:sz w:val="18"/>
                <w:szCs w:val="18"/>
                <w:lang w:val="en-US"/>
              </w:rPr>
              <w:lastRenderedPageBreak/>
              <w:t>MessageBank</w:t>
            </w:r>
            <w:proofErr w:type="spellEnd"/>
            <w:r w:rsidRPr="00D1074F">
              <w:rPr>
                <w:rFonts w:ascii="Arial" w:hAnsi="Arial" w:cs="Arial"/>
                <w:b/>
                <w:bCs/>
                <w:sz w:val="18"/>
                <w:szCs w:val="18"/>
                <w:lang w:val="en-US"/>
              </w:rPr>
              <w:t>® retrieval and diversion</w:t>
            </w:r>
          </w:p>
        </w:tc>
        <w:tc>
          <w:tcPr>
            <w:tcW w:w="1358" w:type="pct"/>
            <w:gridSpan w:val="10"/>
            <w:shd w:val="clear" w:color="auto" w:fill="FFFFFF"/>
          </w:tcPr>
          <w:p w14:paraId="044EC146"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8"/>
                <w:szCs w:val="18"/>
              </w:rPr>
              <w:t>Included</w:t>
            </w:r>
          </w:p>
        </w:tc>
        <w:tc>
          <w:tcPr>
            <w:tcW w:w="1526" w:type="pct"/>
            <w:gridSpan w:val="8"/>
            <w:shd w:val="clear" w:color="auto" w:fill="FFFFFF"/>
          </w:tcPr>
          <w:p w14:paraId="044EC147"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8"/>
                <w:szCs w:val="18"/>
              </w:rPr>
              <w:t>Included</w:t>
            </w:r>
          </w:p>
        </w:tc>
        <w:tc>
          <w:tcPr>
            <w:tcW w:w="798" w:type="pct"/>
            <w:gridSpan w:val="2"/>
            <w:shd w:val="clear" w:color="auto" w:fill="FFFFFF"/>
          </w:tcPr>
          <w:p w14:paraId="044EC148"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6"/>
                <w:szCs w:val="16"/>
              </w:rPr>
              <w:t>Included</w:t>
            </w:r>
          </w:p>
        </w:tc>
        <w:tc>
          <w:tcPr>
            <w:tcW w:w="798" w:type="pct"/>
            <w:gridSpan w:val="6"/>
            <w:shd w:val="clear" w:color="auto" w:fill="FFFFFF"/>
          </w:tcPr>
          <w:p w14:paraId="044EC149"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8"/>
                <w:szCs w:val="18"/>
              </w:rPr>
              <w:t>Included</w:t>
            </w:r>
          </w:p>
        </w:tc>
      </w:tr>
      <w:tr w:rsidR="00FE7229" w:rsidRPr="00D1074F" w14:paraId="044EC152" w14:textId="77777777" w:rsidTr="00B04CA1">
        <w:trPr>
          <w:trHeight w:val="695"/>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4B" w14:textId="77777777" w:rsidR="00FE7229" w:rsidRPr="00D1074F" w:rsidRDefault="00FE7229" w:rsidP="004115C1">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 (iOS4.3+ required) </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4C" w14:textId="77777777" w:rsidR="00FE7229" w:rsidRPr="00D1074F" w:rsidRDefault="00FE7229" w:rsidP="004115C1">
            <w:pPr>
              <w:pStyle w:val="Indent0"/>
              <w:spacing w:before="0" w:after="0"/>
              <w:jc w:val="center"/>
              <w:rPr>
                <w:rFonts w:ascii="Arial" w:hAnsi="Arial" w:cs="Arial"/>
                <w:sz w:val="18"/>
                <w:szCs w:val="18"/>
              </w:rPr>
            </w:pPr>
          </w:p>
          <w:p w14:paraId="044EC14D" w14:textId="77777777" w:rsidR="00FE7229" w:rsidRPr="00D1074F" w:rsidRDefault="00FE7229" w:rsidP="004115C1">
            <w:pPr>
              <w:pStyle w:val="Index1"/>
            </w:pPr>
          </w:p>
          <w:p w14:paraId="044EC14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1526" w:type="pct"/>
            <w:gridSpan w:val="8"/>
            <w:tcBorders>
              <w:top w:val="single" w:sz="4" w:space="0" w:color="auto"/>
              <w:left w:val="single" w:sz="4" w:space="0" w:color="auto"/>
              <w:bottom w:val="single" w:sz="4" w:space="0" w:color="auto"/>
            </w:tcBorders>
            <w:shd w:val="clear" w:color="auto" w:fill="FFFFFF"/>
          </w:tcPr>
          <w:p w14:paraId="044EC14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5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Included</w:t>
            </w:r>
          </w:p>
        </w:tc>
        <w:tc>
          <w:tcPr>
            <w:tcW w:w="798" w:type="pct"/>
            <w:gridSpan w:val="6"/>
            <w:tcBorders>
              <w:top w:val="single" w:sz="4" w:space="0" w:color="auto"/>
              <w:left w:val="single" w:sz="4" w:space="0" w:color="auto"/>
              <w:bottom w:val="single" w:sz="4" w:space="0" w:color="auto"/>
            </w:tcBorders>
            <w:shd w:val="clear" w:color="auto" w:fill="FFFFFF"/>
          </w:tcPr>
          <w:p w14:paraId="044EC15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FE7229" w:rsidRPr="00D1074F" w14:paraId="044EC158" w14:textId="77777777" w:rsidTr="00B04CA1">
        <w:trPr>
          <w:trHeight w:val="128"/>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53"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Data Share SIM</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5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xml:space="preserve">Optional + $5 per month. </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5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+$5 per month.</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5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Optional +$5 per month.</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5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 $5 per month.</w:t>
            </w:r>
          </w:p>
        </w:tc>
      </w:tr>
      <w:tr w:rsidR="00FE7229" w:rsidRPr="00D1074F" w14:paraId="044EC15E" w14:textId="77777777" w:rsidTr="00B04CA1">
        <w:trPr>
          <w:trHeight w:val="195"/>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59"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Intra-Account calls</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5A"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Free</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5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Free</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5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Free</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5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Free</w:t>
            </w:r>
          </w:p>
        </w:tc>
      </w:tr>
      <w:tr w:rsidR="00FE7229" w:rsidRPr="00D1074F" w14:paraId="044EC17B" w14:textId="77777777" w:rsidTr="00B04CA1">
        <w:trPr>
          <w:trHeight w:val="2319"/>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5F"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Monthly allowance for standard international calls and SMS from Australia</w:t>
            </w:r>
          </w:p>
        </w:tc>
        <w:tc>
          <w:tcPr>
            <w:tcW w:w="467" w:type="pct"/>
            <w:gridSpan w:val="3"/>
            <w:tcBorders>
              <w:top w:val="single" w:sz="4" w:space="0" w:color="auto"/>
              <w:left w:val="single" w:sz="4" w:space="0" w:color="auto"/>
              <w:bottom w:val="single" w:sz="4" w:space="0" w:color="auto"/>
              <w:right w:val="single" w:sz="4" w:space="0" w:color="auto"/>
            </w:tcBorders>
            <w:shd w:val="clear" w:color="auto" w:fill="FFFFFF"/>
          </w:tcPr>
          <w:p w14:paraId="044EC160" w14:textId="77777777" w:rsidR="00FE7229" w:rsidRPr="00D1074F" w:rsidRDefault="00FE7229" w:rsidP="004115C1">
            <w:pPr>
              <w:pStyle w:val="Indent0"/>
              <w:spacing w:before="0" w:after="0"/>
              <w:jc w:val="center"/>
              <w:rPr>
                <w:rFonts w:ascii="Arial" w:hAnsi="Arial" w:cs="Arial"/>
                <w:sz w:val="18"/>
                <w:szCs w:val="18"/>
              </w:rPr>
            </w:pPr>
          </w:p>
          <w:p w14:paraId="044EC161" w14:textId="77777777" w:rsidR="00FE7229" w:rsidRPr="00D1074F" w:rsidRDefault="00FE7229" w:rsidP="004115C1">
            <w:pPr>
              <w:pStyle w:val="Indent0"/>
              <w:spacing w:before="0" w:after="0"/>
              <w:jc w:val="center"/>
              <w:rPr>
                <w:rFonts w:ascii="Arial" w:hAnsi="Arial" w:cs="Arial"/>
                <w:sz w:val="18"/>
                <w:szCs w:val="18"/>
              </w:rPr>
            </w:pPr>
          </w:p>
          <w:p w14:paraId="044EC162" w14:textId="77777777" w:rsidR="00FE7229" w:rsidRPr="00D1074F" w:rsidRDefault="00FE7229" w:rsidP="004115C1">
            <w:pPr>
              <w:pStyle w:val="Indent0"/>
              <w:spacing w:before="0" w:after="0"/>
              <w:jc w:val="center"/>
              <w:rPr>
                <w:rFonts w:ascii="Arial" w:hAnsi="Arial" w:cs="Arial"/>
                <w:sz w:val="18"/>
                <w:szCs w:val="18"/>
              </w:rPr>
            </w:pPr>
          </w:p>
          <w:p w14:paraId="044EC163" w14:textId="77777777" w:rsidR="00FE7229" w:rsidRPr="00D1074F" w:rsidRDefault="00FE7229" w:rsidP="004115C1">
            <w:pPr>
              <w:pStyle w:val="Indent0"/>
              <w:spacing w:before="0" w:after="0"/>
              <w:jc w:val="center"/>
              <w:rPr>
                <w:rFonts w:ascii="Arial" w:hAnsi="Arial" w:cs="Arial"/>
                <w:sz w:val="18"/>
                <w:szCs w:val="18"/>
              </w:rPr>
            </w:pPr>
          </w:p>
          <w:p w14:paraId="044EC164" w14:textId="77777777" w:rsidR="00FE7229" w:rsidRPr="00D1074F" w:rsidRDefault="00FE7229" w:rsidP="004115C1">
            <w:pPr>
              <w:pStyle w:val="Indent0"/>
              <w:spacing w:before="0" w:after="0"/>
              <w:jc w:val="center"/>
              <w:rPr>
                <w:rFonts w:ascii="Arial" w:hAnsi="Arial" w:cs="Arial"/>
                <w:sz w:val="18"/>
                <w:szCs w:val="18"/>
              </w:rPr>
            </w:pPr>
          </w:p>
          <w:p w14:paraId="044EC16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$10 per month for unlimited to 15 Eligible Countries*</w:t>
            </w:r>
            <w:r w:rsidRPr="00D1074F" w:rsidDel="0055400F">
              <w:rPr>
                <w:rFonts w:ascii="Arial" w:hAnsi="Arial" w:cs="Arial"/>
                <w:sz w:val="18"/>
                <w:szCs w:val="18"/>
              </w:rPr>
              <w:t xml:space="preserve"> </w:t>
            </w:r>
            <w:r w:rsidRPr="00D1074F">
              <w:rPr>
                <w:rFonts w:ascii="Arial" w:hAnsi="Arial" w:cs="Arial"/>
                <w:sz w:val="18"/>
                <w:szCs w:val="18"/>
              </w:rPr>
              <w:t xml:space="preserve">  </w:t>
            </w:r>
          </w:p>
        </w:tc>
        <w:tc>
          <w:tcPr>
            <w:tcW w:w="676" w:type="pct"/>
            <w:gridSpan w:val="6"/>
            <w:tcBorders>
              <w:top w:val="single" w:sz="4" w:space="0" w:color="auto"/>
              <w:left w:val="single" w:sz="4" w:space="0" w:color="auto"/>
              <w:bottom w:val="single" w:sz="4" w:space="0" w:color="auto"/>
              <w:right w:val="single" w:sz="4" w:space="0" w:color="auto"/>
            </w:tcBorders>
            <w:shd w:val="clear" w:color="auto" w:fill="FFFFFF"/>
          </w:tcPr>
          <w:p w14:paraId="044EC166" w14:textId="77777777" w:rsidR="00FE7229" w:rsidRPr="00D1074F" w:rsidRDefault="00FE7229" w:rsidP="004115C1">
            <w:pPr>
              <w:pStyle w:val="Indent0"/>
              <w:spacing w:before="0" w:after="0"/>
              <w:jc w:val="center"/>
              <w:rPr>
                <w:rFonts w:ascii="Arial" w:hAnsi="Arial" w:cs="Arial"/>
                <w:sz w:val="18"/>
                <w:szCs w:val="18"/>
              </w:rPr>
            </w:pPr>
          </w:p>
          <w:p w14:paraId="044EC167" w14:textId="77777777" w:rsidR="00FE7229" w:rsidRPr="00D1074F" w:rsidRDefault="00FE7229" w:rsidP="004115C1">
            <w:pPr>
              <w:pStyle w:val="Indent0"/>
              <w:spacing w:before="0" w:after="0"/>
              <w:jc w:val="center"/>
              <w:rPr>
                <w:rFonts w:ascii="Arial" w:hAnsi="Arial" w:cs="Arial"/>
                <w:sz w:val="18"/>
                <w:szCs w:val="18"/>
              </w:rPr>
            </w:pPr>
          </w:p>
          <w:p w14:paraId="044EC168" w14:textId="77777777" w:rsidR="00FE7229" w:rsidRPr="00D1074F" w:rsidRDefault="00FE7229" w:rsidP="004115C1">
            <w:pPr>
              <w:pStyle w:val="Indent0"/>
              <w:spacing w:before="0" w:after="0"/>
              <w:jc w:val="center"/>
              <w:rPr>
                <w:rFonts w:ascii="Arial" w:hAnsi="Arial" w:cs="Arial"/>
                <w:sz w:val="18"/>
                <w:szCs w:val="18"/>
              </w:rPr>
            </w:pPr>
          </w:p>
          <w:p w14:paraId="044EC169" w14:textId="77777777" w:rsidR="00FE7229" w:rsidRPr="00D1074F" w:rsidRDefault="00FE7229" w:rsidP="004115C1">
            <w:pPr>
              <w:pStyle w:val="Indent0"/>
              <w:spacing w:before="0" w:after="0"/>
              <w:jc w:val="center"/>
              <w:rPr>
                <w:rFonts w:ascii="Arial" w:hAnsi="Arial" w:cs="Arial"/>
                <w:sz w:val="18"/>
                <w:szCs w:val="18"/>
              </w:rPr>
            </w:pPr>
          </w:p>
          <w:p w14:paraId="044EC16A" w14:textId="77777777" w:rsidR="00FE7229" w:rsidRPr="00D1074F" w:rsidRDefault="00FE7229" w:rsidP="004115C1">
            <w:pPr>
              <w:pStyle w:val="Indent0"/>
              <w:spacing w:before="0" w:after="0"/>
              <w:jc w:val="center"/>
              <w:rPr>
                <w:rFonts w:ascii="Arial" w:hAnsi="Arial" w:cs="Arial"/>
                <w:sz w:val="18"/>
                <w:szCs w:val="18"/>
              </w:rPr>
            </w:pPr>
          </w:p>
          <w:p w14:paraId="044EC16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15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tcPr>
          <w:p w14:paraId="044EC16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any country</w:t>
            </w:r>
          </w:p>
        </w:tc>
        <w:tc>
          <w:tcPr>
            <w:tcW w:w="925" w:type="pct"/>
            <w:gridSpan w:val="5"/>
            <w:tcBorders>
              <w:top w:val="single" w:sz="4" w:space="0" w:color="auto"/>
              <w:left w:val="single" w:sz="4" w:space="0" w:color="auto"/>
              <w:bottom w:val="single" w:sz="4" w:space="0" w:color="auto"/>
              <w:right w:val="single" w:sz="4" w:space="0" w:color="auto"/>
            </w:tcBorders>
            <w:shd w:val="clear" w:color="auto" w:fill="FFFFFF"/>
          </w:tcPr>
          <w:p w14:paraId="044EC16D" w14:textId="77777777" w:rsidR="00FE7229" w:rsidRPr="00D1074F" w:rsidRDefault="00FE7229" w:rsidP="004115C1">
            <w:pPr>
              <w:pStyle w:val="Indent0"/>
              <w:spacing w:before="0" w:after="0"/>
              <w:jc w:val="center"/>
              <w:rPr>
                <w:rFonts w:ascii="Arial" w:hAnsi="Arial" w:cs="Arial"/>
                <w:sz w:val="18"/>
                <w:szCs w:val="18"/>
              </w:rPr>
            </w:pPr>
          </w:p>
          <w:p w14:paraId="044EC16E" w14:textId="77777777" w:rsidR="00FE7229" w:rsidRPr="00D1074F" w:rsidRDefault="00FE7229" w:rsidP="004115C1">
            <w:pPr>
              <w:pStyle w:val="Indent0"/>
              <w:spacing w:before="0" w:after="0"/>
              <w:jc w:val="center"/>
              <w:rPr>
                <w:rFonts w:ascii="Arial" w:hAnsi="Arial" w:cs="Arial"/>
                <w:sz w:val="18"/>
                <w:szCs w:val="18"/>
              </w:rPr>
            </w:pPr>
          </w:p>
          <w:p w14:paraId="044EC16F" w14:textId="77777777" w:rsidR="00FE7229" w:rsidRPr="00D1074F" w:rsidRDefault="00FE7229" w:rsidP="004115C1">
            <w:pPr>
              <w:pStyle w:val="Indent0"/>
              <w:spacing w:before="0" w:after="0"/>
              <w:jc w:val="center"/>
              <w:rPr>
                <w:rFonts w:ascii="Arial" w:hAnsi="Arial" w:cs="Arial"/>
                <w:sz w:val="18"/>
                <w:szCs w:val="18"/>
              </w:rPr>
            </w:pPr>
          </w:p>
          <w:p w14:paraId="044EC170" w14:textId="77777777" w:rsidR="00FE7229" w:rsidRPr="00D1074F" w:rsidRDefault="00FE7229" w:rsidP="004115C1">
            <w:pPr>
              <w:pStyle w:val="Indent0"/>
              <w:spacing w:before="0" w:after="0"/>
              <w:jc w:val="center"/>
              <w:rPr>
                <w:rFonts w:ascii="Arial" w:hAnsi="Arial" w:cs="Arial"/>
                <w:sz w:val="18"/>
                <w:szCs w:val="18"/>
              </w:rPr>
            </w:pPr>
          </w:p>
          <w:p w14:paraId="044EC171" w14:textId="77777777" w:rsidR="00FE7229" w:rsidRPr="00D1074F" w:rsidRDefault="00FE7229" w:rsidP="004115C1">
            <w:pPr>
              <w:pStyle w:val="Indent0"/>
              <w:spacing w:before="0" w:after="0"/>
              <w:jc w:val="center"/>
              <w:rPr>
                <w:rFonts w:ascii="Arial" w:hAnsi="Arial" w:cs="Arial"/>
                <w:sz w:val="18"/>
                <w:szCs w:val="18"/>
              </w:rPr>
            </w:pPr>
          </w:p>
          <w:p w14:paraId="044EC17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$10 per month for unlimited to 15 Eligible Countries*</w:t>
            </w:r>
            <w:r w:rsidRPr="00D1074F" w:rsidDel="0055400F">
              <w:rPr>
                <w:rFonts w:ascii="Arial" w:hAnsi="Arial" w:cs="Arial"/>
                <w:sz w:val="18"/>
                <w:szCs w:val="18"/>
              </w:rPr>
              <w:t xml:space="preserve"> </w:t>
            </w:r>
          </w:p>
        </w:tc>
        <w:tc>
          <w:tcPr>
            <w:tcW w:w="3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17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15 to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14:paraId="044EC17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any country</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044EC17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 $10 per month for unlimited to 15 Eligible Countries*</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044EC17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Unlimited to 15 Eligible Countries*</w:t>
            </w:r>
            <w:r w:rsidRPr="00D1074F" w:rsidDel="0055400F">
              <w:rPr>
                <w:rFonts w:ascii="Arial" w:hAnsi="Arial" w:cs="Arial"/>
                <w:sz w:val="16"/>
                <w:szCs w:val="16"/>
              </w:rPr>
              <w:t xml:space="preserve"> </w:t>
            </w:r>
            <w:r w:rsidRPr="00D1074F">
              <w:rPr>
                <w:rFonts w:ascii="Arial" w:hAnsi="Arial" w:cs="Arial"/>
                <w:sz w:val="16"/>
                <w:szCs w:val="16"/>
              </w:rPr>
              <w:t>included</w:t>
            </w:r>
          </w:p>
        </w:tc>
        <w:tc>
          <w:tcPr>
            <w:tcW w:w="404" w:type="pct"/>
            <w:gridSpan w:val="2"/>
            <w:tcBorders>
              <w:top w:val="single" w:sz="4" w:space="0" w:color="auto"/>
              <w:left w:val="single" w:sz="4" w:space="0" w:color="auto"/>
              <w:bottom w:val="single" w:sz="4" w:space="0" w:color="auto"/>
              <w:right w:val="single" w:sz="4" w:space="0" w:color="auto"/>
            </w:tcBorders>
            <w:shd w:val="clear" w:color="auto" w:fill="FFFFFF"/>
          </w:tcPr>
          <w:p w14:paraId="044EC177" w14:textId="77777777" w:rsidR="00FE7229" w:rsidRPr="00D1074F" w:rsidRDefault="00FE7229" w:rsidP="004115C1">
            <w:pPr>
              <w:pStyle w:val="Indent0"/>
              <w:spacing w:before="0" w:after="0"/>
              <w:jc w:val="center"/>
              <w:rPr>
                <w:rFonts w:ascii="Arial" w:hAnsi="Arial" w:cs="Arial"/>
                <w:sz w:val="18"/>
                <w:szCs w:val="18"/>
              </w:rPr>
            </w:pPr>
          </w:p>
          <w:p w14:paraId="044EC17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xml:space="preserve">+ $10 per month for unlimited to 15 Eligible Countries* </w:t>
            </w:r>
          </w:p>
        </w:tc>
        <w:tc>
          <w:tcPr>
            <w:tcW w:w="197" w:type="pct"/>
            <w:gridSpan w:val="2"/>
            <w:tcBorders>
              <w:top w:val="single" w:sz="4" w:space="0" w:color="auto"/>
              <w:left w:val="single" w:sz="4" w:space="0" w:color="auto"/>
              <w:bottom w:val="single" w:sz="4" w:space="0" w:color="auto"/>
              <w:right w:val="single" w:sz="4" w:space="0" w:color="auto"/>
            </w:tcBorders>
            <w:shd w:val="clear" w:color="auto" w:fill="FFFFFF"/>
          </w:tcPr>
          <w:p w14:paraId="044EC179" w14:textId="77777777" w:rsidR="00FE7229" w:rsidRPr="00D1074F" w:rsidRDefault="00FE7229" w:rsidP="004115C1">
            <w:pPr>
              <w:rPr>
                <w:rFonts w:ascii="Arial" w:hAnsi="Arial" w:cs="Arial"/>
              </w:rPr>
            </w:pPr>
            <w:r w:rsidRPr="00D1074F">
              <w:rPr>
                <w:rFonts w:ascii="Arial" w:hAnsi="Arial" w:cs="Arial"/>
                <w:sz w:val="18"/>
                <w:szCs w:val="18"/>
              </w:rPr>
              <w:t>Unlimited to 15 Eligible Countries*</w:t>
            </w:r>
          </w:p>
        </w:tc>
        <w:tc>
          <w:tcPr>
            <w:tcW w:w="197" w:type="pct"/>
            <w:gridSpan w:val="2"/>
            <w:tcBorders>
              <w:top w:val="single" w:sz="4" w:space="0" w:color="auto"/>
              <w:left w:val="single" w:sz="4" w:space="0" w:color="auto"/>
              <w:bottom w:val="single" w:sz="4" w:space="0" w:color="auto"/>
              <w:right w:val="single" w:sz="4" w:space="0" w:color="auto"/>
            </w:tcBorders>
            <w:shd w:val="clear" w:color="auto" w:fill="FFFFFF"/>
          </w:tcPr>
          <w:p w14:paraId="044EC17A"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any country</w:t>
            </w:r>
          </w:p>
        </w:tc>
      </w:tr>
      <w:tr w:rsidR="00FE7229" w:rsidRPr="00D1074F" w14:paraId="044EC188" w14:textId="77777777" w:rsidTr="00B04CA1">
        <w:trPr>
          <w:trHeight w:val="1635"/>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7C"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Included Content</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7D" w14:textId="77777777" w:rsidR="00FE7229" w:rsidRPr="00D1074F" w:rsidRDefault="00FE7229" w:rsidP="004115C1">
            <w:pPr>
              <w:pStyle w:val="Indent0"/>
              <w:spacing w:before="0" w:after="0"/>
              <w:jc w:val="center"/>
              <w:rPr>
                <w:rFonts w:ascii="Arial" w:hAnsi="Arial" w:cs="Arial"/>
                <w:sz w:val="18"/>
                <w:szCs w:val="18"/>
              </w:rPr>
            </w:pPr>
          </w:p>
          <w:p w14:paraId="044EC17E" w14:textId="77777777" w:rsidR="00FE7229" w:rsidRPr="00D1074F" w:rsidRDefault="00FE7229" w:rsidP="004115C1">
            <w:pPr>
              <w:pStyle w:val="Indent0"/>
              <w:spacing w:before="0" w:after="0"/>
              <w:jc w:val="center"/>
              <w:rPr>
                <w:rFonts w:ascii="Arial" w:hAnsi="Arial" w:cs="Arial"/>
                <w:sz w:val="18"/>
                <w:szCs w:val="18"/>
              </w:rPr>
            </w:pPr>
          </w:p>
          <w:p w14:paraId="044EC17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80" w14:textId="77777777" w:rsidR="00FE7229" w:rsidRPr="00D1074F" w:rsidRDefault="00FE7229" w:rsidP="004115C1">
            <w:pPr>
              <w:pStyle w:val="Indent0"/>
              <w:spacing w:before="0" w:after="0"/>
              <w:jc w:val="center"/>
              <w:rPr>
                <w:rFonts w:ascii="Arial" w:hAnsi="Arial" w:cs="Arial"/>
                <w:sz w:val="18"/>
                <w:szCs w:val="18"/>
              </w:rPr>
            </w:pPr>
          </w:p>
          <w:p w14:paraId="044EC181" w14:textId="77777777" w:rsidR="00FE7229" w:rsidRPr="00D1074F" w:rsidRDefault="00FE7229" w:rsidP="004115C1">
            <w:pPr>
              <w:pStyle w:val="Indent0"/>
              <w:spacing w:before="0" w:after="0"/>
              <w:jc w:val="center"/>
              <w:rPr>
                <w:rFonts w:ascii="Arial" w:hAnsi="Arial" w:cs="Arial"/>
                <w:sz w:val="18"/>
                <w:szCs w:val="18"/>
              </w:rPr>
            </w:pPr>
          </w:p>
          <w:p w14:paraId="044EC18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p w14:paraId="044EC183"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84" w14:textId="77777777" w:rsidR="00FE7229" w:rsidRPr="00D1074F" w:rsidRDefault="00FE7229" w:rsidP="004115C1">
            <w:pPr>
              <w:pStyle w:val="Indent0"/>
              <w:spacing w:before="0" w:after="0"/>
              <w:jc w:val="center"/>
              <w:rPr>
                <w:rFonts w:ascii="Arial" w:hAnsi="Arial" w:cs="Arial"/>
                <w:sz w:val="16"/>
                <w:szCs w:val="16"/>
              </w:rPr>
            </w:pPr>
            <w:r w:rsidRPr="00D1074F">
              <w:rPr>
                <w:rFonts w:ascii="Arial" w:hAnsi="Arial" w:cs="Arial"/>
                <w:sz w:val="16"/>
                <w:szCs w:val="16"/>
              </w:rPr>
              <w:t>Telstra may include extra content or value add services within your plan from time to time. Such extra content or value add services may be available for a limited time.</w:t>
            </w:r>
          </w:p>
          <w:p w14:paraId="044EC185"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8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p w14:paraId="044EC187" w14:textId="77777777" w:rsidR="00FE7229" w:rsidRPr="00D1074F" w:rsidRDefault="00FE7229" w:rsidP="004115C1">
            <w:pPr>
              <w:pStyle w:val="Indent0"/>
              <w:spacing w:before="0" w:after="0"/>
              <w:jc w:val="center"/>
              <w:rPr>
                <w:rFonts w:ascii="Arial" w:hAnsi="Arial" w:cs="Arial"/>
                <w:sz w:val="18"/>
                <w:szCs w:val="18"/>
              </w:rPr>
            </w:pPr>
          </w:p>
        </w:tc>
      </w:tr>
      <w:tr w:rsidR="00FE7229" w:rsidRPr="00D1074F" w14:paraId="044EC19E" w14:textId="77777777" w:rsidTr="00B04CA1">
        <w:trPr>
          <w:trHeight w:val="1159"/>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89"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 xml:space="preserve">Monthly roaming allowance for use in Eligible Countries </w:t>
            </w:r>
          </w:p>
        </w:tc>
        <w:tc>
          <w:tcPr>
            <w:tcW w:w="678" w:type="pct"/>
            <w:gridSpan w:val="4"/>
            <w:tcBorders>
              <w:top w:val="single" w:sz="4" w:space="0" w:color="auto"/>
              <w:left w:val="single" w:sz="4" w:space="0" w:color="auto"/>
              <w:bottom w:val="single" w:sz="4" w:space="0" w:color="auto"/>
              <w:right w:val="single" w:sz="4" w:space="0" w:color="auto"/>
            </w:tcBorders>
            <w:shd w:val="clear" w:color="auto" w:fill="FFFFFF"/>
          </w:tcPr>
          <w:p w14:paraId="044EC18A" w14:textId="77777777" w:rsidR="00FE7229" w:rsidRPr="00D1074F" w:rsidRDefault="00FE7229" w:rsidP="004115C1">
            <w:pPr>
              <w:pStyle w:val="Indent0"/>
              <w:spacing w:before="0" w:after="0"/>
              <w:jc w:val="center"/>
              <w:rPr>
                <w:rFonts w:ascii="Arial" w:hAnsi="Arial" w:cs="Arial"/>
                <w:sz w:val="18"/>
                <w:szCs w:val="18"/>
              </w:rPr>
            </w:pPr>
          </w:p>
          <w:p w14:paraId="044EC18B" w14:textId="4579B2C0"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18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Visit telstra.com/overseas for the list of Eligible Countries and pricing options for International Roaming and Day Pass.</w:t>
            </w:r>
          </w:p>
        </w:tc>
        <w:tc>
          <w:tcPr>
            <w:tcW w:w="258" w:type="pct"/>
            <w:gridSpan w:val="3"/>
            <w:tcBorders>
              <w:top w:val="single" w:sz="4" w:space="0" w:color="auto"/>
              <w:left w:val="single" w:sz="4" w:space="0" w:color="auto"/>
              <w:bottom w:val="single" w:sz="4" w:space="0" w:color="auto"/>
              <w:right w:val="single" w:sz="4" w:space="0" w:color="auto"/>
            </w:tcBorders>
            <w:shd w:val="clear" w:color="auto" w:fill="FFFFFF"/>
          </w:tcPr>
          <w:p w14:paraId="044EC18D"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1GB + Unlimited Calls/SMS to Eligible Countries</w:t>
            </w:r>
          </w:p>
          <w:p w14:paraId="044EC18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tcPr>
          <w:p w14:paraId="044EC18F"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2GB + Unlimited Calls/SMS to Eligible Countries</w:t>
            </w:r>
          </w:p>
          <w:p w14:paraId="044EC190"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(Excess roaming data = 3c per MB)</w:t>
            </w:r>
          </w:p>
        </w:tc>
        <w:tc>
          <w:tcPr>
            <w:tcW w:w="215" w:type="pct"/>
            <w:tcBorders>
              <w:top w:val="single" w:sz="4" w:space="0" w:color="auto"/>
              <w:left w:val="single" w:sz="4" w:space="0" w:color="auto"/>
              <w:bottom w:val="single" w:sz="4" w:space="0" w:color="auto"/>
              <w:right w:val="single" w:sz="4" w:space="0" w:color="auto"/>
            </w:tcBorders>
            <w:shd w:val="clear" w:color="auto" w:fill="FFFFFF"/>
          </w:tcPr>
          <w:p w14:paraId="044EC191"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4GB + Unlimited Calls/SMS to Eligible Countries</w:t>
            </w:r>
          </w:p>
          <w:p w14:paraId="044EC192"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(Excess roaming data = 3c per MB)</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93" w14:textId="77777777" w:rsidR="00FE7229" w:rsidRPr="00D1074F" w:rsidRDefault="00FE7229" w:rsidP="004115C1">
            <w:pPr>
              <w:pStyle w:val="Indent0"/>
              <w:spacing w:before="0" w:after="0"/>
              <w:jc w:val="center"/>
              <w:rPr>
                <w:rFonts w:ascii="Arial" w:hAnsi="Arial" w:cs="Arial"/>
                <w:sz w:val="18"/>
                <w:szCs w:val="18"/>
              </w:rPr>
            </w:pPr>
          </w:p>
          <w:p w14:paraId="044EC194" w14:textId="77777777" w:rsidR="00FE7229" w:rsidRPr="00D1074F" w:rsidRDefault="00FE7229" w:rsidP="004115C1">
            <w:pPr>
              <w:pStyle w:val="Indent0"/>
              <w:jc w:val="center"/>
              <w:rPr>
                <w:rFonts w:ascii="Arial" w:hAnsi="Arial" w:cs="Arial"/>
                <w:sz w:val="18"/>
                <w:szCs w:val="18"/>
              </w:rPr>
            </w:pPr>
          </w:p>
          <w:p w14:paraId="044EC195" w14:textId="77777777" w:rsidR="00FE7229" w:rsidRPr="00D1074F" w:rsidRDefault="00FE7229" w:rsidP="004115C1">
            <w:pPr>
              <w:pStyle w:val="Indent0"/>
              <w:spacing w:before="0" w:after="0"/>
              <w:jc w:val="center"/>
              <w:rPr>
                <w:rFonts w:ascii="Arial" w:hAnsi="Arial" w:cs="Arial"/>
                <w:sz w:val="18"/>
                <w:szCs w:val="18"/>
              </w:rPr>
            </w:pPr>
          </w:p>
          <w:p w14:paraId="044EC196" w14:textId="5A31D342"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197" w14:textId="77777777" w:rsidR="00FE7229" w:rsidRPr="00D1074F" w:rsidRDefault="00FE7229" w:rsidP="004115C1">
            <w:pPr>
              <w:rPr>
                <w:rFonts w:ascii="Arial" w:hAnsi="Arial" w:cs="Arial"/>
              </w:rPr>
            </w:pPr>
            <w:r w:rsidRPr="00D1074F">
              <w:rPr>
                <w:rFonts w:ascii="Arial" w:hAnsi="Arial" w:cs="Arial"/>
                <w:sz w:val="18"/>
                <w:szCs w:val="18"/>
              </w:rPr>
              <w:t>Visit telstra.com/overseas for the list of Eligible Countries and pricing options for International Roaming and Day Pass.</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98" w14:textId="5BEEFA3D" w:rsidR="00FE7229" w:rsidRPr="00D1074F" w:rsidRDefault="00FE7229" w:rsidP="004115C1">
            <w:pPr>
              <w:pStyle w:val="Indent0"/>
              <w:jc w:val="center"/>
              <w:rPr>
                <w:rFonts w:ascii="Arial" w:hAnsi="Arial" w:cs="Arial"/>
                <w:sz w:val="16"/>
                <w:szCs w:val="16"/>
              </w:rPr>
            </w:pPr>
            <w:r w:rsidRPr="00D1074F">
              <w:rPr>
                <w:rFonts w:ascii="Arial" w:hAnsi="Arial" w:cs="Arial"/>
                <w:sz w:val="16"/>
                <w:szCs w:val="16"/>
              </w:rPr>
              <w:t xml:space="preserve">+ up to $10 per day International Day Pass for Unlimited standard calls/SMS and </w:t>
            </w:r>
            <w:r w:rsidR="00272A6D">
              <w:rPr>
                <w:rFonts w:ascii="Arial" w:hAnsi="Arial" w:cs="Arial"/>
                <w:sz w:val="16"/>
                <w:szCs w:val="16"/>
              </w:rPr>
              <w:t>1GB</w:t>
            </w:r>
            <w:r w:rsidRPr="00D1074F">
              <w:rPr>
                <w:rFonts w:ascii="Arial" w:hAnsi="Arial" w:cs="Arial"/>
                <w:sz w:val="16"/>
                <w:szCs w:val="16"/>
              </w:rPr>
              <w:t>/day data allowance in Eligible Countries.</w:t>
            </w:r>
          </w:p>
          <w:p w14:paraId="044EC199" w14:textId="77777777" w:rsidR="00FE7229" w:rsidRPr="00D1074F" w:rsidRDefault="00FE7229" w:rsidP="004115C1">
            <w:pPr>
              <w:pStyle w:val="Indent0"/>
              <w:spacing w:before="0" w:after="0"/>
              <w:jc w:val="center"/>
              <w:rPr>
                <w:rFonts w:ascii="Arial" w:hAnsi="Arial" w:cs="Arial"/>
                <w:sz w:val="18"/>
                <w:szCs w:val="18"/>
              </w:rPr>
            </w:pPr>
          </w:p>
          <w:p w14:paraId="044EC19A" w14:textId="77777777" w:rsidR="00FE7229" w:rsidRPr="00D1074F" w:rsidRDefault="00FE7229" w:rsidP="004115C1">
            <w:pPr>
              <w:rPr>
                <w:rFonts w:ascii="Arial" w:hAnsi="Arial" w:cs="Arial"/>
              </w:rPr>
            </w:pPr>
            <w:r w:rsidRPr="00D1074F">
              <w:rPr>
                <w:rFonts w:ascii="Arial" w:hAnsi="Arial" w:cs="Arial"/>
                <w:sz w:val="16"/>
                <w:szCs w:val="16"/>
              </w:rPr>
              <w:t>Visit telstra.com/overseas for the list of Eligible Countries and pricing options for International Roaming and Day Pass.</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9B" w14:textId="77777777" w:rsidR="00FE7229" w:rsidRPr="00D1074F" w:rsidRDefault="00FE7229" w:rsidP="004115C1">
            <w:pPr>
              <w:pStyle w:val="Indent0"/>
              <w:spacing w:before="0" w:after="0"/>
              <w:jc w:val="center"/>
              <w:rPr>
                <w:rFonts w:ascii="Arial" w:hAnsi="Arial" w:cs="Arial"/>
                <w:sz w:val="18"/>
                <w:szCs w:val="18"/>
              </w:rPr>
            </w:pPr>
          </w:p>
          <w:p w14:paraId="044EC19C" w14:textId="5C6A99B5"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standard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19D" w14:textId="77777777" w:rsidR="00FE7229" w:rsidRPr="00D1074F" w:rsidRDefault="00FE7229" w:rsidP="004115C1">
            <w:pPr>
              <w:rPr>
                <w:rFonts w:ascii="Arial" w:hAnsi="Arial" w:cs="Arial"/>
              </w:rPr>
            </w:pPr>
            <w:r w:rsidRPr="00D1074F">
              <w:rPr>
                <w:rFonts w:ascii="Arial" w:hAnsi="Arial" w:cs="Arial"/>
                <w:sz w:val="18"/>
                <w:szCs w:val="18"/>
              </w:rPr>
              <w:t>Visit telstra.com/overseas for the list of Eligible Countries and pricing options for International Roaming and Day Pass.</w:t>
            </w:r>
          </w:p>
        </w:tc>
      </w:tr>
      <w:tr w:rsidR="00FE7229" w:rsidRPr="00D1074F" w14:paraId="044EC1A8" w14:textId="77777777" w:rsidTr="00B04CA1">
        <w:trPr>
          <w:trHeight w:val="586"/>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9F" w14:textId="77777777" w:rsidR="00FE7229" w:rsidRPr="00D1074F" w:rsidRDefault="00FE7229" w:rsidP="004115C1">
            <w:pPr>
              <w:rPr>
                <w:rFonts w:ascii="Arial" w:hAnsi="Arial" w:cs="Arial"/>
                <w:b/>
                <w:bCs/>
                <w:sz w:val="18"/>
                <w:szCs w:val="18"/>
                <w:lang w:val="en-US"/>
              </w:rPr>
            </w:pPr>
            <w:r w:rsidRPr="00D1074F">
              <w:rPr>
                <w:rFonts w:ascii="Arial" w:hAnsi="Arial" w:cs="Arial"/>
                <w:b/>
                <w:bCs/>
                <w:sz w:val="16"/>
                <w:szCs w:val="16"/>
                <w:lang w:val="en-US"/>
              </w:rPr>
              <w:lastRenderedPageBreak/>
              <w:t>Telstra New Phone Feeling® redemption</w:t>
            </w:r>
          </w:p>
        </w:tc>
        <w:tc>
          <w:tcPr>
            <w:tcW w:w="1143" w:type="pct"/>
            <w:gridSpan w:val="9"/>
            <w:tcBorders>
              <w:top w:val="single" w:sz="4" w:space="0" w:color="auto"/>
              <w:left w:val="single" w:sz="4" w:space="0" w:color="auto"/>
              <w:bottom w:val="single" w:sz="4" w:space="0" w:color="auto"/>
              <w:right w:val="single" w:sz="4" w:space="0" w:color="auto"/>
            </w:tcBorders>
            <w:shd w:val="clear" w:color="auto" w:fill="FFFFFF"/>
          </w:tcPr>
          <w:p w14:paraId="044EC1A0" w14:textId="77777777" w:rsidR="00FE7229" w:rsidRPr="00D1074F" w:rsidRDefault="00FE7229" w:rsidP="004115C1">
            <w:pPr>
              <w:pStyle w:val="Indent0"/>
              <w:spacing w:before="0" w:after="0"/>
              <w:rPr>
                <w:rFonts w:ascii="Arial" w:hAnsi="Arial" w:cs="Arial"/>
                <w:sz w:val="18"/>
                <w:szCs w:val="18"/>
              </w:rPr>
            </w:pPr>
            <w:r w:rsidRPr="00D1074F">
              <w:rPr>
                <w:rFonts w:ascii="Arial" w:hAnsi="Arial" w:cs="Arial"/>
                <w:sz w:val="18"/>
                <w:szCs w:val="18"/>
              </w:rPr>
              <w:t xml:space="preserve">$149 - See </w:t>
            </w:r>
            <w:hyperlink r:id="rId392" w:history="1">
              <w:r w:rsidRPr="00D1074F">
                <w:rPr>
                  <w:rStyle w:val="Hyperlink"/>
                  <w:rFonts w:ascii="Arial" w:hAnsi="Arial" w:cs="Arial"/>
                  <w:sz w:val="18"/>
                  <w:szCs w:val="18"/>
                </w:rPr>
                <w:t>Part C – Special Promotions of the Telstra Mobile Section of Our Customer Terms</w:t>
              </w:r>
            </w:hyperlink>
            <w:r w:rsidRPr="00D1074F">
              <w:rPr>
                <w:rFonts w:ascii="Arial" w:hAnsi="Arial" w:cs="Arial"/>
                <w:sz w:val="18"/>
                <w:szCs w:val="18"/>
              </w:rPr>
              <w:t>.</w:t>
            </w:r>
          </w:p>
          <w:p w14:paraId="044EC1A1" w14:textId="77777777" w:rsidR="00FE7229" w:rsidRPr="00D1074F" w:rsidRDefault="00FE7229" w:rsidP="004115C1">
            <w:pPr>
              <w:rPr>
                <w:rFonts w:ascii="Arial" w:hAnsi="Arial" w:cs="Arial"/>
              </w:rPr>
            </w:pPr>
          </w:p>
          <w:p w14:paraId="044EC1A2" w14:textId="77777777" w:rsidR="00FE7229" w:rsidRPr="00D1074F" w:rsidRDefault="00FE7229" w:rsidP="004115C1">
            <w:pPr>
              <w:pStyle w:val="Indent0"/>
              <w:spacing w:before="0" w:after="0"/>
              <w:jc w:val="center"/>
              <w:rPr>
                <w:rFonts w:ascii="Arial" w:hAnsi="Arial" w:cs="Arial"/>
                <w:sz w:val="18"/>
                <w:szCs w:val="18"/>
              </w:rPr>
            </w:pPr>
          </w:p>
        </w:tc>
        <w:tc>
          <w:tcPr>
            <w:tcW w:w="215" w:type="pct"/>
            <w:tcBorders>
              <w:top w:val="single" w:sz="4" w:space="0" w:color="auto"/>
              <w:left w:val="single" w:sz="4" w:space="0" w:color="auto"/>
              <w:bottom w:val="single" w:sz="4" w:space="0" w:color="auto"/>
              <w:right w:val="single" w:sz="4" w:space="0" w:color="auto"/>
            </w:tcBorders>
            <w:shd w:val="clear" w:color="auto" w:fill="FFFFFF"/>
          </w:tcPr>
          <w:p w14:paraId="044EC1A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p w14:paraId="044EC1A4" w14:textId="77777777" w:rsidR="00FE7229" w:rsidRPr="00D1074F" w:rsidRDefault="00FE7229" w:rsidP="004115C1">
            <w:pPr>
              <w:rPr>
                <w:rFonts w:ascii="Arial" w:hAnsi="Arial" w:cs="Arial"/>
              </w:rPr>
            </w:pP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A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A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N/A</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A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AC" w14:textId="77777777" w:rsidTr="00B04CA1">
        <w:trPr>
          <w:trHeight w:val="391"/>
        </w:trPr>
        <w:tc>
          <w:tcPr>
            <w:tcW w:w="520" w:type="pct"/>
            <w:tcBorders>
              <w:top w:val="single" w:sz="4" w:space="0" w:color="auto"/>
              <w:left w:val="single" w:sz="4" w:space="0" w:color="auto"/>
              <w:bottom w:val="single" w:sz="4" w:space="0" w:color="auto"/>
              <w:right w:val="single" w:sz="4" w:space="0" w:color="auto"/>
            </w:tcBorders>
            <w:shd w:val="clear" w:color="auto" w:fill="D0CECE"/>
          </w:tcPr>
          <w:p w14:paraId="044EC1A9" w14:textId="77777777" w:rsidR="00FE7229" w:rsidRPr="00D1074F" w:rsidRDefault="00FE7229" w:rsidP="004115C1">
            <w:pPr>
              <w:pStyle w:val="Indent0"/>
              <w:spacing w:before="0" w:after="0"/>
              <w:jc w:val="center"/>
              <w:rPr>
                <w:rFonts w:ascii="Arial" w:hAnsi="Arial" w:cs="Arial"/>
                <w:b/>
                <w:sz w:val="18"/>
                <w:szCs w:val="18"/>
              </w:rPr>
            </w:pPr>
          </w:p>
        </w:tc>
        <w:tc>
          <w:tcPr>
            <w:tcW w:w="798" w:type="pct"/>
            <w:gridSpan w:val="5"/>
            <w:tcBorders>
              <w:top w:val="single" w:sz="4" w:space="0" w:color="auto"/>
              <w:left w:val="single" w:sz="4" w:space="0" w:color="auto"/>
              <w:bottom w:val="single" w:sz="4" w:space="0" w:color="auto"/>
              <w:right w:val="single" w:sz="4" w:space="0" w:color="auto"/>
            </w:tcBorders>
            <w:shd w:val="clear" w:color="auto" w:fill="D0CECE"/>
          </w:tcPr>
          <w:p w14:paraId="044EC1AA" w14:textId="77777777" w:rsidR="00FE7229" w:rsidRPr="00D1074F" w:rsidRDefault="00FE7229" w:rsidP="004115C1">
            <w:pPr>
              <w:pStyle w:val="Indent0"/>
              <w:spacing w:before="0" w:after="0"/>
              <w:jc w:val="center"/>
              <w:rPr>
                <w:rFonts w:ascii="Arial" w:hAnsi="Arial" w:cs="Arial"/>
                <w:b/>
                <w:sz w:val="18"/>
                <w:szCs w:val="18"/>
              </w:rPr>
            </w:pPr>
          </w:p>
        </w:tc>
        <w:tc>
          <w:tcPr>
            <w:tcW w:w="3682" w:type="pct"/>
            <w:gridSpan w:val="21"/>
            <w:tcBorders>
              <w:top w:val="single" w:sz="4" w:space="0" w:color="auto"/>
              <w:left w:val="single" w:sz="4" w:space="0" w:color="auto"/>
              <w:bottom w:val="single" w:sz="4" w:space="0" w:color="auto"/>
              <w:right w:val="single" w:sz="4" w:space="0" w:color="auto"/>
            </w:tcBorders>
            <w:shd w:val="clear" w:color="auto" w:fill="D0CECE"/>
          </w:tcPr>
          <w:p w14:paraId="044EC1AB"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 xml:space="preserve">Unless otherwise stated, all allowances are for use in </w:t>
            </w:r>
            <w:proofErr w:type="gramStart"/>
            <w:r w:rsidRPr="00D1074F">
              <w:rPr>
                <w:rFonts w:ascii="Arial" w:hAnsi="Arial" w:cs="Arial"/>
                <w:b/>
                <w:sz w:val="18"/>
                <w:szCs w:val="18"/>
              </w:rPr>
              <w:t>Australia</w:t>
            </w:r>
            <w:proofErr w:type="gramEnd"/>
            <w:r w:rsidRPr="00D1074F">
              <w:rPr>
                <w:rFonts w:ascii="Arial" w:hAnsi="Arial" w:cs="Arial"/>
                <w:b/>
                <w:sz w:val="18"/>
                <w:szCs w:val="18"/>
              </w:rPr>
              <w:t xml:space="preserve"> and all calls and messages are to standard Australian numbers. If you use your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calls/SMS allowance for things not included in your allowance or to call non-eligible countries,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 rates will apply. *15 Eligible countries </w:t>
            </w:r>
            <w:proofErr w:type="gramStart"/>
            <w:r w:rsidRPr="00D1074F">
              <w:rPr>
                <w:rFonts w:ascii="Arial" w:hAnsi="Arial" w:cs="Arial"/>
                <w:b/>
                <w:sz w:val="18"/>
                <w:szCs w:val="18"/>
              </w:rPr>
              <w:t>are:</w:t>
            </w:r>
            <w:proofErr w:type="gramEnd"/>
            <w:r w:rsidRPr="00D1074F">
              <w:rPr>
                <w:rFonts w:ascii="Arial" w:hAnsi="Arial" w:cs="Arial"/>
                <w:b/>
                <w:sz w:val="18"/>
                <w:szCs w:val="18"/>
              </w:rPr>
              <w:t xml:space="preserve"> Bangladesh, Canada, China, Hong Kong, India, Lebanon, Malaysia, New Zealand, Pakistan, Singapore, South Korea, Sri Lanka, UK, USA and Vietnam.</w:t>
            </w:r>
          </w:p>
        </w:tc>
      </w:tr>
    </w:tbl>
    <w:p w14:paraId="044EC1AD" w14:textId="77777777" w:rsidR="00FE7229" w:rsidRPr="00D1074F" w:rsidRDefault="00FE7229" w:rsidP="00FE7229">
      <w:pPr>
        <w:rPr>
          <w:rFonts w:ascii="Arial" w:eastAsia="Arial Unicode MS" w:hAnsi="Arial" w:cs="Arial"/>
        </w:rPr>
      </w:pPr>
    </w:p>
    <w:p w14:paraId="044EC1AE" w14:textId="77777777" w:rsidR="00FE7229" w:rsidRPr="00D1074F" w:rsidRDefault="00FE7229" w:rsidP="00FE7229">
      <w:pPr>
        <w:rPr>
          <w:rFonts w:ascii="Arial" w:eastAsia="Arial Unicode MS" w:hAnsi="Arial" w:cs="Arial"/>
        </w:rPr>
      </w:pPr>
    </w:p>
    <w:p w14:paraId="044EC1AF" w14:textId="77777777" w:rsidR="00FE7229" w:rsidRPr="00D1074F" w:rsidRDefault="00FE7229" w:rsidP="00FE7229">
      <w:pPr>
        <w:pStyle w:val="Indent1"/>
        <w:sectPr w:rsidR="00FE7229" w:rsidRPr="00D1074F" w:rsidSect="004115C1">
          <w:pgSz w:w="16838" w:h="11906" w:orient="landscape"/>
          <w:pgMar w:top="687" w:right="1418" w:bottom="1418" w:left="1418" w:header="720" w:footer="720" w:gutter="0"/>
          <w:cols w:space="720"/>
          <w:docGrid w:linePitch="313"/>
        </w:sectPr>
      </w:pPr>
    </w:p>
    <w:p w14:paraId="044EC1B0" w14:textId="77777777" w:rsidR="00FE7229" w:rsidRPr="00D1074F" w:rsidRDefault="00FE7229" w:rsidP="00FE7229">
      <w:pPr>
        <w:pStyle w:val="Indent1"/>
      </w:pPr>
      <w:bookmarkStart w:id="5520" w:name="_Toc501034503"/>
      <w:bookmarkStart w:id="5521" w:name="_Toc42256762"/>
      <w:bookmarkStart w:id="5522" w:name="_Toc42257510"/>
      <w:bookmarkStart w:id="5523" w:name="_Toc42258256"/>
      <w:bookmarkStart w:id="5524" w:name="_Toc42508910"/>
      <w:bookmarkStart w:id="5525" w:name="_Toc42595109"/>
      <w:r w:rsidRPr="00D1074F">
        <w:lastRenderedPageBreak/>
        <w:t>What you must pay each month</w:t>
      </w:r>
      <w:bookmarkEnd w:id="5520"/>
      <w:bookmarkEnd w:id="5521"/>
      <w:bookmarkEnd w:id="5522"/>
      <w:bookmarkEnd w:id="5523"/>
      <w:bookmarkEnd w:id="5524"/>
      <w:bookmarkEnd w:id="5525"/>
    </w:p>
    <w:p w14:paraId="044EC1B1"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C1B2"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 Plan;</w:t>
      </w:r>
    </w:p>
    <w:p w14:paraId="044EC1B3"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C1B4"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if you have an MRO, for any handset repayments (less any applicable SBO discount, if eligible); </w:t>
      </w:r>
    </w:p>
    <w:p w14:paraId="044EC1B5"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 xml:space="preserve">s </w:t>
      </w:r>
      <w:r w:rsidRPr="00D1074F">
        <w:rPr>
          <w:rFonts w:ascii="Arial" w:eastAsia="Arial Unicode MS" w:hAnsi="Arial" w:cs="Arial"/>
        </w:rPr>
        <w:t>you may take up (if eligible); and</w:t>
      </w:r>
    </w:p>
    <w:p w14:paraId="044EC1B6"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C1B7" w14:textId="77777777" w:rsidR="00FE7229" w:rsidRPr="00D1074F" w:rsidRDefault="00FE7229" w:rsidP="00FE7229">
      <w:pPr>
        <w:pStyle w:val="Indent1"/>
        <w:spacing w:before="240"/>
      </w:pPr>
      <w:bookmarkStart w:id="5526" w:name="_Toc501034504"/>
      <w:bookmarkStart w:id="5527" w:name="_Toc42256763"/>
      <w:bookmarkStart w:id="5528" w:name="_Toc42257511"/>
      <w:bookmarkStart w:id="5529" w:name="_Toc42258257"/>
      <w:bookmarkStart w:id="5530" w:name="_Toc42508911"/>
      <w:bookmarkStart w:id="5531" w:name="_Toc42595110"/>
      <w:r w:rsidRPr="00D1074F">
        <w:t>Monthly Call Allowance and unlimited standard messages</w:t>
      </w:r>
      <w:bookmarkEnd w:id="5526"/>
      <w:bookmarkEnd w:id="5527"/>
      <w:bookmarkEnd w:id="5528"/>
      <w:bookmarkEnd w:id="5529"/>
      <w:bookmarkEnd w:id="5530"/>
      <w:bookmarkEnd w:id="5531"/>
    </w:p>
    <w:p w14:paraId="044EC1B8"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C1B9"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standard calls in excess of your Monthly Call Allowance, up to a maximum of $</w:t>
      </w:r>
      <w:r w:rsidRPr="00D1074F">
        <w:rPr>
          <w:rFonts w:ascii="Arial" w:eastAsia="Arial Unicode MS" w:hAnsi="Arial" w:cs="Arial"/>
          <w:lang w:val="en-AU"/>
        </w:rPr>
        <w:t>59</w:t>
      </w:r>
      <w:r w:rsidRPr="00D1074F">
        <w:rPr>
          <w:rFonts w:ascii="Arial" w:eastAsia="Arial Unicode MS" w:hAnsi="Arial" w:cs="Arial"/>
        </w:rPr>
        <w:t xml:space="preserve"> each month; and </w:t>
      </w:r>
    </w:p>
    <w:p w14:paraId="044EC1BA"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calls and messages that aren’t standard calls and messages.  </w:t>
      </w:r>
    </w:p>
    <w:p w14:paraId="044EC1BB"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w:t>
      </w:r>
      <w:r w:rsidRPr="00D1074F">
        <w:rPr>
          <w:rFonts w:ascii="Arial" w:eastAsia="Arial Unicode MS" w:hAnsi="Arial" w:cs="Arial"/>
          <w:lang w:val="en-AU"/>
        </w:rPr>
        <w:t xml:space="preserve">including </w:t>
      </w:r>
      <w:r w:rsidRPr="00D1074F">
        <w:rPr>
          <w:rFonts w:ascii="Arial" w:eastAsia="Arial Unicode MS" w:hAnsi="Arial" w:cs="Arial"/>
        </w:rPr>
        <w:t>voice calls to 11xx, 13xx</w:t>
      </w:r>
      <w:r w:rsidRPr="00D1074F">
        <w:rPr>
          <w:rFonts w:ascii="Arial" w:eastAsia="Arial Unicode MS" w:hAnsi="Arial" w:cs="Arial"/>
          <w:lang w:val="en-US"/>
        </w:rPr>
        <w:t xml:space="preserve"> (6 and 10 digit)</w:t>
      </w:r>
      <w:r w:rsidRPr="00D1074F">
        <w:rPr>
          <w:rFonts w:ascii="Arial" w:eastAsia="Arial Unicode MS" w:hAnsi="Arial" w:cs="Arial"/>
        </w:rPr>
        <w:t>,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w:t>
      </w:r>
      <w:r w:rsidRPr="00D1074F">
        <w:rPr>
          <w:rFonts w:ascii="Arial" w:eastAsia="Arial Unicode MS" w:hAnsi="Arial" w:cs="Arial"/>
          <w:lang w:val="en-AU"/>
        </w:rPr>
        <w:t>Telstra and Optus</w:t>
      </w:r>
      <w:r w:rsidRPr="00D1074F">
        <w:rPr>
          <w:rFonts w:ascii="Arial" w:eastAsia="Arial Unicode MS" w:hAnsi="Arial" w:cs="Arial"/>
        </w:rPr>
        <w:t xml:space="preserve"> satellite mobiles, diversions within Australia to fixed numbers with only an 02, 03, 07 or 08 area code, mobile numbers commencing with only 04xx, calls to all 18xx numbers, </w:t>
      </w:r>
      <w:r w:rsidRPr="00D1074F">
        <w:rPr>
          <w:rFonts w:ascii="Arial" w:eastAsia="Arial Unicode MS" w:hAnsi="Arial" w:cs="Arial"/>
          <w:lang w:val="en-AU"/>
        </w:rPr>
        <w:t xml:space="preserve">standard </w:t>
      </w:r>
      <w:r w:rsidRPr="00D1074F">
        <w:rPr>
          <w:rFonts w:ascii="Arial" w:eastAsia="Arial Unicode MS" w:hAnsi="Arial" w:cs="Arial"/>
        </w:rPr>
        <w:t xml:space="preserve">SMS, MMS, and </w:t>
      </w:r>
      <w:proofErr w:type="spellStart"/>
      <w:r w:rsidRPr="00D1074F">
        <w:rPr>
          <w:rFonts w:ascii="Arial" w:eastAsia="Arial Unicode MS" w:hAnsi="Arial" w:cs="Arial"/>
        </w:rPr>
        <w:t>MessageBank</w:t>
      </w:r>
      <w:proofErr w:type="spellEnd"/>
      <w:r w:rsidRPr="00D1074F">
        <w:rPr>
          <w:rFonts w:ascii="Arial" w:eastAsia="Arial Unicode MS" w:hAnsi="Arial" w:cs="Arial"/>
        </w:rPr>
        <w:t>® retrieval and diversion</w:t>
      </w:r>
      <w:r w:rsidRPr="00D1074F">
        <w:rPr>
          <w:rFonts w:ascii="Arial" w:eastAsia="Arial Unicode MS" w:hAnsi="Arial" w:cs="Arial"/>
          <w:lang w:val="en-AU"/>
        </w:rPr>
        <w:t>, iPhone MSG Bank Plus</w:t>
      </w:r>
      <w:r w:rsidRPr="00D1074F">
        <w:rPr>
          <w:rFonts w:ascii="Arial" w:eastAsia="Arial Unicode MS" w:hAnsi="Arial" w:cs="Arial"/>
        </w:rPr>
        <w:t xml:space="preserve"> and any other calls or messages as determined by us. </w:t>
      </w:r>
    </w:p>
    <w:p w14:paraId="044EC1BC"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Standard calls and messages do not include third party content calls or messages, calls and messages to international numbers</w:t>
      </w:r>
      <w:r w:rsidRPr="00D1074F">
        <w:rPr>
          <w:rFonts w:ascii="Arial" w:hAnsi="Arial" w:cs="Arial"/>
          <w:lang w:val="en-US"/>
        </w:rPr>
        <w:t xml:space="preserve"> in </w:t>
      </w:r>
      <w:proofErr w:type="spellStart"/>
      <w:r w:rsidRPr="00D1074F">
        <w:rPr>
          <w:rFonts w:ascii="Arial" w:hAnsi="Arial" w:cs="Arial"/>
          <w:lang w:val="en-US"/>
        </w:rPr>
        <w:t>non eligible</w:t>
      </w:r>
      <w:proofErr w:type="spellEnd"/>
      <w:r w:rsidRPr="00D1074F">
        <w:rPr>
          <w:rFonts w:ascii="Arial" w:hAnsi="Arial" w:cs="Arial"/>
          <w:lang w:val="en-US"/>
        </w:rPr>
        <w:t xml:space="preserve"> countries</w:t>
      </w:r>
      <w:r w:rsidRPr="00D1074F">
        <w:rPr>
          <w:rFonts w:ascii="Arial" w:hAnsi="Arial" w:cs="Arial"/>
        </w:rPr>
        <w:t xml:space="preserve">,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 </w:t>
      </w:r>
    </w:p>
    <w:p w14:paraId="044EC1BD" w14:textId="77777777" w:rsidR="00FE7229" w:rsidRPr="00D1074F" w:rsidRDefault="00FE7229" w:rsidP="00FE7229">
      <w:pPr>
        <w:pStyle w:val="Heading2"/>
        <w:numPr>
          <w:ilvl w:val="1"/>
          <w:numId w:val="2"/>
        </w:numPr>
        <w:spacing w:after="0"/>
        <w:rPr>
          <w:rFonts w:ascii="Arial" w:eastAsia="Arial Unicode MS" w:hAnsi="Arial" w:cs="Arial"/>
        </w:rPr>
      </w:pPr>
      <w:r w:rsidRPr="00D1074F">
        <w:rPr>
          <w:rFonts w:ascii="Arial" w:eastAsia="Arial Unicode MS" w:hAnsi="Arial" w:cs="Arial"/>
        </w:rPr>
        <w:lastRenderedPageBreak/>
        <w:t xml:space="preserve">Any unused Monthly Call Allowance expires each month. </w:t>
      </w:r>
    </w:p>
    <w:p w14:paraId="044EC1BE" w14:textId="77777777" w:rsidR="00FE7229" w:rsidRPr="00D1074F" w:rsidRDefault="00FE7229" w:rsidP="00FE7229">
      <w:pPr>
        <w:pStyle w:val="Indent1"/>
        <w:spacing w:before="240"/>
      </w:pPr>
      <w:bookmarkStart w:id="5532" w:name="_Toc501034505"/>
      <w:bookmarkStart w:id="5533" w:name="_Toc42256764"/>
      <w:bookmarkStart w:id="5534" w:name="_Toc42257512"/>
      <w:bookmarkStart w:id="5535" w:name="_Toc42258258"/>
      <w:bookmarkStart w:id="5536" w:name="_Toc42508912"/>
      <w:bookmarkStart w:id="5537" w:name="_Toc42595111"/>
      <w:r w:rsidRPr="00D1074F">
        <w:t>Monthly Data Allowance</w:t>
      </w:r>
      <w:bookmarkEnd w:id="5532"/>
      <w:bookmarkEnd w:id="5533"/>
      <w:bookmarkEnd w:id="5534"/>
      <w:bookmarkEnd w:id="5535"/>
      <w:bookmarkEnd w:id="5536"/>
      <w:bookmarkEnd w:id="5537"/>
    </w:p>
    <w:p w14:paraId="044EC1BF"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 Plan which are connected to one of the following plans:</w:t>
      </w:r>
    </w:p>
    <w:tbl>
      <w:tblPr>
        <w:tblW w:w="8788" w:type="dxa"/>
        <w:tblInd w:w="737" w:type="dxa"/>
        <w:tblLook w:val="04A0" w:firstRow="1" w:lastRow="0" w:firstColumn="1" w:lastColumn="0" w:noHBand="0" w:noVBand="1"/>
      </w:tblPr>
      <w:tblGrid>
        <w:gridCol w:w="3907"/>
        <w:gridCol w:w="4881"/>
      </w:tblGrid>
      <w:tr w:rsidR="00FE7229" w:rsidRPr="00D1074F" w14:paraId="044EC1C8" w14:textId="77777777" w:rsidTr="004115C1">
        <w:tc>
          <w:tcPr>
            <w:tcW w:w="3907" w:type="dxa"/>
          </w:tcPr>
          <w:p w14:paraId="044EC1C0"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Plans</w:t>
            </w:r>
          </w:p>
          <w:p w14:paraId="044EC1C1"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Lease Plans</w:t>
            </w:r>
          </w:p>
          <w:p w14:paraId="044EC1C2"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p w14:paraId="044EC1C3"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Data Share SIMs</w:t>
            </w:r>
          </w:p>
        </w:tc>
        <w:tc>
          <w:tcPr>
            <w:tcW w:w="4881" w:type="dxa"/>
          </w:tcPr>
          <w:p w14:paraId="044EC1C4"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Share Plan</w:t>
            </w:r>
          </w:p>
          <w:p w14:paraId="044EC1C5"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 Plans</w:t>
            </w:r>
          </w:p>
          <w:p w14:paraId="044EC1C6" w14:textId="77777777" w:rsidR="00FE7229" w:rsidRPr="00D1074F" w:rsidRDefault="00FE7229" w:rsidP="00FE7229">
            <w:pPr>
              <w:pStyle w:val="Heading3"/>
              <w:numPr>
                <w:ilvl w:val="0"/>
                <w:numId w:val="46"/>
              </w:numPr>
              <w:spacing w:after="0"/>
              <w:ind w:left="256" w:hanging="256"/>
              <w:rPr>
                <w:rFonts w:ascii="Arial" w:hAnsi="Arial" w:cs="Arial"/>
                <w:bCs/>
                <w:lang w:val="en-AU"/>
              </w:rPr>
            </w:pPr>
            <w:r w:rsidRPr="00D1074F" w:rsidDel="008266A5">
              <w:rPr>
                <w:rFonts w:ascii="Arial" w:hAnsi="Arial" w:cs="Arial"/>
                <w:bCs/>
                <w:lang w:val="en-AU"/>
              </w:rPr>
              <w:t xml:space="preserve"> </w:t>
            </w:r>
            <w:r w:rsidRPr="00D1074F">
              <w:rPr>
                <w:rFonts w:ascii="Arial" w:hAnsi="Arial" w:cs="Arial"/>
                <w:lang w:val="en-AU"/>
              </w:rPr>
              <w:t>Easy Share Business Plans</w:t>
            </w:r>
            <w:r w:rsidRPr="00D1074F" w:rsidDel="008266A5">
              <w:rPr>
                <w:rFonts w:ascii="Arial" w:hAnsi="Arial" w:cs="Arial"/>
                <w:bCs/>
                <w:lang w:val="en-AU"/>
              </w:rPr>
              <w:t xml:space="preserve"> </w:t>
            </w:r>
          </w:p>
          <w:p w14:paraId="044EC1C7" w14:textId="77777777" w:rsidR="00FE7229" w:rsidRPr="00D1074F" w:rsidRDefault="00FE7229" w:rsidP="00FE7229">
            <w:pPr>
              <w:pStyle w:val="Heading3"/>
              <w:numPr>
                <w:ilvl w:val="0"/>
                <w:numId w:val="46"/>
              </w:numPr>
              <w:spacing w:after="0"/>
              <w:ind w:left="256" w:hanging="256"/>
              <w:rPr>
                <w:rFonts w:ascii="Arial" w:hAnsi="Arial" w:cs="Arial"/>
                <w:bCs/>
                <w:lang w:val="en-AU"/>
              </w:rPr>
            </w:pPr>
            <w:r w:rsidRPr="00D1074F">
              <w:rPr>
                <w:rFonts w:ascii="Arial" w:hAnsi="Arial" w:cs="Arial"/>
                <w:bCs/>
                <w:lang w:val="en-AU"/>
              </w:rPr>
              <w:t>Business Performance Plans</w:t>
            </w:r>
          </w:p>
        </w:tc>
      </w:tr>
    </w:tbl>
    <w:p w14:paraId="044EC1C9" w14:textId="77777777" w:rsidR="00FE7229" w:rsidRPr="00D1074F" w:rsidRDefault="00FE7229" w:rsidP="00FE7229">
      <w:pPr>
        <w:pStyle w:val="Heading2"/>
        <w:numPr>
          <w:ilvl w:val="0"/>
          <w:numId w:val="0"/>
        </w:numPr>
        <w:spacing w:before="240"/>
        <w:ind w:firstLine="720"/>
        <w:rPr>
          <w:rFonts w:ascii="Arial" w:eastAsia="Arial Unicode MS" w:hAnsi="Arial" w:cs="Arial"/>
        </w:rPr>
      </w:pPr>
      <w:r w:rsidRPr="00D1074F">
        <w:rPr>
          <w:rFonts w:ascii="Arial" w:eastAsia="Arial Unicode MS" w:hAnsi="Arial" w:cs="Arial"/>
        </w:rPr>
        <w:t>(</w:t>
      </w:r>
      <w:r w:rsidRPr="00D1074F">
        <w:rPr>
          <w:rFonts w:ascii="Arial" w:eastAsia="Arial Unicode MS" w:hAnsi="Arial" w:cs="Arial"/>
          <w:b/>
        </w:rPr>
        <w:t>Eligible Services</w:t>
      </w:r>
      <w:r w:rsidRPr="00D1074F">
        <w:rPr>
          <w:rFonts w:ascii="Arial" w:eastAsia="Arial Unicode MS" w:hAnsi="Arial" w:cs="Arial"/>
        </w:rPr>
        <w:t xml:space="preserve">). </w:t>
      </w:r>
    </w:p>
    <w:p w14:paraId="044EC1CA"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C1CB"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C1CC"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C1CD"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393"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C1CE"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C1CF"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C1D0"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 Plan you agree that Extra Data will apply to all eligible services on your account in place of any existing pay as you go rate for excess data. </w:t>
      </w:r>
    </w:p>
    <w:p w14:paraId="044EC1D1" w14:textId="77777777" w:rsidR="00FE7229" w:rsidRPr="00D1074F" w:rsidRDefault="00FE7229" w:rsidP="00FE7229">
      <w:pPr>
        <w:pStyle w:val="Indent1"/>
        <w:spacing w:before="240"/>
      </w:pPr>
      <w:bookmarkStart w:id="5538" w:name="_Toc501034506"/>
      <w:bookmarkStart w:id="5539" w:name="_Toc42256765"/>
      <w:bookmarkStart w:id="5540" w:name="_Toc42257513"/>
      <w:bookmarkStart w:id="5541" w:name="_Toc42258259"/>
      <w:bookmarkStart w:id="5542" w:name="_Toc42508913"/>
      <w:bookmarkStart w:id="5543" w:name="_Toc42595112"/>
      <w:proofErr w:type="spellStart"/>
      <w:r w:rsidRPr="00D1074F">
        <w:t>MessageBank</w:t>
      </w:r>
      <w:proofErr w:type="spellEnd"/>
      <w:r w:rsidRPr="00D1074F">
        <w:t>®</w:t>
      </w:r>
      <w:bookmarkEnd w:id="5538"/>
      <w:bookmarkEnd w:id="5539"/>
      <w:bookmarkEnd w:id="5540"/>
      <w:bookmarkEnd w:id="5541"/>
      <w:bookmarkEnd w:id="5542"/>
      <w:bookmarkEnd w:id="5543"/>
      <w:r w:rsidRPr="00D1074F">
        <w:t xml:space="preserve"> </w:t>
      </w:r>
    </w:p>
    <w:p w14:paraId="044EC1D2" w14:textId="77777777" w:rsidR="00FE7229" w:rsidRPr="00D1074F" w:rsidRDefault="00FE7229" w:rsidP="00FE7229">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and </w:t>
      </w:r>
      <w:proofErr w:type="spellStart"/>
      <w:r w:rsidRPr="00D1074F">
        <w:rPr>
          <w:rFonts w:ascii="Arial" w:hAnsi="Arial" w:cs="Arial"/>
          <w:lang w:val="en-AU"/>
        </w:rPr>
        <w:t>MessageBank</w:t>
      </w:r>
      <w:proofErr w:type="spellEnd"/>
      <w:r w:rsidRPr="00D1074F">
        <w:rPr>
          <w:rFonts w:ascii="Arial" w:hAnsi="Arial" w:cs="Arial"/>
          <w:lang w:val="en-AU"/>
        </w:rPr>
        <w:t>® Plus</w:t>
      </w:r>
      <w:r w:rsidRPr="00D1074F">
        <w:rPr>
          <w:rFonts w:ascii="Arial" w:hAnsi="Arial" w:cs="Arial"/>
        </w:rPr>
        <w:t xml:space="preserve"> diversion and retrieval in Australia. This usage won't count towards your Monthly Call Allowance.</w:t>
      </w:r>
    </w:p>
    <w:p w14:paraId="044EC1D3"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lastRenderedPageBreak/>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 </w:t>
      </w:r>
    </w:p>
    <w:p w14:paraId="044EC1D4" w14:textId="77777777" w:rsidR="00FE7229" w:rsidRPr="00D1074F" w:rsidRDefault="00FE7229" w:rsidP="00FE7229">
      <w:pPr>
        <w:pStyle w:val="Indent1"/>
        <w:keepNext w:val="0"/>
        <w:widowControl w:val="0"/>
        <w:spacing w:before="240"/>
      </w:pPr>
      <w:bookmarkStart w:id="5544" w:name="_Toc501034507"/>
      <w:bookmarkStart w:id="5545" w:name="_Toc42256766"/>
      <w:bookmarkStart w:id="5546" w:name="_Toc42257514"/>
      <w:bookmarkStart w:id="5547" w:name="_Toc42258260"/>
      <w:bookmarkStart w:id="5548" w:name="_Toc42508914"/>
      <w:bookmarkStart w:id="5549" w:name="_Toc42595113"/>
      <w:r w:rsidRPr="00D1074F">
        <w:t>Data Share SIM</w:t>
      </w:r>
      <w:bookmarkEnd w:id="5544"/>
      <w:bookmarkEnd w:id="5545"/>
      <w:bookmarkEnd w:id="5546"/>
      <w:bookmarkEnd w:id="5547"/>
      <w:bookmarkEnd w:id="5548"/>
      <w:bookmarkEnd w:id="5549"/>
      <w:r w:rsidRPr="00D1074F">
        <w:t xml:space="preserve"> </w:t>
      </w:r>
    </w:p>
    <w:p w14:paraId="044EC1D5"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lang w:val="en-AU"/>
        </w:rPr>
        <w:t>Data Share SIMs:</w:t>
      </w:r>
    </w:p>
    <w:p w14:paraId="044EC1D6"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C1D7"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Plan.</w:t>
      </w:r>
    </w:p>
    <w:p w14:paraId="044EC1D8"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C1D9"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Data Share SIMs do not have a voice capability</w:t>
      </w:r>
      <w:r w:rsidRPr="00D1074F">
        <w:rPr>
          <w:rFonts w:ascii="Arial" w:hAnsi="Arial" w:cs="Arial"/>
          <w:lang w:val="en-AU"/>
        </w:rPr>
        <w:t xml:space="preserve"> and can’t be used in a mobile handset</w:t>
      </w:r>
      <w:r w:rsidRPr="00D1074F">
        <w:rPr>
          <w:rFonts w:ascii="Arial" w:hAnsi="Arial" w:cs="Arial"/>
        </w:rPr>
        <w:t xml:space="preserve">. </w:t>
      </w:r>
    </w:p>
    <w:p w14:paraId="044EC1DA"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94"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p>
    <w:p w14:paraId="044EC1DB"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bCs/>
          <w:szCs w:val="23"/>
          <w:lang w:val="en-AU"/>
        </w:rPr>
        <w:t xml:space="preserve">Extra Data to use in Australia will be applied to any Data Share SIM that uses data </w:t>
      </w:r>
      <w:proofErr w:type="gramStart"/>
      <w:r w:rsidRPr="00D1074F">
        <w:rPr>
          <w:rFonts w:ascii="Arial" w:hAnsi="Arial" w:cs="Arial"/>
          <w:bCs/>
          <w:szCs w:val="23"/>
          <w:lang w:val="en-AU"/>
        </w:rPr>
        <w:t>in excess of</w:t>
      </w:r>
      <w:proofErr w:type="gramEnd"/>
      <w:r w:rsidRPr="00D1074F">
        <w:rPr>
          <w:rFonts w:ascii="Arial" w:hAnsi="Arial" w:cs="Arial"/>
          <w:bCs/>
          <w:szCs w:val="23"/>
          <w:lang w:val="en-AU"/>
        </w:rPr>
        <w:t xml:space="preserve"> the Shared Monthly Mobile Data Allowance.</w:t>
      </w:r>
    </w:p>
    <w:p w14:paraId="044EC1DC"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w:t>
      </w:r>
      <w:proofErr w:type="spellStart"/>
      <w:r w:rsidRPr="00D1074F">
        <w:rPr>
          <w:rFonts w:ascii="Arial" w:hAnsi="Arial" w:cs="Arial"/>
        </w:rPr>
        <w:t>anytime</w:t>
      </w:r>
      <w:proofErr w:type="spellEnd"/>
      <w:r w:rsidRPr="00D1074F">
        <w:rPr>
          <w:rFonts w:ascii="Arial" w:hAnsi="Arial" w:cs="Arial"/>
        </w:rPr>
        <w:t xml:space="preserv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 xml:space="preserve">with your Data Share </w:t>
      </w:r>
      <w:proofErr w:type="gramStart"/>
      <w:r w:rsidRPr="00D1074F">
        <w:rPr>
          <w:rFonts w:ascii="Arial" w:hAnsi="Arial" w:cs="Arial"/>
          <w:lang w:val="en-AU"/>
        </w:rPr>
        <w:t>SIM</w:t>
      </w:r>
      <w:proofErr w:type="gramEnd"/>
      <w:r w:rsidRPr="00D1074F">
        <w:rPr>
          <w:rFonts w:ascii="Arial" w:hAnsi="Arial" w:cs="Arial"/>
          <w:lang w:val="en-AU"/>
        </w:rPr>
        <w:t xml:space="preserve"> you will need to repay the balance of any outstanding payments.</w:t>
      </w:r>
    </w:p>
    <w:p w14:paraId="044EC1DD"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C1DE" w14:textId="77777777" w:rsidR="00FE7229" w:rsidRPr="00D1074F" w:rsidRDefault="00FE7229" w:rsidP="00FE7229">
      <w:pPr>
        <w:pStyle w:val="Indent1"/>
        <w:keepNext w:val="0"/>
        <w:widowControl w:val="0"/>
      </w:pPr>
      <w:bookmarkStart w:id="5550" w:name="_Toc501034508"/>
      <w:bookmarkStart w:id="5551" w:name="_Toc42256767"/>
      <w:bookmarkStart w:id="5552" w:name="_Toc42257515"/>
      <w:bookmarkStart w:id="5553" w:name="_Toc42258261"/>
      <w:bookmarkStart w:id="5554" w:name="_Toc42508915"/>
      <w:bookmarkStart w:id="5555" w:name="_Toc42595114"/>
      <w:r w:rsidRPr="00D1074F">
        <w:t>Free Intra-Account calls</w:t>
      </w:r>
      <w:bookmarkEnd w:id="5550"/>
      <w:bookmarkEnd w:id="5551"/>
      <w:bookmarkEnd w:id="5552"/>
      <w:bookmarkEnd w:id="5553"/>
      <w:bookmarkEnd w:id="5554"/>
      <w:bookmarkEnd w:id="5555"/>
    </w:p>
    <w:p w14:paraId="044EC1DF"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 Plan and which are connected to one of the following plans:</w:t>
      </w:r>
    </w:p>
    <w:tbl>
      <w:tblPr>
        <w:tblW w:w="0" w:type="auto"/>
        <w:tblInd w:w="737" w:type="dxa"/>
        <w:tblLook w:val="04A0" w:firstRow="1" w:lastRow="0" w:firstColumn="1" w:lastColumn="0" w:noHBand="0" w:noVBand="1"/>
      </w:tblPr>
      <w:tblGrid>
        <w:gridCol w:w="4174"/>
        <w:gridCol w:w="4159"/>
      </w:tblGrid>
      <w:tr w:rsidR="00FE7229" w:rsidRPr="00D1074F" w14:paraId="044EC1E3" w14:textId="77777777" w:rsidTr="004115C1">
        <w:tc>
          <w:tcPr>
            <w:tcW w:w="4256" w:type="dxa"/>
          </w:tcPr>
          <w:p w14:paraId="044EC1E0" w14:textId="77777777" w:rsidR="00FE7229" w:rsidRPr="00D1074F" w:rsidRDefault="00FE7229" w:rsidP="00FE7229">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Plans</w:t>
            </w:r>
          </w:p>
          <w:p w14:paraId="044EC1E1"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tcPr>
          <w:p w14:paraId="044EC1E2"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FE7229" w:rsidRPr="00D1074F" w14:paraId="044EC1E6" w14:textId="77777777" w:rsidTr="004115C1">
        <w:tc>
          <w:tcPr>
            <w:tcW w:w="4256" w:type="dxa"/>
          </w:tcPr>
          <w:p w14:paraId="044EC1E4"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tcPr>
          <w:p w14:paraId="044EC1E5"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FE7229" w:rsidRPr="00D1074F" w14:paraId="044EC1E9" w14:textId="77777777" w:rsidTr="004115C1">
        <w:tc>
          <w:tcPr>
            <w:tcW w:w="4256" w:type="dxa"/>
          </w:tcPr>
          <w:p w14:paraId="044EC1E7"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CAP Plans</w:t>
            </w:r>
          </w:p>
        </w:tc>
        <w:tc>
          <w:tcPr>
            <w:tcW w:w="4249" w:type="dxa"/>
          </w:tcPr>
          <w:p w14:paraId="044EC1E8" w14:textId="77777777" w:rsidR="00FE7229" w:rsidRPr="00D1074F" w:rsidRDefault="00FE7229" w:rsidP="004115C1">
            <w:pPr>
              <w:pStyle w:val="Heading3"/>
              <w:widowControl w:val="0"/>
              <w:numPr>
                <w:ilvl w:val="0"/>
                <w:numId w:val="0"/>
              </w:numPr>
              <w:spacing w:after="0"/>
              <w:rPr>
                <w:rFonts w:ascii="Arial" w:hAnsi="Arial" w:cs="Arial"/>
                <w:lang w:val="en-AU"/>
              </w:rPr>
            </w:pPr>
          </w:p>
        </w:tc>
      </w:tr>
    </w:tbl>
    <w:p w14:paraId="044EC1EA" w14:textId="77777777" w:rsidR="00FE7229" w:rsidRPr="00D1074F" w:rsidRDefault="00FE7229" w:rsidP="00FE7229">
      <w:pPr>
        <w:pStyle w:val="Heading2"/>
        <w:widowControl w:val="0"/>
        <w:numPr>
          <w:ilvl w:val="1"/>
          <w:numId w:val="2"/>
        </w:numPr>
        <w:spacing w:before="240"/>
        <w:rPr>
          <w:rFonts w:ascii="Arial" w:hAnsi="Arial" w:cs="Arial"/>
        </w:rPr>
      </w:pPr>
      <w:r w:rsidRPr="00D1074F">
        <w:rPr>
          <w:rFonts w:ascii="Arial" w:hAnsi="Arial" w:cs="Arial"/>
        </w:rPr>
        <w:t>Free Intra-Account calls do not apply to international calls or international roaming calls.</w:t>
      </w:r>
    </w:p>
    <w:p w14:paraId="044EC1EB" w14:textId="77777777" w:rsidR="00FE7229" w:rsidRPr="00D1074F" w:rsidRDefault="00FE7229" w:rsidP="00FE7229">
      <w:pPr>
        <w:pStyle w:val="Indent1"/>
      </w:pPr>
      <w:bookmarkStart w:id="5556" w:name="_Toc458080861"/>
      <w:bookmarkStart w:id="5557" w:name="_Toc492281125"/>
      <w:bookmarkStart w:id="5558" w:name="_Toc501034509"/>
      <w:bookmarkStart w:id="5559" w:name="_Toc42256768"/>
      <w:bookmarkStart w:id="5560" w:name="_Toc42257516"/>
      <w:bookmarkStart w:id="5561" w:name="_Toc42258262"/>
      <w:bookmarkStart w:id="5562" w:name="_Toc42508916"/>
      <w:bookmarkStart w:id="5563" w:name="_Toc42595115"/>
      <w:r w:rsidRPr="00D1074F">
        <w:lastRenderedPageBreak/>
        <w:t>Monthly International Calls and SMS Allowance</w:t>
      </w:r>
      <w:bookmarkEnd w:id="5556"/>
      <w:r w:rsidRPr="00D1074F">
        <w:t xml:space="preserve"> (from Australia)</w:t>
      </w:r>
      <w:bookmarkEnd w:id="5557"/>
      <w:bookmarkEnd w:id="5558"/>
      <w:bookmarkEnd w:id="5559"/>
      <w:bookmarkEnd w:id="5560"/>
      <w:bookmarkEnd w:id="5561"/>
      <w:bookmarkEnd w:id="5562"/>
      <w:bookmarkEnd w:id="5563"/>
    </w:p>
    <w:p w14:paraId="044EC1EC" w14:textId="383ADDE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Your $99, $129 and $149 </w:t>
      </w:r>
      <w:r w:rsidRPr="00D1074F">
        <w:rPr>
          <w:rFonts w:ascii="Arial" w:hAnsi="Arial" w:cs="Arial"/>
          <w:lang w:val="en-AU"/>
        </w:rPr>
        <w:t>My Business</w:t>
      </w:r>
      <w:r w:rsidRPr="00D1074F">
        <w:rPr>
          <w:rFonts w:ascii="Arial" w:hAnsi="Arial" w:cs="Arial"/>
        </w:rPr>
        <w:t xml:space="preserve"> Mobile Plans, $79 </w:t>
      </w:r>
      <w:r w:rsidRPr="00D1074F">
        <w:rPr>
          <w:rFonts w:ascii="Arial" w:hAnsi="Arial" w:cs="Arial"/>
          <w:lang w:val="en-AU"/>
        </w:rPr>
        <w:t>My Business</w:t>
      </w:r>
      <w:r w:rsidRPr="00D1074F">
        <w:rPr>
          <w:rFonts w:ascii="Arial" w:hAnsi="Arial" w:cs="Arial"/>
        </w:rPr>
        <w:t xml:space="preserve"> Mobile </w:t>
      </w:r>
      <w:r w:rsidRPr="00D1074F">
        <w:rPr>
          <w:rFonts w:ascii="Arial" w:hAnsi="Arial" w:cs="Arial"/>
          <w:lang w:val="en-AU"/>
        </w:rPr>
        <w:t xml:space="preserve">SIM </w:t>
      </w:r>
      <w:r w:rsidRPr="00D1074F">
        <w:rPr>
          <w:rFonts w:ascii="Arial" w:hAnsi="Arial" w:cs="Arial"/>
        </w:rPr>
        <w:t xml:space="preserve">Plan, and $89 </w:t>
      </w:r>
      <w:r w:rsidRPr="00D1074F">
        <w:rPr>
          <w:rFonts w:ascii="Arial" w:hAnsi="Arial" w:cs="Arial"/>
          <w:lang w:val="en-AU"/>
        </w:rPr>
        <w:t xml:space="preserve">My Business </w:t>
      </w:r>
      <w:r w:rsidRPr="00D1074F">
        <w:rPr>
          <w:rFonts w:ascii="Arial" w:hAnsi="Arial" w:cs="Arial"/>
        </w:rPr>
        <w:t xml:space="preserve">Mobile Casual Plan all include a Monthly International Call and SMS Allowance to make unlimited calls and SMS to standard international fixed and mobile numbers made while you are in Australia to the 15 eligible countries set out in clause </w:t>
      </w:r>
      <w:r w:rsidRPr="00D1074F">
        <w:rPr>
          <w:rFonts w:ascii="Arial" w:hAnsi="Arial" w:cs="Arial"/>
        </w:rPr>
        <w:fldChar w:fldCharType="begin"/>
      </w:r>
      <w:r w:rsidRPr="00D1074F">
        <w:rPr>
          <w:rFonts w:ascii="Arial" w:hAnsi="Arial" w:cs="Arial"/>
        </w:rPr>
        <w:instrText xml:space="preserve"> REF _Ref459016234 \r \h  \* MERGEFORMAT </w:instrText>
      </w:r>
      <w:r w:rsidRPr="00D1074F">
        <w:rPr>
          <w:rFonts w:ascii="Arial" w:hAnsi="Arial" w:cs="Arial"/>
        </w:rPr>
      </w:r>
      <w:r w:rsidRPr="00D1074F">
        <w:rPr>
          <w:rFonts w:ascii="Arial" w:hAnsi="Arial" w:cs="Arial"/>
        </w:rPr>
        <w:fldChar w:fldCharType="separate"/>
      </w:r>
      <w:r w:rsidR="002561CA">
        <w:rPr>
          <w:rFonts w:ascii="Arial" w:hAnsi="Arial" w:cs="Arial"/>
        </w:rPr>
        <w:t>59.24</w:t>
      </w:r>
      <w:r w:rsidRPr="00D1074F">
        <w:rPr>
          <w:rFonts w:ascii="Arial" w:hAnsi="Arial" w:cs="Arial"/>
        </w:rPr>
        <w:fldChar w:fldCharType="end"/>
      </w:r>
      <w:r w:rsidRPr="00D1074F">
        <w:rPr>
          <w:rFonts w:ascii="Arial" w:hAnsi="Arial" w:cs="Arial"/>
        </w:rPr>
        <w:t xml:space="preserve"> (</w:t>
      </w:r>
      <w:r w:rsidRPr="00D1074F">
        <w:rPr>
          <w:rFonts w:ascii="Arial" w:hAnsi="Arial" w:cs="Arial"/>
          <w:b/>
        </w:rPr>
        <w:t>Monthly International Call and SMS Allowance</w:t>
      </w:r>
      <w:r w:rsidRPr="00D1074F">
        <w:rPr>
          <w:rFonts w:ascii="Arial" w:hAnsi="Arial" w:cs="Arial"/>
        </w:rPr>
        <w:t xml:space="preserve">), while your $199 </w:t>
      </w:r>
      <w:r w:rsidRPr="00D1074F">
        <w:rPr>
          <w:rFonts w:ascii="Arial" w:hAnsi="Arial" w:cs="Arial"/>
          <w:lang w:val="en-AU"/>
        </w:rPr>
        <w:t xml:space="preserve">My Business Mobile </w:t>
      </w:r>
      <w:r w:rsidRPr="00D1074F">
        <w:rPr>
          <w:rFonts w:ascii="Arial" w:hAnsi="Arial" w:cs="Arial"/>
        </w:rPr>
        <w:t xml:space="preserve">Premium Plan, $99 </w:t>
      </w:r>
      <w:r w:rsidRPr="00D1074F">
        <w:rPr>
          <w:rFonts w:ascii="Arial" w:hAnsi="Arial" w:cs="Arial"/>
          <w:lang w:val="en-AU"/>
        </w:rPr>
        <w:t xml:space="preserve">My Business </w:t>
      </w:r>
      <w:r w:rsidRPr="00D1074F">
        <w:rPr>
          <w:rFonts w:ascii="Arial" w:hAnsi="Arial" w:cs="Arial"/>
        </w:rPr>
        <w:t>Mobile</w:t>
      </w:r>
      <w:r w:rsidRPr="00D1074F">
        <w:rPr>
          <w:rFonts w:ascii="Arial" w:hAnsi="Arial" w:cs="Arial"/>
          <w:lang w:val="en-AU"/>
        </w:rPr>
        <w:t xml:space="preserve"> SIM</w:t>
      </w:r>
      <w:r w:rsidRPr="00D1074F">
        <w:rPr>
          <w:rFonts w:ascii="Arial" w:hAnsi="Arial" w:cs="Arial"/>
        </w:rPr>
        <w:t xml:space="preserve"> Plan, and $109 </w:t>
      </w:r>
      <w:r w:rsidRPr="00D1074F">
        <w:rPr>
          <w:rFonts w:ascii="Arial" w:hAnsi="Arial" w:cs="Arial"/>
          <w:lang w:val="en-AU"/>
        </w:rPr>
        <w:t xml:space="preserve">My Business Mobile </w:t>
      </w:r>
      <w:r w:rsidRPr="00D1074F">
        <w:rPr>
          <w:rFonts w:ascii="Arial" w:hAnsi="Arial" w:cs="Arial"/>
        </w:rPr>
        <w:t>Casual Plan includes a</w:t>
      </w:r>
      <w:r w:rsidRPr="00D1074F">
        <w:rPr>
          <w:rFonts w:ascii="Arial" w:hAnsi="Arial" w:cs="Arial"/>
          <w:lang w:val="en-AU"/>
        </w:rPr>
        <w:t xml:space="preserve"> </w:t>
      </w:r>
      <w:r w:rsidRPr="00D1074F">
        <w:rPr>
          <w:rFonts w:ascii="Arial" w:hAnsi="Arial" w:cs="Arial"/>
        </w:rPr>
        <w:t>Monthly International Call and SMS Allowance to make unlimited calls, and SMS while you are in Australia to standard fixed and mobile international numbers in any country.</w:t>
      </w:r>
    </w:p>
    <w:p w14:paraId="044EC1ED" w14:textId="77777777" w:rsidR="00FE7229" w:rsidRPr="00D1074F" w:rsidRDefault="00FE7229" w:rsidP="00FE7229">
      <w:pPr>
        <w:pStyle w:val="Heading2"/>
        <w:numPr>
          <w:ilvl w:val="1"/>
          <w:numId w:val="2"/>
        </w:numPr>
        <w:rPr>
          <w:rFonts w:ascii="Arial" w:eastAsia="Arial Unicode MS" w:hAnsi="Arial" w:cs="Arial"/>
        </w:rPr>
      </w:pPr>
      <w:bookmarkStart w:id="5564" w:name="_Ref459016234"/>
      <w:r w:rsidRPr="00D1074F">
        <w:rPr>
          <w:rFonts w:ascii="Arial" w:hAnsi="Arial" w:cs="Arial"/>
        </w:rPr>
        <w:t>Eligible countries are: Bangladesh, Canada, China, Hong Kong, India, Lebanon, Malaysia, New Zealand, Pakistan, Singapore, South Korea, Sri Lanka, UK, USA and Vietnam</w:t>
      </w:r>
      <w:r w:rsidRPr="00D1074F" w:rsidDel="00094C00">
        <w:rPr>
          <w:rFonts w:ascii="Arial" w:hAnsi="Arial" w:cs="Arial"/>
        </w:rPr>
        <w:t xml:space="preserve"> </w:t>
      </w:r>
      <w:r w:rsidRPr="00D1074F">
        <w:rPr>
          <w:rFonts w:ascii="Arial" w:hAnsi="Arial" w:cs="Arial"/>
        </w:rPr>
        <w:t>(“</w:t>
      </w:r>
      <w:r w:rsidRPr="00D1074F">
        <w:rPr>
          <w:rFonts w:ascii="Arial" w:hAnsi="Arial" w:cs="Arial"/>
          <w:b/>
        </w:rPr>
        <w:t>Eligible Countries</w:t>
      </w:r>
      <w:r w:rsidRPr="00D1074F">
        <w:rPr>
          <w:rFonts w:ascii="Arial" w:hAnsi="Arial" w:cs="Arial"/>
        </w:rPr>
        <w:t>”).</w:t>
      </w:r>
      <w:bookmarkEnd w:id="5564"/>
    </w:p>
    <w:p w14:paraId="044EC1EE"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If you make non-standard international calls, or call countries which are not Eligible Countries, you will be charged extra for those calls. The rates set out in </w:t>
      </w:r>
      <w:hyperlink r:id="rId395" w:history="1">
        <w:r w:rsidRPr="00D1074F">
          <w:rPr>
            <w:rStyle w:val="Hyperlink"/>
            <w:rFonts w:ascii="Arial" w:hAnsi="Arial" w:cs="Arial"/>
          </w:rPr>
          <w:t>Part D - Other Call Types of the Telstra Mobile Section of Our Customer Terms will apply</w:t>
        </w:r>
      </w:hyperlink>
      <w:r w:rsidRPr="00D1074F">
        <w:rPr>
          <w:rFonts w:ascii="Arial" w:hAnsi="Arial" w:cs="Arial"/>
        </w:rPr>
        <w:t xml:space="preserve">. </w:t>
      </w:r>
    </w:p>
    <w:p w14:paraId="044EC1EF" w14:textId="77777777" w:rsidR="00FE7229" w:rsidRPr="00D1074F" w:rsidRDefault="00FE7229" w:rsidP="00FE7229">
      <w:pPr>
        <w:pStyle w:val="Indent1"/>
        <w:spacing w:before="240"/>
      </w:pPr>
      <w:bookmarkStart w:id="5565" w:name="_Toc458080862"/>
      <w:bookmarkStart w:id="5566" w:name="_Toc492281126"/>
      <w:bookmarkStart w:id="5567" w:name="_Toc501034510"/>
      <w:bookmarkStart w:id="5568" w:name="_Toc42256769"/>
      <w:bookmarkStart w:id="5569" w:name="_Toc42257517"/>
      <w:bookmarkStart w:id="5570" w:name="_Toc42258263"/>
      <w:bookmarkStart w:id="5571" w:name="_Toc42508917"/>
      <w:bookmarkStart w:id="5572" w:name="_Toc42595116"/>
      <w:r w:rsidRPr="00D1074F">
        <w:t>International Roaming</w:t>
      </w:r>
      <w:bookmarkEnd w:id="5565"/>
      <w:bookmarkEnd w:id="5566"/>
      <w:bookmarkEnd w:id="5567"/>
      <w:bookmarkEnd w:id="5568"/>
      <w:bookmarkEnd w:id="5569"/>
      <w:bookmarkEnd w:id="5570"/>
      <w:bookmarkEnd w:id="5571"/>
      <w:bookmarkEnd w:id="5572"/>
    </w:p>
    <w:p w14:paraId="044EC1F0" w14:textId="77777777" w:rsidR="00FE7229" w:rsidRPr="00D1074F" w:rsidRDefault="00FE7229" w:rsidP="00FE7229">
      <w:pPr>
        <w:pStyle w:val="Indent1"/>
        <w:keepNext w:val="0"/>
        <w:widowControl w:val="0"/>
        <w:rPr>
          <w:b w:val="0"/>
        </w:rPr>
      </w:pPr>
      <w:bookmarkStart w:id="5573" w:name="_Toc501034511"/>
      <w:bookmarkStart w:id="5574" w:name="_Toc42256770"/>
      <w:bookmarkStart w:id="5575" w:name="_Toc42257518"/>
      <w:bookmarkStart w:id="5576" w:name="_Toc42258264"/>
      <w:bookmarkStart w:id="5577" w:name="_Toc42508918"/>
      <w:bookmarkStart w:id="5578" w:name="_Toc42595117"/>
      <w:r w:rsidRPr="00D1074F">
        <w:rPr>
          <w:b w:val="0"/>
        </w:rPr>
        <w:t xml:space="preserve">International roaming is automatically activated on new My Business Mobile Plans (unless you’re recontracting with your existing number or have chosen to opt to bar international roaming for that mobile service).  Standard international roaming rates apply. </w:t>
      </w:r>
      <w:hyperlink r:id="rId396" w:history="1">
        <w:r w:rsidRPr="00D1074F">
          <w:rPr>
            <w:rStyle w:val="Hyperlink"/>
            <w:b w:val="0"/>
          </w:rPr>
          <w:t>See Part I – Heading Overseas (International Roaming) of the Telstra Mobile Section of Our Customer Terms</w:t>
        </w:r>
      </w:hyperlink>
      <w:r w:rsidRPr="00D1074F">
        <w:rPr>
          <w:b w:val="0"/>
        </w:rPr>
        <w:t>.</w:t>
      </w:r>
      <w:bookmarkEnd w:id="5573"/>
      <w:bookmarkEnd w:id="5574"/>
      <w:bookmarkEnd w:id="5575"/>
      <w:bookmarkEnd w:id="5576"/>
      <w:bookmarkEnd w:id="5577"/>
      <w:bookmarkEnd w:id="5578"/>
    </w:p>
    <w:p w14:paraId="044EC1F1" w14:textId="77777777" w:rsidR="00FE7229" w:rsidRPr="00D1074F" w:rsidRDefault="00FE7229" w:rsidP="00FE7229">
      <w:pPr>
        <w:pStyle w:val="Indent1"/>
      </w:pPr>
      <w:bookmarkStart w:id="5579" w:name="_Toc492281127"/>
      <w:bookmarkStart w:id="5580" w:name="_Toc458080863"/>
      <w:bookmarkStart w:id="5581" w:name="_Toc501034512"/>
      <w:bookmarkStart w:id="5582" w:name="_Toc42256771"/>
      <w:bookmarkStart w:id="5583" w:name="_Toc42257519"/>
      <w:bookmarkStart w:id="5584" w:name="_Toc42258265"/>
      <w:bookmarkStart w:id="5585" w:name="_Toc42508919"/>
      <w:bookmarkStart w:id="5586" w:name="_Toc42595118"/>
      <w:r w:rsidRPr="00D1074F">
        <w:t>Monthly International Roaming Allowance</w:t>
      </w:r>
      <w:bookmarkEnd w:id="5579"/>
      <w:bookmarkEnd w:id="5580"/>
      <w:bookmarkEnd w:id="5581"/>
      <w:bookmarkEnd w:id="5582"/>
      <w:bookmarkEnd w:id="5583"/>
      <w:bookmarkEnd w:id="5584"/>
      <w:bookmarkEnd w:id="5585"/>
      <w:bookmarkEnd w:id="5586"/>
    </w:p>
    <w:p w14:paraId="044EC1F2" w14:textId="77777777" w:rsidR="00FE7229" w:rsidRPr="00D1074F" w:rsidRDefault="00FE7229" w:rsidP="00FE7229">
      <w:pPr>
        <w:pStyle w:val="Heading2"/>
        <w:numPr>
          <w:ilvl w:val="1"/>
          <w:numId w:val="2"/>
        </w:numPr>
        <w:rPr>
          <w:rFonts w:ascii="Arial" w:hAnsi="Arial" w:cs="Arial"/>
        </w:rPr>
      </w:pPr>
      <w:bookmarkStart w:id="5587" w:name="_Ref492279028"/>
      <w:r w:rsidRPr="00D1074F">
        <w:rPr>
          <w:rFonts w:ascii="Arial" w:hAnsi="Arial" w:cs="Arial"/>
        </w:rPr>
        <w:t xml:space="preserve">Your $129 and $149 </w:t>
      </w:r>
      <w:r w:rsidRPr="00D1074F">
        <w:rPr>
          <w:rFonts w:ascii="Arial" w:hAnsi="Arial" w:cs="Arial"/>
          <w:lang w:val="en-AU"/>
        </w:rPr>
        <w:t xml:space="preserve">My Business </w:t>
      </w:r>
      <w:r w:rsidRPr="00D1074F">
        <w:rPr>
          <w:rFonts w:ascii="Arial" w:hAnsi="Arial" w:cs="Arial"/>
        </w:rPr>
        <w:t xml:space="preserve">Mobile Plan, and $199 </w:t>
      </w:r>
      <w:r w:rsidRPr="00D1074F">
        <w:rPr>
          <w:rFonts w:ascii="Arial" w:hAnsi="Arial" w:cs="Arial"/>
          <w:lang w:val="en-AU"/>
        </w:rPr>
        <w:t xml:space="preserve">My Business Mobile </w:t>
      </w:r>
      <w:r w:rsidRPr="00D1074F">
        <w:rPr>
          <w:rFonts w:ascii="Arial" w:hAnsi="Arial" w:cs="Arial"/>
        </w:rPr>
        <w:t>Premium Plan include a Monthly International Roaming Allowance to make unlimited calls/SMS and 1GB ($129 plan), 2GB ($149 plan) and 4GB ($199 plan) of mobile data in the following overseas countries:</w:t>
      </w:r>
      <w:bookmarkEnd w:id="5587"/>
    </w:p>
    <w:p w14:paraId="044EC1F3" w14:textId="77777777" w:rsidR="00FE7229" w:rsidRPr="00D1074F" w:rsidRDefault="00FE7229" w:rsidP="00FE7229">
      <w:pPr>
        <w:pStyle w:val="Heading2"/>
        <w:numPr>
          <w:ilvl w:val="0"/>
          <w:numId w:val="0"/>
        </w:numPr>
        <w:ind w:left="737"/>
        <w:rPr>
          <w:rFonts w:ascii="Arial" w:hAnsi="Arial" w:cs="Arial"/>
        </w:rPr>
      </w:pPr>
      <w:r w:rsidRPr="00D1074F">
        <w:rPr>
          <w:rFonts w:ascii="Arial" w:hAnsi="Arial" w:cs="Arial"/>
          <w:szCs w:val="23"/>
        </w:rPr>
        <w:t>Argentina, Austria, Bangladesh, Belarus, Belgium, Brazil, Brunei, Bulgaria, Cambodia, Canada, Chile, China, Colombia, Croatia, Cyprus, Czech Republic, Denmark, Ecuador, Egypt, Estonia, Fiji, Finland, France, Germany, Greece, Hong Kong, Hungary, India, Indonesia, Ireland, Israel, Italy, Japan, Lao, Latvia, Lithuania, Luxembourg, Macau, Macedonia, Malaysia, Mexico, Nauru, Netherlands, New Zealand, Norway, Papua New Guinea, Philippines, Poland, Portugal, Qatar, Romania, Russia, Saudi Arabia, Serbia, Singapore, Slovak Rep, Slovenia, Solomon Islan</w:t>
      </w:r>
      <w:r w:rsidRPr="00D1074F">
        <w:rPr>
          <w:rFonts w:ascii="Arial" w:hAnsi="Arial" w:cs="Arial"/>
          <w:szCs w:val="23"/>
          <w:lang w:val="en-AU"/>
        </w:rPr>
        <w:t>d</w:t>
      </w:r>
      <w:r w:rsidRPr="00D1074F">
        <w:rPr>
          <w:rFonts w:ascii="Arial" w:hAnsi="Arial" w:cs="Arial"/>
          <w:szCs w:val="23"/>
        </w:rPr>
        <w:t xml:space="preserve">s, South Africa, South Korea, Spain, Sri Lanka, </w:t>
      </w:r>
      <w:r w:rsidRPr="00D1074F">
        <w:rPr>
          <w:rFonts w:ascii="Arial" w:hAnsi="Arial" w:cs="Arial"/>
          <w:szCs w:val="23"/>
        </w:rPr>
        <w:lastRenderedPageBreak/>
        <w:t>Sweden, Switzerland, Taiwan, Thailand, Turkey, UAE, UK, USA, Vanuatu, Vietnam</w:t>
      </w:r>
      <w:r w:rsidRPr="00D1074F" w:rsidDel="00D35688">
        <w:rPr>
          <w:rFonts w:ascii="Arial" w:hAnsi="Arial" w:cs="Arial"/>
          <w:b/>
        </w:rPr>
        <w:t xml:space="preserve"> </w:t>
      </w:r>
      <w:r w:rsidRPr="00D1074F">
        <w:rPr>
          <w:rFonts w:ascii="Arial" w:hAnsi="Arial" w:cs="Arial"/>
        </w:rPr>
        <w:t>(each an “</w:t>
      </w:r>
      <w:r w:rsidRPr="00D1074F">
        <w:rPr>
          <w:rFonts w:ascii="Arial" w:hAnsi="Arial" w:cs="Arial"/>
          <w:b/>
        </w:rPr>
        <w:t>Eligible Roaming Country</w:t>
      </w:r>
      <w:r w:rsidRPr="00D1074F">
        <w:rPr>
          <w:rFonts w:ascii="Arial" w:hAnsi="Arial" w:cs="Arial"/>
        </w:rPr>
        <w:t>”).</w:t>
      </w:r>
    </w:p>
    <w:p w14:paraId="044EC1F4"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bCs w:val="0"/>
        </w:rPr>
        <w:t xml:space="preserve">If you exceed your data </w:t>
      </w:r>
      <w:r w:rsidRPr="00D1074F">
        <w:rPr>
          <w:rFonts w:ascii="Arial" w:hAnsi="Arial" w:cs="Arial"/>
        </w:rPr>
        <w:t>Monthly International Roaming Allowance</w:t>
      </w:r>
      <w:r w:rsidRPr="00D1074F">
        <w:rPr>
          <w:rFonts w:ascii="Arial" w:eastAsia="Arial Unicode MS" w:hAnsi="Arial" w:cs="Arial"/>
          <w:bCs w:val="0"/>
        </w:rPr>
        <w:t>, you’ll be charged 3c per MB until the end of your billing period. Any mobile data used to send or receive MMS while you are in Eligible Roaming Countries will use your Monthly International Roaming Allowance.</w:t>
      </w:r>
    </w:p>
    <w:p w14:paraId="044EC1F5"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you make calls, send SMS and use data in countries other than Eligible Roaming Countries, you will be charged extra. Charges for international roaming calls/SMS/MMS and mobile data are set out at </w:t>
      </w:r>
      <w:hyperlink r:id="rId397" w:history="1">
        <w:r w:rsidRPr="00D1074F">
          <w:rPr>
            <w:rStyle w:val="Hyperlink"/>
            <w:rFonts w:ascii="Arial" w:hAnsi="Arial" w:cs="Arial"/>
          </w:rPr>
          <w:t>See Part I – Heading Overseas (International Roaming) of the Telstra Mobile Section of Our Customer Terms</w:t>
        </w:r>
      </w:hyperlink>
      <w:r w:rsidRPr="00D1074F">
        <w:rPr>
          <w:rFonts w:ascii="Arial" w:hAnsi="Arial" w:cs="Arial"/>
        </w:rPr>
        <w:t xml:space="preserve">. </w:t>
      </w:r>
    </w:p>
    <w:p w14:paraId="044EC1F6" w14:textId="55DAFA20"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Your $59, $79 or $99 </w:t>
      </w:r>
      <w:r w:rsidRPr="00D1074F">
        <w:rPr>
          <w:rFonts w:ascii="Arial" w:hAnsi="Arial" w:cs="Arial"/>
          <w:lang w:val="en-AU"/>
        </w:rPr>
        <w:t xml:space="preserve">My Business Mobile </w:t>
      </w:r>
      <w:r w:rsidRPr="00D1074F">
        <w:rPr>
          <w:rFonts w:ascii="Arial" w:hAnsi="Arial" w:cs="Arial"/>
        </w:rPr>
        <w:t xml:space="preserve">Plan, all </w:t>
      </w:r>
      <w:r w:rsidRPr="00D1074F">
        <w:rPr>
          <w:rFonts w:ascii="Arial" w:hAnsi="Arial" w:cs="Arial"/>
          <w:lang w:val="en-AU"/>
        </w:rPr>
        <w:t xml:space="preserve">My Business Mobile SIM </w:t>
      </w:r>
      <w:r w:rsidRPr="00D1074F">
        <w:rPr>
          <w:rFonts w:ascii="Arial" w:hAnsi="Arial" w:cs="Arial"/>
        </w:rPr>
        <w:t xml:space="preserve">Plans and $49 </w:t>
      </w:r>
      <w:r w:rsidRPr="00D1074F">
        <w:rPr>
          <w:rFonts w:ascii="Arial" w:hAnsi="Arial" w:cs="Arial"/>
          <w:lang w:val="en-AU"/>
        </w:rPr>
        <w:t xml:space="preserve">My Business </w:t>
      </w:r>
      <w:r w:rsidRPr="00D1074F">
        <w:rPr>
          <w:rFonts w:ascii="Arial" w:hAnsi="Arial" w:cs="Arial"/>
        </w:rPr>
        <w:t xml:space="preserve">Mobile </w:t>
      </w:r>
      <w:r w:rsidRPr="00D1074F">
        <w:rPr>
          <w:rFonts w:ascii="Arial" w:hAnsi="Arial" w:cs="Arial"/>
          <w:lang w:val="en-AU"/>
        </w:rPr>
        <w:t>SIM</w:t>
      </w:r>
      <w:r w:rsidRPr="00D1074F">
        <w:rPr>
          <w:rFonts w:ascii="Arial" w:hAnsi="Arial" w:cs="Arial"/>
        </w:rPr>
        <w:t xml:space="preserve">Online Plan, all have an International Day Pass activated, which for an additional charge per day lets you to make and receive unlimited standard voice calls and SMS and includes </w:t>
      </w:r>
      <w:r w:rsidR="00272A6D">
        <w:rPr>
          <w:rFonts w:ascii="Arial" w:hAnsi="Arial" w:cs="Arial"/>
          <w:lang w:val="en-AU"/>
        </w:rPr>
        <w:t>1GB of</w:t>
      </w:r>
      <w:r w:rsidR="00272A6D" w:rsidRPr="00D1074F">
        <w:rPr>
          <w:rFonts w:ascii="Arial" w:hAnsi="Arial" w:cs="Arial"/>
        </w:rPr>
        <w:t xml:space="preserve"> </w:t>
      </w:r>
      <w:r w:rsidRPr="00D1074F">
        <w:rPr>
          <w:rFonts w:ascii="Arial" w:hAnsi="Arial" w:cs="Arial"/>
        </w:rPr>
        <w:t xml:space="preserve">data for use each day (AEST) when travelling in Eligible Roaming Countries. If you use more than your included data allowance on your International Day Pass, we’ll automatically add extra data to your service in blocks of </w:t>
      </w:r>
      <w:r w:rsidR="004F0B62" w:rsidRPr="00D1074F">
        <w:rPr>
          <w:rFonts w:ascii="Arial" w:hAnsi="Arial" w:cs="Arial"/>
          <w:lang w:val="en-AU"/>
        </w:rPr>
        <w:t>1GB</w:t>
      </w:r>
      <w:r w:rsidR="004F0B62" w:rsidRPr="00D1074F">
        <w:rPr>
          <w:rFonts w:ascii="Arial" w:hAnsi="Arial" w:cs="Arial"/>
        </w:rPr>
        <w:t xml:space="preserve"> </w:t>
      </w:r>
      <w:r w:rsidRPr="00D1074F">
        <w:rPr>
          <w:rFonts w:ascii="Arial" w:hAnsi="Arial" w:cs="Arial"/>
        </w:rPr>
        <w:t xml:space="preserve">for $10 valid for 31 days. For more information refer to </w:t>
      </w:r>
      <w:hyperlink r:id="rId398" w:history="1">
        <w:r w:rsidRPr="00D1074F">
          <w:rPr>
            <w:rStyle w:val="Hyperlink"/>
            <w:rFonts w:ascii="Arial" w:hAnsi="Arial" w:cs="Arial"/>
          </w:rPr>
          <w:t>Part I – Heading Overseas (International Roaming) of the Telstra Mobile Section of Our Customer Terms</w:t>
        </w:r>
      </w:hyperlink>
      <w:r w:rsidRPr="00D1074F">
        <w:rPr>
          <w:rFonts w:ascii="Arial" w:hAnsi="Arial" w:cs="Arial"/>
          <w:sz w:val="16"/>
          <w:szCs w:val="16"/>
        </w:rPr>
        <w:t xml:space="preserve">. </w:t>
      </w:r>
    </w:p>
    <w:p w14:paraId="044EC1F7" w14:textId="77777777" w:rsidR="00FE7229" w:rsidRPr="00D1074F" w:rsidRDefault="00FE7229" w:rsidP="00FE7229">
      <w:pPr>
        <w:pStyle w:val="Default"/>
        <w:rPr>
          <w:rFonts w:ascii="Arial" w:hAnsi="Arial" w:cs="Arial"/>
          <w:sz w:val="17"/>
          <w:szCs w:val="17"/>
        </w:rPr>
      </w:pPr>
    </w:p>
    <w:p w14:paraId="044EC1F8"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Standard international roaming calls, SMS and MMS rates and mobile data at $3 per MB (charged per KB or part) applies where you: </w:t>
      </w:r>
    </w:p>
    <w:p w14:paraId="044EC1F9"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use your mobile outside of Eligible Roaming Countries; or</w:t>
      </w:r>
    </w:p>
    <w:p w14:paraId="044EC1FA"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choose to opt out of your International Day Pass. </w:t>
      </w:r>
    </w:p>
    <w:p w14:paraId="044EC1FB"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Any unused data Monthly International Roaming Allowance and Extra Data expire at the end of each billing month. </w:t>
      </w:r>
    </w:p>
    <w:p w14:paraId="044EC1FC" w14:textId="77777777" w:rsidR="00FE7229" w:rsidRPr="00D1074F" w:rsidRDefault="00FE7229" w:rsidP="00FE7229">
      <w:pPr>
        <w:pStyle w:val="Indent1"/>
        <w:widowControl w:val="0"/>
      </w:pPr>
      <w:bookmarkStart w:id="5588" w:name="_Toc501034513"/>
      <w:bookmarkStart w:id="5589" w:name="_Toc42256772"/>
      <w:bookmarkStart w:id="5590" w:name="_Toc42257520"/>
      <w:bookmarkStart w:id="5591" w:name="_Toc42258266"/>
      <w:bookmarkStart w:id="5592" w:name="_Toc42508920"/>
      <w:bookmarkStart w:id="5593" w:name="_Toc42595119"/>
      <w:r w:rsidRPr="00D1074F">
        <w:t>Smartphone Bonus Offer</w:t>
      </w:r>
      <w:bookmarkEnd w:id="5588"/>
      <w:bookmarkEnd w:id="5589"/>
      <w:bookmarkEnd w:id="5590"/>
      <w:bookmarkEnd w:id="5591"/>
      <w:bookmarkEnd w:id="5592"/>
      <w:bookmarkEnd w:id="5593"/>
    </w:p>
    <w:p w14:paraId="044EC1FD" w14:textId="77777777" w:rsidR="00FE7229" w:rsidRPr="00D1074F" w:rsidRDefault="00FE7229" w:rsidP="00FE7229">
      <w:pPr>
        <w:pStyle w:val="Heading2"/>
        <w:keepNext/>
        <w:widowControl w:val="0"/>
        <w:numPr>
          <w:ilvl w:val="1"/>
          <w:numId w:val="2"/>
        </w:numPr>
        <w:rPr>
          <w:rFonts w:ascii="Arial" w:hAnsi="Arial" w:cs="Arial"/>
        </w:rPr>
      </w:pPr>
      <w:r w:rsidRPr="00D1074F">
        <w:rPr>
          <w:rFonts w:ascii="Arial" w:hAnsi="Arial" w:cs="Arial"/>
        </w:rPr>
        <w:t>If you take up a SBO Plan and:</w:t>
      </w:r>
    </w:p>
    <w:p w14:paraId="044EC1FE"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purchase an eligible handset on 24 month MRO; and</w:t>
      </w:r>
    </w:p>
    <w:p w14:paraId="044EC1FF"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 xml:space="preserve">your SBO Plan and your MRO have the same length term and commence on the same day, </w:t>
      </w:r>
    </w:p>
    <w:p w14:paraId="044EC200" w14:textId="77777777" w:rsidR="00FE7229" w:rsidRPr="00D1074F" w:rsidRDefault="00FE7229" w:rsidP="00FE7229">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C201"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The amount of the SBO will depend on the smartphone handset and SBO Plan you choose. We will let you know beforehand what the SBO will be applied. </w:t>
      </w:r>
      <w:r w:rsidRPr="00D1074F">
        <w:rPr>
          <w:rFonts w:ascii="Arial" w:hAnsi="Arial" w:cs="Arial"/>
        </w:rPr>
        <w:lastRenderedPageBreak/>
        <w:t>However, if you increase your minimum monthly spend during the term of your plan, you will continue to get your original SBO, it will not change in line with your new minimum monthly spend.</w:t>
      </w:r>
    </w:p>
    <w:p w14:paraId="044EC202"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If your SBO Plan or your MRO are cancelled, you will no longer be entitled to the SBO and you must pay the remaining repayments on your MRO.</w:t>
      </w:r>
    </w:p>
    <w:p w14:paraId="044EC203" w14:textId="77777777" w:rsidR="00FE7229" w:rsidRPr="00D1074F" w:rsidRDefault="00FE7229" w:rsidP="00FE7229">
      <w:pPr>
        <w:pStyle w:val="Indent1"/>
        <w:keepNext w:val="0"/>
        <w:widowControl w:val="0"/>
      </w:pPr>
      <w:bookmarkStart w:id="5594" w:name="_Toc501034514"/>
      <w:bookmarkStart w:id="5595" w:name="_Toc42256773"/>
      <w:bookmarkStart w:id="5596" w:name="_Toc42257521"/>
      <w:bookmarkStart w:id="5597" w:name="_Toc42258267"/>
      <w:bookmarkStart w:id="5598" w:name="_Toc42508921"/>
      <w:bookmarkStart w:id="5599" w:name="_Toc42595120"/>
      <w:proofErr w:type="spellStart"/>
      <w:r w:rsidRPr="00D1074F">
        <w:t>FairPlay</w:t>
      </w:r>
      <w:proofErr w:type="spellEnd"/>
      <w:r w:rsidRPr="00D1074F">
        <w:t xml:space="preserve"> Policy</w:t>
      </w:r>
      <w:bookmarkEnd w:id="5594"/>
      <w:bookmarkEnd w:id="5595"/>
      <w:bookmarkEnd w:id="5596"/>
      <w:bookmarkEnd w:id="5597"/>
      <w:bookmarkEnd w:id="5598"/>
      <w:bookmarkEnd w:id="5599"/>
    </w:p>
    <w:p w14:paraId="044EC204" w14:textId="77777777" w:rsidR="00FE7229" w:rsidRPr="00D1074F" w:rsidRDefault="00FE7229" w:rsidP="00FE7229">
      <w:pPr>
        <w:pStyle w:val="Heading2"/>
        <w:widowControl w:val="0"/>
        <w:numPr>
          <w:ilvl w:val="1"/>
          <w:numId w:val="2"/>
        </w:numPr>
        <w:spacing w:after="0"/>
        <w:rPr>
          <w:rFonts w:ascii="Arial" w:hAnsi="Arial" w:cs="Arial"/>
        </w:rPr>
      </w:pPr>
      <w:r w:rsidRPr="00D1074F">
        <w:rPr>
          <w:rFonts w:ascii="Arial" w:hAnsi="Arial" w:cs="Arial"/>
        </w:rPr>
        <w:t xml:space="preserve">The Business </w:t>
      </w:r>
      <w:proofErr w:type="spellStart"/>
      <w:r w:rsidRPr="00D1074F">
        <w:rPr>
          <w:rFonts w:ascii="Arial" w:hAnsi="Arial" w:cs="Arial"/>
        </w:rPr>
        <w:t>FairPlay</w:t>
      </w:r>
      <w:proofErr w:type="spellEnd"/>
      <w:r w:rsidRPr="00D1074F">
        <w:rPr>
          <w:rFonts w:ascii="Arial" w:hAnsi="Arial" w:cs="Arial"/>
        </w:rPr>
        <w:t xml:space="preserve"> Policy set out in </w:t>
      </w:r>
      <w:hyperlink r:id="rId399"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Plans (except the provisions about Excessive Use).  In addition to your </w:t>
      </w:r>
      <w:proofErr w:type="spellStart"/>
      <w:r w:rsidRPr="00D1074F">
        <w:rPr>
          <w:rFonts w:ascii="Arial" w:hAnsi="Arial" w:cs="Arial"/>
        </w:rPr>
        <w:t>FairPlay</w:t>
      </w:r>
      <w:proofErr w:type="spellEnd"/>
      <w:r w:rsidRPr="00D1074F">
        <w:rPr>
          <w:rFonts w:ascii="Arial" w:hAnsi="Arial" w:cs="Arial"/>
        </w:rPr>
        <w:t xml:space="preserve"> obligations, you must not, or allow any others to, use a </w:t>
      </w:r>
      <w:r w:rsidRPr="00D1074F">
        <w:rPr>
          <w:rFonts w:ascii="Arial" w:hAnsi="Arial" w:cs="Arial"/>
          <w:lang w:val="en-AU"/>
        </w:rPr>
        <w:t>My</w:t>
      </w:r>
      <w:r w:rsidRPr="00D1074F">
        <w:rPr>
          <w:rFonts w:ascii="Arial" w:hAnsi="Arial" w:cs="Arial"/>
        </w:rPr>
        <w:t xml:space="preserve"> Business Mobile Plan unlimited allowance to:</w:t>
      </w:r>
    </w:p>
    <w:p w14:paraId="044EC205" w14:textId="77777777" w:rsidR="00FE7229" w:rsidRPr="00D1074F" w:rsidRDefault="00FE7229" w:rsidP="00FE7229">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C206" w14:textId="77777777" w:rsidR="00FE7229" w:rsidRPr="00D1074F" w:rsidRDefault="00FE7229" w:rsidP="00FE7229">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 Plan 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w:t>
      </w:r>
    </w:p>
    <w:p w14:paraId="044EC207" w14:textId="77777777" w:rsidR="00FE7229" w:rsidRPr="00D1074F" w:rsidRDefault="00FE7229" w:rsidP="00FE7229">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C208" w14:textId="77777777" w:rsidR="00FE7229" w:rsidRPr="00D1074F" w:rsidRDefault="00FE7229" w:rsidP="00FE7229">
      <w:pPr>
        <w:pStyle w:val="Indent1"/>
      </w:pPr>
      <w:bookmarkStart w:id="5600" w:name="_Toc501034515"/>
      <w:bookmarkStart w:id="5601" w:name="_Toc42256774"/>
      <w:bookmarkStart w:id="5602" w:name="_Toc42257522"/>
      <w:bookmarkStart w:id="5603" w:name="_Toc42258268"/>
      <w:bookmarkStart w:id="5604" w:name="_Toc42508922"/>
      <w:bookmarkStart w:id="5605" w:name="_Toc42595121"/>
      <w:r w:rsidRPr="00D1074F">
        <w:t>Changing your plan or your minimum monthly spend</w:t>
      </w:r>
      <w:bookmarkEnd w:id="5600"/>
      <w:bookmarkEnd w:id="5601"/>
      <w:bookmarkEnd w:id="5602"/>
      <w:bookmarkEnd w:id="5603"/>
      <w:bookmarkEnd w:id="5604"/>
      <w:bookmarkEnd w:id="5605"/>
    </w:p>
    <w:p w14:paraId="044EC209"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If your change requires you to restart your minimum term, you may do so only if </w:t>
      </w:r>
      <w:r w:rsidRPr="00D1074F">
        <w:rPr>
          <w:rFonts w:ascii="Arial" w:hAnsi="Arial" w:cs="Arial"/>
          <w:lang w:val="en-AU"/>
        </w:rPr>
        <w:t>My</w:t>
      </w:r>
      <w:r w:rsidRPr="00D1074F">
        <w:rPr>
          <w:rFonts w:ascii="Arial" w:hAnsi="Arial" w:cs="Arial"/>
        </w:rPr>
        <w:t xml:space="preserve"> Business Mobile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99"/>
        <w:gridCol w:w="5350"/>
      </w:tblGrid>
      <w:tr w:rsidR="00FE7229" w:rsidRPr="00D1074F" w14:paraId="044EC20C" w14:textId="77777777" w:rsidTr="00B04CA1">
        <w:tc>
          <w:tcPr>
            <w:tcW w:w="3199" w:type="dxa"/>
            <w:tcBorders>
              <w:top w:val="single" w:sz="4" w:space="0" w:color="auto"/>
              <w:left w:val="single" w:sz="4" w:space="0" w:color="auto"/>
              <w:bottom w:val="single" w:sz="4" w:space="0" w:color="auto"/>
              <w:right w:val="single" w:sz="4" w:space="0" w:color="auto"/>
            </w:tcBorders>
          </w:tcPr>
          <w:p w14:paraId="044EC20A"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If you move to the same type of My Business Mobile </w:t>
            </w:r>
            <w:proofErr w:type="gramStart"/>
            <w:r w:rsidRPr="00D1074F">
              <w:rPr>
                <w:rFonts w:ascii="Arial" w:hAnsi="Arial" w:cs="Arial"/>
                <w:sz w:val="18"/>
              </w:rPr>
              <w:t>Plan  (</w:t>
            </w:r>
            <w:proofErr w:type="spellStart"/>
            <w:proofErr w:type="gramEnd"/>
            <w:r w:rsidRPr="00D1074F">
              <w:rPr>
                <w:rFonts w:ascii="Arial" w:hAnsi="Arial" w:cs="Arial"/>
                <w:sz w:val="18"/>
              </w:rPr>
              <w:t>ie</w:t>
            </w:r>
            <w:proofErr w:type="spellEnd"/>
            <w:r w:rsidRPr="00D1074F">
              <w:rPr>
                <w:rFonts w:ascii="Arial" w:hAnsi="Arial" w:cs="Arial"/>
                <w:sz w:val="18"/>
              </w:rPr>
              <w:t xml:space="preserve"> SIM Plan to SIM Plan or SBO plan to SBO)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20B"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You will need to restart your minimum term, pay the balance of any MRO and you may also need to pay an early termination charge. </w:t>
            </w:r>
          </w:p>
        </w:tc>
      </w:tr>
      <w:tr w:rsidR="00FE7229" w:rsidRPr="00D1074F" w14:paraId="044EC20F" w14:textId="77777777" w:rsidTr="00B04CA1">
        <w:tc>
          <w:tcPr>
            <w:tcW w:w="3199" w:type="dxa"/>
            <w:tcBorders>
              <w:top w:val="single" w:sz="4" w:space="0" w:color="auto"/>
              <w:left w:val="single" w:sz="4" w:space="0" w:color="auto"/>
              <w:bottom w:val="single" w:sz="4" w:space="0" w:color="auto"/>
              <w:right w:val="single" w:sz="4" w:space="0" w:color="auto"/>
            </w:tcBorders>
          </w:tcPr>
          <w:p w14:paraId="044EC20D" w14:textId="77777777" w:rsidR="00FE7229" w:rsidRPr="00D1074F" w:rsidRDefault="00FE7229" w:rsidP="004115C1">
            <w:pPr>
              <w:spacing w:before="240" w:after="240"/>
              <w:rPr>
                <w:rFonts w:ascii="Arial" w:hAnsi="Arial" w:cs="Arial"/>
                <w:sz w:val="18"/>
              </w:rPr>
            </w:pPr>
            <w:r w:rsidRPr="00D1074F">
              <w:rPr>
                <w:rFonts w:ascii="Arial" w:hAnsi="Arial" w:cs="Arial"/>
                <w:sz w:val="18"/>
              </w:rPr>
              <w:t>If you move from a SIM Plan to a SIM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20E"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You will not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no early termination charge will apply.  </w:t>
            </w:r>
          </w:p>
        </w:tc>
      </w:tr>
      <w:tr w:rsidR="00FE7229" w:rsidRPr="00D1074F" w14:paraId="044EC213" w14:textId="77777777" w:rsidTr="00B04CA1">
        <w:tc>
          <w:tcPr>
            <w:tcW w:w="3199" w:type="dxa"/>
            <w:tcBorders>
              <w:top w:val="single" w:sz="4" w:space="0" w:color="auto"/>
              <w:left w:val="single" w:sz="4" w:space="0" w:color="auto"/>
              <w:bottom w:val="single" w:sz="4" w:space="0" w:color="auto"/>
              <w:right w:val="single" w:sz="4" w:space="0" w:color="auto"/>
            </w:tcBorders>
          </w:tcPr>
          <w:p w14:paraId="044EC210"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If you move from </w:t>
            </w:r>
            <w:proofErr w:type="gramStart"/>
            <w:r w:rsidRPr="00D1074F">
              <w:rPr>
                <w:rFonts w:ascii="Arial" w:hAnsi="Arial" w:cs="Arial"/>
                <w:sz w:val="18"/>
              </w:rPr>
              <w:t>a</w:t>
            </w:r>
            <w:proofErr w:type="gramEnd"/>
            <w:r w:rsidRPr="00D1074F">
              <w:rPr>
                <w:rFonts w:ascii="Arial" w:hAnsi="Arial" w:cs="Arial"/>
                <w:sz w:val="18"/>
              </w:rPr>
              <w:t xml:space="preserve"> SBO Plan to SBO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211" w14:textId="77777777" w:rsidR="00FE7229" w:rsidRPr="00D1074F" w:rsidRDefault="00FE7229" w:rsidP="004115C1">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212" w14:textId="77777777" w:rsidR="00FE7229" w:rsidRPr="00D1074F" w:rsidRDefault="00FE7229" w:rsidP="004115C1">
            <w:pPr>
              <w:spacing w:before="240" w:after="240"/>
              <w:rPr>
                <w:rFonts w:ascii="Arial" w:hAnsi="Arial" w:cs="Arial"/>
                <w:sz w:val="18"/>
              </w:rPr>
            </w:pPr>
            <w:r w:rsidRPr="00D1074F">
              <w:rPr>
                <w:rFonts w:ascii="Arial" w:hAnsi="Arial" w:cs="Arial"/>
                <w:sz w:val="18"/>
              </w:rPr>
              <w:lastRenderedPageBreak/>
              <w:t>If you take up a new handset with your plan you will need to restart your minimum term, pay the balance of any MRO and you may also need to pay an early termination charge.</w:t>
            </w:r>
          </w:p>
        </w:tc>
      </w:tr>
      <w:tr w:rsidR="00FE7229" w:rsidRPr="00D1074F" w14:paraId="044EC216" w14:textId="77777777" w:rsidTr="00B04CA1">
        <w:tc>
          <w:tcPr>
            <w:tcW w:w="3199" w:type="dxa"/>
            <w:tcBorders>
              <w:top w:val="single" w:sz="4" w:space="0" w:color="auto"/>
              <w:left w:val="single" w:sz="4" w:space="0" w:color="auto"/>
              <w:bottom w:val="single" w:sz="4" w:space="0" w:color="auto"/>
              <w:right w:val="single" w:sz="4" w:space="0" w:color="auto"/>
            </w:tcBorders>
          </w:tcPr>
          <w:p w14:paraId="044EC214" w14:textId="77777777" w:rsidR="00FE7229" w:rsidRPr="00D1074F" w:rsidRDefault="00FE7229" w:rsidP="004115C1">
            <w:pPr>
              <w:spacing w:before="240" w:after="240"/>
              <w:rPr>
                <w:rFonts w:ascii="Arial" w:hAnsi="Arial" w:cs="Arial"/>
                <w:bCs/>
                <w:sz w:val="18"/>
              </w:rPr>
            </w:pPr>
            <w:r w:rsidRPr="00D1074F">
              <w:rPr>
                <w:rFonts w:ascii="Arial" w:hAnsi="Arial" w:cs="Arial"/>
                <w:sz w:val="18"/>
              </w:rPr>
              <w:lastRenderedPageBreak/>
              <w:t xml:space="preserve">If you move from a SIM Plan to </w:t>
            </w:r>
            <w:proofErr w:type="gramStart"/>
            <w:r w:rsidRPr="00D1074F">
              <w:rPr>
                <w:rFonts w:ascii="Arial" w:hAnsi="Arial" w:cs="Arial"/>
                <w:sz w:val="18"/>
              </w:rPr>
              <w:t>a</w:t>
            </w:r>
            <w:proofErr w:type="gramEnd"/>
            <w:r w:rsidRPr="00D1074F">
              <w:rPr>
                <w:rFonts w:ascii="Arial" w:hAnsi="Arial" w:cs="Arial"/>
                <w:sz w:val="18"/>
              </w:rPr>
              <w:t xml:space="preserve"> SBO Plan </w:t>
            </w:r>
          </w:p>
        </w:tc>
        <w:tc>
          <w:tcPr>
            <w:tcW w:w="5350" w:type="dxa"/>
            <w:tcBorders>
              <w:top w:val="single" w:sz="4" w:space="0" w:color="auto"/>
              <w:left w:val="single" w:sz="4" w:space="0" w:color="auto"/>
              <w:bottom w:val="single" w:sz="4" w:space="0" w:color="auto"/>
              <w:right w:val="single" w:sz="4" w:space="0" w:color="auto"/>
            </w:tcBorders>
          </w:tcPr>
          <w:p w14:paraId="044EC215"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You will need to restart your minimum </w:t>
            </w:r>
            <w:proofErr w:type="gramStart"/>
            <w:r w:rsidRPr="00D1074F">
              <w:rPr>
                <w:rFonts w:ascii="Arial" w:hAnsi="Arial" w:cs="Arial"/>
                <w:sz w:val="18"/>
              </w:rPr>
              <w:t>term</w:t>
            </w:r>
            <w:proofErr w:type="gramEnd"/>
            <w:r w:rsidRPr="00D1074F">
              <w:rPr>
                <w:rFonts w:ascii="Arial" w:hAnsi="Arial" w:cs="Arial"/>
                <w:sz w:val="18"/>
              </w:rPr>
              <w:t xml:space="preserve"> and you may need to pay an early termination charge.</w:t>
            </w:r>
            <w:r w:rsidRPr="00D1074F" w:rsidDel="00CE58A7">
              <w:rPr>
                <w:rFonts w:ascii="Arial" w:hAnsi="Arial" w:cs="Arial"/>
                <w:sz w:val="18"/>
              </w:rPr>
              <w:t xml:space="preserve"> </w:t>
            </w:r>
          </w:p>
        </w:tc>
      </w:tr>
      <w:tr w:rsidR="00FE7229" w:rsidRPr="00D1074F" w14:paraId="044EC219" w14:textId="77777777" w:rsidTr="00B04CA1">
        <w:tc>
          <w:tcPr>
            <w:tcW w:w="3199" w:type="dxa"/>
            <w:tcBorders>
              <w:top w:val="single" w:sz="4" w:space="0" w:color="auto"/>
              <w:left w:val="single" w:sz="4" w:space="0" w:color="auto"/>
              <w:bottom w:val="single" w:sz="4" w:space="0" w:color="auto"/>
              <w:right w:val="single" w:sz="4" w:space="0" w:color="auto"/>
            </w:tcBorders>
          </w:tcPr>
          <w:p w14:paraId="044EC217" w14:textId="77777777" w:rsidR="00FE7229" w:rsidRPr="00D1074F" w:rsidRDefault="00FE7229" w:rsidP="004115C1">
            <w:pPr>
              <w:spacing w:before="240" w:after="240"/>
              <w:rPr>
                <w:rFonts w:ascii="Arial" w:hAnsi="Arial" w:cs="Arial"/>
                <w:bCs/>
                <w:sz w:val="18"/>
              </w:rPr>
            </w:pPr>
            <w:r w:rsidRPr="00D1074F">
              <w:rPr>
                <w:rFonts w:ascii="Arial" w:hAnsi="Arial" w:cs="Arial"/>
                <w:sz w:val="18"/>
              </w:rPr>
              <w:t xml:space="preserve">If you move from </w:t>
            </w:r>
            <w:proofErr w:type="gramStart"/>
            <w:r w:rsidRPr="00D1074F">
              <w:rPr>
                <w:rFonts w:ascii="Arial" w:hAnsi="Arial" w:cs="Arial"/>
                <w:sz w:val="18"/>
              </w:rPr>
              <w:t>a</w:t>
            </w:r>
            <w:proofErr w:type="gramEnd"/>
            <w:r w:rsidRPr="00D1074F">
              <w:rPr>
                <w:rFonts w:ascii="Arial" w:hAnsi="Arial" w:cs="Arial"/>
                <w:sz w:val="18"/>
              </w:rPr>
              <w:t xml:space="preserve"> SBO Plan to a SIM Plan </w:t>
            </w:r>
          </w:p>
        </w:tc>
        <w:tc>
          <w:tcPr>
            <w:tcW w:w="5350" w:type="dxa"/>
            <w:tcBorders>
              <w:top w:val="single" w:sz="4" w:space="0" w:color="auto"/>
              <w:left w:val="single" w:sz="4" w:space="0" w:color="auto"/>
              <w:bottom w:val="single" w:sz="4" w:space="0" w:color="auto"/>
              <w:right w:val="single" w:sz="4" w:space="0" w:color="auto"/>
            </w:tcBorders>
          </w:tcPr>
          <w:p w14:paraId="044EC218"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You will need to restart your minimum term. You will need to pay the balance of your </w:t>
            </w:r>
            <w:proofErr w:type="gramStart"/>
            <w:r w:rsidRPr="00D1074F">
              <w:rPr>
                <w:rFonts w:ascii="Arial" w:hAnsi="Arial" w:cs="Arial"/>
                <w:sz w:val="18"/>
              </w:rPr>
              <w:t>MRO</w:t>
            </w:r>
            <w:proofErr w:type="gramEnd"/>
            <w:r w:rsidRPr="00D1074F">
              <w:rPr>
                <w:rFonts w:ascii="Arial" w:hAnsi="Arial" w:cs="Arial"/>
                <w:sz w:val="18"/>
              </w:rPr>
              <w:t xml:space="preserve"> and your SBO will cease, and you may also need to pay an early termination charge.</w:t>
            </w:r>
            <w:r w:rsidRPr="00D1074F" w:rsidDel="00CE58A7">
              <w:rPr>
                <w:rFonts w:ascii="Arial" w:hAnsi="Arial" w:cs="Arial"/>
                <w:sz w:val="18"/>
              </w:rPr>
              <w:t xml:space="preserve"> </w:t>
            </w:r>
          </w:p>
        </w:tc>
      </w:tr>
      <w:tr w:rsidR="00FE7229" w:rsidRPr="00D1074F" w14:paraId="044EC21C" w14:textId="77777777" w:rsidTr="00B04CA1">
        <w:tc>
          <w:tcPr>
            <w:tcW w:w="3199" w:type="dxa"/>
            <w:tcBorders>
              <w:top w:val="single" w:sz="4" w:space="0" w:color="auto"/>
              <w:left w:val="single" w:sz="4" w:space="0" w:color="auto"/>
              <w:bottom w:val="single" w:sz="4" w:space="0" w:color="auto"/>
              <w:right w:val="single" w:sz="4" w:space="0" w:color="auto"/>
            </w:tcBorders>
          </w:tcPr>
          <w:p w14:paraId="044EC21A"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If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C21B" w14:textId="77777777" w:rsidR="00FE7229" w:rsidRPr="00D1074F" w:rsidRDefault="00FE7229" w:rsidP="004115C1">
            <w:pPr>
              <w:spacing w:before="240" w:after="240"/>
              <w:rPr>
                <w:rFonts w:ascii="Arial" w:hAnsi="Arial" w:cs="Arial"/>
                <w:sz w:val="18"/>
              </w:rPr>
            </w:pPr>
            <w:r w:rsidRPr="00D1074F">
              <w:rPr>
                <w:rFonts w:ascii="Arial" w:hAnsi="Arial" w:cs="Arial"/>
                <w:sz w:val="18"/>
              </w:rPr>
              <w:t>You will need to pay us an early termination charge and the balance of your MRO, and your SBO (if any) will cease.</w:t>
            </w:r>
          </w:p>
        </w:tc>
      </w:tr>
    </w:tbl>
    <w:p w14:paraId="044EC21D" w14:textId="77777777" w:rsidR="00FE7229" w:rsidRPr="00D1074F" w:rsidRDefault="00FE7229" w:rsidP="00FE7229">
      <w:pPr>
        <w:autoSpaceDE w:val="0"/>
        <w:autoSpaceDN w:val="0"/>
        <w:adjustRightInd w:val="0"/>
        <w:rPr>
          <w:rFonts w:ascii="Arial" w:eastAsia="SimSun" w:hAnsi="Arial" w:cs="Arial"/>
          <w:b/>
          <w:bCs/>
          <w:sz w:val="20"/>
          <w:lang w:eastAsia="zh-CN"/>
        </w:rPr>
      </w:pPr>
    </w:p>
    <w:p w14:paraId="044EC21E" w14:textId="77777777" w:rsidR="00FE7229" w:rsidRPr="00D1074F" w:rsidRDefault="00FE7229" w:rsidP="00FE7229">
      <w:pPr>
        <w:pStyle w:val="Indent1"/>
      </w:pPr>
      <w:bookmarkStart w:id="5606" w:name="_Toc501034516"/>
      <w:bookmarkStart w:id="5607" w:name="_Toc42256775"/>
      <w:bookmarkStart w:id="5608" w:name="_Toc42257523"/>
      <w:bookmarkStart w:id="5609" w:name="_Toc42258269"/>
      <w:bookmarkStart w:id="5610" w:name="_Toc42508923"/>
      <w:bookmarkStart w:id="5611" w:name="_Toc42595122"/>
      <w:r w:rsidRPr="00D1074F">
        <w:t>Early termination charges (ETC)</w:t>
      </w:r>
      <w:bookmarkEnd w:id="5606"/>
      <w:bookmarkEnd w:id="5607"/>
      <w:bookmarkEnd w:id="5608"/>
      <w:bookmarkEnd w:id="5609"/>
      <w:bookmarkEnd w:id="5610"/>
      <w:bookmarkEnd w:id="5611"/>
    </w:p>
    <w:p w14:paraId="044EC21F"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 Plan is cancelled (other than due to our material breach) or if it says so in the table above. It will be calculated as: </w:t>
      </w:r>
    </w:p>
    <w:p w14:paraId="044EC220" w14:textId="77777777" w:rsidR="00FE7229" w:rsidRPr="00D1074F" w:rsidRDefault="00FE7229" w:rsidP="00FE7229">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C221" w14:textId="77777777" w:rsidR="00FE7229" w:rsidRPr="00D1074F" w:rsidRDefault="00FE7229" w:rsidP="00FE7229">
      <w:pPr>
        <w:pStyle w:val="Heading2"/>
        <w:numPr>
          <w:ilvl w:val="0"/>
          <w:numId w:val="0"/>
        </w:numPr>
        <w:pBdr>
          <w:bottom w:val="single" w:sz="4" w:space="1" w:color="auto"/>
        </w:pBdr>
        <w:spacing w:after="0"/>
        <w:ind w:left="737"/>
        <w:jc w:val="center"/>
        <w:rPr>
          <w:rFonts w:ascii="Arial" w:hAnsi="Arial" w:cs="Arial"/>
          <w:lang w:val="en-AU"/>
        </w:rPr>
      </w:pPr>
    </w:p>
    <w:p w14:paraId="044EC222" w14:textId="77777777" w:rsidR="00FE7229" w:rsidRPr="00D1074F" w:rsidRDefault="00FE7229" w:rsidP="00FE7229">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C223" w14:textId="77777777" w:rsidR="00FE7229" w:rsidRPr="00D1074F" w:rsidRDefault="00FE7229" w:rsidP="00FE7229">
      <w:pPr>
        <w:pStyle w:val="Heading2"/>
        <w:numPr>
          <w:ilvl w:val="0"/>
          <w:numId w:val="0"/>
        </w:numPr>
        <w:spacing w:after="0"/>
        <w:ind w:left="737"/>
        <w:rPr>
          <w:rFonts w:ascii="Arial" w:hAnsi="Arial" w:cs="Arial"/>
          <w:u w:val="single"/>
          <w:lang w:val="en-AU"/>
        </w:rPr>
      </w:pPr>
    </w:p>
    <w:p w14:paraId="044EC224" w14:textId="77777777" w:rsidR="00FE7229" w:rsidRPr="00D1074F" w:rsidRDefault="00FE7229" w:rsidP="00FE7229">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408"/>
        <w:gridCol w:w="1344"/>
        <w:gridCol w:w="1386"/>
        <w:gridCol w:w="1470"/>
        <w:gridCol w:w="1412"/>
      </w:tblGrid>
      <w:tr w:rsidR="00FE7229" w:rsidRPr="00D1074F" w14:paraId="044EC22E" w14:textId="77777777" w:rsidTr="004115C1">
        <w:trPr>
          <w:trHeight w:val="395"/>
        </w:trPr>
        <w:tc>
          <w:tcPr>
            <w:tcW w:w="1223" w:type="dxa"/>
            <w:shd w:val="clear" w:color="auto" w:fill="D9D9D9"/>
          </w:tcPr>
          <w:p w14:paraId="044EC225" w14:textId="77777777" w:rsidR="00FE7229" w:rsidRPr="00D1074F" w:rsidRDefault="00FE7229" w:rsidP="004115C1">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1408" w:type="dxa"/>
            <w:shd w:val="clear" w:color="auto" w:fill="D9D9D9"/>
          </w:tcPr>
          <w:p w14:paraId="044EC226"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C227"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 xml:space="preserve">24 months </w:t>
            </w:r>
          </w:p>
        </w:tc>
        <w:tc>
          <w:tcPr>
            <w:tcW w:w="1344" w:type="dxa"/>
            <w:shd w:val="clear" w:color="auto" w:fill="D9D9D9"/>
          </w:tcPr>
          <w:p w14:paraId="044EC228"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SIM Plans</w:t>
            </w:r>
          </w:p>
        </w:tc>
        <w:tc>
          <w:tcPr>
            <w:tcW w:w="1386" w:type="dxa"/>
            <w:shd w:val="clear" w:color="auto" w:fill="D9D9D9"/>
          </w:tcPr>
          <w:p w14:paraId="044EC229"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C22A"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 xml:space="preserve">12 months </w:t>
            </w:r>
          </w:p>
        </w:tc>
        <w:tc>
          <w:tcPr>
            <w:tcW w:w="1470" w:type="dxa"/>
            <w:shd w:val="clear" w:color="auto" w:fill="D9D9D9"/>
          </w:tcPr>
          <w:p w14:paraId="044EC22B" w14:textId="77777777" w:rsidR="00FE7229" w:rsidRPr="00D1074F" w:rsidRDefault="00FE7229" w:rsidP="004115C1">
            <w:pPr>
              <w:spacing w:line="360" w:lineRule="auto"/>
              <w:rPr>
                <w:rFonts w:ascii="Arial" w:eastAsia="SimSun" w:hAnsi="Arial" w:cs="Arial"/>
                <w:b/>
                <w:sz w:val="20"/>
                <w:lang w:eastAsia="zh-CN"/>
              </w:rPr>
            </w:pPr>
            <w:r w:rsidRPr="00D1074F">
              <w:rPr>
                <w:rFonts w:ascii="Arial" w:hAnsi="Arial" w:cs="Arial"/>
                <w:b/>
                <w:sz w:val="20"/>
              </w:rPr>
              <w:t>Team SIM Plans</w:t>
            </w:r>
          </w:p>
        </w:tc>
        <w:tc>
          <w:tcPr>
            <w:tcW w:w="1412" w:type="dxa"/>
            <w:shd w:val="clear" w:color="auto" w:fill="D9D9D9"/>
          </w:tcPr>
          <w:p w14:paraId="044EC22C"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C22D" w14:textId="77777777" w:rsidR="00FE7229" w:rsidRPr="00D1074F" w:rsidRDefault="00FE7229" w:rsidP="004115C1">
            <w:pPr>
              <w:spacing w:line="360" w:lineRule="auto"/>
              <w:rPr>
                <w:rFonts w:ascii="Arial" w:hAnsi="Arial" w:cs="Arial"/>
                <w:b/>
                <w:sz w:val="20"/>
              </w:rPr>
            </w:pPr>
            <w:r w:rsidRPr="00D1074F">
              <w:rPr>
                <w:rFonts w:ascii="Arial" w:eastAsia="SimSun" w:hAnsi="Arial" w:cs="Arial"/>
                <w:b/>
                <w:sz w:val="20"/>
                <w:lang w:eastAsia="zh-CN"/>
              </w:rPr>
              <w:t>24 months</w:t>
            </w:r>
          </w:p>
        </w:tc>
      </w:tr>
      <w:tr w:rsidR="00FE7229" w:rsidRPr="00D1074F" w14:paraId="044EC235" w14:textId="77777777" w:rsidTr="004115C1">
        <w:trPr>
          <w:trHeight w:val="395"/>
        </w:trPr>
        <w:tc>
          <w:tcPr>
            <w:tcW w:w="1223" w:type="dxa"/>
          </w:tcPr>
          <w:p w14:paraId="044EC22F" w14:textId="77777777" w:rsidR="00FE7229" w:rsidRPr="00D1074F" w:rsidRDefault="00FE7229" w:rsidP="004115C1">
            <w:pPr>
              <w:autoSpaceDE w:val="0"/>
              <w:autoSpaceDN w:val="0"/>
              <w:adjustRightInd w:val="0"/>
              <w:spacing w:line="480" w:lineRule="auto"/>
              <w:rPr>
                <w:rFonts w:ascii="Arial" w:eastAsia="SimSun" w:hAnsi="Arial" w:cs="Arial"/>
                <w:b/>
                <w:sz w:val="20"/>
                <w:lang w:eastAsia="zh-CN"/>
              </w:rPr>
            </w:pPr>
            <w:r w:rsidRPr="00D1074F">
              <w:rPr>
                <w:rFonts w:ascii="Arial" w:hAnsi="Arial" w:cs="Arial"/>
                <w:b/>
                <w:sz w:val="20"/>
              </w:rPr>
              <w:t>$59 Plan</w:t>
            </w:r>
          </w:p>
        </w:tc>
        <w:tc>
          <w:tcPr>
            <w:tcW w:w="1408" w:type="dxa"/>
          </w:tcPr>
          <w:p w14:paraId="044EC230" w14:textId="77777777" w:rsidR="00FE7229" w:rsidRPr="00D1074F" w:rsidRDefault="00FE7229" w:rsidP="004115C1">
            <w:pPr>
              <w:spacing w:line="360" w:lineRule="auto"/>
              <w:rPr>
                <w:rFonts w:ascii="Arial" w:eastAsia="SimSun" w:hAnsi="Arial" w:cs="Arial"/>
                <w:sz w:val="20"/>
                <w:lang w:eastAsia="zh-CN"/>
              </w:rPr>
            </w:pPr>
            <w:r w:rsidRPr="00D1074F">
              <w:rPr>
                <w:rFonts w:ascii="Arial" w:eastAsia="SimSun" w:hAnsi="Arial" w:cs="Arial"/>
                <w:sz w:val="20"/>
                <w:lang w:eastAsia="zh-CN"/>
              </w:rPr>
              <w:t>$708</w:t>
            </w:r>
          </w:p>
        </w:tc>
        <w:tc>
          <w:tcPr>
            <w:tcW w:w="1344" w:type="dxa"/>
          </w:tcPr>
          <w:p w14:paraId="044EC231" w14:textId="77777777" w:rsidR="00FE7229" w:rsidRPr="00D1074F" w:rsidRDefault="00FE7229" w:rsidP="004115C1">
            <w:pPr>
              <w:spacing w:line="360" w:lineRule="auto"/>
              <w:rPr>
                <w:rFonts w:ascii="Arial" w:hAnsi="Arial" w:cs="Arial"/>
                <w:b/>
                <w:sz w:val="20"/>
              </w:rPr>
            </w:pPr>
            <w:r w:rsidRPr="00D1074F">
              <w:rPr>
                <w:rFonts w:ascii="Arial" w:eastAsia="SimSun" w:hAnsi="Arial" w:cs="Arial"/>
                <w:b/>
                <w:sz w:val="20"/>
                <w:lang w:eastAsia="zh-CN"/>
              </w:rPr>
              <w:t xml:space="preserve">$49 </w:t>
            </w:r>
          </w:p>
        </w:tc>
        <w:tc>
          <w:tcPr>
            <w:tcW w:w="1386" w:type="dxa"/>
          </w:tcPr>
          <w:p w14:paraId="044EC232" w14:textId="77777777" w:rsidR="00FE7229" w:rsidRPr="00D1074F" w:rsidRDefault="00FE7229" w:rsidP="004115C1">
            <w:pPr>
              <w:spacing w:line="360" w:lineRule="auto"/>
              <w:rPr>
                <w:rFonts w:ascii="Arial" w:eastAsia="SimSun" w:hAnsi="Arial" w:cs="Arial"/>
                <w:b/>
                <w:sz w:val="20"/>
              </w:rPr>
            </w:pPr>
            <w:r w:rsidRPr="00D1074F">
              <w:rPr>
                <w:rFonts w:ascii="Arial" w:eastAsia="SimSun" w:hAnsi="Arial" w:cs="Arial"/>
                <w:sz w:val="20"/>
                <w:lang w:eastAsia="zh-CN"/>
              </w:rPr>
              <w:t>$294</w:t>
            </w:r>
          </w:p>
        </w:tc>
        <w:tc>
          <w:tcPr>
            <w:tcW w:w="1470" w:type="dxa"/>
          </w:tcPr>
          <w:p w14:paraId="044EC233" w14:textId="77777777" w:rsidR="00FE7229" w:rsidRPr="00D1074F" w:rsidRDefault="00FE7229" w:rsidP="004115C1">
            <w:pPr>
              <w:spacing w:line="360" w:lineRule="auto"/>
              <w:rPr>
                <w:rFonts w:ascii="Arial" w:eastAsia="SimSun" w:hAnsi="Arial" w:cs="Arial"/>
                <w:sz w:val="20"/>
                <w:lang w:eastAsia="zh-CN"/>
              </w:rPr>
            </w:pPr>
            <w:r w:rsidRPr="00D1074F">
              <w:rPr>
                <w:rFonts w:ascii="Arial" w:hAnsi="Arial" w:cs="Arial"/>
                <w:b/>
                <w:sz w:val="20"/>
              </w:rPr>
              <w:t>$59</w:t>
            </w:r>
          </w:p>
        </w:tc>
        <w:tc>
          <w:tcPr>
            <w:tcW w:w="1412" w:type="dxa"/>
          </w:tcPr>
          <w:p w14:paraId="044EC234" w14:textId="77777777" w:rsidR="00FE7229" w:rsidRPr="00D1074F" w:rsidRDefault="00FE7229" w:rsidP="004115C1">
            <w:pPr>
              <w:spacing w:line="360" w:lineRule="auto"/>
              <w:rPr>
                <w:rFonts w:ascii="Arial" w:hAnsi="Arial" w:cs="Arial"/>
                <w:b/>
                <w:sz w:val="20"/>
              </w:rPr>
            </w:pPr>
            <w:r w:rsidRPr="00D1074F">
              <w:rPr>
                <w:rFonts w:ascii="Arial" w:eastAsia="SimSun" w:hAnsi="Arial" w:cs="Arial"/>
                <w:sz w:val="20"/>
                <w:lang w:eastAsia="zh-CN"/>
              </w:rPr>
              <w:t>$708</w:t>
            </w:r>
          </w:p>
        </w:tc>
      </w:tr>
      <w:tr w:rsidR="00FE7229" w:rsidRPr="00D1074F" w14:paraId="044EC23C" w14:textId="77777777" w:rsidTr="004115C1">
        <w:tc>
          <w:tcPr>
            <w:tcW w:w="1223" w:type="dxa"/>
          </w:tcPr>
          <w:p w14:paraId="044EC236"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$79 Plan</w:t>
            </w:r>
          </w:p>
        </w:tc>
        <w:tc>
          <w:tcPr>
            <w:tcW w:w="1408" w:type="dxa"/>
          </w:tcPr>
          <w:p w14:paraId="044EC237"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$948</w:t>
            </w:r>
          </w:p>
        </w:tc>
        <w:tc>
          <w:tcPr>
            <w:tcW w:w="1344" w:type="dxa"/>
          </w:tcPr>
          <w:p w14:paraId="044EC238"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$39</w:t>
            </w:r>
          </w:p>
        </w:tc>
        <w:tc>
          <w:tcPr>
            <w:tcW w:w="1386" w:type="dxa"/>
          </w:tcPr>
          <w:p w14:paraId="044EC239"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$234</w:t>
            </w:r>
          </w:p>
        </w:tc>
        <w:tc>
          <w:tcPr>
            <w:tcW w:w="1470" w:type="dxa"/>
          </w:tcPr>
          <w:p w14:paraId="044EC23A"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hAnsi="Arial" w:cs="Arial"/>
                <w:b/>
                <w:sz w:val="20"/>
              </w:rPr>
              <w:t>$79</w:t>
            </w:r>
          </w:p>
        </w:tc>
        <w:tc>
          <w:tcPr>
            <w:tcW w:w="1412" w:type="dxa"/>
          </w:tcPr>
          <w:p w14:paraId="044EC23B"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eastAsia="SimSun" w:hAnsi="Arial" w:cs="Arial"/>
                <w:sz w:val="20"/>
                <w:lang w:eastAsia="zh-CN"/>
              </w:rPr>
              <w:t>$948</w:t>
            </w:r>
          </w:p>
        </w:tc>
      </w:tr>
      <w:tr w:rsidR="00FE7229" w:rsidRPr="00D1074F" w14:paraId="044EC243" w14:textId="77777777" w:rsidTr="004115C1">
        <w:tc>
          <w:tcPr>
            <w:tcW w:w="1223" w:type="dxa"/>
          </w:tcPr>
          <w:p w14:paraId="044EC23D"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$99 Plan</w:t>
            </w:r>
          </w:p>
        </w:tc>
        <w:tc>
          <w:tcPr>
            <w:tcW w:w="1408" w:type="dxa"/>
          </w:tcPr>
          <w:p w14:paraId="044EC23E"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$1,188</w:t>
            </w:r>
          </w:p>
        </w:tc>
        <w:tc>
          <w:tcPr>
            <w:tcW w:w="1344" w:type="dxa"/>
          </w:tcPr>
          <w:p w14:paraId="044EC23F"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$59</w:t>
            </w:r>
          </w:p>
        </w:tc>
        <w:tc>
          <w:tcPr>
            <w:tcW w:w="1386" w:type="dxa"/>
          </w:tcPr>
          <w:p w14:paraId="044EC240"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$354</w:t>
            </w:r>
          </w:p>
        </w:tc>
        <w:tc>
          <w:tcPr>
            <w:tcW w:w="1470" w:type="dxa"/>
          </w:tcPr>
          <w:p w14:paraId="044EC241"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42"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r w:rsidR="00FE7229" w:rsidRPr="00D1074F" w14:paraId="044EC24A" w14:textId="77777777" w:rsidTr="004115C1">
        <w:tc>
          <w:tcPr>
            <w:tcW w:w="1223" w:type="dxa"/>
          </w:tcPr>
          <w:p w14:paraId="044EC244"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$129 Plan</w:t>
            </w:r>
          </w:p>
        </w:tc>
        <w:tc>
          <w:tcPr>
            <w:tcW w:w="1408" w:type="dxa"/>
          </w:tcPr>
          <w:p w14:paraId="044EC245"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$1,548</w:t>
            </w:r>
          </w:p>
        </w:tc>
        <w:tc>
          <w:tcPr>
            <w:tcW w:w="1344" w:type="dxa"/>
          </w:tcPr>
          <w:p w14:paraId="044EC246"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$79</w:t>
            </w:r>
          </w:p>
        </w:tc>
        <w:tc>
          <w:tcPr>
            <w:tcW w:w="1386" w:type="dxa"/>
          </w:tcPr>
          <w:p w14:paraId="044EC247"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$474</w:t>
            </w:r>
          </w:p>
        </w:tc>
        <w:tc>
          <w:tcPr>
            <w:tcW w:w="1470" w:type="dxa"/>
          </w:tcPr>
          <w:p w14:paraId="044EC248"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49"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r w:rsidR="00FE7229" w:rsidRPr="00D1074F" w14:paraId="044EC251" w14:textId="77777777" w:rsidTr="004115C1">
        <w:tc>
          <w:tcPr>
            <w:tcW w:w="1223" w:type="dxa"/>
          </w:tcPr>
          <w:p w14:paraId="044EC24B"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$149 Plan</w:t>
            </w:r>
          </w:p>
        </w:tc>
        <w:tc>
          <w:tcPr>
            <w:tcW w:w="1408" w:type="dxa"/>
          </w:tcPr>
          <w:p w14:paraId="044EC24C"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$1,788</w:t>
            </w:r>
          </w:p>
        </w:tc>
        <w:tc>
          <w:tcPr>
            <w:tcW w:w="1344" w:type="dxa"/>
          </w:tcPr>
          <w:p w14:paraId="044EC24D"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$99</w:t>
            </w:r>
          </w:p>
        </w:tc>
        <w:tc>
          <w:tcPr>
            <w:tcW w:w="1386" w:type="dxa"/>
          </w:tcPr>
          <w:p w14:paraId="044EC24E"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$594</w:t>
            </w:r>
          </w:p>
        </w:tc>
        <w:tc>
          <w:tcPr>
            <w:tcW w:w="1470" w:type="dxa"/>
          </w:tcPr>
          <w:p w14:paraId="044EC24F"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50"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r w:rsidR="00FE7229" w:rsidRPr="00D1074F" w14:paraId="044EC258" w14:textId="77777777" w:rsidTr="004115C1">
        <w:tc>
          <w:tcPr>
            <w:tcW w:w="1223" w:type="dxa"/>
          </w:tcPr>
          <w:p w14:paraId="044EC252"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$199 Plan</w:t>
            </w:r>
          </w:p>
        </w:tc>
        <w:tc>
          <w:tcPr>
            <w:tcW w:w="1408" w:type="dxa"/>
          </w:tcPr>
          <w:p w14:paraId="044EC253"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$2,388</w:t>
            </w:r>
          </w:p>
        </w:tc>
        <w:tc>
          <w:tcPr>
            <w:tcW w:w="1344" w:type="dxa"/>
          </w:tcPr>
          <w:p w14:paraId="044EC254" w14:textId="77777777" w:rsidR="00FE7229" w:rsidRPr="00D1074F" w:rsidRDefault="00FE7229" w:rsidP="004115C1">
            <w:pPr>
              <w:spacing w:line="360" w:lineRule="auto"/>
              <w:rPr>
                <w:rFonts w:ascii="Arial" w:hAnsi="Arial" w:cs="Arial"/>
                <w:b/>
                <w:sz w:val="20"/>
              </w:rPr>
            </w:pPr>
          </w:p>
        </w:tc>
        <w:tc>
          <w:tcPr>
            <w:tcW w:w="1386" w:type="dxa"/>
          </w:tcPr>
          <w:p w14:paraId="044EC255"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70" w:type="dxa"/>
          </w:tcPr>
          <w:p w14:paraId="044EC256"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57"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bl>
    <w:p w14:paraId="044EC259" w14:textId="77777777" w:rsidR="00FE7229" w:rsidRPr="00D1074F" w:rsidRDefault="00FE7229" w:rsidP="00FE7229">
      <w:pPr>
        <w:spacing w:line="360" w:lineRule="auto"/>
        <w:rPr>
          <w:rFonts w:ascii="Arial" w:hAnsi="Arial" w:cs="Arial"/>
        </w:rPr>
      </w:pPr>
    </w:p>
    <w:p w14:paraId="044EC25A"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The Casual Plan is a month to month plan and you can cancel it at any time. There is no ETC but you must pay any costs incurred up to the point of cancellation. If you change or cancel a Casual Plan during a month-to-month billing cycle you will receive a pro-rata refund of your monthly charge and your included call allowance will be pro-rated for the billing cycle.</w:t>
      </w:r>
    </w:p>
    <w:p w14:paraId="044EC25B"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you have taken up a MRO, any SBO you were receiving will end when your </w:t>
      </w:r>
      <w:r w:rsidRPr="00D1074F">
        <w:rPr>
          <w:rFonts w:ascii="Arial" w:hAnsi="Arial" w:cs="Arial"/>
          <w:lang w:val="en-AU"/>
        </w:rPr>
        <w:t>My</w:t>
      </w:r>
      <w:r w:rsidRPr="00D1074F">
        <w:rPr>
          <w:rFonts w:ascii="Arial" w:hAnsi="Arial" w:cs="Arial"/>
        </w:rPr>
        <w:t xml:space="preserve"> Business Mobile Plan is cancelled and you must pay back any remaining MRO repayments.  </w:t>
      </w:r>
    </w:p>
    <w:p w14:paraId="044EC25C" w14:textId="77777777" w:rsidR="00FE7229" w:rsidRPr="00D1074F" w:rsidRDefault="00FE7229" w:rsidP="00FE7229">
      <w:pPr>
        <w:pStyle w:val="Indent1"/>
        <w:ind w:left="0" w:firstLine="720"/>
      </w:pPr>
      <w:bookmarkStart w:id="5612" w:name="_Toc501034517"/>
      <w:bookmarkStart w:id="5613" w:name="_Toc42256776"/>
      <w:bookmarkStart w:id="5614" w:name="_Toc42257524"/>
      <w:bookmarkStart w:id="5615" w:name="_Toc42258270"/>
      <w:bookmarkStart w:id="5616" w:name="_Toc42508924"/>
      <w:bookmarkStart w:id="5617" w:name="_Toc42595123"/>
      <w:r w:rsidRPr="00D1074F">
        <w:t>At the end of your minimum term</w:t>
      </w:r>
      <w:bookmarkEnd w:id="5612"/>
      <w:bookmarkEnd w:id="5613"/>
      <w:bookmarkEnd w:id="5614"/>
      <w:bookmarkEnd w:id="5615"/>
      <w:bookmarkEnd w:id="5616"/>
      <w:bookmarkEnd w:id="5617"/>
      <w:r w:rsidRPr="00D1074F">
        <w:t xml:space="preserve"> </w:t>
      </w:r>
    </w:p>
    <w:p w14:paraId="044EC25D"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At the end of your minimum term your service will remain on your chosen </w:t>
      </w:r>
      <w:r w:rsidRPr="00D1074F">
        <w:rPr>
          <w:rFonts w:ascii="Arial" w:hAnsi="Arial" w:cs="Arial"/>
          <w:lang w:val="en-AU"/>
        </w:rPr>
        <w:t>My</w:t>
      </w:r>
      <w:r w:rsidRPr="00D1074F">
        <w:rPr>
          <w:rFonts w:ascii="Arial" w:hAnsi="Arial" w:cs="Arial"/>
        </w:rPr>
        <w:t xml:space="preserve"> Business Mobile Plan, however if you are on an SBO Plan, you will no longer be entitled to the SBO.</w:t>
      </w:r>
      <w:r w:rsidRPr="00D1074F">
        <w:rPr>
          <w:rFonts w:ascii="Arial" w:hAnsi="Arial" w:cs="Arial"/>
          <w:b/>
        </w:rPr>
        <w:t xml:space="preserve"> </w:t>
      </w:r>
      <w:r w:rsidRPr="00D1074F">
        <w:rPr>
          <w:rFonts w:ascii="Arial" w:hAnsi="Arial" w:cs="Arial"/>
        </w:rPr>
        <w:t xml:space="preserve"> You cannot move to another </w:t>
      </w:r>
      <w:r w:rsidRPr="00D1074F">
        <w:rPr>
          <w:rFonts w:ascii="Arial" w:hAnsi="Arial" w:cs="Arial"/>
          <w:lang w:val="en-AU"/>
        </w:rPr>
        <w:t>My</w:t>
      </w:r>
      <w:r w:rsidRPr="00D1074F">
        <w:rPr>
          <w:rFonts w:ascii="Arial" w:hAnsi="Arial" w:cs="Arial"/>
        </w:rPr>
        <w:t xml:space="preserve"> Business Mobile Plan unless the plans are still available for recontracting and you recontract for another minimum term.</w:t>
      </w:r>
    </w:p>
    <w:p w14:paraId="044EC25E"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AU"/>
        </w:rPr>
        <w:t>My</w:t>
      </w:r>
      <w:r w:rsidRPr="00D1074F">
        <w:rPr>
          <w:rFonts w:ascii="Arial" w:hAnsi="Arial" w:cs="Arial"/>
        </w:rPr>
        <w:t xml:space="preserve"> Business Mobile Plans are no longer available at the end of your minimum term we may roll your service over to any other current plan which is reasonably comparable or require you to move to any other current plan.  We will tell you before this happens.</w:t>
      </w:r>
    </w:p>
    <w:p w14:paraId="044EC25F" w14:textId="77777777" w:rsidR="00FE7229" w:rsidRPr="00D1074F" w:rsidRDefault="00FE7229" w:rsidP="0032336C">
      <w:pPr>
        <w:pStyle w:val="Heading1"/>
        <w:rPr>
          <w:rFonts w:cs="Arial"/>
          <w:lang w:val="en-AU"/>
        </w:rPr>
      </w:pPr>
      <w:bookmarkStart w:id="5618" w:name="_Toc42256777"/>
      <w:bookmarkStart w:id="5619" w:name="_Toc42257525"/>
      <w:bookmarkStart w:id="5620" w:name="_Toc42258271"/>
      <w:bookmarkStart w:id="5621" w:name="_Toc42508925"/>
      <w:bookmarkStart w:id="5622" w:name="_Toc42595124"/>
      <w:bookmarkStart w:id="5623" w:name="_Toc57723627"/>
      <w:r w:rsidRPr="00D1074F">
        <w:rPr>
          <w:rFonts w:cs="Arial"/>
          <w:lang w:val="en-AU"/>
        </w:rPr>
        <w:lastRenderedPageBreak/>
        <w:t>My Business Mobile Lease Plans</w:t>
      </w:r>
      <w:bookmarkEnd w:id="5618"/>
      <w:bookmarkEnd w:id="5619"/>
      <w:bookmarkEnd w:id="5620"/>
      <w:bookmarkEnd w:id="5621"/>
      <w:bookmarkEnd w:id="5622"/>
      <w:bookmarkEnd w:id="5623"/>
      <w:r w:rsidRPr="00D1074F">
        <w:rPr>
          <w:rFonts w:cs="Arial"/>
          <w:lang w:val="en-AU"/>
        </w:rPr>
        <w:t xml:space="preserve"> </w:t>
      </w:r>
    </w:p>
    <w:p w14:paraId="044EC260" w14:textId="77777777" w:rsidR="0087208B" w:rsidRPr="00D1074F" w:rsidRDefault="0087208B" w:rsidP="0032336C">
      <w:pPr>
        <w:pStyle w:val="Heading2"/>
        <w:numPr>
          <w:ilvl w:val="0"/>
          <w:numId w:val="0"/>
        </w:numPr>
        <w:rPr>
          <w:rFonts w:ascii="Arial" w:hAnsi="Arial" w:cs="Arial"/>
          <w:b/>
          <w:lang w:val="en-AU"/>
        </w:rPr>
      </w:pPr>
      <w:r w:rsidRPr="00D1074F">
        <w:rPr>
          <w:rFonts w:ascii="Arial" w:hAnsi="Arial" w:cs="Arial"/>
          <w:b/>
          <w:lang w:val="en-AU"/>
        </w:rPr>
        <w:t xml:space="preserve">Not </w:t>
      </w:r>
      <w:proofErr w:type="spellStart"/>
      <w:r w:rsidRPr="00D1074F">
        <w:rPr>
          <w:rFonts w:ascii="Arial" w:hAnsi="Arial" w:cs="Arial"/>
          <w:b/>
          <w:lang w:val="en-AU"/>
        </w:rPr>
        <w:t>avalailable</w:t>
      </w:r>
      <w:proofErr w:type="spellEnd"/>
      <w:r w:rsidRPr="00D1074F">
        <w:rPr>
          <w:rFonts w:ascii="Arial" w:hAnsi="Arial" w:cs="Arial"/>
          <w:b/>
          <w:lang w:val="en-AU"/>
        </w:rPr>
        <w:t xml:space="preserve"> for new connections</w:t>
      </w:r>
      <w:r w:rsidRPr="00D1074F">
        <w:rPr>
          <w:rFonts w:ascii="Arial" w:hAnsi="Arial" w:cs="Arial"/>
          <w:b/>
        </w:rPr>
        <w:t xml:space="preserve"> after 1 </w:t>
      </w:r>
      <w:r w:rsidRPr="00D1074F">
        <w:rPr>
          <w:rFonts w:ascii="Arial" w:hAnsi="Arial" w:cs="Arial"/>
          <w:b/>
          <w:lang w:val="en-AU"/>
        </w:rPr>
        <w:t>May</w:t>
      </w:r>
      <w:r w:rsidRPr="00D1074F">
        <w:rPr>
          <w:rFonts w:ascii="Arial" w:hAnsi="Arial" w:cs="Arial"/>
          <w:b/>
        </w:rPr>
        <w:t xml:space="preserve"> 2017.</w:t>
      </w:r>
    </w:p>
    <w:p w14:paraId="044EC261" w14:textId="77777777" w:rsidR="0087208B" w:rsidRPr="00D1074F" w:rsidRDefault="0087208B" w:rsidP="0087208B">
      <w:pPr>
        <w:pStyle w:val="Heading2"/>
        <w:numPr>
          <w:ilvl w:val="0"/>
          <w:numId w:val="0"/>
        </w:numPr>
        <w:ind w:left="720"/>
        <w:rPr>
          <w:rFonts w:ascii="Arial" w:hAnsi="Arial" w:cs="Arial"/>
          <w:b/>
        </w:rPr>
      </w:pPr>
      <w:r w:rsidRPr="00D1074F">
        <w:rPr>
          <w:rFonts w:ascii="Arial" w:hAnsi="Arial" w:cs="Arial"/>
          <w:b/>
        </w:rPr>
        <w:t>Eligibility</w:t>
      </w:r>
    </w:p>
    <w:p w14:paraId="044EC262"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To take up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w:t>
      </w:r>
      <w:r w:rsidRPr="00D1074F">
        <w:rPr>
          <w:rFonts w:ascii="Arial" w:hAnsi="Arial" w:cs="Arial"/>
          <w:b/>
          <w:lang w:val="en-AU"/>
        </w:rPr>
        <w:t>My</w:t>
      </w:r>
      <w:r w:rsidRPr="00D1074F">
        <w:rPr>
          <w:rFonts w:ascii="Arial" w:hAnsi="Arial" w:cs="Arial"/>
          <w:b/>
        </w:rPr>
        <w:t xml:space="preserve"> Business Mobile </w:t>
      </w:r>
      <w:r w:rsidRPr="00D1074F">
        <w:rPr>
          <w:rFonts w:ascii="Arial" w:hAnsi="Arial" w:cs="Arial"/>
          <w:b/>
          <w:lang w:val="en-US"/>
        </w:rPr>
        <w:t xml:space="preserve">Lease </w:t>
      </w:r>
      <w:r w:rsidRPr="00D1074F">
        <w:rPr>
          <w:rFonts w:ascii="Arial" w:hAnsi="Arial" w:cs="Arial"/>
          <w:b/>
        </w:rPr>
        <w:t>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 for business purposes, so you must use the plan predominantly for business purposes.</w:t>
      </w:r>
      <w:r w:rsidRPr="00D1074F">
        <w:rPr>
          <w:rFonts w:ascii="Arial" w:hAnsi="Arial" w:cs="Arial"/>
          <w:lang w:val="en-AU"/>
        </w:rPr>
        <w:t xml:space="preserve">  </w:t>
      </w:r>
    </w:p>
    <w:p w14:paraId="044EC263"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w:t>
      </w:r>
    </w:p>
    <w:tbl>
      <w:tblPr>
        <w:tblW w:w="0" w:type="auto"/>
        <w:tblInd w:w="737" w:type="dxa"/>
        <w:tblLook w:val="04A0" w:firstRow="1" w:lastRow="0" w:firstColumn="1" w:lastColumn="0" w:noHBand="0" w:noVBand="1"/>
      </w:tblPr>
      <w:tblGrid>
        <w:gridCol w:w="4191"/>
        <w:gridCol w:w="3791"/>
      </w:tblGrid>
      <w:tr w:rsidR="0087208B" w:rsidRPr="00D1074F" w14:paraId="044EC266" w14:textId="77777777" w:rsidTr="004115C1">
        <w:tc>
          <w:tcPr>
            <w:tcW w:w="4191" w:type="dxa"/>
          </w:tcPr>
          <w:p w14:paraId="044EC264"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tcPr>
          <w:p w14:paraId="044EC265"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87208B" w:rsidRPr="00D1074F" w14:paraId="044EC269" w14:textId="77777777" w:rsidTr="004115C1">
        <w:tc>
          <w:tcPr>
            <w:tcW w:w="4191" w:type="dxa"/>
          </w:tcPr>
          <w:p w14:paraId="044EC26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tcPr>
          <w:p w14:paraId="044EC268"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87208B" w:rsidRPr="00D1074F" w14:paraId="044EC26C" w14:textId="77777777" w:rsidTr="004115C1">
        <w:tc>
          <w:tcPr>
            <w:tcW w:w="4191" w:type="dxa"/>
          </w:tcPr>
          <w:p w14:paraId="044EC26A"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tcPr>
          <w:p w14:paraId="044EC26B"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87208B" w:rsidRPr="00D1074F" w14:paraId="044EC26F" w14:textId="77777777" w:rsidTr="004115C1">
        <w:tc>
          <w:tcPr>
            <w:tcW w:w="4191" w:type="dxa"/>
          </w:tcPr>
          <w:p w14:paraId="044EC26D"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tcPr>
          <w:p w14:paraId="044EC26E"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87208B" w:rsidRPr="00D1074F" w14:paraId="044EC272" w14:textId="77777777" w:rsidTr="004115C1">
        <w:tc>
          <w:tcPr>
            <w:tcW w:w="4191" w:type="dxa"/>
          </w:tcPr>
          <w:p w14:paraId="044EC270"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tcPr>
          <w:p w14:paraId="044EC271"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C273" w14:textId="77777777" w:rsidR="0087208B" w:rsidRPr="00D1074F" w:rsidRDefault="0087208B" w:rsidP="0087208B">
      <w:pPr>
        <w:pStyle w:val="Indent1"/>
        <w:spacing w:before="240"/>
      </w:pPr>
      <w:bookmarkStart w:id="5624" w:name="_Toc501034544"/>
      <w:bookmarkStart w:id="5625" w:name="_Toc42256778"/>
      <w:bookmarkStart w:id="5626" w:name="_Toc42257526"/>
      <w:bookmarkStart w:id="5627" w:name="_Toc42258272"/>
      <w:bookmarkStart w:id="5628" w:name="_Toc42508926"/>
      <w:bookmarkStart w:id="5629" w:name="_Toc42595125"/>
      <w:r w:rsidRPr="00D1074F">
        <w:t>Availability</w:t>
      </w:r>
      <w:bookmarkEnd w:id="5624"/>
      <w:bookmarkEnd w:id="5625"/>
      <w:bookmarkEnd w:id="5626"/>
      <w:bookmarkEnd w:id="5627"/>
      <w:bookmarkEnd w:id="5628"/>
      <w:bookmarkEnd w:id="5629"/>
    </w:p>
    <w:p w14:paraId="044EC27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C275"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as a </w:t>
      </w:r>
      <w:proofErr w:type="gramStart"/>
      <w:r w:rsidRPr="00D1074F">
        <w:rPr>
          <w:rFonts w:ascii="Arial" w:hAnsi="Arial" w:cs="Arial"/>
        </w:rPr>
        <w:t>24 month</w:t>
      </w:r>
      <w:proofErr w:type="gramEnd"/>
      <w:r w:rsidRPr="00D1074F">
        <w:rPr>
          <w:rFonts w:ascii="Arial" w:hAnsi="Arial" w:cs="Arial"/>
        </w:rPr>
        <w:t xml:space="preserve"> SBO plan</w:t>
      </w:r>
      <w:r w:rsidRPr="00D1074F">
        <w:rPr>
          <w:rFonts w:ascii="Arial" w:hAnsi="Arial" w:cs="Arial"/>
          <w:lang w:val="en-AU"/>
        </w:rPr>
        <w:t xml:space="preserve"> meaning you must lease</w:t>
      </w:r>
      <w:r w:rsidRPr="00D1074F">
        <w:rPr>
          <w:rFonts w:ascii="Arial" w:hAnsi="Arial" w:cs="Arial"/>
        </w:rPr>
        <w:t xml:space="preserve"> an eligible </w:t>
      </w:r>
      <w:r w:rsidRPr="00D1074F">
        <w:rPr>
          <w:rFonts w:ascii="Arial" w:hAnsi="Arial" w:cs="Arial"/>
          <w:lang w:val="en-US"/>
        </w:rPr>
        <w:t>device</w:t>
      </w:r>
      <w:r w:rsidRPr="00D1074F">
        <w:rPr>
          <w:rFonts w:ascii="Arial" w:hAnsi="Arial" w:cs="Arial"/>
        </w:rPr>
        <w:t xml:space="preserve"> from us under a </w:t>
      </w:r>
      <w:r w:rsidRPr="00D1074F">
        <w:rPr>
          <w:rFonts w:ascii="Arial" w:hAnsi="Arial" w:cs="Arial"/>
          <w:lang w:val="en-AU"/>
        </w:rPr>
        <w:t>Device Lease Contract (</w:t>
      </w:r>
      <w:r w:rsidRPr="00D1074F">
        <w:rPr>
          <w:rFonts w:ascii="Arial" w:hAnsi="Arial" w:cs="Arial"/>
          <w:b/>
          <w:lang w:val="en-AU"/>
        </w:rPr>
        <w:t>DLC</w:t>
      </w:r>
      <w:r w:rsidRPr="00D1074F">
        <w:rPr>
          <w:rFonts w:ascii="Arial" w:hAnsi="Arial" w:cs="Arial"/>
          <w:lang w:val="en-AU"/>
        </w:rPr>
        <w:t>)</w:t>
      </w:r>
      <w:r w:rsidRPr="00D1074F">
        <w:rPr>
          <w:rFonts w:ascii="Arial" w:hAnsi="Arial" w:cs="Arial"/>
        </w:rPr>
        <w:t xml:space="preserve"> for an additional cost which </w:t>
      </w:r>
      <w:r w:rsidRPr="00D1074F">
        <w:rPr>
          <w:rFonts w:ascii="Arial" w:hAnsi="Arial" w:cs="Arial"/>
          <w:lang w:val="en-AU"/>
        </w:rPr>
        <w:t>may</w:t>
      </w:r>
      <w:r w:rsidRPr="00D1074F">
        <w:rPr>
          <w:rFonts w:ascii="Arial" w:hAnsi="Arial" w:cs="Arial"/>
        </w:rPr>
        <w:t xml:space="preserve"> include a discount to offset the </w:t>
      </w:r>
      <w:r w:rsidRPr="00D1074F">
        <w:rPr>
          <w:rFonts w:ascii="Arial" w:hAnsi="Arial" w:cs="Arial"/>
          <w:lang w:val="en-US"/>
        </w:rPr>
        <w:t xml:space="preserve">monthly device lease payments </w:t>
      </w:r>
      <w:r w:rsidRPr="00D1074F">
        <w:rPr>
          <w:rFonts w:ascii="Arial" w:hAnsi="Arial" w:cs="Arial"/>
        </w:rPr>
        <w:t>known as a Smartphone Bonus Offer (</w:t>
      </w:r>
      <w:r w:rsidRPr="00D1074F">
        <w:rPr>
          <w:rFonts w:ascii="Arial" w:hAnsi="Arial" w:cs="Arial"/>
          <w:b/>
        </w:rPr>
        <w:t>SBO</w:t>
      </w:r>
      <w:r w:rsidRPr="00D1074F">
        <w:rPr>
          <w:rFonts w:ascii="Arial" w:hAnsi="Arial" w:cs="Arial"/>
        </w:rPr>
        <w:t>).</w:t>
      </w:r>
      <w:r w:rsidRPr="00D1074F">
        <w:rPr>
          <w:rFonts w:ascii="Arial" w:hAnsi="Arial" w:cs="Arial"/>
          <w:sz w:val="22"/>
          <w:szCs w:val="22"/>
        </w:rPr>
        <w:t xml:space="preserve"> </w:t>
      </w:r>
    </w:p>
    <w:p w14:paraId="044EC276" w14:textId="77777777" w:rsidR="0087208B" w:rsidRPr="00D1074F" w:rsidRDefault="0087208B" w:rsidP="0087208B">
      <w:pPr>
        <w:pStyle w:val="Heading2"/>
        <w:numPr>
          <w:ilvl w:val="0"/>
          <w:numId w:val="0"/>
        </w:numPr>
        <w:ind w:left="737"/>
        <w:rPr>
          <w:rFonts w:ascii="Arial" w:hAnsi="Arial" w:cs="Arial"/>
        </w:rPr>
      </w:pPr>
      <w:r w:rsidRPr="00D1074F">
        <w:rPr>
          <w:rFonts w:ascii="Arial" w:hAnsi="Arial" w:cs="Arial"/>
          <w:lang w:val="en-AU"/>
        </w:rPr>
        <w:t>DLC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400"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C277" w14:textId="77777777" w:rsidR="0087208B" w:rsidRPr="00D1074F" w:rsidRDefault="0087208B" w:rsidP="0087208B">
      <w:pPr>
        <w:pStyle w:val="Indent1"/>
        <w:sectPr w:rsidR="0087208B" w:rsidRPr="00D1074F" w:rsidSect="0087208B">
          <w:headerReference w:type="default" r:id="rId401"/>
          <w:footerReference w:type="even" r:id="rId402"/>
          <w:footerReference w:type="default" r:id="rId403"/>
          <w:footerReference w:type="first" r:id="rId404"/>
          <w:pgSz w:w="11906" w:h="16838"/>
          <w:pgMar w:top="1418" w:right="1418" w:bottom="1418" w:left="1418" w:header="720" w:footer="720" w:gutter="0"/>
          <w:cols w:space="720"/>
          <w:docGrid w:linePitch="313"/>
        </w:sectPr>
      </w:pPr>
    </w:p>
    <w:p w14:paraId="044EC278" w14:textId="77777777" w:rsidR="0087208B" w:rsidRPr="00D1074F" w:rsidRDefault="0087208B" w:rsidP="0087208B">
      <w:pPr>
        <w:pStyle w:val="Indent1"/>
      </w:pPr>
      <w:bookmarkStart w:id="5630" w:name="_Toc501034545"/>
      <w:bookmarkStart w:id="5631" w:name="_Toc42256779"/>
      <w:bookmarkStart w:id="5632" w:name="_Toc42257527"/>
      <w:bookmarkStart w:id="5633" w:name="_Toc42258273"/>
      <w:bookmarkStart w:id="5634" w:name="_Toc42508927"/>
      <w:bookmarkStart w:id="5635" w:name="_Toc42595126"/>
      <w:r w:rsidRPr="00D1074F">
        <w:lastRenderedPageBreak/>
        <w:t>Plan options</w:t>
      </w:r>
      <w:bookmarkEnd w:id="5630"/>
      <w:bookmarkEnd w:id="5631"/>
      <w:bookmarkEnd w:id="5632"/>
      <w:bookmarkEnd w:id="5633"/>
      <w:bookmarkEnd w:id="5634"/>
      <w:bookmarkEnd w:id="5635"/>
      <w:r w:rsidRPr="00D1074F">
        <w:t xml:space="preserve"> </w:t>
      </w:r>
    </w:p>
    <w:p w14:paraId="044EC279" w14:textId="77777777" w:rsidR="0087208B" w:rsidRPr="00D1074F" w:rsidRDefault="0087208B" w:rsidP="0087208B">
      <w:pPr>
        <w:rPr>
          <w:rFonts w:ascii="Arial" w:hAnsi="Arial" w:cs="Arial"/>
        </w:rPr>
      </w:pPr>
      <w:r w:rsidRPr="00D1074F">
        <w:rPr>
          <w:rFonts w:ascii="Arial" w:hAnsi="Arial" w:cs="Arial"/>
        </w:rPr>
        <w:t>You can choose from the My Business Mobile Lease Plans set out in the table below:</w:t>
      </w:r>
    </w:p>
    <w:p w14:paraId="044EC27A" w14:textId="77777777" w:rsidR="0087208B" w:rsidRPr="00D1074F" w:rsidRDefault="0087208B" w:rsidP="0087208B">
      <w:pPr>
        <w:rPr>
          <w:rFonts w:ascii="Arial" w:hAnsi="Arial" w:cs="Arial"/>
        </w:rPr>
      </w:pPr>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957"/>
        <w:gridCol w:w="8767"/>
      </w:tblGrid>
      <w:tr w:rsidR="0087208B" w:rsidRPr="00D1074F" w14:paraId="044EC27D" w14:textId="77777777" w:rsidTr="004115C1">
        <w:trPr>
          <w:trHeight w:val="26"/>
          <w:tblHeader/>
        </w:trPr>
        <w:tc>
          <w:tcPr>
            <w:tcW w:w="1261" w:type="pct"/>
            <w:tcBorders>
              <w:top w:val="nil"/>
              <w:left w:val="nil"/>
              <w:bottom w:val="nil"/>
              <w:right w:val="single" w:sz="4" w:space="0" w:color="auto"/>
            </w:tcBorders>
            <w:shd w:val="clear" w:color="auto" w:fill="FFFFFF"/>
            <w:vAlign w:val="center"/>
          </w:tcPr>
          <w:p w14:paraId="044EC27B" w14:textId="77777777" w:rsidR="0087208B" w:rsidRPr="00D1074F" w:rsidRDefault="0087208B" w:rsidP="004115C1">
            <w:pPr>
              <w:pStyle w:val="Index1"/>
            </w:pPr>
          </w:p>
        </w:tc>
        <w:tc>
          <w:tcPr>
            <w:tcW w:w="3739" w:type="pct"/>
            <w:tcBorders>
              <w:left w:val="single" w:sz="4" w:space="0" w:color="auto"/>
            </w:tcBorders>
            <w:shd w:val="clear" w:color="auto" w:fill="D0CECE"/>
            <w:vAlign w:val="center"/>
          </w:tcPr>
          <w:p w14:paraId="044EC27C" w14:textId="77777777" w:rsidR="0087208B" w:rsidRPr="00D1074F" w:rsidRDefault="0087208B"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My Business Mobile Lease Plans (24 months)</w:t>
            </w:r>
          </w:p>
        </w:tc>
      </w:tr>
    </w:tbl>
    <w:p w14:paraId="044EC27E" w14:textId="77777777" w:rsidR="0087208B" w:rsidRPr="00D1074F" w:rsidRDefault="0087208B" w:rsidP="0087208B">
      <w:pPr>
        <w:rPr>
          <w:rFonts w:ascii="Arial" w:hAnsi="Arial" w:cs="Aria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2493"/>
        <w:gridCol w:w="56"/>
        <w:gridCol w:w="944"/>
        <w:gridCol w:w="1146"/>
        <w:gridCol w:w="211"/>
        <w:gridCol w:w="949"/>
        <w:gridCol w:w="1752"/>
        <w:gridCol w:w="36"/>
        <w:gridCol w:w="3012"/>
        <w:gridCol w:w="3281"/>
      </w:tblGrid>
      <w:tr w:rsidR="0087208B" w:rsidRPr="00D1074F" w14:paraId="044EC286" w14:textId="77777777" w:rsidTr="00B04CA1">
        <w:trPr>
          <w:trHeight w:val="391"/>
          <w:tblHeader/>
        </w:trPr>
        <w:tc>
          <w:tcPr>
            <w:tcW w:w="898" w:type="pct"/>
            <w:tcBorders>
              <w:top w:val="single" w:sz="4" w:space="0" w:color="auto"/>
            </w:tcBorders>
            <w:shd w:val="clear" w:color="auto" w:fill="D0CECE"/>
            <w:vAlign w:val="center"/>
          </w:tcPr>
          <w:p w14:paraId="044EC27F" w14:textId="77777777" w:rsidR="0087208B" w:rsidRPr="00D1074F" w:rsidRDefault="0087208B" w:rsidP="004115C1">
            <w:pPr>
              <w:pStyle w:val="Index1"/>
            </w:pPr>
            <w:r w:rsidRPr="00D1074F">
              <w:t>Minimum monthly charge</w:t>
            </w:r>
          </w:p>
        </w:tc>
        <w:tc>
          <w:tcPr>
            <w:tcW w:w="360" w:type="pct"/>
            <w:gridSpan w:val="2"/>
            <w:shd w:val="clear" w:color="auto" w:fill="D0CECE"/>
            <w:vAlign w:val="center"/>
          </w:tcPr>
          <w:p w14:paraId="044EC280" w14:textId="77777777" w:rsidR="0087208B" w:rsidRPr="00D1074F" w:rsidRDefault="0087208B" w:rsidP="004115C1">
            <w:pPr>
              <w:pStyle w:val="Index1"/>
            </w:pPr>
            <w:r w:rsidRPr="00D1074F">
              <w:t>$59</w:t>
            </w:r>
          </w:p>
        </w:tc>
        <w:tc>
          <w:tcPr>
            <w:tcW w:w="413" w:type="pct"/>
            <w:shd w:val="clear" w:color="auto" w:fill="D0CECE"/>
            <w:vAlign w:val="center"/>
          </w:tcPr>
          <w:p w14:paraId="044EC281" w14:textId="77777777" w:rsidR="0087208B" w:rsidRPr="00D1074F" w:rsidRDefault="0087208B" w:rsidP="004115C1">
            <w:pPr>
              <w:pStyle w:val="Index1"/>
            </w:pPr>
            <w:r w:rsidRPr="00D1074F">
              <w:t>$79</w:t>
            </w:r>
          </w:p>
        </w:tc>
        <w:tc>
          <w:tcPr>
            <w:tcW w:w="418" w:type="pct"/>
            <w:gridSpan w:val="2"/>
            <w:shd w:val="clear" w:color="auto" w:fill="D0CECE"/>
            <w:vAlign w:val="center"/>
          </w:tcPr>
          <w:p w14:paraId="044EC282" w14:textId="77777777" w:rsidR="0087208B" w:rsidRPr="00D1074F" w:rsidRDefault="0087208B" w:rsidP="004115C1">
            <w:pPr>
              <w:pStyle w:val="Index1"/>
            </w:pPr>
            <w:r w:rsidRPr="00D1074F">
              <w:t>$99</w:t>
            </w:r>
          </w:p>
        </w:tc>
        <w:tc>
          <w:tcPr>
            <w:tcW w:w="631" w:type="pct"/>
            <w:shd w:val="clear" w:color="auto" w:fill="D0CECE"/>
          </w:tcPr>
          <w:p w14:paraId="044EC28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$129</w:t>
            </w:r>
          </w:p>
        </w:tc>
        <w:tc>
          <w:tcPr>
            <w:tcW w:w="1098" w:type="pct"/>
            <w:gridSpan w:val="2"/>
            <w:shd w:val="clear" w:color="auto" w:fill="D0CECE"/>
            <w:vAlign w:val="center"/>
          </w:tcPr>
          <w:p w14:paraId="044EC284"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$149</w:t>
            </w:r>
          </w:p>
        </w:tc>
        <w:tc>
          <w:tcPr>
            <w:tcW w:w="1182" w:type="pct"/>
            <w:shd w:val="clear" w:color="auto" w:fill="D0CECE"/>
            <w:vAlign w:val="center"/>
          </w:tcPr>
          <w:p w14:paraId="044EC28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$199</w:t>
            </w:r>
          </w:p>
        </w:tc>
      </w:tr>
      <w:tr w:rsidR="0087208B" w:rsidRPr="00D1074F" w14:paraId="044EC28E" w14:textId="77777777" w:rsidTr="00B04CA1">
        <w:trPr>
          <w:trHeight w:val="391"/>
          <w:tblHeader/>
        </w:trPr>
        <w:tc>
          <w:tcPr>
            <w:tcW w:w="898" w:type="pct"/>
            <w:tcBorders>
              <w:bottom w:val="single" w:sz="4" w:space="0" w:color="auto"/>
            </w:tcBorders>
            <w:shd w:val="clear" w:color="auto" w:fill="D0CECE"/>
            <w:vAlign w:val="center"/>
          </w:tcPr>
          <w:p w14:paraId="044EC287" w14:textId="77777777" w:rsidR="0087208B" w:rsidRPr="00D1074F" w:rsidRDefault="0087208B" w:rsidP="004115C1">
            <w:pPr>
              <w:pStyle w:val="Index1"/>
            </w:pPr>
            <w:r w:rsidRPr="00D1074F">
              <w:t>Minimum cost over 24 months</w:t>
            </w:r>
          </w:p>
        </w:tc>
        <w:tc>
          <w:tcPr>
            <w:tcW w:w="360" w:type="pct"/>
            <w:gridSpan w:val="2"/>
            <w:tcBorders>
              <w:bottom w:val="nil"/>
            </w:tcBorders>
            <w:shd w:val="clear" w:color="auto" w:fill="FFFFFF"/>
            <w:vAlign w:val="center"/>
          </w:tcPr>
          <w:p w14:paraId="044EC288"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$1,416</w:t>
            </w:r>
          </w:p>
        </w:tc>
        <w:tc>
          <w:tcPr>
            <w:tcW w:w="413" w:type="pct"/>
            <w:tcBorders>
              <w:bottom w:val="nil"/>
            </w:tcBorders>
            <w:shd w:val="clear" w:color="auto" w:fill="FFFFFF"/>
            <w:vAlign w:val="center"/>
          </w:tcPr>
          <w:p w14:paraId="044EC28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$1,896</w:t>
            </w:r>
          </w:p>
        </w:tc>
        <w:tc>
          <w:tcPr>
            <w:tcW w:w="418" w:type="pct"/>
            <w:gridSpan w:val="2"/>
            <w:tcBorders>
              <w:bottom w:val="nil"/>
            </w:tcBorders>
            <w:shd w:val="clear" w:color="auto" w:fill="FFFFFF"/>
            <w:vAlign w:val="center"/>
          </w:tcPr>
          <w:p w14:paraId="044EC28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$2,376</w:t>
            </w:r>
          </w:p>
        </w:tc>
        <w:tc>
          <w:tcPr>
            <w:tcW w:w="631" w:type="pct"/>
            <w:tcBorders>
              <w:bottom w:val="nil"/>
            </w:tcBorders>
            <w:shd w:val="clear" w:color="auto" w:fill="FFFFFF"/>
          </w:tcPr>
          <w:p w14:paraId="044EC28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$3,096</w:t>
            </w:r>
          </w:p>
        </w:tc>
        <w:tc>
          <w:tcPr>
            <w:tcW w:w="1098" w:type="pct"/>
            <w:gridSpan w:val="2"/>
            <w:tcBorders>
              <w:bottom w:val="nil"/>
            </w:tcBorders>
            <w:shd w:val="clear" w:color="auto" w:fill="FFFFFF"/>
            <w:vAlign w:val="center"/>
          </w:tcPr>
          <w:p w14:paraId="044EC28C"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$3,576</w:t>
            </w:r>
          </w:p>
        </w:tc>
        <w:tc>
          <w:tcPr>
            <w:tcW w:w="1182" w:type="pct"/>
            <w:tcBorders>
              <w:bottom w:val="nil"/>
            </w:tcBorders>
            <w:shd w:val="clear" w:color="auto" w:fill="FFFFFF"/>
            <w:vAlign w:val="center"/>
          </w:tcPr>
          <w:p w14:paraId="044EC28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$4,776</w:t>
            </w:r>
          </w:p>
        </w:tc>
      </w:tr>
      <w:tr w:rsidR="0087208B" w:rsidRPr="00D1074F" w14:paraId="044EC293" w14:textId="77777777" w:rsidTr="00B04CA1">
        <w:trPr>
          <w:trHeight w:val="391"/>
        </w:trPr>
        <w:tc>
          <w:tcPr>
            <w:tcW w:w="898" w:type="pct"/>
            <w:tcBorders>
              <w:bottom w:val="single" w:sz="4" w:space="0" w:color="auto"/>
            </w:tcBorders>
            <w:shd w:val="clear" w:color="auto" w:fill="D0CECE"/>
            <w:vAlign w:val="center"/>
          </w:tcPr>
          <w:p w14:paraId="044EC28F" w14:textId="77777777" w:rsidR="0087208B" w:rsidRPr="00D1074F" w:rsidRDefault="0087208B" w:rsidP="004115C1">
            <w:pPr>
              <w:rPr>
                <w:rFonts w:ascii="Arial" w:hAnsi="Arial" w:cs="Arial"/>
                <w:sz w:val="18"/>
                <w:szCs w:val="18"/>
              </w:rPr>
            </w:pPr>
            <w:r w:rsidRPr="00D1074F">
              <w:rPr>
                <w:rFonts w:ascii="Arial" w:hAnsi="Arial" w:cs="Arial"/>
                <w:b/>
                <w:sz w:val="18"/>
                <w:szCs w:val="18"/>
                <w:lang w:val="en-US"/>
              </w:rPr>
              <w:t>Monthly Call Allowance for standard calls</w:t>
            </w:r>
          </w:p>
        </w:tc>
        <w:tc>
          <w:tcPr>
            <w:tcW w:w="4102" w:type="pct"/>
            <w:gridSpan w:val="9"/>
            <w:tcBorders>
              <w:bottom w:val="nil"/>
            </w:tcBorders>
            <w:shd w:val="clear" w:color="auto" w:fill="FFFFFF"/>
            <w:vAlign w:val="center"/>
          </w:tcPr>
          <w:p w14:paraId="044EC290" w14:textId="77777777" w:rsidR="0087208B" w:rsidRPr="00D1074F" w:rsidRDefault="0087208B" w:rsidP="004115C1">
            <w:pPr>
              <w:pStyle w:val="Index1"/>
            </w:pPr>
          </w:p>
          <w:p w14:paraId="044EC291" w14:textId="77777777" w:rsidR="0087208B" w:rsidRPr="00D1074F" w:rsidRDefault="0087208B" w:rsidP="004115C1">
            <w:pPr>
              <w:pStyle w:val="Index1"/>
            </w:pPr>
          </w:p>
          <w:p w14:paraId="044EC29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297" w14:textId="77777777" w:rsidTr="00B04CA1">
        <w:trPr>
          <w:trHeight w:val="391"/>
        </w:trPr>
        <w:tc>
          <w:tcPr>
            <w:tcW w:w="898" w:type="pct"/>
            <w:shd w:val="clear" w:color="auto" w:fill="D0CECE"/>
            <w:vAlign w:val="center"/>
          </w:tcPr>
          <w:p w14:paraId="044EC294" w14:textId="77777777" w:rsidR="0087208B" w:rsidRPr="00D1074F" w:rsidRDefault="0087208B" w:rsidP="004115C1">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4102" w:type="pct"/>
            <w:gridSpan w:val="9"/>
            <w:shd w:val="clear" w:color="auto" w:fill="FFFFFF"/>
            <w:vAlign w:val="center"/>
          </w:tcPr>
          <w:p w14:paraId="044EC295" w14:textId="77777777" w:rsidR="0087208B" w:rsidRPr="00D1074F" w:rsidRDefault="0087208B" w:rsidP="004115C1">
            <w:pPr>
              <w:pStyle w:val="Index1"/>
            </w:pPr>
          </w:p>
          <w:p w14:paraId="044EC29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87208B" w:rsidRPr="00D1074F" w14:paraId="044EC29A" w14:textId="77777777" w:rsidTr="00B04CA1">
        <w:trPr>
          <w:trHeight w:val="195"/>
        </w:trPr>
        <w:tc>
          <w:tcPr>
            <w:tcW w:w="898" w:type="pct"/>
            <w:shd w:val="clear" w:color="auto" w:fill="D0CECE"/>
            <w:vAlign w:val="center"/>
          </w:tcPr>
          <w:p w14:paraId="044EC298"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Calls to 18xx numbers</w:t>
            </w:r>
          </w:p>
        </w:tc>
        <w:tc>
          <w:tcPr>
            <w:tcW w:w="4102" w:type="pct"/>
            <w:gridSpan w:val="9"/>
            <w:shd w:val="clear" w:color="auto" w:fill="FFFFFF"/>
          </w:tcPr>
          <w:p w14:paraId="044EC29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29D" w14:textId="77777777" w:rsidTr="00B04CA1">
        <w:trPr>
          <w:trHeight w:val="195"/>
        </w:trPr>
        <w:tc>
          <w:tcPr>
            <w:tcW w:w="898" w:type="pct"/>
            <w:shd w:val="clear" w:color="auto" w:fill="D0CECE"/>
            <w:vAlign w:val="center"/>
          </w:tcPr>
          <w:p w14:paraId="044EC29B"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Standard messages</w:t>
            </w:r>
          </w:p>
        </w:tc>
        <w:tc>
          <w:tcPr>
            <w:tcW w:w="4102" w:type="pct"/>
            <w:gridSpan w:val="9"/>
            <w:shd w:val="clear" w:color="auto" w:fill="FFFFFF"/>
          </w:tcPr>
          <w:p w14:paraId="044EC29C"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2A5" w14:textId="77777777" w:rsidTr="00B04CA1">
        <w:trPr>
          <w:trHeight w:val="195"/>
        </w:trPr>
        <w:tc>
          <w:tcPr>
            <w:tcW w:w="898" w:type="pct"/>
            <w:shd w:val="clear" w:color="auto" w:fill="D0CECE"/>
            <w:vAlign w:val="center"/>
          </w:tcPr>
          <w:p w14:paraId="044EC29E"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360" w:type="pct"/>
            <w:gridSpan w:val="2"/>
            <w:shd w:val="clear" w:color="auto" w:fill="FFFFFF"/>
            <w:vAlign w:val="center"/>
          </w:tcPr>
          <w:p w14:paraId="044EC29F" w14:textId="77777777" w:rsidR="0087208B" w:rsidRPr="00D1074F" w:rsidRDefault="0087208B" w:rsidP="004115C1">
            <w:pPr>
              <w:pStyle w:val="Index1"/>
            </w:pPr>
            <w:r w:rsidRPr="00D1074F">
              <w:t>2GB</w:t>
            </w:r>
          </w:p>
        </w:tc>
        <w:tc>
          <w:tcPr>
            <w:tcW w:w="413" w:type="pct"/>
            <w:shd w:val="clear" w:color="auto" w:fill="FFFFFF"/>
            <w:vAlign w:val="center"/>
          </w:tcPr>
          <w:p w14:paraId="044EC2A0" w14:textId="77777777" w:rsidR="0087208B" w:rsidRPr="00D1074F" w:rsidRDefault="0087208B" w:rsidP="004115C1">
            <w:pPr>
              <w:pStyle w:val="Index1"/>
            </w:pPr>
            <w:r w:rsidRPr="00D1074F">
              <w:t>5GB</w:t>
            </w:r>
          </w:p>
        </w:tc>
        <w:tc>
          <w:tcPr>
            <w:tcW w:w="418" w:type="pct"/>
            <w:gridSpan w:val="2"/>
            <w:shd w:val="clear" w:color="auto" w:fill="FFFFFF"/>
            <w:vAlign w:val="center"/>
          </w:tcPr>
          <w:p w14:paraId="044EC2A1" w14:textId="77777777" w:rsidR="0087208B" w:rsidRPr="00D1074F" w:rsidRDefault="0087208B" w:rsidP="004115C1">
            <w:pPr>
              <w:pStyle w:val="NormalIndent"/>
              <w:ind w:left="0"/>
              <w:rPr>
                <w:rFonts w:ascii="Arial" w:hAnsi="Arial" w:cs="Arial"/>
                <w:sz w:val="18"/>
                <w:szCs w:val="18"/>
              </w:rPr>
            </w:pPr>
            <w:r w:rsidRPr="00D1074F">
              <w:rPr>
                <w:rFonts w:ascii="Arial" w:hAnsi="Arial" w:cs="Arial"/>
                <w:sz w:val="18"/>
                <w:szCs w:val="18"/>
              </w:rPr>
              <w:t>12GB</w:t>
            </w:r>
          </w:p>
        </w:tc>
        <w:tc>
          <w:tcPr>
            <w:tcW w:w="631" w:type="pct"/>
            <w:shd w:val="clear" w:color="auto" w:fill="FFFFFF"/>
          </w:tcPr>
          <w:p w14:paraId="044EC2A2" w14:textId="77777777" w:rsidR="0087208B" w:rsidRPr="00D1074F" w:rsidRDefault="0087208B" w:rsidP="004115C1">
            <w:pPr>
              <w:pStyle w:val="Indent0"/>
              <w:spacing w:before="0" w:after="0"/>
              <w:rPr>
                <w:rFonts w:ascii="Arial" w:hAnsi="Arial" w:cs="Arial"/>
                <w:sz w:val="18"/>
                <w:szCs w:val="18"/>
              </w:rPr>
            </w:pPr>
            <w:r w:rsidRPr="00D1074F">
              <w:rPr>
                <w:rFonts w:ascii="Arial" w:hAnsi="Arial" w:cs="Arial"/>
                <w:sz w:val="18"/>
                <w:szCs w:val="18"/>
              </w:rPr>
              <w:t>25GB</w:t>
            </w:r>
          </w:p>
        </w:tc>
        <w:tc>
          <w:tcPr>
            <w:tcW w:w="1098" w:type="pct"/>
            <w:gridSpan w:val="2"/>
            <w:shd w:val="clear" w:color="auto" w:fill="FFFFFF"/>
            <w:vAlign w:val="center"/>
          </w:tcPr>
          <w:p w14:paraId="044EC2A3" w14:textId="77777777" w:rsidR="0087208B" w:rsidRPr="00D1074F" w:rsidRDefault="0087208B" w:rsidP="004115C1">
            <w:pPr>
              <w:pStyle w:val="Indent0"/>
              <w:spacing w:before="0" w:after="0"/>
              <w:rPr>
                <w:rFonts w:ascii="Arial" w:hAnsi="Arial" w:cs="Arial"/>
                <w:sz w:val="18"/>
                <w:szCs w:val="18"/>
              </w:rPr>
            </w:pPr>
            <w:r w:rsidRPr="00D1074F">
              <w:rPr>
                <w:rFonts w:ascii="Arial" w:hAnsi="Arial" w:cs="Arial"/>
                <w:sz w:val="18"/>
                <w:szCs w:val="18"/>
              </w:rPr>
              <w:t>50GB</w:t>
            </w:r>
          </w:p>
        </w:tc>
        <w:tc>
          <w:tcPr>
            <w:tcW w:w="1182" w:type="pct"/>
            <w:shd w:val="clear" w:color="auto" w:fill="FFFFFF"/>
          </w:tcPr>
          <w:p w14:paraId="044EC2A4" w14:textId="77777777" w:rsidR="0087208B" w:rsidRPr="00D1074F" w:rsidRDefault="0087208B" w:rsidP="004115C1">
            <w:pPr>
              <w:pStyle w:val="Indent0"/>
              <w:spacing w:before="0" w:after="0"/>
              <w:rPr>
                <w:rFonts w:ascii="Arial" w:hAnsi="Arial" w:cs="Arial"/>
                <w:sz w:val="18"/>
                <w:szCs w:val="18"/>
              </w:rPr>
            </w:pPr>
            <w:r w:rsidRPr="00D1074F">
              <w:rPr>
                <w:rFonts w:ascii="Arial" w:hAnsi="Arial" w:cs="Arial"/>
                <w:sz w:val="18"/>
                <w:szCs w:val="18"/>
              </w:rPr>
              <w:t>100GB</w:t>
            </w:r>
          </w:p>
        </w:tc>
      </w:tr>
      <w:tr w:rsidR="0087208B" w:rsidRPr="00D1074F" w14:paraId="044EC2A8" w14:textId="77777777" w:rsidTr="00B04CA1">
        <w:trPr>
          <w:trHeight w:val="167"/>
        </w:trPr>
        <w:tc>
          <w:tcPr>
            <w:tcW w:w="898" w:type="pct"/>
            <w:shd w:val="clear" w:color="auto" w:fill="D0CECE"/>
            <w:vAlign w:val="center"/>
          </w:tcPr>
          <w:p w14:paraId="044EC2A6"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4102" w:type="pct"/>
            <w:gridSpan w:val="9"/>
            <w:shd w:val="clear" w:color="auto" w:fill="FFFFFF"/>
          </w:tcPr>
          <w:p w14:paraId="044EC2A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$10 </w:t>
            </w:r>
          </w:p>
        </w:tc>
      </w:tr>
      <w:tr w:rsidR="0087208B" w:rsidRPr="00D1074F" w14:paraId="044EC2AD" w14:textId="77777777" w:rsidTr="00B04CA1">
        <w:trPr>
          <w:trHeight w:val="167"/>
        </w:trPr>
        <w:tc>
          <w:tcPr>
            <w:tcW w:w="898" w:type="pct"/>
            <w:shd w:val="clear" w:color="auto" w:fill="D0CECE"/>
            <w:vAlign w:val="center"/>
          </w:tcPr>
          <w:p w14:paraId="044EC2A9"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Telstra Air® Allowance</w:t>
            </w:r>
          </w:p>
        </w:tc>
        <w:tc>
          <w:tcPr>
            <w:tcW w:w="4102" w:type="pct"/>
            <w:gridSpan w:val="9"/>
            <w:shd w:val="clear" w:color="auto" w:fill="FFFFFF"/>
          </w:tcPr>
          <w:p w14:paraId="044EC2A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p w14:paraId="044EC2A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lastRenderedPageBreak/>
              <w:t xml:space="preserve">See </w:t>
            </w:r>
            <w:hyperlink r:id="rId405" w:history="1">
              <w:r w:rsidRPr="00D1074F">
                <w:rPr>
                  <w:rStyle w:val="Hyperlink"/>
                  <w:rFonts w:ascii="Arial" w:hAnsi="Arial" w:cs="Arial"/>
                  <w:sz w:val="18"/>
                  <w:szCs w:val="18"/>
                </w:rPr>
                <w:t>https://www.telstra.com.au/content/dam/tcom/personal/consumer-advice/pdf/consumer/telstra-air.pdf</w:t>
              </w:r>
            </w:hyperlink>
          </w:p>
          <w:p w14:paraId="044EC2AC" w14:textId="77777777" w:rsidR="0087208B" w:rsidRPr="00D1074F" w:rsidRDefault="0087208B" w:rsidP="004115C1">
            <w:pPr>
              <w:pStyle w:val="Indent0"/>
              <w:spacing w:before="0" w:after="0"/>
              <w:jc w:val="center"/>
              <w:rPr>
                <w:rFonts w:ascii="Arial" w:hAnsi="Arial" w:cs="Arial"/>
                <w:sz w:val="18"/>
                <w:szCs w:val="18"/>
              </w:rPr>
            </w:pPr>
          </w:p>
        </w:tc>
      </w:tr>
      <w:tr w:rsidR="0087208B" w:rsidRPr="00D1074F" w14:paraId="044EC2B3" w14:textId="77777777" w:rsidTr="00B04CA1">
        <w:trPr>
          <w:trHeight w:val="391"/>
        </w:trPr>
        <w:tc>
          <w:tcPr>
            <w:tcW w:w="898" w:type="pct"/>
            <w:shd w:val="clear" w:color="auto" w:fill="D0CECE"/>
            <w:vAlign w:val="center"/>
          </w:tcPr>
          <w:p w14:paraId="044EC2AE"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lastRenderedPageBreak/>
              <w:t>Business Lease Assure</w:t>
            </w:r>
          </w:p>
        </w:tc>
        <w:tc>
          <w:tcPr>
            <w:tcW w:w="2920" w:type="pct"/>
            <w:gridSpan w:val="8"/>
            <w:shd w:val="clear" w:color="auto" w:fill="FFFFFF"/>
          </w:tcPr>
          <w:p w14:paraId="044EC2AF"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$10 per month</w:t>
            </w:r>
          </w:p>
          <w:p w14:paraId="044EC2B0" w14:textId="77777777" w:rsidR="0087208B" w:rsidRPr="00D1074F" w:rsidRDefault="0087208B" w:rsidP="004115C1">
            <w:pPr>
              <w:jc w:val="center"/>
              <w:rPr>
                <w:rFonts w:ascii="Arial" w:hAnsi="Arial" w:cs="Arial"/>
                <w:sz w:val="18"/>
                <w:szCs w:val="18"/>
              </w:rPr>
            </w:pPr>
            <w:r w:rsidRPr="00D1074F">
              <w:rPr>
                <w:rFonts w:ascii="Arial" w:hAnsi="Arial" w:cs="Arial"/>
                <w:sz w:val="18"/>
                <w:szCs w:val="18"/>
              </w:rPr>
              <w:t>See - https://www.telstra.com.au/content/dam/tcom/personal/help/pdf/cis-business/mobile/business-critical-information-summary-lease-assure-plan.pdf</w:t>
            </w:r>
          </w:p>
        </w:tc>
        <w:tc>
          <w:tcPr>
            <w:tcW w:w="1182" w:type="pct"/>
            <w:shd w:val="clear" w:color="auto" w:fill="FFFFFF"/>
            <w:vAlign w:val="center"/>
          </w:tcPr>
          <w:p w14:paraId="044EC2B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p w14:paraId="044EC2B2" w14:textId="77777777" w:rsidR="0087208B" w:rsidRPr="00D1074F" w:rsidRDefault="0087208B" w:rsidP="004115C1">
            <w:pPr>
              <w:rPr>
                <w:rFonts w:ascii="Arial" w:hAnsi="Arial" w:cs="Arial"/>
              </w:rPr>
            </w:pPr>
            <w:r w:rsidRPr="00D1074F">
              <w:rPr>
                <w:rFonts w:ascii="Arial" w:hAnsi="Arial" w:cs="Arial"/>
                <w:sz w:val="18"/>
                <w:szCs w:val="18"/>
              </w:rPr>
              <w:t>See-</w:t>
            </w:r>
            <w:r w:rsidRPr="00D1074F">
              <w:rPr>
                <w:rFonts w:ascii="Arial" w:hAnsi="Arial" w:cs="Arial"/>
              </w:rPr>
              <w:t xml:space="preserve"> </w:t>
            </w:r>
            <w:r w:rsidRPr="00D1074F">
              <w:rPr>
                <w:rFonts w:ascii="Arial" w:hAnsi="Arial" w:cs="Arial"/>
                <w:sz w:val="18"/>
                <w:szCs w:val="18"/>
              </w:rPr>
              <w:t>https://www.telstra.com.au/content/dam/tcom/personal/help/pdf/cis-business/mobile/business-critical-information-summary-lease-assure-plan.pdf</w:t>
            </w:r>
          </w:p>
        </w:tc>
      </w:tr>
      <w:tr w:rsidR="0087208B" w:rsidRPr="00D1074F" w14:paraId="044EC2B7" w14:textId="77777777" w:rsidTr="00B04CA1">
        <w:trPr>
          <w:trHeight w:val="391"/>
        </w:trPr>
        <w:tc>
          <w:tcPr>
            <w:tcW w:w="898" w:type="pct"/>
            <w:shd w:val="clear" w:color="auto" w:fill="D0CECE"/>
            <w:vAlign w:val="center"/>
          </w:tcPr>
          <w:p w14:paraId="044EC2B4"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Voice-2-Text</w:t>
            </w:r>
          </w:p>
        </w:tc>
        <w:tc>
          <w:tcPr>
            <w:tcW w:w="2920" w:type="pct"/>
            <w:gridSpan w:val="8"/>
            <w:shd w:val="clear" w:color="auto" w:fill="FFFFFF"/>
          </w:tcPr>
          <w:p w14:paraId="044EC2B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c>
          <w:tcPr>
            <w:tcW w:w="1182" w:type="pct"/>
            <w:shd w:val="clear" w:color="auto" w:fill="FFFFFF"/>
            <w:vAlign w:val="center"/>
          </w:tcPr>
          <w:p w14:paraId="044EC2B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2BA" w14:textId="77777777" w:rsidTr="00B04CA1">
        <w:trPr>
          <w:trHeight w:val="377"/>
        </w:trPr>
        <w:tc>
          <w:tcPr>
            <w:tcW w:w="898" w:type="pct"/>
            <w:shd w:val="clear" w:color="auto" w:fill="D0CECE"/>
            <w:vAlign w:val="center"/>
          </w:tcPr>
          <w:p w14:paraId="044EC2B8" w14:textId="77777777" w:rsidR="0087208B" w:rsidRPr="00D1074F" w:rsidRDefault="0087208B" w:rsidP="004115C1">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retrieval and diversion</w:t>
            </w:r>
          </w:p>
        </w:tc>
        <w:tc>
          <w:tcPr>
            <w:tcW w:w="4102" w:type="pct"/>
            <w:gridSpan w:val="9"/>
            <w:shd w:val="clear" w:color="auto" w:fill="FFFFFF"/>
          </w:tcPr>
          <w:p w14:paraId="044EC2B9" w14:textId="77777777" w:rsidR="0087208B" w:rsidRPr="00D1074F" w:rsidRDefault="0087208B" w:rsidP="004115C1">
            <w:pPr>
              <w:pStyle w:val="NormalIndent"/>
              <w:ind w:left="0"/>
              <w:jc w:val="center"/>
              <w:rPr>
                <w:rFonts w:ascii="Arial" w:hAnsi="Arial" w:cs="Arial"/>
                <w:sz w:val="18"/>
                <w:szCs w:val="18"/>
              </w:rPr>
            </w:pPr>
            <w:r w:rsidRPr="00D1074F">
              <w:rPr>
                <w:rFonts w:ascii="Arial" w:hAnsi="Arial" w:cs="Arial"/>
                <w:sz w:val="18"/>
                <w:szCs w:val="18"/>
              </w:rPr>
              <w:t>Unlimited</w:t>
            </w:r>
          </w:p>
        </w:tc>
      </w:tr>
      <w:tr w:rsidR="0087208B" w:rsidRPr="00D1074F" w14:paraId="044EC2BE" w14:textId="77777777" w:rsidTr="00B04CA1">
        <w:trPr>
          <w:trHeight w:val="322"/>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BB" w14:textId="77777777" w:rsidR="0087208B" w:rsidRPr="00D1074F" w:rsidRDefault="0087208B" w:rsidP="004115C1">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 (iOS4.3+ required) </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BC" w14:textId="77777777" w:rsidR="0087208B" w:rsidRPr="00D1074F" w:rsidRDefault="0087208B" w:rsidP="004115C1">
            <w:pPr>
              <w:pStyle w:val="Index1"/>
            </w:pPr>
          </w:p>
          <w:p w14:paraId="044EC2B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2C1" w14:textId="77777777" w:rsidTr="00B04CA1">
        <w:trPr>
          <w:trHeight w:val="128"/>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BF"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Data Share SIM</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C0"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Optional + $5 per month. </w:t>
            </w:r>
          </w:p>
        </w:tc>
      </w:tr>
      <w:tr w:rsidR="0087208B" w:rsidRPr="00D1074F" w14:paraId="044EC2C4" w14:textId="77777777" w:rsidTr="00B04CA1">
        <w:trPr>
          <w:trHeight w:val="195"/>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2"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Intra-Account calls</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C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Free</w:t>
            </w:r>
          </w:p>
        </w:tc>
      </w:tr>
      <w:tr w:rsidR="0087208B" w:rsidRPr="00D1074F" w14:paraId="044EC2CB" w14:textId="77777777" w:rsidTr="00B04CA1">
        <w:trPr>
          <w:trHeight w:val="1130"/>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5"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lastRenderedPageBreak/>
              <w:t>Monthly allowance for standard international calls and SMS from Australia</w:t>
            </w:r>
          </w:p>
        </w:tc>
        <w:tc>
          <w:tcPr>
            <w:tcW w:w="8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C2C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$10 per month for unlimited to 15 Eligible Countries*</w:t>
            </w:r>
          </w:p>
        </w:tc>
        <w:tc>
          <w:tcPr>
            <w:tcW w:w="2071" w:type="pct"/>
            <w:gridSpan w:val="4"/>
            <w:tcBorders>
              <w:top w:val="single" w:sz="4" w:space="0" w:color="auto"/>
              <w:left w:val="single" w:sz="4" w:space="0" w:color="auto"/>
              <w:bottom w:val="single" w:sz="4" w:space="0" w:color="auto"/>
              <w:right w:val="single" w:sz="4" w:space="0" w:color="auto"/>
            </w:tcBorders>
            <w:shd w:val="clear" w:color="auto" w:fill="FFFFFF"/>
          </w:tcPr>
          <w:p w14:paraId="044EC2C7" w14:textId="77777777" w:rsidR="0087208B" w:rsidRPr="00D1074F" w:rsidRDefault="0087208B" w:rsidP="004115C1">
            <w:pPr>
              <w:pStyle w:val="Indent0"/>
              <w:spacing w:before="0" w:after="0"/>
              <w:jc w:val="center"/>
              <w:rPr>
                <w:rFonts w:ascii="Arial" w:hAnsi="Arial" w:cs="Arial"/>
                <w:sz w:val="18"/>
                <w:szCs w:val="18"/>
              </w:rPr>
            </w:pPr>
          </w:p>
          <w:p w14:paraId="044EC2C8" w14:textId="77777777" w:rsidR="0087208B" w:rsidRPr="00D1074F" w:rsidRDefault="0087208B" w:rsidP="004115C1">
            <w:pPr>
              <w:pStyle w:val="Indent0"/>
              <w:spacing w:before="0" w:after="0"/>
              <w:jc w:val="center"/>
              <w:rPr>
                <w:rFonts w:ascii="Arial" w:hAnsi="Arial" w:cs="Arial"/>
                <w:sz w:val="18"/>
                <w:szCs w:val="18"/>
              </w:rPr>
            </w:pPr>
          </w:p>
          <w:p w14:paraId="044EC2C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to 15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1182" w:type="pct"/>
            <w:tcBorders>
              <w:top w:val="single" w:sz="4" w:space="0" w:color="auto"/>
              <w:left w:val="single" w:sz="4" w:space="0" w:color="auto"/>
              <w:bottom w:val="single" w:sz="4" w:space="0" w:color="auto"/>
              <w:right w:val="single" w:sz="4" w:space="0" w:color="auto"/>
            </w:tcBorders>
            <w:shd w:val="clear" w:color="auto" w:fill="FFFFFF"/>
            <w:vAlign w:val="center"/>
          </w:tcPr>
          <w:p w14:paraId="044EC2C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Unlimited </w:t>
            </w:r>
            <w:proofErr w:type="spellStart"/>
            <w:r w:rsidRPr="00D1074F">
              <w:rPr>
                <w:rFonts w:ascii="Arial" w:hAnsi="Arial" w:cs="Arial"/>
                <w:sz w:val="18"/>
                <w:szCs w:val="18"/>
              </w:rPr>
              <w:t>toany</w:t>
            </w:r>
            <w:proofErr w:type="spellEnd"/>
            <w:r w:rsidRPr="00D1074F">
              <w:rPr>
                <w:rFonts w:ascii="Arial" w:hAnsi="Arial" w:cs="Arial"/>
                <w:sz w:val="18"/>
                <w:szCs w:val="18"/>
              </w:rPr>
              <w:t xml:space="preserve"> country</w:t>
            </w:r>
          </w:p>
        </w:tc>
      </w:tr>
      <w:tr w:rsidR="0087208B" w:rsidRPr="00D1074F" w14:paraId="044EC2CE" w14:textId="77777777" w:rsidTr="00B04CA1">
        <w:trPr>
          <w:trHeight w:val="811"/>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C"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Included Content</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C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r>
      <w:tr w:rsidR="0087208B" w:rsidRPr="00D1074F" w14:paraId="044EC2DB" w14:textId="77777777" w:rsidTr="00B04CA1">
        <w:trPr>
          <w:trHeight w:val="1159"/>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F"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Monthly roaming allowance for use in Eligible Countries </w:t>
            </w:r>
          </w:p>
        </w:tc>
        <w:tc>
          <w:tcPr>
            <w:tcW w:w="1191" w:type="pct"/>
            <w:gridSpan w:val="5"/>
            <w:tcBorders>
              <w:top w:val="single" w:sz="4" w:space="0" w:color="auto"/>
              <w:left w:val="single" w:sz="4" w:space="0" w:color="auto"/>
              <w:bottom w:val="single" w:sz="4" w:space="0" w:color="auto"/>
              <w:right w:val="single" w:sz="4" w:space="0" w:color="auto"/>
            </w:tcBorders>
            <w:shd w:val="clear" w:color="auto" w:fill="FFFFFF"/>
          </w:tcPr>
          <w:p w14:paraId="044EC2D0" w14:textId="77777777" w:rsidR="0087208B" w:rsidRPr="00D1074F" w:rsidRDefault="0087208B" w:rsidP="004115C1">
            <w:pPr>
              <w:pStyle w:val="Indent0"/>
              <w:spacing w:before="0" w:after="0"/>
              <w:jc w:val="center"/>
              <w:rPr>
                <w:rFonts w:ascii="Arial" w:hAnsi="Arial" w:cs="Arial"/>
                <w:sz w:val="18"/>
                <w:szCs w:val="18"/>
              </w:rPr>
            </w:pPr>
          </w:p>
          <w:p w14:paraId="044EC2D1" w14:textId="2971A2C3"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2D2"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Visit telstra.com/overseas for the list of Eligible Countries and pricing options for International Roaming and Day Pass.</w:t>
            </w:r>
          </w:p>
          <w:p w14:paraId="044EC2D3" w14:textId="77777777" w:rsidR="0087208B" w:rsidRPr="00D1074F" w:rsidRDefault="0087208B" w:rsidP="004115C1">
            <w:pPr>
              <w:pStyle w:val="Indent0"/>
              <w:jc w:val="center"/>
              <w:rPr>
                <w:rFonts w:ascii="Arial" w:hAnsi="Arial" w:cs="Arial"/>
                <w:sz w:val="18"/>
                <w:szCs w:val="18"/>
              </w:rPr>
            </w:pPr>
          </w:p>
        </w:tc>
        <w:tc>
          <w:tcPr>
            <w:tcW w:w="644" w:type="pct"/>
            <w:gridSpan w:val="2"/>
            <w:tcBorders>
              <w:top w:val="single" w:sz="4" w:space="0" w:color="auto"/>
              <w:left w:val="single" w:sz="4" w:space="0" w:color="auto"/>
              <w:bottom w:val="single" w:sz="4" w:space="0" w:color="auto"/>
              <w:right w:val="single" w:sz="4" w:space="0" w:color="auto"/>
            </w:tcBorders>
            <w:shd w:val="clear" w:color="auto" w:fill="FFFFFF"/>
          </w:tcPr>
          <w:p w14:paraId="044EC2D4"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1GB + Unlimited Calls/SMS to Eligible Countries</w:t>
            </w:r>
          </w:p>
          <w:p w14:paraId="044EC2D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044EC2D6"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2GB + Unlimited Calls/SMS to Eligible Countries</w:t>
            </w:r>
          </w:p>
          <w:p w14:paraId="044EC2D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p>
        </w:tc>
        <w:tc>
          <w:tcPr>
            <w:tcW w:w="1182" w:type="pct"/>
            <w:tcBorders>
              <w:top w:val="single" w:sz="4" w:space="0" w:color="auto"/>
              <w:left w:val="single" w:sz="4" w:space="0" w:color="auto"/>
              <w:bottom w:val="single" w:sz="4" w:space="0" w:color="auto"/>
              <w:right w:val="single" w:sz="4" w:space="0" w:color="auto"/>
            </w:tcBorders>
            <w:shd w:val="clear" w:color="auto" w:fill="FFFFFF"/>
            <w:vAlign w:val="center"/>
          </w:tcPr>
          <w:p w14:paraId="044EC2D8"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4GB + Unlimited Calls/SMS to Eligible Countries</w:t>
            </w:r>
          </w:p>
          <w:p w14:paraId="044EC2D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r w:rsidRPr="00D1074F" w:rsidDel="00ED72C0">
              <w:rPr>
                <w:rFonts w:ascii="Arial" w:hAnsi="Arial" w:cs="Arial"/>
                <w:sz w:val="18"/>
                <w:szCs w:val="18"/>
              </w:rPr>
              <w:t xml:space="preserve"> </w:t>
            </w:r>
          </w:p>
          <w:p w14:paraId="044EC2DA" w14:textId="77777777" w:rsidR="0087208B" w:rsidRPr="00D1074F" w:rsidRDefault="0087208B" w:rsidP="004115C1">
            <w:pPr>
              <w:pStyle w:val="Indent0"/>
              <w:spacing w:before="0" w:after="0"/>
              <w:jc w:val="center"/>
              <w:rPr>
                <w:rFonts w:ascii="Arial" w:hAnsi="Arial" w:cs="Arial"/>
                <w:sz w:val="18"/>
                <w:szCs w:val="18"/>
              </w:rPr>
            </w:pPr>
          </w:p>
        </w:tc>
      </w:tr>
      <w:tr w:rsidR="0087208B" w:rsidRPr="00D1074F" w14:paraId="044EC2DE" w14:textId="77777777" w:rsidTr="00B04CA1">
        <w:trPr>
          <w:trHeight w:val="1159"/>
        </w:trPr>
        <w:tc>
          <w:tcPr>
            <w:tcW w:w="918" w:type="pct"/>
            <w:gridSpan w:val="2"/>
            <w:tcBorders>
              <w:top w:val="single" w:sz="4" w:space="0" w:color="auto"/>
              <w:left w:val="single" w:sz="4" w:space="0" w:color="auto"/>
              <w:bottom w:val="single" w:sz="4" w:space="0" w:color="auto"/>
              <w:right w:val="single" w:sz="4" w:space="0" w:color="auto"/>
            </w:tcBorders>
            <w:shd w:val="clear" w:color="auto" w:fill="D0CECE"/>
            <w:vAlign w:val="center"/>
          </w:tcPr>
          <w:p w14:paraId="044EC2DC" w14:textId="77777777" w:rsidR="0087208B" w:rsidRPr="00D1074F" w:rsidRDefault="0087208B" w:rsidP="004115C1">
            <w:pPr>
              <w:pStyle w:val="Indent0"/>
              <w:jc w:val="center"/>
              <w:rPr>
                <w:rFonts w:ascii="Arial" w:hAnsi="Arial" w:cs="Arial"/>
                <w:sz w:val="18"/>
                <w:szCs w:val="18"/>
              </w:rPr>
            </w:pPr>
          </w:p>
        </w:tc>
        <w:tc>
          <w:tcPr>
            <w:tcW w:w="4082" w:type="pct"/>
            <w:gridSpan w:val="8"/>
            <w:tcBorders>
              <w:top w:val="single" w:sz="4" w:space="0" w:color="auto"/>
              <w:left w:val="single" w:sz="4" w:space="0" w:color="auto"/>
              <w:bottom w:val="single" w:sz="4" w:space="0" w:color="auto"/>
              <w:right w:val="single" w:sz="4" w:space="0" w:color="auto"/>
            </w:tcBorders>
            <w:shd w:val="clear" w:color="auto" w:fill="D0CECE"/>
            <w:vAlign w:val="center"/>
          </w:tcPr>
          <w:p w14:paraId="044EC2DD" w14:textId="77777777" w:rsidR="0087208B" w:rsidRPr="00D1074F" w:rsidRDefault="0087208B" w:rsidP="004115C1">
            <w:pPr>
              <w:pStyle w:val="Indent0"/>
              <w:jc w:val="center"/>
              <w:rPr>
                <w:rFonts w:ascii="Arial" w:hAnsi="Arial" w:cs="Arial"/>
                <w:sz w:val="18"/>
                <w:szCs w:val="18"/>
              </w:rPr>
            </w:pPr>
            <w:r w:rsidRPr="00D1074F">
              <w:rPr>
                <w:rFonts w:ascii="Arial" w:hAnsi="Arial" w:cs="Arial"/>
                <w:b/>
                <w:sz w:val="18"/>
                <w:szCs w:val="18"/>
              </w:rPr>
              <w:t xml:space="preserve">Unless otherwise stated, all allowances are for use in </w:t>
            </w:r>
            <w:proofErr w:type="gramStart"/>
            <w:r w:rsidRPr="00D1074F">
              <w:rPr>
                <w:rFonts w:ascii="Arial" w:hAnsi="Arial" w:cs="Arial"/>
                <w:b/>
                <w:sz w:val="18"/>
                <w:szCs w:val="18"/>
              </w:rPr>
              <w:t>Australia</w:t>
            </w:r>
            <w:proofErr w:type="gramEnd"/>
            <w:r w:rsidRPr="00D1074F">
              <w:rPr>
                <w:rFonts w:ascii="Arial" w:hAnsi="Arial" w:cs="Arial"/>
                <w:b/>
                <w:sz w:val="18"/>
                <w:szCs w:val="18"/>
              </w:rPr>
              <w:t xml:space="preserve"> and all calls and messages are to standard Australian numbers. If you use your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calls/SMS allowance for things not included in your allowance or to call non-eligible countries,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 rates will apply. *15 Eligible countries </w:t>
            </w:r>
            <w:proofErr w:type="gramStart"/>
            <w:r w:rsidRPr="00D1074F">
              <w:rPr>
                <w:rFonts w:ascii="Arial" w:hAnsi="Arial" w:cs="Arial"/>
                <w:b/>
                <w:sz w:val="18"/>
                <w:szCs w:val="18"/>
              </w:rPr>
              <w:t>are:</w:t>
            </w:r>
            <w:proofErr w:type="gramEnd"/>
            <w:r w:rsidRPr="00D1074F">
              <w:rPr>
                <w:rFonts w:ascii="Arial" w:hAnsi="Arial" w:cs="Arial"/>
                <w:b/>
                <w:sz w:val="18"/>
                <w:szCs w:val="18"/>
              </w:rPr>
              <w:t xml:space="preserve"> Bangladesh, Canada, China, Hong Kong, India, Lebanon, Malaysia, New Zealand, Pakistan, Singapore, South Korea, Sri Lanka, UK, USA and Vietnam.</w:t>
            </w:r>
          </w:p>
        </w:tc>
      </w:tr>
    </w:tbl>
    <w:p w14:paraId="044EC2DF" w14:textId="77777777" w:rsidR="0087208B" w:rsidRPr="00D1074F" w:rsidRDefault="0087208B" w:rsidP="0087208B">
      <w:pPr>
        <w:rPr>
          <w:rFonts w:ascii="Arial" w:eastAsia="Arial Unicode MS" w:hAnsi="Arial" w:cs="Arial"/>
        </w:rPr>
      </w:pPr>
    </w:p>
    <w:p w14:paraId="044EC2E0" w14:textId="77777777" w:rsidR="0087208B" w:rsidRPr="00D1074F" w:rsidRDefault="0087208B" w:rsidP="0087208B">
      <w:pPr>
        <w:rPr>
          <w:rFonts w:ascii="Arial" w:eastAsia="Arial Unicode MS" w:hAnsi="Arial" w:cs="Arial"/>
        </w:rPr>
      </w:pPr>
    </w:p>
    <w:p w14:paraId="044EC2E1" w14:textId="77777777" w:rsidR="0087208B" w:rsidRPr="00D1074F" w:rsidRDefault="0087208B" w:rsidP="0087208B">
      <w:pPr>
        <w:rPr>
          <w:rFonts w:ascii="Arial" w:eastAsia="Arial Unicode MS" w:hAnsi="Arial" w:cs="Arial"/>
        </w:rPr>
      </w:pPr>
    </w:p>
    <w:p w14:paraId="044EC2E2" w14:textId="77777777" w:rsidR="0087208B" w:rsidRPr="00D1074F" w:rsidRDefault="0087208B" w:rsidP="0087208B">
      <w:pPr>
        <w:rPr>
          <w:rFonts w:ascii="Arial" w:eastAsia="Arial Unicode MS" w:hAnsi="Arial" w:cs="Arial"/>
        </w:rPr>
      </w:pPr>
    </w:p>
    <w:p w14:paraId="044EC2E3" w14:textId="77777777" w:rsidR="0087208B" w:rsidRPr="00D1074F" w:rsidRDefault="0087208B" w:rsidP="0087208B">
      <w:pPr>
        <w:pStyle w:val="Indent1"/>
        <w:sectPr w:rsidR="0087208B" w:rsidRPr="00D1074F" w:rsidSect="004115C1">
          <w:pgSz w:w="16838" w:h="11906" w:orient="landscape"/>
          <w:pgMar w:top="687" w:right="1418" w:bottom="1418" w:left="1418" w:header="720" w:footer="720" w:gutter="0"/>
          <w:cols w:space="720"/>
          <w:docGrid w:linePitch="313"/>
        </w:sectPr>
      </w:pPr>
    </w:p>
    <w:p w14:paraId="044EC2E4" w14:textId="77777777" w:rsidR="0087208B" w:rsidRPr="00D1074F" w:rsidRDefault="0087208B" w:rsidP="0087208B">
      <w:pPr>
        <w:pStyle w:val="Indent1"/>
      </w:pPr>
      <w:bookmarkStart w:id="5636" w:name="_Toc501034546"/>
      <w:bookmarkStart w:id="5637" w:name="_Toc42256780"/>
      <w:bookmarkStart w:id="5638" w:name="_Toc42257528"/>
      <w:bookmarkStart w:id="5639" w:name="_Toc42258274"/>
      <w:bookmarkStart w:id="5640" w:name="_Toc42508928"/>
      <w:bookmarkStart w:id="5641" w:name="_Toc42595127"/>
      <w:r w:rsidRPr="00D1074F">
        <w:lastRenderedPageBreak/>
        <w:t>What you must pay each month</w:t>
      </w:r>
      <w:bookmarkEnd w:id="5636"/>
      <w:bookmarkEnd w:id="5637"/>
      <w:bookmarkEnd w:id="5638"/>
      <w:bookmarkEnd w:id="5639"/>
      <w:bookmarkEnd w:id="5640"/>
      <w:bookmarkEnd w:id="5641"/>
    </w:p>
    <w:p w14:paraId="044EC2E5"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C2E6"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w:t>
      </w:r>
    </w:p>
    <w:p w14:paraId="044EC2E7"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C2E8"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lang w:val="en-AU"/>
        </w:rPr>
        <w:t>under your DLC, the monthly lease payments</w:t>
      </w:r>
      <w:r w:rsidRPr="00D1074F">
        <w:rPr>
          <w:rFonts w:ascii="Arial" w:eastAsia="Arial Unicode MS" w:hAnsi="Arial" w:cs="Arial"/>
        </w:rPr>
        <w:t xml:space="preserve"> for </w:t>
      </w:r>
      <w:r w:rsidRPr="00D1074F">
        <w:rPr>
          <w:rFonts w:ascii="Arial" w:eastAsia="Arial Unicode MS" w:hAnsi="Arial" w:cs="Arial"/>
          <w:lang w:val="en-AU"/>
        </w:rPr>
        <w:t xml:space="preserve">your eligible </w:t>
      </w:r>
      <w:r w:rsidRPr="00D1074F">
        <w:rPr>
          <w:rFonts w:ascii="Arial" w:eastAsia="Arial Unicode MS" w:hAnsi="Arial" w:cs="Arial"/>
          <w:lang w:val="en-US"/>
        </w:rPr>
        <w:t>device</w:t>
      </w:r>
      <w:r w:rsidRPr="00D1074F">
        <w:rPr>
          <w:rFonts w:ascii="Arial" w:eastAsia="Arial Unicode MS" w:hAnsi="Arial" w:cs="Arial"/>
        </w:rPr>
        <w:t xml:space="preserve"> (less any applicable SBO discount, if eligible</w:t>
      </w:r>
      <w:proofErr w:type="gramStart"/>
      <w:r w:rsidRPr="00D1074F">
        <w:rPr>
          <w:rFonts w:ascii="Arial" w:eastAsia="Arial Unicode MS" w:hAnsi="Arial" w:cs="Arial"/>
        </w:rPr>
        <w:t>);</w:t>
      </w:r>
      <w:proofErr w:type="gramEnd"/>
      <w:r w:rsidRPr="00D1074F">
        <w:rPr>
          <w:rFonts w:ascii="Arial" w:eastAsia="Arial Unicode MS" w:hAnsi="Arial" w:cs="Arial"/>
        </w:rPr>
        <w:t xml:space="preserve"> </w:t>
      </w:r>
    </w:p>
    <w:p w14:paraId="044EC2E9"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 xml:space="preserve">s </w:t>
      </w:r>
      <w:r w:rsidRPr="00D1074F">
        <w:rPr>
          <w:rFonts w:ascii="Arial" w:eastAsia="Arial Unicode MS" w:hAnsi="Arial" w:cs="Arial"/>
        </w:rPr>
        <w:t>you may take up (if eligible); and</w:t>
      </w:r>
    </w:p>
    <w:p w14:paraId="044EC2EA"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C2EB" w14:textId="77777777" w:rsidR="0087208B" w:rsidRPr="00D1074F" w:rsidRDefault="0087208B" w:rsidP="0087208B">
      <w:pPr>
        <w:pStyle w:val="Indent1"/>
        <w:spacing w:before="240"/>
      </w:pPr>
      <w:bookmarkStart w:id="5642" w:name="_Toc501034547"/>
      <w:bookmarkStart w:id="5643" w:name="_Toc42256781"/>
      <w:bookmarkStart w:id="5644" w:name="_Toc42257529"/>
      <w:bookmarkStart w:id="5645" w:name="_Toc42258275"/>
      <w:bookmarkStart w:id="5646" w:name="_Toc42508929"/>
      <w:bookmarkStart w:id="5647" w:name="_Toc42595128"/>
      <w:r w:rsidRPr="00D1074F">
        <w:t>Monthly Call Allowance and unlimited standard messages</w:t>
      </w:r>
      <w:bookmarkEnd w:id="5642"/>
      <w:bookmarkEnd w:id="5643"/>
      <w:bookmarkEnd w:id="5644"/>
      <w:bookmarkEnd w:id="5645"/>
      <w:bookmarkEnd w:id="5646"/>
      <w:bookmarkEnd w:id="5647"/>
    </w:p>
    <w:p w14:paraId="044EC2EC"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In addition to your minimum monthly charge you must pay for</w:t>
      </w:r>
      <w:r w:rsidRPr="00D1074F">
        <w:rPr>
          <w:rFonts w:ascii="Arial" w:eastAsia="Arial Unicode MS" w:hAnsi="Arial" w:cs="Arial"/>
          <w:lang w:val="en-AU"/>
        </w:rPr>
        <w:t xml:space="preserve"> </w:t>
      </w:r>
      <w:r w:rsidRPr="00D1074F">
        <w:rPr>
          <w:rFonts w:ascii="Arial" w:eastAsia="Arial Unicode MS" w:hAnsi="Arial" w:cs="Arial"/>
        </w:rPr>
        <w:t xml:space="preserve">calls and messages that aren’t standard calls and messages.  </w:t>
      </w:r>
    </w:p>
    <w:p w14:paraId="044EC2ED"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Standard calls and messages include most types of national direct dial voice calls, video calls and messages made in Australia to standard Australian numbers, voice calls to 11xx, 13xx (6 and 10 digit), and 12xx numbers (excluding Sensis® 1234, 12455 and 12456 services),</w:t>
      </w:r>
      <w:r w:rsidRPr="00D1074F" w:rsidDel="00385959">
        <w:rPr>
          <w:rFonts w:ascii="Arial" w:hAnsi="Arial" w:cs="Arial"/>
        </w:rPr>
        <w:t xml:space="preserve"> </w:t>
      </w:r>
      <w:r w:rsidRPr="00D1074F">
        <w:rPr>
          <w:rFonts w:ascii="Arial" w:hAnsi="Arial" w:cs="Arial"/>
        </w:rPr>
        <w:t xml:space="preserve">calls and SMS to </w:t>
      </w:r>
      <w:r w:rsidRPr="00D1074F">
        <w:rPr>
          <w:rFonts w:ascii="Arial" w:hAnsi="Arial" w:cs="Arial"/>
          <w:lang w:val="en-AU"/>
        </w:rPr>
        <w:t>Telstra and Optus</w:t>
      </w:r>
      <w:r w:rsidRPr="00D1074F">
        <w:rPr>
          <w:rFonts w:ascii="Arial" w:hAnsi="Arial" w:cs="Arial"/>
        </w:rPr>
        <w:t xml:space="preserve"> satellite mobiles, diversions within Australia to fixed numbers with only an 02, 03, 07 or 08 area code, mobile numbers commencing with only 04xx, calls to  all 18xx numbers, </w:t>
      </w:r>
      <w:r w:rsidRPr="00D1074F">
        <w:rPr>
          <w:rFonts w:ascii="Arial" w:hAnsi="Arial" w:cs="Arial"/>
          <w:lang w:val="en-AU"/>
        </w:rPr>
        <w:t xml:space="preserve">standard </w:t>
      </w:r>
      <w:r w:rsidRPr="00D1074F">
        <w:rPr>
          <w:rFonts w:ascii="Arial" w:hAnsi="Arial" w:cs="Arial"/>
        </w:rPr>
        <w:t xml:space="preserve">SMS, MMS, and </w:t>
      </w:r>
      <w:proofErr w:type="spellStart"/>
      <w:r w:rsidRPr="00D1074F">
        <w:rPr>
          <w:rFonts w:ascii="Arial" w:hAnsi="Arial" w:cs="Arial"/>
        </w:rPr>
        <w:t>MessageBank</w:t>
      </w:r>
      <w:proofErr w:type="spellEnd"/>
      <w:r w:rsidRPr="00D1074F">
        <w:rPr>
          <w:rFonts w:ascii="Arial" w:hAnsi="Arial" w:cs="Arial"/>
        </w:rPr>
        <w:t>® retrieval and diversion</w:t>
      </w:r>
      <w:r w:rsidRPr="00D1074F">
        <w:rPr>
          <w:rFonts w:ascii="Arial" w:hAnsi="Arial" w:cs="Arial"/>
          <w:lang w:val="en-AU"/>
        </w:rPr>
        <w:t>, iPhone MSG Bank Plus</w:t>
      </w:r>
      <w:r w:rsidRPr="00D1074F">
        <w:rPr>
          <w:rFonts w:ascii="Arial" w:hAnsi="Arial" w:cs="Arial"/>
        </w:rPr>
        <w:t xml:space="preserve"> and any other calls or messages as determined by us. </w:t>
      </w:r>
    </w:p>
    <w:p w14:paraId="044EC2EE"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 </w:t>
      </w:r>
    </w:p>
    <w:p w14:paraId="044EC2EF" w14:textId="77777777" w:rsidR="0087208B" w:rsidRPr="00D1074F" w:rsidRDefault="0087208B" w:rsidP="0087208B">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C2F0" w14:textId="77777777" w:rsidR="0087208B" w:rsidRPr="00D1074F" w:rsidRDefault="0087208B" w:rsidP="0087208B">
      <w:pPr>
        <w:pStyle w:val="Indent1"/>
        <w:spacing w:before="240"/>
      </w:pPr>
      <w:bookmarkStart w:id="5648" w:name="_Toc501034548"/>
      <w:bookmarkStart w:id="5649" w:name="_Toc42256782"/>
      <w:bookmarkStart w:id="5650" w:name="_Toc42257530"/>
      <w:bookmarkStart w:id="5651" w:name="_Toc42258276"/>
      <w:bookmarkStart w:id="5652" w:name="_Toc42508930"/>
      <w:bookmarkStart w:id="5653" w:name="_Toc42595129"/>
      <w:r w:rsidRPr="00D1074F">
        <w:lastRenderedPageBreak/>
        <w:t>Monthly Data Allowance</w:t>
      </w:r>
      <w:bookmarkEnd w:id="5648"/>
      <w:bookmarkEnd w:id="5649"/>
      <w:bookmarkEnd w:id="5650"/>
      <w:bookmarkEnd w:id="5651"/>
      <w:bookmarkEnd w:id="5652"/>
      <w:bookmarkEnd w:id="5653"/>
    </w:p>
    <w:p w14:paraId="044EC2F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which are connected to one of the following plans:</w:t>
      </w:r>
    </w:p>
    <w:tbl>
      <w:tblPr>
        <w:tblW w:w="8788" w:type="dxa"/>
        <w:tblInd w:w="737" w:type="dxa"/>
        <w:tblLook w:val="04A0" w:firstRow="1" w:lastRow="0" w:firstColumn="1" w:lastColumn="0" w:noHBand="0" w:noVBand="1"/>
      </w:tblPr>
      <w:tblGrid>
        <w:gridCol w:w="3907"/>
        <w:gridCol w:w="4881"/>
      </w:tblGrid>
      <w:tr w:rsidR="0087208B" w:rsidRPr="00D1074F" w14:paraId="044EC2F9" w14:textId="77777777" w:rsidTr="004115C1">
        <w:tc>
          <w:tcPr>
            <w:tcW w:w="3907" w:type="dxa"/>
          </w:tcPr>
          <w:p w14:paraId="044EC2F2"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Plans</w:t>
            </w:r>
          </w:p>
          <w:p w14:paraId="044EC2F3"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Lease Plans</w:t>
            </w:r>
          </w:p>
          <w:p w14:paraId="044EC2F4"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p w14:paraId="044EC2F5"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Data Share SIMs</w:t>
            </w:r>
          </w:p>
        </w:tc>
        <w:tc>
          <w:tcPr>
            <w:tcW w:w="4881" w:type="dxa"/>
          </w:tcPr>
          <w:p w14:paraId="044EC2F6"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Share Plan</w:t>
            </w:r>
          </w:p>
          <w:p w14:paraId="044EC2F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 Plans</w:t>
            </w:r>
          </w:p>
          <w:p w14:paraId="044EC2F8" w14:textId="77777777" w:rsidR="0087208B" w:rsidRPr="00D1074F" w:rsidRDefault="0087208B" w:rsidP="0087208B">
            <w:pPr>
              <w:pStyle w:val="Heading3"/>
              <w:numPr>
                <w:ilvl w:val="0"/>
                <w:numId w:val="46"/>
              </w:numPr>
              <w:spacing w:after="0"/>
              <w:ind w:left="256" w:hanging="256"/>
              <w:rPr>
                <w:rFonts w:ascii="Arial" w:hAnsi="Arial" w:cs="Arial"/>
                <w:bCs/>
                <w:lang w:val="en-AU"/>
              </w:rPr>
            </w:pPr>
            <w:r w:rsidRPr="00D1074F" w:rsidDel="008266A5">
              <w:rPr>
                <w:rFonts w:ascii="Arial" w:hAnsi="Arial" w:cs="Arial"/>
                <w:bCs/>
                <w:lang w:val="en-AU"/>
              </w:rPr>
              <w:t xml:space="preserve"> </w:t>
            </w:r>
            <w:r w:rsidRPr="00D1074F">
              <w:rPr>
                <w:rFonts w:ascii="Arial" w:hAnsi="Arial" w:cs="Arial"/>
                <w:lang w:val="en-AU"/>
              </w:rPr>
              <w:t>Easy Share Business Plans</w:t>
            </w:r>
            <w:r w:rsidRPr="00D1074F" w:rsidDel="008266A5">
              <w:rPr>
                <w:rFonts w:ascii="Arial" w:hAnsi="Arial" w:cs="Arial"/>
                <w:bCs/>
                <w:lang w:val="en-AU"/>
              </w:rPr>
              <w:t xml:space="preserve"> </w:t>
            </w:r>
          </w:p>
        </w:tc>
      </w:tr>
    </w:tbl>
    <w:p w14:paraId="044EC2FA" w14:textId="77777777" w:rsidR="0087208B" w:rsidRPr="00D1074F" w:rsidRDefault="0087208B" w:rsidP="0087208B">
      <w:pPr>
        <w:pStyle w:val="Heading2"/>
        <w:numPr>
          <w:ilvl w:val="0"/>
          <w:numId w:val="0"/>
        </w:numPr>
        <w:spacing w:before="240"/>
        <w:rPr>
          <w:rFonts w:ascii="Arial" w:eastAsia="Arial Unicode MS" w:hAnsi="Arial" w:cs="Arial"/>
        </w:rPr>
      </w:pPr>
    </w:p>
    <w:p w14:paraId="044EC2FB"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 xml:space="preserve"> (</w:t>
      </w:r>
      <w:r w:rsidRPr="00D1074F">
        <w:rPr>
          <w:rFonts w:ascii="Arial" w:eastAsia="Arial Unicode MS" w:hAnsi="Arial" w:cs="Arial"/>
          <w:b/>
        </w:rPr>
        <w:t>Eligible Services</w:t>
      </w:r>
      <w:r w:rsidRPr="00D1074F">
        <w:rPr>
          <w:rFonts w:ascii="Arial" w:eastAsia="Arial Unicode MS" w:hAnsi="Arial" w:cs="Arial"/>
        </w:rPr>
        <w:t xml:space="preserve">). </w:t>
      </w:r>
    </w:p>
    <w:p w14:paraId="044EC2FC"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C2FD"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C2FE"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C2FF"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406" w:history="1">
        <w:r w:rsidRPr="00D1074F">
          <w:rPr>
            <w:rStyle w:val="Hyperlink"/>
            <w:rFonts w:ascii="Arial" w:hAnsi="Arial" w:cs="Arial"/>
          </w:rPr>
          <w:t>Part G – Data Services of the Telstra Mobile Section of Our Customer Terms</w:t>
        </w:r>
      </w:hyperlink>
    </w:p>
    <w:p w14:paraId="044EC300"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C30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C302"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you agree that Extra Data will apply to all eligible services on your account in place of any existing pay as you go rate for excess data. </w:t>
      </w:r>
    </w:p>
    <w:p w14:paraId="044EC303" w14:textId="77777777" w:rsidR="0087208B" w:rsidRPr="00D1074F" w:rsidRDefault="0087208B" w:rsidP="0087208B">
      <w:pPr>
        <w:pStyle w:val="Indent1"/>
        <w:spacing w:before="240"/>
      </w:pPr>
      <w:bookmarkStart w:id="5654" w:name="_Toc501034549"/>
      <w:bookmarkStart w:id="5655" w:name="_Toc42256783"/>
      <w:bookmarkStart w:id="5656" w:name="_Toc42257531"/>
      <w:bookmarkStart w:id="5657" w:name="_Toc42258277"/>
      <w:bookmarkStart w:id="5658" w:name="_Toc42508931"/>
      <w:bookmarkStart w:id="5659" w:name="_Toc42595130"/>
      <w:proofErr w:type="spellStart"/>
      <w:r w:rsidRPr="00D1074F">
        <w:t>MessageBank</w:t>
      </w:r>
      <w:proofErr w:type="spellEnd"/>
      <w:r w:rsidRPr="00D1074F">
        <w:t>®</w:t>
      </w:r>
      <w:bookmarkEnd w:id="5654"/>
      <w:bookmarkEnd w:id="5655"/>
      <w:bookmarkEnd w:id="5656"/>
      <w:bookmarkEnd w:id="5657"/>
      <w:bookmarkEnd w:id="5658"/>
      <w:bookmarkEnd w:id="5659"/>
      <w:r w:rsidRPr="00D1074F">
        <w:t xml:space="preserve"> </w:t>
      </w:r>
    </w:p>
    <w:p w14:paraId="044EC30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and </w:t>
      </w:r>
      <w:proofErr w:type="spellStart"/>
      <w:r w:rsidRPr="00D1074F">
        <w:rPr>
          <w:rFonts w:ascii="Arial" w:hAnsi="Arial" w:cs="Arial"/>
          <w:lang w:val="en-AU"/>
        </w:rPr>
        <w:t>MessageBank</w:t>
      </w:r>
      <w:proofErr w:type="spellEnd"/>
      <w:r w:rsidRPr="00D1074F">
        <w:rPr>
          <w:rFonts w:ascii="Arial" w:hAnsi="Arial" w:cs="Arial"/>
          <w:lang w:val="en-AU"/>
        </w:rPr>
        <w:t>® Plus</w:t>
      </w:r>
      <w:r w:rsidRPr="00D1074F">
        <w:rPr>
          <w:rFonts w:ascii="Arial" w:hAnsi="Arial" w:cs="Arial"/>
        </w:rPr>
        <w:t xml:space="preserve"> diversion and retrieval in Australia. This usage won't count towards your Monthly Call Allowance.</w:t>
      </w:r>
    </w:p>
    <w:p w14:paraId="044EC30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lastRenderedPageBreak/>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 </w:t>
      </w:r>
    </w:p>
    <w:p w14:paraId="044EC306" w14:textId="77777777" w:rsidR="0087208B" w:rsidRPr="00D1074F" w:rsidRDefault="0087208B" w:rsidP="0087208B">
      <w:pPr>
        <w:pStyle w:val="Indent1"/>
        <w:keepNext w:val="0"/>
        <w:widowControl w:val="0"/>
        <w:spacing w:before="240"/>
      </w:pPr>
      <w:bookmarkStart w:id="5660" w:name="_Toc501034550"/>
      <w:bookmarkStart w:id="5661" w:name="_Toc42256784"/>
      <w:bookmarkStart w:id="5662" w:name="_Toc42257532"/>
      <w:bookmarkStart w:id="5663" w:name="_Toc42258278"/>
      <w:bookmarkStart w:id="5664" w:name="_Toc42508932"/>
      <w:bookmarkStart w:id="5665" w:name="_Toc42595131"/>
      <w:r w:rsidRPr="00D1074F">
        <w:t>Data Share SIM</w:t>
      </w:r>
      <w:bookmarkEnd w:id="5660"/>
      <w:bookmarkEnd w:id="5661"/>
      <w:bookmarkEnd w:id="5662"/>
      <w:bookmarkEnd w:id="5663"/>
      <w:bookmarkEnd w:id="5664"/>
      <w:bookmarkEnd w:id="5665"/>
      <w:r w:rsidRPr="00D1074F">
        <w:t xml:space="preserve"> </w:t>
      </w:r>
    </w:p>
    <w:p w14:paraId="044EC307"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Data Share SIMs:</w:t>
      </w:r>
    </w:p>
    <w:p w14:paraId="044EC308"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C309"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Lease Plan.</w:t>
      </w:r>
    </w:p>
    <w:p w14:paraId="044EC30A"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C30B"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Data Share SIMs do not have a voice capability</w:t>
      </w:r>
      <w:r w:rsidRPr="00D1074F">
        <w:rPr>
          <w:rFonts w:ascii="Arial" w:hAnsi="Arial" w:cs="Arial"/>
          <w:lang w:val="en-AU"/>
        </w:rPr>
        <w:t xml:space="preserve"> and can’t be used in a mobile handset</w:t>
      </w:r>
      <w:r w:rsidRPr="00D1074F">
        <w:rPr>
          <w:rFonts w:ascii="Arial" w:hAnsi="Arial" w:cs="Arial"/>
        </w:rPr>
        <w:t xml:space="preserve">. </w:t>
      </w:r>
    </w:p>
    <w:p w14:paraId="044EC30C"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407"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r w:rsidRPr="00D1074F">
        <w:rPr>
          <w:rFonts w:ascii="Arial" w:hAnsi="Arial" w:cs="Arial"/>
          <w:bCs/>
          <w:szCs w:val="23"/>
          <w:lang w:val="en-AU"/>
        </w:rPr>
        <w:t xml:space="preserve"> Extra Data to use in Australia will be applied to any Data Share SIM that uses data </w:t>
      </w:r>
      <w:proofErr w:type="gramStart"/>
      <w:r w:rsidRPr="00D1074F">
        <w:rPr>
          <w:rFonts w:ascii="Arial" w:hAnsi="Arial" w:cs="Arial"/>
          <w:bCs/>
          <w:szCs w:val="23"/>
          <w:lang w:val="en-AU"/>
        </w:rPr>
        <w:t>in excess of</w:t>
      </w:r>
      <w:proofErr w:type="gramEnd"/>
      <w:r w:rsidRPr="00D1074F">
        <w:rPr>
          <w:rFonts w:ascii="Arial" w:hAnsi="Arial" w:cs="Arial"/>
          <w:bCs/>
          <w:szCs w:val="23"/>
          <w:lang w:val="en-AU"/>
        </w:rPr>
        <w:t xml:space="preserve"> the Shared Monthly Mobile Data Allowance.</w:t>
      </w:r>
    </w:p>
    <w:p w14:paraId="044EC30D"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w:t>
      </w:r>
      <w:proofErr w:type="spellStart"/>
      <w:r w:rsidRPr="00D1074F">
        <w:rPr>
          <w:rFonts w:ascii="Arial" w:hAnsi="Arial" w:cs="Arial"/>
        </w:rPr>
        <w:t>anytime</w:t>
      </w:r>
      <w:proofErr w:type="spellEnd"/>
      <w:r w:rsidRPr="00D1074F">
        <w:rPr>
          <w:rFonts w:ascii="Arial" w:hAnsi="Arial" w:cs="Arial"/>
        </w:rPr>
        <w:t xml:space="preserv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 xml:space="preserve">with your Data Share </w:t>
      </w:r>
      <w:proofErr w:type="gramStart"/>
      <w:r w:rsidRPr="00D1074F">
        <w:rPr>
          <w:rFonts w:ascii="Arial" w:hAnsi="Arial" w:cs="Arial"/>
          <w:lang w:val="en-AU"/>
        </w:rPr>
        <w:t>SIM</w:t>
      </w:r>
      <w:proofErr w:type="gramEnd"/>
      <w:r w:rsidRPr="00D1074F">
        <w:rPr>
          <w:rFonts w:ascii="Arial" w:hAnsi="Arial" w:cs="Arial"/>
          <w:lang w:val="en-AU"/>
        </w:rPr>
        <w:t xml:space="preserve"> you will need to repay the balance of any outstanding payments.</w:t>
      </w:r>
    </w:p>
    <w:p w14:paraId="044EC30E"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C30F" w14:textId="77777777" w:rsidR="0087208B" w:rsidRPr="00D1074F" w:rsidRDefault="0087208B" w:rsidP="0087208B">
      <w:pPr>
        <w:pStyle w:val="Indent1"/>
        <w:keepNext w:val="0"/>
        <w:widowControl w:val="0"/>
      </w:pPr>
      <w:bookmarkStart w:id="5666" w:name="_Toc501034551"/>
      <w:bookmarkStart w:id="5667" w:name="_Toc42256785"/>
      <w:bookmarkStart w:id="5668" w:name="_Toc42257533"/>
      <w:bookmarkStart w:id="5669" w:name="_Toc42258279"/>
      <w:bookmarkStart w:id="5670" w:name="_Toc42508933"/>
      <w:bookmarkStart w:id="5671" w:name="_Toc42595132"/>
      <w:r w:rsidRPr="00D1074F">
        <w:t>Free Intra-Account calls</w:t>
      </w:r>
      <w:bookmarkEnd w:id="5666"/>
      <w:bookmarkEnd w:id="5667"/>
      <w:bookmarkEnd w:id="5668"/>
      <w:bookmarkEnd w:id="5669"/>
      <w:bookmarkEnd w:id="5670"/>
      <w:bookmarkEnd w:id="5671"/>
    </w:p>
    <w:p w14:paraId="044EC310"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and which are connected to one of the following plans:</w:t>
      </w:r>
    </w:p>
    <w:tbl>
      <w:tblPr>
        <w:tblW w:w="0" w:type="auto"/>
        <w:tblInd w:w="737" w:type="dxa"/>
        <w:tblLook w:val="04A0" w:firstRow="1" w:lastRow="0" w:firstColumn="1" w:lastColumn="0" w:noHBand="0" w:noVBand="1"/>
      </w:tblPr>
      <w:tblGrid>
        <w:gridCol w:w="4174"/>
        <w:gridCol w:w="4159"/>
      </w:tblGrid>
      <w:tr w:rsidR="0087208B" w:rsidRPr="00D1074F" w14:paraId="044EC315" w14:textId="77777777" w:rsidTr="004115C1">
        <w:tc>
          <w:tcPr>
            <w:tcW w:w="4256" w:type="dxa"/>
          </w:tcPr>
          <w:p w14:paraId="044EC311" w14:textId="77777777" w:rsidR="0087208B" w:rsidRPr="00D1074F" w:rsidRDefault="0087208B" w:rsidP="0087208B">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Lease Plans</w:t>
            </w:r>
          </w:p>
          <w:p w14:paraId="044EC312" w14:textId="77777777" w:rsidR="0087208B" w:rsidRPr="00D1074F" w:rsidRDefault="0087208B" w:rsidP="0087208B">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My Business Mobile Plans</w:t>
            </w:r>
          </w:p>
          <w:p w14:paraId="044EC313"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tcPr>
          <w:p w14:paraId="044EC314"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87208B" w:rsidRPr="00D1074F" w14:paraId="044EC318" w14:textId="77777777" w:rsidTr="004115C1">
        <w:tc>
          <w:tcPr>
            <w:tcW w:w="4256" w:type="dxa"/>
          </w:tcPr>
          <w:p w14:paraId="044EC316"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tcPr>
          <w:p w14:paraId="044EC317"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87208B" w:rsidRPr="00D1074F" w14:paraId="044EC31B" w14:textId="77777777" w:rsidTr="004115C1">
        <w:tc>
          <w:tcPr>
            <w:tcW w:w="4256" w:type="dxa"/>
          </w:tcPr>
          <w:p w14:paraId="044EC319"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Mobile CAP Plans </w:t>
            </w:r>
          </w:p>
        </w:tc>
        <w:tc>
          <w:tcPr>
            <w:tcW w:w="4249" w:type="dxa"/>
          </w:tcPr>
          <w:p w14:paraId="044EC31A" w14:textId="77777777" w:rsidR="0087208B" w:rsidRPr="00D1074F" w:rsidRDefault="0087208B" w:rsidP="004115C1">
            <w:pPr>
              <w:pStyle w:val="Heading3"/>
              <w:widowControl w:val="0"/>
              <w:numPr>
                <w:ilvl w:val="0"/>
                <w:numId w:val="0"/>
              </w:numPr>
              <w:spacing w:after="0"/>
              <w:rPr>
                <w:rFonts w:ascii="Arial" w:hAnsi="Arial" w:cs="Arial"/>
                <w:lang w:val="en-AU"/>
              </w:rPr>
            </w:pPr>
          </w:p>
        </w:tc>
      </w:tr>
    </w:tbl>
    <w:p w14:paraId="044EC31C" w14:textId="77777777" w:rsidR="0087208B" w:rsidRPr="00D1074F" w:rsidRDefault="0087208B" w:rsidP="0087208B">
      <w:pPr>
        <w:pStyle w:val="Heading2"/>
        <w:widowControl w:val="0"/>
        <w:numPr>
          <w:ilvl w:val="1"/>
          <w:numId w:val="2"/>
        </w:numPr>
        <w:spacing w:before="240"/>
        <w:rPr>
          <w:rFonts w:ascii="Arial" w:hAnsi="Arial" w:cs="Arial"/>
        </w:rPr>
      </w:pPr>
      <w:r w:rsidRPr="00D1074F">
        <w:rPr>
          <w:rFonts w:ascii="Arial" w:hAnsi="Arial" w:cs="Arial"/>
        </w:rPr>
        <w:t>Free Intra-Account calls do not apply to international calls or international roaming calls.</w:t>
      </w:r>
    </w:p>
    <w:p w14:paraId="044EC31D" w14:textId="77777777" w:rsidR="0087208B" w:rsidRPr="00D1074F" w:rsidRDefault="0087208B" w:rsidP="0087208B">
      <w:pPr>
        <w:pStyle w:val="Indent1"/>
        <w:keepNext w:val="0"/>
        <w:widowControl w:val="0"/>
      </w:pPr>
      <w:bookmarkStart w:id="5672" w:name="_Toc42256786"/>
      <w:bookmarkStart w:id="5673" w:name="_Toc42257534"/>
      <w:bookmarkStart w:id="5674" w:name="_Toc42258280"/>
      <w:bookmarkStart w:id="5675" w:name="_Toc42508934"/>
      <w:bookmarkStart w:id="5676" w:name="_Toc42595133"/>
      <w:r w:rsidRPr="00D1074F">
        <w:lastRenderedPageBreak/>
        <w:t>Standard international calls and SMS</w:t>
      </w:r>
      <w:bookmarkEnd w:id="5672"/>
      <w:bookmarkEnd w:id="5673"/>
      <w:bookmarkEnd w:id="5674"/>
      <w:bookmarkEnd w:id="5675"/>
      <w:bookmarkEnd w:id="5676"/>
    </w:p>
    <w:p w14:paraId="044EC31E"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C31F"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lang w:val="en-AU"/>
        </w:rPr>
        <w:t xml:space="preserve">The $10 Unlimited IDD Pack to 15 Eligible Countries set out in clause 5.8 for unlimited standard international calls and SMS from </w:t>
      </w:r>
      <w:proofErr w:type="spellStart"/>
      <w:r w:rsidRPr="00D1074F">
        <w:rPr>
          <w:rFonts w:ascii="Arial" w:hAnsi="Arial" w:cs="Arial"/>
          <w:lang w:val="en-AU"/>
        </w:rPr>
        <w:t>Ausralia</w:t>
      </w:r>
      <w:proofErr w:type="spellEnd"/>
      <w:r w:rsidRPr="00D1074F">
        <w:rPr>
          <w:rFonts w:ascii="Arial" w:hAnsi="Arial" w:cs="Arial"/>
          <w:lang w:val="en-AU"/>
        </w:rPr>
        <w:t xml:space="preserve"> to the 15 Eligible Countries set out in clause 5.8:</w:t>
      </w:r>
    </w:p>
    <w:p w14:paraId="044EC320" w14:textId="77777777" w:rsidR="0087208B" w:rsidRPr="00D1074F" w:rsidRDefault="0087208B" w:rsidP="0087208B">
      <w:pPr>
        <w:pStyle w:val="Heading3"/>
        <w:widowControl w:val="0"/>
        <w:numPr>
          <w:ilvl w:val="2"/>
          <w:numId w:val="2"/>
        </w:numPr>
        <w:rPr>
          <w:rFonts w:ascii="Arial" w:eastAsia="Arial Unicode MS" w:hAnsi="Arial" w:cs="Arial"/>
        </w:rPr>
      </w:pPr>
      <w:r w:rsidRPr="00D1074F">
        <w:rPr>
          <w:rFonts w:ascii="Arial" w:hAnsi="Arial" w:cs="Arial"/>
          <w:lang w:val="en-AU"/>
        </w:rPr>
        <w:t xml:space="preserve"> can be purchased for $10 on the</w:t>
      </w:r>
      <w:r w:rsidRPr="00D1074F">
        <w:rPr>
          <w:rFonts w:ascii="Arial" w:hAnsi="Arial" w:cs="Arial"/>
        </w:rPr>
        <w:t xml:space="preserve"> $</w:t>
      </w:r>
      <w:r w:rsidRPr="00D1074F">
        <w:rPr>
          <w:rFonts w:ascii="Arial" w:hAnsi="Arial" w:cs="Arial"/>
          <w:lang w:val="en-ZA"/>
        </w:rPr>
        <w:t>59 and $79</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AU"/>
        </w:rPr>
        <w:t xml:space="preserve"> </w:t>
      </w:r>
      <w:r w:rsidRPr="00D1074F">
        <w:rPr>
          <w:rFonts w:ascii="Arial" w:hAnsi="Arial" w:cs="Arial"/>
          <w:lang w:val="en-ZA"/>
        </w:rPr>
        <w:t xml:space="preserve">and </w:t>
      </w:r>
      <w:r w:rsidRPr="00D1074F">
        <w:rPr>
          <w:rFonts w:ascii="Arial" w:hAnsi="Arial" w:cs="Arial"/>
          <w:lang w:val="en-AU"/>
        </w:rPr>
        <w:t>is included in the</w:t>
      </w:r>
      <w:r w:rsidRPr="00D1074F">
        <w:rPr>
          <w:rFonts w:ascii="Arial" w:hAnsi="Arial" w:cs="Arial"/>
        </w:rPr>
        <w:t xml:space="preserve"> $</w:t>
      </w:r>
      <w:r w:rsidRPr="00D1074F">
        <w:rPr>
          <w:rFonts w:ascii="Arial" w:hAnsi="Arial" w:cs="Arial"/>
          <w:lang w:val="en-ZA"/>
        </w:rPr>
        <w:t>99, $129 and $149</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ZA"/>
        </w:rPr>
        <w:t>.</w:t>
      </w:r>
      <w:r w:rsidRPr="00D1074F">
        <w:rPr>
          <w:rFonts w:ascii="Arial" w:hAnsi="Arial" w:cs="Arial"/>
          <w:bCs/>
          <w:szCs w:val="23"/>
          <w:lang w:val="en-AU"/>
        </w:rPr>
        <w:t xml:space="preserve"> </w:t>
      </w:r>
    </w:p>
    <w:p w14:paraId="044EC32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lang w:val="en-AU"/>
        </w:rPr>
        <w:t>The</w:t>
      </w:r>
      <w:r w:rsidRPr="00D1074F">
        <w:rPr>
          <w:rFonts w:ascii="Arial" w:hAnsi="Arial" w:cs="Arial"/>
        </w:rPr>
        <w:t xml:space="preserve"> $19</w:t>
      </w:r>
      <w:r w:rsidRPr="00D1074F">
        <w:rPr>
          <w:rFonts w:ascii="Arial" w:hAnsi="Arial" w:cs="Arial"/>
          <w:lang w:val="en-US"/>
        </w:rPr>
        <w:t>9</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w:t>
      </w:r>
      <w:r w:rsidRPr="00D1074F">
        <w:rPr>
          <w:rFonts w:ascii="Arial" w:hAnsi="Arial" w:cs="Arial"/>
          <w:lang w:val="en-US"/>
        </w:rPr>
        <w:t xml:space="preserve">Premium </w:t>
      </w:r>
      <w:r w:rsidRPr="00D1074F">
        <w:rPr>
          <w:rFonts w:ascii="Arial" w:hAnsi="Arial" w:cs="Arial"/>
        </w:rPr>
        <w:t xml:space="preserve">Plan includes unlimited </w:t>
      </w:r>
      <w:r w:rsidRPr="00D1074F">
        <w:rPr>
          <w:rFonts w:ascii="Arial" w:hAnsi="Arial" w:cs="Arial"/>
          <w:lang w:val="en-AU"/>
        </w:rPr>
        <w:t>standard</w:t>
      </w:r>
      <w:r w:rsidRPr="00D1074F">
        <w:rPr>
          <w:rFonts w:ascii="Arial" w:hAnsi="Arial" w:cs="Arial"/>
        </w:rPr>
        <w:t xml:space="preserve"> </w:t>
      </w:r>
      <w:proofErr w:type="gramStart"/>
      <w:r w:rsidRPr="00D1074F">
        <w:rPr>
          <w:rFonts w:ascii="Arial" w:hAnsi="Arial" w:cs="Arial"/>
        </w:rPr>
        <w:t>International</w:t>
      </w:r>
      <w:proofErr w:type="gramEnd"/>
      <w:r w:rsidRPr="00D1074F">
        <w:rPr>
          <w:rFonts w:ascii="Arial" w:hAnsi="Arial" w:cs="Arial"/>
        </w:rPr>
        <w:t xml:space="preserve"> </w:t>
      </w:r>
      <w:r w:rsidRPr="00D1074F">
        <w:rPr>
          <w:rFonts w:ascii="Arial" w:hAnsi="Arial" w:cs="Arial"/>
          <w:lang w:val="en-AU"/>
        </w:rPr>
        <w:t>c</w:t>
      </w:r>
      <w:proofErr w:type="spellStart"/>
      <w:r w:rsidRPr="00D1074F">
        <w:rPr>
          <w:rFonts w:ascii="Arial" w:hAnsi="Arial" w:cs="Arial"/>
        </w:rPr>
        <w:t>all</w:t>
      </w:r>
      <w:r w:rsidRPr="00D1074F">
        <w:rPr>
          <w:rFonts w:ascii="Arial" w:hAnsi="Arial" w:cs="Arial"/>
          <w:lang w:val="en-AU"/>
        </w:rPr>
        <w:t>s</w:t>
      </w:r>
      <w:proofErr w:type="spellEnd"/>
      <w:r w:rsidRPr="00D1074F">
        <w:rPr>
          <w:rFonts w:ascii="Arial" w:hAnsi="Arial" w:cs="Arial"/>
          <w:lang w:val="en-AU"/>
        </w:rPr>
        <w:t xml:space="preserve"> and SMS</w:t>
      </w:r>
      <w:r w:rsidRPr="00D1074F">
        <w:rPr>
          <w:rFonts w:ascii="Arial" w:hAnsi="Arial" w:cs="Arial"/>
        </w:rPr>
        <w:t xml:space="preserve"> </w:t>
      </w:r>
      <w:r w:rsidRPr="00D1074F">
        <w:rPr>
          <w:rFonts w:ascii="Arial" w:hAnsi="Arial" w:cs="Arial"/>
          <w:lang w:val="en-AU"/>
        </w:rPr>
        <w:t>from Australia to</w:t>
      </w:r>
      <w:r w:rsidRPr="00D1074F">
        <w:rPr>
          <w:rFonts w:ascii="Arial" w:hAnsi="Arial" w:cs="Arial"/>
        </w:rPr>
        <w:t xml:space="preserve"> standard fixed and mobile international numbers in any country.</w:t>
      </w:r>
    </w:p>
    <w:p w14:paraId="044EC322"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If you make non-standard international calls, or call countries which are not Eligible Countries, you will be charged extra for those calls</w:t>
      </w:r>
      <w:r w:rsidRPr="00D1074F">
        <w:rPr>
          <w:rFonts w:ascii="Arial" w:hAnsi="Arial" w:cs="Arial"/>
          <w:lang w:val="en-AU"/>
        </w:rPr>
        <w:t>, as set out in clause 5.</w:t>
      </w:r>
    </w:p>
    <w:p w14:paraId="044EC323" w14:textId="77777777" w:rsidR="0087208B" w:rsidRPr="00D1074F" w:rsidRDefault="0087208B" w:rsidP="0087208B">
      <w:pPr>
        <w:pStyle w:val="Indent1"/>
        <w:keepNext w:val="0"/>
        <w:widowControl w:val="0"/>
      </w:pPr>
      <w:bookmarkStart w:id="5677" w:name="_Toc42256787"/>
      <w:bookmarkStart w:id="5678" w:name="_Toc42257535"/>
      <w:bookmarkStart w:id="5679" w:name="_Toc42258281"/>
      <w:bookmarkStart w:id="5680" w:name="_Toc42508935"/>
      <w:bookmarkStart w:id="5681" w:name="_Toc42595134"/>
      <w:r w:rsidRPr="00D1074F">
        <w:t>Overseas roaming allowance</w:t>
      </w:r>
      <w:bookmarkEnd w:id="5677"/>
      <w:bookmarkEnd w:id="5678"/>
      <w:bookmarkEnd w:id="5679"/>
      <w:bookmarkEnd w:id="5680"/>
      <w:bookmarkEnd w:id="5681"/>
    </w:p>
    <w:p w14:paraId="044EC324" w14:textId="77777777" w:rsidR="0087208B" w:rsidRPr="00D1074F" w:rsidRDefault="0087208B" w:rsidP="0087208B">
      <w:pPr>
        <w:pStyle w:val="Heading2"/>
        <w:widowControl w:val="0"/>
        <w:numPr>
          <w:ilvl w:val="1"/>
          <w:numId w:val="2"/>
        </w:numPr>
        <w:rPr>
          <w:rStyle w:val="Hyperlink"/>
          <w:rFonts w:ascii="Arial" w:hAnsi="Arial" w:cs="Arial"/>
          <w:color w:val="auto"/>
          <w:u w:val="none"/>
        </w:rPr>
      </w:pPr>
      <w:r w:rsidRPr="00D1074F">
        <w:rPr>
          <w:rFonts w:ascii="Arial" w:hAnsi="Arial" w:cs="Arial"/>
        </w:rPr>
        <w:t xml:space="preserve">The overseas roaming allowance can be used for roaming voice calls, SMS and mobile data usage in any country that is listed as an “Eligible Country”.  The list of 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408"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C325"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While in an Eligible Country, the overseas roaming allowance can be used for voice calls and SMS to any Eligible Country or Australia. </w:t>
      </w:r>
    </w:p>
    <w:p w14:paraId="044EC326"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The charge for excess data usage within the Eligible Countries is 3¢/MB.  Otherwise, standard international roaming charges apply for all roaming usage outside or above the overseas roaming allowance.  These charges are set out in </w:t>
      </w:r>
      <w:hyperlink r:id="rId409"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C327" w14:textId="77777777" w:rsidR="0087208B" w:rsidRPr="00D1074F" w:rsidRDefault="0087208B" w:rsidP="0087208B">
      <w:pPr>
        <w:pStyle w:val="Indent1"/>
        <w:widowControl w:val="0"/>
      </w:pPr>
      <w:bookmarkStart w:id="5682" w:name="_Toc501034555"/>
      <w:bookmarkStart w:id="5683" w:name="_Toc42256788"/>
      <w:bookmarkStart w:id="5684" w:name="_Toc42257536"/>
      <w:bookmarkStart w:id="5685" w:name="_Toc42258282"/>
      <w:bookmarkStart w:id="5686" w:name="_Toc42508936"/>
      <w:bookmarkStart w:id="5687" w:name="_Toc42595135"/>
      <w:r w:rsidRPr="00D1074F">
        <w:t>Smartphone Bonus Offer</w:t>
      </w:r>
      <w:bookmarkEnd w:id="5682"/>
      <w:bookmarkEnd w:id="5683"/>
      <w:bookmarkEnd w:id="5684"/>
      <w:bookmarkEnd w:id="5685"/>
      <w:bookmarkEnd w:id="5686"/>
      <w:bookmarkEnd w:id="5687"/>
      <w:r w:rsidRPr="00D1074F">
        <w:t xml:space="preserve"> </w:t>
      </w:r>
    </w:p>
    <w:p w14:paraId="044EC328" w14:textId="77777777" w:rsidR="0087208B" w:rsidRPr="00D1074F" w:rsidRDefault="0087208B" w:rsidP="0087208B">
      <w:pPr>
        <w:pStyle w:val="Heading2"/>
        <w:keepNext/>
        <w:widowControl w:val="0"/>
        <w:numPr>
          <w:ilvl w:val="1"/>
          <w:numId w:val="2"/>
        </w:numPr>
        <w:rPr>
          <w:rFonts w:ascii="Arial" w:hAnsi="Arial" w:cs="Arial"/>
        </w:rPr>
      </w:pPr>
      <w:r w:rsidRPr="00D1074F">
        <w:rPr>
          <w:rFonts w:ascii="Arial" w:hAnsi="Arial" w:cs="Arial"/>
        </w:rPr>
        <w:t>If you take up a SBO Plan and:</w:t>
      </w:r>
    </w:p>
    <w:p w14:paraId="044EC329"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 xml:space="preserve">You lease </w:t>
      </w:r>
      <w:r w:rsidRPr="00D1074F">
        <w:rPr>
          <w:rFonts w:ascii="Arial" w:hAnsi="Arial" w:cs="Arial"/>
        </w:rPr>
        <w:t xml:space="preserve">an eligible handset on </w:t>
      </w:r>
      <w:proofErr w:type="gramStart"/>
      <w:r w:rsidRPr="00D1074F">
        <w:rPr>
          <w:rFonts w:ascii="Arial" w:hAnsi="Arial" w:cs="Arial"/>
        </w:rPr>
        <w:t>24 month</w:t>
      </w:r>
      <w:proofErr w:type="gramEnd"/>
      <w:r w:rsidRPr="00D1074F">
        <w:rPr>
          <w:rFonts w:ascii="Arial" w:hAnsi="Arial" w:cs="Arial"/>
        </w:rPr>
        <w:t xml:space="preserve"> </w:t>
      </w:r>
      <w:r w:rsidRPr="00D1074F">
        <w:rPr>
          <w:rFonts w:ascii="Arial" w:hAnsi="Arial" w:cs="Arial"/>
          <w:lang w:val="en-AU"/>
        </w:rPr>
        <w:t>DLC</w:t>
      </w:r>
      <w:r w:rsidRPr="00D1074F">
        <w:rPr>
          <w:rFonts w:ascii="Arial" w:hAnsi="Arial" w:cs="Arial"/>
        </w:rPr>
        <w:t>; and</w:t>
      </w:r>
    </w:p>
    <w:p w14:paraId="044EC32A"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 xml:space="preserve">your SBO Plan and your </w:t>
      </w:r>
      <w:r w:rsidRPr="00D1074F">
        <w:rPr>
          <w:rFonts w:ascii="Arial" w:hAnsi="Arial" w:cs="Arial"/>
          <w:lang w:val="en-AU"/>
        </w:rPr>
        <w:t>DLC</w:t>
      </w:r>
      <w:r w:rsidRPr="00D1074F">
        <w:rPr>
          <w:rFonts w:ascii="Arial" w:hAnsi="Arial" w:cs="Arial"/>
        </w:rPr>
        <w:t xml:space="preserve"> have the same length term and commence on the same day, </w:t>
      </w:r>
    </w:p>
    <w:p w14:paraId="044EC32B" w14:textId="77777777" w:rsidR="0087208B" w:rsidRPr="00D1074F" w:rsidRDefault="0087208B" w:rsidP="0087208B">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C32C"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lastRenderedPageBreak/>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C32D"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If your SBO Plan or your </w:t>
      </w:r>
      <w:r w:rsidRPr="00D1074F">
        <w:rPr>
          <w:rFonts w:ascii="Arial" w:hAnsi="Arial" w:cs="Arial"/>
          <w:lang w:val="en-AU"/>
        </w:rPr>
        <w:t>DLC</w:t>
      </w:r>
      <w:r w:rsidRPr="00D1074F">
        <w:rPr>
          <w:rFonts w:ascii="Arial" w:hAnsi="Arial" w:cs="Arial"/>
        </w:rPr>
        <w:t xml:space="preserve"> are cancelled, you will no longer be entitled to the SBO and you must pay the remaining repayments on your </w:t>
      </w:r>
      <w:r w:rsidRPr="00D1074F">
        <w:rPr>
          <w:rFonts w:ascii="Arial" w:hAnsi="Arial" w:cs="Arial"/>
          <w:lang w:val="en-AU"/>
        </w:rPr>
        <w:t>DLC</w:t>
      </w:r>
      <w:r w:rsidRPr="00D1074F">
        <w:rPr>
          <w:rFonts w:ascii="Arial" w:hAnsi="Arial" w:cs="Arial"/>
        </w:rPr>
        <w:t>.</w:t>
      </w:r>
    </w:p>
    <w:p w14:paraId="044EC32E" w14:textId="77777777" w:rsidR="0087208B" w:rsidRPr="00D1074F" w:rsidRDefault="0087208B" w:rsidP="0087208B">
      <w:pPr>
        <w:pStyle w:val="Indent1"/>
        <w:keepNext w:val="0"/>
        <w:widowControl w:val="0"/>
      </w:pPr>
      <w:bookmarkStart w:id="5688" w:name="_Toc501034556"/>
      <w:bookmarkStart w:id="5689" w:name="_Toc42256789"/>
      <w:bookmarkStart w:id="5690" w:name="_Toc42257537"/>
      <w:bookmarkStart w:id="5691" w:name="_Toc42258283"/>
      <w:bookmarkStart w:id="5692" w:name="_Toc42508937"/>
      <w:bookmarkStart w:id="5693" w:name="_Toc42595136"/>
      <w:proofErr w:type="spellStart"/>
      <w:r w:rsidRPr="00D1074F">
        <w:t>FairPlay</w:t>
      </w:r>
      <w:proofErr w:type="spellEnd"/>
      <w:r w:rsidRPr="00D1074F">
        <w:t xml:space="preserve"> Policy</w:t>
      </w:r>
      <w:bookmarkEnd w:id="5688"/>
      <w:bookmarkEnd w:id="5689"/>
      <w:bookmarkEnd w:id="5690"/>
      <w:bookmarkEnd w:id="5691"/>
      <w:bookmarkEnd w:id="5692"/>
      <w:bookmarkEnd w:id="5693"/>
    </w:p>
    <w:p w14:paraId="044EC32F" w14:textId="77777777" w:rsidR="0087208B" w:rsidRPr="00D1074F" w:rsidRDefault="0087208B" w:rsidP="0087208B">
      <w:pPr>
        <w:pStyle w:val="Heading2"/>
        <w:widowControl w:val="0"/>
        <w:numPr>
          <w:ilvl w:val="1"/>
          <w:numId w:val="2"/>
        </w:numPr>
        <w:spacing w:after="0"/>
        <w:rPr>
          <w:rFonts w:ascii="Arial" w:hAnsi="Arial" w:cs="Arial"/>
        </w:rPr>
      </w:pPr>
      <w:r w:rsidRPr="00D1074F">
        <w:rPr>
          <w:rFonts w:ascii="Arial" w:hAnsi="Arial" w:cs="Arial"/>
        </w:rPr>
        <w:t xml:space="preserve">The Business </w:t>
      </w:r>
      <w:proofErr w:type="spellStart"/>
      <w:r w:rsidRPr="00D1074F">
        <w:rPr>
          <w:rFonts w:ascii="Arial" w:hAnsi="Arial" w:cs="Arial"/>
        </w:rPr>
        <w:t>FairPlay</w:t>
      </w:r>
      <w:proofErr w:type="spellEnd"/>
      <w:r w:rsidRPr="00D1074F">
        <w:rPr>
          <w:rFonts w:ascii="Arial" w:hAnsi="Arial" w:cs="Arial"/>
        </w:rPr>
        <w:t xml:space="preserve"> Policy set out in </w:t>
      </w:r>
      <w:hyperlink r:id="rId410"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Plans (except the provisions about Excessive Use).  In addition to your </w:t>
      </w:r>
      <w:proofErr w:type="spellStart"/>
      <w:r w:rsidRPr="00D1074F">
        <w:rPr>
          <w:rFonts w:ascii="Arial" w:hAnsi="Arial" w:cs="Arial"/>
        </w:rPr>
        <w:t>FairPlay</w:t>
      </w:r>
      <w:proofErr w:type="spellEnd"/>
      <w:r w:rsidRPr="00D1074F">
        <w:rPr>
          <w:rFonts w:ascii="Arial" w:hAnsi="Arial" w:cs="Arial"/>
        </w:rPr>
        <w:t xml:space="preserve"> obligations, you must not, or allow any others to, use a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unlimited allowance to:</w:t>
      </w:r>
    </w:p>
    <w:p w14:paraId="044EC330" w14:textId="77777777" w:rsidR="0087208B" w:rsidRPr="00D1074F" w:rsidRDefault="0087208B" w:rsidP="0087208B">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C331" w14:textId="77777777" w:rsidR="0087208B" w:rsidRPr="00D1074F" w:rsidRDefault="0087208B" w:rsidP="0087208B">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in connection with any machine-to-machine applications (i.e. any automated telemetry, telematics or </w:t>
      </w:r>
      <w:proofErr w:type="spellStart"/>
      <w:r w:rsidRPr="00D1074F">
        <w:rPr>
          <w:rFonts w:ascii="Arial" w:hAnsi="Arial" w:cs="Arial"/>
          <w:szCs w:val="23"/>
        </w:rPr>
        <w:t>telemetrics</w:t>
      </w:r>
      <w:proofErr w:type="spellEnd"/>
      <w:r w:rsidRPr="00D1074F">
        <w:rPr>
          <w:rFonts w:ascii="Arial" w:hAnsi="Arial" w:cs="Arial"/>
          <w:szCs w:val="23"/>
        </w:rPr>
        <w:t xml:space="preserve"> application which links two or more systems or devices with a mobile data connection);  or</w:t>
      </w:r>
    </w:p>
    <w:p w14:paraId="044EC332" w14:textId="77777777" w:rsidR="0087208B" w:rsidRPr="00D1074F" w:rsidRDefault="0087208B" w:rsidP="0087208B">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C333" w14:textId="77777777" w:rsidR="0087208B" w:rsidRPr="00D1074F" w:rsidRDefault="0087208B" w:rsidP="0087208B">
      <w:pPr>
        <w:pStyle w:val="Indent1"/>
      </w:pPr>
      <w:bookmarkStart w:id="5694" w:name="_Toc501034557"/>
      <w:bookmarkStart w:id="5695" w:name="_Toc42256790"/>
      <w:bookmarkStart w:id="5696" w:name="_Toc42257538"/>
      <w:bookmarkStart w:id="5697" w:name="_Toc42258284"/>
      <w:bookmarkStart w:id="5698" w:name="_Toc42508938"/>
      <w:bookmarkStart w:id="5699" w:name="_Toc42595137"/>
      <w:r w:rsidRPr="00D1074F">
        <w:t>Changing your plan or your minimum monthly spend</w:t>
      </w:r>
      <w:bookmarkEnd w:id="5694"/>
      <w:bookmarkEnd w:id="5695"/>
      <w:bookmarkEnd w:id="5696"/>
      <w:bookmarkEnd w:id="5697"/>
      <w:bookmarkEnd w:id="5698"/>
      <w:bookmarkEnd w:id="5699"/>
      <w:r w:rsidRPr="00D1074F">
        <w:t xml:space="preserve"> </w:t>
      </w:r>
    </w:p>
    <w:p w14:paraId="044EC334"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w:t>
      </w:r>
    </w:p>
    <w:tbl>
      <w:tblPr>
        <w:tblW w:w="8549" w:type="dxa"/>
        <w:tblInd w:w="73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99"/>
        <w:gridCol w:w="5350"/>
      </w:tblGrid>
      <w:tr w:rsidR="0087208B" w:rsidRPr="00D1074F" w14:paraId="044EC337" w14:textId="77777777" w:rsidTr="00B04CA1">
        <w:tc>
          <w:tcPr>
            <w:tcW w:w="3199" w:type="dxa"/>
            <w:tcBorders>
              <w:top w:val="single" w:sz="4" w:space="0" w:color="auto"/>
              <w:left w:val="single" w:sz="4" w:space="0" w:color="auto"/>
              <w:bottom w:val="single" w:sz="4" w:space="0" w:color="auto"/>
              <w:right w:val="single" w:sz="4" w:space="0" w:color="auto"/>
            </w:tcBorders>
          </w:tcPr>
          <w:p w14:paraId="044EC335"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to a My Business Mobile Lease Plan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336" w14:textId="77777777" w:rsidR="0087208B" w:rsidRPr="00D1074F" w:rsidRDefault="0087208B" w:rsidP="004115C1">
            <w:pPr>
              <w:spacing w:before="240" w:after="240"/>
              <w:rPr>
                <w:rFonts w:ascii="Arial" w:hAnsi="Arial" w:cs="Arial"/>
                <w:sz w:val="18"/>
              </w:rPr>
            </w:pPr>
            <w:r w:rsidRPr="00D1074F">
              <w:rPr>
                <w:rFonts w:ascii="Arial" w:hAnsi="Arial" w:cs="Arial"/>
                <w:sz w:val="18"/>
              </w:rPr>
              <w:t>You must restart your minimum term. You must pay an Early Termination Charge for your plan and any applicable fees included in your DLC depending on when your change took effect.</w:t>
            </w:r>
          </w:p>
        </w:tc>
      </w:tr>
      <w:tr w:rsidR="0087208B" w:rsidRPr="00D1074F" w14:paraId="044EC33B" w14:textId="77777777" w:rsidTr="00B04CA1">
        <w:tc>
          <w:tcPr>
            <w:tcW w:w="3199" w:type="dxa"/>
            <w:tcBorders>
              <w:top w:val="single" w:sz="4" w:space="0" w:color="auto"/>
              <w:left w:val="single" w:sz="4" w:space="0" w:color="auto"/>
              <w:bottom w:val="single" w:sz="4" w:space="0" w:color="auto"/>
              <w:right w:val="single" w:sz="4" w:space="0" w:color="auto"/>
            </w:tcBorders>
          </w:tcPr>
          <w:p w14:paraId="044EC338"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from a Lease Plan to a Lease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339" w14:textId="77777777" w:rsidR="0087208B" w:rsidRPr="00D1074F" w:rsidRDefault="0087208B" w:rsidP="004115C1">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33A"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lease a new handset with your plan you will need to restart your minimum term, pay the balance of any DLC and you may also need to pay an early termination charge.</w:t>
            </w:r>
          </w:p>
        </w:tc>
      </w:tr>
      <w:tr w:rsidR="0087208B" w:rsidRPr="00D1074F" w14:paraId="044EC33E" w14:textId="77777777" w:rsidTr="00B04CA1">
        <w:tc>
          <w:tcPr>
            <w:tcW w:w="3199" w:type="dxa"/>
            <w:tcBorders>
              <w:top w:val="single" w:sz="4" w:space="0" w:color="auto"/>
              <w:left w:val="single" w:sz="4" w:space="0" w:color="auto"/>
              <w:bottom w:val="single" w:sz="4" w:space="0" w:color="auto"/>
              <w:right w:val="single" w:sz="4" w:space="0" w:color="auto"/>
            </w:tcBorders>
          </w:tcPr>
          <w:p w14:paraId="044EC33C" w14:textId="77777777" w:rsidR="0087208B" w:rsidRPr="00D1074F" w:rsidRDefault="0087208B" w:rsidP="004115C1">
            <w:pPr>
              <w:spacing w:before="240" w:after="240"/>
              <w:rPr>
                <w:rFonts w:ascii="Arial" w:hAnsi="Arial" w:cs="Arial"/>
                <w:sz w:val="18"/>
              </w:rPr>
            </w:pPr>
            <w:r w:rsidRPr="00D1074F">
              <w:rPr>
                <w:rFonts w:ascii="Arial" w:hAnsi="Arial" w:cs="Arial"/>
                <w:sz w:val="18"/>
              </w:rPr>
              <w:lastRenderedPageBreak/>
              <w:t xml:space="preserve">If you move your My Business Mobile Lease service to any </w:t>
            </w:r>
            <w:proofErr w:type="spellStart"/>
            <w:proofErr w:type="gramStart"/>
            <w:r w:rsidRPr="00D1074F">
              <w:rPr>
                <w:rFonts w:ascii="Arial" w:hAnsi="Arial" w:cs="Arial"/>
                <w:sz w:val="18"/>
              </w:rPr>
              <w:t>non Lease</w:t>
            </w:r>
            <w:proofErr w:type="spellEnd"/>
            <w:proofErr w:type="gramEnd"/>
            <w:r w:rsidRPr="00D1074F">
              <w:rPr>
                <w:rFonts w:ascii="Arial" w:hAnsi="Arial" w:cs="Arial"/>
                <w:sz w:val="18"/>
              </w:rPr>
              <w:t xml:space="preserve"> Plan</w:t>
            </w:r>
          </w:p>
        </w:tc>
        <w:tc>
          <w:tcPr>
            <w:tcW w:w="5350" w:type="dxa"/>
            <w:tcBorders>
              <w:top w:val="single" w:sz="4" w:space="0" w:color="auto"/>
              <w:left w:val="single" w:sz="4" w:space="0" w:color="auto"/>
              <w:bottom w:val="single" w:sz="4" w:space="0" w:color="auto"/>
              <w:right w:val="single" w:sz="4" w:space="0" w:color="auto"/>
            </w:tcBorders>
          </w:tcPr>
          <w:p w14:paraId="044EC33D" w14:textId="77777777" w:rsidR="0087208B" w:rsidRPr="00D1074F" w:rsidRDefault="0087208B" w:rsidP="004115C1">
            <w:pPr>
              <w:spacing w:before="240" w:after="240"/>
              <w:rPr>
                <w:rFonts w:ascii="Arial" w:hAnsi="Arial" w:cs="Arial"/>
                <w:sz w:val="18"/>
              </w:rPr>
            </w:pPr>
            <w:r w:rsidRPr="00D1074F">
              <w:rPr>
                <w:rFonts w:ascii="Arial" w:hAnsi="Arial" w:cs="Arial"/>
                <w:sz w:val="18"/>
              </w:rPr>
              <w:t xml:space="preserve">You will need to pay us an early termination </w:t>
            </w:r>
            <w:proofErr w:type="gramStart"/>
            <w:r w:rsidRPr="00D1074F">
              <w:rPr>
                <w:rFonts w:ascii="Arial" w:hAnsi="Arial" w:cs="Arial"/>
                <w:sz w:val="18"/>
              </w:rPr>
              <w:t>charge</w:t>
            </w:r>
            <w:proofErr w:type="gramEnd"/>
            <w:r w:rsidRPr="00D1074F">
              <w:rPr>
                <w:rFonts w:ascii="Arial" w:hAnsi="Arial" w:cs="Arial"/>
                <w:sz w:val="18"/>
              </w:rPr>
              <w:t xml:space="preserve"> and any applicable fees included in your DLC depending upon when the change took effect, and your SBO (if any) will cease.</w:t>
            </w:r>
          </w:p>
        </w:tc>
      </w:tr>
    </w:tbl>
    <w:p w14:paraId="044EC33F" w14:textId="77777777" w:rsidR="0087208B" w:rsidRPr="00D1074F" w:rsidRDefault="0087208B" w:rsidP="0087208B">
      <w:pPr>
        <w:autoSpaceDE w:val="0"/>
        <w:autoSpaceDN w:val="0"/>
        <w:adjustRightInd w:val="0"/>
        <w:rPr>
          <w:rFonts w:ascii="Arial" w:eastAsia="SimSun" w:hAnsi="Arial" w:cs="Arial"/>
          <w:b/>
          <w:bCs/>
          <w:sz w:val="20"/>
          <w:lang w:eastAsia="zh-CN"/>
        </w:rPr>
      </w:pPr>
    </w:p>
    <w:p w14:paraId="044EC340" w14:textId="77777777" w:rsidR="0087208B" w:rsidRPr="00D1074F" w:rsidRDefault="0087208B" w:rsidP="0087208B">
      <w:pPr>
        <w:pStyle w:val="Indent1"/>
      </w:pPr>
      <w:bookmarkStart w:id="5700" w:name="_Toc501034558"/>
      <w:bookmarkStart w:id="5701" w:name="_Toc42256791"/>
      <w:bookmarkStart w:id="5702" w:name="_Toc42257539"/>
      <w:bookmarkStart w:id="5703" w:name="_Toc42258285"/>
      <w:bookmarkStart w:id="5704" w:name="_Toc42508939"/>
      <w:bookmarkStart w:id="5705" w:name="_Toc42595138"/>
      <w:r w:rsidRPr="00D1074F">
        <w:t>Early termination charges (ETC)</w:t>
      </w:r>
      <w:bookmarkEnd w:id="5700"/>
      <w:bookmarkEnd w:id="5701"/>
      <w:bookmarkEnd w:id="5702"/>
      <w:bookmarkEnd w:id="5703"/>
      <w:bookmarkEnd w:id="5704"/>
      <w:bookmarkEnd w:id="5705"/>
    </w:p>
    <w:p w14:paraId="044EC341"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is cancelled (other than due to our material breach) or if it says so in the table above. It will be calculated as: </w:t>
      </w:r>
    </w:p>
    <w:p w14:paraId="044EC342" w14:textId="77777777" w:rsidR="0087208B" w:rsidRPr="00D1074F" w:rsidRDefault="0087208B" w:rsidP="0087208B">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C343" w14:textId="77777777" w:rsidR="0087208B" w:rsidRPr="00D1074F" w:rsidRDefault="0087208B" w:rsidP="0087208B">
      <w:pPr>
        <w:pStyle w:val="Heading2"/>
        <w:numPr>
          <w:ilvl w:val="0"/>
          <w:numId w:val="0"/>
        </w:numPr>
        <w:pBdr>
          <w:bottom w:val="single" w:sz="4" w:space="1" w:color="auto"/>
        </w:pBdr>
        <w:spacing w:after="0"/>
        <w:ind w:left="737"/>
        <w:jc w:val="center"/>
        <w:rPr>
          <w:rFonts w:ascii="Arial" w:hAnsi="Arial" w:cs="Arial"/>
          <w:lang w:val="en-AU"/>
        </w:rPr>
      </w:pPr>
    </w:p>
    <w:p w14:paraId="044EC344" w14:textId="77777777" w:rsidR="0087208B" w:rsidRPr="00D1074F" w:rsidRDefault="0087208B" w:rsidP="0087208B">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C345" w14:textId="77777777" w:rsidR="0087208B" w:rsidRPr="00D1074F" w:rsidRDefault="0087208B" w:rsidP="0087208B">
      <w:pPr>
        <w:pStyle w:val="Heading2"/>
        <w:numPr>
          <w:ilvl w:val="0"/>
          <w:numId w:val="0"/>
        </w:numPr>
        <w:spacing w:after="0"/>
        <w:ind w:left="737"/>
        <w:rPr>
          <w:rFonts w:ascii="Arial" w:hAnsi="Arial" w:cs="Arial"/>
          <w:u w:val="single"/>
          <w:lang w:val="en-AU"/>
        </w:rPr>
      </w:pPr>
    </w:p>
    <w:p w14:paraId="044EC346" w14:textId="77777777" w:rsidR="0087208B" w:rsidRPr="00D1074F" w:rsidRDefault="0087208B" w:rsidP="0087208B">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827"/>
      </w:tblGrid>
      <w:tr w:rsidR="0087208B" w:rsidRPr="00D1074F" w14:paraId="044EC34A" w14:textId="77777777" w:rsidTr="004115C1">
        <w:trPr>
          <w:trHeight w:val="395"/>
        </w:trPr>
        <w:tc>
          <w:tcPr>
            <w:tcW w:w="1985" w:type="dxa"/>
            <w:shd w:val="clear" w:color="auto" w:fill="D9D9D9"/>
          </w:tcPr>
          <w:p w14:paraId="044EC347" w14:textId="77777777" w:rsidR="0087208B" w:rsidRPr="00D1074F" w:rsidRDefault="0087208B" w:rsidP="004115C1">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3827" w:type="dxa"/>
            <w:shd w:val="clear" w:color="auto" w:fill="D9D9D9"/>
          </w:tcPr>
          <w:p w14:paraId="044EC348"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Maximum ETC (incl. GST)</w:t>
            </w:r>
          </w:p>
          <w:p w14:paraId="044EC349"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24 months</w:t>
            </w:r>
          </w:p>
        </w:tc>
      </w:tr>
      <w:tr w:rsidR="0087208B" w:rsidRPr="00D1074F" w14:paraId="044EC34D" w14:textId="77777777" w:rsidTr="004115C1">
        <w:tc>
          <w:tcPr>
            <w:tcW w:w="1985" w:type="dxa"/>
          </w:tcPr>
          <w:p w14:paraId="044EC34B"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$59 Plan</w:t>
            </w:r>
          </w:p>
        </w:tc>
        <w:tc>
          <w:tcPr>
            <w:tcW w:w="3827" w:type="dxa"/>
          </w:tcPr>
          <w:p w14:paraId="044EC34C"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$708</w:t>
            </w:r>
          </w:p>
        </w:tc>
      </w:tr>
      <w:tr w:rsidR="0087208B" w:rsidRPr="00D1074F" w14:paraId="044EC350" w14:textId="77777777" w:rsidTr="004115C1">
        <w:tc>
          <w:tcPr>
            <w:tcW w:w="1985" w:type="dxa"/>
          </w:tcPr>
          <w:p w14:paraId="044EC34E"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$79 Plan</w:t>
            </w:r>
          </w:p>
        </w:tc>
        <w:tc>
          <w:tcPr>
            <w:tcW w:w="3827" w:type="dxa"/>
          </w:tcPr>
          <w:p w14:paraId="044EC34F"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$948</w:t>
            </w:r>
          </w:p>
        </w:tc>
      </w:tr>
      <w:tr w:rsidR="0087208B" w:rsidRPr="00D1074F" w14:paraId="044EC353" w14:textId="77777777" w:rsidTr="004115C1">
        <w:tc>
          <w:tcPr>
            <w:tcW w:w="1985" w:type="dxa"/>
          </w:tcPr>
          <w:p w14:paraId="044EC351"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$99 Plan</w:t>
            </w:r>
          </w:p>
        </w:tc>
        <w:tc>
          <w:tcPr>
            <w:tcW w:w="3827" w:type="dxa"/>
          </w:tcPr>
          <w:p w14:paraId="044EC352"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$1,188</w:t>
            </w:r>
          </w:p>
        </w:tc>
      </w:tr>
      <w:tr w:rsidR="0087208B" w:rsidRPr="00D1074F" w14:paraId="044EC356" w14:textId="77777777" w:rsidTr="004115C1">
        <w:tc>
          <w:tcPr>
            <w:tcW w:w="1985" w:type="dxa"/>
          </w:tcPr>
          <w:p w14:paraId="044EC354"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$129 Plan</w:t>
            </w:r>
          </w:p>
        </w:tc>
        <w:tc>
          <w:tcPr>
            <w:tcW w:w="3827" w:type="dxa"/>
          </w:tcPr>
          <w:p w14:paraId="044EC355"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$1,548</w:t>
            </w:r>
          </w:p>
        </w:tc>
      </w:tr>
      <w:tr w:rsidR="0087208B" w:rsidRPr="00D1074F" w14:paraId="044EC359" w14:textId="77777777" w:rsidTr="004115C1">
        <w:tc>
          <w:tcPr>
            <w:tcW w:w="1985" w:type="dxa"/>
          </w:tcPr>
          <w:p w14:paraId="044EC357"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$149 Plan</w:t>
            </w:r>
          </w:p>
        </w:tc>
        <w:tc>
          <w:tcPr>
            <w:tcW w:w="3827" w:type="dxa"/>
          </w:tcPr>
          <w:p w14:paraId="044EC358"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$1,788</w:t>
            </w:r>
          </w:p>
        </w:tc>
      </w:tr>
      <w:tr w:rsidR="0087208B" w:rsidRPr="00D1074F" w14:paraId="044EC35C" w14:textId="77777777" w:rsidTr="004115C1">
        <w:tc>
          <w:tcPr>
            <w:tcW w:w="1985" w:type="dxa"/>
          </w:tcPr>
          <w:p w14:paraId="044EC35A"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$199 Plan</w:t>
            </w:r>
          </w:p>
        </w:tc>
        <w:tc>
          <w:tcPr>
            <w:tcW w:w="3827" w:type="dxa"/>
          </w:tcPr>
          <w:p w14:paraId="044EC35B"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$2,388</w:t>
            </w:r>
          </w:p>
        </w:tc>
      </w:tr>
    </w:tbl>
    <w:p w14:paraId="044EC35D" w14:textId="77777777" w:rsidR="0087208B" w:rsidRPr="00D1074F" w:rsidRDefault="0087208B" w:rsidP="0087208B">
      <w:pPr>
        <w:spacing w:line="360" w:lineRule="auto"/>
        <w:rPr>
          <w:rFonts w:ascii="Arial" w:hAnsi="Arial" w:cs="Arial"/>
        </w:rPr>
      </w:pPr>
    </w:p>
    <w:p w14:paraId="044EC35E"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you have taken up a </w:t>
      </w:r>
      <w:r w:rsidRPr="00D1074F">
        <w:rPr>
          <w:rFonts w:ascii="Arial" w:hAnsi="Arial" w:cs="Arial"/>
          <w:lang w:val="en-AU"/>
        </w:rPr>
        <w:t>DLC</w:t>
      </w:r>
      <w:r w:rsidRPr="00D1074F">
        <w:rPr>
          <w:rFonts w:ascii="Arial" w:hAnsi="Arial" w:cs="Arial"/>
        </w:rPr>
        <w:t xml:space="preserve">, any SBO you were receiving will end when your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 is cancelled and you must pay back any remaining </w:t>
      </w:r>
      <w:r w:rsidRPr="00D1074F">
        <w:rPr>
          <w:rFonts w:ascii="Arial" w:hAnsi="Arial" w:cs="Arial"/>
          <w:lang w:val="en-AU"/>
        </w:rPr>
        <w:t>DLC</w:t>
      </w:r>
      <w:r w:rsidRPr="00D1074F">
        <w:rPr>
          <w:rFonts w:ascii="Arial" w:hAnsi="Arial" w:cs="Arial"/>
        </w:rPr>
        <w:t xml:space="preserve"> repayments.  </w:t>
      </w:r>
    </w:p>
    <w:p w14:paraId="044EC35F" w14:textId="77777777" w:rsidR="0087208B" w:rsidRPr="00D1074F" w:rsidRDefault="0087208B" w:rsidP="0087208B">
      <w:pPr>
        <w:pStyle w:val="Indent1"/>
        <w:ind w:left="0" w:firstLine="720"/>
      </w:pPr>
      <w:bookmarkStart w:id="5706" w:name="_Toc501034559"/>
      <w:bookmarkStart w:id="5707" w:name="_Toc42256792"/>
      <w:bookmarkStart w:id="5708" w:name="_Toc42257540"/>
      <w:bookmarkStart w:id="5709" w:name="_Toc42258286"/>
      <w:bookmarkStart w:id="5710" w:name="_Toc42508940"/>
      <w:bookmarkStart w:id="5711" w:name="_Toc42595139"/>
      <w:r w:rsidRPr="00D1074F">
        <w:t>At the end of your minimum term</w:t>
      </w:r>
      <w:bookmarkEnd w:id="5706"/>
      <w:bookmarkEnd w:id="5707"/>
      <w:bookmarkEnd w:id="5708"/>
      <w:bookmarkEnd w:id="5709"/>
      <w:bookmarkEnd w:id="5710"/>
      <w:bookmarkEnd w:id="5711"/>
      <w:r w:rsidRPr="00D1074F">
        <w:t xml:space="preserve"> </w:t>
      </w:r>
    </w:p>
    <w:p w14:paraId="044EC360"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At the end of your minimum term</w:t>
      </w:r>
      <w:r w:rsidRPr="00D1074F">
        <w:rPr>
          <w:rFonts w:ascii="Arial" w:hAnsi="Arial" w:cs="Arial"/>
          <w:lang w:val="en-AU"/>
        </w:rPr>
        <w:t>,</w:t>
      </w:r>
      <w:r w:rsidRPr="00D1074F">
        <w:rPr>
          <w:rFonts w:ascii="Arial" w:hAnsi="Arial" w:cs="Arial"/>
        </w:rPr>
        <w:t xml:space="preserve"> your service will remain on your chosen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w:t>
      </w:r>
      <w:r w:rsidRPr="00D1074F">
        <w:rPr>
          <w:rFonts w:ascii="Arial" w:hAnsi="Arial" w:cs="Arial"/>
          <w:lang w:val="en-AU"/>
        </w:rPr>
        <w:t xml:space="preserve"> and you will continue to pay the minimum monthly charge for your My Business Mobile Lease Plan (unless you return your device or you offer to purchase your device under the terms of your DLC)</w:t>
      </w:r>
      <w:r w:rsidRPr="00D1074F">
        <w:rPr>
          <w:rFonts w:ascii="Arial" w:hAnsi="Arial" w:cs="Arial"/>
        </w:rPr>
        <w:t>.</w:t>
      </w:r>
      <w:r w:rsidRPr="00D1074F">
        <w:rPr>
          <w:rFonts w:ascii="Arial" w:hAnsi="Arial" w:cs="Arial"/>
          <w:b/>
        </w:rPr>
        <w:t xml:space="preserve"> </w:t>
      </w:r>
      <w:r w:rsidRPr="00D1074F">
        <w:rPr>
          <w:rFonts w:ascii="Arial" w:hAnsi="Arial" w:cs="Arial"/>
          <w:lang w:val="en-AU"/>
        </w:rPr>
        <w:t>You will also need to pay any other fees set out under your DLC.</w:t>
      </w:r>
    </w:p>
    <w:p w14:paraId="044EC361"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lastRenderedPageBreak/>
        <w:t xml:space="preserve">If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no longer available at the end of your minimum term we may roll your service over to any other current plan which is reasonably comparable or require you to move to any other current plan.  We will tell you before this happens.</w:t>
      </w:r>
    </w:p>
    <w:p w14:paraId="044EC362" w14:textId="77777777" w:rsidR="0087208B" w:rsidRPr="00D1074F" w:rsidRDefault="0087208B" w:rsidP="0087208B">
      <w:pPr>
        <w:pStyle w:val="Heading1"/>
        <w:pageBreakBefore w:val="0"/>
        <w:rPr>
          <w:rFonts w:cs="Arial"/>
          <w:lang w:val="en-AU"/>
        </w:rPr>
      </w:pPr>
      <w:bookmarkStart w:id="5712" w:name="_Toc476060591"/>
      <w:bookmarkStart w:id="5713" w:name="_Toc501034560"/>
      <w:bookmarkStart w:id="5714" w:name="_Toc42256793"/>
      <w:bookmarkStart w:id="5715" w:name="_Toc42257541"/>
      <w:bookmarkStart w:id="5716" w:name="_Toc42258287"/>
      <w:bookmarkStart w:id="5717" w:name="_Toc42508941"/>
      <w:bookmarkStart w:id="5718" w:name="_Toc42595140"/>
      <w:bookmarkStart w:id="5719" w:name="_Toc57723628"/>
      <w:r w:rsidRPr="00D1074F">
        <w:rPr>
          <w:rFonts w:cs="Arial"/>
          <w:lang w:val="en-AU"/>
        </w:rPr>
        <w:t>Connected Business Mobile Lease Plans</w:t>
      </w:r>
      <w:bookmarkEnd w:id="5712"/>
      <w:bookmarkEnd w:id="5713"/>
      <w:bookmarkEnd w:id="5714"/>
      <w:bookmarkEnd w:id="5715"/>
      <w:bookmarkEnd w:id="5716"/>
      <w:bookmarkEnd w:id="5717"/>
      <w:bookmarkEnd w:id="5718"/>
      <w:bookmarkEnd w:id="5719"/>
    </w:p>
    <w:p w14:paraId="3103D1A1" w14:textId="77777777" w:rsidR="00637FFC" w:rsidRDefault="00BF3DC2" w:rsidP="00637FFC">
      <w:pPr>
        <w:pStyle w:val="Heading2"/>
        <w:numPr>
          <w:ilvl w:val="0"/>
          <w:numId w:val="0"/>
        </w:numPr>
        <w:ind w:left="720"/>
        <w:rPr>
          <w:rFonts w:ascii="Arial" w:hAnsi="Arial" w:cs="Arial"/>
          <w:b/>
        </w:rPr>
      </w:pPr>
      <w:r w:rsidRPr="00E24B8A">
        <w:rPr>
          <w:rFonts w:ascii="Arial" w:hAnsi="Arial" w:cs="Arial"/>
          <w:b/>
        </w:rPr>
        <w:t>Availability</w:t>
      </w:r>
    </w:p>
    <w:p w14:paraId="4AF236A1" w14:textId="070A4B9F" w:rsidR="00637FFC" w:rsidRPr="00E24B8A" w:rsidRDefault="00637FFC" w:rsidP="00E24B8A">
      <w:pPr>
        <w:pStyle w:val="Heading2"/>
        <w:numPr>
          <w:ilvl w:val="0"/>
          <w:numId w:val="0"/>
        </w:numPr>
        <w:ind w:left="737" w:hanging="737"/>
        <w:rPr>
          <w:rFonts w:ascii="Arial" w:hAnsi="Arial" w:cs="Arial"/>
          <w:b/>
          <w:bCs w:val="0"/>
        </w:rPr>
      </w:pPr>
      <w:r w:rsidRPr="00E24B8A">
        <w:rPr>
          <w:rFonts w:ascii="Arial" w:hAnsi="Arial" w:cs="Arial"/>
          <w:b/>
        </w:rPr>
        <w:br/>
        <w:t>Not available for new service connections or service changes from 28 February 2021 and discontinued from 30 August 2021</w:t>
      </w:r>
    </w:p>
    <w:p w14:paraId="044EC363" w14:textId="7A8DD02C" w:rsidR="0087208B" w:rsidRPr="00D1074F" w:rsidRDefault="00BF3DC2" w:rsidP="00E24B8A">
      <w:pPr>
        <w:pStyle w:val="Heading2"/>
        <w:numPr>
          <w:ilvl w:val="0"/>
          <w:numId w:val="0"/>
        </w:numPr>
        <w:ind w:left="737" w:hanging="737"/>
        <w:rPr>
          <w:rFonts w:ascii="Arial" w:hAnsi="Arial" w:cs="Arial"/>
          <w:b/>
        </w:rPr>
      </w:pPr>
      <w:r>
        <w:rPr>
          <w:rFonts w:ascii="Arial" w:hAnsi="Arial" w:cs="Arial"/>
          <w:b/>
        </w:rPr>
        <w:br/>
      </w:r>
      <w:r>
        <w:rPr>
          <w:rFonts w:ascii="Arial" w:hAnsi="Arial" w:cs="Arial"/>
          <w:b/>
        </w:rPr>
        <w:br/>
      </w:r>
      <w:r w:rsidR="0087208B" w:rsidRPr="00D1074F">
        <w:rPr>
          <w:rFonts w:ascii="Arial" w:hAnsi="Arial" w:cs="Arial"/>
          <w:b/>
        </w:rPr>
        <w:t>Eligibility</w:t>
      </w:r>
    </w:p>
    <w:p w14:paraId="044EC364"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To </w:t>
      </w:r>
      <w:r w:rsidRPr="00D1074F">
        <w:rPr>
          <w:rFonts w:ascii="Arial" w:hAnsi="Arial" w:cs="Arial"/>
          <w:lang w:val="en-AU"/>
        </w:rPr>
        <w:t xml:space="preserve">be eligible for a Connected Business Mobile Lease Plan </w:t>
      </w:r>
      <w:r w:rsidRPr="00D1074F">
        <w:rPr>
          <w:rFonts w:ascii="Arial" w:hAnsi="Arial" w:cs="Arial"/>
        </w:rPr>
        <w:t>(</w:t>
      </w:r>
      <w:r w:rsidRPr="00D1074F">
        <w:rPr>
          <w:rFonts w:ascii="Arial" w:hAnsi="Arial" w:cs="Arial"/>
          <w:b/>
          <w:lang w:val="en-AU"/>
        </w:rPr>
        <w:t>CBM Lease Plan</w:t>
      </w:r>
      <w:r w:rsidRPr="00D1074F">
        <w:rPr>
          <w:rFonts w:ascii="Arial" w:hAnsi="Arial" w:cs="Arial"/>
        </w:rPr>
        <w:t>) you’ll need a 10 digit account number and an ABN, ACN or ARBN.  We supply</w:t>
      </w:r>
      <w:r w:rsidRPr="00D1074F">
        <w:rPr>
          <w:rFonts w:ascii="Arial" w:hAnsi="Arial" w:cs="Arial"/>
          <w:lang w:val="en-AU"/>
        </w:rPr>
        <w:t xml:space="preserve"> CBM Lease plans</w:t>
      </w:r>
      <w:r w:rsidRPr="00D1074F">
        <w:rPr>
          <w:rFonts w:ascii="Arial" w:hAnsi="Arial" w:cs="Arial"/>
        </w:rPr>
        <w:t xml:space="preserve"> for business purposes, so you must use the </w:t>
      </w:r>
      <w:r w:rsidRPr="00D1074F">
        <w:rPr>
          <w:rFonts w:ascii="Arial" w:hAnsi="Arial" w:cs="Arial"/>
          <w:lang w:val="en-AU"/>
        </w:rPr>
        <w:t>CBM Lease plan</w:t>
      </w:r>
      <w:r w:rsidRPr="00D1074F">
        <w:rPr>
          <w:rFonts w:ascii="Arial" w:hAnsi="Arial" w:cs="Arial"/>
        </w:rPr>
        <w:t xml:space="preserve"> predominantly for business purposes.</w:t>
      </w:r>
      <w:r w:rsidRPr="00D1074F">
        <w:rPr>
          <w:rFonts w:ascii="Arial" w:hAnsi="Arial" w:cs="Arial"/>
          <w:lang w:val="en-AU"/>
        </w:rPr>
        <w:t xml:space="preserve">  </w:t>
      </w:r>
    </w:p>
    <w:p w14:paraId="044EC365"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lang w:val="en-AU"/>
        </w:rPr>
        <w:t>You cannot have any of the following plans on the same account as your CBM Lease plan</w:t>
      </w:r>
      <w:r w:rsidRPr="00D1074F">
        <w:rPr>
          <w:rFonts w:ascii="Arial" w:hAnsi="Arial" w:cs="Arial"/>
        </w:rPr>
        <w:t>:</w:t>
      </w:r>
    </w:p>
    <w:tbl>
      <w:tblPr>
        <w:tblW w:w="0" w:type="auto"/>
        <w:tblInd w:w="737" w:type="dxa"/>
        <w:tblLook w:val="04A0" w:firstRow="1" w:lastRow="0" w:firstColumn="1" w:lastColumn="0" w:noHBand="0" w:noVBand="1"/>
      </w:tblPr>
      <w:tblGrid>
        <w:gridCol w:w="4191"/>
        <w:gridCol w:w="3791"/>
      </w:tblGrid>
      <w:tr w:rsidR="0087208B" w:rsidRPr="00D1074F" w14:paraId="044EC368" w14:textId="77777777" w:rsidTr="004115C1">
        <w:tc>
          <w:tcPr>
            <w:tcW w:w="4191" w:type="dxa"/>
          </w:tcPr>
          <w:p w14:paraId="044EC366" w14:textId="77777777" w:rsidR="0087208B" w:rsidRPr="00D1074F" w:rsidRDefault="0087208B" w:rsidP="0087208B">
            <w:pPr>
              <w:pStyle w:val="Heading3"/>
              <w:numPr>
                <w:ilvl w:val="0"/>
                <w:numId w:val="46"/>
              </w:numPr>
              <w:spacing w:after="0"/>
              <w:ind w:left="397" w:hanging="425"/>
              <w:rPr>
                <w:rFonts w:ascii="Arial" w:hAnsi="Arial" w:cs="Arial"/>
                <w:lang w:val="en-AU"/>
              </w:rPr>
            </w:pPr>
            <w:r w:rsidRPr="00D1074F">
              <w:rPr>
                <w:rFonts w:ascii="Arial" w:hAnsi="Arial" w:cs="Arial"/>
                <w:lang w:val="en-AU"/>
              </w:rPr>
              <w:t>Telstra Business All-4-Biz Plans</w:t>
            </w:r>
          </w:p>
        </w:tc>
        <w:tc>
          <w:tcPr>
            <w:tcW w:w="3791" w:type="dxa"/>
          </w:tcPr>
          <w:p w14:paraId="044EC36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87208B" w:rsidRPr="00D1074F" w14:paraId="044EC382" w14:textId="77777777" w:rsidTr="004115C1">
        <w:tc>
          <w:tcPr>
            <w:tcW w:w="4191" w:type="dxa"/>
          </w:tcPr>
          <w:p w14:paraId="044EC369"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p w14:paraId="044EC36A"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Corporate Plan</w:t>
            </w:r>
          </w:p>
          <w:p w14:paraId="044EC36B"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Government and Customised Plan</w:t>
            </w:r>
          </w:p>
          <w:p w14:paraId="044EC36C"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Cap Plan</w:t>
            </w:r>
          </w:p>
          <w:p w14:paraId="044EC36D"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My Business Mobile Plan</w:t>
            </w:r>
          </w:p>
          <w:p w14:paraId="044EC36E"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Go Business Plan</w:t>
            </w:r>
          </w:p>
          <w:p w14:paraId="044EC36F"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Maximiser Plan</w:t>
            </w:r>
          </w:p>
          <w:p w14:paraId="044EC370"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Business Performance Plan</w:t>
            </w:r>
          </w:p>
          <w:p w14:paraId="044EC371"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Business Performance Data Share Packages</w:t>
            </w:r>
          </w:p>
          <w:p w14:paraId="044EC372"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Cap Plan</w:t>
            </w:r>
          </w:p>
          <w:p w14:paraId="044EC373"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3G Mobile Plan</w:t>
            </w:r>
          </w:p>
          <w:p w14:paraId="044EC374" w14:textId="77777777" w:rsidR="0087208B" w:rsidRPr="00D1074F" w:rsidRDefault="0087208B" w:rsidP="004115C1">
            <w:pPr>
              <w:pStyle w:val="Heading3"/>
              <w:numPr>
                <w:ilvl w:val="0"/>
                <w:numId w:val="0"/>
              </w:numPr>
              <w:spacing w:after="0"/>
              <w:rPr>
                <w:rFonts w:ascii="Arial" w:hAnsi="Arial" w:cs="Arial"/>
                <w:lang w:val="en-AU"/>
              </w:rPr>
            </w:pPr>
            <w:r w:rsidRPr="00D1074F">
              <w:rPr>
                <w:rFonts w:ascii="Arial" w:hAnsi="Arial" w:cs="Arial"/>
                <w:lang w:val="en-AU"/>
              </w:rPr>
              <w:t>Telstra 3G Cap Plan</w:t>
            </w:r>
          </w:p>
        </w:tc>
        <w:tc>
          <w:tcPr>
            <w:tcW w:w="3791" w:type="dxa"/>
          </w:tcPr>
          <w:p w14:paraId="044EC375"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p w14:paraId="044EC376"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p w14:paraId="044EC37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Next G Cap Plan</w:t>
            </w:r>
          </w:p>
          <w:p w14:paraId="044EC378"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Choice Cap Plan</w:t>
            </w:r>
          </w:p>
          <w:p w14:paraId="044EC379"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Mobile Ultimate Plan</w:t>
            </w:r>
          </w:p>
          <w:p w14:paraId="044EC37A"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and Smartphone Plan</w:t>
            </w:r>
          </w:p>
          <w:p w14:paraId="044EC37B"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Talk Plan</w:t>
            </w:r>
          </w:p>
          <w:p w14:paraId="044EC37C"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Talk Saver Plan</w:t>
            </w:r>
          </w:p>
          <w:p w14:paraId="044EC37D"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Untimed Plan</w:t>
            </w:r>
          </w:p>
          <w:p w14:paraId="044EC37E"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Select Plan</w:t>
            </w:r>
          </w:p>
          <w:p w14:paraId="044EC37F"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Share Data Plan</w:t>
            </w:r>
          </w:p>
          <w:p w14:paraId="044EC380"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All-4-Biz Plan</w:t>
            </w:r>
          </w:p>
          <w:p w14:paraId="044EC381"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Consumer Plan.</w:t>
            </w:r>
          </w:p>
        </w:tc>
      </w:tr>
    </w:tbl>
    <w:p w14:paraId="044EC383" w14:textId="77777777" w:rsidR="0087208B" w:rsidRPr="00D1074F" w:rsidRDefault="0087208B" w:rsidP="0087208B">
      <w:pPr>
        <w:pStyle w:val="Indent1"/>
        <w:spacing w:before="240"/>
      </w:pPr>
      <w:bookmarkStart w:id="5720" w:name="_Toc476060592"/>
      <w:bookmarkStart w:id="5721" w:name="_Toc501034561"/>
      <w:bookmarkStart w:id="5722" w:name="_Toc42256794"/>
      <w:bookmarkStart w:id="5723" w:name="_Toc42257542"/>
      <w:bookmarkStart w:id="5724" w:name="_Toc42258288"/>
      <w:bookmarkStart w:id="5725" w:name="_Toc42508942"/>
      <w:bookmarkStart w:id="5726" w:name="_Toc42595141"/>
      <w:r w:rsidRPr="00D1074F">
        <w:lastRenderedPageBreak/>
        <w:t>Availability</w:t>
      </w:r>
      <w:bookmarkEnd w:id="5720"/>
      <w:bookmarkEnd w:id="5721"/>
      <w:bookmarkEnd w:id="5722"/>
      <w:bookmarkEnd w:id="5723"/>
      <w:bookmarkEnd w:id="5724"/>
      <w:bookmarkEnd w:id="5725"/>
      <w:bookmarkEnd w:id="5726"/>
    </w:p>
    <w:p w14:paraId="044EC38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CBM Lease plans are available until they are withdrawn by us.</w:t>
      </w:r>
    </w:p>
    <w:p w14:paraId="044EC38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you want to connect your existing Telstra mobile service to a </w:t>
      </w:r>
      <w:r w:rsidRPr="00D1074F">
        <w:rPr>
          <w:rFonts w:ascii="Arial" w:hAnsi="Arial" w:cs="Arial"/>
          <w:lang w:val="en-AU"/>
        </w:rPr>
        <w:t>CBM Lease plan</w:t>
      </w:r>
      <w:r w:rsidRPr="00D1074F">
        <w:rPr>
          <w:rFonts w:ascii="Arial" w:hAnsi="Arial" w:cs="Arial"/>
        </w:rPr>
        <w:t>,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C386"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 xml:space="preserve">CBM Lease plans </w:t>
      </w:r>
      <w:r w:rsidRPr="00D1074F">
        <w:rPr>
          <w:rFonts w:ascii="Arial" w:hAnsi="Arial" w:cs="Arial"/>
        </w:rPr>
        <w:t xml:space="preserve">are available as a </w:t>
      </w:r>
      <w:proofErr w:type="gramStart"/>
      <w:r w:rsidRPr="00D1074F">
        <w:rPr>
          <w:rFonts w:ascii="Arial" w:hAnsi="Arial" w:cs="Arial"/>
        </w:rPr>
        <w:t>24 month</w:t>
      </w:r>
      <w:proofErr w:type="gramEnd"/>
      <w:r w:rsidRPr="00D1074F">
        <w:rPr>
          <w:rFonts w:ascii="Arial" w:hAnsi="Arial" w:cs="Arial"/>
        </w:rPr>
        <w:t xml:space="preserve"> SBO plan</w:t>
      </w:r>
      <w:r w:rsidRPr="00D1074F">
        <w:rPr>
          <w:rFonts w:ascii="Arial" w:hAnsi="Arial" w:cs="Arial"/>
          <w:lang w:val="en-AU"/>
        </w:rPr>
        <w:t xml:space="preserve"> meaning you must lease</w:t>
      </w:r>
      <w:r w:rsidRPr="00D1074F">
        <w:rPr>
          <w:rFonts w:ascii="Arial" w:hAnsi="Arial" w:cs="Arial"/>
        </w:rPr>
        <w:t xml:space="preserve"> an eligible </w:t>
      </w:r>
      <w:r w:rsidRPr="00D1074F">
        <w:rPr>
          <w:rFonts w:ascii="Arial" w:hAnsi="Arial" w:cs="Arial"/>
          <w:lang w:val="en-US"/>
        </w:rPr>
        <w:t>device</w:t>
      </w:r>
      <w:r w:rsidRPr="00D1074F">
        <w:rPr>
          <w:rFonts w:ascii="Arial" w:hAnsi="Arial" w:cs="Arial"/>
        </w:rPr>
        <w:t xml:space="preserve"> from us under a </w:t>
      </w:r>
      <w:r w:rsidRPr="00D1074F">
        <w:rPr>
          <w:rFonts w:ascii="Arial" w:hAnsi="Arial" w:cs="Arial"/>
          <w:lang w:val="en-AU"/>
        </w:rPr>
        <w:t>Device Lease Contract (</w:t>
      </w:r>
      <w:r w:rsidRPr="00D1074F">
        <w:rPr>
          <w:rFonts w:ascii="Arial" w:hAnsi="Arial" w:cs="Arial"/>
          <w:b/>
          <w:lang w:val="en-AU"/>
        </w:rPr>
        <w:t>DLC</w:t>
      </w:r>
      <w:r w:rsidRPr="00D1074F">
        <w:rPr>
          <w:rFonts w:ascii="Arial" w:hAnsi="Arial" w:cs="Arial"/>
          <w:lang w:val="en-AU"/>
        </w:rPr>
        <w:t>)</w:t>
      </w:r>
      <w:r w:rsidRPr="00D1074F">
        <w:rPr>
          <w:rFonts w:ascii="Arial" w:hAnsi="Arial" w:cs="Arial"/>
        </w:rPr>
        <w:t xml:space="preserve"> for an additional cost which </w:t>
      </w:r>
      <w:r w:rsidRPr="00D1074F">
        <w:rPr>
          <w:rFonts w:ascii="Arial" w:hAnsi="Arial" w:cs="Arial"/>
          <w:lang w:val="en-AU"/>
        </w:rPr>
        <w:t>may</w:t>
      </w:r>
      <w:r w:rsidRPr="00D1074F">
        <w:rPr>
          <w:rFonts w:ascii="Arial" w:hAnsi="Arial" w:cs="Arial"/>
        </w:rPr>
        <w:t xml:space="preserve"> include a discount to offset the </w:t>
      </w:r>
      <w:r w:rsidRPr="00D1074F">
        <w:rPr>
          <w:rFonts w:ascii="Arial" w:hAnsi="Arial" w:cs="Arial"/>
          <w:lang w:val="en-US"/>
        </w:rPr>
        <w:t xml:space="preserve">monthly device lease payments </w:t>
      </w:r>
      <w:r w:rsidRPr="00D1074F">
        <w:rPr>
          <w:rFonts w:ascii="Arial" w:hAnsi="Arial" w:cs="Arial"/>
        </w:rPr>
        <w:t>known as a Smartphone Bonus Offer (</w:t>
      </w:r>
      <w:r w:rsidRPr="00D1074F">
        <w:rPr>
          <w:rFonts w:ascii="Arial" w:hAnsi="Arial" w:cs="Arial"/>
          <w:b/>
        </w:rPr>
        <w:t>SBO</w:t>
      </w:r>
      <w:r w:rsidRPr="00D1074F">
        <w:rPr>
          <w:rFonts w:ascii="Arial" w:hAnsi="Arial" w:cs="Arial"/>
        </w:rPr>
        <w:t>).</w:t>
      </w:r>
      <w:r w:rsidRPr="00D1074F">
        <w:rPr>
          <w:rFonts w:ascii="Arial" w:hAnsi="Arial" w:cs="Arial"/>
          <w:sz w:val="22"/>
          <w:szCs w:val="22"/>
        </w:rPr>
        <w:t xml:space="preserve"> </w:t>
      </w:r>
    </w:p>
    <w:p w14:paraId="044EC387" w14:textId="77777777" w:rsidR="0087208B" w:rsidRPr="00D1074F" w:rsidRDefault="0087208B" w:rsidP="0087208B">
      <w:pPr>
        <w:pStyle w:val="Heading2"/>
        <w:numPr>
          <w:ilvl w:val="0"/>
          <w:numId w:val="0"/>
        </w:numPr>
        <w:ind w:left="737"/>
        <w:rPr>
          <w:rFonts w:ascii="Arial" w:hAnsi="Arial" w:cs="Arial"/>
          <w:bCs w:val="0"/>
          <w:szCs w:val="23"/>
        </w:rPr>
      </w:pPr>
      <w:r w:rsidRPr="00D1074F">
        <w:rPr>
          <w:rFonts w:ascii="Arial" w:hAnsi="Arial" w:cs="Arial"/>
          <w:lang w:val="en-AU"/>
        </w:rPr>
        <w:t>DLC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411"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C388"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lang w:val="en-AU"/>
        </w:rPr>
        <w:t>CBM Lease plan</w:t>
      </w:r>
      <w:r w:rsidRPr="00D1074F">
        <w:rPr>
          <w:rFonts w:ascii="Arial" w:hAnsi="Arial" w:cs="Arial"/>
        </w:rPr>
        <w:t>s are not available with any other Telstra mobile offer unless specified by us.</w:t>
      </w:r>
    </w:p>
    <w:p w14:paraId="044EC389" w14:textId="77777777" w:rsidR="0087208B" w:rsidRPr="00D1074F" w:rsidRDefault="0087208B" w:rsidP="0087208B">
      <w:pPr>
        <w:pStyle w:val="Indent1"/>
      </w:pPr>
      <w:bookmarkStart w:id="5727" w:name="_Toc501034562"/>
      <w:bookmarkStart w:id="5728" w:name="_Toc42256795"/>
      <w:bookmarkStart w:id="5729" w:name="_Toc42257543"/>
      <w:bookmarkStart w:id="5730" w:name="_Toc42258289"/>
      <w:bookmarkStart w:id="5731" w:name="_Toc42508943"/>
      <w:bookmarkStart w:id="5732" w:name="_Toc42595142"/>
      <w:bookmarkStart w:id="5733" w:name="_Toc476060593"/>
      <w:proofErr w:type="spellStart"/>
      <w:r w:rsidRPr="00D1074F">
        <w:t>FairPlay</w:t>
      </w:r>
      <w:proofErr w:type="spellEnd"/>
      <w:r w:rsidRPr="00D1074F">
        <w:t xml:space="preserve"> Policy</w:t>
      </w:r>
      <w:bookmarkEnd w:id="5727"/>
      <w:bookmarkEnd w:id="5728"/>
      <w:bookmarkEnd w:id="5729"/>
      <w:bookmarkEnd w:id="5730"/>
      <w:bookmarkEnd w:id="5731"/>
      <w:bookmarkEnd w:id="5732"/>
      <w:r w:rsidRPr="00D1074F">
        <w:t xml:space="preserve"> </w:t>
      </w:r>
      <w:bookmarkEnd w:id="5733"/>
    </w:p>
    <w:p w14:paraId="044EC38A"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Telstra </w:t>
      </w:r>
      <w:proofErr w:type="spellStart"/>
      <w:r w:rsidRPr="00D1074F">
        <w:rPr>
          <w:rFonts w:ascii="Arial" w:hAnsi="Arial" w:cs="Arial"/>
        </w:rPr>
        <w:t>FairPlay</w:t>
      </w:r>
      <w:proofErr w:type="spellEnd"/>
      <w:r w:rsidRPr="00D1074F">
        <w:rPr>
          <w:rFonts w:ascii="Arial" w:hAnsi="Arial" w:cs="Arial"/>
        </w:rPr>
        <w:t xml:space="preserve"> Policy – Business Use in </w:t>
      </w:r>
      <w:hyperlink r:id="rId412"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 xml:space="preserve">Business </w:t>
      </w:r>
      <w:proofErr w:type="spellStart"/>
      <w:r w:rsidRPr="00D1074F">
        <w:rPr>
          <w:rFonts w:ascii="Arial" w:hAnsi="Arial" w:cs="Arial"/>
          <w:b/>
        </w:rPr>
        <w:t>FairPlay</w:t>
      </w:r>
      <w:proofErr w:type="spellEnd"/>
      <w:r w:rsidRPr="00D1074F">
        <w:rPr>
          <w:rFonts w:ascii="Arial" w:hAnsi="Arial" w:cs="Arial"/>
          <w:b/>
        </w:rPr>
        <w:t xml:space="preserve"> Policy</w:t>
      </w:r>
      <w:r w:rsidRPr="00D1074F">
        <w:rPr>
          <w:rFonts w:ascii="Arial" w:hAnsi="Arial" w:cs="Arial"/>
        </w:rPr>
        <w:t xml:space="preserve">) applies to any unlimited component of the </w:t>
      </w:r>
      <w:r w:rsidRPr="00D1074F">
        <w:rPr>
          <w:rFonts w:ascii="Arial" w:hAnsi="Arial" w:cs="Arial"/>
          <w:lang w:val="en-AU"/>
        </w:rPr>
        <w:t>CBM Lease plans</w:t>
      </w:r>
      <w:r w:rsidRPr="00D1074F">
        <w:rPr>
          <w:rFonts w:ascii="Arial" w:hAnsi="Arial" w:cs="Arial"/>
        </w:rPr>
        <w:t>, except the provisions about Excessive Use.</w:t>
      </w:r>
    </w:p>
    <w:p w14:paraId="044EC38B"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In addition to the Business </w:t>
      </w:r>
      <w:proofErr w:type="spellStart"/>
      <w:r w:rsidRPr="00D1074F">
        <w:rPr>
          <w:rFonts w:ascii="Arial" w:hAnsi="Arial" w:cs="Arial"/>
        </w:rPr>
        <w:t>FairPlay</w:t>
      </w:r>
      <w:proofErr w:type="spellEnd"/>
      <w:r w:rsidRPr="00D1074F">
        <w:rPr>
          <w:rFonts w:ascii="Arial" w:hAnsi="Arial" w:cs="Arial"/>
        </w:rPr>
        <w:t xml:space="preserve"> Policy, you must not use, or allow others to use any service connected to a Fleet Plus Plan: </w:t>
      </w:r>
    </w:p>
    <w:p w14:paraId="044EC38C"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C38D"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rPr>
        <w:t xml:space="preserve">in connection with any machine-to-machine applications (i.e. any automated telemetry, telematics or </w:t>
      </w:r>
      <w:proofErr w:type="spellStart"/>
      <w:r w:rsidRPr="00D1074F">
        <w:rPr>
          <w:rFonts w:ascii="Arial" w:hAnsi="Arial" w:cs="Arial"/>
        </w:rPr>
        <w:t>telemetrics</w:t>
      </w:r>
      <w:proofErr w:type="spellEnd"/>
      <w:r w:rsidRPr="00D1074F">
        <w:rPr>
          <w:rFonts w:ascii="Arial" w:hAnsi="Arial" w:cs="Arial"/>
        </w:rPr>
        <w:t xml:space="preserve"> application which links two or more systems or devices with a mobile data connection);</w:t>
      </w:r>
    </w:p>
    <w:p w14:paraId="044EC38E"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C38F"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C390" w14:textId="77777777" w:rsidR="0087208B" w:rsidRPr="00D1074F" w:rsidRDefault="0087208B" w:rsidP="0087208B">
      <w:pPr>
        <w:pStyle w:val="Heading2"/>
        <w:numPr>
          <w:ilvl w:val="0"/>
          <w:numId w:val="0"/>
        </w:numPr>
        <w:tabs>
          <w:tab w:val="left" w:pos="7860"/>
        </w:tabs>
        <w:ind w:left="737"/>
        <w:rPr>
          <w:rFonts w:ascii="Arial" w:hAnsi="Arial" w:cs="Arial"/>
          <w:b/>
          <w:sz w:val="21"/>
          <w:szCs w:val="21"/>
        </w:rPr>
      </w:pPr>
      <w:r w:rsidRPr="00D1074F">
        <w:rPr>
          <w:rFonts w:ascii="Arial" w:hAnsi="Arial" w:cs="Arial"/>
          <w:b/>
          <w:sz w:val="21"/>
          <w:szCs w:val="21"/>
        </w:rPr>
        <w:t>General</w:t>
      </w:r>
    </w:p>
    <w:p w14:paraId="044EC391" w14:textId="77777777" w:rsidR="0087208B" w:rsidRPr="00D1074F" w:rsidRDefault="0087208B" w:rsidP="0087208B">
      <w:pPr>
        <w:pStyle w:val="Heading2"/>
        <w:numPr>
          <w:ilvl w:val="1"/>
          <w:numId w:val="2"/>
        </w:numPr>
        <w:tabs>
          <w:tab w:val="clear" w:pos="0"/>
          <w:tab w:val="num" w:pos="142"/>
          <w:tab w:val="num" w:pos="709"/>
          <w:tab w:val="num" w:pos="851"/>
          <w:tab w:val="num" w:pos="1844"/>
          <w:tab w:val="num" w:pos="3403"/>
        </w:tabs>
        <w:ind w:left="709" w:hanging="709"/>
        <w:rPr>
          <w:rFonts w:ascii="Arial" w:eastAsia="Arial Unicode MS" w:hAnsi="Arial" w:cs="Arial"/>
        </w:rPr>
      </w:pPr>
      <w:r w:rsidRPr="00D1074F">
        <w:rPr>
          <w:rFonts w:ascii="Arial" w:hAnsi="Arial" w:cs="Arial"/>
        </w:rPr>
        <w:t xml:space="preserve">All amounts listed in this </w:t>
      </w:r>
      <w:r w:rsidRPr="00D1074F">
        <w:rPr>
          <w:rFonts w:ascii="Arial" w:hAnsi="Arial" w:cs="Arial"/>
          <w:lang w:val="en-AU"/>
        </w:rPr>
        <w:t xml:space="preserve">CBM Lease plan </w:t>
      </w:r>
      <w:r w:rsidRPr="00D1074F">
        <w:rPr>
          <w:rFonts w:ascii="Arial" w:hAnsi="Arial" w:cs="Arial"/>
        </w:rPr>
        <w:t>section of Our Customer Terms are inclusive of GST.</w:t>
      </w:r>
    </w:p>
    <w:p w14:paraId="044EC392" w14:textId="77777777" w:rsidR="0087208B" w:rsidRPr="00D1074F" w:rsidRDefault="0087208B" w:rsidP="0087208B">
      <w:pPr>
        <w:pStyle w:val="Indent1"/>
      </w:pPr>
    </w:p>
    <w:p w14:paraId="044EC393" w14:textId="77777777" w:rsidR="0087208B" w:rsidRPr="00D1074F" w:rsidRDefault="0087208B" w:rsidP="0087208B">
      <w:pPr>
        <w:rPr>
          <w:rFonts w:ascii="Arial" w:hAnsi="Arial" w:cs="Arial"/>
        </w:rPr>
        <w:sectPr w:rsidR="0087208B" w:rsidRPr="00D1074F" w:rsidSect="004115C1">
          <w:headerReference w:type="default" r:id="rId413"/>
          <w:footerReference w:type="even" r:id="rId414"/>
          <w:footerReference w:type="default" r:id="rId415"/>
          <w:footerReference w:type="first" r:id="rId416"/>
          <w:type w:val="continuous"/>
          <w:pgSz w:w="11906" w:h="16838"/>
          <w:pgMar w:top="1418" w:right="1418" w:bottom="1418" w:left="1418" w:header="720" w:footer="720" w:gutter="0"/>
          <w:cols w:space="720"/>
          <w:docGrid w:linePitch="313"/>
        </w:sectPr>
      </w:pPr>
    </w:p>
    <w:p w14:paraId="044EC394" w14:textId="77777777" w:rsidR="0087208B" w:rsidRPr="00D1074F" w:rsidRDefault="0087208B" w:rsidP="0087208B">
      <w:pPr>
        <w:pStyle w:val="Heading2"/>
        <w:numPr>
          <w:ilvl w:val="0"/>
          <w:numId w:val="0"/>
        </w:numPr>
        <w:ind w:left="737" w:hanging="737"/>
        <w:rPr>
          <w:rFonts w:ascii="Arial" w:hAnsi="Arial" w:cs="Arial"/>
          <w:b/>
          <w:lang w:val="en-AU"/>
        </w:rPr>
      </w:pPr>
      <w:r w:rsidRPr="00D1074F">
        <w:rPr>
          <w:rFonts w:ascii="Arial" w:hAnsi="Arial" w:cs="Arial"/>
          <w:b/>
          <w:lang w:val="en-AU"/>
        </w:rPr>
        <w:lastRenderedPageBreak/>
        <w:t>What’s included?</w:t>
      </w:r>
    </w:p>
    <w:p w14:paraId="044EC395" w14:textId="77777777" w:rsidR="0087208B" w:rsidRPr="00D1074F" w:rsidRDefault="0087208B" w:rsidP="0087208B">
      <w:pPr>
        <w:pStyle w:val="Heading2"/>
        <w:numPr>
          <w:ilvl w:val="1"/>
          <w:numId w:val="2"/>
        </w:numPr>
        <w:rPr>
          <w:rFonts w:ascii="Arial" w:hAnsi="Arial" w:cs="Arial"/>
        </w:rPr>
      </w:pPr>
      <w:bookmarkStart w:id="5734" w:name="_Ref475620908"/>
      <w:r w:rsidRPr="00D1074F">
        <w:rPr>
          <w:rFonts w:ascii="Arial" w:hAnsi="Arial" w:cs="Arial"/>
        </w:rPr>
        <w:t>You can choose from the CBM Lease Plans set out in the table below:</w:t>
      </w:r>
      <w:bookmarkEnd w:id="5734"/>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957"/>
        <w:gridCol w:w="8767"/>
      </w:tblGrid>
      <w:tr w:rsidR="0087208B" w:rsidRPr="00D1074F" w14:paraId="044EC398" w14:textId="77777777" w:rsidTr="004115C1">
        <w:trPr>
          <w:trHeight w:val="26"/>
          <w:tblHeader/>
        </w:trPr>
        <w:tc>
          <w:tcPr>
            <w:tcW w:w="1261" w:type="pct"/>
            <w:tcBorders>
              <w:top w:val="nil"/>
              <w:left w:val="nil"/>
              <w:bottom w:val="nil"/>
              <w:right w:val="single" w:sz="4" w:space="0" w:color="auto"/>
            </w:tcBorders>
            <w:shd w:val="clear" w:color="auto" w:fill="FFFFFF"/>
            <w:vAlign w:val="center"/>
          </w:tcPr>
          <w:p w14:paraId="044EC396" w14:textId="77777777" w:rsidR="0087208B" w:rsidRPr="00D1074F" w:rsidRDefault="0087208B" w:rsidP="004115C1">
            <w:pPr>
              <w:pStyle w:val="Index1"/>
            </w:pPr>
          </w:p>
        </w:tc>
        <w:tc>
          <w:tcPr>
            <w:tcW w:w="3739" w:type="pct"/>
            <w:tcBorders>
              <w:left w:val="single" w:sz="4" w:space="0" w:color="auto"/>
            </w:tcBorders>
            <w:shd w:val="clear" w:color="auto" w:fill="D0CECE"/>
            <w:vAlign w:val="center"/>
          </w:tcPr>
          <w:p w14:paraId="044EC397" w14:textId="77777777" w:rsidR="0087208B" w:rsidRPr="00D1074F" w:rsidRDefault="0087208B"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Connected Business Mobile Lease (24 months)</w:t>
            </w:r>
          </w:p>
        </w:tc>
      </w:tr>
    </w:tbl>
    <w:p w14:paraId="044EC399" w14:textId="77777777" w:rsidR="0087208B" w:rsidRPr="00D1074F" w:rsidRDefault="0087208B" w:rsidP="0087208B">
      <w:pPr>
        <w:rPr>
          <w:rFonts w:ascii="Arial" w:hAnsi="Arial" w:cs="Arial"/>
        </w:rPr>
      </w:pPr>
    </w:p>
    <w:tbl>
      <w:tblPr>
        <w:tblW w:w="4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448"/>
        <w:gridCol w:w="1002"/>
        <w:gridCol w:w="1373"/>
        <w:gridCol w:w="60"/>
        <w:gridCol w:w="1127"/>
        <w:gridCol w:w="1905"/>
        <w:gridCol w:w="5467"/>
      </w:tblGrid>
      <w:tr w:rsidR="0087208B" w:rsidRPr="00D1074F" w14:paraId="044EC3A0" w14:textId="77777777" w:rsidTr="00B04CA1">
        <w:trPr>
          <w:trHeight w:val="420"/>
        </w:trPr>
        <w:tc>
          <w:tcPr>
            <w:tcW w:w="1179" w:type="pct"/>
            <w:tcBorders>
              <w:top w:val="single" w:sz="4" w:space="0" w:color="auto"/>
            </w:tcBorders>
            <w:shd w:val="clear" w:color="auto" w:fill="D0CECE"/>
            <w:vAlign w:val="center"/>
          </w:tcPr>
          <w:p w14:paraId="044EC39A" w14:textId="77777777" w:rsidR="0087208B" w:rsidRPr="00D1074F" w:rsidRDefault="0087208B" w:rsidP="004115C1">
            <w:pPr>
              <w:pStyle w:val="Index1"/>
            </w:pPr>
            <w:r w:rsidRPr="00D1074F">
              <w:t>Minimum monthly charge</w:t>
            </w:r>
          </w:p>
        </w:tc>
        <w:tc>
          <w:tcPr>
            <w:tcW w:w="560" w:type="pct"/>
            <w:shd w:val="clear" w:color="auto" w:fill="D0CECE"/>
            <w:vAlign w:val="center"/>
          </w:tcPr>
          <w:p w14:paraId="044EC39B" w14:textId="77777777" w:rsidR="0087208B" w:rsidRPr="00D1074F" w:rsidRDefault="0087208B" w:rsidP="004115C1">
            <w:pPr>
              <w:pStyle w:val="Index1"/>
            </w:pPr>
            <w:r w:rsidRPr="00D1074F">
              <w:t>$40</w:t>
            </w:r>
          </w:p>
        </w:tc>
        <w:tc>
          <w:tcPr>
            <w:tcW w:w="801" w:type="pct"/>
            <w:gridSpan w:val="2"/>
            <w:shd w:val="clear" w:color="auto" w:fill="D0CECE"/>
            <w:vAlign w:val="center"/>
          </w:tcPr>
          <w:p w14:paraId="044EC39C" w14:textId="77777777" w:rsidR="0087208B" w:rsidRPr="00D1074F" w:rsidRDefault="0087208B" w:rsidP="004115C1">
            <w:pPr>
              <w:pStyle w:val="Index1"/>
            </w:pPr>
            <w:r w:rsidRPr="00D1074F">
              <w:t>$60</w:t>
            </w:r>
          </w:p>
        </w:tc>
        <w:tc>
          <w:tcPr>
            <w:tcW w:w="630" w:type="pct"/>
            <w:shd w:val="clear" w:color="auto" w:fill="D0CECE"/>
            <w:vAlign w:val="center"/>
          </w:tcPr>
          <w:p w14:paraId="044EC39D" w14:textId="77777777" w:rsidR="0087208B" w:rsidRPr="00D1074F" w:rsidRDefault="0087208B" w:rsidP="004115C1">
            <w:pPr>
              <w:pStyle w:val="Index1"/>
            </w:pPr>
            <w:r w:rsidRPr="00D1074F">
              <w:t>$90</w:t>
            </w:r>
          </w:p>
        </w:tc>
        <w:tc>
          <w:tcPr>
            <w:tcW w:w="1065" w:type="pct"/>
            <w:shd w:val="clear" w:color="auto" w:fill="D0CECE"/>
            <w:vAlign w:val="center"/>
          </w:tcPr>
          <w:p w14:paraId="044EC39E" w14:textId="77777777" w:rsidR="0087208B" w:rsidRPr="00D1074F" w:rsidRDefault="0087208B" w:rsidP="004115C1">
            <w:pPr>
              <w:pStyle w:val="Indent0"/>
              <w:spacing w:before="0" w:after="0"/>
              <w:jc w:val="center"/>
              <w:rPr>
                <w:rFonts w:ascii="Arial" w:hAnsi="Arial" w:cs="Arial"/>
                <w:b/>
                <w:sz w:val="18"/>
                <w:szCs w:val="18"/>
              </w:rPr>
            </w:pPr>
            <w:r w:rsidRPr="00D1074F">
              <w:rPr>
                <w:rFonts w:ascii="Arial" w:hAnsi="Arial" w:cs="Arial"/>
                <w:b/>
                <w:sz w:val="18"/>
                <w:szCs w:val="18"/>
              </w:rPr>
              <w:t>$130</w:t>
            </w:r>
          </w:p>
        </w:tc>
        <w:tc>
          <w:tcPr>
            <w:tcW w:w="765" w:type="pct"/>
            <w:shd w:val="clear" w:color="auto" w:fill="D0CECE"/>
            <w:vAlign w:val="center"/>
          </w:tcPr>
          <w:p w14:paraId="044EC39F" w14:textId="77777777" w:rsidR="0087208B" w:rsidRPr="00D1074F" w:rsidRDefault="0087208B" w:rsidP="004115C1">
            <w:pPr>
              <w:pStyle w:val="Indent0"/>
              <w:spacing w:before="0" w:after="0"/>
              <w:jc w:val="center"/>
              <w:rPr>
                <w:rFonts w:ascii="Arial" w:hAnsi="Arial" w:cs="Arial"/>
                <w:b/>
                <w:sz w:val="18"/>
                <w:szCs w:val="18"/>
              </w:rPr>
            </w:pPr>
            <w:r w:rsidRPr="00D1074F">
              <w:rPr>
                <w:rFonts w:ascii="Arial" w:hAnsi="Arial" w:cs="Arial"/>
                <w:b/>
                <w:sz w:val="18"/>
                <w:szCs w:val="18"/>
              </w:rPr>
              <w:t>$190</w:t>
            </w:r>
          </w:p>
        </w:tc>
      </w:tr>
      <w:tr w:rsidR="0087208B" w:rsidRPr="00D1074F" w14:paraId="044EC3A7" w14:textId="77777777" w:rsidTr="00B04CA1">
        <w:trPr>
          <w:trHeight w:val="328"/>
        </w:trPr>
        <w:tc>
          <w:tcPr>
            <w:tcW w:w="1179" w:type="pct"/>
            <w:tcBorders>
              <w:bottom w:val="single" w:sz="4" w:space="0" w:color="auto"/>
            </w:tcBorders>
            <w:shd w:val="clear" w:color="auto" w:fill="D0CECE"/>
            <w:vAlign w:val="center"/>
          </w:tcPr>
          <w:p w14:paraId="044EC3A1" w14:textId="77777777" w:rsidR="0087208B" w:rsidRPr="00D1074F" w:rsidRDefault="0087208B" w:rsidP="004115C1">
            <w:pPr>
              <w:pStyle w:val="Index1"/>
            </w:pPr>
            <w:r w:rsidRPr="00D1074F">
              <w:t>Minimum cost over 24 months</w:t>
            </w:r>
          </w:p>
        </w:tc>
        <w:tc>
          <w:tcPr>
            <w:tcW w:w="560" w:type="pct"/>
            <w:tcBorders>
              <w:bottom w:val="nil"/>
            </w:tcBorders>
            <w:shd w:val="clear" w:color="auto" w:fill="FFFFFF"/>
            <w:vAlign w:val="center"/>
          </w:tcPr>
          <w:p w14:paraId="044EC3A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$960</w:t>
            </w:r>
          </w:p>
        </w:tc>
        <w:tc>
          <w:tcPr>
            <w:tcW w:w="801" w:type="pct"/>
            <w:gridSpan w:val="2"/>
            <w:tcBorders>
              <w:bottom w:val="nil"/>
            </w:tcBorders>
            <w:shd w:val="clear" w:color="auto" w:fill="FFFFFF"/>
            <w:vAlign w:val="center"/>
          </w:tcPr>
          <w:p w14:paraId="044EC3A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$1,440</w:t>
            </w:r>
          </w:p>
        </w:tc>
        <w:tc>
          <w:tcPr>
            <w:tcW w:w="630" w:type="pct"/>
            <w:tcBorders>
              <w:bottom w:val="nil"/>
            </w:tcBorders>
            <w:shd w:val="clear" w:color="auto" w:fill="FFFFFF"/>
            <w:vAlign w:val="center"/>
          </w:tcPr>
          <w:p w14:paraId="044EC3A4"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$2,160</w:t>
            </w:r>
          </w:p>
        </w:tc>
        <w:tc>
          <w:tcPr>
            <w:tcW w:w="1065" w:type="pct"/>
            <w:tcBorders>
              <w:bottom w:val="nil"/>
            </w:tcBorders>
            <w:shd w:val="clear" w:color="auto" w:fill="FFFFFF"/>
            <w:vAlign w:val="center"/>
          </w:tcPr>
          <w:p w14:paraId="044EC3A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$3,120</w:t>
            </w:r>
          </w:p>
        </w:tc>
        <w:tc>
          <w:tcPr>
            <w:tcW w:w="765" w:type="pct"/>
            <w:tcBorders>
              <w:bottom w:val="nil"/>
            </w:tcBorders>
            <w:shd w:val="clear" w:color="auto" w:fill="FFFFFF"/>
            <w:vAlign w:val="center"/>
          </w:tcPr>
          <w:p w14:paraId="044EC3A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$4,560</w:t>
            </w:r>
          </w:p>
        </w:tc>
      </w:tr>
      <w:tr w:rsidR="0087208B" w:rsidRPr="00D1074F" w14:paraId="044EC3AC" w14:textId="77777777" w:rsidTr="00B04CA1">
        <w:trPr>
          <w:trHeight w:val="391"/>
        </w:trPr>
        <w:tc>
          <w:tcPr>
            <w:tcW w:w="1179" w:type="pct"/>
            <w:tcBorders>
              <w:bottom w:val="single" w:sz="4" w:space="0" w:color="auto"/>
            </w:tcBorders>
            <w:shd w:val="clear" w:color="auto" w:fill="D0CECE"/>
            <w:vAlign w:val="center"/>
          </w:tcPr>
          <w:p w14:paraId="044EC3A8" w14:textId="77777777" w:rsidR="0087208B" w:rsidRPr="00D1074F" w:rsidRDefault="0087208B" w:rsidP="004115C1">
            <w:pPr>
              <w:rPr>
                <w:rFonts w:ascii="Arial" w:hAnsi="Arial" w:cs="Arial"/>
                <w:sz w:val="18"/>
                <w:szCs w:val="18"/>
              </w:rPr>
            </w:pPr>
            <w:r w:rsidRPr="00D1074F">
              <w:rPr>
                <w:rFonts w:ascii="Arial" w:hAnsi="Arial" w:cs="Arial"/>
                <w:b/>
                <w:sz w:val="18"/>
                <w:szCs w:val="18"/>
                <w:lang w:val="en-US"/>
              </w:rPr>
              <w:t>Monthly Call Allowance for standard calls</w:t>
            </w:r>
          </w:p>
        </w:tc>
        <w:tc>
          <w:tcPr>
            <w:tcW w:w="560" w:type="pct"/>
            <w:tcBorders>
              <w:bottom w:val="nil"/>
            </w:tcBorders>
            <w:shd w:val="clear" w:color="auto" w:fill="FFFFFF"/>
            <w:vAlign w:val="center"/>
          </w:tcPr>
          <w:p w14:paraId="044EC3A9" w14:textId="77777777" w:rsidR="0087208B" w:rsidRPr="00D1074F" w:rsidRDefault="0087208B" w:rsidP="004115C1">
            <w:pPr>
              <w:pStyle w:val="Index1"/>
            </w:pPr>
            <w:r w:rsidRPr="00D1074F">
              <w:t>$40</w:t>
            </w:r>
          </w:p>
        </w:tc>
        <w:tc>
          <w:tcPr>
            <w:tcW w:w="801" w:type="pct"/>
            <w:gridSpan w:val="2"/>
            <w:tcBorders>
              <w:bottom w:val="nil"/>
            </w:tcBorders>
            <w:shd w:val="clear" w:color="auto" w:fill="FFFFFF"/>
            <w:vAlign w:val="center"/>
          </w:tcPr>
          <w:p w14:paraId="044EC3AA" w14:textId="77777777" w:rsidR="0087208B" w:rsidRPr="00D1074F" w:rsidRDefault="0087208B" w:rsidP="004115C1">
            <w:pPr>
              <w:pStyle w:val="Index1"/>
            </w:pPr>
            <w:r w:rsidRPr="00D1074F">
              <w:t>$60</w:t>
            </w:r>
          </w:p>
        </w:tc>
        <w:tc>
          <w:tcPr>
            <w:tcW w:w="2460" w:type="pct"/>
            <w:gridSpan w:val="3"/>
            <w:tcBorders>
              <w:bottom w:val="nil"/>
            </w:tcBorders>
            <w:shd w:val="clear" w:color="auto" w:fill="FFFFFF"/>
            <w:vAlign w:val="center"/>
          </w:tcPr>
          <w:p w14:paraId="044EC3A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AF" w14:textId="77777777" w:rsidTr="00B04CA1">
        <w:trPr>
          <w:trHeight w:val="391"/>
        </w:trPr>
        <w:tc>
          <w:tcPr>
            <w:tcW w:w="1179" w:type="pct"/>
            <w:tcBorders>
              <w:bottom w:val="single" w:sz="4" w:space="0" w:color="auto"/>
            </w:tcBorders>
            <w:shd w:val="clear" w:color="auto" w:fill="D0CECE"/>
            <w:vAlign w:val="center"/>
          </w:tcPr>
          <w:p w14:paraId="044EC3AD" w14:textId="77777777" w:rsidR="0087208B" w:rsidRPr="00D1074F" w:rsidRDefault="0087208B" w:rsidP="004115C1">
            <w:pPr>
              <w:rPr>
                <w:rFonts w:ascii="Arial" w:hAnsi="Arial" w:cs="Arial"/>
                <w:b/>
                <w:sz w:val="18"/>
                <w:szCs w:val="18"/>
                <w:lang w:val="en-US"/>
              </w:rPr>
            </w:pPr>
            <w:r w:rsidRPr="00D1074F">
              <w:rPr>
                <w:rFonts w:ascii="Arial" w:hAnsi="Arial" w:cs="Arial"/>
                <w:b/>
                <w:sz w:val="18"/>
                <w:szCs w:val="18"/>
                <w:lang w:val="en-US"/>
              </w:rPr>
              <w:t>Calls to 18xx numbers</w:t>
            </w:r>
          </w:p>
        </w:tc>
        <w:tc>
          <w:tcPr>
            <w:tcW w:w="3821" w:type="pct"/>
            <w:gridSpan w:val="6"/>
            <w:tcBorders>
              <w:bottom w:val="nil"/>
            </w:tcBorders>
            <w:shd w:val="clear" w:color="auto" w:fill="FFFFFF"/>
            <w:vAlign w:val="center"/>
          </w:tcPr>
          <w:p w14:paraId="044EC3AE"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B2" w14:textId="77777777" w:rsidTr="00B04CA1">
        <w:trPr>
          <w:trHeight w:val="392"/>
        </w:trPr>
        <w:tc>
          <w:tcPr>
            <w:tcW w:w="1179" w:type="pct"/>
            <w:shd w:val="clear" w:color="auto" w:fill="D0CECE"/>
            <w:vAlign w:val="center"/>
          </w:tcPr>
          <w:p w14:paraId="044EC3B0" w14:textId="77777777" w:rsidR="0087208B" w:rsidRPr="00D1074F" w:rsidRDefault="0087208B" w:rsidP="004115C1">
            <w:pPr>
              <w:rPr>
                <w:rFonts w:ascii="Arial" w:hAnsi="Arial" w:cs="Arial"/>
                <w:b/>
                <w:sz w:val="18"/>
                <w:szCs w:val="18"/>
                <w:lang w:val="en-US"/>
              </w:rPr>
            </w:pPr>
            <w:r w:rsidRPr="00D1074F">
              <w:rPr>
                <w:rFonts w:ascii="Arial" w:hAnsi="Arial" w:cs="Arial"/>
                <w:b/>
                <w:bCs/>
                <w:sz w:val="18"/>
                <w:szCs w:val="18"/>
                <w:lang w:val="en-US"/>
              </w:rPr>
              <w:t>Standard messages</w:t>
            </w:r>
          </w:p>
        </w:tc>
        <w:tc>
          <w:tcPr>
            <w:tcW w:w="3821" w:type="pct"/>
            <w:gridSpan w:val="6"/>
            <w:shd w:val="clear" w:color="auto" w:fill="FFFFFF"/>
            <w:vAlign w:val="center"/>
          </w:tcPr>
          <w:p w14:paraId="044EC3B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B9" w14:textId="77777777" w:rsidTr="00B04CA1">
        <w:trPr>
          <w:trHeight w:val="391"/>
        </w:trPr>
        <w:tc>
          <w:tcPr>
            <w:tcW w:w="1179" w:type="pct"/>
            <w:shd w:val="clear" w:color="auto" w:fill="D0CECE"/>
            <w:vAlign w:val="center"/>
          </w:tcPr>
          <w:p w14:paraId="044EC3B3"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560" w:type="pct"/>
            <w:shd w:val="clear" w:color="auto" w:fill="FFFFFF"/>
            <w:vAlign w:val="center"/>
          </w:tcPr>
          <w:p w14:paraId="044EC3B4"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rPr>
              <w:t>0.5GB</w:t>
            </w:r>
          </w:p>
        </w:tc>
        <w:tc>
          <w:tcPr>
            <w:tcW w:w="801" w:type="pct"/>
            <w:gridSpan w:val="2"/>
            <w:shd w:val="clear" w:color="auto" w:fill="FFFFFF"/>
            <w:vAlign w:val="center"/>
          </w:tcPr>
          <w:p w14:paraId="044EC3B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3GB</w:t>
            </w:r>
          </w:p>
        </w:tc>
        <w:tc>
          <w:tcPr>
            <w:tcW w:w="630" w:type="pct"/>
            <w:shd w:val="clear" w:color="auto" w:fill="FFFFFF"/>
            <w:vAlign w:val="center"/>
          </w:tcPr>
          <w:p w14:paraId="044EC3B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8GB</w:t>
            </w:r>
          </w:p>
        </w:tc>
        <w:tc>
          <w:tcPr>
            <w:tcW w:w="1065" w:type="pct"/>
            <w:shd w:val="clear" w:color="auto" w:fill="FFFFFF"/>
            <w:vAlign w:val="center"/>
          </w:tcPr>
          <w:p w14:paraId="044EC3B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20GB</w:t>
            </w:r>
          </w:p>
        </w:tc>
        <w:tc>
          <w:tcPr>
            <w:tcW w:w="765" w:type="pct"/>
            <w:shd w:val="clear" w:color="auto" w:fill="FFFFFF"/>
            <w:vAlign w:val="center"/>
          </w:tcPr>
          <w:p w14:paraId="044EC3B8"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30GB</w:t>
            </w:r>
          </w:p>
        </w:tc>
      </w:tr>
      <w:tr w:rsidR="0087208B" w:rsidRPr="00D1074F" w14:paraId="044EC3BC" w14:textId="77777777" w:rsidTr="00B04CA1">
        <w:trPr>
          <w:trHeight w:val="350"/>
        </w:trPr>
        <w:tc>
          <w:tcPr>
            <w:tcW w:w="1179" w:type="pct"/>
            <w:shd w:val="clear" w:color="auto" w:fill="D0CECE"/>
            <w:vAlign w:val="center"/>
          </w:tcPr>
          <w:p w14:paraId="044EC3BA"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Excess Data</w:t>
            </w:r>
          </w:p>
        </w:tc>
        <w:tc>
          <w:tcPr>
            <w:tcW w:w="3821" w:type="pct"/>
            <w:gridSpan w:val="6"/>
            <w:shd w:val="clear" w:color="auto" w:fill="FFFFFF"/>
            <w:vAlign w:val="center"/>
          </w:tcPr>
          <w:p w14:paraId="044EC3B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rPr>
              <w:t>2c per MB</w:t>
            </w:r>
          </w:p>
        </w:tc>
      </w:tr>
      <w:tr w:rsidR="0087208B" w:rsidRPr="00D1074F" w14:paraId="044EC3BF" w14:textId="77777777" w:rsidTr="00B04CA1">
        <w:trPr>
          <w:trHeight w:val="391"/>
        </w:trPr>
        <w:tc>
          <w:tcPr>
            <w:tcW w:w="1179" w:type="pct"/>
            <w:shd w:val="clear" w:color="auto" w:fill="D0CECE"/>
            <w:vAlign w:val="center"/>
          </w:tcPr>
          <w:p w14:paraId="044EC3BD" w14:textId="77777777" w:rsidR="0087208B" w:rsidRPr="00D1074F" w:rsidRDefault="0087208B" w:rsidP="004115C1">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retrieval and diversion</w:t>
            </w:r>
          </w:p>
        </w:tc>
        <w:tc>
          <w:tcPr>
            <w:tcW w:w="3821" w:type="pct"/>
            <w:gridSpan w:val="6"/>
            <w:shd w:val="clear" w:color="auto" w:fill="FFFFFF"/>
            <w:vAlign w:val="center"/>
          </w:tcPr>
          <w:p w14:paraId="044EC3BE"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C3" w14:textId="77777777" w:rsidTr="00B04CA1">
        <w:trPr>
          <w:trHeight w:val="391"/>
        </w:trPr>
        <w:tc>
          <w:tcPr>
            <w:tcW w:w="1179" w:type="pct"/>
            <w:shd w:val="clear" w:color="auto" w:fill="D0CECE"/>
            <w:vAlign w:val="center"/>
          </w:tcPr>
          <w:p w14:paraId="044EC3C0"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lastRenderedPageBreak/>
              <w:t>Voice2Text</w:t>
            </w:r>
          </w:p>
        </w:tc>
        <w:tc>
          <w:tcPr>
            <w:tcW w:w="1991" w:type="pct"/>
            <w:gridSpan w:val="4"/>
            <w:shd w:val="clear" w:color="auto" w:fill="FFFFFF"/>
            <w:vAlign w:val="center"/>
          </w:tcPr>
          <w:p w14:paraId="044EC3C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$10 per month</w:t>
            </w:r>
          </w:p>
        </w:tc>
        <w:tc>
          <w:tcPr>
            <w:tcW w:w="1830" w:type="pct"/>
            <w:gridSpan w:val="2"/>
            <w:shd w:val="clear" w:color="auto" w:fill="FFFFFF"/>
            <w:vAlign w:val="center"/>
          </w:tcPr>
          <w:p w14:paraId="044EC3C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C6" w14:textId="77777777" w:rsidTr="00B04CA1">
        <w:trPr>
          <w:trHeight w:val="322"/>
        </w:trPr>
        <w:tc>
          <w:tcPr>
            <w:tcW w:w="1179" w:type="pct"/>
            <w:shd w:val="clear" w:color="auto" w:fill="D0CECE"/>
            <w:vAlign w:val="center"/>
          </w:tcPr>
          <w:p w14:paraId="044EC3C4" w14:textId="77777777" w:rsidR="0087208B" w:rsidRPr="00D1074F" w:rsidRDefault="0087208B" w:rsidP="004115C1">
            <w:pPr>
              <w:rPr>
                <w:rFonts w:ascii="Arial" w:hAnsi="Arial" w:cs="Arial"/>
                <w:b/>
                <w:bCs/>
                <w:sz w:val="18"/>
                <w:szCs w:val="18"/>
                <w:lang w:val="en-US"/>
              </w:rPr>
            </w:pPr>
            <w:proofErr w:type="spellStart"/>
            <w:r w:rsidRPr="00D1074F">
              <w:rPr>
                <w:rFonts w:ascii="Arial" w:hAnsi="Arial" w:cs="Arial"/>
                <w:b/>
                <w:bCs/>
                <w:sz w:val="18"/>
                <w:szCs w:val="18"/>
                <w:lang w:val="en-US"/>
              </w:rPr>
              <w:t>Messagebank</w:t>
            </w:r>
            <w:proofErr w:type="spellEnd"/>
            <w:r w:rsidRPr="00D1074F">
              <w:rPr>
                <w:rFonts w:ascii="Arial" w:hAnsi="Arial" w:cs="Arial"/>
                <w:b/>
                <w:bCs/>
                <w:sz w:val="18"/>
                <w:szCs w:val="18"/>
                <w:lang w:val="en-US"/>
              </w:rPr>
              <w:t xml:space="preserve"> Plus for iPhone (iOS4.3+ required)</w:t>
            </w:r>
          </w:p>
        </w:tc>
        <w:tc>
          <w:tcPr>
            <w:tcW w:w="3821" w:type="pct"/>
            <w:gridSpan w:val="6"/>
            <w:shd w:val="clear" w:color="auto" w:fill="FFFFFF"/>
            <w:vAlign w:val="center"/>
          </w:tcPr>
          <w:p w14:paraId="044EC3C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CC" w14:textId="77777777" w:rsidTr="00B04CA1">
        <w:trPr>
          <w:trHeight w:val="344"/>
        </w:trPr>
        <w:tc>
          <w:tcPr>
            <w:tcW w:w="1179" w:type="pct"/>
            <w:shd w:val="clear" w:color="auto" w:fill="D0CECE"/>
            <w:vAlign w:val="center"/>
          </w:tcPr>
          <w:p w14:paraId="044EC3C7"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Business Lease Assure</w:t>
            </w:r>
          </w:p>
        </w:tc>
        <w:tc>
          <w:tcPr>
            <w:tcW w:w="3056" w:type="pct"/>
            <w:gridSpan w:val="5"/>
            <w:shd w:val="clear" w:color="auto" w:fill="FFFFFF"/>
            <w:vAlign w:val="center"/>
          </w:tcPr>
          <w:p w14:paraId="044EC3C8"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$10 per month</w:t>
            </w:r>
          </w:p>
          <w:p w14:paraId="044EC3C9" w14:textId="77777777" w:rsidR="0087208B" w:rsidRPr="00D1074F" w:rsidRDefault="0087208B" w:rsidP="004115C1">
            <w:pPr>
              <w:rPr>
                <w:rFonts w:ascii="Arial" w:hAnsi="Arial" w:cs="Arial"/>
                <w:sz w:val="18"/>
                <w:szCs w:val="18"/>
              </w:rPr>
            </w:pPr>
            <w:r w:rsidRPr="00D1074F">
              <w:rPr>
                <w:rFonts w:ascii="Arial" w:hAnsi="Arial" w:cs="Arial"/>
                <w:sz w:val="18"/>
                <w:szCs w:val="18"/>
              </w:rPr>
              <w:t>https://www.telstra.com.au/content/dam/tcom/personal/help/pdf/cis-business/mobile/business-critical-information-summary-lease-assure-plan.pdf</w:t>
            </w:r>
          </w:p>
        </w:tc>
        <w:tc>
          <w:tcPr>
            <w:tcW w:w="765" w:type="pct"/>
            <w:shd w:val="clear" w:color="auto" w:fill="FFFFFF"/>
            <w:vAlign w:val="center"/>
          </w:tcPr>
          <w:p w14:paraId="044EC3C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p w14:paraId="044EC3CB" w14:textId="77777777" w:rsidR="0087208B" w:rsidRPr="00D1074F" w:rsidRDefault="0087208B" w:rsidP="004115C1">
            <w:pPr>
              <w:rPr>
                <w:rFonts w:ascii="Arial" w:hAnsi="Arial" w:cs="Arial"/>
                <w:sz w:val="18"/>
                <w:szCs w:val="18"/>
              </w:rPr>
            </w:pPr>
            <w:r w:rsidRPr="00D1074F">
              <w:rPr>
                <w:rFonts w:ascii="Arial" w:hAnsi="Arial" w:cs="Arial"/>
                <w:sz w:val="18"/>
                <w:szCs w:val="18"/>
              </w:rPr>
              <w:t>https://www.telstra.com.au/content/dam/tcom/personal/help/pdf/cis-business/mobile/business-critical-information-summary-lease-assure-plan.pdf</w:t>
            </w:r>
          </w:p>
        </w:tc>
      </w:tr>
      <w:tr w:rsidR="0087208B" w:rsidRPr="00D1074F" w14:paraId="044EC3CF" w14:textId="77777777" w:rsidTr="00B04CA1">
        <w:trPr>
          <w:trHeight w:val="195"/>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CD"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Intra-Account calls</w:t>
            </w:r>
          </w:p>
        </w:tc>
        <w:tc>
          <w:tcPr>
            <w:tcW w:w="382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44EC3CE"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D4" w14:textId="77777777" w:rsidTr="00B04CA1">
        <w:trPr>
          <w:trHeight w:val="767"/>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0"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Monthly allowance for standard international calls and SMS from Australia</w:t>
            </w:r>
          </w:p>
        </w:tc>
        <w:tc>
          <w:tcPr>
            <w:tcW w:w="13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 $10 per month for unlimited to 15 Eligible Countries* </w:t>
            </w:r>
          </w:p>
        </w:tc>
        <w:tc>
          <w:tcPr>
            <w:tcW w:w="6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to 15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18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D8" w14:textId="77777777" w:rsidTr="00B04CA1">
        <w:trPr>
          <w:trHeight w:val="638"/>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5"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Telstra Mobile Device Management Shared Platform (T-MDM)</w:t>
            </w:r>
          </w:p>
        </w:tc>
        <w:tc>
          <w:tcPr>
            <w:tcW w:w="199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C3D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Available to eligible customers from $5 per month when you sign up to the T-MDM service</w:t>
            </w:r>
          </w:p>
        </w:tc>
        <w:tc>
          <w:tcPr>
            <w:tcW w:w="18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DB" w14:textId="77777777" w:rsidTr="00B04CA1">
        <w:trPr>
          <w:trHeight w:val="719"/>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9"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Included Content</w:t>
            </w:r>
          </w:p>
        </w:tc>
        <w:tc>
          <w:tcPr>
            <w:tcW w:w="382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44EC3D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r>
      <w:tr w:rsidR="0087208B" w:rsidRPr="00D1074F" w14:paraId="044EC3E0" w14:textId="77777777" w:rsidTr="00B04CA1">
        <w:trPr>
          <w:trHeight w:val="855"/>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C"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lastRenderedPageBreak/>
              <w:t>Monthly roaming allowance for use in Eligible Countries</w:t>
            </w:r>
          </w:p>
        </w:tc>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C3D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417" w:history="1">
              <w:r w:rsidRPr="00D1074F">
                <w:rPr>
                  <w:rStyle w:val="Hyperlink"/>
                  <w:rFonts w:ascii="Arial" w:hAnsi="Arial" w:cs="Arial"/>
                  <w:sz w:val="18"/>
                  <w:szCs w:val="18"/>
                </w:rPr>
                <w:t>telstra.com.au/customer-terms/business-government/telstra-mobile/heading-overseas-international-roaming</w:t>
              </w:r>
            </w:hyperlink>
          </w:p>
          <w:p w14:paraId="044EC3DE" w14:textId="77777777" w:rsidR="0087208B" w:rsidRPr="00D1074F" w:rsidRDefault="0087208B" w:rsidP="004115C1">
            <w:pPr>
              <w:pStyle w:val="Indent0"/>
              <w:spacing w:before="0" w:after="0"/>
              <w:jc w:val="center"/>
              <w:rPr>
                <w:rFonts w:ascii="Arial" w:hAnsi="Arial" w:cs="Arial"/>
                <w:sz w:val="18"/>
                <w:szCs w:val="18"/>
              </w:rPr>
            </w:pPr>
          </w:p>
        </w:tc>
        <w:tc>
          <w:tcPr>
            <w:tcW w:w="765" w:type="pct"/>
            <w:tcBorders>
              <w:top w:val="single" w:sz="4" w:space="0" w:color="auto"/>
              <w:left w:val="single" w:sz="4" w:space="0" w:color="auto"/>
              <w:bottom w:val="single" w:sz="4" w:space="0" w:color="auto"/>
              <w:right w:val="single" w:sz="4" w:space="0" w:color="auto"/>
            </w:tcBorders>
            <w:shd w:val="clear" w:color="auto" w:fill="FFFFFF"/>
            <w:vAlign w:val="center"/>
          </w:tcPr>
          <w:p w14:paraId="044EC3DF"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calls and SMS and 1.5GB of data to use in Eligible Countries.</w:t>
            </w:r>
          </w:p>
        </w:tc>
      </w:tr>
      <w:tr w:rsidR="0087208B" w:rsidRPr="00D1074F" w14:paraId="044EC3E4" w14:textId="77777777" w:rsidTr="00B04CA1">
        <w:trPr>
          <w:trHeight w:val="617"/>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E1"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Excess Data to </w:t>
            </w:r>
            <w:proofErr w:type="gramStart"/>
            <w:r w:rsidRPr="00D1074F">
              <w:rPr>
                <w:rFonts w:ascii="Arial" w:hAnsi="Arial" w:cs="Arial"/>
                <w:b/>
                <w:bCs/>
                <w:sz w:val="18"/>
                <w:szCs w:val="18"/>
                <w:lang w:val="en-US"/>
              </w:rPr>
              <w:t>use</w:t>
            </w:r>
            <w:proofErr w:type="gramEnd"/>
            <w:r w:rsidRPr="00D1074F">
              <w:rPr>
                <w:rFonts w:ascii="Arial" w:hAnsi="Arial" w:cs="Arial"/>
                <w:b/>
                <w:bCs/>
                <w:sz w:val="18"/>
                <w:szCs w:val="18"/>
                <w:lang w:val="en-US"/>
              </w:rPr>
              <w:t xml:space="preserve"> in Eligible Countries</w:t>
            </w:r>
          </w:p>
        </w:tc>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C3E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Standard excess data rates apply</w:t>
            </w:r>
          </w:p>
        </w:tc>
        <w:tc>
          <w:tcPr>
            <w:tcW w:w="765" w:type="pct"/>
            <w:tcBorders>
              <w:top w:val="single" w:sz="4" w:space="0" w:color="auto"/>
              <w:left w:val="single" w:sz="4" w:space="0" w:color="auto"/>
              <w:bottom w:val="single" w:sz="4" w:space="0" w:color="auto"/>
              <w:right w:val="single" w:sz="4" w:space="0" w:color="auto"/>
            </w:tcBorders>
            <w:shd w:val="clear" w:color="auto" w:fill="FFFFFF"/>
            <w:vAlign w:val="center"/>
          </w:tcPr>
          <w:p w14:paraId="044EC3E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3c/MB</w:t>
            </w:r>
          </w:p>
        </w:tc>
      </w:tr>
      <w:tr w:rsidR="0087208B" w:rsidRPr="00D1074F" w14:paraId="044EC3E7" w14:textId="77777777" w:rsidTr="00B04CA1">
        <w:trPr>
          <w:trHeight w:val="1031"/>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E5" w14:textId="77777777" w:rsidR="0087208B" w:rsidRPr="00D1074F" w:rsidRDefault="0087208B" w:rsidP="004115C1">
            <w:pPr>
              <w:rPr>
                <w:rFonts w:ascii="Arial" w:hAnsi="Arial" w:cs="Arial"/>
                <w:b/>
                <w:bCs/>
                <w:sz w:val="18"/>
                <w:szCs w:val="18"/>
                <w:lang w:val="en-US"/>
              </w:rPr>
            </w:pPr>
          </w:p>
        </w:tc>
        <w:tc>
          <w:tcPr>
            <w:tcW w:w="382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44EC3E6" w14:textId="77777777" w:rsidR="0087208B" w:rsidRPr="00D1074F" w:rsidRDefault="0087208B" w:rsidP="004115C1">
            <w:pPr>
              <w:pStyle w:val="Indent0"/>
              <w:spacing w:before="0" w:after="0"/>
              <w:jc w:val="center"/>
              <w:rPr>
                <w:rFonts w:ascii="Arial" w:hAnsi="Arial" w:cs="Arial"/>
                <w:b/>
                <w:sz w:val="18"/>
                <w:szCs w:val="18"/>
              </w:rPr>
            </w:pPr>
            <w:r w:rsidRPr="00D1074F">
              <w:rPr>
                <w:rFonts w:ascii="Arial" w:hAnsi="Arial" w:cs="Arial"/>
                <w:b/>
                <w:sz w:val="18"/>
                <w:szCs w:val="18"/>
              </w:rPr>
              <w:t xml:space="preserve">Unless otherwise stated, all allowances are for use in </w:t>
            </w:r>
            <w:proofErr w:type="gramStart"/>
            <w:r w:rsidRPr="00D1074F">
              <w:rPr>
                <w:rFonts w:ascii="Arial" w:hAnsi="Arial" w:cs="Arial"/>
                <w:b/>
                <w:sz w:val="18"/>
                <w:szCs w:val="18"/>
              </w:rPr>
              <w:t>Australia</w:t>
            </w:r>
            <w:proofErr w:type="gramEnd"/>
            <w:r w:rsidRPr="00D1074F">
              <w:rPr>
                <w:rFonts w:ascii="Arial" w:hAnsi="Arial" w:cs="Arial"/>
                <w:b/>
                <w:sz w:val="18"/>
                <w:szCs w:val="18"/>
              </w:rPr>
              <w:t xml:space="preserve"> and all calls and messages are to standard Australian numbers. 2 min standard call is $2. If you use your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calls/SMS allowance for things not included in your allowance or to call non-eligible countries, </w:t>
            </w:r>
            <w:proofErr w:type="gramStart"/>
            <w:r w:rsidRPr="00D1074F">
              <w:rPr>
                <w:rFonts w:ascii="Arial" w:hAnsi="Arial" w:cs="Arial"/>
                <w:b/>
                <w:sz w:val="18"/>
                <w:szCs w:val="18"/>
              </w:rPr>
              <w:t>International</w:t>
            </w:r>
            <w:proofErr w:type="gramEnd"/>
            <w:r w:rsidRPr="00D1074F">
              <w:rPr>
                <w:rFonts w:ascii="Arial" w:hAnsi="Arial" w:cs="Arial"/>
                <w:b/>
                <w:sz w:val="18"/>
                <w:szCs w:val="18"/>
              </w:rPr>
              <w:t xml:space="preserve"> call rates will apply. *15 Eligible Countries </w:t>
            </w:r>
            <w:proofErr w:type="gramStart"/>
            <w:r w:rsidRPr="00D1074F">
              <w:rPr>
                <w:rFonts w:ascii="Arial" w:hAnsi="Arial" w:cs="Arial"/>
                <w:b/>
                <w:sz w:val="18"/>
                <w:szCs w:val="18"/>
              </w:rPr>
              <w:t>are:</w:t>
            </w:r>
            <w:proofErr w:type="gramEnd"/>
            <w:r w:rsidRPr="00D1074F">
              <w:rPr>
                <w:rFonts w:ascii="Arial" w:hAnsi="Arial" w:cs="Arial"/>
                <w:b/>
                <w:sz w:val="18"/>
                <w:szCs w:val="18"/>
              </w:rPr>
              <w:t xml:space="preserve"> Bangladesh, Canada, China, Hong Kong, India, Lebanon, Malaysia, New Zealand, Pakistan, Singapore, South Korea, Sri Lanka, UK, USA and Vietnam.</w:t>
            </w:r>
          </w:p>
        </w:tc>
      </w:tr>
    </w:tbl>
    <w:p w14:paraId="044EC3E8" w14:textId="77777777" w:rsidR="0087208B" w:rsidRPr="00D1074F" w:rsidRDefault="0087208B" w:rsidP="0087208B">
      <w:pPr>
        <w:pStyle w:val="Indent1"/>
        <w:ind w:left="0"/>
        <w:sectPr w:rsidR="0087208B" w:rsidRPr="00D1074F" w:rsidSect="00A52DE2">
          <w:pgSz w:w="16838" w:h="11906" w:orient="landscape"/>
          <w:pgMar w:top="1418" w:right="1418" w:bottom="1418" w:left="1418" w:header="720" w:footer="720" w:gutter="0"/>
          <w:cols w:space="720"/>
          <w:docGrid w:linePitch="313"/>
        </w:sectPr>
      </w:pPr>
    </w:p>
    <w:p w14:paraId="044EC3E9" w14:textId="77777777" w:rsidR="0087208B" w:rsidRPr="00D1074F" w:rsidRDefault="0087208B" w:rsidP="0087208B">
      <w:pPr>
        <w:pStyle w:val="Indent1"/>
      </w:pPr>
      <w:bookmarkStart w:id="5735" w:name="_Toc476060594"/>
      <w:bookmarkStart w:id="5736" w:name="_Toc501034563"/>
      <w:bookmarkStart w:id="5737" w:name="_Toc42256796"/>
      <w:bookmarkStart w:id="5738" w:name="_Toc42257544"/>
      <w:bookmarkStart w:id="5739" w:name="_Toc42258290"/>
      <w:bookmarkStart w:id="5740" w:name="_Toc42508944"/>
      <w:bookmarkStart w:id="5741" w:name="_Toc42595143"/>
      <w:r w:rsidRPr="00D1074F">
        <w:lastRenderedPageBreak/>
        <w:t>What you must pay each month</w:t>
      </w:r>
      <w:bookmarkEnd w:id="5735"/>
      <w:bookmarkEnd w:id="5736"/>
      <w:bookmarkEnd w:id="5737"/>
      <w:bookmarkEnd w:id="5738"/>
      <w:bookmarkEnd w:id="5739"/>
      <w:bookmarkEnd w:id="5740"/>
      <w:bookmarkEnd w:id="5741"/>
    </w:p>
    <w:p w14:paraId="044EC3EA"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C3EB"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CBM Lease</w:t>
      </w:r>
      <w:r w:rsidRPr="00D1074F">
        <w:rPr>
          <w:rFonts w:ascii="Arial" w:eastAsia="Arial Unicode MS" w:hAnsi="Arial" w:cs="Arial"/>
        </w:rPr>
        <w:t>;</w:t>
      </w:r>
    </w:p>
    <w:p w14:paraId="044EC3EC"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C3ED"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lang w:val="en-AU"/>
        </w:rPr>
        <w:t>under your DLC, the monthly lease payments</w:t>
      </w:r>
      <w:r w:rsidRPr="00D1074F">
        <w:rPr>
          <w:rFonts w:ascii="Arial" w:eastAsia="Arial Unicode MS" w:hAnsi="Arial" w:cs="Arial"/>
        </w:rPr>
        <w:t xml:space="preserve"> for </w:t>
      </w:r>
      <w:r w:rsidRPr="00D1074F">
        <w:rPr>
          <w:rFonts w:ascii="Arial" w:eastAsia="Arial Unicode MS" w:hAnsi="Arial" w:cs="Arial"/>
          <w:lang w:val="en-AU"/>
        </w:rPr>
        <w:t xml:space="preserve">your eligible </w:t>
      </w:r>
      <w:r w:rsidRPr="00D1074F">
        <w:rPr>
          <w:rFonts w:ascii="Arial" w:eastAsia="Arial Unicode MS" w:hAnsi="Arial" w:cs="Arial"/>
          <w:lang w:val="en-US"/>
        </w:rPr>
        <w:t>device</w:t>
      </w:r>
      <w:r w:rsidRPr="00D1074F">
        <w:rPr>
          <w:rFonts w:ascii="Arial" w:eastAsia="Arial Unicode MS" w:hAnsi="Arial" w:cs="Arial"/>
        </w:rPr>
        <w:t xml:space="preserve"> (less any applicable SBO discount, if eligible</w:t>
      </w:r>
      <w:proofErr w:type="gramStart"/>
      <w:r w:rsidRPr="00D1074F">
        <w:rPr>
          <w:rFonts w:ascii="Arial" w:eastAsia="Arial Unicode MS" w:hAnsi="Arial" w:cs="Arial"/>
        </w:rPr>
        <w:t>);</w:t>
      </w:r>
      <w:proofErr w:type="gramEnd"/>
      <w:r w:rsidRPr="00D1074F">
        <w:rPr>
          <w:rFonts w:ascii="Arial" w:eastAsia="Arial Unicode MS" w:hAnsi="Arial" w:cs="Arial"/>
        </w:rPr>
        <w:t xml:space="preserve"> </w:t>
      </w:r>
    </w:p>
    <w:p w14:paraId="044EC3EE"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C3EF" w14:textId="77777777" w:rsidR="0087208B" w:rsidRPr="00D1074F" w:rsidRDefault="0087208B" w:rsidP="0087208B">
      <w:pPr>
        <w:pStyle w:val="Indent1"/>
        <w:spacing w:before="240"/>
      </w:pPr>
      <w:bookmarkStart w:id="5742" w:name="_Toc476060595"/>
      <w:bookmarkStart w:id="5743" w:name="_Toc501034564"/>
      <w:bookmarkStart w:id="5744" w:name="_Toc42256797"/>
      <w:bookmarkStart w:id="5745" w:name="_Toc42257545"/>
      <w:bookmarkStart w:id="5746" w:name="_Toc42258291"/>
      <w:bookmarkStart w:id="5747" w:name="_Toc42508945"/>
      <w:bookmarkStart w:id="5748" w:name="_Toc42595144"/>
      <w:r w:rsidRPr="00D1074F">
        <w:t>Monthly Call Allowance and unlimited standard messages</w:t>
      </w:r>
      <w:bookmarkEnd w:id="5742"/>
      <w:bookmarkEnd w:id="5743"/>
      <w:bookmarkEnd w:id="5744"/>
      <w:bookmarkEnd w:id="5745"/>
      <w:bookmarkEnd w:id="5746"/>
      <w:bookmarkEnd w:id="5747"/>
      <w:bookmarkEnd w:id="5748"/>
    </w:p>
    <w:p w14:paraId="044EC3F0"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In addition to your minimum monthly charge you must pay for calls</w:t>
      </w:r>
      <w:r w:rsidRPr="00D1074F">
        <w:rPr>
          <w:rFonts w:ascii="Arial" w:eastAsia="Arial Unicode MS" w:hAnsi="Arial" w:cs="Arial"/>
          <w:lang w:val="en-AU"/>
        </w:rPr>
        <w:t xml:space="preserve"> and messages that aren’t standard calls and messages.</w:t>
      </w:r>
      <w:r w:rsidRPr="00D1074F">
        <w:rPr>
          <w:rFonts w:ascii="Arial" w:eastAsia="Arial Unicode MS" w:hAnsi="Arial" w:cs="Arial"/>
        </w:rPr>
        <w:t xml:space="preserve"> </w:t>
      </w:r>
    </w:p>
    <w:p w14:paraId="044EC3F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voice calls to 11xx, 13xx,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and any other calls or messages as determined by us. </w:t>
      </w:r>
    </w:p>
    <w:p w14:paraId="044EC3F2"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w:t>
      </w:r>
      <w:proofErr w:type="spellStart"/>
      <w:r w:rsidRPr="00D1074F">
        <w:rPr>
          <w:rFonts w:ascii="Arial" w:hAnsi="Arial" w:cs="Arial"/>
        </w:rPr>
        <w:t>PhonePage</w:t>
      </w:r>
      <w:proofErr w:type="spellEnd"/>
      <w:r w:rsidRPr="00D1074F">
        <w:rPr>
          <w:rFonts w:ascii="Arial" w:hAnsi="Arial" w:cs="Arial"/>
        </w:rPr>
        <w:t xml:space="preserve">, SMS voting, SMS games, </w:t>
      </w:r>
      <w:proofErr w:type="spellStart"/>
      <w:r w:rsidRPr="00D1074F">
        <w:rPr>
          <w:rFonts w:ascii="Arial" w:hAnsi="Arial" w:cs="Arial"/>
        </w:rPr>
        <w:t>PocketNews</w:t>
      </w:r>
      <w:proofErr w:type="spellEnd"/>
      <w:r w:rsidRPr="00D1074F">
        <w:rPr>
          <w:rFonts w:ascii="Arial" w:hAnsi="Arial" w:cs="Arial"/>
        </w:rPr>
        <w:t xml:space="preserve">, </w:t>
      </w:r>
      <w:proofErr w:type="spellStart"/>
      <w:r w:rsidRPr="00D1074F">
        <w:rPr>
          <w:rFonts w:ascii="Arial" w:hAnsi="Arial" w:cs="Arial"/>
        </w:rPr>
        <w:t>MobileFun</w:t>
      </w:r>
      <w:proofErr w:type="spellEnd"/>
      <w:r w:rsidRPr="00D1074F">
        <w:rPr>
          <w:rFonts w:ascii="Arial" w:hAnsi="Arial" w:cs="Arial"/>
        </w:rPr>
        <w:t xml:space="preserve">, SMS Access Manager, Online SMS Business, some SMS Chat, some Instant Messaging Services, calls to </w:t>
      </w:r>
      <w:proofErr w:type="spellStart"/>
      <w:r w:rsidRPr="00D1074F">
        <w:rPr>
          <w:rFonts w:ascii="Arial" w:hAnsi="Arial" w:cs="Arial"/>
        </w:rPr>
        <w:t>Pivotel</w:t>
      </w:r>
      <w:proofErr w:type="spellEnd"/>
      <w:r w:rsidRPr="00D1074F">
        <w:rPr>
          <w:rFonts w:ascii="Arial" w:hAnsi="Arial" w:cs="Arial"/>
        </w:rPr>
        <w:t xml:space="preserve"> mobiles and any other calls or messages as determined by us. </w:t>
      </w:r>
    </w:p>
    <w:p w14:paraId="044EC3F3" w14:textId="77777777" w:rsidR="0087208B" w:rsidRPr="00D1074F" w:rsidRDefault="0087208B" w:rsidP="0087208B">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C3F4" w14:textId="77777777" w:rsidR="0087208B" w:rsidRPr="00D1074F" w:rsidRDefault="0087208B" w:rsidP="0087208B">
      <w:pPr>
        <w:pStyle w:val="Indent1"/>
        <w:spacing w:before="240"/>
      </w:pPr>
      <w:bookmarkStart w:id="5749" w:name="_Toc476060596"/>
      <w:bookmarkStart w:id="5750" w:name="_Toc501034565"/>
      <w:bookmarkStart w:id="5751" w:name="_Toc42256798"/>
      <w:bookmarkStart w:id="5752" w:name="_Toc42257546"/>
      <w:bookmarkStart w:id="5753" w:name="_Toc42258292"/>
      <w:bookmarkStart w:id="5754" w:name="_Toc42508946"/>
      <w:bookmarkStart w:id="5755" w:name="_Toc42595145"/>
      <w:r w:rsidRPr="00D1074F">
        <w:t>Monthly Data Allowance</w:t>
      </w:r>
      <w:bookmarkEnd w:id="5749"/>
      <w:bookmarkEnd w:id="5750"/>
      <w:bookmarkEnd w:id="5751"/>
      <w:bookmarkEnd w:id="5752"/>
      <w:bookmarkEnd w:id="5753"/>
      <w:bookmarkEnd w:id="5754"/>
      <w:bookmarkEnd w:id="5755"/>
    </w:p>
    <w:p w14:paraId="044EC3F5"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w:t>
      </w:r>
      <w:r w:rsidRPr="00D1074F">
        <w:rPr>
          <w:rFonts w:ascii="Arial" w:eastAsia="Arial Unicode MS" w:hAnsi="Arial" w:cs="Arial"/>
          <w:lang w:val="en-AU"/>
        </w:rPr>
        <w:t xml:space="preserve">the following compatible </w:t>
      </w:r>
      <w:r w:rsidRPr="00D1074F">
        <w:rPr>
          <w:rFonts w:ascii="Arial" w:eastAsia="Arial Unicode MS" w:hAnsi="Arial" w:cs="Arial"/>
        </w:rPr>
        <w:t>services:</w:t>
      </w:r>
    </w:p>
    <w:tbl>
      <w:tblPr>
        <w:tblW w:w="8788" w:type="dxa"/>
        <w:tblInd w:w="737" w:type="dxa"/>
        <w:tblLook w:val="04A0" w:firstRow="1" w:lastRow="0" w:firstColumn="1" w:lastColumn="0" w:noHBand="0" w:noVBand="1"/>
      </w:tblPr>
      <w:tblGrid>
        <w:gridCol w:w="3907"/>
        <w:gridCol w:w="4881"/>
      </w:tblGrid>
      <w:tr w:rsidR="0087208B" w:rsidRPr="00D1074F" w14:paraId="044EC3FE" w14:textId="77777777" w:rsidTr="004115C1">
        <w:trPr>
          <w:trHeight w:val="2024"/>
        </w:trPr>
        <w:tc>
          <w:tcPr>
            <w:tcW w:w="3907" w:type="dxa"/>
          </w:tcPr>
          <w:p w14:paraId="044EC3F6"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lastRenderedPageBreak/>
              <w:t xml:space="preserve">Other </w:t>
            </w:r>
            <w:r w:rsidRPr="00D1074F">
              <w:rPr>
                <w:rFonts w:ascii="Arial" w:eastAsia="Arial Unicode MS" w:hAnsi="Arial" w:cs="Arial"/>
                <w:lang w:val="en-AU"/>
              </w:rPr>
              <w:t xml:space="preserve">Connected Business </w:t>
            </w:r>
            <w:proofErr w:type="spellStart"/>
            <w:r w:rsidRPr="00D1074F">
              <w:rPr>
                <w:rFonts w:ascii="Arial" w:eastAsia="Arial Unicode MS" w:hAnsi="Arial" w:cs="Arial"/>
                <w:lang w:val="en-AU"/>
              </w:rPr>
              <w:t>Mobile</w:t>
            </w:r>
            <w:r w:rsidRPr="00D1074F">
              <w:rPr>
                <w:rFonts w:ascii="Arial" w:hAnsi="Arial" w:cs="Arial"/>
                <w:lang w:val="en-AU"/>
              </w:rPr>
              <w:t>Plans</w:t>
            </w:r>
            <w:proofErr w:type="spellEnd"/>
          </w:p>
          <w:p w14:paraId="044EC3F7"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Telstra Business Fleet Plus Plans</w:t>
            </w:r>
          </w:p>
          <w:p w14:paraId="044EC3F8"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Telstra Business Fleet Connect Plans</w:t>
            </w:r>
          </w:p>
          <w:p w14:paraId="044EC3F9"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Data Share SIM</w:t>
            </w:r>
          </w:p>
          <w:p w14:paraId="044EC3FA"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 xml:space="preserve">Telstra Business Mobile Advantage Plan </w:t>
            </w:r>
          </w:p>
        </w:tc>
        <w:tc>
          <w:tcPr>
            <w:tcW w:w="4881" w:type="dxa"/>
          </w:tcPr>
          <w:p w14:paraId="044EC3FB" w14:textId="77777777" w:rsidR="0087208B" w:rsidRPr="00D1074F" w:rsidRDefault="0087208B" w:rsidP="00A52DE2">
            <w:pPr>
              <w:pStyle w:val="Heading2"/>
              <w:numPr>
                <w:ilvl w:val="0"/>
                <w:numId w:val="46"/>
              </w:numPr>
              <w:spacing w:after="0"/>
              <w:ind w:left="255" w:hanging="255"/>
              <w:rPr>
                <w:rFonts w:ascii="Arial" w:hAnsi="Arial" w:cs="Arial"/>
                <w:bCs w:val="0"/>
                <w:lang w:val="en-AU"/>
              </w:rPr>
            </w:pPr>
            <w:r w:rsidRPr="00D1074F">
              <w:rPr>
                <w:rFonts w:ascii="Arial" w:hAnsi="Arial" w:cs="Arial"/>
                <w:bCs w:val="0"/>
                <w:lang w:val="en-AU"/>
              </w:rPr>
              <w:t>Telstra Connected Business Mobile Broadband Plans</w:t>
            </w:r>
          </w:p>
          <w:p w14:paraId="044EC3FC" w14:textId="77777777" w:rsidR="0087208B" w:rsidRPr="00D1074F" w:rsidRDefault="0087208B" w:rsidP="00A52DE2">
            <w:pPr>
              <w:pStyle w:val="Heading2"/>
              <w:numPr>
                <w:ilvl w:val="0"/>
                <w:numId w:val="46"/>
              </w:numPr>
              <w:spacing w:after="0"/>
              <w:ind w:left="255" w:hanging="255"/>
              <w:rPr>
                <w:rFonts w:ascii="Arial" w:hAnsi="Arial" w:cs="Arial"/>
                <w:bCs w:val="0"/>
                <w:lang w:val="en-AU"/>
              </w:rPr>
            </w:pPr>
            <w:r w:rsidRPr="00D1074F">
              <w:rPr>
                <w:rFonts w:ascii="Arial" w:hAnsi="Arial" w:cs="Arial"/>
                <w:bCs w:val="0"/>
                <w:lang w:val="en-AU"/>
              </w:rPr>
              <w:t>Telstra Mobile Broadband Share Plan taken up after August 2011</w:t>
            </w:r>
            <w:r w:rsidRPr="00D1074F">
              <w:rPr>
                <w:rFonts w:ascii="Arial" w:hAnsi="Arial" w:cs="Arial"/>
                <w:lang w:val="en-AU"/>
              </w:rPr>
              <w:t xml:space="preserve"> </w:t>
            </w:r>
          </w:p>
          <w:p w14:paraId="044EC3FD" w14:textId="77777777" w:rsidR="0087208B" w:rsidRPr="00D1074F" w:rsidRDefault="0087208B" w:rsidP="00A52DE2">
            <w:pPr>
              <w:pStyle w:val="Heading2"/>
              <w:numPr>
                <w:ilvl w:val="0"/>
                <w:numId w:val="46"/>
              </w:numPr>
              <w:spacing w:after="0"/>
              <w:ind w:left="255" w:hanging="255"/>
              <w:rPr>
                <w:rFonts w:ascii="Arial" w:hAnsi="Arial" w:cs="Arial"/>
                <w:bCs w:val="0"/>
                <w:lang w:val="en-AU"/>
              </w:rPr>
            </w:pPr>
            <w:r w:rsidRPr="00D1074F">
              <w:rPr>
                <w:rFonts w:ascii="Arial" w:hAnsi="Arial" w:cs="Arial"/>
                <w:lang w:val="en-AU"/>
              </w:rPr>
              <w:t>Telstra Business Mobile Data Pack Shareable</w:t>
            </w:r>
          </w:p>
        </w:tc>
      </w:tr>
    </w:tbl>
    <w:p w14:paraId="044EC3FF"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w:t>
      </w:r>
      <w:r w:rsidRPr="00D1074F">
        <w:rPr>
          <w:rFonts w:ascii="Arial" w:eastAsia="Arial Unicode MS" w:hAnsi="Arial" w:cs="Arial"/>
          <w:lang w:val="en-AU"/>
        </w:rPr>
        <w:t xml:space="preserve">together </w:t>
      </w:r>
      <w:r w:rsidRPr="00D1074F">
        <w:rPr>
          <w:rFonts w:ascii="Arial" w:eastAsia="Arial Unicode MS" w:hAnsi="Arial" w:cs="Arial"/>
          <w:b/>
        </w:rPr>
        <w:t>Eligible Services</w:t>
      </w:r>
      <w:r w:rsidRPr="00D1074F">
        <w:rPr>
          <w:rFonts w:ascii="Arial" w:eastAsia="Arial Unicode MS" w:hAnsi="Arial" w:cs="Arial"/>
        </w:rPr>
        <w:t xml:space="preserve">). </w:t>
      </w:r>
    </w:p>
    <w:p w14:paraId="044EC400"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C40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expires each month. </w:t>
      </w:r>
    </w:p>
    <w:p w14:paraId="044EC402"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You can purchase a Business Mobile </w:t>
      </w:r>
      <w:proofErr w:type="spellStart"/>
      <w:r w:rsidRPr="00D1074F">
        <w:rPr>
          <w:rFonts w:ascii="Arial" w:eastAsia="Arial Unicode MS" w:hAnsi="Arial" w:cs="Arial"/>
        </w:rPr>
        <w:t>Datapack</w:t>
      </w:r>
      <w:proofErr w:type="spellEnd"/>
      <w:r w:rsidRPr="00D1074F">
        <w:rPr>
          <w:rFonts w:ascii="Arial" w:eastAsia="Arial Unicode MS" w:hAnsi="Arial" w:cs="Arial"/>
        </w:rPr>
        <w:t xml:space="preserve"> if you need more data for you Connected Business </w:t>
      </w:r>
      <w:proofErr w:type="spellStart"/>
      <w:r w:rsidRPr="00D1074F">
        <w:rPr>
          <w:rFonts w:ascii="Arial" w:eastAsia="Arial Unicode MS" w:hAnsi="Arial" w:cs="Arial"/>
        </w:rPr>
        <w:t>MobilePlan</w:t>
      </w:r>
      <w:proofErr w:type="spellEnd"/>
      <w:r w:rsidRPr="00D1074F">
        <w:rPr>
          <w:rFonts w:ascii="Arial" w:eastAsia="Arial Unicode MS" w:hAnsi="Arial" w:cs="Arial"/>
        </w:rPr>
        <w:t xml:space="preserve"> on the terms (including price) set out in the applicable sections of Part G - Data Services of the Telstra Mobile Section of Our Customer Terms.  If you acquire a Business Mobile </w:t>
      </w:r>
      <w:proofErr w:type="spellStart"/>
      <w:r w:rsidRPr="00D1074F">
        <w:rPr>
          <w:rFonts w:ascii="Arial" w:eastAsia="Arial Unicode MS" w:hAnsi="Arial" w:cs="Arial"/>
        </w:rPr>
        <w:t>Datapack</w:t>
      </w:r>
      <w:proofErr w:type="spellEnd"/>
      <w:r w:rsidRPr="00D1074F">
        <w:rPr>
          <w:rFonts w:ascii="Arial" w:eastAsia="Arial Unicode MS" w:hAnsi="Arial" w:cs="Arial"/>
        </w:rPr>
        <w:t xml:space="preserve">, the data usage charges for that Business Mobile </w:t>
      </w:r>
      <w:proofErr w:type="spellStart"/>
      <w:r w:rsidRPr="00D1074F">
        <w:rPr>
          <w:rFonts w:ascii="Arial" w:eastAsia="Arial Unicode MS" w:hAnsi="Arial" w:cs="Arial"/>
        </w:rPr>
        <w:t>Datapack</w:t>
      </w:r>
      <w:proofErr w:type="spellEnd"/>
      <w:r w:rsidRPr="00D1074F">
        <w:rPr>
          <w:rFonts w:ascii="Arial" w:eastAsia="Arial Unicode MS" w:hAnsi="Arial" w:cs="Arial"/>
        </w:rPr>
        <w:t xml:space="preserve"> will apply to any data usage in excess of your Monthly Data Allowance. </w:t>
      </w:r>
    </w:p>
    <w:p w14:paraId="044EC403" w14:textId="77777777" w:rsidR="0087208B" w:rsidRPr="00D1074F" w:rsidRDefault="0087208B" w:rsidP="0087208B">
      <w:pPr>
        <w:pStyle w:val="Indent1"/>
        <w:spacing w:before="240"/>
      </w:pPr>
      <w:bookmarkStart w:id="5756" w:name="_Toc476060597"/>
      <w:bookmarkStart w:id="5757" w:name="_Toc501034566"/>
      <w:bookmarkStart w:id="5758" w:name="_Toc42256799"/>
      <w:bookmarkStart w:id="5759" w:name="_Toc42257547"/>
      <w:bookmarkStart w:id="5760" w:name="_Toc42258293"/>
      <w:bookmarkStart w:id="5761" w:name="_Toc42508947"/>
      <w:bookmarkStart w:id="5762" w:name="_Toc42595146"/>
      <w:proofErr w:type="spellStart"/>
      <w:r w:rsidRPr="00D1074F">
        <w:t>MessageBank</w:t>
      </w:r>
      <w:proofErr w:type="spellEnd"/>
      <w:r w:rsidRPr="00D1074F">
        <w:t>®</w:t>
      </w:r>
      <w:bookmarkEnd w:id="5756"/>
      <w:bookmarkEnd w:id="5757"/>
      <w:bookmarkEnd w:id="5758"/>
      <w:bookmarkEnd w:id="5759"/>
      <w:bookmarkEnd w:id="5760"/>
      <w:bookmarkEnd w:id="5761"/>
      <w:bookmarkEnd w:id="5762"/>
      <w:r w:rsidRPr="00D1074F">
        <w:t xml:space="preserve"> </w:t>
      </w:r>
    </w:p>
    <w:p w14:paraId="044EC40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CBM Lease Plans</w:t>
      </w:r>
      <w:r w:rsidRPr="00D1074F">
        <w:rPr>
          <w:rFonts w:ascii="Arial" w:hAnsi="Arial" w:cs="Arial"/>
        </w:rPr>
        <w:t xml:space="preserve"> come with unlimited </w:t>
      </w:r>
      <w:proofErr w:type="spellStart"/>
      <w:r w:rsidRPr="00D1074F">
        <w:rPr>
          <w:rFonts w:ascii="Arial" w:hAnsi="Arial" w:cs="Arial"/>
        </w:rPr>
        <w:t>MessageBank</w:t>
      </w:r>
      <w:proofErr w:type="spellEnd"/>
      <w:r w:rsidRPr="00D1074F">
        <w:rPr>
          <w:rFonts w:ascii="Arial" w:hAnsi="Arial" w:cs="Arial"/>
        </w:rPr>
        <w:t>®</w:t>
      </w:r>
      <w:r w:rsidRPr="00D1074F">
        <w:rPr>
          <w:rFonts w:ascii="Arial" w:hAnsi="Arial" w:cs="Arial"/>
          <w:lang w:val="en-AU"/>
        </w:rPr>
        <w:t xml:space="preserve"> </w:t>
      </w:r>
      <w:r w:rsidRPr="00D1074F">
        <w:rPr>
          <w:rFonts w:ascii="Arial" w:hAnsi="Arial" w:cs="Arial"/>
        </w:rPr>
        <w:t>diversion and retrieval in Australia. This usage won't count towards your Monthly Call Allowance.</w:t>
      </w:r>
    </w:p>
    <w:p w14:paraId="044EC40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Unlimited </w:t>
      </w:r>
      <w:proofErr w:type="spellStart"/>
      <w:r w:rsidRPr="00D1074F">
        <w:rPr>
          <w:rFonts w:ascii="Arial" w:hAnsi="Arial" w:cs="Arial"/>
        </w:rPr>
        <w:t>MessageBank</w:t>
      </w:r>
      <w:proofErr w:type="spellEnd"/>
      <w:r w:rsidRPr="00D1074F">
        <w:rPr>
          <w:rFonts w:ascii="Arial" w:hAnsi="Arial" w:cs="Arial"/>
        </w:rPr>
        <w:t xml:space="preserve">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proofErr w:type="spellStart"/>
      <w:r w:rsidRPr="00D1074F">
        <w:rPr>
          <w:rFonts w:ascii="Arial" w:hAnsi="Arial" w:cs="Arial"/>
        </w:rPr>
        <w:t>ou</w:t>
      </w:r>
      <w:proofErr w:type="spellEnd"/>
      <w:r w:rsidRPr="00D1074F">
        <w:rPr>
          <w:rFonts w:ascii="Arial" w:hAnsi="Arial" w:cs="Arial"/>
        </w:rPr>
        <w:t xml:space="preserve"> will need to pay for these separately</w:t>
      </w:r>
      <w:r w:rsidRPr="00D1074F">
        <w:rPr>
          <w:rFonts w:ascii="Arial" w:hAnsi="Arial" w:cs="Arial"/>
          <w:lang w:val="en-AU"/>
        </w:rPr>
        <w:t xml:space="preserve"> unless otherwise specified in the table above</w:t>
      </w:r>
      <w:r w:rsidRPr="00D1074F">
        <w:rPr>
          <w:rFonts w:ascii="Arial" w:hAnsi="Arial" w:cs="Arial"/>
        </w:rPr>
        <w:t xml:space="preserve">. </w:t>
      </w:r>
    </w:p>
    <w:p w14:paraId="044EC406"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CBM Lease </w:t>
      </w:r>
      <w:r w:rsidRPr="00D1074F">
        <w:rPr>
          <w:rFonts w:ascii="Arial" w:hAnsi="Arial" w:cs="Arial"/>
          <w:lang w:val="en-AU"/>
        </w:rPr>
        <w:t xml:space="preserve"> </w:t>
      </w:r>
      <w:r w:rsidRPr="00D1074F">
        <w:rPr>
          <w:rFonts w:ascii="Arial" w:hAnsi="Arial" w:cs="Arial"/>
        </w:rPr>
        <w:t xml:space="preserve">Plans come with </w:t>
      </w:r>
      <w:proofErr w:type="spellStart"/>
      <w:r w:rsidRPr="00D1074F">
        <w:rPr>
          <w:rFonts w:ascii="Arial" w:hAnsi="Arial" w:cs="Arial"/>
        </w:rPr>
        <w:t>MessageBank</w:t>
      </w:r>
      <w:proofErr w:type="spellEnd"/>
      <w:r w:rsidRPr="00D1074F">
        <w:rPr>
          <w:rFonts w:ascii="Arial" w:hAnsi="Arial" w:cs="Arial"/>
        </w:rPr>
        <w:t xml:space="preserve"> Plus at no additional charge for iPhone handsets running iOS 4.3 or higher.  </w:t>
      </w:r>
    </w:p>
    <w:p w14:paraId="044EC407" w14:textId="77777777" w:rsidR="0087208B" w:rsidRPr="00D1074F" w:rsidRDefault="0087208B" w:rsidP="0087208B">
      <w:pPr>
        <w:pStyle w:val="Indent1"/>
        <w:keepNext w:val="0"/>
        <w:widowControl w:val="0"/>
      </w:pPr>
      <w:bookmarkStart w:id="5763" w:name="_Toc476060598"/>
      <w:bookmarkStart w:id="5764" w:name="_Toc501034567"/>
      <w:bookmarkStart w:id="5765" w:name="_Toc42256800"/>
      <w:bookmarkStart w:id="5766" w:name="_Toc42257548"/>
      <w:bookmarkStart w:id="5767" w:name="_Toc42258294"/>
      <w:bookmarkStart w:id="5768" w:name="_Toc42508948"/>
      <w:bookmarkStart w:id="5769" w:name="_Toc42595147"/>
      <w:r w:rsidRPr="00D1074F">
        <w:t>Included Intra-Account calls</w:t>
      </w:r>
      <w:bookmarkEnd w:id="5763"/>
      <w:bookmarkEnd w:id="5764"/>
      <w:bookmarkEnd w:id="5765"/>
      <w:bookmarkEnd w:id="5766"/>
      <w:bookmarkEnd w:id="5767"/>
      <w:bookmarkEnd w:id="5768"/>
      <w:bookmarkEnd w:id="5769"/>
    </w:p>
    <w:p w14:paraId="044EC408"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You can make national voice and video calls, and send SMS messages, in Australia, between mobile services connected to </w:t>
      </w:r>
      <w:r w:rsidRPr="00D1074F">
        <w:rPr>
          <w:rFonts w:ascii="Arial" w:eastAsia="Arial Unicode MS" w:hAnsi="Arial" w:cs="Arial"/>
          <w:lang w:val="en-AU"/>
        </w:rPr>
        <w:t>Connected Business Mobile</w:t>
      </w:r>
      <w:r w:rsidRPr="00D1074F">
        <w:rPr>
          <w:rFonts w:ascii="Arial" w:hAnsi="Arial" w:cs="Arial"/>
        </w:rPr>
        <w:t xml:space="preserve">Plans, </w:t>
      </w:r>
      <w:r w:rsidRPr="00D1074F">
        <w:rPr>
          <w:rFonts w:ascii="Arial" w:hAnsi="Arial" w:cs="Arial"/>
          <w:lang w:val="en-AU"/>
        </w:rPr>
        <w:t xml:space="preserve">Business Fleet Plus plans, </w:t>
      </w:r>
      <w:r w:rsidRPr="00D1074F">
        <w:rPr>
          <w:rFonts w:ascii="Arial" w:hAnsi="Arial" w:cs="Arial"/>
        </w:rPr>
        <w:t>Business Fleet Connect Plans on the same account, for free. Free Intra-Account calls do not apply to international calls and messages or international roaming calls and messages.</w:t>
      </w:r>
    </w:p>
    <w:p w14:paraId="044EC409" w14:textId="77777777" w:rsidR="0087208B" w:rsidRPr="00D1074F" w:rsidRDefault="0087208B" w:rsidP="0087208B">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t xml:space="preserve">Our </w:t>
      </w:r>
      <w:proofErr w:type="spellStart"/>
      <w:r w:rsidRPr="00D1074F">
        <w:rPr>
          <w:rFonts w:ascii="Arial" w:hAnsi="Arial" w:cs="Arial"/>
        </w:rPr>
        <w:t>FairPlay</w:t>
      </w:r>
      <w:proofErr w:type="spellEnd"/>
      <w:r w:rsidRPr="00D1074F">
        <w:rPr>
          <w:rFonts w:ascii="Arial" w:hAnsi="Arial" w:cs="Arial"/>
        </w:rPr>
        <w:t xml:space="preserve"> Policy (set out in </w:t>
      </w:r>
      <w:hyperlink r:id="rId418"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C40A" w14:textId="77777777" w:rsidR="0087208B" w:rsidRPr="00D1074F" w:rsidRDefault="0087208B" w:rsidP="0087208B">
      <w:pPr>
        <w:pStyle w:val="Heading2"/>
        <w:numPr>
          <w:ilvl w:val="0"/>
          <w:numId w:val="0"/>
        </w:numPr>
        <w:tabs>
          <w:tab w:val="num" w:pos="737"/>
          <w:tab w:val="num" w:pos="851"/>
          <w:tab w:val="num" w:pos="3403"/>
        </w:tabs>
        <w:spacing w:after="0"/>
        <w:ind w:left="709"/>
        <w:rPr>
          <w:rFonts w:ascii="Arial" w:hAnsi="Arial" w:cs="Arial"/>
        </w:rPr>
      </w:pPr>
    </w:p>
    <w:p w14:paraId="044EC40B" w14:textId="77777777" w:rsidR="0087208B" w:rsidRPr="00D1074F" w:rsidRDefault="0087208B" w:rsidP="0087208B">
      <w:pPr>
        <w:pStyle w:val="Indent1"/>
        <w:keepNext w:val="0"/>
        <w:widowControl w:val="0"/>
      </w:pPr>
      <w:bookmarkStart w:id="5770" w:name="_Toc476060599"/>
      <w:bookmarkStart w:id="5771" w:name="_Toc501034568"/>
      <w:bookmarkStart w:id="5772" w:name="_Toc42256801"/>
      <w:bookmarkStart w:id="5773" w:name="_Toc42257549"/>
      <w:bookmarkStart w:id="5774" w:name="_Toc42258295"/>
      <w:bookmarkStart w:id="5775" w:name="_Toc42508949"/>
      <w:bookmarkStart w:id="5776" w:name="_Toc42595148"/>
      <w:r w:rsidRPr="00D1074F">
        <w:lastRenderedPageBreak/>
        <w:t>Standard international calls and SMS</w:t>
      </w:r>
      <w:bookmarkEnd w:id="5770"/>
      <w:bookmarkEnd w:id="5771"/>
      <w:bookmarkEnd w:id="5772"/>
      <w:bookmarkEnd w:id="5773"/>
      <w:bookmarkEnd w:id="5774"/>
      <w:bookmarkEnd w:id="5775"/>
      <w:bookmarkEnd w:id="5776"/>
    </w:p>
    <w:p w14:paraId="044EC40C"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C40D"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If your CBM Lease Plan does not included an international call and SMS allowance you can add a Business International Pack for $10/</w:t>
      </w:r>
      <w:proofErr w:type="spellStart"/>
      <w:r w:rsidRPr="00D1074F">
        <w:rPr>
          <w:rFonts w:ascii="Arial" w:hAnsi="Arial" w:cs="Arial"/>
          <w:lang w:val="en-AU"/>
        </w:rPr>
        <w:t>mth</w:t>
      </w:r>
      <w:proofErr w:type="spellEnd"/>
      <w:r w:rsidRPr="00D1074F">
        <w:rPr>
          <w:rFonts w:ascii="Arial" w:hAnsi="Arial" w:cs="Arial"/>
          <w:lang w:val="en-AU"/>
        </w:rPr>
        <w:t xml:space="preserve"> and receive unlimited standard international calls and SMS from Australia to the 15 Eligible Countries as set out in clause</w:t>
      </w:r>
      <w:r w:rsidR="001D712A" w:rsidRPr="00D1074F">
        <w:rPr>
          <w:rFonts w:ascii="Arial" w:hAnsi="Arial" w:cs="Arial"/>
          <w:lang w:val="en-AU"/>
        </w:rPr>
        <w:t xml:space="preserve"> </w:t>
      </w:r>
      <w:r w:rsidR="00116CC0" w:rsidRPr="00D1074F">
        <w:rPr>
          <w:rFonts w:ascii="Arial" w:hAnsi="Arial" w:cs="Arial"/>
          <w:lang w:val="en-AU"/>
        </w:rPr>
        <w:t>56.10</w:t>
      </w:r>
      <w:r w:rsidRPr="00D1074F">
        <w:rPr>
          <w:rFonts w:ascii="Arial" w:hAnsi="Arial" w:cs="Arial"/>
          <w:lang w:val="en-AU"/>
        </w:rPr>
        <w:t xml:space="preserve">. </w:t>
      </w:r>
    </w:p>
    <w:p w14:paraId="044EC40E" w14:textId="036A5B8F"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 xml:space="preserve">The international call and SMS allowance for the CBM Lease Plans are set out in the table in clause </w:t>
      </w:r>
      <w:r w:rsidRPr="00D1074F">
        <w:rPr>
          <w:rFonts w:ascii="Arial" w:hAnsi="Arial" w:cs="Arial"/>
          <w:lang w:val="en-AU"/>
        </w:rPr>
        <w:fldChar w:fldCharType="begin"/>
      </w:r>
      <w:r w:rsidRPr="00D1074F">
        <w:rPr>
          <w:rFonts w:ascii="Arial" w:hAnsi="Arial" w:cs="Arial"/>
          <w:lang w:val="en-AU"/>
        </w:rPr>
        <w:instrText xml:space="preserve"> REF _Ref475620908 \r \h  \* MERGEFORMAT </w:instrText>
      </w:r>
      <w:r w:rsidRPr="00D1074F">
        <w:rPr>
          <w:rFonts w:ascii="Arial" w:hAnsi="Arial" w:cs="Arial"/>
          <w:lang w:val="en-AU"/>
        </w:rPr>
      </w:r>
      <w:r w:rsidRPr="00D1074F">
        <w:rPr>
          <w:rFonts w:ascii="Arial" w:hAnsi="Arial" w:cs="Arial"/>
          <w:lang w:val="en-AU"/>
        </w:rPr>
        <w:fldChar w:fldCharType="separate"/>
      </w:r>
      <w:r w:rsidR="002561CA">
        <w:rPr>
          <w:rFonts w:ascii="Arial" w:hAnsi="Arial" w:cs="Arial"/>
          <w:lang w:val="en-AU"/>
        </w:rPr>
        <w:t>61.10</w:t>
      </w:r>
      <w:r w:rsidRPr="00D1074F">
        <w:rPr>
          <w:rFonts w:ascii="Arial" w:hAnsi="Arial" w:cs="Arial"/>
          <w:lang w:val="en-AU"/>
        </w:rPr>
        <w:fldChar w:fldCharType="end"/>
      </w:r>
      <w:r w:rsidRPr="00D1074F">
        <w:rPr>
          <w:rFonts w:ascii="Arial" w:hAnsi="Arial" w:cs="Arial"/>
          <w:lang w:val="en-AU"/>
        </w:rPr>
        <w:t xml:space="preserve"> above. </w:t>
      </w:r>
    </w:p>
    <w:p w14:paraId="044EC40F"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 xml:space="preserve">If you make non-standard international calls, or call </w:t>
      </w:r>
      <w:r w:rsidRPr="00D1074F">
        <w:rPr>
          <w:rFonts w:ascii="Arial" w:hAnsi="Arial" w:cs="Arial"/>
          <w:lang w:val="en-AU"/>
        </w:rPr>
        <w:t xml:space="preserve">to </w:t>
      </w:r>
      <w:r w:rsidRPr="00D1074F">
        <w:rPr>
          <w:rFonts w:ascii="Arial" w:hAnsi="Arial" w:cs="Arial"/>
        </w:rPr>
        <w:t>countries which are not Eligible Countries, you will be charged extra for those calls</w:t>
      </w:r>
      <w:r w:rsidRPr="00D1074F">
        <w:rPr>
          <w:rFonts w:ascii="Arial" w:hAnsi="Arial" w:cs="Arial"/>
          <w:lang w:val="en-AU"/>
        </w:rPr>
        <w:t>, as set out in clause 5.</w:t>
      </w:r>
    </w:p>
    <w:p w14:paraId="044EC410" w14:textId="77777777" w:rsidR="0087208B" w:rsidRPr="00D1074F" w:rsidRDefault="0087208B" w:rsidP="0087208B">
      <w:pPr>
        <w:pStyle w:val="Indent1"/>
        <w:keepNext w:val="0"/>
        <w:widowControl w:val="0"/>
      </w:pPr>
      <w:bookmarkStart w:id="5777" w:name="_Toc476060600"/>
      <w:bookmarkStart w:id="5778" w:name="_Toc501034569"/>
      <w:bookmarkStart w:id="5779" w:name="_Toc42256802"/>
      <w:bookmarkStart w:id="5780" w:name="_Toc42257550"/>
      <w:bookmarkStart w:id="5781" w:name="_Toc42258296"/>
      <w:bookmarkStart w:id="5782" w:name="_Toc42508950"/>
      <w:bookmarkStart w:id="5783" w:name="_Toc42595149"/>
      <w:r w:rsidRPr="00D1074F">
        <w:t>Overseas roaming allowance</w:t>
      </w:r>
      <w:bookmarkEnd w:id="5777"/>
      <w:bookmarkEnd w:id="5778"/>
      <w:bookmarkEnd w:id="5779"/>
      <w:bookmarkEnd w:id="5780"/>
      <w:bookmarkEnd w:id="5781"/>
      <w:bookmarkEnd w:id="5782"/>
      <w:bookmarkEnd w:id="5783"/>
    </w:p>
    <w:p w14:paraId="044EC411" w14:textId="77777777" w:rsidR="0087208B" w:rsidRPr="00D1074F" w:rsidRDefault="0087208B" w:rsidP="0087208B">
      <w:pPr>
        <w:pStyle w:val="Heading2"/>
        <w:widowControl w:val="0"/>
        <w:numPr>
          <w:ilvl w:val="1"/>
          <w:numId w:val="2"/>
        </w:numPr>
        <w:rPr>
          <w:rStyle w:val="Hyperlink"/>
          <w:rFonts w:ascii="Arial" w:hAnsi="Arial" w:cs="Arial"/>
          <w:color w:val="auto"/>
          <w:u w:val="none"/>
        </w:rPr>
      </w:pPr>
      <w:r w:rsidRPr="00D1074F">
        <w:rPr>
          <w:rFonts w:ascii="Arial" w:hAnsi="Arial" w:cs="Arial"/>
        </w:rPr>
        <w:t xml:space="preserve">The overseas roaming allowance on the </w:t>
      </w:r>
      <w:r w:rsidRPr="00D1074F">
        <w:rPr>
          <w:rFonts w:ascii="Arial" w:hAnsi="Arial" w:cs="Arial"/>
          <w:lang w:val="en-AU"/>
        </w:rPr>
        <w:t xml:space="preserve">$190 CBM Lease </w:t>
      </w:r>
      <w:r w:rsidRPr="00D1074F">
        <w:rPr>
          <w:rFonts w:ascii="Arial" w:hAnsi="Arial" w:cs="Arial"/>
        </w:rPr>
        <w:t>Plan</w:t>
      </w:r>
      <w:r w:rsidRPr="00D1074F">
        <w:rPr>
          <w:rFonts w:ascii="Arial" w:hAnsi="Arial" w:cs="Arial"/>
          <w:lang w:val="en-AU"/>
        </w:rPr>
        <w:t xml:space="preserve"> </w:t>
      </w:r>
      <w:r w:rsidRPr="00D1074F">
        <w:rPr>
          <w:rFonts w:ascii="Arial" w:hAnsi="Arial" w:cs="Arial"/>
        </w:rPr>
        <w:t>can be used in any country that is listed as an “Eligible Country” in International Travel Pass Zone 1</w:t>
      </w:r>
      <w:r w:rsidRPr="00D1074F">
        <w:rPr>
          <w:rFonts w:ascii="Arial" w:hAnsi="Arial" w:cs="Arial"/>
          <w:lang w:val="en-AU"/>
        </w:rPr>
        <w:t>,</w:t>
      </w:r>
      <w:r w:rsidRPr="00D1074F">
        <w:rPr>
          <w:rFonts w:ascii="Arial" w:hAnsi="Arial" w:cs="Arial"/>
        </w:rPr>
        <w:t xml:space="preserve"> or Zone 2 </w:t>
      </w:r>
      <w:r w:rsidRPr="00D1074F">
        <w:rPr>
          <w:rFonts w:ascii="Arial" w:hAnsi="Arial" w:cs="Arial"/>
          <w:lang w:val="en-AU"/>
        </w:rPr>
        <w:t xml:space="preserve">or Zone 3 </w:t>
      </w:r>
      <w:r w:rsidRPr="00D1074F">
        <w:rPr>
          <w:rFonts w:ascii="Arial" w:hAnsi="Arial" w:cs="Arial"/>
        </w:rPr>
        <w:t>(</w:t>
      </w:r>
      <w:r w:rsidRPr="00D1074F">
        <w:rPr>
          <w:rFonts w:ascii="Arial" w:hAnsi="Arial" w:cs="Arial"/>
          <w:b/>
          <w:lang w:val="en-AU"/>
        </w:rPr>
        <w:t>International Roaming</w:t>
      </w:r>
      <w:r w:rsidRPr="00D1074F">
        <w:rPr>
          <w:rFonts w:ascii="Arial" w:hAnsi="Arial" w:cs="Arial"/>
          <w:lang w:val="en-AU"/>
        </w:rPr>
        <w:t xml:space="preserve"> </w:t>
      </w:r>
      <w:r w:rsidRPr="00D1074F">
        <w:rPr>
          <w:rFonts w:ascii="Arial" w:hAnsi="Arial" w:cs="Arial"/>
          <w:b/>
        </w:rPr>
        <w:t>Eligible Country</w:t>
      </w:r>
      <w:r w:rsidRPr="00D1074F">
        <w:rPr>
          <w:rFonts w:ascii="Arial" w:hAnsi="Arial" w:cs="Arial"/>
        </w:rPr>
        <w:t xml:space="preserve">).  The list of </w:t>
      </w:r>
      <w:r w:rsidRPr="00D1074F">
        <w:rPr>
          <w:rFonts w:ascii="Arial" w:hAnsi="Arial" w:cs="Arial"/>
          <w:lang w:val="en-AU"/>
        </w:rPr>
        <w:t xml:space="preserve">International Roaming </w:t>
      </w:r>
      <w:r w:rsidRPr="00D1074F">
        <w:rPr>
          <w:rFonts w:ascii="Arial" w:hAnsi="Arial" w:cs="Arial"/>
        </w:rPr>
        <w:t xml:space="preserve">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419"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C412" w14:textId="77777777" w:rsidR="0087208B" w:rsidRPr="00D1074F" w:rsidRDefault="0087208B" w:rsidP="0087208B">
      <w:pPr>
        <w:pStyle w:val="Heading2"/>
        <w:widowControl w:val="0"/>
        <w:numPr>
          <w:ilvl w:val="1"/>
          <w:numId w:val="2"/>
        </w:numPr>
        <w:rPr>
          <w:rFonts w:ascii="Arial" w:hAnsi="Arial" w:cs="Arial"/>
        </w:rPr>
      </w:pPr>
      <w:r w:rsidRPr="00D1074F">
        <w:rPr>
          <w:rStyle w:val="Hyperlink"/>
          <w:rFonts w:ascii="Arial" w:hAnsi="Arial" w:cs="Arial"/>
        </w:rPr>
        <w:t xml:space="preserve">While in an </w:t>
      </w:r>
      <w:r w:rsidRPr="00D1074F">
        <w:rPr>
          <w:rStyle w:val="Hyperlink"/>
          <w:rFonts w:ascii="Arial" w:hAnsi="Arial" w:cs="Arial"/>
          <w:lang w:val="en-AU"/>
        </w:rPr>
        <w:t xml:space="preserve">International Roaming </w:t>
      </w:r>
      <w:r w:rsidRPr="00D1074F">
        <w:rPr>
          <w:rStyle w:val="Hyperlink"/>
          <w:rFonts w:ascii="Arial" w:hAnsi="Arial" w:cs="Arial"/>
        </w:rPr>
        <w:t xml:space="preserve">Eligible Country, the overseas roaming allowance can be used for voice </w:t>
      </w:r>
      <w:r w:rsidRPr="00D1074F">
        <w:rPr>
          <w:rStyle w:val="Hyperlink"/>
          <w:rFonts w:ascii="Arial" w:hAnsi="Arial" w:cs="Arial"/>
          <w:lang w:val="en-AU"/>
        </w:rPr>
        <w:t xml:space="preserve">standard </w:t>
      </w:r>
      <w:r w:rsidRPr="00D1074F">
        <w:rPr>
          <w:rStyle w:val="Hyperlink"/>
          <w:rFonts w:ascii="Arial" w:hAnsi="Arial" w:cs="Arial"/>
        </w:rPr>
        <w:t>calls and SMS to any Eligible Country or Australia.</w:t>
      </w:r>
      <w:r w:rsidRPr="00D1074F">
        <w:rPr>
          <w:rFonts w:ascii="Arial" w:hAnsi="Arial" w:cs="Arial"/>
        </w:rPr>
        <w:t xml:space="preserve"> </w:t>
      </w:r>
    </w:p>
    <w:p w14:paraId="044EC413"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 xml:space="preserve">The international roaming data allowance can only be used in an International Roaming Eligible Country. </w:t>
      </w:r>
      <w:r w:rsidRPr="00D1074F">
        <w:rPr>
          <w:rFonts w:ascii="Arial" w:hAnsi="Arial" w:cs="Arial"/>
        </w:rPr>
        <w:t xml:space="preserve">The charge for excess data usage within </w:t>
      </w:r>
      <w:r w:rsidRPr="00D1074F">
        <w:rPr>
          <w:rFonts w:ascii="Arial" w:hAnsi="Arial" w:cs="Arial"/>
          <w:lang w:val="en-AU"/>
        </w:rPr>
        <w:t>an International Roaming</w:t>
      </w:r>
      <w:r w:rsidRPr="00D1074F">
        <w:rPr>
          <w:rFonts w:ascii="Arial" w:hAnsi="Arial" w:cs="Arial"/>
        </w:rPr>
        <w:t xml:space="preserve"> Eligible Countr</w:t>
      </w:r>
      <w:r w:rsidRPr="00D1074F">
        <w:rPr>
          <w:rFonts w:ascii="Arial" w:hAnsi="Arial" w:cs="Arial"/>
          <w:lang w:val="en-AU"/>
        </w:rPr>
        <w:t>y</w:t>
      </w:r>
      <w:r w:rsidRPr="00D1074F">
        <w:rPr>
          <w:rFonts w:ascii="Arial" w:hAnsi="Arial" w:cs="Arial"/>
        </w:rPr>
        <w:t xml:space="preserve"> is 3¢/MB.  Otherwise, standard international roaming charges apply for all roaming usage outside or above the overseas roaming allowance.  These charges are set out in </w:t>
      </w:r>
      <w:hyperlink r:id="rId420"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C414" w14:textId="77777777" w:rsidR="0087208B" w:rsidRPr="00D1074F" w:rsidRDefault="0087208B" w:rsidP="0087208B">
      <w:pPr>
        <w:pStyle w:val="Indent1"/>
        <w:widowControl w:val="0"/>
      </w:pPr>
      <w:bookmarkStart w:id="5784" w:name="_Toc501034570"/>
      <w:bookmarkStart w:id="5785" w:name="_Toc42256803"/>
      <w:bookmarkStart w:id="5786" w:name="_Toc42257551"/>
      <w:bookmarkStart w:id="5787" w:name="_Toc42258297"/>
      <w:bookmarkStart w:id="5788" w:name="_Toc42508951"/>
      <w:bookmarkStart w:id="5789" w:name="_Toc42595150"/>
      <w:bookmarkStart w:id="5790" w:name="_Toc476060601"/>
      <w:r w:rsidRPr="00D1074F">
        <w:t>Smartphone Bonus Offer (SBO)</w:t>
      </w:r>
      <w:bookmarkEnd w:id="5784"/>
      <w:bookmarkEnd w:id="5785"/>
      <w:bookmarkEnd w:id="5786"/>
      <w:bookmarkEnd w:id="5787"/>
      <w:bookmarkEnd w:id="5788"/>
      <w:bookmarkEnd w:id="5789"/>
      <w:r w:rsidRPr="00D1074F">
        <w:t xml:space="preserve"> </w:t>
      </w:r>
      <w:bookmarkEnd w:id="5790"/>
    </w:p>
    <w:p w14:paraId="044EC415" w14:textId="77777777" w:rsidR="0087208B" w:rsidRPr="00D1074F" w:rsidRDefault="0087208B" w:rsidP="0087208B">
      <w:pPr>
        <w:pStyle w:val="Heading2"/>
        <w:keepNext/>
        <w:widowControl w:val="0"/>
        <w:numPr>
          <w:ilvl w:val="1"/>
          <w:numId w:val="2"/>
        </w:numPr>
        <w:rPr>
          <w:rFonts w:ascii="Arial" w:hAnsi="Arial" w:cs="Arial"/>
        </w:rPr>
      </w:pPr>
      <w:r w:rsidRPr="00D1074F">
        <w:rPr>
          <w:rFonts w:ascii="Arial" w:hAnsi="Arial" w:cs="Arial"/>
        </w:rPr>
        <w:t xml:space="preserve">If you take up a </w:t>
      </w:r>
      <w:r w:rsidRPr="00D1074F">
        <w:rPr>
          <w:rFonts w:ascii="Arial" w:hAnsi="Arial" w:cs="Arial"/>
          <w:lang w:val="en-AU"/>
        </w:rPr>
        <w:t>CBM Lease Plan</w:t>
      </w:r>
      <w:r w:rsidRPr="00D1074F">
        <w:rPr>
          <w:rFonts w:ascii="Arial" w:hAnsi="Arial" w:cs="Arial"/>
        </w:rPr>
        <w:t xml:space="preserve"> and:</w:t>
      </w:r>
    </w:p>
    <w:p w14:paraId="044EC416"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 xml:space="preserve">you lease </w:t>
      </w:r>
      <w:r w:rsidRPr="00D1074F">
        <w:rPr>
          <w:rFonts w:ascii="Arial" w:hAnsi="Arial" w:cs="Arial"/>
        </w:rPr>
        <w:t xml:space="preserve">an eligible handset on </w:t>
      </w:r>
      <w:proofErr w:type="gramStart"/>
      <w:r w:rsidRPr="00D1074F">
        <w:rPr>
          <w:rFonts w:ascii="Arial" w:hAnsi="Arial" w:cs="Arial"/>
        </w:rPr>
        <w:t>24 month</w:t>
      </w:r>
      <w:proofErr w:type="gramEnd"/>
      <w:r w:rsidRPr="00D1074F">
        <w:rPr>
          <w:rFonts w:ascii="Arial" w:hAnsi="Arial" w:cs="Arial"/>
        </w:rPr>
        <w:t xml:space="preserve"> </w:t>
      </w:r>
      <w:r w:rsidRPr="00D1074F">
        <w:rPr>
          <w:rFonts w:ascii="Arial" w:hAnsi="Arial" w:cs="Arial"/>
          <w:lang w:val="en-AU"/>
        </w:rPr>
        <w:t>DLC</w:t>
      </w:r>
      <w:r w:rsidRPr="00D1074F">
        <w:rPr>
          <w:rFonts w:ascii="Arial" w:hAnsi="Arial" w:cs="Arial"/>
        </w:rPr>
        <w:t>; and</w:t>
      </w:r>
    </w:p>
    <w:p w14:paraId="044EC417"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 xml:space="preserve">your </w:t>
      </w:r>
      <w:r w:rsidRPr="00D1074F">
        <w:rPr>
          <w:rFonts w:ascii="Arial" w:hAnsi="Arial" w:cs="Arial"/>
          <w:lang w:val="en-AU"/>
        </w:rPr>
        <w:t xml:space="preserve">CBM Lease </w:t>
      </w:r>
      <w:r w:rsidRPr="00D1074F">
        <w:rPr>
          <w:rFonts w:ascii="Arial" w:hAnsi="Arial" w:cs="Arial"/>
        </w:rPr>
        <w:t xml:space="preserve">Plan and your </w:t>
      </w:r>
      <w:r w:rsidRPr="00D1074F">
        <w:rPr>
          <w:rFonts w:ascii="Arial" w:hAnsi="Arial" w:cs="Arial"/>
          <w:lang w:val="en-AU"/>
        </w:rPr>
        <w:t>DLC</w:t>
      </w:r>
      <w:r w:rsidRPr="00D1074F">
        <w:rPr>
          <w:rFonts w:ascii="Arial" w:hAnsi="Arial" w:cs="Arial"/>
        </w:rPr>
        <w:t xml:space="preserve"> have the same length term and commence on the same day, </w:t>
      </w:r>
    </w:p>
    <w:p w14:paraId="044EC418" w14:textId="77777777" w:rsidR="0087208B" w:rsidRPr="00D1074F" w:rsidRDefault="0087208B" w:rsidP="0087208B">
      <w:pPr>
        <w:pStyle w:val="Heading3"/>
        <w:widowControl w:val="0"/>
        <w:numPr>
          <w:ilvl w:val="0"/>
          <w:numId w:val="0"/>
        </w:numPr>
        <w:ind w:left="720"/>
        <w:rPr>
          <w:rFonts w:ascii="Arial" w:hAnsi="Arial" w:cs="Arial"/>
        </w:rPr>
      </w:pPr>
      <w:r w:rsidRPr="00D1074F">
        <w:rPr>
          <w:rFonts w:ascii="Arial" w:hAnsi="Arial" w:cs="Arial"/>
        </w:rPr>
        <w:t xml:space="preserve">you may be eligible to receive a </w:t>
      </w:r>
      <w:r w:rsidRPr="00D1074F">
        <w:rPr>
          <w:rFonts w:ascii="Arial" w:hAnsi="Arial" w:cs="Arial"/>
          <w:lang w:val="en-AU"/>
        </w:rPr>
        <w:t xml:space="preserve">credit towards your </w:t>
      </w:r>
      <w:r w:rsidRPr="00D1074F">
        <w:rPr>
          <w:rFonts w:ascii="Arial" w:hAnsi="Arial" w:cs="Arial"/>
        </w:rPr>
        <w:t>bill each month</w:t>
      </w:r>
      <w:r w:rsidRPr="00D1074F">
        <w:rPr>
          <w:rFonts w:ascii="Arial" w:hAnsi="Arial" w:cs="Arial"/>
          <w:lang w:val="en-AU"/>
        </w:rPr>
        <w:t xml:space="preserve"> (SBO)</w:t>
      </w:r>
      <w:r w:rsidRPr="00D1074F">
        <w:rPr>
          <w:rFonts w:ascii="Arial" w:hAnsi="Arial" w:cs="Arial"/>
        </w:rPr>
        <w:t>.</w:t>
      </w:r>
    </w:p>
    <w:p w14:paraId="044EC419"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The amount of the SBO will depend on the smartphone handset and </w:t>
      </w:r>
      <w:r w:rsidRPr="00D1074F">
        <w:rPr>
          <w:rFonts w:ascii="Arial" w:hAnsi="Arial" w:cs="Arial"/>
          <w:lang w:val="en-AU"/>
        </w:rPr>
        <w:t xml:space="preserve">CBM Lease </w:t>
      </w:r>
      <w:r w:rsidRPr="00D1074F">
        <w:rPr>
          <w:rFonts w:ascii="Arial" w:hAnsi="Arial" w:cs="Arial"/>
          <w:lang w:val="en-AU"/>
        </w:rPr>
        <w:lastRenderedPageBreak/>
        <w:t>Plan</w:t>
      </w:r>
      <w:r w:rsidRPr="00D1074F">
        <w:rPr>
          <w:rFonts w:ascii="Arial" w:hAnsi="Arial" w:cs="Arial"/>
        </w:rPr>
        <w:t xml:space="preserve"> you choose. We will let you know beforehand what SBO will be applied. However, if you increase your minimum monthly spend during the term of your plan, you will continue to get your original SBO, it will not change in line with your new minimum monthly spend.</w:t>
      </w:r>
    </w:p>
    <w:p w14:paraId="044EC41A"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If your </w:t>
      </w:r>
      <w:r w:rsidRPr="00D1074F">
        <w:rPr>
          <w:rFonts w:ascii="Arial" w:hAnsi="Arial" w:cs="Arial"/>
          <w:lang w:val="en-AU"/>
        </w:rPr>
        <w:t xml:space="preserve">CBM Lease </w:t>
      </w:r>
      <w:r w:rsidRPr="00D1074F">
        <w:rPr>
          <w:rFonts w:ascii="Arial" w:hAnsi="Arial" w:cs="Arial"/>
        </w:rPr>
        <w:t xml:space="preserve">Plan or your </w:t>
      </w:r>
      <w:r w:rsidRPr="00D1074F">
        <w:rPr>
          <w:rFonts w:ascii="Arial" w:hAnsi="Arial" w:cs="Arial"/>
          <w:lang w:val="en-AU"/>
        </w:rPr>
        <w:t>DLC</w:t>
      </w:r>
      <w:r w:rsidRPr="00D1074F">
        <w:rPr>
          <w:rFonts w:ascii="Arial" w:hAnsi="Arial" w:cs="Arial"/>
        </w:rPr>
        <w:t xml:space="preserve"> are cancelled, you will no longer be entitled to the SBO and you must pay the remaining repayments on your </w:t>
      </w:r>
      <w:r w:rsidRPr="00D1074F">
        <w:rPr>
          <w:rFonts w:ascii="Arial" w:hAnsi="Arial" w:cs="Arial"/>
          <w:lang w:val="en-AU"/>
        </w:rPr>
        <w:t>DLC which will be higher as you’ll no longer receive a credit towards your handset</w:t>
      </w:r>
      <w:r w:rsidRPr="00D1074F">
        <w:rPr>
          <w:rFonts w:ascii="Arial" w:hAnsi="Arial" w:cs="Arial"/>
        </w:rPr>
        <w:t>.</w:t>
      </w:r>
    </w:p>
    <w:p w14:paraId="044EC41B" w14:textId="77777777" w:rsidR="0087208B" w:rsidRPr="00D1074F" w:rsidRDefault="0087208B" w:rsidP="0087208B">
      <w:pPr>
        <w:pStyle w:val="Indent1"/>
      </w:pPr>
      <w:bookmarkStart w:id="5791" w:name="_Toc476060603"/>
      <w:bookmarkStart w:id="5792" w:name="_Toc501034571"/>
      <w:bookmarkStart w:id="5793" w:name="_Toc42256804"/>
      <w:bookmarkStart w:id="5794" w:name="_Toc42257552"/>
      <w:bookmarkStart w:id="5795" w:name="_Toc42258298"/>
      <w:bookmarkStart w:id="5796" w:name="_Toc42508952"/>
      <w:bookmarkStart w:id="5797" w:name="_Toc42595151"/>
      <w:r w:rsidRPr="00D1074F">
        <w:t>Excess data charges</w:t>
      </w:r>
      <w:bookmarkEnd w:id="5791"/>
      <w:bookmarkEnd w:id="5792"/>
      <w:bookmarkEnd w:id="5793"/>
      <w:bookmarkEnd w:id="5794"/>
      <w:bookmarkEnd w:id="5795"/>
      <w:bookmarkEnd w:id="5796"/>
      <w:bookmarkEnd w:id="5797"/>
    </w:p>
    <w:p w14:paraId="044EC41C"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For all </w:t>
      </w:r>
      <w:r w:rsidRPr="00D1074F">
        <w:rPr>
          <w:rFonts w:ascii="Arial" w:hAnsi="Arial" w:cs="Arial"/>
          <w:lang w:val="en-AU"/>
        </w:rPr>
        <w:t xml:space="preserve">CBM Lease </w:t>
      </w:r>
      <w:r w:rsidRPr="00D1074F">
        <w:rPr>
          <w:rFonts w:ascii="Arial" w:hAnsi="Arial" w:cs="Arial"/>
        </w:rPr>
        <w:t xml:space="preserve"> Plans, the charges that apply for </w:t>
      </w:r>
      <w:r w:rsidRPr="00D1074F">
        <w:rPr>
          <w:rFonts w:ascii="Arial" w:eastAsia="Arial Unicode MS" w:hAnsi="Arial" w:cs="Arial"/>
        </w:rPr>
        <w:t xml:space="preserve">data usage in excess of or not eligible to draw from your Monthly Data Allowance are: </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253"/>
      </w:tblGrid>
      <w:tr w:rsidR="0087208B" w:rsidRPr="00D1074F" w14:paraId="044EC41F" w14:textId="77777777" w:rsidTr="00A52DE2">
        <w:tc>
          <w:tcPr>
            <w:tcW w:w="4394" w:type="dxa"/>
            <w:shd w:val="clear" w:color="auto" w:fill="D9D9D9"/>
          </w:tcPr>
          <w:p w14:paraId="044EC41D" w14:textId="77777777" w:rsidR="0087208B" w:rsidRPr="00D1074F" w:rsidRDefault="0087208B" w:rsidP="004115C1">
            <w:pPr>
              <w:pStyle w:val="Heading4"/>
              <w:numPr>
                <w:ilvl w:val="0"/>
                <w:numId w:val="0"/>
              </w:numPr>
              <w:rPr>
                <w:rFonts w:ascii="Arial" w:hAnsi="Arial" w:cs="Arial"/>
                <w:b/>
              </w:rPr>
            </w:pPr>
            <w:r w:rsidRPr="00D1074F">
              <w:rPr>
                <w:rFonts w:ascii="Arial" w:hAnsi="Arial" w:cs="Arial"/>
                <w:b/>
              </w:rPr>
              <w:t>Plan</w:t>
            </w:r>
          </w:p>
        </w:tc>
        <w:tc>
          <w:tcPr>
            <w:tcW w:w="4253" w:type="dxa"/>
            <w:shd w:val="clear" w:color="auto" w:fill="D9D9D9"/>
          </w:tcPr>
          <w:p w14:paraId="044EC41E" w14:textId="77777777" w:rsidR="0087208B" w:rsidRPr="00D1074F" w:rsidRDefault="0087208B" w:rsidP="004115C1">
            <w:pPr>
              <w:pStyle w:val="Heading4"/>
              <w:numPr>
                <w:ilvl w:val="0"/>
                <w:numId w:val="0"/>
              </w:numPr>
              <w:rPr>
                <w:rFonts w:ascii="Arial" w:hAnsi="Arial" w:cs="Arial"/>
                <w:b/>
              </w:rPr>
            </w:pPr>
            <w:r w:rsidRPr="00D1074F">
              <w:rPr>
                <w:rFonts w:ascii="Arial" w:hAnsi="Arial" w:cs="Arial"/>
                <w:b/>
              </w:rPr>
              <w:t>Excess Data Charges</w:t>
            </w:r>
          </w:p>
        </w:tc>
      </w:tr>
      <w:tr w:rsidR="0087208B" w:rsidRPr="00D1074F" w14:paraId="044EC422" w14:textId="77777777" w:rsidTr="004115C1">
        <w:tc>
          <w:tcPr>
            <w:tcW w:w="4394" w:type="dxa"/>
          </w:tcPr>
          <w:p w14:paraId="044EC420"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CBM Lease Plan (except services with a Business Mobile Data Pack)</w:t>
            </w:r>
          </w:p>
        </w:tc>
        <w:tc>
          <w:tcPr>
            <w:tcW w:w="4253" w:type="dxa"/>
          </w:tcPr>
          <w:p w14:paraId="044EC421" w14:textId="77777777" w:rsidR="0087208B" w:rsidRPr="00D1074F" w:rsidRDefault="0087208B" w:rsidP="00116CC0">
            <w:pPr>
              <w:pStyle w:val="Heading4"/>
              <w:numPr>
                <w:ilvl w:val="0"/>
                <w:numId w:val="0"/>
              </w:numPr>
              <w:rPr>
                <w:rFonts w:ascii="Arial" w:hAnsi="Arial" w:cs="Arial"/>
              </w:rPr>
            </w:pPr>
            <w:r w:rsidRPr="00D1074F">
              <w:rPr>
                <w:rFonts w:ascii="Arial" w:hAnsi="Arial" w:cs="Arial"/>
              </w:rPr>
              <w:t xml:space="preserve">See table in clause </w:t>
            </w:r>
            <w:r w:rsidR="00116CC0" w:rsidRPr="00D1074F">
              <w:rPr>
                <w:rFonts w:ascii="Arial" w:hAnsi="Arial" w:cs="Arial"/>
              </w:rPr>
              <w:t xml:space="preserve">56.10 </w:t>
            </w:r>
            <w:r w:rsidRPr="00D1074F">
              <w:rPr>
                <w:rFonts w:ascii="Arial" w:hAnsi="Arial" w:cs="Arial"/>
              </w:rPr>
              <w:t>above.</w:t>
            </w:r>
          </w:p>
        </w:tc>
      </w:tr>
      <w:tr w:rsidR="0087208B" w:rsidRPr="00D1074F" w14:paraId="044EC425" w14:textId="77777777" w:rsidTr="004115C1">
        <w:tc>
          <w:tcPr>
            <w:tcW w:w="4394" w:type="dxa"/>
          </w:tcPr>
          <w:p w14:paraId="044EC423"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$10/</w:t>
            </w:r>
            <w:proofErr w:type="spellStart"/>
            <w:r w:rsidRPr="00D1074F">
              <w:rPr>
                <w:rFonts w:ascii="Arial" w:hAnsi="Arial" w:cs="Arial"/>
              </w:rPr>
              <w:t>mth</w:t>
            </w:r>
            <w:proofErr w:type="spellEnd"/>
            <w:r w:rsidRPr="00D1074F">
              <w:rPr>
                <w:rFonts w:ascii="Arial" w:hAnsi="Arial" w:cs="Arial"/>
              </w:rPr>
              <w:t xml:space="preserve"> Business Fleet Plan </w:t>
            </w:r>
          </w:p>
        </w:tc>
        <w:tc>
          <w:tcPr>
            <w:tcW w:w="4253" w:type="dxa"/>
          </w:tcPr>
          <w:p w14:paraId="044EC424"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$2 per MB (charged per kilobyte)</w:t>
            </w:r>
          </w:p>
        </w:tc>
      </w:tr>
      <w:tr w:rsidR="0087208B" w:rsidRPr="00D1074F" w14:paraId="044EC428" w14:textId="77777777" w:rsidTr="004115C1">
        <w:tc>
          <w:tcPr>
            <w:tcW w:w="4394" w:type="dxa"/>
          </w:tcPr>
          <w:p w14:paraId="044EC426"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 xml:space="preserve">If you have a Business Mobile </w:t>
            </w:r>
            <w:proofErr w:type="spellStart"/>
            <w:r w:rsidRPr="00D1074F">
              <w:rPr>
                <w:rFonts w:ascii="Arial" w:hAnsi="Arial" w:cs="Arial"/>
              </w:rPr>
              <w:t>Datapack</w:t>
            </w:r>
            <w:proofErr w:type="spellEnd"/>
            <w:r w:rsidRPr="00D1074F">
              <w:rPr>
                <w:rFonts w:ascii="Arial" w:hAnsi="Arial" w:cs="Arial"/>
              </w:rPr>
              <w:t xml:space="preserve"> on your service</w:t>
            </w:r>
          </w:p>
        </w:tc>
        <w:tc>
          <w:tcPr>
            <w:tcW w:w="4253" w:type="dxa"/>
          </w:tcPr>
          <w:p w14:paraId="044EC427"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 xml:space="preserve">The applicable charges set out in </w:t>
            </w:r>
            <w:hyperlink r:id="rId421" w:history="1">
              <w:r w:rsidRPr="00D1074F">
                <w:rPr>
                  <w:rStyle w:val="Hyperlink"/>
                  <w:rFonts w:ascii="Arial" w:hAnsi="Arial" w:cs="Arial"/>
                </w:rPr>
                <w:t>Part G - Data Services of the Telstra Mobile Section of Our Customer Terms</w:t>
              </w:r>
            </w:hyperlink>
          </w:p>
        </w:tc>
      </w:tr>
    </w:tbl>
    <w:p w14:paraId="044EC429" w14:textId="77777777" w:rsidR="0087208B" w:rsidRPr="00D1074F" w:rsidRDefault="0087208B" w:rsidP="0087208B">
      <w:pPr>
        <w:pStyle w:val="Indent1"/>
        <w:spacing w:before="240"/>
      </w:pPr>
      <w:bookmarkStart w:id="5798" w:name="_Toc476060605"/>
      <w:bookmarkStart w:id="5799" w:name="_Toc501034572"/>
      <w:bookmarkStart w:id="5800" w:name="_Toc42256805"/>
      <w:bookmarkStart w:id="5801" w:name="_Toc42257553"/>
      <w:bookmarkStart w:id="5802" w:name="_Toc42258299"/>
      <w:bookmarkStart w:id="5803" w:name="_Toc42508953"/>
      <w:bookmarkStart w:id="5804" w:name="_Toc42595152"/>
      <w:r w:rsidRPr="00D1074F">
        <w:t>Call charges for CBM Lease Plans</w:t>
      </w:r>
      <w:bookmarkEnd w:id="5798"/>
      <w:bookmarkEnd w:id="5799"/>
      <w:bookmarkEnd w:id="5800"/>
      <w:bookmarkEnd w:id="5801"/>
      <w:bookmarkEnd w:id="5802"/>
      <w:bookmarkEnd w:id="5803"/>
      <w:bookmarkEnd w:id="5804"/>
      <w:r w:rsidRPr="00D1074F">
        <w:t xml:space="preserve"> </w:t>
      </w:r>
    </w:p>
    <w:p w14:paraId="044EC42A"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charges for standard calls made from your </w:t>
      </w:r>
      <w:r w:rsidRPr="00D1074F">
        <w:rPr>
          <w:rFonts w:ascii="Arial" w:hAnsi="Arial" w:cs="Arial"/>
          <w:lang w:val="en-AU"/>
        </w:rPr>
        <w:t>CBM Lease</w:t>
      </w:r>
      <w:r w:rsidRPr="00D1074F">
        <w:rPr>
          <w:rFonts w:ascii="Arial" w:hAnsi="Arial" w:cs="Arial"/>
        </w:rPr>
        <w:t xml:space="preserve"> Plan service </w:t>
      </w:r>
      <w:r w:rsidRPr="00D1074F">
        <w:rPr>
          <w:rFonts w:ascii="Arial" w:hAnsi="Arial" w:cs="Arial"/>
          <w:lang w:val="en-AU"/>
        </w:rPr>
        <w:t xml:space="preserve">will </w:t>
      </w:r>
      <w:r w:rsidRPr="00D1074F">
        <w:rPr>
          <w:rFonts w:ascii="Arial" w:hAnsi="Arial" w:cs="Arial"/>
        </w:rPr>
        <w:t xml:space="preserve">depend on the number of eligible Telstra mobile plan services you have connected to </w:t>
      </w:r>
      <w:r w:rsidRPr="00D1074F">
        <w:rPr>
          <w:rFonts w:ascii="Arial" w:hAnsi="Arial" w:cs="Arial"/>
          <w:lang w:val="en-AU"/>
        </w:rPr>
        <w:t>a</w:t>
      </w:r>
      <w:r w:rsidRPr="00D1074F">
        <w:rPr>
          <w:rFonts w:ascii="Arial" w:hAnsi="Arial" w:cs="Arial"/>
        </w:rPr>
        <w:t xml:space="preserve"> </w:t>
      </w:r>
      <w:r w:rsidRPr="00D1074F">
        <w:rPr>
          <w:rFonts w:ascii="Arial" w:hAnsi="Arial" w:cs="Arial"/>
          <w:lang w:val="en-AU"/>
        </w:rPr>
        <w:t xml:space="preserve">CBM Lease </w:t>
      </w:r>
      <w:r w:rsidRPr="00D1074F" w:rsidDel="00181130">
        <w:rPr>
          <w:rFonts w:ascii="Arial" w:hAnsi="Arial" w:cs="Arial"/>
        </w:rPr>
        <w:t xml:space="preserve"> </w:t>
      </w:r>
      <w:r w:rsidRPr="00D1074F">
        <w:rPr>
          <w:rFonts w:ascii="Arial" w:hAnsi="Arial" w:cs="Arial"/>
        </w:rPr>
        <w:t>Plan account</w:t>
      </w:r>
      <w:r w:rsidRPr="00D1074F">
        <w:rPr>
          <w:rFonts w:ascii="Arial" w:hAnsi="Arial" w:cs="Arial"/>
          <w:lang w:val="en-AU"/>
        </w:rPr>
        <w:t xml:space="preserve"> or other plans that we deem eligible </w:t>
      </w:r>
      <w:r w:rsidRPr="00D1074F">
        <w:rPr>
          <w:rFonts w:ascii="Arial" w:hAnsi="Arial" w:cs="Arial"/>
        </w:rPr>
        <w:t>(</w:t>
      </w:r>
      <w:r w:rsidRPr="00D1074F">
        <w:rPr>
          <w:rFonts w:ascii="Arial" w:hAnsi="Arial" w:cs="Arial"/>
          <w:b/>
        </w:rPr>
        <w:t>Eligible Mobile Services</w:t>
      </w:r>
      <w:r w:rsidRPr="00D1074F">
        <w:rPr>
          <w:rFonts w:ascii="Arial" w:hAnsi="Arial" w:cs="Arial"/>
        </w:rPr>
        <w:t>) at any one time</w:t>
      </w:r>
      <w:r w:rsidRPr="00D1074F">
        <w:rPr>
          <w:rFonts w:ascii="Arial" w:hAnsi="Arial" w:cs="Arial"/>
          <w:lang w:val="en-AU"/>
        </w:rPr>
        <w:t>.  The charges are</w:t>
      </w:r>
      <w:r w:rsidRPr="00D1074F">
        <w:rPr>
          <w:rFonts w:ascii="Arial" w:hAnsi="Arial" w:cs="Arial"/>
        </w:rPr>
        <w:t xml:space="preserve"> set out in the following table: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661"/>
        <w:gridCol w:w="1682"/>
        <w:gridCol w:w="1843"/>
        <w:gridCol w:w="2285"/>
      </w:tblGrid>
      <w:tr w:rsidR="0087208B" w:rsidRPr="00D1074F" w14:paraId="044EC42D" w14:textId="77777777" w:rsidTr="004115C1">
        <w:tc>
          <w:tcPr>
            <w:tcW w:w="2537" w:type="dxa"/>
            <w:gridSpan w:val="2"/>
            <w:shd w:val="clear" w:color="auto" w:fill="D9D9D9"/>
            <w:vAlign w:val="center"/>
          </w:tcPr>
          <w:p w14:paraId="044EC42B" w14:textId="77777777" w:rsidR="0087208B" w:rsidRPr="00D1074F" w:rsidRDefault="0087208B" w:rsidP="004115C1">
            <w:pPr>
              <w:pStyle w:val="TableData"/>
              <w:keepNext/>
              <w:jc w:val="center"/>
              <w:rPr>
                <w:rFonts w:cs="Arial"/>
                <w:b/>
              </w:rPr>
            </w:pPr>
            <w:r w:rsidRPr="00D1074F">
              <w:rPr>
                <w:rFonts w:cs="Arial"/>
                <w:b/>
                <w:lang w:val="it-IT"/>
              </w:rPr>
              <w:t>Pricing Tier</w:t>
            </w:r>
          </w:p>
        </w:tc>
        <w:tc>
          <w:tcPr>
            <w:tcW w:w="5810" w:type="dxa"/>
            <w:gridSpan w:val="3"/>
            <w:shd w:val="clear" w:color="auto" w:fill="D9D9D9"/>
            <w:vAlign w:val="center"/>
          </w:tcPr>
          <w:p w14:paraId="044EC42C" w14:textId="77777777" w:rsidR="0087208B" w:rsidRPr="00D1074F" w:rsidRDefault="0087208B" w:rsidP="004115C1">
            <w:pPr>
              <w:pStyle w:val="TableData"/>
              <w:keepNext/>
              <w:jc w:val="center"/>
              <w:rPr>
                <w:rFonts w:cs="Arial"/>
                <w:b/>
                <w:lang w:val="it-IT"/>
              </w:rPr>
            </w:pPr>
            <w:r w:rsidRPr="00D1074F">
              <w:rPr>
                <w:rFonts w:cs="Arial"/>
                <w:b/>
                <w:lang w:val="it-IT"/>
              </w:rPr>
              <w:t>Standard Call Rates (per 30 sec and charged per second)</w:t>
            </w:r>
          </w:p>
        </w:tc>
      </w:tr>
      <w:tr w:rsidR="0087208B" w:rsidRPr="00D1074F" w14:paraId="044EC433" w14:textId="77777777" w:rsidTr="004115C1">
        <w:tc>
          <w:tcPr>
            <w:tcW w:w="876" w:type="dxa"/>
            <w:shd w:val="clear" w:color="auto" w:fill="D9D9D9"/>
          </w:tcPr>
          <w:p w14:paraId="044EC42E" w14:textId="77777777" w:rsidR="0087208B" w:rsidRPr="00D1074F" w:rsidRDefault="0087208B" w:rsidP="004115C1">
            <w:pPr>
              <w:pStyle w:val="TableData"/>
              <w:keepNext/>
              <w:jc w:val="center"/>
              <w:rPr>
                <w:rFonts w:cs="Arial"/>
                <w:b/>
              </w:rPr>
            </w:pPr>
            <w:r w:rsidRPr="00D1074F">
              <w:rPr>
                <w:rFonts w:cs="Arial"/>
                <w:b/>
              </w:rPr>
              <w:t>Tier</w:t>
            </w:r>
          </w:p>
        </w:tc>
        <w:tc>
          <w:tcPr>
            <w:tcW w:w="1661" w:type="dxa"/>
            <w:shd w:val="clear" w:color="auto" w:fill="D9D9D9"/>
          </w:tcPr>
          <w:p w14:paraId="044EC42F" w14:textId="77777777" w:rsidR="0087208B" w:rsidRPr="00D1074F" w:rsidRDefault="0087208B" w:rsidP="004115C1">
            <w:pPr>
              <w:pStyle w:val="TableData"/>
              <w:keepNext/>
              <w:jc w:val="center"/>
              <w:rPr>
                <w:rFonts w:cs="Arial"/>
                <w:b/>
              </w:rPr>
            </w:pPr>
            <w:r w:rsidRPr="00D1074F">
              <w:rPr>
                <w:rFonts w:cs="Arial"/>
                <w:b/>
              </w:rPr>
              <w:t>Number of Eligible Mobile Services</w:t>
            </w:r>
          </w:p>
        </w:tc>
        <w:tc>
          <w:tcPr>
            <w:tcW w:w="1682" w:type="dxa"/>
            <w:shd w:val="clear" w:color="auto" w:fill="D9D9D9"/>
            <w:vAlign w:val="center"/>
          </w:tcPr>
          <w:p w14:paraId="044EC430" w14:textId="77777777" w:rsidR="0087208B" w:rsidRPr="00D1074F" w:rsidRDefault="0087208B" w:rsidP="004115C1">
            <w:pPr>
              <w:pStyle w:val="TableData"/>
              <w:keepNext/>
              <w:jc w:val="center"/>
              <w:rPr>
                <w:rFonts w:cs="Arial"/>
                <w:b/>
              </w:rPr>
            </w:pPr>
            <w:r w:rsidRPr="00D1074F">
              <w:rPr>
                <w:rFonts w:cs="Arial"/>
                <w:b/>
                <w:lang w:val="it-IT"/>
              </w:rPr>
              <w:t>$40 Minimum Monthly Charge</w:t>
            </w:r>
          </w:p>
        </w:tc>
        <w:tc>
          <w:tcPr>
            <w:tcW w:w="1843" w:type="dxa"/>
            <w:shd w:val="clear" w:color="auto" w:fill="D9D9D9"/>
            <w:vAlign w:val="center"/>
          </w:tcPr>
          <w:p w14:paraId="044EC431" w14:textId="77777777" w:rsidR="0087208B" w:rsidRPr="00D1074F" w:rsidRDefault="0087208B" w:rsidP="004115C1">
            <w:pPr>
              <w:pStyle w:val="TableData"/>
              <w:keepNext/>
              <w:jc w:val="center"/>
              <w:rPr>
                <w:rFonts w:cs="Arial"/>
                <w:b/>
              </w:rPr>
            </w:pPr>
            <w:r w:rsidRPr="00D1074F">
              <w:rPr>
                <w:rFonts w:cs="Arial"/>
                <w:b/>
                <w:lang w:val="it-IT"/>
              </w:rPr>
              <w:t>$60 Minimum Monthly Charge</w:t>
            </w:r>
          </w:p>
        </w:tc>
        <w:tc>
          <w:tcPr>
            <w:tcW w:w="2285" w:type="dxa"/>
            <w:shd w:val="clear" w:color="auto" w:fill="D9D9D9"/>
          </w:tcPr>
          <w:p w14:paraId="044EC432" w14:textId="77777777" w:rsidR="0087208B" w:rsidRPr="00D1074F" w:rsidRDefault="0087208B" w:rsidP="004115C1">
            <w:pPr>
              <w:pStyle w:val="TableData"/>
              <w:keepNext/>
              <w:jc w:val="center"/>
              <w:rPr>
                <w:rFonts w:cs="Arial"/>
                <w:b/>
                <w:lang w:val="it-IT"/>
              </w:rPr>
            </w:pPr>
            <w:r w:rsidRPr="00D1074F">
              <w:rPr>
                <w:rFonts w:cs="Arial"/>
                <w:b/>
                <w:lang w:val="it-IT"/>
              </w:rPr>
              <w:t>$90, $130, or $190 Minimum Monthly Charge</w:t>
            </w:r>
          </w:p>
        </w:tc>
      </w:tr>
      <w:tr w:rsidR="0087208B" w:rsidRPr="00D1074F" w14:paraId="044EC439" w14:textId="77777777" w:rsidTr="004115C1">
        <w:tc>
          <w:tcPr>
            <w:tcW w:w="876" w:type="dxa"/>
          </w:tcPr>
          <w:p w14:paraId="044EC434" w14:textId="77777777" w:rsidR="0087208B" w:rsidRPr="00D1074F" w:rsidRDefault="0087208B" w:rsidP="004115C1">
            <w:pPr>
              <w:pStyle w:val="TableData"/>
              <w:jc w:val="center"/>
              <w:rPr>
                <w:rFonts w:cs="Arial"/>
                <w:lang w:val="it-IT"/>
              </w:rPr>
            </w:pPr>
            <w:r w:rsidRPr="00D1074F">
              <w:rPr>
                <w:rFonts w:cs="Arial"/>
                <w:lang w:val="it-IT"/>
              </w:rPr>
              <w:t>Tier 1</w:t>
            </w:r>
          </w:p>
        </w:tc>
        <w:tc>
          <w:tcPr>
            <w:tcW w:w="1661" w:type="dxa"/>
          </w:tcPr>
          <w:p w14:paraId="044EC435" w14:textId="77777777" w:rsidR="0087208B" w:rsidRPr="00D1074F" w:rsidRDefault="0087208B" w:rsidP="004115C1">
            <w:pPr>
              <w:pStyle w:val="TableData"/>
              <w:jc w:val="center"/>
              <w:rPr>
                <w:rFonts w:cs="Arial"/>
                <w:lang w:val="it-IT"/>
              </w:rPr>
            </w:pPr>
            <w:r w:rsidRPr="00D1074F">
              <w:rPr>
                <w:rFonts w:cs="Arial"/>
                <w:lang w:val="it-IT"/>
              </w:rPr>
              <w:t>1 to 39</w:t>
            </w:r>
          </w:p>
        </w:tc>
        <w:tc>
          <w:tcPr>
            <w:tcW w:w="1682" w:type="dxa"/>
            <w:vAlign w:val="center"/>
          </w:tcPr>
          <w:p w14:paraId="044EC436" w14:textId="77777777" w:rsidR="0087208B" w:rsidRPr="00D1074F" w:rsidRDefault="0087208B" w:rsidP="004115C1">
            <w:pPr>
              <w:pStyle w:val="TableData"/>
              <w:jc w:val="center"/>
              <w:rPr>
                <w:rFonts w:cs="Arial"/>
                <w:lang w:val="it-IT"/>
              </w:rPr>
            </w:pPr>
            <w:r w:rsidRPr="00D1074F">
              <w:rPr>
                <w:rFonts w:cs="Arial"/>
                <w:lang w:val="it-IT"/>
              </w:rPr>
              <w:t>28¢</w:t>
            </w:r>
          </w:p>
        </w:tc>
        <w:tc>
          <w:tcPr>
            <w:tcW w:w="1843" w:type="dxa"/>
            <w:vAlign w:val="center"/>
          </w:tcPr>
          <w:p w14:paraId="044EC437" w14:textId="77777777" w:rsidR="0087208B" w:rsidRPr="00D1074F" w:rsidRDefault="0087208B" w:rsidP="004115C1">
            <w:pPr>
              <w:pStyle w:val="TableData"/>
              <w:jc w:val="center"/>
              <w:rPr>
                <w:rFonts w:cs="Arial"/>
                <w:lang w:val="it-IT"/>
              </w:rPr>
            </w:pPr>
            <w:r w:rsidRPr="00D1074F">
              <w:rPr>
                <w:rFonts w:cs="Arial"/>
                <w:lang w:val="it-IT"/>
              </w:rPr>
              <w:t>24¢</w:t>
            </w:r>
          </w:p>
        </w:tc>
        <w:tc>
          <w:tcPr>
            <w:tcW w:w="2285" w:type="dxa"/>
          </w:tcPr>
          <w:p w14:paraId="044EC438" w14:textId="77777777" w:rsidR="0087208B" w:rsidRPr="00D1074F" w:rsidRDefault="0087208B" w:rsidP="004115C1">
            <w:pPr>
              <w:pStyle w:val="TableData"/>
              <w:jc w:val="center"/>
              <w:rPr>
                <w:rFonts w:cs="Arial"/>
                <w:lang w:val="it-IT"/>
              </w:rPr>
            </w:pPr>
            <w:r w:rsidRPr="00D1074F">
              <w:rPr>
                <w:rFonts w:cs="Arial"/>
                <w:lang w:val="it-IT"/>
              </w:rPr>
              <w:t>Unlimited</w:t>
            </w:r>
          </w:p>
        </w:tc>
      </w:tr>
      <w:tr w:rsidR="0087208B" w:rsidRPr="00D1074F" w14:paraId="044EC43F" w14:textId="77777777" w:rsidTr="004115C1">
        <w:trPr>
          <w:trHeight w:val="64"/>
        </w:trPr>
        <w:tc>
          <w:tcPr>
            <w:tcW w:w="876" w:type="dxa"/>
          </w:tcPr>
          <w:p w14:paraId="044EC43A" w14:textId="77777777" w:rsidR="0087208B" w:rsidRPr="00D1074F" w:rsidRDefault="0087208B" w:rsidP="004115C1">
            <w:pPr>
              <w:pStyle w:val="TableData"/>
              <w:jc w:val="center"/>
              <w:rPr>
                <w:rFonts w:cs="Arial"/>
                <w:lang w:val="it-IT"/>
              </w:rPr>
            </w:pPr>
            <w:r w:rsidRPr="00D1074F">
              <w:rPr>
                <w:rFonts w:cs="Arial"/>
                <w:lang w:val="it-IT"/>
              </w:rPr>
              <w:t>Tier 2</w:t>
            </w:r>
          </w:p>
        </w:tc>
        <w:tc>
          <w:tcPr>
            <w:tcW w:w="1661" w:type="dxa"/>
          </w:tcPr>
          <w:p w14:paraId="044EC43B" w14:textId="77777777" w:rsidR="0087208B" w:rsidRPr="00D1074F" w:rsidRDefault="0087208B" w:rsidP="004115C1">
            <w:pPr>
              <w:pStyle w:val="TableData"/>
              <w:jc w:val="center"/>
              <w:rPr>
                <w:rFonts w:cs="Arial"/>
                <w:lang w:val="it-IT"/>
              </w:rPr>
            </w:pPr>
            <w:r w:rsidRPr="00D1074F">
              <w:rPr>
                <w:rFonts w:cs="Arial"/>
                <w:lang w:val="it-IT"/>
              </w:rPr>
              <w:t>40 to 149</w:t>
            </w:r>
          </w:p>
        </w:tc>
        <w:tc>
          <w:tcPr>
            <w:tcW w:w="1682" w:type="dxa"/>
            <w:vAlign w:val="center"/>
          </w:tcPr>
          <w:p w14:paraId="044EC43C" w14:textId="77777777" w:rsidR="0087208B" w:rsidRPr="00D1074F" w:rsidRDefault="0087208B" w:rsidP="004115C1">
            <w:pPr>
              <w:pStyle w:val="TableData"/>
              <w:jc w:val="center"/>
              <w:rPr>
                <w:rFonts w:cs="Arial"/>
                <w:lang w:val="it-IT"/>
              </w:rPr>
            </w:pPr>
            <w:r w:rsidRPr="00D1074F">
              <w:rPr>
                <w:rFonts w:cs="Arial"/>
                <w:lang w:val="it-IT"/>
              </w:rPr>
              <w:t>20¢</w:t>
            </w:r>
          </w:p>
        </w:tc>
        <w:tc>
          <w:tcPr>
            <w:tcW w:w="1843" w:type="dxa"/>
            <w:vAlign w:val="center"/>
          </w:tcPr>
          <w:p w14:paraId="044EC43D" w14:textId="77777777" w:rsidR="0087208B" w:rsidRPr="00D1074F" w:rsidRDefault="0087208B" w:rsidP="004115C1">
            <w:pPr>
              <w:pStyle w:val="TableData"/>
              <w:jc w:val="center"/>
              <w:rPr>
                <w:rFonts w:cs="Arial"/>
                <w:lang w:val="it-IT"/>
              </w:rPr>
            </w:pPr>
            <w:r w:rsidRPr="00D1074F">
              <w:rPr>
                <w:rFonts w:cs="Arial"/>
                <w:lang w:val="it-IT"/>
              </w:rPr>
              <w:t>16¢</w:t>
            </w:r>
          </w:p>
        </w:tc>
        <w:tc>
          <w:tcPr>
            <w:tcW w:w="2285" w:type="dxa"/>
          </w:tcPr>
          <w:p w14:paraId="044EC43E" w14:textId="77777777" w:rsidR="0087208B" w:rsidRPr="00D1074F" w:rsidRDefault="0087208B" w:rsidP="004115C1">
            <w:pPr>
              <w:pStyle w:val="TableData"/>
              <w:jc w:val="center"/>
              <w:rPr>
                <w:rFonts w:cs="Arial"/>
                <w:lang w:val="it-IT"/>
              </w:rPr>
            </w:pPr>
            <w:r w:rsidRPr="00D1074F">
              <w:rPr>
                <w:rFonts w:cs="Arial"/>
                <w:lang w:val="it-IT"/>
              </w:rPr>
              <w:t>Unlimited</w:t>
            </w:r>
          </w:p>
        </w:tc>
      </w:tr>
      <w:tr w:rsidR="0087208B" w:rsidRPr="00D1074F" w14:paraId="044EC445" w14:textId="77777777" w:rsidTr="004115C1">
        <w:tc>
          <w:tcPr>
            <w:tcW w:w="876" w:type="dxa"/>
          </w:tcPr>
          <w:p w14:paraId="044EC440" w14:textId="77777777" w:rsidR="0087208B" w:rsidRPr="00D1074F" w:rsidRDefault="0087208B" w:rsidP="004115C1">
            <w:pPr>
              <w:pStyle w:val="TableData"/>
              <w:jc w:val="center"/>
              <w:rPr>
                <w:rFonts w:cs="Arial"/>
                <w:lang w:val="it-IT"/>
              </w:rPr>
            </w:pPr>
            <w:r w:rsidRPr="00D1074F">
              <w:rPr>
                <w:rFonts w:cs="Arial"/>
                <w:lang w:val="it-IT"/>
              </w:rPr>
              <w:t>Tier 3</w:t>
            </w:r>
          </w:p>
        </w:tc>
        <w:tc>
          <w:tcPr>
            <w:tcW w:w="1661" w:type="dxa"/>
          </w:tcPr>
          <w:p w14:paraId="044EC441" w14:textId="77777777" w:rsidR="0087208B" w:rsidRPr="00D1074F" w:rsidRDefault="0087208B" w:rsidP="004115C1">
            <w:pPr>
              <w:pStyle w:val="TableData"/>
              <w:jc w:val="center"/>
              <w:rPr>
                <w:rFonts w:cs="Arial"/>
                <w:lang w:val="it-IT"/>
              </w:rPr>
            </w:pPr>
            <w:r w:rsidRPr="00D1074F">
              <w:rPr>
                <w:rFonts w:cs="Arial"/>
                <w:lang w:val="it-IT"/>
              </w:rPr>
              <w:t>150 or more</w:t>
            </w:r>
          </w:p>
        </w:tc>
        <w:tc>
          <w:tcPr>
            <w:tcW w:w="1682" w:type="dxa"/>
            <w:vAlign w:val="center"/>
          </w:tcPr>
          <w:p w14:paraId="044EC442" w14:textId="77777777" w:rsidR="0087208B" w:rsidRPr="00D1074F" w:rsidRDefault="0087208B" w:rsidP="004115C1">
            <w:pPr>
              <w:pStyle w:val="TableData"/>
              <w:jc w:val="center"/>
              <w:rPr>
                <w:rFonts w:cs="Arial"/>
                <w:lang w:val="it-IT"/>
              </w:rPr>
            </w:pPr>
            <w:r w:rsidRPr="00D1074F">
              <w:rPr>
                <w:rFonts w:cs="Arial"/>
                <w:lang w:val="it-IT"/>
              </w:rPr>
              <w:t>16¢</w:t>
            </w:r>
          </w:p>
        </w:tc>
        <w:tc>
          <w:tcPr>
            <w:tcW w:w="1843" w:type="dxa"/>
            <w:vAlign w:val="center"/>
          </w:tcPr>
          <w:p w14:paraId="044EC443" w14:textId="77777777" w:rsidR="0087208B" w:rsidRPr="00D1074F" w:rsidRDefault="0087208B" w:rsidP="004115C1">
            <w:pPr>
              <w:pStyle w:val="TableData"/>
              <w:jc w:val="center"/>
              <w:rPr>
                <w:rFonts w:cs="Arial"/>
                <w:lang w:val="it-IT"/>
              </w:rPr>
            </w:pPr>
            <w:r w:rsidRPr="00D1074F">
              <w:rPr>
                <w:rFonts w:cs="Arial"/>
                <w:lang w:val="it-IT"/>
              </w:rPr>
              <w:t>12¢</w:t>
            </w:r>
          </w:p>
        </w:tc>
        <w:tc>
          <w:tcPr>
            <w:tcW w:w="2285" w:type="dxa"/>
          </w:tcPr>
          <w:p w14:paraId="044EC444" w14:textId="77777777" w:rsidR="0087208B" w:rsidRPr="00D1074F" w:rsidRDefault="0087208B" w:rsidP="004115C1">
            <w:pPr>
              <w:pStyle w:val="TableData"/>
              <w:jc w:val="center"/>
              <w:rPr>
                <w:rFonts w:cs="Arial"/>
                <w:lang w:val="it-IT"/>
              </w:rPr>
            </w:pPr>
            <w:r w:rsidRPr="00D1074F">
              <w:rPr>
                <w:rFonts w:cs="Arial"/>
                <w:lang w:val="it-IT"/>
              </w:rPr>
              <w:t>Unlimited</w:t>
            </w:r>
          </w:p>
        </w:tc>
      </w:tr>
    </w:tbl>
    <w:p w14:paraId="044EC446" w14:textId="77777777" w:rsidR="0087208B" w:rsidRPr="00D1074F" w:rsidRDefault="0087208B" w:rsidP="0087208B">
      <w:pPr>
        <w:pStyle w:val="Heading2"/>
        <w:numPr>
          <w:ilvl w:val="0"/>
          <w:numId w:val="0"/>
        </w:numPr>
        <w:tabs>
          <w:tab w:val="num" w:pos="737"/>
          <w:tab w:val="num" w:pos="851"/>
          <w:tab w:val="num" w:pos="3403"/>
        </w:tabs>
        <w:spacing w:after="0"/>
        <w:ind w:left="709"/>
        <w:rPr>
          <w:rFonts w:ascii="Arial" w:hAnsi="Arial" w:cs="Arial"/>
        </w:rPr>
      </w:pPr>
    </w:p>
    <w:p w14:paraId="044EC447"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Eligible Mobile Services are mobile services connected to a </w:t>
      </w:r>
      <w:r w:rsidRPr="00D1074F">
        <w:rPr>
          <w:rFonts w:ascii="Arial" w:hAnsi="Arial" w:cs="Arial"/>
          <w:lang w:val="en-AU"/>
        </w:rPr>
        <w:t>CBM Lease Plan, Connected Business Mobile</w:t>
      </w:r>
      <w:r w:rsidRPr="00D1074F">
        <w:rPr>
          <w:rFonts w:ascii="Arial" w:hAnsi="Arial" w:cs="Arial"/>
        </w:rPr>
        <w:t xml:space="preserve"> Plan, </w:t>
      </w:r>
      <w:r w:rsidRPr="00D1074F">
        <w:rPr>
          <w:rFonts w:ascii="Arial" w:hAnsi="Arial" w:cs="Arial"/>
          <w:lang w:val="en-AU"/>
        </w:rPr>
        <w:t xml:space="preserve">Telstra Business Fleet Plus, </w:t>
      </w:r>
      <w:r w:rsidRPr="00D1074F">
        <w:rPr>
          <w:rFonts w:ascii="Arial" w:hAnsi="Arial" w:cs="Arial"/>
        </w:rPr>
        <w:t xml:space="preserve">Telstra Business Fleet Connect, Telstra Business Mobile Advantage Plan, Telstra Business Mobile </w:t>
      </w:r>
      <w:r w:rsidRPr="00D1074F">
        <w:rPr>
          <w:rFonts w:ascii="Arial" w:hAnsi="Arial" w:cs="Arial"/>
        </w:rPr>
        <w:lastRenderedPageBreak/>
        <w:t xml:space="preserve">PLUS Plan, Telstra Business Mobile Plan (Member/Phone), Telstra Business Mobile Fleet Select Plan, </w:t>
      </w:r>
      <w:r w:rsidRPr="00D1074F">
        <w:rPr>
          <w:rFonts w:ascii="Arial" w:hAnsi="Arial" w:cs="Arial"/>
          <w:lang w:val="en-AU"/>
        </w:rPr>
        <w:t xml:space="preserve">Telstra Connected Business Mobile Broadband Plans, </w:t>
      </w:r>
      <w:r w:rsidRPr="00D1074F">
        <w:rPr>
          <w:rFonts w:ascii="Arial" w:hAnsi="Arial" w:cs="Arial"/>
        </w:rPr>
        <w:t xml:space="preserve">Telstra Mobile Broadband Plan, Telstra Mobile Broadband Shared Data Plan and Digital Office Technology Mobile Plan.  </w:t>
      </w:r>
    </w:p>
    <w:p w14:paraId="044EC448"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lang w:val="en-AU"/>
        </w:rPr>
        <w:t>The CBM Lease Plan charges set out in this section of Our Customer Terms only apply to Eligible Mobile Services connected to a CBM Lease Plan. If your Eligible Mobile Service is not connected to a CBM Lease Plan, the relevant terms and conditions, including price, for your mobile services will be set out in the applicable section of Our Customer Terms.</w:t>
      </w:r>
    </w:p>
    <w:p w14:paraId="044EC449" w14:textId="77777777" w:rsidR="0087208B" w:rsidRPr="00D1074F" w:rsidRDefault="0087208B" w:rsidP="0087208B">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t xml:space="preserve">If you add or remove Eligible Mobile Services, and qualify for a different </w:t>
      </w:r>
      <w:r w:rsidRPr="00D1074F">
        <w:rPr>
          <w:rFonts w:ascii="Arial" w:hAnsi="Arial" w:cs="Arial"/>
          <w:lang w:val="en-AU"/>
        </w:rPr>
        <w:t xml:space="preserve">CBM Lease </w:t>
      </w:r>
      <w:r w:rsidRPr="00D1074F">
        <w:rPr>
          <w:rFonts w:ascii="Arial" w:hAnsi="Arial" w:cs="Arial"/>
        </w:rPr>
        <w:t xml:space="preserve"> Plan pricing tier as a result, the charges for standard calls for your </w:t>
      </w:r>
      <w:r w:rsidRPr="00D1074F">
        <w:rPr>
          <w:rFonts w:ascii="Arial" w:hAnsi="Arial" w:cs="Arial"/>
          <w:lang w:val="en-AU"/>
        </w:rPr>
        <w:t xml:space="preserve">CBM Lease </w:t>
      </w:r>
      <w:r w:rsidRPr="00D1074F">
        <w:rPr>
          <w:rFonts w:ascii="Arial" w:hAnsi="Arial" w:cs="Arial"/>
        </w:rPr>
        <w:t xml:space="preserve"> Plan services will change automatically.</w:t>
      </w:r>
    </w:p>
    <w:p w14:paraId="044EC44A" w14:textId="77777777" w:rsidR="0087208B" w:rsidRPr="00D1074F" w:rsidRDefault="0087208B" w:rsidP="0087208B">
      <w:pPr>
        <w:pStyle w:val="Indent1"/>
        <w:spacing w:before="240"/>
      </w:pPr>
      <w:bookmarkStart w:id="5805" w:name="_Toc476060606"/>
      <w:bookmarkStart w:id="5806" w:name="_Toc501034573"/>
      <w:bookmarkStart w:id="5807" w:name="_Toc42256806"/>
      <w:bookmarkStart w:id="5808" w:name="_Toc42257554"/>
      <w:bookmarkStart w:id="5809" w:name="_Toc42258300"/>
      <w:bookmarkStart w:id="5810" w:name="_Toc42508954"/>
      <w:bookmarkStart w:id="5811" w:name="_Toc42595153"/>
      <w:r w:rsidRPr="00D1074F">
        <w:t>CBM Lease Plan with a $90, $130 and $190 Monthly Fee</w:t>
      </w:r>
      <w:bookmarkEnd w:id="5805"/>
      <w:bookmarkEnd w:id="5806"/>
      <w:bookmarkEnd w:id="5807"/>
      <w:bookmarkEnd w:id="5808"/>
      <w:bookmarkEnd w:id="5809"/>
      <w:bookmarkEnd w:id="5810"/>
      <w:bookmarkEnd w:id="5811"/>
    </w:p>
    <w:p w14:paraId="044EC44B" w14:textId="77777777" w:rsidR="0087208B" w:rsidRPr="00D1074F" w:rsidRDefault="0087208B" w:rsidP="0087208B">
      <w:pPr>
        <w:pStyle w:val="Heading2"/>
        <w:numPr>
          <w:ilvl w:val="1"/>
          <w:numId w:val="2"/>
        </w:numPr>
        <w:tabs>
          <w:tab w:val="clear" w:pos="0"/>
          <w:tab w:val="num" w:pos="142"/>
          <w:tab w:val="num" w:pos="709"/>
          <w:tab w:val="num" w:pos="737"/>
          <w:tab w:val="num" w:pos="851"/>
          <w:tab w:val="num" w:pos="3403"/>
        </w:tabs>
        <w:spacing w:after="0"/>
        <w:ind w:left="709" w:hanging="709"/>
        <w:rPr>
          <w:rFonts w:ascii="Arial" w:hAnsi="Arial" w:cs="Arial"/>
          <w:szCs w:val="23"/>
        </w:rPr>
      </w:pPr>
      <w:r w:rsidRPr="00D1074F">
        <w:rPr>
          <w:rFonts w:ascii="Arial" w:hAnsi="Arial" w:cs="Arial"/>
          <w:szCs w:val="23"/>
        </w:rPr>
        <w:t xml:space="preserve">If you have a </w:t>
      </w:r>
      <w:r w:rsidRPr="00D1074F">
        <w:rPr>
          <w:rFonts w:ascii="Arial" w:hAnsi="Arial" w:cs="Arial"/>
          <w:szCs w:val="23"/>
          <w:lang w:val="en-AU"/>
        </w:rPr>
        <w:t xml:space="preserve">CBM Lease </w:t>
      </w:r>
      <w:r w:rsidRPr="00D1074F">
        <w:rPr>
          <w:rFonts w:ascii="Arial" w:hAnsi="Arial" w:cs="Arial"/>
          <w:szCs w:val="23"/>
        </w:rPr>
        <w:t xml:space="preserve"> Plan with a $90, $130</w:t>
      </w:r>
      <w:r w:rsidRPr="00D1074F">
        <w:rPr>
          <w:rFonts w:ascii="Arial" w:hAnsi="Arial" w:cs="Arial"/>
          <w:szCs w:val="23"/>
          <w:lang w:val="en-AU"/>
        </w:rPr>
        <w:t xml:space="preserve"> </w:t>
      </w:r>
      <w:r w:rsidRPr="00D1074F">
        <w:rPr>
          <w:rFonts w:ascii="Arial" w:hAnsi="Arial" w:cs="Arial"/>
          <w:szCs w:val="23"/>
        </w:rPr>
        <w:t>and $</w:t>
      </w:r>
      <w:r w:rsidRPr="00D1074F">
        <w:rPr>
          <w:rFonts w:ascii="Arial" w:hAnsi="Arial" w:cs="Arial"/>
          <w:szCs w:val="23"/>
          <w:lang w:val="en-AU"/>
        </w:rPr>
        <w:t>19</w:t>
      </w:r>
      <w:r w:rsidRPr="00D1074F">
        <w:rPr>
          <w:rFonts w:ascii="Arial" w:hAnsi="Arial" w:cs="Arial"/>
          <w:szCs w:val="23"/>
        </w:rPr>
        <w:t>0 Monthly Fee, you will not be charged for usage of the types included in the unlimited components of your plan. Where your plan includes a fixed allowance for a particular usage types, you will not be charged for usage within that allowance.</w:t>
      </w:r>
    </w:p>
    <w:p w14:paraId="044EC44C" w14:textId="77777777" w:rsidR="0087208B" w:rsidRPr="00D1074F" w:rsidRDefault="0087208B" w:rsidP="0087208B">
      <w:pPr>
        <w:pStyle w:val="Indent1"/>
      </w:pPr>
    </w:p>
    <w:p w14:paraId="044EC44D" w14:textId="77777777" w:rsidR="0087208B" w:rsidRPr="00D1074F" w:rsidRDefault="0087208B" w:rsidP="0087208B">
      <w:pPr>
        <w:pStyle w:val="Indent1"/>
      </w:pPr>
      <w:bookmarkStart w:id="5812" w:name="_Toc476060607"/>
      <w:bookmarkStart w:id="5813" w:name="_Toc501034574"/>
      <w:bookmarkStart w:id="5814" w:name="_Toc42256807"/>
      <w:bookmarkStart w:id="5815" w:name="_Toc42257555"/>
      <w:bookmarkStart w:id="5816" w:name="_Toc42258301"/>
      <w:bookmarkStart w:id="5817" w:name="_Toc42508955"/>
      <w:bookmarkStart w:id="5818" w:name="_Toc42595154"/>
      <w:r w:rsidRPr="00D1074F">
        <w:t xml:space="preserve">Changing your </w:t>
      </w:r>
      <w:proofErr w:type="gramStart"/>
      <w:r w:rsidRPr="00D1074F">
        <w:t>24 month</w:t>
      </w:r>
      <w:proofErr w:type="gramEnd"/>
      <w:r w:rsidRPr="00D1074F">
        <w:t xml:space="preserve"> CBM Lease Plan</w:t>
      </w:r>
      <w:bookmarkEnd w:id="5812"/>
      <w:bookmarkEnd w:id="5813"/>
      <w:bookmarkEnd w:id="5814"/>
      <w:bookmarkEnd w:id="5815"/>
      <w:bookmarkEnd w:id="5816"/>
      <w:bookmarkEnd w:id="5817"/>
      <w:bookmarkEnd w:id="5818"/>
    </w:p>
    <w:p w14:paraId="044EC44E"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we allow you to move to another in-market plan during your minimum term the terms in the table below will apply.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87208B" w:rsidRPr="00D1074F" w14:paraId="044EC451" w14:textId="77777777" w:rsidTr="004115C1">
        <w:tc>
          <w:tcPr>
            <w:tcW w:w="3199" w:type="dxa"/>
            <w:tcBorders>
              <w:top w:val="single" w:sz="4" w:space="0" w:color="auto"/>
              <w:left w:val="single" w:sz="4" w:space="0" w:color="auto"/>
              <w:bottom w:val="single" w:sz="4" w:space="0" w:color="auto"/>
              <w:right w:val="single" w:sz="4" w:space="0" w:color="auto"/>
            </w:tcBorders>
          </w:tcPr>
          <w:p w14:paraId="044EC44F"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to a CBM Lease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450" w14:textId="77777777" w:rsidR="0087208B" w:rsidRPr="00D1074F" w:rsidRDefault="0087208B" w:rsidP="004115C1">
            <w:pPr>
              <w:spacing w:before="240" w:after="240"/>
              <w:rPr>
                <w:rFonts w:ascii="Arial" w:hAnsi="Arial" w:cs="Arial"/>
                <w:sz w:val="18"/>
              </w:rPr>
            </w:pPr>
            <w:r w:rsidRPr="00D1074F">
              <w:rPr>
                <w:rFonts w:ascii="Arial" w:hAnsi="Arial" w:cs="Arial"/>
                <w:sz w:val="18"/>
              </w:rPr>
              <w:t>You must restart your minimum term. You must pay an Early Termination Charge for your plan and any applicable fees included in your DLC depending on when your change took effect</w:t>
            </w:r>
          </w:p>
        </w:tc>
      </w:tr>
      <w:tr w:rsidR="0087208B" w:rsidRPr="00D1074F" w14:paraId="044EC455" w14:textId="77777777" w:rsidTr="004115C1">
        <w:tc>
          <w:tcPr>
            <w:tcW w:w="3199" w:type="dxa"/>
            <w:tcBorders>
              <w:top w:val="single" w:sz="4" w:space="0" w:color="auto"/>
              <w:left w:val="single" w:sz="4" w:space="0" w:color="auto"/>
              <w:bottom w:val="single" w:sz="4" w:space="0" w:color="auto"/>
              <w:right w:val="single" w:sz="4" w:space="0" w:color="auto"/>
            </w:tcBorders>
          </w:tcPr>
          <w:p w14:paraId="044EC452" w14:textId="77777777" w:rsidR="0087208B" w:rsidRPr="00D1074F" w:rsidRDefault="0087208B" w:rsidP="004115C1">
            <w:pPr>
              <w:spacing w:before="240" w:after="240"/>
              <w:rPr>
                <w:rFonts w:ascii="Arial" w:hAnsi="Arial" w:cs="Arial"/>
                <w:sz w:val="18"/>
              </w:rPr>
            </w:pPr>
            <w:r w:rsidRPr="00D1074F">
              <w:rPr>
                <w:rFonts w:ascii="Arial" w:hAnsi="Arial" w:cs="Arial"/>
                <w:sz w:val="18"/>
              </w:rPr>
              <w:t xml:space="preserve">If you move from a CBM </w:t>
            </w:r>
            <w:proofErr w:type="gramStart"/>
            <w:r w:rsidRPr="00D1074F">
              <w:rPr>
                <w:rFonts w:ascii="Arial" w:hAnsi="Arial" w:cs="Arial"/>
                <w:sz w:val="18"/>
              </w:rPr>
              <w:t>Lease  Plan</w:t>
            </w:r>
            <w:proofErr w:type="gramEnd"/>
            <w:r w:rsidRPr="00D1074F">
              <w:rPr>
                <w:rFonts w:ascii="Arial" w:hAnsi="Arial" w:cs="Arial"/>
                <w:sz w:val="18"/>
              </w:rPr>
              <w:t xml:space="preserve"> to a CBM </w:t>
            </w:r>
            <w:proofErr w:type="gramStart"/>
            <w:r w:rsidRPr="00D1074F">
              <w:rPr>
                <w:rFonts w:ascii="Arial" w:hAnsi="Arial" w:cs="Arial"/>
                <w:sz w:val="18"/>
              </w:rPr>
              <w:t>Lease  Plan</w:t>
            </w:r>
            <w:proofErr w:type="gramEnd"/>
            <w:r w:rsidRPr="00D1074F">
              <w:rPr>
                <w:rFonts w:ascii="Arial" w:hAnsi="Arial" w:cs="Arial"/>
                <w:sz w:val="18"/>
              </w:rPr>
              <w:t xml:space="preserve">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453" w14:textId="77777777" w:rsidR="0087208B" w:rsidRPr="00D1074F" w:rsidRDefault="0087208B" w:rsidP="004115C1">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454"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lease a new handset with your plan you will need to restart your minimum term, pay the balance of any DLC and you may also need to pay an early termination charge.</w:t>
            </w:r>
          </w:p>
        </w:tc>
      </w:tr>
      <w:tr w:rsidR="0087208B" w:rsidRPr="00D1074F" w14:paraId="044EC458" w14:textId="77777777" w:rsidTr="004115C1">
        <w:tc>
          <w:tcPr>
            <w:tcW w:w="3199" w:type="dxa"/>
            <w:tcBorders>
              <w:top w:val="single" w:sz="4" w:space="0" w:color="auto"/>
              <w:left w:val="single" w:sz="4" w:space="0" w:color="auto"/>
              <w:bottom w:val="single" w:sz="4" w:space="0" w:color="auto"/>
              <w:right w:val="single" w:sz="4" w:space="0" w:color="auto"/>
            </w:tcBorders>
          </w:tcPr>
          <w:p w14:paraId="044EC456" w14:textId="77777777" w:rsidR="0087208B" w:rsidRPr="00D1074F" w:rsidRDefault="0087208B" w:rsidP="004115C1">
            <w:pPr>
              <w:spacing w:before="240" w:after="240"/>
              <w:rPr>
                <w:rFonts w:ascii="Arial" w:hAnsi="Arial" w:cs="Arial"/>
                <w:sz w:val="18"/>
              </w:rPr>
            </w:pPr>
            <w:r w:rsidRPr="00D1074F">
              <w:rPr>
                <w:rFonts w:ascii="Arial" w:hAnsi="Arial" w:cs="Arial"/>
                <w:sz w:val="18"/>
              </w:rPr>
              <w:t xml:space="preserve">If you move your CBM Lease to any </w:t>
            </w:r>
            <w:proofErr w:type="spellStart"/>
            <w:proofErr w:type="gramStart"/>
            <w:r w:rsidRPr="00D1074F">
              <w:rPr>
                <w:rFonts w:ascii="Arial" w:hAnsi="Arial" w:cs="Arial"/>
                <w:sz w:val="18"/>
              </w:rPr>
              <w:t>non Lease</w:t>
            </w:r>
            <w:proofErr w:type="spellEnd"/>
            <w:proofErr w:type="gramEnd"/>
            <w:r w:rsidRPr="00D1074F">
              <w:rPr>
                <w:rFonts w:ascii="Arial" w:hAnsi="Arial" w:cs="Arial"/>
                <w:sz w:val="18"/>
              </w:rPr>
              <w:t xml:space="preserve"> Plan</w:t>
            </w:r>
          </w:p>
        </w:tc>
        <w:tc>
          <w:tcPr>
            <w:tcW w:w="5350" w:type="dxa"/>
            <w:tcBorders>
              <w:top w:val="single" w:sz="4" w:space="0" w:color="auto"/>
              <w:left w:val="single" w:sz="4" w:space="0" w:color="auto"/>
              <w:bottom w:val="single" w:sz="4" w:space="0" w:color="auto"/>
              <w:right w:val="single" w:sz="4" w:space="0" w:color="auto"/>
            </w:tcBorders>
          </w:tcPr>
          <w:p w14:paraId="044EC457" w14:textId="77777777" w:rsidR="0087208B" w:rsidRPr="00D1074F" w:rsidRDefault="0087208B" w:rsidP="004115C1">
            <w:pPr>
              <w:spacing w:before="240" w:after="240"/>
              <w:rPr>
                <w:rFonts w:ascii="Arial" w:hAnsi="Arial" w:cs="Arial"/>
                <w:sz w:val="18"/>
              </w:rPr>
            </w:pPr>
            <w:r w:rsidRPr="00D1074F">
              <w:rPr>
                <w:rFonts w:ascii="Arial" w:hAnsi="Arial" w:cs="Arial"/>
                <w:sz w:val="18"/>
              </w:rPr>
              <w:t xml:space="preserve">You will need to pay us an early termination </w:t>
            </w:r>
            <w:proofErr w:type="gramStart"/>
            <w:r w:rsidRPr="00D1074F">
              <w:rPr>
                <w:rFonts w:ascii="Arial" w:hAnsi="Arial" w:cs="Arial"/>
                <w:sz w:val="18"/>
              </w:rPr>
              <w:t>charge</w:t>
            </w:r>
            <w:proofErr w:type="gramEnd"/>
            <w:r w:rsidRPr="00D1074F">
              <w:rPr>
                <w:rFonts w:ascii="Arial" w:hAnsi="Arial" w:cs="Arial"/>
                <w:sz w:val="18"/>
              </w:rPr>
              <w:t xml:space="preserve"> and any applicable fees included in your DLC depending upon when the change took effect, and your SBO (if any) will cease.</w:t>
            </w:r>
          </w:p>
        </w:tc>
      </w:tr>
    </w:tbl>
    <w:p w14:paraId="044EC459" w14:textId="77777777" w:rsidR="0087208B" w:rsidRPr="00D1074F" w:rsidRDefault="0087208B" w:rsidP="0087208B">
      <w:pPr>
        <w:autoSpaceDE w:val="0"/>
        <w:autoSpaceDN w:val="0"/>
        <w:adjustRightInd w:val="0"/>
        <w:rPr>
          <w:rFonts w:ascii="Arial" w:eastAsia="SimSun" w:hAnsi="Arial" w:cs="Arial"/>
          <w:b/>
          <w:bCs/>
          <w:sz w:val="20"/>
          <w:lang w:eastAsia="zh-CN"/>
        </w:rPr>
      </w:pPr>
    </w:p>
    <w:p w14:paraId="044EC45A" w14:textId="77777777" w:rsidR="0087208B" w:rsidRPr="00D1074F" w:rsidRDefault="0087208B" w:rsidP="0087208B">
      <w:pPr>
        <w:pStyle w:val="Indent1"/>
      </w:pPr>
      <w:bookmarkStart w:id="5819" w:name="_Toc476060608"/>
      <w:bookmarkStart w:id="5820" w:name="_Toc501034575"/>
      <w:bookmarkStart w:id="5821" w:name="_Toc42256808"/>
      <w:bookmarkStart w:id="5822" w:name="_Toc42257556"/>
      <w:bookmarkStart w:id="5823" w:name="_Toc42258302"/>
      <w:bookmarkStart w:id="5824" w:name="_Toc42508956"/>
      <w:bookmarkStart w:id="5825" w:name="_Toc42595155"/>
      <w:r w:rsidRPr="00D1074F">
        <w:lastRenderedPageBreak/>
        <w:t>Early termination charges (ETC)</w:t>
      </w:r>
      <w:bookmarkEnd w:id="5819"/>
      <w:bookmarkEnd w:id="5820"/>
      <w:bookmarkEnd w:id="5821"/>
      <w:bookmarkEnd w:id="5822"/>
      <w:bookmarkEnd w:id="5823"/>
      <w:bookmarkEnd w:id="5824"/>
      <w:bookmarkEnd w:id="5825"/>
    </w:p>
    <w:p w14:paraId="044EC45B"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Early Recontracting Fee as reasonably determined by us if, during your minimum term:</w:t>
      </w:r>
    </w:p>
    <w:p w14:paraId="044EC45C" w14:textId="77777777" w:rsidR="0087208B" w:rsidRPr="00D1074F" w:rsidRDefault="0087208B" w:rsidP="0087208B">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w:t>
      </w:r>
      <w:proofErr w:type="gramStart"/>
      <w:r w:rsidRPr="00D1074F">
        <w:rPr>
          <w:rFonts w:ascii="Arial" w:hAnsi="Arial" w:cs="Arial"/>
        </w:rPr>
        <w:t>as a result of</w:t>
      </w:r>
      <w:proofErr w:type="gramEnd"/>
      <w:r w:rsidRPr="00D1074F">
        <w:rPr>
          <w:rFonts w:ascii="Arial" w:hAnsi="Arial" w:cs="Arial"/>
        </w:rPr>
        <w:t xml:space="preserve"> our material breach) or we cancel your </w:t>
      </w:r>
      <w:proofErr w:type="gramStart"/>
      <w:r w:rsidRPr="00D1074F">
        <w:rPr>
          <w:rFonts w:ascii="Arial" w:hAnsi="Arial" w:cs="Arial"/>
        </w:rPr>
        <w:t>24 month</w:t>
      </w:r>
      <w:proofErr w:type="gramEnd"/>
      <w:r w:rsidRPr="00D1074F">
        <w:rPr>
          <w:rFonts w:ascii="Arial" w:hAnsi="Arial" w:cs="Arial"/>
        </w:rPr>
        <w:t xml:space="preserve"> CMB Lease Plan; or </w:t>
      </w:r>
    </w:p>
    <w:p w14:paraId="044EC45D" w14:textId="77777777" w:rsidR="0087208B" w:rsidRPr="00D1074F" w:rsidRDefault="0087208B" w:rsidP="0087208B">
      <w:pPr>
        <w:pStyle w:val="Heading8"/>
        <w:numPr>
          <w:ilvl w:val="7"/>
          <w:numId w:val="2"/>
        </w:numPr>
        <w:tabs>
          <w:tab w:val="clear" w:pos="0"/>
          <w:tab w:val="num" w:pos="142"/>
        </w:tabs>
        <w:ind w:left="1418" w:hanging="709"/>
        <w:rPr>
          <w:rFonts w:ascii="Arial" w:hAnsi="Arial" w:cs="Arial"/>
        </w:rPr>
      </w:pPr>
      <w:r w:rsidRPr="00D1074F">
        <w:rPr>
          <w:rFonts w:ascii="Arial" w:hAnsi="Arial" w:cs="Arial"/>
        </w:rPr>
        <w:t xml:space="preserve">you move to a </w:t>
      </w:r>
      <w:proofErr w:type="gramStart"/>
      <w:r w:rsidRPr="00D1074F">
        <w:rPr>
          <w:rFonts w:ascii="Arial" w:hAnsi="Arial" w:cs="Arial"/>
        </w:rPr>
        <w:t>24 month</w:t>
      </w:r>
      <w:proofErr w:type="gramEnd"/>
      <w:r w:rsidRPr="00D1074F">
        <w:rPr>
          <w:rFonts w:ascii="Arial" w:hAnsi="Arial" w:cs="Arial"/>
        </w:rPr>
        <w:t xml:space="preserve"> CMB Lease Plan with a lower Monthly Fee, take up a Connected Business Mobile Casual Plan or other non-Connected Business Mobile plan.</w:t>
      </w:r>
    </w:p>
    <w:p w14:paraId="044EC45E"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amount of any ETC payable is calculated in accordance with the following formula:  </w:t>
      </w:r>
    </w:p>
    <w:p w14:paraId="044EC45F" w14:textId="77777777" w:rsidR="0087208B" w:rsidRPr="00D1074F" w:rsidRDefault="0087208B" w:rsidP="0087208B">
      <w:pPr>
        <w:pStyle w:val="Heading2"/>
        <w:numPr>
          <w:ilvl w:val="0"/>
          <w:numId w:val="0"/>
        </w:numPr>
        <w:ind w:left="720" w:hanging="11"/>
        <w:jc w:val="center"/>
        <w:rPr>
          <w:rFonts w:ascii="Arial" w:hAnsi="Arial" w:cs="Arial"/>
          <w:i/>
        </w:rPr>
      </w:pPr>
      <w:r w:rsidRPr="00D1074F">
        <w:rPr>
          <w:rFonts w:ascii="Arial" w:hAnsi="Arial" w:cs="Arial"/>
          <w:i/>
        </w:rPr>
        <w:t>Monthly Fee x number of months (or part thereof) remaining in your minimum term x 50%</w:t>
      </w:r>
    </w:p>
    <w:p w14:paraId="044EC460" w14:textId="77777777" w:rsidR="0087208B" w:rsidRPr="00D1074F" w:rsidRDefault="0087208B" w:rsidP="0087208B">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The ETC decreases over the minimum term and you can ask us to tell what ETC you will need to pay. The maximum ETC for each Fleet Plus Contracted Plan is: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969"/>
      </w:tblGrid>
      <w:tr w:rsidR="0087208B" w:rsidRPr="00D1074F" w14:paraId="044EC464" w14:textId="77777777" w:rsidTr="004115C1">
        <w:trPr>
          <w:trHeight w:val="395"/>
        </w:trPr>
        <w:tc>
          <w:tcPr>
            <w:tcW w:w="3544" w:type="dxa"/>
            <w:shd w:val="clear" w:color="auto" w:fill="D9D9D9"/>
          </w:tcPr>
          <w:p w14:paraId="044EC461" w14:textId="77777777" w:rsidR="0087208B" w:rsidRPr="00D1074F" w:rsidRDefault="0087208B" w:rsidP="004115C1">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CBM Lease   Plans </w:t>
            </w:r>
          </w:p>
        </w:tc>
        <w:tc>
          <w:tcPr>
            <w:tcW w:w="3969" w:type="dxa"/>
            <w:shd w:val="clear" w:color="auto" w:fill="D9D9D9"/>
          </w:tcPr>
          <w:p w14:paraId="044EC462"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Maximum ETC (incl. GST)</w:t>
            </w:r>
          </w:p>
          <w:p w14:paraId="044EC463"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24 months</w:t>
            </w:r>
          </w:p>
        </w:tc>
      </w:tr>
      <w:tr w:rsidR="0087208B" w:rsidRPr="00D1074F" w14:paraId="044EC467" w14:textId="77777777" w:rsidTr="004115C1">
        <w:tc>
          <w:tcPr>
            <w:tcW w:w="3544" w:type="dxa"/>
          </w:tcPr>
          <w:p w14:paraId="044EC465"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$40 Plan</w:t>
            </w:r>
          </w:p>
        </w:tc>
        <w:tc>
          <w:tcPr>
            <w:tcW w:w="3969" w:type="dxa"/>
          </w:tcPr>
          <w:p w14:paraId="044EC466"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$480</w:t>
            </w:r>
          </w:p>
        </w:tc>
      </w:tr>
      <w:tr w:rsidR="0087208B" w:rsidRPr="00D1074F" w14:paraId="044EC46A" w14:textId="77777777" w:rsidTr="004115C1">
        <w:tc>
          <w:tcPr>
            <w:tcW w:w="3544" w:type="dxa"/>
          </w:tcPr>
          <w:p w14:paraId="044EC468"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$60 Plan</w:t>
            </w:r>
          </w:p>
        </w:tc>
        <w:tc>
          <w:tcPr>
            <w:tcW w:w="3969" w:type="dxa"/>
          </w:tcPr>
          <w:p w14:paraId="044EC469"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$720</w:t>
            </w:r>
          </w:p>
        </w:tc>
      </w:tr>
      <w:tr w:rsidR="0087208B" w:rsidRPr="00D1074F" w14:paraId="044EC46D" w14:textId="77777777" w:rsidTr="004115C1">
        <w:tc>
          <w:tcPr>
            <w:tcW w:w="3544" w:type="dxa"/>
          </w:tcPr>
          <w:p w14:paraId="044EC46B"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$90 Plan</w:t>
            </w:r>
          </w:p>
        </w:tc>
        <w:tc>
          <w:tcPr>
            <w:tcW w:w="3969" w:type="dxa"/>
          </w:tcPr>
          <w:p w14:paraId="044EC46C"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$1080</w:t>
            </w:r>
          </w:p>
        </w:tc>
      </w:tr>
      <w:tr w:rsidR="0087208B" w:rsidRPr="00D1074F" w14:paraId="044EC470" w14:textId="77777777" w:rsidTr="004115C1">
        <w:tc>
          <w:tcPr>
            <w:tcW w:w="3544" w:type="dxa"/>
          </w:tcPr>
          <w:p w14:paraId="044EC46E"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$130 Plan</w:t>
            </w:r>
          </w:p>
        </w:tc>
        <w:tc>
          <w:tcPr>
            <w:tcW w:w="3969" w:type="dxa"/>
          </w:tcPr>
          <w:p w14:paraId="044EC46F"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$1,560</w:t>
            </w:r>
          </w:p>
        </w:tc>
      </w:tr>
      <w:tr w:rsidR="0087208B" w:rsidRPr="00D1074F" w14:paraId="044EC473" w14:textId="77777777" w:rsidTr="004115C1">
        <w:tc>
          <w:tcPr>
            <w:tcW w:w="3544" w:type="dxa"/>
          </w:tcPr>
          <w:p w14:paraId="044EC471"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$190 Plan</w:t>
            </w:r>
          </w:p>
        </w:tc>
        <w:tc>
          <w:tcPr>
            <w:tcW w:w="3969" w:type="dxa"/>
          </w:tcPr>
          <w:p w14:paraId="044EC472"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$2,280</w:t>
            </w:r>
          </w:p>
        </w:tc>
      </w:tr>
    </w:tbl>
    <w:p w14:paraId="044EC474" w14:textId="77777777" w:rsidR="0087208B" w:rsidRPr="00D1074F" w:rsidRDefault="0087208B" w:rsidP="0087208B">
      <w:pPr>
        <w:spacing w:line="360" w:lineRule="auto"/>
        <w:rPr>
          <w:rFonts w:ascii="Arial" w:hAnsi="Arial" w:cs="Arial"/>
        </w:rPr>
      </w:pPr>
    </w:p>
    <w:p w14:paraId="044EC47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you have taken up a </w:t>
      </w:r>
      <w:r w:rsidRPr="00D1074F">
        <w:rPr>
          <w:rFonts w:ascii="Arial" w:hAnsi="Arial" w:cs="Arial"/>
          <w:lang w:val="en-AU"/>
        </w:rPr>
        <w:t>DLC</w:t>
      </w:r>
      <w:r w:rsidRPr="00D1074F">
        <w:rPr>
          <w:rFonts w:ascii="Arial" w:hAnsi="Arial" w:cs="Arial"/>
        </w:rPr>
        <w:t xml:space="preserve">, any SBO you were receiving will end when your </w:t>
      </w:r>
      <w:r w:rsidRPr="00D1074F">
        <w:rPr>
          <w:rFonts w:ascii="Arial" w:hAnsi="Arial" w:cs="Arial"/>
          <w:lang w:val="en-AU"/>
        </w:rPr>
        <w:t xml:space="preserve">CBM Lease </w:t>
      </w:r>
      <w:r w:rsidRPr="00D1074F">
        <w:rPr>
          <w:rFonts w:ascii="Arial" w:hAnsi="Arial" w:cs="Arial"/>
        </w:rPr>
        <w:t xml:space="preserve"> is cancelled and you must pay back any remaining </w:t>
      </w:r>
      <w:r w:rsidRPr="00D1074F">
        <w:rPr>
          <w:rFonts w:ascii="Arial" w:hAnsi="Arial" w:cs="Arial"/>
          <w:lang w:val="en-AU"/>
        </w:rPr>
        <w:t>DLC</w:t>
      </w:r>
      <w:r w:rsidRPr="00D1074F">
        <w:rPr>
          <w:rFonts w:ascii="Arial" w:hAnsi="Arial" w:cs="Arial"/>
        </w:rPr>
        <w:t xml:space="preserve"> repayments.  </w:t>
      </w:r>
    </w:p>
    <w:p w14:paraId="044EC476" w14:textId="77777777" w:rsidR="0087208B" w:rsidRPr="00D1074F" w:rsidRDefault="0087208B" w:rsidP="0087208B">
      <w:pPr>
        <w:pStyle w:val="Indent1"/>
        <w:ind w:left="0" w:firstLine="720"/>
      </w:pPr>
      <w:bookmarkStart w:id="5826" w:name="_Toc476060609"/>
      <w:bookmarkStart w:id="5827" w:name="_Toc501034576"/>
      <w:bookmarkStart w:id="5828" w:name="_Toc42256809"/>
      <w:bookmarkStart w:id="5829" w:name="_Toc42257557"/>
      <w:bookmarkStart w:id="5830" w:name="_Toc42258303"/>
      <w:bookmarkStart w:id="5831" w:name="_Toc42508957"/>
      <w:bookmarkStart w:id="5832" w:name="_Toc42595156"/>
      <w:r w:rsidRPr="00D1074F">
        <w:t>At the end of your minimum term</w:t>
      </w:r>
      <w:bookmarkEnd w:id="5826"/>
      <w:bookmarkEnd w:id="5827"/>
      <w:bookmarkEnd w:id="5828"/>
      <w:bookmarkEnd w:id="5829"/>
      <w:bookmarkEnd w:id="5830"/>
      <w:bookmarkEnd w:id="5831"/>
      <w:bookmarkEnd w:id="5832"/>
      <w:r w:rsidRPr="00D1074F">
        <w:t xml:space="preserve"> </w:t>
      </w:r>
    </w:p>
    <w:p w14:paraId="044EC477"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At the end of your minimum term</w:t>
      </w:r>
      <w:r w:rsidRPr="00D1074F">
        <w:rPr>
          <w:rFonts w:ascii="Arial" w:hAnsi="Arial" w:cs="Arial"/>
          <w:lang w:val="en-AU"/>
        </w:rPr>
        <w:t>,</w:t>
      </w:r>
      <w:r w:rsidRPr="00D1074F">
        <w:rPr>
          <w:rFonts w:ascii="Arial" w:hAnsi="Arial" w:cs="Arial"/>
        </w:rPr>
        <w:t xml:space="preserve"> your service will remain on your chosen </w:t>
      </w:r>
      <w:r w:rsidRPr="00D1074F">
        <w:rPr>
          <w:rFonts w:ascii="Arial" w:hAnsi="Arial" w:cs="Arial"/>
          <w:lang w:val="en-AU"/>
        </w:rPr>
        <w:t>CBM Lease  and you will continue to pay the minimum monthly charge for your CBM Lease Plan (unless you return your device or you offer to purchase your device under the terms of your DLC)</w:t>
      </w:r>
      <w:r w:rsidRPr="00D1074F">
        <w:rPr>
          <w:rFonts w:ascii="Arial" w:hAnsi="Arial" w:cs="Arial"/>
        </w:rPr>
        <w:t>.</w:t>
      </w:r>
      <w:r w:rsidRPr="00D1074F">
        <w:rPr>
          <w:rFonts w:ascii="Arial" w:hAnsi="Arial" w:cs="Arial"/>
          <w:b/>
        </w:rPr>
        <w:t xml:space="preserve"> </w:t>
      </w:r>
      <w:r w:rsidRPr="00D1074F">
        <w:rPr>
          <w:rFonts w:ascii="Arial" w:hAnsi="Arial" w:cs="Arial"/>
          <w:lang w:val="en-AU"/>
        </w:rPr>
        <w:t>You will also need to pay any other fees set out under your DLC.</w:t>
      </w:r>
    </w:p>
    <w:p w14:paraId="044EC478" w14:textId="77777777" w:rsidR="000823E1" w:rsidRPr="00D1074F" w:rsidRDefault="0087208B" w:rsidP="00A52DE2">
      <w:pPr>
        <w:pStyle w:val="Heading2"/>
        <w:numPr>
          <w:ilvl w:val="1"/>
          <w:numId w:val="2"/>
        </w:numPr>
        <w:rPr>
          <w:szCs w:val="23"/>
        </w:rPr>
      </w:pPr>
      <w:r w:rsidRPr="00D1074F">
        <w:rPr>
          <w:rFonts w:ascii="Arial" w:hAnsi="Arial" w:cs="Arial"/>
        </w:rPr>
        <w:t xml:space="preserve">If </w:t>
      </w:r>
      <w:r w:rsidRPr="00D1074F">
        <w:rPr>
          <w:rFonts w:ascii="Arial" w:hAnsi="Arial" w:cs="Arial"/>
          <w:lang w:val="en-AU"/>
        </w:rPr>
        <w:t>CBM Lease Plans</w:t>
      </w:r>
      <w:r w:rsidRPr="00D1074F">
        <w:rPr>
          <w:rFonts w:ascii="Arial" w:hAnsi="Arial" w:cs="Arial"/>
        </w:rPr>
        <w:t xml:space="preserve"> are no longer available at the end of your minimum term we may roll your service over to any other current plan which is reasonably comparable or require you to move to any other current plan.  We will tell you before this happens.</w:t>
      </w:r>
    </w:p>
    <w:sectPr w:rsidR="000823E1" w:rsidRPr="00D1074F" w:rsidSect="00A52DE2">
      <w:headerReference w:type="default" r:id="rId422"/>
      <w:footerReference w:type="even" r:id="rId423"/>
      <w:footerReference w:type="default" r:id="rId424"/>
      <w:headerReference w:type="first" r:id="rId425"/>
      <w:footerReference w:type="first" r:id="rId426"/>
      <w:pgSz w:w="11906" w:h="16838" w:code="9"/>
      <w:pgMar w:top="1418" w:right="1418" w:bottom="1418" w:left="1418" w:header="720" w:footer="720"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559A4" w14:textId="77777777" w:rsidR="001940CB" w:rsidRDefault="001940CB">
      <w:r>
        <w:separator/>
      </w:r>
    </w:p>
  </w:endnote>
  <w:endnote w:type="continuationSeparator" w:id="0">
    <w:p w14:paraId="66B3BE3E" w14:textId="77777777" w:rsidR="001940CB" w:rsidRDefault="0019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 w:name="OCXSG T+ Akkura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armony-Text">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147D7" w14:textId="045DA745" w:rsidR="00272A6D" w:rsidRDefault="00B7338E">
    <w:pPr>
      <w:pStyle w:val="Footer"/>
    </w:pPr>
    <w:r>
      <w:rPr>
        <w:noProof/>
      </w:rPr>
      <mc:AlternateContent>
        <mc:Choice Requires="wps">
          <w:drawing>
            <wp:anchor distT="0" distB="0" distL="0" distR="0" simplePos="0" relativeHeight="251658298" behindDoc="0" locked="0" layoutInCell="1" allowOverlap="1" wp14:anchorId="17E6C115" wp14:editId="676C68B8">
              <wp:simplePos x="635" y="635"/>
              <wp:positionH relativeFrom="page">
                <wp:align>center</wp:align>
              </wp:positionH>
              <wp:positionV relativeFrom="page">
                <wp:align>bottom</wp:align>
              </wp:positionV>
              <wp:extent cx="407670" cy="345440"/>
              <wp:effectExtent l="0" t="0" r="11430" b="0"/>
              <wp:wrapNone/>
              <wp:docPr id="180355184" name="Text Box 1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E11692C" w14:textId="2CFC9E8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6C115" id="_x0000_t202" coordsize="21600,21600" o:spt="202" path="m,l,21600r21600,l21600,xe">
              <v:stroke joinstyle="miter"/>
              <v:path gradientshapeok="t" o:connecttype="rect"/>
            </v:shapetype>
            <v:shape id="Text Box 133" o:spid="_x0000_s1027" type="#_x0000_t202" alt="General" style="position:absolute;margin-left:0;margin-top:0;width:32.1pt;height:27.2pt;z-index:251658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" filled="f" stroked="f">
              <v:fill o:detectmouseclick="t"/>
              <v:textbox style="mso-fit-shape-to-text:t" inset="0,0,0,15pt">
                <w:txbxContent>
                  <w:p w14:paraId="6E11692C" w14:textId="2CFC9E8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60F1" w14:textId="72823843" w:rsidR="00272A6D" w:rsidRDefault="00B7338E">
    <w:pPr>
      <w:pStyle w:val="Footer"/>
    </w:pPr>
    <w:r>
      <w:rPr>
        <w:noProof/>
      </w:rPr>
      <mc:AlternateContent>
        <mc:Choice Requires="wps">
          <w:drawing>
            <wp:anchor distT="0" distB="0" distL="0" distR="0" simplePos="0" relativeHeight="251658306" behindDoc="0" locked="0" layoutInCell="1" allowOverlap="1" wp14:anchorId="08B56000" wp14:editId="1E24B733">
              <wp:simplePos x="635" y="635"/>
              <wp:positionH relativeFrom="page">
                <wp:align>center</wp:align>
              </wp:positionH>
              <wp:positionV relativeFrom="page">
                <wp:align>bottom</wp:align>
              </wp:positionV>
              <wp:extent cx="407670" cy="345440"/>
              <wp:effectExtent l="0" t="0" r="11430" b="0"/>
              <wp:wrapNone/>
              <wp:docPr id="765144078" name="Text Box 14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D5D5A9A" w14:textId="7169834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56000" id="_x0000_t202" coordsize="21600,21600" o:spt="202" path="m,l,21600r21600,l21600,xe">
              <v:stroke joinstyle="miter"/>
              <v:path gradientshapeok="t" o:connecttype="rect"/>
            </v:shapetype>
            <v:shape id="Text Box 142" o:spid="_x0000_s1039" type="#_x0000_t202" alt="General" style="position:absolute;margin-left:0;margin-top:0;width:32.1pt;height:27.2pt;z-index:251658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SODwIAAB0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D6y2H8NRV7bGXpQLgzclGj91I4/ywsGMa4&#10;UK1/wlE21OWcjhZnFdlf7/lDPoBHlLMOism5hqQ5a35oEBLENRh2MNbRGH9Nr1LE9ba9J+hwjCdh&#10;ZDThtb4ZzNJS+wo9z0MjhISWaJfz9WDe+4N08R6kms9jEnRkhF/qlZGhdMArgPnSvwprjoh7UPVI&#10;g5xE9gb4Q2646cx86wF/ZCVgewDyCDk0GMk6vpcg8j//Y9b5Vc9+Aw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iO60jg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2D5D5A9A" w14:textId="7169834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8E73" w14:textId="16546AA9" w:rsidR="00272A6D" w:rsidRDefault="00B7338E">
    <w:pPr>
      <w:pStyle w:val="Footer"/>
    </w:pPr>
    <w:r>
      <w:rPr>
        <w:noProof/>
      </w:rPr>
      <mc:AlternateContent>
        <mc:Choice Requires="wps">
          <w:drawing>
            <wp:anchor distT="0" distB="0" distL="0" distR="0" simplePos="0" relativeHeight="251658396" behindDoc="0" locked="0" layoutInCell="1" allowOverlap="1" wp14:anchorId="3F8C8114" wp14:editId="13BEF2AA">
              <wp:simplePos x="635" y="635"/>
              <wp:positionH relativeFrom="page">
                <wp:align>center</wp:align>
              </wp:positionH>
              <wp:positionV relativeFrom="page">
                <wp:align>bottom</wp:align>
              </wp:positionV>
              <wp:extent cx="407670" cy="345440"/>
              <wp:effectExtent l="0" t="0" r="11430" b="0"/>
              <wp:wrapNone/>
              <wp:docPr id="583219685" name="Text Box 23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BA68ADE" w14:textId="4F2A476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C8114" id="_x0000_t202" coordsize="21600,21600" o:spt="202" path="m,l,21600r21600,l21600,xe">
              <v:stroke joinstyle="miter"/>
              <v:path gradientshapeok="t" o:connecttype="rect"/>
            </v:shapetype>
            <v:shape id="Text Box 232" o:spid="_x0000_s1174" type="#_x0000_t202" alt="General" style="position:absolute;margin-left:0;margin-top:0;width:32.1pt;height:27.2pt;z-index:251658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GBqINM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BA68ADE" w14:textId="4F2A476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BCA8" w14:textId="2DDE6070"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97" behindDoc="0" locked="0" layoutInCell="1" allowOverlap="1" wp14:anchorId="47268573" wp14:editId="7832CB45">
              <wp:simplePos x="635" y="635"/>
              <wp:positionH relativeFrom="page">
                <wp:align>center</wp:align>
              </wp:positionH>
              <wp:positionV relativeFrom="page">
                <wp:align>bottom</wp:align>
              </wp:positionV>
              <wp:extent cx="407670" cy="345440"/>
              <wp:effectExtent l="0" t="0" r="11430" b="0"/>
              <wp:wrapNone/>
              <wp:docPr id="1901737547" name="Text Box 2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9CC7825" w14:textId="7429FF6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268573" id="_x0000_t202" coordsize="21600,21600" o:spt="202" path="m,l,21600r21600,l21600,xe">
              <v:stroke joinstyle="miter"/>
              <v:path gradientshapeok="t" o:connecttype="rect"/>
            </v:shapetype>
            <v:shape id="Text Box 233" o:spid="_x0000_s1175" type="#_x0000_t202" alt="General" style="position:absolute;left:0;text-align:left;margin-left:0;margin-top:0;width:32.1pt;height:27.2pt;z-index:251658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A3Vku4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9CC7825" w14:textId="7429FF6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4177" w14:textId="2B12EBB5" w:rsidR="00272A6D" w:rsidRDefault="00B7338E">
    <w:pPr>
      <w:pStyle w:val="Footer"/>
    </w:pPr>
    <w:r>
      <w:rPr>
        <w:noProof/>
      </w:rPr>
      <mc:AlternateContent>
        <mc:Choice Requires="wps">
          <w:drawing>
            <wp:anchor distT="0" distB="0" distL="0" distR="0" simplePos="0" relativeHeight="251658395" behindDoc="0" locked="0" layoutInCell="1" allowOverlap="1" wp14:anchorId="0FE93754" wp14:editId="37096216">
              <wp:simplePos x="635" y="635"/>
              <wp:positionH relativeFrom="page">
                <wp:align>center</wp:align>
              </wp:positionH>
              <wp:positionV relativeFrom="page">
                <wp:align>bottom</wp:align>
              </wp:positionV>
              <wp:extent cx="407670" cy="345440"/>
              <wp:effectExtent l="0" t="0" r="11430" b="0"/>
              <wp:wrapNone/>
              <wp:docPr id="57276493" name="Text Box 23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FDF9C8A" w14:textId="20854E6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93754" id="_x0000_t202" coordsize="21600,21600" o:spt="202" path="m,l,21600r21600,l21600,xe">
              <v:stroke joinstyle="miter"/>
              <v:path gradientshapeok="t" o:connecttype="rect"/>
            </v:shapetype>
            <v:shape id="Text Box 231" o:spid="_x0000_s1176" type="#_x0000_t202" alt="General" style="position:absolute;margin-left:0;margin-top:0;width:32.1pt;height:27.2pt;z-index:251658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ATOPrWDgIAAB4E&#10;AAAOAAAAAAAAAAAAAAAAAC4CAABkcnMvZTJvRG9jLnhtbFBLAQItABQABgAIAAAAIQCO42552gAA&#10;AAMBAAAPAAAAAAAAAAAAAAAAAGgEAABkcnMvZG93bnJldi54bWxQSwUGAAAAAAQABADzAAAAbwUA&#10;AAAA&#10;" filled="f" stroked="f">
              <v:fill o:detectmouseclick="t"/>
              <v:textbox style="mso-fit-shape-to-text:t" inset="0,0,0,15pt">
                <w:txbxContent>
                  <w:p w14:paraId="5FDF9C8A" w14:textId="20854E6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59F0" w14:textId="06F6A4BF" w:rsidR="00272A6D" w:rsidRDefault="00B7338E">
    <w:pPr>
      <w:pStyle w:val="Footer"/>
    </w:pPr>
    <w:r>
      <w:rPr>
        <w:noProof/>
      </w:rPr>
      <mc:AlternateContent>
        <mc:Choice Requires="wps">
          <w:drawing>
            <wp:anchor distT="0" distB="0" distL="0" distR="0" simplePos="0" relativeHeight="251658399" behindDoc="0" locked="0" layoutInCell="1" allowOverlap="1" wp14:anchorId="3F1AED02" wp14:editId="647A44FC">
              <wp:simplePos x="635" y="635"/>
              <wp:positionH relativeFrom="page">
                <wp:align>center</wp:align>
              </wp:positionH>
              <wp:positionV relativeFrom="page">
                <wp:align>bottom</wp:align>
              </wp:positionV>
              <wp:extent cx="407670" cy="345440"/>
              <wp:effectExtent l="0" t="0" r="11430" b="0"/>
              <wp:wrapNone/>
              <wp:docPr id="796313941" name="Text Box 23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8A9168B" w14:textId="19D2B06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AED02" id="_x0000_t202" coordsize="21600,21600" o:spt="202" path="m,l,21600r21600,l21600,xe">
              <v:stroke joinstyle="miter"/>
              <v:path gradientshapeok="t" o:connecttype="rect"/>
            </v:shapetype>
            <v:shape id="Text Box 235" o:spid="_x0000_s1178" type="#_x0000_t202" alt="General" style="position:absolute;margin-left:0;margin-top:0;width:32.1pt;height:27.2pt;z-index:2516583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MlGn60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8A9168B" w14:textId="19D2B06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30D4" w14:textId="64702F97"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400" behindDoc="0" locked="0" layoutInCell="1" allowOverlap="1" wp14:anchorId="3EDEAC57" wp14:editId="7D43EC33">
              <wp:simplePos x="635" y="635"/>
              <wp:positionH relativeFrom="page">
                <wp:align>center</wp:align>
              </wp:positionH>
              <wp:positionV relativeFrom="page">
                <wp:align>bottom</wp:align>
              </wp:positionV>
              <wp:extent cx="407670" cy="345440"/>
              <wp:effectExtent l="0" t="0" r="11430" b="0"/>
              <wp:wrapNone/>
              <wp:docPr id="88118047" name="Text Box 23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5DB3328" w14:textId="554670A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EAC57" id="_x0000_t202" coordsize="21600,21600" o:spt="202" path="m,l,21600r21600,l21600,xe">
              <v:stroke joinstyle="miter"/>
              <v:path gradientshapeok="t" o:connecttype="rect"/>
            </v:shapetype>
            <v:shape id="Text Box 236" o:spid="_x0000_s1179" type="#_x0000_t202" alt="General" style="position:absolute;left:0;text-align:left;margin-left:0;margin-top:0;width:32.1pt;height:27.2pt;z-index:25165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T5LZA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5DB3328" w14:textId="554670A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2D616" w14:textId="3A50F406" w:rsidR="00272A6D" w:rsidRDefault="00B7338E">
    <w:pPr>
      <w:pStyle w:val="Footer"/>
    </w:pPr>
    <w:r>
      <w:rPr>
        <w:noProof/>
      </w:rPr>
      <mc:AlternateContent>
        <mc:Choice Requires="wps">
          <w:drawing>
            <wp:anchor distT="0" distB="0" distL="0" distR="0" simplePos="0" relativeHeight="251658398" behindDoc="0" locked="0" layoutInCell="1" allowOverlap="1" wp14:anchorId="4EAE5DF3" wp14:editId="39D3E664">
              <wp:simplePos x="635" y="635"/>
              <wp:positionH relativeFrom="page">
                <wp:align>center</wp:align>
              </wp:positionH>
              <wp:positionV relativeFrom="page">
                <wp:align>bottom</wp:align>
              </wp:positionV>
              <wp:extent cx="407670" cy="345440"/>
              <wp:effectExtent l="0" t="0" r="11430" b="0"/>
              <wp:wrapNone/>
              <wp:docPr id="519565770" name="Text Box 23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EB2B746" w14:textId="692DD4E4"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E5DF3" id="_x0000_t202" coordsize="21600,21600" o:spt="202" path="m,l,21600r21600,l21600,xe">
              <v:stroke joinstyle="miter"/>
              <v:path gradientshapeok="t" o:connecttype="rect"/>
            </v:shapetype>
            <v:shape id="Text Box 234" o:spid="_x0000_s1180" type="#_x0000_t202" alt="General" style="position:absolute;margin-left:0;margin-top:0;width:32.1pt;height:27.2pt;z-index:251658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fFMCA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EB2B746" w14:textId="692DD4E4"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1A6A" w14:textId="08B09D92" w:rsidR="00272A6D" w:rsidRDefault="00B7338E">
    <w:pPr>
      <w:pStyle w:val="Footer"/>
    </w:pPr>
    <w:r>
      <w:rPr>
        <w:noProof/>
      </w:rPr>
      <mc:AlternateContent>
        <mc:Choice Requires="wps">
          <w:drawing>
            <wp:anchor distT="0" distB="0" distL="0" distR="0" simplePos="0" relativeHeight="251658402" behindDoc="0" locked="0" layoutInCell="1" allowOverlap="1" wp14:anchorId="7A998E60" wp14:editId="3514BAAA">
              <wp:simplePos x="635" y="635"/>
              <wp:positionH relativeFrom="page">
                <wp:align>center</wp:align>
              </wp:positionH>
              <wp:positionV relativeFrom="page">
                <wp:align>bottom</wp:align>
              </wp:positionV>
              <wp:extent cx="407670" cy="345440"/>
              <wp:effectExtent l="0" t="0" r="11430" b="0"/>
              <wp:wrapNone/>
              <wp:docPr id="901778245" name="Text Box 23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7D1264C" w14:textId="1DB6F2C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98E60" id="_x0000_t202" coordsize="21600,21600" o:spt="202" path="m,l,21600r21600,l21600,xe">
              <v:stroke joinstyle="miter"/>
              <v:path gradientshapeok="t" o:connecttype="rect"/>
            </v:shapetype>
            <v:shape id="Text Box 238" o:spid="_x0000_s1182" type="#_x0000_t202" alt="General" style="position:absolute;margin-left:0;margin-top:0;width:32.1pt;height:27.2pt;z-index:25165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H27VVs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7D1264C" w14:textId="1DB6F2C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33AF2" w14:textId="66DAA8B2"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403" behindDoc="0" locked="0" layoutInCell="1" allowOverlap="1" wp14:anchorId="6D8699BD" wp14:editId="4DC657AB">
              <wp:simplePos x="635" y="635"/>
              <wp:positionH relativeFrom="page">
                <wp:align>center</wp:align>
              </wp:positionH>
              <wp:positionV relativeFrom="page">
                <wp:align>bottom</wp:align>
              </wp:positionV>
              <wp:extent cx="407670" cy="345440"/>
              <wp:effectExtent l="0" t="0" r="11430" b="0"/>
              <wp:wrapNone/>
              <wp:docPr id="1705210716" name="Text Box 23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82CCA8A" w14:textId="3962BE5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8699BD" id="_x0000_t202" coordsize="21600,21600" o:spt="202" path="m,l,21600r21600,l21600,xe">
              <v:stroke joinstyle="miter"/>
              <v:path gradientshapeok="t" o:connecttype="rect"/>
            </v:shapetype>
            <v:shape id="Text Box 239" o:spid="_x0000_s1183" type="#_x0000_t202" alt="General" style="position:absolute;left:0;text-align:left;margin-left:0;margin-top:0;width:32.1pt;height:27.2pt;z-index:2516584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BAE52Y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082CCA8A" w14:textId="3962BE5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3ADA" w14:textId="149F428C" w:rsidR="00272A6D" w:rsidRDefault="00B7338E">
    <w:pPr>
      <w:pStyle w:val="Footer"/>
    </w:pPr>
    <w:r>
      <w:rPr>
        <w:noProof/>
      </w:rPr>
      <mc:AlternateContent>
        <mc:Choice Requires="wps">
          <w:drawing>
            <wp:anchor distT="0" distB="0" distL="0" distR="0" simplePos="0" relativeHeight="251658401" behindDoc="0" locked="0" layoutInCell="1" allowOverlap="1" wp14:anchorId="3CC8AFC1" wp14:editId="58A563B8">
              <wp:simplePos x="635" y="635"/>
              <wp:positionH relativeFrom="page">
                <wp:align>center</wp:align>
              </wp:positionH>
              <wp:positionV relativeFrom="page">
                <wp:align>bottom</wp:align>
              </wp:positionV>
              <wp:extent cx="407670" cy="345440"/>
              <wp:effectExtent l="0" t="0" r="11430" b="0"/>
              <wp:wrapNone/>
              <wp:docPr id="1035094255" name="Text Box 23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700B95A" w14:textId="51D3A07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C8AFC1" id="_x0000_t202" coordsize="21600,21600" o:spt="202" path="m,l,21600r21600,l21600,xe">
              <v:stroke joinstyle="miter"/>
              <v:path gradientshapeok="t" o:connecttype="rect"/>
            </v:shapetype>
            <v:shape id="Text Box 237" o:spid="_x0000_s1184" type="#_x0000_t202" alt="General" style="position:absolute;margin-left:0;margin-top:0;width:32.1pt;height:27.2pt;z-index:2516584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DrFHuA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700B95A" w14:textId="51D3A07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C54F" w14:textId="0C28F9C4" w:rsidR="00272A6D" w:rsidRDefault="00B7338E">
    <w:pPr>
      <w:pStyle w:val="Footer"/>
    </w:pPr>
    <w:r>
      <w:rPr>
        <w:noProof/>
      </w:rPr>
      <mc:AlternateContent>
        <mc:Choice Requires="wps">
          <w:drawing>
            <wp:anchor distT="0" distB="0" distL="0" distR="0" simplePos="0" relativeHeight="251658405" behindDoc="0" locked="0" layoutInCell="1" allowOverlap="1" wp14:anchorId="1B02897B" wp14:editId="02D92218">
              <wp:simplePos x="635" y="635"/>
              <wp:positionH relativeFrom="page">
                <wp:align>center</wp:align>
              </wp:positionH>
              <wp:positionV relativeFrom="page">
                <wp:align>bottom</wp:align>
              </wp:positionV>
              <wp:extent cx="407670" cy="345440"/>
              <wp:effectExtent l="0" t="0" r="11430" b="0"/>
              <wp:wrapNone/>
              <wp:docPr id="686856043" name="Text Box 24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2CB56DE" w14:textId="6DD0469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2897B" id="_x0000_t202" coordsize="21600,21600" o:spt="202" path="m,l,21600r21600,l21600,xe">
              <v:stroke joinstyle="miter"/>
              <v:path gradientshapeok="t" o:connecttype="rect"/>
            </v:shapetype>
            <v:shape id="Text Box 241" o:spid="_x0000_s1186" type="#_x0000_t202" alt="General" style="position:absolute;margin-left:0;margin-top:0;width:32.1pt;height:27.2pt;z-index:2516584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mDDgIAAB4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D009g5+DZUHLCWpSPjzshljeYr4fyTsKAY&#10;80K2/hFH2VCXczpZnFVkf77nD/lAHlHOOkgm5xqa5qz5ocFIUNdg2MHYRGP8Nb1OEde79o4gxDHe&#10;hJHRhNf6ZjBLS+0rBL0IjRASWqJdzjeDeeeP2sWDkGqxiEkQkhF+pddGhtIBsIDmc/8qrDlB7sHV&#10;Aw16Etkb5I+54aYzi50H/pGWC5AnzCHCyNbpwQSV//4fsy7Pev4L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D9ybmDDgIAAB4E&#10;AAAOAAAAAAAAAAAAAAAAAC4CAABkcnMvZTJvRG9jLnhtbFBLAQItABQABgAIAAAAIQCO42552gAA&#10;AAMBAAAPAAAAAAAAAAAAAAAAAGgEAABkcnMvZG93bnJldi54bWxQSwUGAAAAAAQABADzAAAAbwUA&#10;AAAA&#10;" filled="f" stroked="f">
              <v:fill o:detectmouseclick="t"/>
              <v:textbox style="mso-fit-shape-to-text:t" inset="0,0,0,15pt">
                <w:txbxContent>
                  <w:p w14:paraId="22CB56DE" w14:textId="6DD0469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AB57" w14:textId="471BEBC4"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07" behindDoc="0" locked="0" layoutInCell="1" allowOverlap="1" wp14:anchorId="1530975F" wp14:editId="31A340D6">
              <wp:simplePos x="635" y="635"/>
              <wp:positionH relativeFrom="page">
                <wp:align>center</wp:align>
              </wp:positionH>
              <wp:positionV relativeFrom="page">
                <wp:align>bottom</wp:align>
              </wp:positionV>
              <wp:extent cx="407670" cy="345440"/>
              <wp:effectExtent l="0" t="0" r="11430" b="0"/>
              <wp:wrapNone/>
              <wp:docPr id="1063877981" name="Text Box 14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1AF1FB6" w14:textId="5660434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30975F" id="_x0000_t202" coordsize="21600,21600" o:spt="202" path="m,l,21600r21600,l21600,xe">
              <v:stroke joinstyle="miter"/>
              <v:path gradientshapeok="t" o:connecttype="rect"/>
            </v:shapetype>
            <v:shape id="Text Box 143" o:spid="_x0000_s1040" type="#_x0000_t202" alt="General" style="position:absolute;left:0;text-align:left;margin-left:0;margin-top:0;width:32.1pt;height:27.2pt;z-index:2516583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k+DwIAAB0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Tz8bxCyoP2MrSkXBn5KpB77Vw/llYMIxx&#10;oVr/hKNqqc85nSzOarI//uYP+QAeUc56KCbnGpLmrP2mQUgQ12jY0SiiMf2cXqeI6113T9DhFE/C&#10;yGjCa307mpWl7hV6XoZGCAkt0S7nxWje+6N08R6kWi5jEnRkhF/rjZGhdMArgPkyvAprToh7UPVI&#10;o5xE9gb4Y2646cxy5wF/ZCVgewTyBDk0GMk6vZcg8l//Y9blVS9+Ag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i9KpPg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21AF1FB6" w14:textId="5660434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F563" w14:textId="42C6CA62"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406" behindDoc="0" locked="0" layoutInCell="1" allowOverlap="1" wp14:anchorId="5F4EEBBD" wp14:editId="57733021">
              <wp:simplePos x="635" y="635"/>
              <wp:positionH relativeFrom="page">
                <wp:align>center</wp:align>
              </wp:positionH>
              <wp:positionV relativeFrom="page">
                <wp:align>bottom</wp:align>
              </wp:positionV>
              <wp:extent cx="407670" cy="345440"/>
              <wp:effectExtent l="0" t="0" r="11430" b="0"/>
              <wp:wrapNone/>
              <wp:docPr id="804520980" name="Text Box 24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1FC5DB2" w14:textId="09A33A4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4EEBBD" id="_x0000_t202" coordsize="21600,21600" o:spt="202" path="m,l,21600r21600,l21600,xe">
              <v:stroke joinstyle="miter"/>
              <v:path gradientshapeok="t" o:connecttype="rect"/>
            </v:shapetype>
            <v:shape id="Text Box 242" o:spid="_x0000_s1187" type="#_x0000_t202" alt="General" style="position:absolute;left:0;text-align:left;margin-left:0;margin-top:0;width:32.1pt;height:27.2pt;z-index:25165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u+DwIAAB4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D00/P8GyoOWMvSkXFn5LJG85Vw/klYUIx5&#10;IVv/iKNsqMs5nSzOKrI/3/OHfCCPKGcdJJNzDU1z1vzQYCSoazDsYGyiMf6aXqeI6117RxDiGG/C&#10;yGjCa30zmKWl9hWCXoRGCAkt0S7nm8G880ft4kFItVjEJAjJCL/SayND6QBYQPO5fxXWnCD34OqB&#10;Bj2J7A3yx9xw05nFzgP/SEsA9wjkCXOIMLJ1ejBB5b//x6zLs57/Ag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kHYLvg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1FC5DB2" w14:textId="09A33A4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B319" w14:textId="160893B0" w:rsidR="00272A6D" w:rsidRDefault="00B7338E">
    <w:pPr>
      <w:pStyle w:val="Footer"/>
    </w:pPr>
    <w:r>
      <w:rPr>
        <w:noProof/>
      </w:rPr>
      <mc:AlternateContent>
        <mc:Choice Requires="wps">
          <w:drawing>
            <wp:anchor distT="0" distB="0" distL="0" distR="0" simplePos="0" relativeHeight="251658404" behindDoc="0" locked="0" layoutInCell="1" allowOverlap="1" wp14:anchorId="62168E91" wp14:editId="13F2A4F8">
              <wp:simplePos x="635" y="635"/>
              <wp:positionH relativeFrom="page">
                <wp:align>center</wp:align>
              </wp:positionH>
              <wp:positionV relativeFrom="page">
                <wp:align>bottom</wp:align>
              </wp:positionV>
              <wp:extent cx="407670" cy="345440"/>
              <wp:effectExtent l="0" t="0" r="11430" b="0"/>
              <wp:wrapNone/>
              <wp:docPr id="1468989547" name="Text Box 24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4CEB637" w14:textId="2931338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68E91" id="_x0000_t202" coordsize="21600,21600" o:spt="202" path="m,l,21600r21600,l21600,xe">
              <v:stroke joinstyle="miter"/>
              <v:path gradientshapeok="t" o:connecttype="rect"/>
            </v:shapetype>
            <v:shape id="Text Box 240" o:spid="_x0000_s1188" type="#_x0000_t202" alt="General" style="position:absolute;margin-left:0;margin-top:0;width:32.1pt;height:27.2pt;z-index:25165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Ce33Pg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4CEB637" w14:textId="2931338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2638" w14:textId="5EC7E602" w:rsidR="00272A6D" w:rsidRDefault="00B7338E">
    <w:pPr>
      <w:pStyle w:val="Footer"/>
    </w:pPr>
    <w:r>
      <w:rPr>
        <w:noProof/>
      </w:rPr>
      <mc:AlternateContent>
        <mc:Choice Requires="wps">
          <w:drawing>
            <wp:anchor distT="0" distB="0" distL="0" distR="0" simplePos="0" relativeHeight="251658408" behindDoc="0" locked="0" layoutInCell="1" allowOverlap="1" wp14:anchorId="35CFB205" wp14:editId="0A9597C5">
              <wp:simplePos x="635" y="635"/>
              <wp:positionH relativeFrom="page">
                <wp:align>center</wp:align>
              </wp:positionH>
              <wp:positionV relativeFrom="page">
                <wp:align>bottom</wp:align>
              </wp:positionV>
              <wp:extent cx="407670" cy="345440"/>
              <wp:effectExtent l="0" t="0" r="11430" b="0"/>
              <wp:wrapNone/>
              <wp:docPr id="60606779" name="Text Box 24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7AD639D" w14:textId="31D3556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FB205" id="_x0000_t202" coordsize="21600,21600" o:spt="202" path="m,l,21600r21600,l21600,xe">
              <v:stroke joinstyle="miter"/>
              <v:path gradientshapeok="t" o:connecttype="rect"/>
            </v:shapetype>
            <v:shape id="Text Box 244" o:spid="_x0000_s1190" type="#_x0000_t202" alt="General" style="position:absolute;margin-left:0;margin-top:0;width:32.1pt;height:27.2pt;z-index:251658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N1EAIAAB4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D008kw/4aKA9aydGTcGbms0XwlnH8SFhRj&#10;XsjWP+IoG+pyTieLs4rsz/f8IR/II8pZB8nkXEPTnDU/NBgJ6hoMOxibaIy/pt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Ek0c3U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7AD639D" w14:textId="31D3556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96D1" w14:textId="259EC91F" w:rsidR="006E0A88"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409" behindDoc="0" locked="0" layoutInCell="1" allowOverlap="1" wp14:anchorId="579663E1" wp14:editId="55F4A6DC">
              <wp:simplePos x="635" y="635"/>
              <wp:positionH relativeFrom="page">
                <wp:align>center</wp:align>
              </wp:positionH>
              <wp:positionV relativeFrom="page">
                <wp:align>bottom</wp:align>
              </wp:positionV>
              <wp:extent cx="407670" cy="345440"/>
              <wp:effectExtent l="0" t="0" r="11430" b="0"/>
              <wp:wrapNone/>
              <wp:docPr id="420593993" name="Text Box 24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29168EB" w14:textId="0F72DD4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663E1" id="_x0000_t202" coordsize="21600,21600" o:spt="202" path="m,l,21600r21600,l21600,xe">
              <v:stroke joinstyle="miter"/>
              <v:path gradientshapeok="t" o:connecttype="rect"/>
            </v:shapetype>
            <v:shape id="Text Box 245" o:spid="_x0000_s1191" type="#_x0000_t202" alt="General" style="position:absolute;left:0;text-align:left;margin-left:0;margin-top:0;width:32.1pt;height:27.2pt;z-index:2516584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CSLwUg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29168EB" w14:textId="0F72DD4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w:t>
    </w:r>
    <w:r w:rsidR="006E0A88">
      <w:rPr>
        <w:sz w:val="18"/>
        <w:szCs w:val="16"/>
      </w:rPr>
      <w:t>5</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E22F" w14:textId="1D015383" w:rsidR="00272A6D" w:rsidRDefault="00B7338E">
    <w:pPr>
      <w:pStyle w:val="Footer"/>
    </w:pPr>
    <w:r>
      <w:rPr>
        <w:noProof/>
      </w:rPr>
      <mc:AlternateContent>
        <mc:Choice Requires="wps">
          <w:drawing>
            <wp:anchor distT="0" distB="0" distL="0" distR="0" simplePos="0" relativeHeight="251658407" behindDoc="0" locked="0" layoutInCell="1" allowOverlap="1" wp14:anchorId="56ED880E" wp14:editId="13B255F5">
              <wp:simplePos x="635" y="635"/>
              <wp:positionH relativeFrom="page">
                <wp:align>center</wp:align>
              </wp:positionH>
              <wp:positionV relativeFrom="page">
                <wp:align>bottom</wp:align>
              </wp:positionV>
              <wp:extent cx="407670" cy="345440"/>
              <wp:effectExtent l="0" t="0" r="11430" b="0"/>
              <wp:wrapNone/>
              <wp:docPr id="1734102887" name="Text Box 24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F731073" w14:textId="6C4AEA7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D880E" id="_x0000_t202" coordsize="21600,21600" o:spt="202" path="m,l,21600r21600,l21600,xe">
              <v:stroke joinstyle="miter"/>
              <v:path gradientshapeok="t" o:connecttype="rect"/>
            </v:shapetype>
            <v:shape id="Text Box 243" o:spid="_x0000_s1193" type="#_x0000_t202" alt="General" style="position:absolute;margin-left:0;margin-top:0;width:32.1pt;height:27.2pt;z-index:2516584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P71pDM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F731073" w14:textId="6C4AEA7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7BE0" w14:textId="4F2F8D94" w:rsidR="00272A6D" w:rsidRDefault="00B7338E">
    <w:pPr>
      <w:pStyle w:val="Footer"/>
    </w:pPr>
    <w:r>
      <w:rPr>
        <w:noProof/>
      </w:rPr>
      <mc:AlternateContent>
        <mc:Choice Requires="wps">
          <w:drawing>
            <wp:anchor distT="0" distB="0" distL="0" distR="0" simplePos="0" relativeHeight="251658305" behindDoc="0" locked="0" layoutInCell="1" allowOverlap="1" wp14:anchorId="6E574074" wp14:editId="534C0F26">
              <wp:simplePos x="635" y="635"/>
              <wp:positionH relativeFrom="page">
                <wp:align>center</wp:align>
              </wp:positionH>
              <wp:positionV relativeFrom="page">
                <wp:align>bottom</wp:align>
              </wp:positionV>
              <wp:extent cx="407670" cy="345440"/>
              <wp:effectExtent l="0" t="0" r="11430" b="0"/>
              <wp:wrapNone/>
              <wp:docPr id="531748857" name="Text Box 14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120E1CB" w14:textId="2582F63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574074" id="_x0000_t202" coordsize="21600,21600" o:spt="202" path="m,l,21600r21600,l21600,xe">
              <v:stroke joinstyle="miter"/>
              <v:path gradientshapeok="t" o:connecttype="rect"/>
            </v:shapetype>
            <v:shape id="Text Box 141" o:spid="_x0000_s1041" type="#_x0000_t202" alt="General" style="position:absolute;margin-left:0;margin-top:0;width:32.1pt;height:27.2pt;z-index:2516583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5m0bAw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120E1CB" w14:textId="2582F63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1B397" w14:textId="508222FC" w:rsidR="00272A6D" w:rsidRDefault="00B7338E">
    <w:pPr>
      <w:pStyle w:val="Footer"/>
    </w:pPr>
    <w:r>
      <w:rPr>
        <w:noProof/>
      </w:rPr>
      <mc:AlternateContent>
        <mc:Choice Requires="wps">
          <w:drawing>
            <wp:anchor distT="0" distB="0" distL="0" distR="0" simplePos="0" relativeHeight="251658309" behindDoc="0" locked="0" layoutInCell="1" allowOverlap="1" wp14:anchorId="2B8510F0" wp14:editId="59020716">
              <wp:simplePos x="635" y="635"/>
              <wp:positionH relativeFrom="page">
                <wp:align>center</wp:align>
              </wp:positionH>
              <wp:positionV relativeFrom="page">
                <wp:align>bottom</wp:align>
              </wp:positionV>
              <wp:extent cx="407670" cy="345440"/>
              <wp:effectExtent l="0" t="0" r="11430" b="0"/>
              <wp:wrapNone/>
              <wp:docPr id="347443908" name="Text Box 14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33EB989" w14:textId="686086F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510F0" id="_x0000_t202" coordsize="21600,21600" o:spt="202" path="m,l,21600r21600,l21600,xe">
              <v:stroke joinstyle="miter"/>
              <v:path gradientshapeok="t" o:connecttype="rect"/>
            </v:shapetype>
            <v:shape id="Text Box 145" o:spid="_x0000_s1043" type="#_x0000_t202" alt="General" style="position:absolute;margin-left:0;margin-top:0;width:32.1pt;height:27.2pt;z-index:2516583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PBN+e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133EB989" w14:textId="686086F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47A9" w14:textId="74E25827" w:rsidR="006E0A88"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10" behindDoc="0" locked="0" layoutInCell="1" allowOverlap="1" wp14:anchorId="2A5CD265" wp14:editId="57B227B2">
              <wp:simplePos x="635" y="635"/>
              <wp:positionH relativeFrom="page">
                <wp:align>center</wp:align>
              </wp:positionH>
              <wp:positionV relativeFrom="page">
                <wp:align>bottom</wp:align>
              </wp:positionV>
              <wp:extent cx="407670" cy="345440"/>
              <wp:effectExtent l="0" t="0" r="11430" b="0"/>
              <wp:wrapNone/>
              <wp:docPr id="887216226" name="Text Box 14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1DE3542" w14:textId="14ADCEB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CD265" id="_x0000_t202" coordsize="21600,21600" o:spt="202" path="m,l,21600r21600,l21600,xe">
              <v:stroke joinstyle="miter"/>
              <v:path gradientshapeok="t" o:connecttype="rect"/>
            </v:shapetype>
            <v:shape id="Text Box 146" o:spid="_x0000_s1044" type="#_x0000_t202" alt="General" style="position:absolute;left:0;text-align:left;margin-left:0;margin-top:0;width:32.1pt;height:27.2pt;z-index:251658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FtKH/g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11DE3542" w14:textId="14ADCEB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p w14:paraId="6255A4CB" w14:textId="25FF074C" w:rsidR="00272A6D" w:rsidRPr="004A6678" w:rsidRDefault="00272A6D" w:rsidP="006E0A88">
    <w:pPr>
      <w:pStyle w:val="Footer"/>
      <w:tabs>
        <w:tab w:val="right" w:pos="8931"/>
        <w:tab w:val="right" w:pos="13608"/>
      </w:tabs>
      <w:rPr>
        <w:sz w:val="12"/>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ED96" w14:textId="64DAC3C4" w:rsidR="00272A6D" w:rsidRDefault="00B7338E">
    <w:pPr>
      <w:pStyle w:val="Footer"/>
    </w:pPr>
    <w:r>
      <w:rPr>
        <w:noProof/>
      </w:rPr>
      <mc:AlternateContent>
        <mc:Choice Requires="wps">
          <w:drawing>
            <wp:anchor distT="0" distB="0" distL="0" distR="0" simplePos="0" relativeHeight="251658308" behindDoc="0" locked="0" layoutInCell="1" allowOverlap="1" wp14:anchorId="379514FD" wp14:editId="4627D851">
              <wp:simplePos x="635" y="635"/>
              <wp:positionH relativeFrom="page">
                <wp:align>center</wp:align>
              </wp:positionH>
              <wp:positionV relativeFrom="page">
                <wp:align>bottom</wp:align>
              </wp:positionV>
              <wp:extent cx="407670" cy="345440"/>
              <wp:effectExtent l="0" t="0" r="11430" b="0"/>
              <wp:wrapNone/>
              <wp:docPr id="1871034978" name="Text Box 14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412914C" w14:textId="775CD14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9514FD" id="_x0000_t202" coordsize="21600,21600" o:spt="202" path="m,l,21600r21600,l21600,xe">
              <v:stroke joinstyle="miter"/>
              <v:path gradientshapeok="t" o:connecttype="rect"/>
            </v:shapetype>
            <v:shape id="Text Box 144" o:spid="_x0000_s1045" type="#_x0000_t202" alt="General" style="position:absolute;margin-left:0;margin-top:0;width:32.1pt;height:27.2pt;z-index:251658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e201ww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2412914C" w14:textId="775CD14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3DD2" w14:textId="68CD3A5F" w:rsidR="00272A6D" w:rsidRDefault="00B7338E">
    <w:pPr>
      <w:pStyle w:val="Footer"/>
    </w:pPr>
    <w:r>
      <w:rPr>
        <w:noProof/>
      </w:rPr>
      <mc:AlternateContent>
        <mc:Choice Requires="wps">
          <w:drawing>
            <wp:anchor distT="0" distB="0" distL="0" distR="0" simplePos="0" relativeHeight="251658312" behindDoc="0" locked="0" layoutInCell="1" allowOverlap="1" wp14:anchorId="24453730" wp14:editId="3AEE6AF7">
              <wp:simplePos x="635" y="635"/>
              <wp:positionH relativeFrom="page">
                <wp:align>center</wp:align>
              </wp:positionH>
              <wp:positionV relativeFrom="page">
                <wp:align>bottom</wp:align>
              </wp:positionV>
              <wp:extent cx="407670" cy="345440"/>
              <wp:effectExtent l="0" t="0" r="11430" b="0"/>
              <wp:wrapNone/>
              <wp:docPr id="1695521706" name="Text Box 14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68793E5" w14:textId="1A415D8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53730" id="_x0000_t202" coordsize="21600,21600" o:spt="202" path="m,l,21600r21600,l21600,xe">
              <v:stroke joinstyle="miter"/>
              <v:path gradientshapeok="t" o:connecttype="rect"/>
            </v:shapetype>
            <v:shape id="Text Box 148" o:spid="_x0000_s1047" type="#_x0000_t202" alt="General" style="position:absolute;margin-left:0;margin-top:0;width:32.1pt;height:27.2pt;z-index:251658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vGGSo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068793E5" w14:textId="1A415D8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D85A" w14:textId="43810A33" w:rsidR="00272A6D" w:rsidRPr="006E0A8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13" behindDoc="0" locked="0" layoutInCell="1" allowOverlap="1" wp14:anchorId="487130C7" wp14:editId="01712EE5">
              <wp:simplePos x="635" y="635"/>
              <wp:positionH relativeFrom="page">
                <wp:align>center</wp:align>
              </wp:positionH>
              <wp:positionV relativeFrom="page">
                <wp:align>bottom</wp:align>
              </wp:positionV>
              <wp:extent cx="407670" cy="345440"/>
              <wp:effectExtent l="0" t="0" r="11430" b="0"/>
              <wp:wrapNone/>
              <wp:docPr id="193058361" name="Text Box 14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DEAF2BD" w14:textId="096EE9D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7130C7" id="_x0000_t202" coordsize="21600,21600" o:spt="202" path="m,l,21600r21600,l21600,xe">
              <v:stroke joinstyle="miter"/>
              <v:path gradientshapeok="t" o:connecttype="rect"/>
            </v:shapetype>
            <v:shape id="Text Box 149" o:spid="_x0000_s1048" type="#_x0000_t202" alt="General" style="position:absolute;left:0;text-align:left;margin-left:0;margin-top:0;width:32.1pt;height:27.2pt;z-index:251658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AugReY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DEAF2BD" w14:textId="096EE9D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FF53" w14:textId="538F5691" w:rsidR="00272A6D" w:rsidRDefault="00B7338E">
    <w:pPr>
      <w:pStyle w:val="Footer"/>
    </w:pPr>
    <w:r>
      <w:rPr>
        <w:noProof/>
      </w:rPr>
      <mc:AlternateContent>
        <mc:Choice Requires="wps">
          <w:drawing>
            <wp:anchor distT="0" distB="0" distL="0" distR="0" simplePos="0" relativeHeight="251658311" behindDoc="0" locked="0" layoutInCell="1" allowOverlap="1" wp14:anchorId="3CF8CFAB" wp14:editId="30A72511">
              <wp:simplePos x="635" y="635"/>
              <wp:positionH relativeFrom="page">
                <wp:align>center</wp:align>
              </wp:positionH>
              <wp:positionV relativeFrom="page">
                <wp:align>bottom</wp:align>
              </wp:positionV>
              <wp:extent cx="407670" cy="345440"/>
              <wp:effectExtent l="0" t="0" r="11430" b="0"/>
              <wp:wrapNone/>
              <wp:docPr id="2012915048" name="Text Box 14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EA592AC" w14:textId="20F8907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8CFAB" id="_x0000_t202" coordsize="21600,21600" o:spt="202" path="m,l,21600r21600,l21600,xe">
              <v:stroke joinstyle="miter"/>
              <v:path gradientshapeok="t" o:connecttype="rect"/>
            </v:shapetype>
            <v:shape id="Text Box 147" o:spid="_x0000_s1049" type="#_x0000_t202" alt="General" style="position:absolute;margin-left:0;margin-top:0;width:32.1pt;height:27.2pt;z-index:2516583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GYf99s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2EA592AC" w14:textId="20F8907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B5B5" w14:textId="729D0DF4" w:rsidR="00272A6D" w:rsidRDefault="00B7338E">
    <w:pPr>
      <w:pStyle w:val="Footer"/>
    </w:pPr>
    <w:r>
      <w:rPr>
        <w:noProof/>
      </w:rPr>
      <mc:AlternateContent>
        <mc:Choice Requires="wps">
          <w:drawing>
            <wp:anchor distT="0" distB="0" distL="0" distR="0" simplePos="0" relativeHeight="251658315" behindDoc="0" locked="0" layoutInCell="1" allowOverlap="1" wp14:anchorId="0E2D347E" wp14:editId="2E8B2EF2">
              <wp:simplePos x="635" y="635"/>
              <wp:positionH relativeFrom="page">
                <wp:align>center</wp:align>
              </wp:positionH>
              <wp:positionV relativeFrom="page">
                <wp:align>bottom</wp:align>
              </wp:positionV>
              <wp:extent cx="407670" cy="345440"/>
              <wp:effectExtent l="0" t="0" r="11430" b="0"/>
              <wp:wrapNone/>
              <wp:docPr id="1227449379" name="Text Box 15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2B1DC5E" w14:textId="2C5FF6F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D347E" id="_x0000_t202" coordsize="21600,21600" o:spt="202" path="m,l,21600r21600,l21600,xe">
              <v:stroke joinstyle="miter"/>
              <v:path gradientshapeok="t" o:connecttype="rect"/>
            </v:shapetype>
            <v:shape id="Text Box 151" o:spid="_x0000_s1051" type="#_x0000_t202" alt="General" style="position:absolute;margin-left:0;margin-top:0;width:32.1pt;height:27.2pt;z-index:251658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AicWFY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72B1DC5E" w14:textId="2C5FF6F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81" w14:textId="05736F13" w:rsidR="00D377A2" w:rsidRPr="004A6678" w:rsidRDefault="004A6678" w:rsidP="006E0A88">
    <w:pPr>
      <w:pStyle w:val="Footer"/>
      <w:tabs>
        <w:tab w:val="right" w:pos="8931"/>
        <w:tab w:val="right" w:pos="13608"/>
      </w:tabs>
      <w:jc w:val="center"/>
      <w:rPr>
        <w:sz w:val="12"/>
        <w:szCs w:val="16"/>
      </w:rPr>
    </w:pPr>
    <w:r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8688" w14:textId="62AC5A61"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16" behindDoc="0" locked="0" layoutInCell="1" allowOverlap="1" wp14:anchorId="091438AC" wp14:editId="406D3577">
              <wp:simplePos x="635" y="635"/>
              <wp:positionH relativeFrom="page">
                <wp:align>center</wp:align>
              </wp:positionH>
              <wp:positionV relativeFrom="page">
                <wp:align>bottom</wp:align>
              </wp:positionV>
              <wp:extent cx="407670" cy="345440"/>
              <wp:effectExtent l="0" t="0" r="11430" b="0"/>
              <wp:wrapNone/>
              <wp:docPr id="1719437393" name="Text Box 15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4BB57A5" w14:textId="221E154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438AC" id="_x0000_t202" coordsize="21600,21600" o:spt="202" path="m,l,21600r21600,l21600,xe">
              <v:stroke joinstyle="miter"/>
              <v:path gradientshapeok="t" o:connecttype="rect"/>
            </v:shapetype>
            <v:shape id="Text Box 152" o:spid="_x0000_s1052" type="#_x0000_t202" alt="General" style="position:absolute;left:0;text-align:left;margin-left:0;margin-top:0;width:32.1pt;height:27.2pt;z-index:251658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L9djxA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4BB57A5" w14:textId="221E154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A4A1" w14:textId="7A832E53" w:rsidR="00272A6D" w:rsidRDefault="00B7338E">
    <w:pPr>
      <w:pStyle w:val="Footer"/>
    </w:pPr>
    <w:r>
      <w:rPr>
        <w:noProof/>
      </w:rPr>
      <mc:AlternateContent>
        <mc:Choice Requires="wps">
          <w:drawing>
            <wp:anchor distT="0" distB="0" distL="0" distR="0" simplePos="0" relativeHeight="251658314" behindDoc="0" locked="0" layoutInCell="1" allowOverlap="1" wp14:anchorId="15951187" wp14:editId="7E5888E1">
              <wp:simplePos x="635" y="635"/>
              <wp:positionH relativeFrom="page">
                <wp:align>center</wp:align>
              </wp:positionH>
              <wp:positionV relativeFrom="page">
                <wp:align>bottom</wp:align>
              </wp:positionV>
              <wp:extent cx="407670" cy="345440"/>
              <wp:effectExtent l="0" t="0" r="11430" b="0"/>
              <wp:wrapNone/>
              <wp:docPr id="1531851921" name="Text Box 15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9B1BB98" w14:textId="027664E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951187" id="_x0000_t202" coordsize="21600,21600" o:spt="202" path="m,l,21600r21600,l21600,xe">
              <v:stroke joinstyle="miter"/>
              <v:path gradientshapeok="t" o:connecttype="rect"/>
            </v:shapetype>
            <v:shape id="Text Box 150" o:spid="_x0000_s1054" type="#_x0000_t202" alt="General" style="position:absolute;margin-left:0;margin-top:0;width:32.1pt;height:27.2pt;z-index:251658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PgjxKs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9B1BB98" w14:textId="027664E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12F5" w14:textId="1D7B9704" w:rsidR="00272A6D" w:rsidRDefault="00B7338E">
    <w:pPr>
      <w:pStyle w:val="Footer"/>
    </w:pPr>
    <w:r>
      <w:rPr>
        <w:noProof/>
      </w:rPr>
      <mc:AlternateContent>
        <mc:Choice Requires="wps">
          <w:drawing>
            <wp:anchor distT="0" distB="0" distL="0" distR="0" simplePos="0" relativeHeight="251658318" behindDoc="0" locked="0" layoutInCell="1" allowOverlap="1" wp14:anchorId="295D453A" wp14:editId="6525B4AD">
              <wp:simplePos x="635" y="635"/>
              <wp:positionH relativeFrom="page">
                <wp:align>center</wp:align>
              </wp:positionH>
              <wp:positionV relativeFrom="page">
                <wp:align>bottom</wp:align>
              </wp:positionV>
              <wp:extent cx="407670" cy="345440"/>
              <wp:effectExtent l="0" t="0" r="11430" b="0"/>
              <wp:wrapNone/>
              <wp:docPr id="1101830172" name="Text Box 15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49157FD" w14:textId="06E9728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5D453A" id="_x0000_t202" coordsize="21600,21600" o:spt="202" path="m,l,21600r21600,l21600,xe">
              <v:stroke joinstyle="miter"/>
              <v:path gradientshapeok="t" o:connecttype="rect"/>
            </v:shapetype>
            <v:shape id="Text Box 154" o:spid="_x0000_s1056" type="#_x0000_t202" alt="General" style="position:absolute;margin-left:0;margin-top:0;width:32.1pt;height:27.2pt;z-index:2516583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6uDQIAAB0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" filled="f" stroked="f">
              <v:fill o:detectmouseclick="t"/>
              <v:textbox style="mso-fit-shape-to-text:t" inset="0,0,0,15pt">
                <w:txbxContent>
                  <w:p w14:paraId="749157FD" w14:textId="06E9728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AFAB" w14:textId="4A63C277"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19" behindDoc="0" locked="0" layoutInCell="1" allowOverlap="1" wp14:anchorId="70282FA9" wp14:editId="57DD3BF5">
              <wp:simplePos x="635" y="635"/>
              <wp:positionH relativeFrom="page">
                <wp:align>center</wp:align>
              </wp:positionH>
              <wp:positionV relativeFrom="page">
                <wp:align>bottom</wp:align>
              </wp:positionV>
              <wp:extent cx="407670" cy="345440"/>
              <wp:effectExtent l="0" t="0" r="11430" b="0"/>
              <wp:wrapNone/>
              <wp:docPr id="494968766" name="Text Box 15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2517C88" w14:textId="3B236A8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82FA9" id="_x0000_t202" coordsize="21600,21600" o:spt="202" path="m,l,21600r21600,l21600,xe">
              <v:stroke joinstyle="miter"/>
              <v:path gradientshapeok="t" o:connecttype="rect"/>
            </v:shapetype>
            <v:shape id="Text Box 155" o:spid="_x0000_s1057" type="#_x0000_t202" alt="General" style="position:absolute;left:0;text-align:left;margin-left:0;margin-top:0;width:32.1pt;height:27.2pt;z-index:2516583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yTDgIAAB0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Nz+MXVB6wlaUj4c7IVYPea+H8s7BgGONC&#10;tf4JR9VSn3M6WZzVZH/8zR/yATyinPVQTM41JM1Z+02DkCCu0bCjUURj+jm9ThHXu+6eoMMpnoSR&#10;0YTX+nY0K0vdK/S8DI0QElqiXc6L0bz3R+niPUi1XMYk6MgIv9YbI0PpgFcA82V4FdacEPeg6pFG&#10;OYnsDfDH3HDTmeXOA/7ISsD2COQJcmgwknV6L0Hkv/7HrMurXvwE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DmzqyTDgIAAB0E&#10;AAAOAAAAAAAAAAAAAAAAAC4CAABkcnMvZTJvRG9jLnhtbFBLAQItABQABgAIAAAAIQCO42552gAA&#10;AAMBAAAPAAAAAAAAAAAAAAAAAGgEAABkcnMvZG93bnJldi54bWxQSwUGAAAAAAQABADzAAAAbwUA&#10;AAAA&#10;" filled="f" stroked="f">
              <v:fill o:detectmouseclick="t"/>
              <v:textbox style="mso-fit-shape-to-text:t" inset="0,0,0,15pt">
                <w:txbxContent>
                  <w:p w14:paraId="72517C88" w14:textId="3B236A8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3DEA" w14:textId="4311BF97" w:rsidR="00272A6D" w:rsidRDefault="00B7338E">
    <w:pPr>
      <w:pStyle w:val="Footer"/>
    </w:pPr>
    <w:r>
      <w:rPr>
        <w:noProof/>
      </w:rPr>
      <mc:AlternateContent>
        <mc:Choice Requires="wps">
          <w:drawing>
            <wp:anchor distT="0" distB="0" distL="0" distR="0" simplePos="0" relativeHeight="251658317" behindDoc="0" locked="0" layoutInCell="1" allowOverlap="1" wp14:anchorId="1AEFEEA2" wp14:editId="1C2DC4B8">
              <wp:simplePos x="635" y="635"/>
              <wp:positionH relativeFrom="page">
                <wp:align>center</wp:align>
              </wp:positionH>
              <wp:positionV relativeFrom="page">
                <wp:align>bottom</wp:align>
              </wp:positionV>
              <wp:extent cx="407670" cy="345440"/>
              <wp:effectExtent l="0" t="0" r="11430" b="0"/>
              <wp:wrapNone/>
              <wp:docPr id="2040398977" name="Text Box 15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ECD82EC" w14:textId="3D246DE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EFEEA2" id="_x0000_t202" coordsize="21600,21600" o:spt="202" path="m,l,21600r21600,l21600,xe">
              <v:stroke joinstyle="miter"/>
              <v:path gradientshapeok="t" o:connecttype="rect"/>
            </v:shapetype>
            <v:shape id="Text Box 153" o:spid="_x0000_s1058" type="#_x0000_t202" alt="General" style="position:absolute;margin-left:0;margin-top:0;width:32.1pt;height:27.2pt;z-index:251658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vVDwIAAB0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kDzyTD+hooDtrJ0JNwZuazReyWcfxIWDGNc&#10;qNY/4igb6nJOJ4uziuzP9/whH8AjylkHxeRcQ9KcNT80CAniGgw7GJtojL+mVynietfeEXQ4xpMw&#10;MprwWt8MZmmpfYWeF6ERQkJLtMv5ZjDv/FG6eA9SLRYxCToywq/02shQOuAVwHzuX4U1J8Q9qHqg&#10;QU4iewP8MTfcdGax84A/shKwPQJ5ghwajGSd3ksQ+e//M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UQ971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ECD82EC" w14:textId="3D246DE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7308" w14:textId="25A8E2FB" w:rsidR="00272A6D" w:rsidRDefault="00B7338E">
    <w:pPr>
      <w:pStyle w:val="Footer"/>
    </w:pPr>
    <w:r>
      <w:rPr>
        <w:noProof/>
      </w:rPr>
      <mc:AlternateContent>
        <mc:Choice Requires="wps">
          <w:drawing>
            <wp:anchor distT="0" distB="0" distL="0" distR="0" simplePos="0" relativeHeight="251658321" behindDoc="0" locked="0" layoutInCell="1" allowOverlap="1" wp14:anchorId="5B18748C" wp14:editId="5AB73006">
              <wp:simplePos x="635" y="635"/>
              <wp:positionH relativeFrom="page">
                <wp:align>center</wp:align>
              </wp:positionH>
              <wp:positionV relativeFrom="page">
                <wp:align>bottom</wp:align>
              </wp:positionV>
              <wp:extent cx="407670" cy="345440"/>
              <wp:effectExtent l="0" t="0" r="11430" b="0"/>
              <wp:wrapNone/>
              <wp:docPr id="607011145" name="Text Box 15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024AA23" w14:textId="399FB3A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8748C" id="_x0000_t202" coordsize="21600,21600" o:spt="202" path="m,l,21600r21600,l21600,xe">
              <v:stroke joinstyle="miter"/>
              <v:path gradientshapeok="t" o:connecttype="rect"/>
            </v:shapetype>
            <v:shape id="Text Box 157" o:spid="_x0000_s1060" type="#_x0000_t202" alt="General" style="position:absolute;margin-left:0;margin-top:0;width:32.1pt;height:27.2pt;z-index:2516583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A/jNRYDgIAAB0E&#10;AAAOAAAAAAAAAAAAAAAAAC4CAABkcnMvZTJvRG9jLnhtbFBLAQItABQABgAIAAAAIQCO42552gAA&#10;AAMBAAAPAAAAAAAAAAAAAAAAAGgEAABkcnMvZG93bnJldi54bWxQSwUGAAAAAAQABADzAAAAbwUA&#10;AAAA&#10;" filled="f" stroked="f">
              <v:fill o:detectmouseclick="t"/>
              <v:textbox style="mso-fit-shape-to-text:t" inset="0,0,0,15pt">
                <w:txbxContent>
                  <w:p w14:paraId="2024AA23" w14:textId="399FB3A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ED0F" w14:textId="434C706B"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22" behindDoc="0" locked="0" layoutInCell="1" allowOverlap="1" wp14:anchorId="66818B5D" wp14:editId="4CACC0F4">
              <wp:simplePos x="635" y="635"/>
              <wp:positionH relativeFrom="page">
                <wp:align>center</wp:align>
              </wp:positionH>
              <wp:positionV relativeFrom="page">
                <wp:align>bottom</wp:align>
              </wp:positionV>
              <wp:extent cx="407670" cy="345440"/>
              <wp:effectExtent l="0" t="0" r="11430" b="0"/>
              <wp:wrapNone/>
              <wp:docPr id="962260371" name="Text Box 15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7B6927D" w14:textId="421E954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818B5D" id="_x0000_t202" coordsize="21600,21600" o:spt="202" path="m,l,21600r21600,l21600,xe">
              <v:stroke joinstyle="miter"/>
              <v:path gradientshapeok="t" o:connecttype="rect"/>
            </v:shapetype>
            <v:shape id="Text Box 158" o:spid="_x0000_s1061" type="#_x0000_t202" alt="General" style="position:absolute;left:0;text-align:left;margin-left:0;margin-top:0;width:32.1pt;height:27.2pt;z-index:251658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UjNmZ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7B6927D" w14:textId="421E954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C973D" w14:textId="3248DFAC" w:rsidR="00272A6D" w:rsidRDefault="00B7338E">
    <w:pPr>
      <w:pStyle w:val="Footer"/>
    </w:pPr>
    <w:r>
      <w:rPr>
        <w:noProof/>
      </w:rPr>
      <mc:AlternateContent>
        <mc:Choice Requires="wps">
          <w:drawing>
            <wp:anchor distT="0" distB="0" distL="0" distR="0" simplePos="0" relativeHeight="251658320" behindDoc="0" locked="0" layoutInCell="1" allowOverlap="1" wp14:anchorId="30B985F4" wp14:editId="46FC41D8">
              <wp:simplePos x="635" y="635"/>
              <wp:positionH relativeFrom="page">
                <wp:align>center</wp:align>
              </wp:positionH>
              <wp:positionV relativeFrom="page">
                <wp:align>bottom</wp:align>
              </wp:positionV>
              <wp:extent cx="407670" cy="345440"/>
              <wp:effectExtent l="0" t="0" r="11430" b="0"/>
              <wp:wrapNone/>
              <wp:docPr id="1033643582" name="Text Box 15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344EAE7" w14:textId="45F474B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985F4" id="_x0000_t202" coordsize="21600,21600" o:spt="202" path="m,l,21600r21600,l21600,xe">
              <v:stroke joinstyle="miter"/>
              <v:path gradientshapeok="t" o:connecttype="rect"/>
            </v:shapetype>
            <v:shape id="Text Box 156" o:spid="_x0000_s1062" type="#_x0000_t202" alt="General" style="position:absolute;margin-left:0;margin-top:0;width:32.1pt;height:27.2pt;z-index:25165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EjDwIAAB0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kDz6TD+hooDtrJ0JNwZuazReyWcfxIWDGNc&#10;qNY/4igb6nJOJ4uziuzP9/whH8AjylkHxeRcQ9KcNT80CAniGgw7GJtojL+m1ynietfeEXQ4xpMw&#10;MprwWt8MZmmpfYWeF6ERQkJLtMv5ZjDv/FG6eA9SLRYxCToywq/02shQOuAVwHzuX4U1J8Q9qHqg&#10;QU4iewP8MTfcdGax84A/shKwPQJ5ghwajGSd3ksQ+e//M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5fKxIw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344EAE7" w14:textId="45F474B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9720" w14:textId="2672A393" w:rsidR="00272A6D" w:rsidRDefault="00B7338E">
    <w:pPr>
      <w:pStyle w:val="Footer"/>
    </w:pPr>
    <w:r>
      <w:rPr>
        <w:noProof/>
      </w:rPr>
      <mc:AlternateContent>
        <mc:Choice Requires="wps">
          <w:drawing>
            <wp:anchor distT="0" distB="0" distL="0" distR="0" simplePos="0" relativeHeight="251658324" behindDoc="0" locked="0" layoutInCell="1" allowOverlap="1" wp14:anchorId="16FA0271" wp14:editId="7157CF82">
              <wp:simplePos x="635" y="635"/>
              <wp:positionH relativeFrom="page">
                <wp:align>center</wp:align>
              </wp:positionH>
              <wp:positionV relativeFrom="page">
                <wp:align>bottom</wp:align>
              </wp:positionV>
              <wp:extent cx="407670" cy="345440"/>
              <wp:effectExtent l="0" t="0" r="11430" b="0"/>
              <wp:wrapNone/>
              <wp:docPr id="329661754" name="Text Box 16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64EFD5E" w14:textId="4F5AF9C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FA0271" id="_x0000_t202" coordsize="21600,21600" o:spt="202" path="m,l,21600r21600,l21600,xe">
              <v:stroke joinstyle="miter"/>
              <v:path gradientshapeok="t" o:connecttype="rect"/>
            </v:shapetype>
            <v:shape id="Text Box 160" o:spid="_x0000_s1064" type="#_x0000_t202" alt="General" style="position:absolute;margin-left:0;margin-top:0;width:32.1pt;height:27.2pt;z-index:2516583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ooz6m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764EFD5E" w14:textId="4F5AF9C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77BA" w14:textId="0A388BFD"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25" behindDoc="0" locked="0" layoutInCell="1" allowOverlap="1" wp14:anchorId="365F1E1C" wp14:editId="79AD37E4">
              <wp:simplePos x="635" y="635"/>
              <wp:positionH relativeFrom="page">
                <wp:align>center</wp:align>
              </wp:positionH>
              <wp:positionV relativeFrom="page">
                <wp:align>bottom</wp:align>
              </wp:positionV>
              <wp:extent cx="407670" cy="345440"/>
              <wp:effectExtent l="0" t="0" r="11430" b="0"/>
              <wp:wrapNone/>
              <wp:docPr id="1912647181" name="Text Box 16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3A77117" w14:textId="09AA563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5F1E1C" id="_x0000_t202" coordsize="21600,21600" o:spt="202" path="m,l,21600r21600,l21600,xe">
              <v:stroke joinstyle="miter"/>
              <v:path gradientshapeok="t" o:connecttype="rect"/>
            </v:shapetype>
            <v:shape id="Text Box 161" o:spid="_x0000_s1065" type="#_x0000_t202" alt="General" style="position:absolute;left:0;text-align:left;margin-left:0;margin-top:0;width:32.1pt;height:27.2pt;z-index:2516583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zzNIp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3A77117" w14:textId="09AA563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84" w14:textId="3738BF92" w:rsidR="00D377A2" w:rsidRDefault="00B7338E">
    <w:pPr>
      <w:pStyle w:val="Footer"/>
      <w:tabs>
        <w:tab w:val="right" w:pos="8931"/>
        <w:tab w:val="right" w:pos="13608"/>
      </w:tabs>
    </w:pPr>
    <w:r>
      <w:rPr>
        <w:noProof/>
        <w:sz w:val="20"/>
        <w:lang w:val="en-US"/>
      </w:rPr>
      <mc:AlternateContent>
        <mc:Choice Requires="wps">
          <w:drawing>
            <wp:anchor distT="0" distB="0" distL="0" distR="0" simplePos="0" relativeHeight="251658297" behindDoc="0" locked="0" layoutInCell="1" allowOverlap="1" wp14:anchorId="171A2154" wp14:editId="3D7368FB">
              <wp:simplePos x="635" y="635"/>
              <wp:positionH relativeFrom="page">
                <wp:align>center</wp:align>
              </wp:positionH>
              <wp:positionV relativeFrom="page">
                <wp:align>bottom</wp:align>
              </wp:positionV>
              <wp:extent cx="407670" cy="345440"/>
              <wp:effectExtent l="0" t="0" r="11430" b="0"/>
              <wp:wrapNone/>
              <wp:docPr id="1568969455" name="Text Box 13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1EB2681" w14:textId="7531025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A2154" id="_x0000_t202" coordsize="21600,21600" o:spt="202" path="m,l,21600r21600,l21600,xe">
              <v:stroke joinstyle="miter"/>
              <v:path gradientshapeok="t" o:connecttype="rect"/>
            </v:shapetype>
            <v:shape id="Text Box 132" o:spid="_x0000_s1029" type="#_x0000_t202" alt="General" style="position:absolute;margin-left:0;margin-top:0;width:32.1pt;height:27.2pt;z-index:2516582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vgDgIAABw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Nx+kLKg9YytKRb2fkqkHrtXD+WVgQjGkh&#10;Wv+Eo2qpzzmdLM5qsj/+5g/5wB1RznoIJucaiuas/abBR9DWaNjRKKIx/Zxep4jrXXdPkOEUL8LI&#10;aMJrfTualaXuFXJehkYICS3RLufFaN77o3LxHKRaLmMSZGSEX+uNkaF0gCtg+TK8CmtOgHsw9Uij&#10;mkT2BvdjbrjpzHLngX4kJUB7BPKEOCQYuTo9l6DxX/9j1uVRL34C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CuV5vgDgIAABwE&#10;AAAOAAAAAAAAAAAAAAAAAC4CAABkcnMvZTJvRG9jLnhtbFBLAQItABQABgAIAAAAIQCO42552gAA&#10;AAMBAAAPAAAAAAAAAAAAAAAAAGgEAABkcnMvZG93bnJldi54bWxQSwUGAAAAAAQABADzAAAAbwUA&#10;AAAA&#10;" filled="f" stroked="f">
              <v:fill o:detectmouseclick="t"/>
              <v:textbox style="mso-fit-shape-to-text:t" inset="0,0,0,15pt">
                <w:txbxContent>
                  <w:p w14:paraId="41EB2681" w14:textId="7531025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CD14D4">
      <w:rPr>
        <w:noProof/>
        <w:sz w:val="20"/>
        <w:lang w:val="en-US"/>
      </w:rPr>
      <w:drawing>
        <wp:anchor distT="360045" distB="0" distL="114300" distR="114300" simplePos="0" relativeHeight="251658242" behindDoc="0" locked="0" layoutInCell="1" allowOverlap="1" wp14:anchorId="044EC54B" wp14:editId="4DDD9F68">
          <wp:simplePos x="0" y="0"/>
          <wp:positionH relativeFrom="page">
            <wp:posOffset>9538335</wp:posOffset>
          </wp:positionH>
          <wp:positionV relativeFrom="page">
            <wp:posOffset>6746240</wp:posOffset>
          </wp:positionV>
          <wp:extent cx="840740" cy="840740"/>
          <wp:effectExtent l="0" t="0" r="0" b="0"/>
          <wp:wrapTopAndBottom/>
          <wp:docPr id="1040718978" name="Picture 1040718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8978" name="Picture 10407189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pic:spPr>
              </pic:pic>
            </a:graphicData>
          </a:graphic>
          <wp14:sizeRelH relativeFrom="page">
            <wp14:pctWidth>0</wp14:pctWidth>
          </wp14:sizeRelH>
          <wp14:sizeRelV relativeFrom="page">
            <wp14:pctHeight>0</wp14:pctHeight>
          </wp14:sizeRelV>
        </wp:anchor>
      </w:drawing>
    </w:r>
    <w:r w:rsidR="00CD14D4">
      <w:rPr>
        <w:noProof/>
        <w:sz w:val="20"/>
        <w:lang w:val="en-US"/>
      </w:rPr>
      <w:drawing>
        <wp:anchor distT="360045" distB="0" distL="114300" distR="114300" simplePos="0" relativeHeight="251658241" behindDoc="0" locked="0" layoutInCell="1" allowOverlap="1" wp14:anchorId="044EC54C" wp14:editId="4A3933E5">
          <wp:simplePos x="0" y="0"/>
          <wp:positionH relativeFrom="page">
            <wp:posOffset>6452235</wp:posOffset>
          </wp:positionH>
          <wp:positionV relativeFrom="page">
            <wp:posOffset>9846945</wp:posOffset>
          </wp:positionV>
          <wp:extent cx="840740" cy="840740"/>
          <wp:effectExtent l="0" t="0" r="0" b="0"/>
          <wp:wrapTopAndBottom/>
          <wp:docPr id="2143822358" name="Picture 2143822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22358" name="Picture 21438223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pic:spPr>
              </pic:pic>
            </a:graphicData>
          </a:graphic>
          <wp14:sizeRelH relativeFrom="page">
            <wp14:pctWidth>0</wp14:pctWidth>
          </wp14:sizeRelH>
          <wp14:sizeRelV relativeFrom="page">
            <wp14:pctHeight>0</wp14:pctHeight>
          </wp14:sizeRelV>
        </wp:anchor>
      </w:drawing>
    </w:r>
    <w:r w:rsidR="00D377A2">
      <w:rPr>
        <w:sz w:val="21"/>
      </w:rPr>
      <w:t>Part B – Old Business and Corporate Plans was last changed on 3 November 2020</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6118" w14:textId="4EA78890" w:rsidR="00272A6D" w:rsidRDefault="00B7338E">
    <w:pPr>
      <w:pStyle w:val="Footer"/>
    </w:pPr>
    <w:r>
      <w:rPr>
        <w:noProof/>
      </w:rPr>
      <mc:AlternateContent>
        <mc:Choice Requires="wps">
          <w:drawing>
            <wp:anchor distT="0" distB="0" distL="0" distR="0" simplePos="0" relativeHeight="251658323" behindDoc="0" locked="0" layoutInCell="1" allowOverlap="1" wp14:anchorId="0C2EDBB3" wp14:editId="55F097CA">
              <wp:simplePos x="635" y="635"/>
              <wp:positionH relativeFrom="page">
                <wp:align>center</wp:align>
              </wp:positionH>
              <wp:positionV relativeFrom="page">
                <wp:align>bottom</wp:align>
              </wp:positionV>
              <wp:extent cx="407670" cy="345440"/>
              <wp:effectExtent l="0" t="0" r="11430" b="0"/>
              <wp:wrapNone/>
              <wp:docPr id="643052079" name="Text Box 15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5291867" w14:textId="749A117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2EDBB3" id="_x0000_t202" coordsize="21600,21600" o:spt="202" path="m,l,21600r21600,l21600,xe">
              <v:stroke joinstyle="miter"/>
              <v:path gradientshapeok="t" o:connecttype="rect"/>
            </v:shapetype>
            <v:shape id="Text Box 159" o:spid="_x0000_s1066" type="#_x0000_t202" alt="General" style="position:absolute;margin-left:0;margin-top:0;width:32.1pt;height:27.2pt;z-index:2516583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ANPac3DgIAAB0E&#10;AAAOAAAAAAAAAAAAAAAAAC4CAABkcnMvZTJvRG9jLnhtbFBLAQItABQABgAIAAAAIQCO42552gAA&#10;AAMBAAAPAAAAAAAAAAAAAAAAAGgEAABkcnMvZG93bnJldi54bWxQSwUGAAAAAAQABADzAAAAbwUA&#10;AAAA&#10;" filled="f" stroked="f">
              <v:fill o:detectmouseclick="t"/>
              <v:textbox style="mso-fit-shape-to-text:t" inset="0,0,0,15pt">
                <w:txbxContent>
                  <w:p w14:paraId="65291867" w14:textId="749A117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CFC34" w14:textId="13CB8881" w:rsidR="00272A6D" w:rsidRDefault="00B7338E">
    <w:pPr>
      <w:pStyle w:val="Footer"/>
    </w:pPr>
    <w:r>
      <w:rPr>
        <w:noProof/>
      </w:rPr>
      <mc:AlternateContent>
        <mc:Choice Requires="wps">
          <w:drawing>
            <wp:anchor distT="0" distB="0" distL="0" distR="0" simplePos="0" relativeHeight="251658327" behindDoc="0" locked="0" layoutInCell="1" allowOverlap="1" wp14:anchorId="02406E65" wp14:editId="3C3BC51F">
              <wp:simplePos x="635" y="635"/>
              <wp:positionH relativeFrom="page">
                <wp:align>center</wp:align>
              </wp:positionH>
              <wp:positionV relativeFrom="page">
                <wp:align>bottom</wp:align>
              </wp:positionV>
              <wp:extent cx="407670" cy="345440"/>
              <wp:effectExtent l="0" t="0" r="11430" b="0"/>
              <wp:wrapNone/>
              <wp:docPr id="1871656888" name="Text Box 16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E1F3B06" w14:textId="0F28570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06E65" id="_x0000_t202" coordsize="21600,21600" o:spt="202" path="m,l,21600r21600,l21600,xe">
              <v:stroke joinstyle="miter"/>
              <v:path gradientshapeok="t" o:connecttype="rect"/>
            </v:shapetype>
            <v:shape id="Text Box 163" o:spid="_x0000_s1068" type="#_x0000_t202" alt="General" style="position:absolute;margin-left:0;margin-top:0;width:32.1pt;height:27.2pt;z-index:2516583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JMDwIAAB0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sAgk2H8DRUHbGXpSLgzclmj90o4/yQsGMa4&#10;UK1/xFE21OWcThZnFdmf7/lDPoBHlLMOism5hqQ5a35oEBLENRh2MDbRGH9Nr1LE9a69I+hwjCdh&#10;ZDThtb4ZzNJS+wo9L0IjhISWaJfzzWDe+aN08R6kWixiEnRkhF/ptZGhdMArgPncvwprToh7UPVA&#10;g5xE9gb4Y2646cxi5wF/ZCVgewTyBDk0GMk6vZcg8t//Y9blVc9/A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10PCT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7E1F3B06" w14:textId="0F28570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3396" w14:textId="6E909388"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28" behindDoc="0" locked="0" layoutInCell="1" allowOverlap="1" wp14:anchorId="3B78ADC9" wp14:editId="31E5DC73">
              <wp:simplePos x="635" y="635"/>
              <wp:positionH relativeFrom="page">
                <wp:align>center</wp:align>
              </wp:positionH>
              <wp:positionV relativeFrom="page">
                <wp:align>bottom</wp:align>
              </wp:positionV>
              <wp:extent cx="407670" cy="345440"/>
              <wp:effectExtent l="0" t="0" r="11430" b="0"/>
              <wp:wrapNone/>
              <wp:docPr id="1775009596" name="Text Box 16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5B4065F" w14:textId="566547F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8ADC9" id="_x0000_t202" coordsize="21600,21600" o:spt="202" path="m,l,21600r21600,l21600,xe">
              <v:stroke joinstyle="miter"/>
              <v:path gradientshapeok="t" o:connecttype="rect"/>
            </v:shapetype>
            <v:shape id="Text Box 164" o:spid="_x0000_s1069" type="#_x0000_t202" alt="General" style="position:absolute;left:0;text-align:left;margin-left:0;margin-top:0;width:32.1pt;height:27.2pt;z-index:251658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xDwIAAB0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CQy2H8NRV7bGXpQLgzclGj91I4/ywsGMa4&#10;UK1/wlE21OWcjhZnFdlf7/lDPoBHlLMOism5hqQ5a35oEBLENRh2MNbRGH9Nr1LE9ba9J+hwjCdh&#10;ZDThtb4ZzNJS+wo9z0MjhISWaJfz9WDe+4N08R6kms9jEnRkhF/qlZGhdMArgPnSvwprjoh7UPVI&#10;g5xE9gb4Q2646cx86wF/ZCVgewDyCDk0GMk6vpcg8j//Y9b5Vc9+Aw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uvxwc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35B4065F" w14:textId="566547F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87DE" w14:textId="70E2BEFE" w:rsidR="00272A6D" w:rsidRDefault="00B7338E">
    <w:pPr>
      <w:pStyle w:val="Footer"/>
    </w:pPr>
    <w:r>
      <w:rPr>
        <w:noProof/>
      </w:rPr>
      <mc:AlternateContent>
        <mc:Choice Requires="wps">
          <w:drawing>
            <wp:anchor distT="0" distB="0" distL="0" distR="0" simplePos="0" relativeHeight="251658326" behindDoc="0" locked="0" layoutInCell="1" allowOverlap="1" wp14:anchorId="45C61068" wp14:editId="321EB735">
              <wp:simplePos x="635" y="635"/>
              <wp:positionH relativeFrom="page">
                <wp:align>center</wp:align>
              </wp:positionH>
              <wp:positionV relativeFrom="page">
                <wp:align>bottom</wp:align>
              </wp:positionV>
              <wp:extent cx="407670" cy="345440"/>
              <wp:effectExtent l="0" t="0" r="11430" b="0"/>
              <wp:wrapNone/>
              <wp:docPr id="580423912" name="Text Box 16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FB88343" w14:textId="04906F5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61068" id="_x0000_t202" coordsize="21600,21600" o:spt="202" path="m,l,21600r21600,l21600,xe">
              <v:stroke joinstyle="miter"/>
              <v:path gradientshapeok="t" o:connecttype="rect"/>
            </v:shapetype>
            <v:shape id="Text Box 162" o:spid="_x0000_s1070" type="#_x0000_t202" alt="General" style="position:absolute;margin-left:0;margin-top:0;width:32.1pt;height:27.2pt;z-index:251658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3BDwIAAB0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KDzMbxCyoP2MrSkXBn5KpB77Vw/llYMIxx&#10;oVr/hKNqqc85nSzOarI//uYP+QAeUc56KCbnGpLmrP2mQUgQ12jY0SiiMf2cXqeI6113T9DhFE/C&#10;yGjCa307mpWl7hV6XoZGCAkt0S7nxWje+6N08R6kWi5jEnRkhF/rjZGhdMArgPkyvAprToh7UPVI&#10;o5xE9gb4Y2646cxy5wF/ZCVgewTyBDk0GMk6vZcg8l//Y9blVS9+Ag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ucBtw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1FB88343" w14:textId="04906F5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5D91" w14:textId="1E55E70C" w:rsidR="00272A6D" w:rsidRDefault="00B7338E">
    <w:pPr>
      <w:pStyle w:val="Footer"/>
    </w:pPr>
    <w:r>
      <w:rPr>
        <w:noProof/>
      </w:rPr>
      <mc:AlternateContent>
        <mc:Choice Requires="wps">
          <w:drawing>
            <wp:anchor distT="0" distB="0" distL="0" distR="0" simplePos="0" relativeHeight="251658330" behindDoc="0" locked="0" layoutInCell="1" allowOverlap="1" wp14:anchorId="608D6DC2" wp14:editId="5DB135D2">
              <wp:simplePos x="635" y="635"/>
              <wp:positionH relativeFrom="page">
                <wp:align>center</wp:align>
              </wp:positionH>
              <wp:positionV relativeFrom="page">
                <wp:align>bottom</wp:align>
              </wp:positionV>
              <wp:extent cx="407670" cy="345440"/>
              <wp:effectExtent l="0" t="0" r="11430" b="0"/>
              <wp:wrapNone/>
              <wp:docPr id="1069885279" name="Text Box 16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F4975CE" w14:textId="003924B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D6DC2" id="_x0000_t202" coordsize="21600,21600" o:spt="202" path="m,l,21600r21600,l21600,xe">
              <v:stroke joinstyle="miter"/>
              <v:path gradientshapeok="t" o:connecttype="rect"/>
            </v:shapetype>
            <v:shape id="Text Box 166" o:spid="_x0000_s1072" type="#_x0000_t202" alt="General" style="position:absolute;margin-left:0;margin-top:0;width:32.1pt;height:27.2pt;z-index:251658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i6DwIAAB0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Ag02H8DRUHbGXpSLgzclmj90o4/yQsGMa4&#10;UK1/xFE21OWcThZnFdmf7/lDPoBHlLMOism5hqQ5a35oEBLENRh2MDbRGH9Nr1PE9a69I+hwjCdh&#10;ZDThtb4ZzNJS+wo9L0IjhISWaJfzzWDe+aN08R6kWixiEnRkhF/ptZGhdMArgPncvwprToh7UPVA&#10;g5xE9gb4Y2646cxi5wF/ZCVgewTyBDk0GMk6vZcg8t//Y9blVc9/A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Y74Iug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3F4975CE" w14:textId="003924B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B4D91" w14:textId="01EDD8E0"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31" behindDoc="0" locked="0" layoutInCell="1" allowOverlap="1" wp14:anchorId="1CA5AEC4" wp14:editId="0C6D3124">
              <wp:simplePos x="635" y="635"/>
              <wp:positionH relativeFrom="page">
                <wp:align>center</wp:align>
              </wp:positionH>
              <wp:positionV relativeFrom="page">
                <wp:align>bottom</wp:align>
              </wp:positionV>
              <wp:extent cx="407670" cy="345440"/>
              <wp:effectExtent l="0" t="0" r="11430" b="0"/>
              <wp:wrapNone/>
              <wp:docPr id="1616368422" name="Text Box 16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D531998" w14:textId="5809CE0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5AEC4" id="_x0000_t202" coordsize="21600,21600" o:spt="202" path="m,l,21600r21600,l21600,xe">
              <v:stroke joinstyle="miter"/>
              <v:path gradientshapeok="t" o:connecttype="rect"/>
            </v:shapetype>
            <v:shape id="Text Box 167" o:spid="_x0000_s1073" type="#_x0000_t202" alt="General" style="position:absolute;left:0;text-align:left;margin-left:0;margin-top:0;width:32.1pt;height:27.2pt;z-index:2516583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DgG6hw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5D531998" w14:textId="5809CE0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18E3" w14:textId="701BC752" w:rsidR="00272A6D" w:rsidRDefault="00B7338E">
    <w:pPr>
      <w:pStyle w:val="Footer"/>
    </w:pPr>
    <w:r>
      <w:rPr>
        <w:noProof/>
      </w:rPr>
      <mc:AlternateContent>
        <mc:Choice Requires="wps">
          <w:drawing>
            <wp:anchor distT="0" distB="0" distL="0" distR="0" simplePos="0" relativeHeight="251658329" behindDoc="0" locked="0" layoutInCell="1" allowOverlap="1" wp14:anchorId="74BA7B70" wp14:editId="71E884FD">
              <wp:simplePos x="635" y="635"/>
              <wp:positionH relativeFrom="page">
                <wp:align>center</wp:align>
              </wp:positionH>
              <wp:positionV relativeFrom="page">
                <wp:align>bottom</wp:align>
              </wp:positionV>
              <wp:extent cx="407670" cy="345440"/>
              <wp:effectExtent l="0" t="0" r="11430" b="0"/>
              <wp:wrapNone/>
              <wp:docPr id="1966533123" name="Text Box 16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80FC167" w14:textId="0F7B731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A7B70" id="_x0000_t202" coordsize="21600,21600" o:spt="202" path="m,l,21600r21600,l21600,xe">
              <v:stroke joinstyle="miter"/>
              <v:path gradientshapeok="t" o:connecttype="rect"/>
            </v:shapetype>
            <v:shape id="Text Box 165" o:spid="_x0000_s1075" type="#_x0000_t202" alt="General" style="position:absolute;margin-left:0;margin-top:0;width:32.1pt;height:27.2pt;z-index:2516583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SX/xP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780FC167" w14:textId="0F7B731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034" w14:textId="73FDCF8E" w:rsidR="00272A6D" w:rsidRDefault="00B7338E">
    <w:pPr>
      <w:pStyle w:val="Footer"/>
    </w:pPr>
    <w:r>
      <w:rPr>
        <w:noProof/>
      </w:rPr>
      <mc:AlternateContent>
        <mc:Choice Requires="wps">
          <w:drawing>
            <wp:anchor distT="0" distB="0" distL="0" distR="0" simplePos="0" relativeHeight="251658333" behindDoc="0" locked="0" layoutInCell="1" allowOverlap="1" wp14:anchorId="6B1079E3" wp14:editId="1572D9CB">
              <wp:simplePos x="635" y="635"/>
              <wp:positionH relativeFrom="page">
                <wp:align>center</wp:align>
              </wp:positionH>
              <wp:positionV relativeFrom="page">
                <wp:align>bottom</wp:align>
              </wp:positionV>
              <wp:extent cx="407670" cy="345440"/>
              <wp:effectExtent l="0" t="0" r="11430" b="0"/>
              <wp:wrapNone/>
              <wp:docPr id="1588694173" name="Text Box 16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3D800BB" w14:textId="40A0F8F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079E3" id="_x0000_t202" coordsize="21600,21600" o:spt="202" path="m,l,21600r21600,l21600,xe">
              <v:stroke joinstyle="miter"/>
              <v:path gradientshapeok="t" o:connecttype="rect"/>
            </v:shapetype>
            <v:shape id="Text Box 169" o:spid="_x0000_s1077" type="#_x0000_t202" alt="General" style="position:absolute;margin-left:0;margin-top:0;width:32.1pt;height:27.2pt;z-index:2516583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Oi0rO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73D800BB" w14:textId="40A0F8F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511BE" w14:textId="6BA65EC0"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34" behindDoc="0" locked="0" layoutInCell="1" allowOverlap="1" wp14:anchorId="688DEE59" wp14:editId="765A0E13">
              <wp:simplePos x="635" y="635"/>
              <wp:positionH relativeFrom="page">
                <wp:align>center</wp:align>
              </wp:positionH>
              <wp:positionV relativeFrom="page">
                <wp:align>bottom</wp:align>
              </wp:positionV>
              <wp:extent cx="407670" cy="345440"/>
              <wp:effectExtent l="0" t="0" r="11430" b="0"/>
              <wp:wrapNone/>
              <wp:docPr id="1548178365" name="Text Box 17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C520FD3" w14:textId="0335E7C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DEE59" id="_x0000_t202" coordsize="21600,21600" o:spt="202" path="m,l,21600r21600,l21600,xe">
              <v:stroke joinstyle="miter"/>
              <v:path gradientshapeok="t" o:connecttype="rect"/>
            </v:shapetype>
            <v:shape id="Text Box 170" o:spid="_x0000_s1078" type="#_x0000_t202" alt="General" style="position:absolute;left:0;text-align:left;margin-left:0;margin-top:0;width:32.1pt;height:27.2pt;z-index:2516583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I3s/H8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4C520FD3" w14:textId="0335E7C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ABD8" w14:textId="0E192B2B" w:rsidR="00272A6D" w:rsidRDefault="00B7338E">
    <w:pPr>
      <w:pStyle w:val="Footer"/>
    </w:pPr>
    <w:r>
      <w:rPr>
        <w:noProof/>
      </w:rPr>
      <mc:AlternateContent>
        <mc:Choice Requires="wps">
          <w:drawing>
            <wp:anchor distT="0" distB="0" distL="0" distR="0" simplePos="0" relativeHeight="251658332" behindDoc="0" locked="0" layoutInCell="1" allowOverlap="1" wp14:anchorId="7699BA21" wp14:editId="395BDDC3">
              <wp:simplePos x="635" y="635"/>
              <wp:positionH relativeFrom="page">
                <wp:align>center</wp:align>
              </wp:positionH>
              <wp:positionV relativeFrom="page">
                <wp:align>bottom</wp:align>
              </wp:positionV>
              <wp:extent cx="407670" cy="345440"/>
              <wp:effectExtent l="0" t="0" r="11430" b="0"/>
              <wp:wrapNone/>
              <wp:docPr id="1400641194" name="Text Box 16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B67F61E" w14:textId="5E59CCF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9BA21" id="_x0000_t202" coordsize="21600,21600" o:spt="202" path="m,l,21600r21600,l21600,xe">
              <v:stroke joinstyle="miter"/>
              <v:path gradientshapeok="t" o:connecttype="rect"/>
            </v:shapetype>
            <v:shape id="Text Box 168" o:spid="_x0000_s1080" type="#_x0000_t202" alt="General" style="position:absolute;margin-left:0;margin-top:0;width:32.1pt;height:27.2pt;z-index:251658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ONvU/I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7B67F61E" w14:textId="5E59CCF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4B368" w14:textId="573B4DFD" w:rsidR="00272A6D" w:rsidRDefault="00B7338E">
    <w:pPr>
      <w:pStyle w:val="Footer"/>
    </w:pPr>
    <w:r>
      <w:rPr>
        <w:noProof/>
      </w:rPr>
      <mc:AlternateContent>
        <mc:Choice Requires="wps">
          <w:drawing>
            <wp:anchor distT="0" distB="0" distL="0" distR="0" simplePos="0" relativeHeight="251658300" behindDoc="0" locked="0" layoutInCell="1" allowOverlap="1" wp14:anchorId="192BD4BB" wp14:editId="2F8B168F">
              <wp:simplePos x="635" y="635"/>
              <wp:positionH relativeFrom="page">
                <wp:align>center</wp:align>
              </wp:positionH>
              <wp:positionV relativeFrom="page">
                <wp:align>bottom</wp:align>
              </wp:positionV>
              <wp:extent cx="407670" cy="345440"/>
              <wp:effectExtent l="0" t="0" r="11430" b="0"/>
              <wp:wrapNone/>
              <wp:docPr id="826152656" name="Text Box 13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EC9DCA3" w14:textId="31222C3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BD4BB" id="_x0000_t202" coordsize="21600,21600" o:spt="202" path="m,l,21600r21600,l21600,xe">
              <v:stroke joinstyle="miter"/>
              <v:path gradientshapeok="t" o:connecttype="rect"/>
            </v:shapetype>
            <v:shape id="Text Box 136" o:spid="_x0000_s1031" type="#_x0000_t202" alt="General" style="position:absolute;margin-left:0;margin-top:0;width:32.1pt;height:27.2pt;z-index:251658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wNQ0bQ8CAAAc&#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EC9DCA3" w14:textId="31222C3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5AF8" w14:textId="25F0C419" w:rsidR="00272A6D" w:rsidRDefault="00B7338E">
    <w:pPr>
      <w:pStyle w:val="Footer"/>
    </w:pPr>
    <w:r>
      <w:rPr>
        <w:noProof/>
      </w:rPr>
      <mc:AlternateContent>
        <mc:Choice Requires="wps">
          <w:drawing>
            <wp:anchor distT="0" distB="0" distL="0" distR="0" simplePos="0" relativeHeight="251658336" behindDoc="0" locked="0" layoutInCell="1" allowOverlap="1" wp14:anchorId="209FBB64" wp14:editId="305306B5">
              <wp:simplePos x="635" y="635"/>
              <wp:positionH relativeFrom="page">
                <wp:align>center</wp:align>
              </wp:positionH>
              <wp:positionV relativeFrom="page">
                <wp:align>bottom</wp:align>
              </wp:positionV>
              <wp:extent cx="407670" cy="345440"/>
              <wp:effectExtent l="0" t="0" r="11430" b="0"/>
              <wp:wrapNone/>
              <wp:docPr id="1966246627" name="Text Box 17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14DE3C2" w14:textId="44274CC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FBB64" id="_x0000_t202" coordsize="21600,21600" o:spt="202" path="m,l,21600r21600,l21600,xe">
              <v:stroke joinstyle="miter"/>
              <v:path gradientshapeok="t" o:connecttype="rect"/>
            </v:shapetype>
            <v:shape id="Text Box 172" o:spid="_x0000_s1082" type="#_x0000_t202" alt="General" style="position:absolute;margin-left:0;margin-top:0;width:32.1pt;height:27.2pt;z-index:25165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DkRNok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214DE3C2" w14:textId="44274CC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C5C6" w14:textId="1AB90C5F" w:rsidR="00272A6D" w:rsidRPr="004A6678" w:rsidRDefault="00B7338E" w:rsidP="004A667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37" behindDoc="0" locked="0" layoutInCell="1" allowOverlap="1" wp14:anchorId="481C6384" wp14:editId="4345747D">
              <wp:simplePos x="635" y="635"/>
              <wp:positionH relativeFrom="page">
                <wp:align>center</wp:align>
              </wp:positionH>
              <wp:positionV relativeFrom="page">
                <wp:align>bottom</wp:align>
              </wp:positionV>
              <wp:extent cx="407670" cy="345440"/>
              <wp:effectExtent l="0" t="0" r="11430" b="0"/>
              <wp:wrapNone/>
              <wp:docPr id="1845639738" name="Text Box 17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D46E130" w14:textId="6339BF3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C6384" id="_x0000_t202" coordsize="21600,21600" o:spt="202" path="m,l,21600r21600,l21600,xe">
              <v:stroke joinstyle="miter"/>
              <v:path gradientshapeok="t" o:connecttype="rect"/>
            </v:shapetype>
            <v:shape id="Text Box 173" o:spid="_x0000_s1083" type="#_x0000_t202" alt="General" style="position:absolute;left:0;text-align:left;margin-left:0;margin-top:0;width:32.1pt;height:27.2pt;z-index:251658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FSuhLQ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3D46E130" w14:textId="6339BF3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Telstra Mobile – Part B – Old Business and Corporate Plans was last changed on 03 June 2025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8360" w14:textId="22F18921" w:rsidR="00272A6D" w:rsidRDefault="00B7338E">
    <w:pPr>
      <w:pStyle w:val="Footer"/>
    </w:pPr>
    <w:r>
      <w:rPr>
        <w:noProof/>
      </w:rPr>
      <mc:AlternateContent>
        <mc:Choice Requires="wps">
          <w:drawing>
            <wp:anchor distT="0" distB="0" distL="0" distR="0" simplePos="0" relativeHeight="251658335" behindDoc="0" locked="0" layoutInCell="1" allowOverlap="1" wp14:anchorId="272680CB" wp14:editId="444FFE74">
              <wp:simplePos x="635" y="635"/>
              <wp:positionH relativeFrom="page">
                <wp:align>center</wp:align>
              </wp:positionH>
              <wp:positionV relativeFrom="page">
                <wp:align>bottom</wp:align>
              </wp:positionV>
              <wp:extent cx="407670" cy="345440"/>
              <wp:effectExtent l="0" t="0" r="11430" b="0"/>
              <wp:wrapNone/>
              <wp:docPr id="611383953" name="Text Box 17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F5842BA" w14:textId="4804A4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680CB" id="_x0000_t202" coordsize="21600,21600" o:spt="202" path="m,l,21600r21600,l21600,xe">
              <v:stroke joinstyle="miter"/>
              <v:path gradientshapeok="t" o:connecttype="rect"/>
            </v:shapetype>
            <v:shape id="Text Box 171" o:spid="_x0000_s1085" type="#_x0000_t202" alt="General" style="position:absolute;margin-left:0;margin-top:0;width:32.1pt;height:27.2pt;z-index:2516583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BPQzw8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F5842BA" w14:textId="4804A4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FA0F" w14:textId="25BC4A66" w:rsidR="00272A6D" w:rsidRDefault="00B7338E">
    <w:pPr>
      <w:pStyle w:val="Footer"/>
    </w:pPr>
    <w:r>
      <w:rPr>
        <w:noProof/>
      </w:rPr>
      <mc:AlternateContent>
        <mc:Choice Requires="wps">
          <w:drawing>
            <wp:anchor distT="0" distB="0" distL="0" distR="0" simplePos="0" relativeHeight="251658339" behindDoc="0" locked="0" layoutInCell="1" allowOverlap="1" wp14:anchorId="437EE4AD" wp14:editId="679D4776">
              <wp:simplePos x="635" y="635"/>
              <wp:positionH relativeFrom="page">
                <wp:align>center</wp:align>
              </wp:positionH>
              <wp:positionV relativeFrom="page">
                <wp:align>bottom</wp:align>
              </wp:positionV>
              <wp:extent cx="407670" cy="345440"/>
              <wp:effectExtent l="0" t="0" r="11430" b="0"/>
              <wp:wrapNone/>
              <wp:docPr id="114087348" name="Text Box 17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0C198B2" w14:textId="1E0B84F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7EE4AD" id="_x0000_t202" coordsize="21600,21600" o:spt="202" path="m,l,21600r21600,l21600,xe">
              <v:stroke joinstyle="miter"/>
              <v:path gradientshapeok="t" o:connecttype="rect"/>
            </v:shapetype>
            <v:shape id="Text Box 175" o:spid="_x0000_s1087" type="#_x0000_t202" alt="General" style="position:absolute;margin-left:0;margin-top:0;width:32.1pt;height:27.2pt;z-index:2516583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1Nxob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00C198B2" w14:textId="1E0B84F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9B5" w14:textId="70765FFB"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40" behindDoc="0" locked="0" layoutInCell="1" allowOverlap="1" wp14:anchorId="084D1454" wp14:editId="64012011">
              <wp:simplePos x="635" y="635"/>
              <wp:positionH relativeFrom="page">
                <wp:align>center</wp:align>
              </wp:positionH>
              <wp:positionV relativeFrom="page">
                <wp:align>bottom</wp:align>
              </wp:positionV>
              <wp:extent cx="407670" cy="345440"/>
              <wp:effectExtent l="0" t="0" r="11430" b="0"/>
              <wp:wrapNone/>
              <wp:docPr id="1775525875" name="Text Box 17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9E638F4" w14:textId="602398A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4D1454" id="_x0000_t202" coordsize="21600,21600" o:spt="202" path="m,l,21600r21600,l21600,xe">
              <v:stroke joinstyle="miter"/>
              <v:path gradientshapeok="t" o:connecttype="rect"/>
            </v:shapetype>
            <v:shape id="Text Box 176" o:spid="_x0000_s1088" type="#_x0000_t202" alt="General" style="position:absolute;left:0;text-align:left;margin-left:0;margin-top:0;width:32.1pt;height:27.2pt;z-index:251658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GMdvyo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9E638F4" w14:textId="602398A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32F5" w14:textId="4C24038A" w:rsidR="00272A6D" w:rsidRDefault="00B7338E">
    <w:pPr>
      <w:pStyle w:val="Footer"/>
    </w:pPr>
    <w:r>
      <w:rPr>
        <w:noProof/>
      </w:rPr>
      <mc:AlternateContent>
        <mc:Choice Requires="wps">
          <w:drawing>
            <wp:anchor distT="0" distB="0" distL="0" distR="0" simplePos="0" relativeHeight="251658338" behindDoc="0" locked="0" layoutInCell="1" allowOverlap="1" wp14:anchorId="1CA8A1D2" wp14:editId="1DEB2653">
              <wp:simplePos x="635" y="635"/>
              <wp:positionH relativeFrom="page">
                <wp:align>center</wp:align>
              </wp:positionH>
              <wp:positionV relativeFrom="page">
                <wp:align>bottom</wp:align>
              </wp:positionV>
              <wp:extent cx="407670" cy="345440"/>
              <wp:effectExtent l="0" t="0" r="11430" b="0"/>
              <wp:wrapNone/>
              <wp:docPr id="1915049549" name="Text Box 17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AD1EB39" w14:textId="5239C62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8A1D2" id="_x0000_t202" coordsize="21600,21600" o:spt="202" path="m,l,21600r21600,l21600,xe">
              <v:stroke joinstyle="miter"/>
              <v:path gradientshapeok="t" o:connecttype="rect"/>
            </v:shapetype>
            <v:shape id="Text Box 174" o:spid="_x0000_s1090" type="#_x0000_t202" alt="General" style="position:absolute;margin-left:0;margin-top:0;width:32.1pt;height:27.2pt;z-index:251658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A2eEKc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2AD1EB39" w14:textId="5239C62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4624" w14:textId="3E652CDB" w:rsidR="00272A6D" w:rsidRDefault="00B7338E">
    <w:pPr>
      <w:pStyle w:val="Footer"/>
    </w:pPr>
    <w:r>
      <w:rPr>
        <w:noProof/>
      </w:rPr>
      <mc:AlternateContent>
        <mc:Choice Requires="wps">
          <w:drawing>
            <wp:anchor distT="0" distB="0" distL="0" distR="0" simplePos="0" relativeHeight="251658342" behindDoc="0" locked="0" layoutInCell="1" allowOverlap="1" wp14:anchorId="4A76B0B0" wp14:editId="4FCBAC81">
              <wp:simplePos x="635" y="635"/>
              <wp:positionH relativeFrom="page">
                <wp:align>center</wp:align>
              </wp:positionH>
              <wp:positionV relativeFrom="page">
                <wp:align>bottom</wp:align>
              </wp:positionV>
              <wp:extent cx="407670" cy="345440"/>
              <wp:effectExtent l="0" t="0" r="11430" b="0"/>
              <wp:wrapNone/>
              <wp:docPr id="1051550819" name="Text Box 17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3C99467" w14:textId="574F09B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6B0B0" id="_x0000_t202" coordsize="21600,21600" o:spt="202" path="m,l,21600r21600,l21600,xe">
              <v:stroke joinstyle="miter"/>
              <v:path gradientshapeok="t" o:connecttype="rect"/>
            </v:shapetype>
            <v:shape id="Text Box 178" o:spid="_x0000_s1092" type="#_x0000_t202" alt="General" style="position:absolute;margin-left:0;margin-top:0;width:32.1pt;height:27.2pt;z-index:2516583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Nfgddw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33C99467" w14:textId="574F09B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08FE" w14:textId="191C0454" w:rsidR="00272A6D" w:rsidRPr="004A6678" w:rsidRDefault="00B7338E" w:rsidP="004A667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43" behindDoc="0" locked="0" layoutInCell="1" allowOverlap="1" wp14:anchorId="62DEC3C2" wp14:editId="35394A41">
              <wp:simplePos x="635" y="635"/>
              <wp:positionH relativeFrom="page">
                <wp:align>center</wp:align>
              </wp:positionH>
              <wp:positionV relativeFrom="page">
                <wp:align>bottom</wp:align>
              </wp:positionV>
              <wp:extent cx="407670" cy="345440"/>
              <wp:effectExtent l="0" t="0" r="11430" b="0"/>
              <wp:wrapNone/>
              <wp:docPr id="874720544" name="Text Box 17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AAC18E2" w14:textId="4743812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C3C2" id="_x0000_t202" coordsize="21600,21600" o:spt="202" path="m,l,21600r21600,l21600,xe">
              <v:stroke joinstyle="miter"/>
              <v:path gradientshapeok="t" o:connecttype="rect"/>
            </v:shapetype>
            <v:shape id="Text Box 179" o:spid="_x0000_s1093" type="#_x0000_t202" alt="General" style="position:absolute;left:0;text-align:left;margin-left:0;margin-top:0;width:32.1pt;height:27.2pt;z-index:2516583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Lpfx+E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4AAC18E2" w14:textId="4743812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Telstra Mobile – Part B – Old Business and Corporate Plans was last changed on 03 June 2025</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C7C2" w14:textId="77E5F897" w:rsidR="00272A6D" w:rsidRDefault="00B7338E">
    <w:pPr>
      <w:pStyle w:val="Footer"/>
    </w:pPr>
    <w:r>
      <w:rPr>
        <w:noProof/>
      </w:rPr>
      <mc:AlternateContent>
        <mc:Choice Requires="wps">
          <w:drawing>
            <wp:anchor distT="0" distB="0" distL="0" distR="0" simplePos="0" relativeHeight="251658341" behindDoc="0" locked="0" layoutInCell="1" allowOverlap="1" wp14:anchorId="4C7EA174" wp14:editId="30D42D7F">
              <wp:simplePos x="635" y="635"/>
              <wp:positionH relativeFrom="page">
                <wp:align>center</wp:align>
              </wp:positionH>
              <wp:positionV relativeFrom="page">
                <wp:align>bottom</wp:align>
              </wp:positionV>
              <wp:extent cx="407670" cy="345440"/>
              <wp:effectExtent l="0" t="0" r="11430" b="0"/>
              <wp:wrapNone/>
              <wp:docPr id="1322632542" name="Text Box 17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080A118" w14:textId="01B0E10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EA174" id="_x0000_t202" coordsize="21600,21600" o:spt="202" path="m,l,21600r21600,l21600,xe">
              <v:stroke joinstyle="miter"/>
              <v:path gradientshapeok="t" o:connecttype="rect"/>
            </v:shapetype>
            <v:shape id="Text Box 177" o:spid="_x0000_s1095" type="#_x0000_t202" alt="General" style="position:absolute;margin-left:0;margin-top:0;width:32.1pt;height:27.2pt;z-index:251658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P0hjFo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2080A118" w14:textId="01B0E10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36DB1" w14:textId="1F6E993F" w:rsidR="00272A6D" w:rsidRDefault="00B7338E">
    <w:pPr>
      <w:pStyle w:val="Footer"/>
    </w:pPr>
    <w:r>
      <w:rPr>
        <w:noProof/>
      </w:rPr>
      <mc:AlternateContent>
        <mc:Choice Requires="wps">
          <w:drawing>
            <wp:anchor distT="0" distB="0" distL="0" distR="0" simplePos="0" relativeHeight="251658345" behindDoc="0" locked="0" layoutInCell="1" allowOverlap="1" wp14:anchorId="70F9B670" wp14:editId="12B5FF5D">
              <wp:simplePos x="635" y="635"/>
              <wp:positionH relativeFrom="page">
                <wp:align>center</wp:align>
              </wp:positionH>
              <wp:positionV relativeFrom="page">
                <wp:align>bottom</wp:align>
              </wp:positionV>
              <wp:extent cx="407670" cy="345440"/>
              <wp:effectExtent l="0" t="0" r="11430" b="0"/>
              <wp:wrapNone/>
              <wp:docPr id="1304086740" name="Text Box 18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8699E3C" w14:textId="46E82A6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9B670" id="_x0000_t202" coordsize="21600,21600" o:spt="202" path="m,l,21600r21600,l21600,xe">
              <v:stroke joinstyle="miter"/>
              <v:path gradientshapeok="t" o:connecttype="rect"/>
            </v:shapetype>
            <v:shape id="Text Box 181" o:spid="_x0000_s1096" type="#_x0000_t202" alt="General" style="position:absolute;margin-left:0;margin-top:0;width:32.1pt;height:27.2pt;z-index:2516583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OPM5GI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38699E3C" w14:textId="46E82A6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C8C4" w14:textId="787EC05D" w:rsidR="00272A6D" w:rsidRPr="004A6678" w:rsidRDefault="00B7338E" w:rsidP="004A667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01" behindDoc="0" locked="0" layoutInCell="1" allowOverlap="1" wp14:anchorId="31A6B708" wp14:editId="0AB455A6">
              <wp:simplePos x="901065" y="10104120"/>
              <wp:positionH relativeFrom="page">
                <wp:align>center</wp:align>
              </wp:positionH>
              <wp:positionV relativeFrom="page">
                <wp:align>bottom</wp:align>
              </wp:positionV>
              <wp:extent cx="407670" cy="345440"/>
              <wp:effectExtent l="0" t="0" r="11430" b="0"/>
              <wp:wrapNone/>
              <wp:docPr id="1923589668" name="Text Box 13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E43451D" w14:textId="15BF307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6B708" id="_x0000_t202" coordsize="21600,21600" o:spt="202" path="m,l,21600r21600,l21600,xe">
              <v:stroke joinstyle="miter"/>
              <v:path gradientshapeok="t" o:connecttype="rect"/>
            </v:shapetype>
            <v:shape id="Text Box 137" o:spid="_x0000_s1032" type="#_x0000_t202" alt="General" style="position:absolute;left:0;text-align:left;margin-left:0;margin-top:0;width:32.1pt;height:27.2pt;z-index:251658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dxXjKw8CAAAc&#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1E43451D" w14:textId="15BF307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785FDE" w:rsidRPr="004A6678">
      <w:rPr>
        <w:sz w:val="18"/>
        <w:szCs w:val="16"/>
      </w:rPr>
      <w:t xml:space="preserve">Telstra Mobile – Part B – Old Business and Corporate Plans was last changed on </w:t>
    </w:r>
    <w:r w:rsidR="006E0A88">
      <w:rPr>
        <w:sz w:val="18"/>
        <w:szCs w:val="16"/>
      </w:rPr>
      <w:t>26 September</w:t>
    </w:r>
    <w:r w:rsidR="004A6678" w:rsidRPr="004A6678">
      <w:rPr>
        <w:sz w:val="18"/>
        <w:szCs w:val="16"/>
      </w:rPr>
      <w:t xml:space="preserve"> 2025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A86F" w14:textId="36243544"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46" behindDoc="0" locked="0" layoutInCell="1" allowOverlap="1" wp14:anchorId="261C3212" wp14:editId="51172DE8">
              <wp:simplePos x="635" y="635"/>
              <wp:positionH relativeFrom="page">
                <wp:align>center</wp:align>
              </wp:positionH>
              <wp:positionV relativeFrom="page">
                <wp:align>bottom</wp:align>
              </wp:positionV>
              <wp:extent cx="407670" cy="345440"/>
              <wp:effectExtent l="0" t="0" r="11430" b="0"/>
              <wp:wrapNone/>
              <wp:docPr id="415981074" name="Text Box 18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401D92F" w14:textId="15F5C86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1C3212" id="_x0000_t202" coordsize="21600,21600" o:spt="202" path="m,l,21600r21600,l21600,xe">
              <v:stroke joinstyle="miter"/>
              <v:path gradientshapeok="t" o:connecttype="rect"/>
            </v:shapetype>
            <v:shape id="Text Box 182" o:spid="_x0000_s1097" type="#_x0000_t202" alt="General" style="position:absolute;left:0;text-align:left;margin-left:0;margin-top:0;width:32.1pt;height:27.2pt;z-index:251658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jnNWXw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401D92F" w14:textId="15F5C86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0A17" w14:textId="14B9B296" w:rsidR="00272A6D" w:rsidRDefault="00B7338E">
    <w:pPr>
      <w:pStyle w:val="Footer"/>
    </w:pPr>
    <w:r>
      <w:rPr>
        <w:noProof/>
      </w:rPr>
      <mc:AlternateContent>
        <mc:Choice Requires="wps">
          <w:drawing>
            <wp:anchor distT="0" distB="0" distL="0" distR="0" simplePos="0" relativeHeight="251658344" behindDoc="0" locked="0" layoutInCell="1" allowOverlap="1" wp14:anchorId="3304F258" wp14:editId="2DDE9A02">
              <wp:simplePos x="635" y="635"/>
              <wp:positionH relativeFrom="page">
                <wp:align>center</wp:align>
              </wp:positionH>
              <wp:positionV relativeFrom="page">
                <wp:align>bottom</wp:align>
              </wp:positionV>
              <wp:extent cx="407670" cy="345440"/>
              <wp:effectExtent l="0" t="0" r="11430" b="0"/>
              <wp:wrapNone/>
              <wp:docPr id="1933057196" name="Text Box 18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2EDD01C" w14:textId="48557AD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4F258" id="_x0000_t202" coordsize="21600,21600" o:spt="202" path="m,l,21600r21600,l21600,xe">
              <v:stroke joinstyle="miter"/>
              <v:path gradientshapeok="t" o:connecttype="rect"/>
            </v:shapetype>
            <v:shape id="Text Box 180" o:spid="_x0000_s1099" type="#_x0000_t202" alt="General" style="position:absolute;margin-left:0;margin-top:0;width:32.1pt;height:27.2pt;z-index:251658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FQNMyQ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12EDD01C" w14:textId="48557AD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F631" w14:textId="5A8040DE" w:rsidR="00272A6D" w:rsidRDefault="00B7338E">
    <w:pPr>
      <w:pStyle w:val="Footer"/>
    </w:pPr>
    <w:r>
      <w:rPr>
        <w:noProof/>
      </w:rPr>
      <mc:AlternateContent>
        <mc:Choice Requires="wps">
          <w:drawing>
            <wp:anchor distT="0" distB="0" distL="0" distR="0" simplePos="0" relativeHeight="251658348" behindDoc="0" locked="0" layoutInCell="1" allowOverlap="1" wp14:anchorId="05456443" wp14:editId="58E00419">
              <wp:simplePos x="635" y="635"/>
              <wp:positionH relativeFrom="page">
                <wp:align>center</wp:align>
              </wp:positionH>
              <wp:positionV relativeFrom="page">
                <wp:align>bottom</wp:align>
              </wp:positionV>
              <wp:extent cx="407670" cy="345440"/>
              <wp:effectExtent l="0" t="0" r="11430" b="0"/>
              <wp:wrapNone/>
              <wp:docPr id="1407882015" name="Text Box 18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B7EDF99" w14:textId="5D54DB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56443" id="_x0000_t202" coordsize="21600,21600" o:spt="202" path="m,l,21600r21600,l21600,xe">
              <v:stroke joinstyle="miter"/>
              <v:path gradientshapeok="t" o:connecttype="rect"/>
            </v:shapetype>
            <v:shape id="Text Box 184" o:spid="_x0000_s1100" type="#_x0000_t202" alt="General" style="position:absolute;margin-left:0;margin-top:0;width:32.1pt;height:27.2pt;z-index:251658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FcxLpQ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4B7EDF99" w14:textId="5D54DB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6DF7" w14:textId="0F6D5697"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49" behindDoc="0" locked="0" layoutInCell="1" allowOverlap="1" wp14:anchorId="709F8691" wp14:editId="1CDBF05B">
              <wp:simplePos x="635" y="635"/>
              <wp:positionH relativeFrom="page">
                <wp:align>center</wp:align>
              </wp:positionH>
              <wp:positionV relativeFrom="page">
                <wp:align>bottom</wp:align>
              </wp:positionV>
              <wp:extent cx="407670" cy="345440"/>
              <wp:effectExtent l="0" t="0" r="11430" b="0"/>
              <wp:wrapNone/>
              <wp:docPr id="1435808221" name="Text Box 18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76341DA" w14:textId="45E22F4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F8691" id="_x0000_t202" coordsize="21600,21600" o:spt="202" path="m,l,21600r21600,l21600,xe">
              <v:stroke joinstyle="miter"/>
              <v:path gradientshapeok="t" o:connecttype="rect"/>
            </v:shapetype>
            <v:shape id="Text Box 185" o:spid="_x0000_s1101" type="#_x0000_t202" alt="General" style="position:absolute;left:0;text-align:left;margin-left:0;margin-top:0;width:32.1pt;height:27.2pt;z-index:251658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DqOnKk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476341DA" w14:textId="45E22F4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795D" w14:textId="68D57692" w:rsidR="00272A6D" w:rsidRDefault="00B7338E">
    <w:pPr>
      <w:pStyle w:val="Footer"/>
    </w:pPr>
    <w:r>
      <w:rPr>
        <w:noProof/>
      </w:rPr>
      <mc:AlternateContent>
        <mc:Choice Requires="wps">
          <w:drawing>
            <wp:anchor distT="0" distB="0" distL="0" distR="0" simplePos="0" relativeHeight="251658347" behindDoc="0" locked="0" layoutInCell="1" allowOverlap="1" wp14:anchorId="6032ABFC" wp14:editId="531A6E34">
              <wp:simplePos x="635" y="635"/>
              <wp:positionH relativeFrom="page">
                <wp:align>center</wp:align>
              </wp:positionH>
              <wp:positionV relativeFrom="page">
                <wp:align>bottom</wp:align>
              </wp:positionV>
              <wp:extent cx="407670" cy="345440"/>
              <wp:effectExtent l="0" t="0" r="11430" b="0"/>
              <wp:wrapNone/>
              <wp:docPr id="999949239" name="Text Box 18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726F8DF" w14:textId="7D262CF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32ABFC" id="_x0000_t202" coordsize="21600,21600" o:spt="202" path="m,l,21600r21600,l21600,xe">
              <v:stroke joinstyle="miter"/>
              <v:path gradientshapeok="t" o:connecttype="rect"/>
            </v:shapetype>
            <v:shape id="Text Box 183" o:spid="_x0000_s1103" type="#_x0000_t202" alt="General" style="position:absolute;margin-left:0;margin-top:0;width:32.1pt;height:27.2pt;z-index:251658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ODw+dI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726F8DF" w14:textId="7D262CF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59B1" w14:textId="2E4B339A" w:rsidR="00272A6D" w:rsidRDefault="00B7338E">
    <w:pPr>
      <w:pStyle w:val="Footer"/>
    </w:pPr>
    <w:r>
      <w:rPr>
        <w:noProof/>
      </w:rPr>
      <mc:AlternateContent>
        <mc:Choice Requires="wps">
          <w:drawing>
            <wp:anchor distT="0" distB="0" distL="0" distR="0" simplePos="0" relativeHeight="251658351" behindDoc="0" locked="0" layoutInCell="1" allowOverlap="1" wp14:anchorId="1607565E" wp14:editId="5AE669CE">
              <wp:simplePos x="635" y="635"/>
              <wp:positionH relativeFrom="page">
                <wp:align>center</wp:align>
              </wp:positionH>
              <wp:positionV relativeFrom="page">
                <wp:align>bottom</wp:align>
              </wp:positionV>
              <wp:extent cx="407670" cy="345440"/>
              <wp:effectExtent l="0" t="0" r="11430" b="0"/>
              <wp:wrapNone/>
              <wp:docPr id="1426869645" name="Text Box 18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E32B415" w14:textId="0A33593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07565E" id="_x0000_t202" coordsize="21600,21600" o:spt="202" path="m,l,21600r21600,l21600,xe">
              <v:stroke joinstyle="miter"/>
              <v:path gradientshapeok="t" o:connecttype="rect"/>
            </v:shapetype>
            <v:shape id="Text Box 187" o:spid="_x0000_s1105" type="#_x0000_t202" alt="General" style="position:absolute;margin-left:0;margin-top:0;width:32.1pt;height:27.2pt;z-index:251658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eOsmk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4E32B415" w14:textId="0A33593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CB8F" w14:textId="49727FC2"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52" behindDoc="0" locked="0" layoutInCell="1" allowOverlap="1" wp14:anchorId="489C2425" wp14:editId="6A54F363">
              <wp:simplePos x="635" y="635"/>
              <wp:positionH relativeFrom="page">
                <wp:align>center</wp:align>
              </wp:positionH>
              <wp:positionV relativeFrom="page">
                <wp:align>bottom</wp:align>
              </wp:positionV>
              <wp:extent cx="407670" cy="345440"/>
              <wp:effectExtent l="0" t="0" r="11430" b="0"/>
              <wp:wrapNone/>
              <wp:docPr id="976750548" name="Text Box 18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2915E13" w14:textId="2DD2E88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9C2425" id="_x0000_t202" coordsize="21600,21600" o:spt="202" path="m,l,21600r21600,l21600,xe">
              <v:stroke joinstyle="miter"/>
              <v:path gradientshapeok="t" o:connecttype="rect"/>
            </v:shapetype>
            <v:shape id="Text Box 188" o:spid="_x0000_s1106" type="#_x0000_t202" alt="General" style="position:absolute;left:0;text-align:left;margin-left:0;margin-top:0;width:32.1pt;height:27.2pt;z-index:25165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D0/Nm5DgIAAB0E&#10;AAAOAAAAAAAAAAAAAAAAAC4CAABkcnMvZTJvRG9jLnhtbFBLAQItABQABgAIAAAAIQCO42552gAA&#10;AAMBAAAPAAAAAAAAAAAAAAAAAGgEAABkcnMvZG93bnJldi54bWxQSwUGAAAAAAQABADzAAAAbwUA&#10;AAAA&#10;" filled="f" stroked="f">
              <v:fill o:detectmouseclick="t"/>
              <v:textbox style="mso-fit-shape-to-text:t" inset="0,0,0,15pt">
                <w:txbxContent>
                  <w:p w14:paraId="52915E13" w14:textId="2DD2E88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0493" w14:textId="78F67DAA" w:rsidR="00272A6D" w:rsidRDefault="00B7338E">
    <w:pPr>
      <w:pStyle w:val="Footer"/>
    </w:pPr>
    <w:r>
      <w:rPr>
        <w:noProof/>
      </w:rPr>
      <mc:AlternateContent>
        <mc:Choice Requires="wps">
          <w:drawing>
            <wp:anchor distT="0" distB="0" distL="0" distR="0" simplePos="0" relativeHeight="251658350" behindDoc="0" locked="0" layoutInCell="1" allowOverlap="1" wp14:anchorId="233FEE20" wp14:editId="34AD0586">
              <wp:simplePos x="635" y="635"/>
              <wp:positionH relativeFrom="page">
                <wp:align>center</wp:align>
              </wp:positionH>
              <wp:positionV relativeFrom="page">
                <wp:align>bottom</wp:align>
              </wp:positionV>
              <wp:extent cx="407670" cy="345440"/>
              <wp:effectExtent l="0" t="0" r="11430" b="0"/>
              <wp:wrapNone/>
              <wp:docPr id="1629461502" name="Text Box 18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012FFBC" w14:textId="73E9889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FEE20" id="_x0000_t202" coordsize="21600,21600" o:spt="202" path="m,l,21600r21600,l21600,xe">
              <v:stroke joinstyle="miter"/>
              <v:path gradientshapeok="t" o:connecttype="rect"/>
            </v:shapetype>
            <v:shape id="Text Box 186" o:spid="_x0000_s1108" type="#_x0000_t202" alt="General" style="position:absolute;margin-left:0;margin-top:0;width:32.1pt;height:27.2pt;z-index:251658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C6CvMI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012FFBC" w14:textId="73E9889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A0099" w14:textId="3C39AFD7" w:rsidR="00272A6D" w:rsidRDefault="00B7338E">
    <w:pPr>
      <w:pStyle w:val="Footer"/>
    </w:pPr>
    <w:r>
      <w:rPr>
        <w:noProof/>
      </w:rPr>
      <mc:AlternateContent>
        <mc:Choice Requires="wps">
          <w:drawing>
            <wp:anchor distT="0" distB="0" distL="0" distR="0" simplePos="0" relativeHeight="251658354" behindDoc="0" locked="0" layoutInCell="1" allowOverlap="1" wp14:anchorId="0C1BA7DF" wp14:editId="24C41E37">
              <wp:simplePos x="635" y="635"/>
              <wp:positionH relativeFrom="page">
                <wp:align>center</wp:align>
              </wp:positionH>
              <wp:positionV relativeFrom="page">
                <wp:align>bottom</wp:align>
              </wp:positionV>
              <wp:extent cx="407670" cy="345440"/>
              <wp:effectExtent l="0" t="0" r="11430" b="0"/>
              <wp:wrapNone/>
              <wp:docPr id="129103280" name="Text Box 19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797DA9E" w14:textId="77AABC3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BA7DF" id="_x0000_t202" coordsize="21600,21600" o:spt="202" path="m,l,21600r21600,l21600,xe">
              <v:stroke joinstyle="miter"/>
              <v:path gradientshapeok="t" o:connecttype="rect"/>
            </v:shapetype>
            <v:shape id="Text Box 190" o:spid="_x0000_s1110" type="#_x0000_t202" alt="General" style="position:absolute;margin-left:0;margin-top:0;width:32.1pt;height:27.2pt;z-index:25165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EABE08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5797DA9E" w14:textId="77AABC3B"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5B36" w14:textId="199E3E4A"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55" behindDoc="0" locked="0" layoutInCell="1" allowOverlap="1" wp14:anchorId="66C84F62" wp14:editId="306ECF6B">
              <wp:simplePos x="635" y="635"/>
              <wp:positionH relativeFrom="page">
                <wp:align>center</wp:align>
              </wp:positionH>
              <wp:positionV relativeFrom="page">
                <wp:align>bottom</wp:align>
              </wp:positionV>
              <wp:extent cx="407670" cy="345440"/>
              <wp:effectExtent l="0" t="0" r="11430" b="0"/>
              <wp:wrapNone/>
              <wp:docPr id="216073266" name="Text Box 19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3803088" w14:textId="37D29AC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84F62" id="_x0000_t202" coordsize="21600,21600" o:spt="202" path="m,l,21600r21600,l21600,xe">
              <v:stroke joinstyle="miter"/>
              <v:path gradientshapeok="t" o:connecttype="rect"/>
            </v:shapetype>
            <v:shape id="Text Box 191" o:spid="_x0000_s1111" type="#_x0000_t202" alt="General" style="position:absolute;left:0;text-align:left;margin-left:0;margin-top:0;width:32.1pt;height:27.2pt;z-index:251658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C2+oXI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13803088" w14:textId="37D29AC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C3240" w14:textId="13840121" w:rsidR="00272A6D" w:rsidRDefault="00B7338E">
    <w:pPr>
      <w:pStyle w:val="Footer"/>
    </w:pPr>
    <w:r>
      <w:rPr>
        <w:noProof/>
      </w:rPr>
      <mc:AlternateContent>
        <mc:Choice Requires="wps">
          <w:drawing>
            <wp:anchor distT="0" distB="0" distL="0" distR="0" simplePos="0" relativeHeight="251658299" behindDoc="0" locked="0" layoutInCell="1" allowOverlap="1" wp14:anchorId="4A2BF8A6" wp14:editId="20F58E81">
              <wp:simplePos x="635" y="635"/>
              <wp:positionH relativeFrom="page">
                <wp:align>center</wp:align>
              </wp:positionH>
              <wp:positionV relativeFrom="page">
                <wp:align>bottom</wp:align>
              </wp:positionV>
              <wp:extent cx="407670" cy="345440"/>
              <wp:effectExtent l="0" t="0" r="11430" b="0"/>
              <wp:wrapNone/>
              <wp:docPr id="957086501" name="Text Box 13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BF527A1" w14:textId="16FE355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BF8A6" id="_x0000_t202" coordsize="21600,21600" o:spt="202" path="m,l,21600r21600,l21600,xe">
              <v:stroke joinstyle="miter"/>
              <v:path gradientshapeok="t" o:connecttype="rect"/>
            </v:shapetype>
            <v:shape id="Text Box 135" o:spid="_x0000_s1033" type="#_x0000_t202" alt="General" style="position:absolute;margin-left:0;margin-top:0;width:32.1pt;height:27.2pt;z-index:251658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GqpRFg8CAAAc&#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BF527A1" w14:textId="16FE355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B1B3" w14:textId="1724CB43" w:rsidR="00272A6D" w:rsidRDefault="00B7338E">
    <w:pPr>
      <w:pStyle w:val="Footer"/>
    </w:pPr>
    <w:r>
      <w:rPr>
        <w:noProof/>
      </w:rPr>
      <mc:AlternateContent>
        <mc:Choice Requires="wps">
          <w:drawing>
            <wp:anchor distT="0" distB="0" distL="0" distR="0" simplePos="0" relativeHeight="251658353" behindDoc="0" locked="0" layoutInCell="1" allowOverlap="1" wp14:anchorId="799681C2" wp14:editId="2B906E59">
              <wp:simplePos x="635" y="635"/>
              <wp:positionH relativeFrom="page">
                <wp:align>center</wp:align>
              </wp:positionH>
              <wp:positionV relativeFrom="page">
                <wp:align>bottom</wp:align>
              </wp:positionV>
              <wp:extent cx="407670" cy="345440"/>
              <wp:effectExtent l="0" t="0" r="11430" b="0"/>
              <wp:wrapNone/>
              <wp:docPr id="6053533" name="Text Box 18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A3926C2" w14:textId="4D90A11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681C2" id="_x0000_t202" coordsize="21600,21600" o:spt="202" path="m,l,21600r21600,l21600,xe">
              <v:stroke joinstyle="miter"/>
              <v:path gradientshapeok="t" o:connecttype="rect"/>
            </v:shapetype>
            <v:shape id="Text Box 189" o:spid="_x0000_s1113" type="#_x0000_t202" alt="General" style="position:absolute;margin-left:0;margin-top:0;width:32.1pt;height:27.2pt;z-index:2516583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PfAxAk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0A3926C2" w14:textId="4D90A11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9AEC" w14:textId="428791B3" w:rsidR="00272A6D" w:rsidRDefault="00B7338E">
    <w:pPr>
      <w:pStyle w:val="Footer"/>
    </w:pPr>
    <w:r>
      <w:rPr>
        <w:noProof/>
      </w:rPr>
      <mc:AlternateContent>
        <mc:Choice Requires="wps">
          <w:drawing>
            <wp:anchor distT="0" distB="0" distL="0" distR="0" simplePos="0" relativeHeight="251658357" behindDoc="0" locked="0" layoutInCell="1" allowOverlap="1" wp14:anchorId="65ED54D8" wp14:editId="2EE28239">
              <wp:simplePos x="635" y="635"/>
              <wp:positionH relativeFrom="page">
                <wp:align>center</wp:align>
              </wp:positionH>
              <wp:positionV relativeFrom="page">
                <wp:align>bottom</wp:align>
              </wp:positionV>
              <wp:extent cx="407670" cy="345440"/>
              <wp:effectExtent l="0" t="0" r="11430" b="0"/>
              <wp:wrapNone/>
              <wp:docPr id="548553911" name="Text Box 19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EBD4B82" w14:textId="5F066F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D54D8" id="_x0000_t202" coordsize="21600,21600" o:spt="202" path="m,l,21600r21600,l21600,xe">
              <v:stroke joinstyle="miter"/>
              <v:path gradientshapeok="t" o:connecttype="rect"/>
            </v:shapetype>
            <v:shape id="Text Box 193" o:spid="_x0000_s1115" type="#_x0000_t202" alt="General" style="position:absolute;margin-left:0;margin-top:0;width:32.1pt;height:27.2pt;z-index:2516583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sL6Psg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1EBD4B82" w14:textId="5F066F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24CEE" w14:textId="2535622E"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58" behindDoc="0" locked="0" layoutInCell="1" allowOverlap="1" wp14:anchorId="0C045807" wp14:editId="429DB232">
              <wp:simplePos x="635" y="635"/>
              <wp:positionH relativeFrom="page">
                <wp:align>center</wp:align>
              </wp:positionH>
              <wp:positionV relativeFrom="page">
                <wp:align>bottom</wp:align>
              </wp:positionV>
              <wp:extent cx="407670" cy="345440"/>
              <wp:effectExtent l="0" t="0" r="11430" b="0"/>
              <wp:wrapNone/>
              <wp:docPr id="667568658" name="Text Box 19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8E44759" w14:textId="7891ECE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045807" id="_x0000_t202" coordsize="21600,21600" o:spt="202" path="m,l,21600r21600,l21600,xe">
              <v:stroke joinstyle="miter"/>
              <v:path gradientshapeok="t" o:connecttype="rect"/>
            </v:shapetype>
            <v:shape id="Text Box 194" o:spid="_x0000_s1116" type="#_x0000_t202" alt="General" style="position:absolute;left:0;text-align:left;margin-left:0;margin-top:0;width:32.1pt;height:27.2pt;z-index:2516583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CuU+eKDgIAAB0E&#10;AAAOAAAAAAAAAAAAAAAAAC4CAABkcnMvZTJvRG9jLnhtbFBLAQItABQABgAIAAAAIQCO42552gAA&#10;AAMBAAAPAAAAAAAAAAAAAAAAAGgEAABkcnMvZG93bnJldi54bWxQSwUGAAAAAAQABADzAAAAbwUA&#10;AAAA&#10;" filled="f" stroked="f">
              <v:fill o:detectmouseclick="t"/>
              <v:textbox style="mso-fit-shape-to-text:t" inset="0,0,0,15pt">
                <w:txbxContent>
                  <w:p w14:paraId="48E44759" w14:textId="7891ECE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8297" w14:textId="041A0366" w:rsidR="00272A6D" w:rsidRDefault="00B7338E">
    <w:pPr>
      <w:pStyle w:val="Footer"/>
    </w:pPr>
    <w:r>
      <w:rPr>
        <w:noProof/>
      </w:rPr>
      <mc:AlternateContent>
        <mc:Choice Requires="wps">
          <w:drawing>
            <wp:anchor distT="0" distB="0" distL="0" distR="0" simplePos="0" relativeHeight="251658356" behindDoc="0" locked="0" layoutInCell="1" allowOverlap="1" wp14:anchorId="75010BBC" wp14:editId="4DB66C5F">
              <wp:simplePos x="635" y="635"/>
              <wp:positionH relativeFrom="page">
                <wp:align>center</wp:align>
              </wp:positionH>
              <wp:positionV relativeFrom="page">
                <wp:align>bottom</wp:align>
              </wp:positionV>
              <wp:extent cx="407670" cy="345440"/>
              <wp:effectExtent l="0" t="0" r="11430" b="0"/>
              <wp:wrapNone/>
              <wp:docPr id="1018520248" name="Text Box 19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CF5462C" w14:textId="189207E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10BBC" id="_x0000_t202" coordsize="21600,21600" o:spt="202" path="m,l,21600r21600,l21600,xe">
              <v:stroke joinstyle="miter"/>
              <v:path gradientshapeok="t" o:connecttype="rect"/>
            </v:shapetype>
            <v:shape id="Text Box 192" o:spid="_x0000_s1118" type="#_x0000_t202" alt="General" style="position:absolute;margin-left:0;margin-top:0;width:32.1pt;height:27.2pt;z-index:251658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dC2C8Q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6CF5462C" w14:textId="189207E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3583" w14:textId="74840921" w:rsidR="00272A6D" w:rsidRDefault="00B7338E">
    <w:pPr>
      <w:pStyle w:val="Footer"/>
    </w:pPr>
    <w:r>
      <w:rPr>
        <w:noProof/>
      </w:rPr>
      <mc:AlternateContent>
        <mc:Choice Requires="wps">
          <w:drawing>
            <wp:anchor distT="0" distB="0" distL="0" distR="0" simplePos="0" relativeHeight="251658360" behindDoc="0" locked="0" layoutInCell="1" allowOverlap="1" wp14:anchorId="085F2450" wp14:editId="463BFD99">
              <wp:simplePos x="635" y="635"/>
              <wp:positionH relativeFrom="page">
                <wp:align>center</wp:align>
              </wp:positionH>
              <wp:positionV relativeFrom="page">
                <wp:align>bottom</wp:align>
              </wp:positionV>
              <wp:extent cx="407670" cy="345440"/>
              <wp:effectExtent l="0" t="0" r="11430" b="0"/>
              <wp:wrapNone/>
              <wp:docPr id="1225595483" name="Text Box 19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997B2C5" w14:textId="5BB20E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5F2450" id="_x0000_t202" coordsize="21600,21600" o:spt="202" path="m,l,21600r21600,l21600,xe">
              <v:stroke joinstyle="miter"/>
              <v:path gradientshapeok="t" o:connecttype="rect"/>
            </v:shapetype>
            <v:shape id="Text Box 196" o:spid="_x0000_s1120" type="#_x0000_t202" alt="General" style="position:absolute;margin-left:0;margin-top:0;width:32.1pt;height:27.2pt;z-index:251658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Gq4tfA8CAAAd&#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997B2C5" w14:textId="5BB20E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B0A8" w14:textId="76108D5B"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61" behindDoc="0" locked="0" layoutInCell="1" allowOverlap="1" wp14:anchorId="740BCDB9" wp14:editId="1C637629">
              <wp:simplePos x="635" y="635"/>
              <wp:positionH relativeFrom="page">
                <wp:align>center</wp:align>
              </wp:positionH>
              <wp:positionV relativeFrom="page">
                <wp:align>bottom</wp:align>
              </wp:positionV>
              <wp:extent cx="407670" cy="345440"/>
              <wp:effectExtent l="0" t="0" r="11430" b="0"/>
              <wp:wrapNone/>
              <wp:docPr id="715170799" name="Text Box 19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86595A3" w14:textId="7C2A6354"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0BCDB9" id="_x0000_t202" coordsize="21600,21600" o:spt="202" path="m,l,21600r21600,l21600,xe">
              <v:stroke joinstyle="miter"/>
              <v:path gradientshapeok="t" o:connecttype="rect"/>
            </v:shapetype>
            <v:shape id="Text Box 197" o:spid="_x0000_s1121" type="#_x0000_t202" alt="General" style="position:absolute;left:0;text-align:left;margin-left:0;margin-top:0;width:32.1pt;height:27.2pt;z-index:251658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HcRn0E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486595A3" w14:textId="7C2A6354"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BDC2" w14:textId="7F204D81" w:rsidR="00272A6D" w:rsidRDefault="00B7338E">
    <w:pPr>
      <w:pStyle w:val="Footer"/>
    </w:pPr>
    <w:r>
      <w:rPr>
        <w:noProof/>
      </w:rPr>
      <mc:AlternateContent>
        <mc:Choice Requires="wps">
          <w:drawing>
            <wp:anchor distT="0" distB="0" distL="0" distR="0" simplePos="0" relativeHeight="251658359" behindDoc="0" locked="0" layoutInCell="1" allowOverlap="1" wp14:anchorId="154A56D6" wp14:editId="45B2DE78">
              <wp:simplePos x="635" y="635"/>
              <wp:positionH relativeFrom="page">
                <wp:align>center</wp:align>
              </wp:positionH>
              <wp:positionV relativeFrom="page">
                <wp:align>bottom</wp:align>
              </wp:positionV>
              <wp:extent cx="407670" cy="345440"/>
              <wp:effectExtent l="0" t="0" r="11430" b="0"/>
              <wp:wrapNone/>
              <wp:docPr id="2058099166" name="Text Box 19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2ABCA6D" w14:textId="7381B1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A56D6" id="_x0000_t202" coordsize="21600,21600" o:spt="202" path="m,l,21600r21600,l21600,xe">
              <v:stroke joinstyle="miter"/>
              <v:path gradientshapeok="t" o:connecttype="rect"/>
            </v:shapetype>
            <v:shape id="Text Box 195" o:spid="_x0000_s1123" type="#_x0000_t202" alt="General" style="position:absolute;margin-left:0;margin-top:0;width:32.1pt;height:27.2pt;z-index:2516583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1v+jo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62ABCA6D" w14:textId="7381B1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1900" w14:textId="790C4CAB" w:rsidR="00272A6D" w:rsidRDefault="00B7338E">
    <w:pPr>
      <w:pStyle w:val="Footer"/>
    </w:pPr>
    <w:r>
      <w:rPr>
        <w:noProof/>
      </w:rPr>
      <mc:AlternateContent>
        <mc:Choice Requires="wps">
          <w:drawing>
            <wp:anchor distT="0" distB="0" distL="0" distR="0" simplePos="0" relativeHeight="251658363" behindDoc="0" locked="0" layoutInCell="1" allowOverlap="1" wp14:anchorId="67E63760" wp14:editId="551FEE5C">
              <wp:simplePos x="635" y="635"/>
              <wp:positionH relativeFrom="page">
                <wp:align>center</wp:align>
              </wp:positionH>
              <wp:positionV relativeFrom="page">
                <wp:align>bottom</wp:align>
              </wp:positionV>
              <wp:extent cx="407670" cy="345440"/>
              <wp:effectExtent l="0" t="0" r="11430" b="0"/>
              <wp:wrapNone/>
              <wp:docPr id="739448289" name="Text Box 19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6EBC422" w14:textId="6DCFFDB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E63760" id="_x0000_t202" coordsize="21600,21600" o:spt="202" path="m,l,21600r21600,l21600,xe">
              <v:stroke joinstyle="miter"/>
              <v:path gradientshapeok="t" o:connecttype="rect"/>
            </v:shapetype>
            <v:shape id="Text Box 199" o:spid="_x0000_s1125" type="#_x0000_t202" alt="General" style="position:absolute;margin-left:0;margin-top:0;width:32.1pt;height:27.2pt;z-index:251658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OoRsYEQAgAA&#10;HQQAAA4AAAAAAAAAAAAAAAAALgIAAGRycy9lMm9Eb2MueG1sUEsBAi0AFAAGAAgAAAAhAI7jbnna&#10;AAAAAwEAAA8AAAAAAAAAAAAAAAAAagQAAGRycy9kb3ducmV2LnhtbFBLBQYAAAAABAAEAPMAAABx&#10;BQAAAAA=&#10;" filled="f" stroked="f">
              <v:fill o:detectmouseclick="t"/>
              <v:textbox style="mso-fit-shape-to-text:t" inset="0,0,0,15pt">
                <w:txbxContent>
                  <w:p w14:paraId="16EBC422" w14:textId="6DCFFDB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0758" w14:textId="6669E6B8"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64" behindDoc="0" locked="0" layoutInCell="1" allowOverlap="1" wp14:anchorId="07C51BBB" wp14:editId="738CE1C7">
              <wp:simplePos x="635" y="635"/>
              <wp:positionH relativeFrom="page">
                <wp:align>center</wp:align>
              </wp:positionH>
              <wp:positionV relativeFrom="page">
                <wp:align>bottom</wp:align>
              </wp:positionV>
              <wp:extent cx="407670" cy="345440"/>
              <wp:effectExtent l="0" t="0" r="11430" b="0"/>
              <wp:wrapNone/>
              <wp:docPr id="1931835338" name="Text Box 20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76DFD0F" w14:textId="6192027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51BBB" id="_x0000_t202" coordsize="21600,21600" o:spt="202" path="m,l,21600r21600,l21600,xe">
              <v:stroke joinstyle="miter"/>
              <v:path gradientshapeok="t" o:connecttype="rect"/>
            </v:shapetype>
            <v:shape id="Text Box 200" o:spid="_x0000_s1126" type="#_x0000_t202" alt="General" style="position:absolute;left:0;text-align:left;margin-left:0;margin-top:0;width:32.1pt;height:27.2pt;z-index:251658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4pDwIAAB4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Tp7Fz8BVUHrCWpSPjzshVg+Zr4fyzsKAY&#10;80K2/glH1VKfczpZnNVkf/zNH/KBPKKc9ZBMzjU0zVn7TYORoK7RsKNRRGP6Ob3GaEzvunuCEKd4&#10;E0ZGE17r29GsLHWvEPQyNEJIaIl2OS9G894ftYsHIdVyGZMgJCP8Wm+MDKUDYAHNl+FVWHOC3IOr&#10;Rxr1JLI3yB9zw01nljsP/CMtFyBPmEOEka3Tgwkq//U/Zl2e9eIn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ISo+KQ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476DFD0F" w14:textId="6192027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326C" w14:textId="03CDF76C" w:rsidR="00272A6D" w:rsidRDefault="00B7338E">
    <w:pPr>
      <w:pStyle w:val="Footer"/>
    </w:pPr>
    <w:r>
      <w:rPr>
        <w:noProof/>
      </w:rPr>
      <mc:AlternateContent>
        <mc:Choice Requires="wps">
          <w:drawing>
            <wp:anchor distT="0" distB="0" distL="0" distR="0" simplePos="0" relativeHeight="251658362" behindDoc="0" locked="0" layoutInCell="1" allowOverlap="1" wp14:anchorId="0F99A3DC" wp14:editId="137DE588">
              <wp:simplePos x="635" y="635"/>
              <wp:positionH relativeFrom="page">
                <wp:align>center</wp:align>
              </wp:positionH>
              <wp:positionV relativeFrom="page">
                <wp:align>bottom</wp:align>
              </wp:positionV>
              <wp:extent cx="407670" cy="345440"/>
              <wp:effectExtent l="0" t="0" r="11430" b="0"/>
              <wp:wrapNone/>
              <wp:docPr id="1940371445" name="Text Box 19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A38A9CF" w14:textId="3AD730C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9A3DC" id="_x0000_t202" coordsize="21600,21600" o:spt="202" path="m,l,21600r21600,l21600,xe">
              <v:stroke joinstyle="miter"/>
              <v:path gradientshapeok="t" o:connecttype="rect"/>
            </v:shapetype>
            <v:shape id="Text Box 198" o:spid="_x0000_s1127" type="#_x0000_t202" alt="General" style="position:absolute;margin-left:0;margin-top:0;width:32.1pt;height:27.2pt;z-index:251658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wUDwIAAB4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Tp+f5CyoPWMvSkXFn5KpB87Vw/llYUIx5&#10;IVv/hKNqqc85nSzOarI//uYP+UAeUc56SCbnGprmrP2mwUhQ12jY0SiiMf2cXqeI6113TxDiFG/C&#10;yGjCa307mpWl7hWCXoZGCAkt0S7nxWje+6N28SCkWi5jEoRkhF/rjZGhdAAsoPkyvAprTpB7cPVI&#10;o55E9gb5Y2646cxy54F/pCWAewTyhDlEGNk6PZig8l//Y9blWS9+Ag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TJWMFA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0A38A9CF" w14:textId="3AD730C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8760" w14:textId="1C16AA66" w:rsidR="00272A6D" w:rsidRDefault="00B7338E">
    <w:pPr>
      <w:pStyle w:val="Footer"/>
    </w:pPr>
    <w:r>
      <w:rPr>
        <w:noProof/>
      </w:rPr>
      <mc:AlternateContent>
        <mc:Choice Requires="wps">
          <w:drawing>
            <wp:anchor distT="0" distB="0" distL="0" distR="0" simplePos="0" relativeHeight="251658303" behindDoc="0" locked="0" layoutInCell="1" allowOverlap="1" wp14:anchorId="2C93BA90" wp14:editId="20061817">
              <wp:simplePos x="635" y="635"/>
              <wp:positionH relativeFrom="page">
                <wp:align>center</wp:align>
              </wp:positionH>
              <wp:positionV relativeFrom="page">
                <wp:align>bottom</wp:align>
              </wp:positionV>
              <wp:extent cx="407670" cy="345440"/>
              <wp:effectExtent l="0" t="0" r="11430" b="0"/>
              <wp:wrapNone/>
              <wp:docPr id="1418062159" name="Text Box 13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463A173" w14:textId="5D35998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93BA90" id="_x0000_t202" coordsize="21600,21600" o:spt="202" path="m,l,21600r21600,l21600,xe">
              <v:stroke joinstyle="miter"/>
              <v:path gradientshapeok="t" o:connecttype="rect"/>
            </v:shapetype>
            <v:shape id="Text Box 139" o:spid="_x0000_s1034" type="#_x0000_t202" alt="General" style="position:absolute;margin-left:0;margin-top:0;width:32.1pt;height:27.2pt;z-index:251658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MGuokA8CAAAc&#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6463A173" w14:textId="5D359982"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A2FD" w14:textId="791E936A" w:rsidR="00272A6D" w:rsidRDefault="00B7338E">
    <w:pPr>
      <w:pStyle w:val="Footer"/>
    </w:pPr>
    <w:r>
      <w:rPr>
        <w:noProof/>
      </w:rPr>
      <mc:AlternateContent>
        <mc:Choice Requires="wps">
          <w:drawing>
            <wp:anchor distT="0" distB="0" distL="0" distR="0" simplePos="0" relativeHeight="251658366" behindDoc="0" locked="0" layoutInCell="1" allowOverlap="1" wp14:anchorId="250A3242" wp14:editId="32372D56">
              <wp:simplePos x="635" y="635"/>
              <wp:positionH relativeFrom="page">
                <wp:align>center</wp:align>
              </wp:positionH>
              <wp:positionV relativeFrom="page">
                <wp:align>bottom</wp:align>
              </wp:positionV>
              <wp:extent cx="407670" cy="345440"/>
              <wp:effectExtent l="0" t="0" r="11430" b="0"/>
              <wp:wrapNone/>
              <wp:docPr id="312594529" name="Text Box 20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C0C12BD" w14:textId="3637A07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0A3242" id="_x0000_t202" coordsize="21600,21600" o:spt="202" path="m,l,21600r21600,l21600,xe">
              <v:stroke joinstyle="miter"/>
              <v:path gradientshapeok="t" o:connecttype="rect"/>
            </v:shapetype>
            <v:shape id="Text Box 202" o:spid="_x0000_s1129" type="#_x0000_t202" alt="General" style="position:absolute;margin-left:0;margin-top:0;width:32.1pt;height:27.2pt;z-index:251658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vEAIAAB4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D69HKYf03FHmtZOjDujFzUaL4Uzj8LC4ox&#10;L2Trn3CUDXU5p6PFWUX213v+kA/kEeWsg2RyrqFpzpofGowEdQ2GHYx1NMZf06sUcb1t7wlCHONN&#10;GBlNeK1vBrO01L5C0PPQCCGhJdrlfD2Y9/6gXTwIqebzmAQhGeGXemVkKB0AC2i+9K/CmiPkHlw9&#10;0qAnkb1B/pAbbjoz33rgH2kJ4B6APGIOEUa2jg8mqPzP/5h1ftaz3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Jbr6W8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C0C12BD" w14:textId="3637A07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0092" w14:textId="00E0A25E"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67" behindDoc="0" locked="0" layoutInCell="1" allowOverlap="1" wp14:anchorId="44C19D68" wp14:editId="55CD4793">
              <wp:simplePos x="635" y="635"/>
              <wp:positionH relativeFrom="page">
                <wp:align>center</wp:align>
              </wp:positionH>
              <wp:positionV relativeFrom="page">
                <wp:align>bottom</wp:align>
              </wp:positionV>
              <wp:extent cx="407670" cy="345440"/>
              <wp:effectExtent l="0" t="0" r="11430" b="0"/>
              <wp:wrapNone/>
              <wp:docPr id="1417060093" name="Text Box 20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B36DC0A" w14:textId="42A4391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C19D68" id="_x0000_t202" coordsize="21600,21600" o:spt="202" path="m,l,21600r21600,l21600,xe">
              <v:stroke joinstyle="miter"/>
              <v:path gradientshapeok="t" o:connecttype="rect"/>
            </v:shapetype>
            <v:shape id="Text Box 203" o:spid="_x0000_s1130" type="#_x0000_t202" alt="General" style="position:absolute;left:0;text-align:left;margin-left:0;margin-top:0;width:32.1pt;height:27.2pt;z-index:251658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fEAIAAB4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Tp7Nx/oLKA9aydGTcGblq0HwtnH8WFhRj&#10;XsjWP+GoWupzTieLs5rsj7/5Qz6QR5SzHpLJuYamOWu/aTAS1DUadjSKaEw/p9cp4nrX3ROEOMWb&#10;MDKa8FrfjmZlqXuFoJehEUJCS7TLeTGa9/6oXTwIqZbLmAQhGeHXemNkKB0AC2i+DK/CmhPkHlw9&#10;0qgnkb1B/pgbbjqz3HngH2kJ4B6BPGEOEUa2Tg8mqPzX/5h1e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JXX9N8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B36DC0A" w14:textId="42A4391C"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F48D" w14:textId="6F4070B5" w:rsidR="00272A6D" w:rsidRDefault="00B7338E">
    <w:pPr>
      <w:pStyle w:val="Footer"/>
    </w:pPr>
    <w:r>
      <w:rPr>
        <w:noProof/>
      </w:rPr>
      <mc:AlternateContent>
        <mc:Choice Requires="wps">
          <w:drawing>
            <wp:anchor distT="0" distB="0" distL="0" distR="0" simplePos="0" relativeHeight="251658365" behindDoc="0" locked="0" layoutInCell="1" allowOverlap="1" wp14:anchorId="1630BB94" wp14:editId="7287FBCA">
              <wp:simplePos x="635" y="635"/>
              <wp:positionH relativeFrom="page">
                <wp:align>center</wp:align>
              </wp:positionH>
              <wp:positionV relativeFrom="page">
                <wp:align>bottom</wp:align>
              </wp:positionV>
              <wp:extent cx="407670" cy="345440"/>
              <wp:effectExtent l="0" t="0" r="11430" b="0"/>
              <wp:wrapNone/>
              <wp:docPr id="1279969687" name="Text Box 20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1AD12DA" w14:textId="37B8E62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0BB94" id="_x0000_t202" coordsize="21600,21600" o:spt="202" path="m,l,21600r21600,l21600,xe">
              <v:stroke joinstyle="miter"/>
              <v:path gradientshapeok="t" o:connecttype="rect"/>
            </v:shapetype>
            <v:shape id="Text Box 201" o:spid="_x0000_s1132" type="#_x0000_t202" alt="General" style="position:absolute;margin-left:0;margin-top:0;width:32.1pt;height:27.2pt;z-index:251658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GkEAIAAB4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D06XSYf0PFAWtZOjLujFzWaL4Szj8JC4ox&#10;L2TrH3GUDXU5p5PFWUX253v+kA/kEeWsg2RyrqFpzpofGowEdQ2GHYxNNMZf0+sUcb1r7whCHONN&#10;GBlNeK1vBrO01L5C0IvQCCGhJdrlfDOYd/6oXTwIqRaLmAQhGeFXem1kKB0AC2g+96/CmhPkHlw9&#10;0KAnkb1B/pgbbjqz2HngH2kJ4B6BPGEOEUa2Tg8mqPz3/5h1edbzX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E+pkaQ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11AD12DA" w14:textId="37B8E62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136E" w14:textId="473449D5" w:rsidR="00272A6D" w:rsidRDefault="00B7338E">
    <w:pPr>
      <w:pStyle w:val="Footer"/>
    </w:pPr>
    <w:r>
      <w:rPr>
        <w:noProof/>
      </w:rPr>
      <mc:AlternateContent>
        <mc:Choice Requires="wps">
          <w:drawing>
            <wp:anchor distT="0" distB="0" distL="0" distR="0" simplePos="0" relativeHeight="251658369" behindDoc="0" locked="0" layoutInCell="1" allowOverlap="1" wp14:anchorId="3C0143D9" wp14:editId="293DED9D">
              <wp:simplePos x="635" y="635"/>
              <wp:positionH relativeFrom="page">
                <wp:align>center</wp:align>
              </wp:positionH>
              <wp:positionV relativeFrom="page">
                <wp:align>bottom</wp:align>
              </wp:positionV>
              <wp:extent cx="407670" cy="345440"/>
              <wp:effectExtent l="0" t="0" r="11430" b="0"/>
              <wp:wrapNone/>
              <wp:docPr id="2070146426" name="Text Box 20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10A0223" w14:textId="3800CD7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143D9" id="_x0000_t202" coordsize="21600,21600" o:spt="202" path="m,l,21600r21600,l21600,xe">
              <v:stroke joinstyle="miter"/>
              <v:path gradientshapeok="t" o:connecttype="rect"/>
            </v:shapetype>
            <v:shape id="Text Box 205" o:spid="_x0000_s1134" type="#_x0000_t202" alt="General" style="position:absolute;margin-left:0;margin-top:0;width:32.1pt;height:27.2pt;z-index:251658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AjX2h8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10A0223" w14:textId="3800CD7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6F49" w14:textId="44E7F57A"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70" behindDoc="0" locked="0" layoutInCell="1" allowOverlap="1" wp14:anchorId="11C123B0" wp14:editId="03D26F07">
              <wp:simplePos x="635" y="635"/>
              <wp:positionH relativeFrom="page">
                <wp:align>center</wp:align>
              </wp:positionH>
              <wp:positionV relativeFrom="page">
                <wp:align>bottom</wp:align>
              </wp:positionV>
              <wp:extent cx="407670" cy="345440"/>
              <wp:effectExtent l="0" t="0" r="11430" b="0"/>
              <wp:wrapNone/>
              <wp:docPr id="1625411893" name="Text Box 20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9F2524C" w14:textId="104C24D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123B0" id="_x0000_t202" coordsize="21600,21600" o:spt="202" path="m,l,21600r21600,l21600,xe">
              <v:stroke joinstyle="miter"/>
              <v:path gradientshapeok="t" o:connecttype="rect"/>
            </v:shapetype>
            <v:shape id="Text Box 206" o:spid="_x0000_s1135" type="#_x0000_t202" alt="General" style="position:absolute;left:0;text-align:left;margin-left:0;margin-top:0;width:32.1pt;height:27.2pt;z-index:251658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ZWhoIg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69F2524C" w14:textId="104C24D3"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B63E" w14:textId="0C2970E2" w:rsidR="00272A6D" w:rsidRDefault="00B7338E">
    <w:pPr>
      <w:pStyle w:val="Footer"/>
    </w:pPr>
    <w:r>
      <w:rPr>
        <w:noProof/>
      </w:rPr>
      <mc:AlternateContent>
        <mc:Choice Requires="wps">
          <w:drawing>
            <wp:anchor distT="0" distB="0" distL="0" distR="0" simplePos="0" relativeHeight="251658368" behindDoc="0" locked="0" layoutInCell="1" allowOverlap="1" wp14:anchorId="2CDC4E51" wp14:editId="278CDA22">
              <wp:simplePos x="635" y="635"/>
              <wp:positionH relativeFrom="page">
                <wp:align>center</wp:align>
              </wp:positionH>
              <wp:positionV relativeFrom="page">
                <wp:align>bottom</wp:align>
              </wp:positionV>
              <wp:extent cx="407670" cy="345440"/>
              <wp:effectExtent l="0" t="0" r="11430" b="0"/>
              <wp:wrapNone/>
              <wp:docPr id="255563691" name="Text Box 20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75C9F7E" w14:textId="775F65F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C4E51" id="_x0000_t202" coordsize="21600,21600" o:spt="202" path="m,l,21600r21600,l21600,xe">
              <v:stroke joinstyle="miter"/>
              <v:path gradientshapeok="t" o:connecttype="rect"/>
            </v:shapetype>
            <v:shape id="Text Box 204" o:spid="_x0000_s1136" type="#_x0000_t202" alt="General" style="position:absolute;margin-left:0;margin-top:0;width:32.1pt;height:27.2pt;z-index:25165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B7hQAaDgIAAB4E&#10;AAAOAAAAAAAAAAAAAAAAAC4CAABkcnMvZTJvRG9jLnhtbFBLAQItABQABgAIAAAAIQCO42552gAA&#10;AAMBAAAPAAAAAAAAAAAAAAAAAGgEAABkcnMvZG93bnJldi54bWxQSwUGAAAAAAQABADzAAAAbwUA&#10;AAAA&#10;" filled="f" stroked="f">
              <v:fill o:detectmouseclick="t"/>
              <v:textbox style="mso-fit-shape-to-text:t" inset="0,0,0,15pt">
                <w:txbxContent>
                  <w:p w14:paraId="375C9F7E" w14:textId="775F65F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76A3" w14:textId="73033A1E" w:rsidR="00272A6D" w:rsidRDefault="00B7338E">
    <w:pPr>
      <w:pStyle w:val="Footer"/>
    </w:pPr>
    <w:r>
      <w:rPr>
        <w:noProof/>
      </w:rPr>
      <mc:AlternateContent>
        <mc:Choice Requires="wps">
          <w:drawing>
            <wp:anchor distT="0" distB="0" distL="0" distR="0" simplePos="0" relativeHeight="251658372" behindDoc="0" locked="0" layoutInCell="1" allowOverlap="1" wp14:anchorId="5DD9937F" wp14:editId="3D71C305">
              <wp:simplePos x="635" y="635"/>
              <wp:positionH relativeFrom="page">
                <wp:align>center</wp:align>
              </wp:positionH>
              <wp:positionV relativeFrom="page">
                <wp:align>bottom</wp:align>
              </wp:positionV>
              <wp:extent cx="407670" cy="345440"/>
              <wp:effectExtent l="0" t="0" r="11430" b="0"/>
              <wp:wrapNone/>
              <wp:docPr id="1980336025" name="Text Box 20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D07D1A3" w14:textId="400236A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9937F" id="_x0000_t202" coordsize="21600,21600" o:spt="202" path="m,l,21600r21600,l21600,xe">
              <v:stroke joinstyle="miter"/>
              <v:path gradientshapeok="t" o:connecttype="rect"/>
            </v:shapetype>
            <v:shape id="Text Box 208" o:spid="_x0000_s1138" type="#_x0000_t202" alt="General" style="position:absolute;margin-left:0;margin-top:0;width:32.1pt;height:27.2pt;z-index:251658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hEAIAAB4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sD048kw/4aKA9aydGTcGbms0XwlnH8SFhRj&#10;XsjWP+IoG+pyTieLs4rsz/f8IR/II8pZB8nkXEPTnDU/NBgJ6hoMOxibaIy/pl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H7ZWE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D07D1A3" w14:textId="400236AD"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6CA7" w14:textId="2AEABC28"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73" behindDoc="0" locked="0" layoutInCell="1" allowOverlap="1" wp14:anchorId="0A410428" wp14:editId="495FF8F9">
              <wp:simplePos x="635" y="635"/>
              <wp:positionH relativeFrom="page">
                <wp:align>center</wp:align>
              </wp:positionH>
              <wp:positionV relativeFrom="page">
                <wp:align>bottom</wp:align>
              </wp:positionV>
              <wp:extent cx="407670" cy="345440"/>
              <wp:effectExtent l="0" t="0" r="11430" b="0"/>
              <wp:wrapNone/>
              <wp:docPr id="1040552638" name="Text Box 20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1FB7257" w14:textId="365E587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410428" id="_x0000_t202" coordsize="21600,21600" o:spt="202" path="m,l,21600r21600,l21600,xe">
              <v:stroke joinstyle="miter"/>
              <v:path gradientshapeok="t" o:connecttype="rect"/>
            </v:shapetype>
            <v:shape id="Text Box 209" o:spid="_x0000_s1139" type="#_x0000_t202" alt="General" style="position:absolute;left:0;text-align:left;margin-left:0;margin-top:0;width:32.1pt;height:27.2pt;z-index:251658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cEAIAAB4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D68eUw/5qKPdaydGDcGbmo0XwpnH8WFhRj&#10;XsjWP+EoG+pyTkeLs4rsr/f8IR/II8pZB8nkXEPTnDU/NBgJ6hoMOxjraIy/plcp4nrb3hOEOMab&#10;MDKa8FrfDGZpqX2FoOehEUJCS7TL+Xow7/1Bu3gQUs3nMQlCMsIv9crIUDoAFtB86V+FNUfIPbh6&#10;pEFPInuD/CE33HRmvvXAP9ISwD0AecQcIoxsHR9MUPmf/zHr/KxnvwE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MxE11w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1FB7257" w14:textId="365E587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2C02" w14:textId="265F5C80" w:rsidR="00272A6D" w:rsidRDefault="00B7338E">
    <w:pPr>
      <w:pStyle w:val="Footer"/>
    </w:pPr>
    <w:r>
      <w:rPr>
        <w:noProof/>
      </w:rPr>
      <mc:AlternateContent>
        <mc:Choice Requires="wps">
          <w:drawing>
            <wp:anchor distT="0" distB="0" distL="0" distR="0" simplePos="0" relativeHeight="251658371" behindDoc="0" locked="0" layoutInCell="1" allowOverlap="1" wp14:anchorId="336C5A31" wp14:editId="34E44C25">
              <wp:simplePos x="635" y="635"/>
              <wp:positionH relativeFrom="page">
                <wp:align>center</wp:align>
              </wp:positionH>
              <wp:positionV relativeFrom="page">
                <wp:align>bottom</wp:align>
              </wp:positionV>
              <wp:extent cx="407670" cy="345440"/>
              <wp:effectExtent l="0" t="0" r="11430" b="0"/>
              <wp:wrapNone/>
              <wp:docPr id="20398652" name="Text Box 20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1CAC457" w14:textId="0ADB228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6C5A31" id="_x0000_t202" coordsize="21600,21600" o:spt="202" path="m,l,21600r21600,l21600,xe">
              <v:stroke joinstyle="miter"/>
              <v:path gradientshapeok="t" o:connecttype="rect"/>
            </v:shapetype>
            <v:shape id="Text Box 207" o:spid="_x0000_s1141" type="#_x0000_t202" alt="General" style="position:absolute;margin-left:0;margin-top:0;width:32.1pt;height:27.2pt;z-index:251658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LHeNE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71CAC457" w14:textId="0ADB228A"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7180" w14:textId="084C1E76" w:rsidR="00272A6D" w:rsidRDefault="00B7338E">
    <w:pPr>
      <w:pStyle w:val="Footer"/>
    </w:pPr>
    <w:r>
      <w:rPr>
        <w:noProof/>
      </w:rPr>
      <mc:AlternateContent>
        <mc:Choice Requires="wps">
          <w:drawing>
            <wp:anchor distT="0" distB="0" distL="0" distR="0" simplePos="0" relativeHeight="251658375" behindDoc="0" locked="0" layoutInCell="1" allowOverlap="1" wp14:anchorId="6B395AEC" wp14:editId="3D85840D">
              <wp:simplePos x="635" y="635"/>
              <wp:positionH relativeFrom="page">
                <wp:align>center</wp:align>
              </wp:positionH>
              <wp:positionV relativeFrom="page">
                <wp:align>bottom</wp:align>
              </wp:positionV>
              <wp:extent cx="407670" cy="345440"/>
              <wp:effectExtent l="0" t="0" r="11430" b="0"/>
              <wp:wrapNone/>
              <wp:docPr id="963653636" name="Text Box 2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14BD759" w14:textId="75913DD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395AEC" id="_x0000_t202" coordsize="21600,21600" o:spt="202" path="m,l,21600r21600,l21600,xe">
              <v:stroke joinstyle="miter"/>
              <v:path gradientshapeok="t" o:connecttype="rect"/>
            </v:shapetype>
            <v:shape id="Text Box 211" o:spid="_x0000_s1142" type="#_x0000_t202" alt="General" style="position:absolute;margin-left:0;margin-top:0;width:32.1pt;height:27.2pt;z-index:251658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EAIAAB4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D04+kw/4aKA9aydGTcGbms0XwlnH8SFhRj&#10;XsjWP+IoG+pyTieLs4rsz/f8IR/II8pZB8nkXEPTnDU/NBgJ6hoMOxibaIy/pt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BUGr5c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14BD759" w14:textId="75913DD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DBBC" w14:textId="65282219"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04" behindDoc="0" locked="0" layoutInCell="1" allowOverlap="1" wp14:anchorId="4FB0F7B7" wp14:editId="5270D0BE">
              <wp:simplePos x="635" y="635"/>
              <wp:positionH relativeFrom="page">
                <wp:align>center</wp:align>
              </wp:positionH>
              <wp:positionV relativeFrom="page">
                <wp:align>bottom</wp:align>
              </wp:positionV>
              <wp:extent cx="407670" cy="345440"/>
              <wp:effectExtent l="0" t="0" r="11430" b="0"/>
              <wp:wrapNone/>
              <wp:docPr id="2005671227" name="Text Box 14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76C9FD2C" w14:textId="3E02673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0F7B7" id="_x0000_t202" coordsize="21600,21600" o:spt="202" path="m,l,21600r21600,l21600,xe">
              <v:stroke joinstyle="miter"/>
              <v:path gradientshapeok="t" o:connecttype="rect"/>
            </v:shapetype>
            <v:shape id="Text Box 140" o:spid="_x0000_s1035" type="#_x0000_t202" alt="General" style="position:absolute;left:0;text-align:left;margin-left:0;margin-top:0;width:32.1pt;height:27.2pt;z-index:2516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Bd1BqtDgIAABwE&#10;AAAOAAAAAAAAAAAAAAAAAC4CAABkcnMvZTJvRG9jLnhtbFBLAQItABQABgAIAAAAIQCO42552gAA&#10;AAMBAAAPAAAAAAAAAAAAAAAAAGgEAABkcnMvZG93bnJldi54bWxQSwUGAAAAAAQABADzAAAAbwUA&#10;AAAA&#10;" filled="f" stroked="f">
              <v:fill o:detectmouseclick="t"/>
              <v:textbox style="mso-fit-shape-to-text:t" inset="0,0,0,15pt">
                <w:txbxContent>
                  <w:p w14:paraId="76C9FD2C" w14:textId="3E026730"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E52FE" w14:textId="7B8C6314"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76" behindDoc="0" locked="0" layoutInCell="1" allowOverlap="1" wp14:anchorId="53C1FC89" wp14:editId="3246077D">
              <wp:simplePos x="635" y="635"/>
              <wp:positionH relativeFrom="page">
                <wp:align>center</wp:align>
              </wp:positionH>
              <wp:positionV relativeFrom="page">
                <wp:align>bottom</wp:align>
              </wp:positionV>
              <wp:extent cx="407670" cy="345440"/>
              <wp:effectExtent l="0" t="0" r="11430" b="0"/>
              <wp:wrapNone/>
              <wp:docPr id="865813292" name="Text Box 21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1922C5E" w14:textId="6FBCF3A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1FC89" id="_x0000_t202" coordsize="21600,21600" o:spt="202" path="m,l,21600r21600,l21600,xe">
              <v:stroke joinstyle="miter"/>
              <v:path gradientshapeok="t" o:connecttype="rect"/>
            </v:shapetype>
            <v:shape id="Text Box 212" o:spid="_x0000_s1143" type="#_x0000_t202" alt="General" style="position:absolute;left:0;text-align:left;margin-left:0;margin-top:0;width:32.1pt;height:27.2pt;z-index:251658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Hi5Hao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1922C5E" w14:textId="6FBCF3A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9A17C" w14:textId="6F4C74C4" w:rsidR="00272A6D" w:rsidRDefault="00B7338E">
    <w:pPr>
      <w:pStyle w:val="Footer"/>
    </w:pPr>
    <w:r>
      <w:rPr>
        <w:noProof/>
      </w:rPr>
      <mc:AlternateContent>
        <mc:Choice Requires="wps">
          <w:drawing>
            <wp:anchor distT="0" distB="0" distL="0" distR="0" simplePos="0" relativeHeight="251658374" behindDoc="0" locked="0" layoutInCell="1" allowOverlap="1" wp14:anchorId="63288222" wp14:editId="64CBC1A1">
              <wp:simplePos x="635" y="635"/>
              <wp:positionH relativeFrom="page">
                <wp:align>center</wp:align>
              </wp:positionH>
              <wp:positionV relativeFrom="page">
                <wp:align>bottom</wp:align>
              </wp:positionV>
              <wp:extent cx="407670" cy="345440"/>
              <wp:effectExtent l="0" t="0" r="11430" b="0"/>
              <wp:wrapNone/>
              <wp:docPr id="525486908" name="Text Box 2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FFF1F83" w14:textId="49689FC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88222" id="_x0000_t202" coordsize="21600,21600" o:spt="202" path="m,l,21600r21600,l21600,xe">
              <v:stroke joinstyle="miter"/>
              <v:path gradientshapeok="t" o:connecttype="rect"/>
            </v:shapetype>
            <v:shape id="Text Box 210" o:spid="_x0000_s1145" type="#_x0000_t202" alt="General" style="position:absolute;margin-left:0;margin-top:0;width:32.1pt;height:27.2pt;z-index:251658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D/HVhE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0FFF1F83" w14:textId="49689FC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88CA" w14:textId="6CA55F17" w:rsidR="00272A6D" w:rsidRDefault="00B7338E">
    <w:pPr>
      <w:pStyle w:val="Footer"/>
    </w:pPr>
    <w:r>
      <w:rPr>
        <w:noProof/>
      </w:rPr>
      <mc:AlternateContent>
        <mc:Choice Requires="wps">
          <w:drawing>
            <wp:anchor distT="0" distB="0" distL="0" distR="0" simplePos="0" relativeHeight="251658378" behindDoc="0" locked="0" layoutInCell="1" allowOverlap="1" wp14:anchorId="1F3DD57E" wp14:editId="23A75DBE">
              <wp:simplePos x="635" y="635"/>
              <wp:positionH relativeFrom="page">
                <wp:align>center</wp:align>
              </wp:positionH>
              <wp:positionV relativeFrom="page">
                <wp:align>bottom</wp:align>
              </wp:positionV>
              <wp:extent cx="407670" cy="345440"/>
              <wp:effectExtent l="0" t="0" r="11430" b="0"/>
              <wp:wrapNone/>
              <wp:docPr id="1835054670" name="Text Box 2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DC81280" w14:textId="5F7A8FB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3DD57E" id="_x0000_t202" coordsize="21600,21600" o:spt="202" path="m,l,21600r21600,l21600,xe">
              <v:stroke joinstyle="miter"/>
              <v:path gradientshapeok="t" o:connecttype="rect"/>
            </v:shapetype>
            <v:shape id="Text Box 214" o:spid="_x0000_s1147" type="#_x0000_t202" alt="General" style="position:absolute;margin-left:0;margin-top:0;width:32.1pt;height:27.2pt;z-index:251658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yDwIAAB4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sD0k/P8GyoOWMvSkXFn5LJG85Vw/klYUIx5&#10;IVv/iKNsqMs5nSzOKrI/3/OHfCCPKGcdJJNzDU1z1vzQYCSoazDsYGyiMf6aXqWI6117RxDiGG/C&#10;yGjCa30zmKWl9hWCXoRGCAkt0S7nm8G880ft4kFItVjEJAjJCL/SayND6QBYQPO5fxXWnCD34OqB&#10;Bj2J7A3yx9xw05nFzgP/SEsA9wjkCXOIMLJ1ejBB5b//x6zLs57/Ag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Mvxcg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5DC81280" w14:textId="5F7A8FB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319E" w14:textId="0AF25008" w:rsidR="006E0A88"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79" behindDoc="0" locked="0" layoutInCell="1" allowOverlap="1" wp14:anchorId="0CF4FCD4" wp14:editId="39B795D7">
              <wp:simplePos x="635" y="635"/>
              <wp:positionH relativeFrom="page">
                <wp:align>center</wp:align>
              </wp:positionH>
              <wp:positionV relativeFrom="page">
                <wp:align>bottom</wp:align>
              </wp:positionV>
              <wp:extent cx="407670" cy="345440"/>
              <wp:effectExtent l="0" t="0" r="11430" b="0"/>
              <wp:wrapNone/>
              <wp:docPr id="1590306572" name="Text Box 21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DDB8CF4" w14:textId="2ABB3C7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4FCD4" id="_x0000_t202" coordsize="21600,21600" o:spt="202" path="m,l,21600r21600,l21600,xe">
              <v:stroke joinstyle="miter"/>
              <v:path gradientshapeok="t" o:connecttype="rect"/>
            </v:shapetype>
            <v:shape id="Text Box 215" o:spid="_x0000_s1148" type="#_x0000_t202" alt="General" style="position:absolute;left:0;text-align:left;margin-left:0;margin-top:0;width:32.1pt;height:27.2pt;z-index:2516583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Y0EAIAAB4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sD0k8kw/4aKA9aydGTcGbms0XwlnH8SFhRj&#10;XsjWP+IoG+pyTieLs4rsz/f8IR/II8pZB8nkXEPTnDU/NBgJ6hoMOxibaIy/pl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E8KJjQ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DDB8CF4" w14:textId="2ABB3C7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p w14:paraId="1A7E69D1" w14:textId="7CFA71C1" w:rsidR="00272A6D" w:rsidRPr="004A6678" w:rsidRDefault="00272A6D" w:rsidP="004A6678">
    <w:pPr>
      <w:pStyle w:val="Footer"/>
      <w:tabs>
        <w:tab w:val="right" w:pos="8931"/>
        <w:tab w:val="right" w:pos="13608"/>
      </w:tabs>
      <w:jc w:val="center"/>
      <w:rPr>
        <w:sz w:val="12"/>
        <w:szCs w:val="16"/>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7283" w14:textId="0B32E4A8" w:rsidR="00272A6D" w:rsidRDefault="00B7338E">
    <w:pPr>
      <w:pStyle w:val="Footer"/>
    </w:pPr>
    <w:r>
      <w:rPr>
        <w:noProof/>
      </w:rPr>
      <mc:AlternateContent>
        <mc:Choice Requires="wps">
          <w:drawing>
            <wp:anchor distT="0" distB="0" distL="0" distR="0" simplePos="0" relativeHeight="251658377" behindDoc="0" locked="0" layoutInCell="1" allowOverlap="1" wp14:anchorId="3A7AC584" wp14:editId="6E77A2FB">
              <wp:simplePos x="635" y="635"/>
              <wp:positionH relativeFrom="page">
                <wp:align>center</wp:align>
              </wp:positionH>
              <wp:positionV relativeFrom="page">
                <wp:align>bottom</wp:align>
              </wp:positionV>
              <wp:extent cx="407670" cy="345440"/>
              <wp:effectExtent l="0" t="0" r="11430" b="0"/>
              <wp:wrapNone/>
              <wp:docPr id="1887515099" name="Text Box 21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369702B" w14:textId="1F00F39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7AC584" id="_x0000_t202" coordsize="21600,21600" o:spt="202" path="m,l,21600r21600,l21600,xe">
              <v:stroke joinstyle="miter"/>
              <v:path gradientshapeok="t" o:connecttype="rect"/>
            </v:shapetype>
            <v:shape id="Text Box 213" o:spid="_x0000_s1150" type="#_x0000_t202" alt="General" style="position:absolute;margin-left:0;margin-top:0;width:32.1pt;height:27.2pt;z-index:2516583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m5EAIAAB4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sD0k+kw/4aKA9aydGTcGbms0XwlnH8SFhRj&#10;XsjWP+IoG+pyTieLs4rsz/f8IR/II8pZB8nkXEPTnDU/NBgJ6hoMOxibaIy/pl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CGJibk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369702B" w14:textId="1F00F39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57B9" w14:textId="317712C2" w:rsidR="00272A6D" w:rsidRDefault="00B7338E">
    <w:pPr>
      <w:pStyle w:val="Footer"/>
    </w:pPr>
    <w:r>
      <w:rPr>
        <w:noProof/>
      </w:rPr>
      <mc:AlternateContent>
        <mc:Choice Requires="wps">
          <w:drawing>
            <wp:anchor distT="0" distB="0" distL="0" distR="0" simplePos="0" relativeHeight="251658381" behindDoc="0" locked="0" layoutInCell="1" allowOverlap="1" wp14:anchorId="40177125" wp14:editId="01D2B7A4">
              <wp:simplePos x="635" y="635"/>
              <wp:positionH relativeFrom="page">
                <wp:align>center</wp:align>
              </wp:positionH>
              <wp:positionV relativeFrom="page">
                <wp:align>bottom</wp:align>
              </wp:positionV>
              <wp:extent cx="407670" cy="345440"/>
              <wp:effectExtent l="0" t="0" r="11430" b="0"/>
              <wp:wrapNone/>
              <wp:docPr id="855942027" name="Text Box 21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8433531" w14:textId="255C715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177125" id="_x0000_t202" coordsize="21600,21600" o:spt="202" path="m,l,21600r21600,l21600,xe">
              <v:stroke joinstyle="miter"/>
              <v:path gradientshapeok="t" o:connecttype="rect"/>
            </v:shapetype>
            <v:shape id="Text Box 217" o:spid="_x0000_s1152" type="#_x0000_t202" alt="General" style="position:absolute;margin-left:0;margin-top:0;width:32.1pt;height:27.2pt;z-index:2516583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Pv37MI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8433531" w14:textId="255C715E"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B2B1" w14:textId="06C1FB02" w:rsidR="006E0A88"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82" behindDoc="0" locked="0" layoutInCell="1" allowOverlap="1" wp14:anchorId="5AC731AA" wp14:editId="6C13FE2B">
              <wp:simplePos x="635" y="635"/>
              <wp:positionH relativeFrom="page">
                <wp:align>center</wp:align>
              </wp:positionH>
              <wp:positionV relativeFrom="page">
                <wp:align>bottom</wp:align>
              </wp:positionV>
              <wp:extent cx="407670" cy="345440"/>
              <wp:effectExtent l="0" t="0" r="11430" b="0"/>
              <wp:wrapNone/>
              <wp:docPr id="705742708" name="Text Box 2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D3AF044" w14:textId="492039A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731AA" id="_x0000_t202" coordsize="21600,21600" o:spt="202" path="m,l,21600r21600,l21600,xe">
              <v:stroke joinstyle="miter"/>
              <v:path gradientshapeok="t" o:connecttype="rect"/>
            </v:shapetype>
            <v:shape id="Text Box 218" o:spid="_x0000_s1153" type="#_x0000_t202" alt="General" style="position:absolute;left:0;text-align:left;margin-left:0;margin-top:0;width:32.1pt;height:27.2pt;z-index:2516583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JZIXv8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D3AF044" w14:textId="492039A5"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p w14:paraId="150D898C" w14:textId="369AF8AF" w:rsidR="00272A6D" w:rsidRPr="004A6678" w:rsidRDefault="00272A6D" w:rsidP="006E0A88">
    <w:pPr>
      <w:pStyle w:val="Footer"/>
      <w:tabs>
        <w:tab w:val="right" w:pos="8931"/>
        <w:tab w:val="right" w:pos="13608"/>
      </w:tabs>
      <w:rPr>
        <w:sz w:val="12"/>
        <w:szCs w:val="16"/>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3B6C" w14:textId="2D1943AB" w:rsidR="00272A6D" w:rsidRDefault="00B7338E">
    <w:pPr>
      <w:pStyle w:val="Footer"/>
    </w:pPr>
    <w:r>
      <w:rPr>
        <w:noProof/>
      </w:rPr>
      <mc:AlternateContent>
        <mc:Choice Requires="wps">
          <w:drawing>
            <wp:anchor distT="0" distB="0" distL="0" distR="0" simplePos="0" relativeHeight="251658380" behindDoc="0" locked="0" layoutInCell="1" allowOverlap="1" wp14:anchorId="3D45CF63" wp14:editId="7879349A">
              <wp:simplePos x="635" y="635"/>
              <wp:positionH relativeFrom="page">
                <wp:align>center</wp:align>
              </wp:positionH>
              <wp:positionV relativeFrom="page">
                <wp:align>bottom</wp:align>
              </wp:positionV>
              <wp:extent cx="407670" cy="345440"/>
              <wp:effectExtent l="0" t="0" r="11430" b="0"/>
              <wp:wrapNone/>
              <wp:docPr id="683503828" name="Text Box 21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1149EC26" w14:textId="5BF536C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45CF63" id="_x0000_t202" coordsize="21600,21600" o:spt="202" path="m,l,21600r21600,l21600,xe">
              <v:stroke joinstyle="miter"/>
              <v:path gradientshapeok="t" o:connecttype="rect"/>
            </v:shapetype>
            <v:shape id="Text Box 216" o:spid="_x0000_s1155" type="#_x0000_t202" alt="General" style="position:absolute;margin-left:0;margin-top:0;width:32.1pt;height:27.2pt;z-index:251658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0TYVRA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1149EC26" w14:textId="5BF536C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C380" w14:textId="540E378F" w:rsidR="00272A6D" w:rsidRDefault="00B7338E">
    <w:pPr>
      <w:pStyle w:val="Footer"/>
    </w:pPr>
    <w:r>
      <w:rPr>
        <w:noProof/>
      </w:rPr>
      <mc:AlternateContent>
        <mc:Choice Requires="wps">
          <w:drawing>
            <wp:anchor distT="0" distB="0" distL="0" distR="0" simplePos="0" relativeHeight="251658384" behindDoc="0" locked="0" layoutInCell="1" allowOverlap="1" wp14:anchorId="40765752" wp14:editId="6DFC8527">
              <wp:simplePos x="635" y="635"/>
              <wp:positionH relativeFrom="page">
                <wp:align>center</wp:align>
              </wp:positionH>
              <wp:positionV relativeFrom="page">
                <wp:align>bottom</wp:align>
              </wp:positionV>
              <wp:extent cx="407670" cy="345440"/>
              <wp:effectExtent l="0" t="0" r="11430" b="0"/>
              <wp:wrapNone/>
              <wp:docPr id="1605496916" name="Text Box 22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8D6311B" w14:textId="1C269EB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765752" id="_x0000_t202" coordsize="21600,21600" o:spt="202" path="m,l,21600r21600,l21600,xe">
              <v:stroke joinstyle="miter"/>
              <v:path gradientshapeok="t" o:connecttype="rect"/>
            </v:shapetype>
            <v:shape id="Text Box 220" o:spid="_x0000_s1157" type="#_x0000_t202" alt="General" style="position:absolute;margin-left:0;margin-top:0;width:32.1pt;height:27.2pt;z-index:25165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9BDwIAAB4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" filled="f" stroked="f">
              <v:fill o:detectmouseclick="t"/>
              <v:textbox style="mso-fit-shape-to-text:t" inset="0,0,0,15pt">
                <w:txbxContent>
                  <w:p w14:paraId="08D6311B" w14:textId="1C269EB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05C1" w14:textId="3F008FB6"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85" behindDoc="0" locked="0" layoutInCell="1" allowOverlap="1" wp14:anchorId="13960B64" wp14:editId="417A42DC">
              <wp:simplePos x="635" y="635"/>
              <wp:positionH relativeFrom="page">
                <wp:align>center</wp:align>
              </wp:positionH>
              <wp:positionV relativeFrom="page">
                <wp:align>bottom</wp:align>
              </wp:positionV>
              <wp:extent cx="407670" cy="345440"/>
              <wp:effectExtent l="0" t="0" r="11430" b="0"/>
              <wp:wrapNone/>
              <wp:docPr id="1881082616" name="Text Box 22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5BE5DE8" w14:textId="3325638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60B64" id="_x0000_t202" coordsize="21600,21600" o:spt="202" path="m,l,21600r21600,l21600,xe">
              <v:stroke joinstyle="miter"/>
              <v:path gradientshapeok="t" o:connecttype="rect"/>
            </v:shapetype>
            <v:shape id="Text Box 221" o:spid="_x0000_s1158" type="#_x0000_t202" alt="General" style="position:absolute;left:0;text-align:left;margin-left:0;margin-top:0;width:32.1pt;height:27.2pt;z-index:251658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BWlGAc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5BE5DE8" w14:textId="3325638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9D4A0" w14:textId="7EADA8D6" w:rsidR="00272A6D" w:rsidRDefault="00B7338E">
    <w:pPr>
      <w:pStyle w:val="Footer"/>
    </w:pPr>
    <w:r>
      <w:rPr>
        <w:noProof/>
      </w:rPr>
      <mc:AlternateContent>
        <mc:Choice Requires="wps">
          <w:drawing>
            <wp:anchor distT="0" distB="0" distL="0" distR="0" simplePos="0" relativeHeight="251658302" behindDoc="0" locked="0" layoutInCell="1" allowOverlap="1" wp14:anchorId="67331A51" wp14:editId="0340482F">
              <wp:simplePos x="635" y="635"/>
              <wp:positionH relativeFrom="page">
                <wp:align>center</wp:align>
              </wp:positionH>
              <wp:positionV relativeFrom="page">
                <wp:align>bottom</wp:align>
              </wp:positionV>
              <wp:extent cx="407670" cy="345440"/>
              <wp:effectExtent l="0" t="0" r="11430" b="0"/>
              <wp:wrapNone/>
              <wp:docPr id="1023178918" name="Text Box 13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409A756" w14:textId="11655E5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31A51" id="_x0000_t202" coordsize="21600,21600" o:spt="202" path="m,l,21600r21600,l21600,xe">
              <v:stroke joinstyle="miter"/>
              <v:path gradientshapeok="t" o:connecttype="rect"/>
            </v:shapetype>
            <v:shape id="Text Box 138" o:spid="_x0000_s1037" type="#_x0000_t202" alt="General" style="position:absolute;margin-left:0;margin-top:0;width:32.1pt;height:27.2pt;z-index:251658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H1DgIAAB0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Tn8cvqDxgK0tHwp2Rqwa918L5Z2HBMMaF&#10;av0TjqqlPud0sjiryf74mz/kA3hEOeuhmJxrSJqz9psGIUFco2FHo4jG9HN6nSKud909QYdTPAkj&#10;owmv9e1oVpa6V+h5GRohJLREu5wXo3nvj9LFe5BquYxJ0JERfq03RobSAa8A5svwKqw5Ie5B1SON&#10;chLZG+CPueGmM8udB/yRlYDtEcgT5NBgJOv0XoLIf/2PWZdXvfgJ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BSkNH1DgIAAB0E&#10;AAAOAAAAAAAAAAAAAAAAAC4CAABkcnMvZTJvRG9jLnhtbFBLAQItABQABgAIAAAAIQCO42552gAA&#10;AAMBAAAPAAAAAAAAAAAAAAAAAGgEAABkcnMvZG93bnJldi54bWxQSwUGAAAAAAQABADzAAAAbwUA&#10;AAAA&#10;" filled="f" stroked="f">
              <v:fill o:detectmouseclick="t"/>
              <v:textbox style="mso-fit-shape-to-text:t" inset="0,0,0,15pt">
                <w:txbxContent>
                  <w:p w14:paraId="5409A756" w14:textId="11655E58"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DE3C" w14:textId="70135B3F" w:rsidR="00272A6D" w:rsidRDefault="00B7338E">
    <w:pPr>
      <w:pStyle w:val="Footer"/>
    </w:pPr>
    <w:r>
      <w:rPr>
        <w:noProof/>
      </w:rPr>
      <mc:AlternateContent>
        <mc:Choice Requires="wps">
          <w:drawing>
            <wp:anchor distT="0" distB="0" distL="0" distR="0" simplePos="0" relativeHeight="251658383" behindDoc="0" locked="0" layoutInCell="1" allowOverlap="1" wp14:anchorId="31A07CDE" wp14:editId="10350FDB">
              <wp:simplePos x="635" y="635"/>
              <wp:positionH relativeFrom="page">
                <wp:align>center</wp:align>
              </wp:positionH>
              <wp:positionV relativeFrom="page">
                <wp:align>bottom</wp:align>
              </wp:positionV>
              <wp:extent cx="407670" cy="345440"/>
              <wp:effectExtent l="0" t="0" r="11430" b="0"/>
              <wp:wrapNone/>
              <wp:docPr id="195673015" name="Text Box 21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B853B7B" w14:textId="5147B5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07CDE" id="_x0000_t202" coordsize="21600,21600" o:spt="202" path="m,l,21600r21600,l21600,xe">
              <v:stroke joinstyle="miter"/>
              <v:path gradientshapeok="t" o:connecttype="rect"/>
            </v:shapetype>
            <v:shape id="Text Box 219" o:spid="_x0000_s1160" type="#_x0000_t202" alt="General" style="position:absolute;margin-left:0;margin-top:0;width:32.1pt;height:27.2pt;z-index:2516583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eKEAIAAB4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D6y8kw/5qKPdaydGDcGbmo0XwpnH8WFhRj&#10;XsjWP+EoG+pyTkeLs4rsr/f8IR/II8pZB8nkXEPTnDU/NBgJ6hoMOxjraIy/plcp4nrb3hOEOMab&#10;MDKa8FrfDGZpqX2FoOehEUJCS7TL+Xow7/1Bu3gQUs3nMQlCMsIv9crIUDoAFtB86V+FNUfIPbh6&#10;pEFPInuD/CE33HRmvvXAP9ISwD0AecQcIoxsHR9MUPmf/zHr/KxnvwE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Hsmt4o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B853B7B" w14:textId="5147B55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6B82" w14:textId="55070456" w:rsidR="00272A6D" w:rsidRDefault="00B7338E">
    <w:pPr>
      <w:pStyle w:val="Footer"/>
    </w:pPr>
    <w:r>
      <w:rPr>
        <w:noProof/>
      </w:rPr>
      <mc:AlternateContent>
        <mc:Choice Requires="wps">
          <w:drawing>
            <wp:anchor distT="0" distB="0" distL="0" distR="0" simplePos="0" relativeHeight="251658387" behindDoc="0" locked="0" layoutInCell="1" allowOverlap="1" wp14:anchorId="093E3E59" wp14:editId="54E290B0">
              <wp:simplePos x="635" y="635"/>
              <wp:positionH relativeFrom="page">
                <wp:align>center</wp:align>
              </wp:positionH>
              <wp:positionV relativeFrom="page">
                <wp:align>bottom</wp:align>
              </wp:positionV>
              <wp:extent cx="407670" cy="345440"/>
              <wp:effectExtent l="0" t="0" r="11430" b="0"/>
              <wp:wrapNone/>
              <wp:docPr id="1677793841" name="Text Box 22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2CF0CE6" w14:textId="6C2EBC2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E3E59" id="_x0000_t202" coordsize="21600,21600" o:spt="202" path="m,l,21600r21600,l21600,xe">
              <v:stroke joinstyle="miter"/>
              <v:path gradientshapeok="t" o:connecttype="rect"/>
            </v:shapetype>
            <v:shape id="Text Box 223" o:spid="_x0000_s1161" type="#_x0000_t202" alt="General" style="position:absolute;margin-left:0;margin-top:0;width:32.1pt;height:27.2pt;z-index:251658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BaZBbc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2CF0CE6" w14:textId="6C2EBC2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4EDE" w14:textId="24A34E03"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88" behindDoc="0" locked="0" layoutInCell="1" allowOverlap="1" wp14:anchorId="27F48363" wp14:editId="6521803C">
              <wp:simplePos x="635" y="635"/>
              <wp:positionH relativeFrom="page">
                <wp:align>center</wp:align>
              </wp:positionH>
              <wp:positionV relativeFrom="page">
                <wp:align>bottom</wp:align>
              </wp:positionV>
              <wp:extent cx="407670" cy="345440"/>
              <wp:effectExtent l="0" t="0" r="11430" b="0"/>
              <wp:wrapNone/>
              <wp:docPr id="2021273148" name="Text Box 22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42E874E2" w14:textId="6AD8E6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F48363" id="_x0000_t202" coordsize="21600,21600" o:spt="202" path="m,l,21600r21600,l21600,xe">
              <v:stroke joinstyle="miter"/>
              <v:path gradientshapeok="t" o:connecttype="rect"/>
            </v:shapetype>
            <v:shape id="Text Box 224" o:spid="_x0000_s1162" type="#_x0000_t202" alt="General" style="position:absolute;left:0;text-align:left;margin-left:0;margin-top:0;width:32.1pt;height:27.2pt;z-index:251658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KFY0vE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42E874E2" w14:textId="6AD8E6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0D2F" w14:textId="30EEB0A0" w:rsidR="00272A6D" w:rsidRDefault="00B7338E">
    <w:pPr>
      <w:pStyle w:val="Footer"/>
    </w:pPr>
    <w:r>
      <w:rPr>
        <w:noProof/>
      </w:rPr>
      <mc:AlternateContent>
        <mc:Choice Requires="wps">
          <w:drawing>
            <wp:anchor distT="0" distB="0" distL="0" distR="0" simplePos="0" relativeHeight="251658386" behindDoc="0" locked="0" layoutInCell="1" allowOverlap="1" wp14:anchorId="4FFABFFE" wp14:editId="7EE8C32C">
              <wp:simplePos x="635" y="635"/>
              <wp:positionH relativeFrom="page">
                <wp:align>center</wp:align>
              </wp:positionH>
              <wp:positionV relativeFrom="page">
                <wp:align>bottom</wp:align>
              </wp:positionV>
              <wp:extent cx="407670" cy="345440"/>
              <wp:effectExtent l="0" t="0" r="11430" b="0"/>
              <wp:wrapNone/>
              <wp:docPr id="432614116" name="Text Box 22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38F46CAE" w14:textId="13FA15D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FABFFE" id="_x0000_t202" coordsize="21600,21600" o:spt="202" path="m,l,21600r21600,l21600,xe">
              <v:stroke joinstyle="miter"/>
              <v:path gradientshapeok="t" o:connecttype="rect"/>
            </v:shapetype>
            <v:shape id="Text Box 222" o:spid="_x0000_s1164" type="#_x0000_t202" alt="General" style="position:absolute;margin-left:0;margin-top:0;width:32.1pt;height:27.2pt;z-index:251658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OYmmUo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38F46CAE" w14:textId="13FA15D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8DAD" w14:textId="661F5028" w:rsidR="00272A6D" w:rsidRDefault="00B7338E">
    <w:pPr>
      <w:pStyle w:val="Footer"/>
    </w:pPr>
    <w:r>
      <w:rPr>
        <w:noProof/>
      </w:rPr>
      <mc:AlternateContent>
        <mc:Choice Requires="wps">
          <w:drawing>
            <wp:anchor distT="0" distB="0" distL="0" distR="0" simplePos="0" relativeHeight="251658390" behindDoc="0" locked="0" layoutInCell="1" allowOverlap="1" wp14:anchorId="5A530943" wp14:editId="2BCFFFD3">
              <wp:simplePos x="635" y="635"/>
              <wp:positionH relativeFrom="page">
                <wp:align>center</wp:align>
              </wp:positionH>
              <wp:positionV relativeFrom="page">
                <wp:align>bottom</wp:align>
              </wp:positionV>
              <wp:extent cx="407670" cy="345440"/>
              <wp:effectExtent l="0" t="0" r="11430" b="0"/>
              <wp:wrapNone/>
              <wp:docPr id="2057215658" name="Text Box 22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1808679" w14:textId="3AB3903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30943" id="_x0000_t202" coordsize="21600,21600" o:spt="202" path="m,l,21600r21600,l21600,xe">
              <v:stroke joinstyle="miter"/>
              <v:path gradientshapeok="t" o:connecttype="rect"/>
            </v:shapetype>
            <v:shape id="Text Box 226" o:spid="_x0000_s1165" type="#_x0000_t202" alt="General" style="position:absolute;margin-left:0;margin-top:0;width:32.1pt;height:27.2pt;z-index:251658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IuZK3c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01808679" w14:textId="3AB3903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60B0" w14:textId="4B2DBC7F"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91" behindDoc="0" locked="0" layoutInCell="1" allowOverlap="1" wp14:anchorId="34A52FC6" wp14:editId="71941CCC">
              <wp:simplePos x="635" y="635"/>
              <wp:positionH relativeFrom="page">
                <wp:align>center</wp:align>
              </wp:positionH>
              <wp:positionV relativeFrom="page">
                <wp:align>bottom</wp:align>
              </wp:positionV>
              <wp:extent cx="407670" cy="345440"/>
              <wp:effectExtent l="0" t="0" r="11430" b="0"/>
              <wp:wrapNone/>
              <wp:docPr id="1522278794" name="Text Box 22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587F659" w14:textId="5C029E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52FC6" id="_x0000_t202" coordsize="21600,21600" o:spt="202" path="m,l,21600r21600,l21600,xe">
              <v:stroke joinstyle="miter"/>
              <v:path gradientshapeok="t" o:connecttype="rect"/>
            </v:shapetype>
            <v:shape id="Text Box 227" o:spid="_x0000_s1166" type="#_x0000_t202" alt="General" style="position:absolute;left:0;text-align:left;margin-left:0;margin-top:0;width:32.1pt;height:27.2pt;z-index:2516583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" filled="f" stroked="f">
              <v:fill o:detectmouseclick="t"/>
              <v:textbox style="mso-fit-shape-to-text:t" inset="0,0,0,15pt">
                <w:txbxContent>
                  <w:p w14:paraId="5587F659" w14:textId="5C029EA7"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DF57" w14:textId="56C28C3C" w:rsidR="00272A6D" w:rsidRDefault="00B7338E">
    <w:pPr>
      <w:pStyle w:val="Footer"/>
    </w:pPr>
    <w:r>
      <w:rPr>
        <w:noProof/>
      </w:rPr>
      <mc:AlternateContent>
        <mc:Choice Requires="wps">
          <w:drawing>
            <wp:anchor distT="0" distB="0" distL="0" distR="0" simplePos="0" relativeHeight="251658389" behindDoc="0" locked="0" layoutInCell="1" allowOverlap="1" wp14:anchorId="008AB643" wp14:editId="24363625">
              <wp:simplePos x="635" y="635"/>
              <wp:positionH relativeFrom="page">
                <wp:align>center</wp:align>
              </wp:positionH>
              <wp:positionV relativeFrom="page">
                <wp:align>bottom</wp:align>
              </wp:positionV>
              <wp:extent cx="407670" cy="345440"/>
              <wp:effectExtent l="0" t="0" r="11430" b="0"/>
              <wp:wrapNone/>
              <wp:docPr id="1534431777" name="Text Box 22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5C021858" w14:textId="576CC9E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AB643" id="_x0000_t202" coordsize="21600,21600" o:spt="202" path="m,l,21600r21600,l21600,xe">
              <v:stroke joinstyle="miter"/>
              <v:path gradientshapeok="t" o:connecttype="rect"/>
            </v:shapetype>
            <v:shape id="Text Box 225" o:spid="_x0000_s1168" type="#_x0000_t202" alt="General" style="position:absolute;margin-left:0;margin-top:0;width:32.1pt;height:27.2pt;z-index:251658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JPpoZ4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5C021858" w14:textId="576CC9E6"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9B0C" w14:textId="2F0A2276" w:rsidR="00272A6D" w:rsidRDefault="00B7338E">
    <w:pPr>
      <w:pStyle w:val="Footer"/>
    </w:pPr>
    <w:r>
      <w:rPr>
        <w:noProof/>
      </w:rPr>
      <mc:AlternateContent>
        <mc:Choice Requires="wps">
          <w:drawing>
            <wp:anchor distT="0" distB="0" distL="0" distR="0" simplePos="0" relativeHeight="251658393" behindDoc="0" locked="0" layoutInCell="1" allowOverlap="1" wp14:anchorId="32D8DEBC" wp14:editId="086D2E91">
              <wp:simplePos x="635" y="635"/>
              <wp:positionH relativeFrom="page">
                <wp:align>center</wp:align>
              </wp:positionH>
              <wp:positionV relativeFrom="page">
                <wp:align>bottom</wp:align>
              </wp:positionV>
              <wp:extent cx="407670" cy="345440"/>
              <wp:effectExtent l="0" t="0" r="11430" b="0"/>
              <wp:wrapNone/>
              <wp:docPr id="51477598" name="Text Box 22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6DE97663" w14:textId="306FA0E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D8DEBC" id="_x0000_t202" coordsize="21600,21600" o:spt="202" path="m,l,21600r21600,l21600,xe">
              <v:stroke joinstyle="miter"/>
              <v:path gradientshapeok="t" o:connecttype="rect"/>
            </v:shapetype>
            <v:shape id="Text Box 229" o:spid="_x0000_s1170" type="#_x0000_t202" alt="General" style="position:absolute;margin-left:0;margin-top:0;width:32.1pt;height:27.2pt;z-index:251658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P1qDhM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6DE97663" w14:textId="306FA0E9"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E77F" w14:textId="1D24C304" w:rsidR="00272A6D" w:rsidRPr="004A6678" w:rsidRDefault="00B7338E" w:rsidP="006E0A88">
    <w:pPr>
      <w:pStyle w:val="Footer"/>
      <w:tabs>
        <w:tab w:val="right" w:pos="8931"/>
        <w:tab w:val="right" w:pos="13608"/>
      </w:tabs>
      <w:jc w:val="center"/>
      <w:rPr>
        <w:sz w:val="12"/>
        <w:szCs w:val="16"/>
      </w:rPr>
    </w:pPr>
    <w:r>
      <w:rPr>
        <w:noProof/>
        <w:sz w:val="18"/>
        <w:szCs w:val="16"/>
      </w:rPr>
      <mc:AlternateContent>
        <mc:Choice Requires="wps">
          <w:drawing>
            <wp:anchor distT="0" distB="0" distL="0" distR="0" simplePos="0" relativeHeight="251658394" behindDoc="0" locked="0" layoutInCell="1" allowOverlap="1" wp14:anchorId="265A2EDF" wp14:editId="455F6146">
              <wp:simplePos x="635" y="635"/>
              <wp:positionH relativeFrom="page">
                <wp:align>center</wp:align>
              </wp:positionH>
              <wp:positionV relativeFrom="page">
                <wp:align>bottom</wp:align>
              </wp:positionV>
              <wp:extent cx="407670" cy="345440"/>
              <wp:effectExtent l="0" t="0" r="11430" b="0"/>
              <wp:wrapNone/>
              <wp:docPr id="1507775755" name="Text Box 23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8B19CEE" w14:textId="40DE19B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A2EDF" id="_x0000_t202" coordsize="21600,21600" o:spt="202" path="m,l,21600r21600,l21600,xe">
              <v:stroke joinstyle="miter"/>
              <v:path gradientshapeok="t" o:connecttype="rect"/>
            </v:shapetype>
            <v:shape id="Text Box 230" o:spid="_x0000_s1171" type="#_x0000_t202" alt="General" style="position:absolute;left:0;text-align:left;margin-left:0;margin-top:0;width:32.1pt;height:27.2pt;z-index:251658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JDVvC4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8B19CEE" w14:textId="40DE19BF"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r w:rsidR="004A6678" w:rsidRPr="004A6678">
      <w:rPr>
        <w:sz w:val="18"/>
        <w:szCs w:val="16"/>
      </w:rPr>
      <w:t xml:space="preserve">Telstra Mobile – Part B – Old Business and Corporate Plans was last changed on </w:t>
    </w:r>
    <w:r w:rsidR="006E0A88">
      <w:rPr>
        <w:sz w:val="18"/>
        <w:szCs w:val="16"/>
      </w:rPr>
      <w:t>26 September</w:t>
    </w:r>
    <w:r w:rsidR="006E0A88" w:rsidRPr="004A6678">
      <w:rPr>
        <w:sz w:val="18"/>
        <w:szCs w:val="16"/>
      </w:rPr>
      <w:t xml:space="preserve"> 2025</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87D5" w14:textId="5B697690" w:rsidR="00272A6D" w:rsidRDefault="00B7338E">
    <w:pPr>
      <w:pStyle w:val="Footer"/>
    </w:pPr>
    <w:r>
      <w:rPr>
        <w:noProof/>
      </w:rPr>
      <mc:AlternateContent>
        <mc:Choice Requires="wps">
          <w:drawing>
            <wp:anchor distT="0" distB="0" distL="0" distR="0" simplePos="0" relativeHeight="251658392" behindDoc="0" locked="0" layoutInCell="1" allowOverlap="1" wp14:anchorId="77F668D9" wp14:editId="31489AFC">
              <wp:simplePos x="635" y="635"/>
              <wp:positionH relativeFrom="page">
                <wp:align>center</wp:align>
              </wp:positionH>
              <wp:positionV relativeFrom="page">
                <wp:align>bottom</wp:align>
              </wp:positionV>
              <wp:extent cx="407670" cy="345440"/>
              <wp:effectExtent l="0" t="0" r="11430" b="0"/>
              <wp:wrapNone/>
              <wp:docPr id="1581438109" name="Text Box 22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0CF0DE5" w14:textId="4254CBC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668D9" id="_x0000_t202" coordsize="21600,21600" o:spt="202" path="m,l,21600r21600,l21600,xe">
              <v:stroke joinstyle="miter"/>
              <v:path gradientshapeok="t" o:connecttype="rect"/>
            </v:shapetype>
            <v:shape id="Text Box 228" o:spid="_x0000_s1172" type="#_x0000_t202" alt="General" style="position:absolute;margin-left:0;margin-top:0;width:32.1pt;height:27.2pt;z-index:251658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" filled="f" stroked="f">
              <v:fill o:detectmouseclick="t"/>
              <v:textbox style="mso-fit-shape-to-text:t" inset="0,0,0,15pt">
                <w:txbxContent>
                  <w:p w14:paraId="20CF0DE5" w14:textId="4254CBC1" w:rsidR="00B7338E" w:rsidRPr="00B7338E" w:rsidRDefault="00B7338E" w:rsidP="00B7338E">
                    <w:pPr>
                      <w:rPr>
                        <w:rFonts w:ascii="Calibri" w:eastAsia="Calibri" w:hAnsi="Calibri" w:cs="Calibri"/>
                        <w:noProof/>
                        <w:color w:val="000000"/>
                        <w:sz w:val="20"/>
                      </w:rPr>
                    </w:pPr>
                    <w:r w:rsidRPr="00B7338E">
                      <w:rPr>
                        <w:rFonts w:ascii="Calibri" w:eastAsia="Calibri" w:hAnsi="Calibri" w:cs="Calibri"/>
                        <w:noProof/>
                        <w:color w:val="000000"/>
                        <w:sz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A1EA2" w14:textId="77777777" w:rsidR="001940CB" w:rsidRDefault="001940CB">
      <w:r>
        <w:separator/>
      </w:r>
    </w:p>
  </w:footnote>
  <w:footnote w:type="continuationSeparator" w:id="0">
    <w:p w14:paraId="2C99AD97" w14:textId="77777777" w:rsidR="001940CB" w:rsidRDefault="001940CB">
      <w:r>
        <w:continuationSeparator/>
      </w:r>
    </w:p>
  </w:footnote>
  <w:footnote w:id="1">
    <w:p w14:paraId="044EC582" w14:textId="77777777" w:rsidR="00D377A2" w:rsidRDefault="00D377A2" w:rsidP="00466AB1">
      <w:pPr>
        <w:pStyle w:val="FootnoteText"/>
      </w:pPr>
      <w:r w:rsidRPr="001D530B">
        <w:rPr>
          <w:lang w:val="en-US"/>
        </w:rPr>
        <w:t>*Pay only the connection fee for voice calls to eligible fixed and Telstra mobile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7D" w14:textId="77777777" w:rsidR="00D377A2" w:rsidRDefault="00D377A2">
    <w:pPr>
      <w:pStyle w:val="Header"/>
      <w:tabs>
        <w:tab w:val="right" w:pos="9113"/>
      </w:tabs>
      <w:rPr>
        <w:rFonts w:ascii="Courier New" w:hAnsi="Courier New"/>
        <w:b w:val="0"/>
        <w:noProof/>
        <w:color w:val="FF0000"/>
        <w:sz w:val="4"/>
      </w:rPr>
    </w:pPr>
  </w:p>
  <w:p w14:paraId="044EC47E" w14:textId="6A096068" w:rsidR="00D377A2" w:rsidRDefault="00CD14D4">
    <w:pPr>
      <w:pStyle w:val="Header"/>
      <w:tabs>
        <w:tab w:val="right" w:pos="9113"/>
      </w:tabs>
      <w:rPr>
        <w:rStyle w:val="PageNumber"/>
        <w:bCs/>
      </w:rPr>
    </w:pPr>
    <w:r>
      <w:rPr>
        <w:bCs/>
        <w:noProof/>
      </w:rPr>
      <mc:AlternateContent>
        <mc:Choice Requires="wps">
          <w:drawing>
            <wp:anchor distT="0" distB="0" distL="114300" distR="114300" simplePos="0" relativeHeight="251658240" behindDoc="0" locked="0" layoutInCell="0" allowOverlap="1" wp14:anchorId="044EC549" wp14:editId="3E33F34B">
              <wp:simplePos x="0" y="0"/>
              <wp:positionH relativeFrom="column">
                <wp:posOffset>2498090</wp:posOffset>
              </wp:positionH>
              <wp:positionV relativeFrom="paragraph">
                <wp:posOffset>-1347470</wp:posOffset>
              </wp:positionV>
              <wp:extent cx="2835275" cy="549275"/>
              <wp:effectExtent l="0" t="0" r="0" b="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3" w14:textId="77777777" w:rsidR="00D377A2" w:rsidRDefault="00D377A2">
                          <w:pPr>
                            <w:jc w:val="right"/>
                            <w:rPr>
                              <w:rFonts w:ascii="Arial" w:hAnsi="Arial"/>
                              <w:sz w:val="18"/>
                            </w:rPr>
                          </w:pPr>
                          <w:r>
                            <w:rPr>
                              <w:rFonts w:ascii="Arial" w:hAnsi="Arial"/>
                              <w:sz w:val="18"/>
                            </w:rPr>
                            <w:t>DRAFT [NO.]: [Date]</w:t>
                          </w:r>
                        </w:p>
                        <w:p w14:paraId="044EC58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9" id="Rectangle 3" o:spid="_x0000_s1026" style="position:absolute;margin-left:196.7pt;margin-top:-106.1pt;width:223.25pt;height:4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" o:allowincell="f" filled="f" stroked="f">
              <v:textbox inset="1pt,1pt,1pt,1pt">
                <w:txbxContent>
                  <w:p w14:paraId="044EC583" w14:textId="77777777" w:rsidR="00D377A2" w:rsidRDefault="00D377A2">
                    <w:pPr>
                      <w:jc w:val="right"/>
                      <w:rPr>
                        <w:rFonts w:ascii="Arial" w:hAnsi="Arial"/>
                        <w:sz w:val="18"/>
                      </w:rPr>
                    </w:pPr>
                    <w:r>
                      <w:rPr>
                        <w:rFonts w:ascii="Arial" w:hAnsi="Arial"/>
                        <w:sz w:val="18"/>
                      </w:rPr>
                      <w:t>DRAFT [NO.]: [Date]</w:t>
                    </w:r>
                  </w:p>
                  <w:p w14:paraId="044EC58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15</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7F" w14:textId="77777777" w:rsidR="00D377A2" w:rsidRDefault="00D377A2">
    <w:pPr>
      <w:pStyle w:val="Headersub"/>
      <w:spacing w:after="360"/>
      <w:rPr>
        <w:rStyle w:val="PageNumber"/>
        <w:szCs w:val="36"/>
      </w:rPr>
    </w:pPr>
    <w:r>
      <w:rPr>
        <w:rStyle w:val="PageNumber"/>
        <w:szCs w:val="36"/>
      </w:rPr>
      <w:t xml:space="preserve">Telstra Mobile Section </w:t>
    </w:r>
  </w:p>
  <w:p w14:paraId="044EC480" w14:textId="77777777" w:rsidR="00D377A2" w:rsidRPr="004008FB" w:rsidRDefault="00D377A2">
    <w:pPr>
      <w:pStyle w:val="Headersub"/>
      <w:spacing w:after="360"/>
      <w:rPr>
        <w:rStyle w:val="PageNumber"/>
        <w:b/>
        <w:sz w:val="32"/>
        <w:szCs w:val="36"/>
      </w:rPr>
    </w:pPr>
    <w:r>
      <w:rPr>
        <w:rStyle w:val="PageNumber"/>
        <w:sz w:val="32"/>
        <w:szCs w:val="36"/>
      </w:rPr>
      <w:t xml:space="preserve">Part B – </w:t>
    </w:r>
    <w:r w:rsidRPr="004008FB">
      <w:rPr>
        <w:rStyle w:val="PageNumber"/>
        <w:sz w:val="32"/>
        <w:szCs w:val="36"/>
      </w:rPr>
      <w:t xml:space="preserve">Old Business </w:t>
    </w:r>
    <w:r>
      <w:rPr>
        <w:rStyle w:val="PageNumber"/>
        <w:sz w:val="32"/>
        <w:szCs w:val="36"/>
      </w:rPr>
      <w:t xml:space="preserve">and Corporate </w:t>
    </w:r>
    <w:r w:rsidRPr="004008FB">
      <w:rPr>
        <w:rStyle w:val="PageNumber"/>
        <w:sz w:val="32"/>
        <w:szCs w:val="36"/>
      </w:rPr>
      <w:t>Plans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A1" w14:textId="77777777" w:rsidR="00D377A2" w:rsidRDefault="00D377A2">
    <w:pPr>
      <w:pStyle w:val="Header"/>
      <w:tabs>
        <w:tab w:val="right" w:pos="9113"/>
      </w:tabs>
      <w:rPr>
        <w:rFonts w:ascii="Courier New" w:hAnsi="Courier New"/>
        <w:b w:val="0"/>
        <w:noProof/>
        <w:color w:val="FF0000"/>
        <w:sz w:val="4"/>
      </w:rPr>
    </w:pPr>
  </w:p>
  <w:p w14:paraId="044EC4A2" w14:textId="7DD0DFAB"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44" behindDoc="0" locked="0" layoutInCell="0" allowOverlap="1" wp14:anchorId="044EC554" wp14:editId="359DB260">
              <wp:simplePos x="0" y="0"/>
              <wp:positionH relativeFrom="column">
                <wp:posOffset>2498090</wp:posOffset>
              </wp:positionH>
              <wp:positionV relativeFrom="paragraph">
                <wp:posOffset>-1347470</wp:posOffset>
              </wp:positionV>
              <wp:extent cx="2835275" cy="549275"/>
              <wp:effectExtent l="0" t="0" r="0" b="0"/>
              <wp:wrapNone/>
              <wp:docPr id="4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3" w14:textId="77777777" w:rsidR="00D377A2" w:rsidRDefault="00D377A2">
                          <w:pPr>
                            <w:jc w:val="right"/>
                            <w:rPr>
                              <w:rFonts w:ascii="Arial" w:hAnsi="Arial"/>
                              <w:sz w:val="18"/>
                            </w:rPr>
                          </w:pPr>
                          <w:r>
                            <w:rPr>
                              <w:rFonts w:ascii="Arial" w:hAnsi="Arial"/>
                              <w:sz w:val="18"/>
                            </w:rPr>
                            <w:t>DRAFT [NO.]: [Date]</w:t>
                          </w:r>
                        </w:p>
                        <w:p w14:paraId="044EC59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4" id="Rectangle 176" o:spid="_x0000_s1055" style="position:absolute;margin-left:196.7pt;margin-top:-106.1pt;width:223.25pt;height:4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EnN4GrXAQAAnwMAAA4AAAAAAAAAAAAAAAAALgIAAGRycy9lMm9Eb2MueG1sUEsBAi0AFAAGAAgA&#10;AAAhACaFRBvjAAAADQEAAA8AAAAAAAAAAAAAAAAAMQQAAGRycy9kb3ducmV2LnhtbFBLBQYAAAAA&#10;BAAEAPMAAABBBQAAAAA=&#10;" o:allowincell="f" filled="f" stroked="f">
              <v:textbox inset="1pt,1pt,1pt,1pt">
                <w:txbxContent>
                  <w:p w14:paraId="044EC593" w14:textId="77777777" w:rsidR="00D377A2" w:rsidRDefault="00D377A2">
                    <w:pPr>
                      <w:jc w:val="right"/>
                      <w:rPr>
                        <w:rFonts w:ascii="Arial" w:hAnsi="Arial"/>
                        <w:sz w:val="18"/>
                      </w:rPr>
                    </w:pPr>
                    <w:r>
                      <w:rPr>
                        <w:rFonts w:ascii="Arial" w:hAnsi="Arial"/>
                        <w:sz w:val="18"/>
                      </w:rPr>
                      <w:t>DRAFT [NO.]: [Date]</w:t>
                    </w:r>
                  </w:p>
                  <w:p w14:paraId="044EC59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231</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3" w14:textId="77777777" w:rsidR="00D377A2" w:rsidRDefault="00D377A2">
    <w:pPr>
      <w:pStyle w:val="Headersub"/>
      <w:spacing w:after="0"/>
      <w:rPr>
        <w:rStyle w:val="PageNumber"/>
      </w:rPr>
    </w:pPr>
    <w:r>
      <w:rPr>
        <w:rStyle w:val="PageNumber"/>
      </w:rPr>
      <w:t>Telstra Mobile Section</w:t>
    </w:r>
  </w:p>
  <w:p w14:paraId="044EC4A4"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A5" w14:textId="77777777" w:rsidR="00D377A2" w:rsidRDefault="00D377A2">
    <w:pPr>
      <w:pStyle w:val="Header"/>
      <w:tabs>
        <w:tab w:val="right" w:pos="9113"/>
      </w:tabs>
      <w:rPr>
        <w:rFonts w:ascii="Courier New" w:hAnsi="Courier New"/>
        <w:b w:val="0"/>
        <w:noProof/>
        <w:color w:val="FF0000"/>
        <w:sz w:val="4"/>
      </w:rPr>
    </w:pPr>
  </w:p>
  <w:p w14:paraId="044EC4A6" w14:textId="1CE75A95"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8262" behindDoc="0" locked="0" layoutInCell="0" allowOverlap="1" wp14:anchorId="044EC555" wp14:editId="3BF40EC4">
              <wp:simplePos x="0" y="0"/>
              <wp:positionH relativeFrom="column">
                <wp:posOffset>2498090</wp:posOffset>
              </wp:positionH>
              <wp:positionV relativeFrom="paragraph">
                <wp:posOffset>-1347470</wp:posOffset>
              </wp:positionV>
              <wp:extent cx="2835275" cy="549275"/>
              <wp:effectExtent l="0" t="0" r="0" b="0"/>
              <wp:wrapNone/>
              <wp:docPr id="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5" w14:textId="77777777" w:rsidR="00D377A2" w:rsidRDefault="00D377A2">
                          <w:pPr>
                            <w:jc w:val="right"/>
                            <w:rPr>
                              <w:rFonts w:ascii="Arial" w:hAnsi="Arial"/>
                              <w:sz w:val="18"/>
                            </w:rPr>
                          </w:pPr>
                          <w:r>
                            <w:rPr>
                              <w:rFonts w:ascii="Arial" w:hAnsi="Arial"/>
                              <w:sz w:val="18"/>
                            </w:rPr>
                            <w:t>DRAFT [NO.]: [Date]</w:t>
                          </w:r>
                        </w:p>
                        <w:p w14:paraId="044EC59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5" id="Rectangle 225" o:spid="_x0000_s1059" style="position:absolute;margin-left:196.7pt;margin-top:-106.1pt;width:223.25pt;height:43.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01wEAAJ8DAAAOAAAAZHJzL2Uyb0RvYy54bWysU1Fv0zAQfkfiP1h+p0lTykb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erdXGx&#10;5kzS3vr9xxjHFqJ8uu3Qh08KBhaDiiM9ZUIX+3sf5qNPR2IzC3em79Nz9vavAmHGSpo+Dhy94csw&#10;1RMzTcVXq9g4lmpoDsQHYXYJuZqCDvA3ZyM5pOL+106g4qz/bKMmxU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OpsL7TXAQAAnwMAAA4AAAAAAAAAAAAAAAAALgIAAGRycy9lMm9Eb2MueG1sUEsBAi0AFAAGAAgA&#10;AAAhACaFRBvjAAAADQEAAA8AAAAAAAAAAAAAAAAAMQQAAGRycy9kb3ducmV2LnhtbFBLBQYAAAAA&#10;BAAEAPMAAABBBQAAAAA=&#10;" o:allowincell="f" filled="f" stroked="f">
              <v:textbox inset="1pt,1pt,1pt,1pt">
                <w:txbxContent>
                  <w:p w14:paraId="044EC595" w14:textId="77777777" w:rsidR="00D377A2" w:rsidRDefault="00D377A2">
                    <w:pPr>
                      <w:jc w:val="right"/>
                      <w:rPr>
                        <w:rFonts w:ascii="Arial" w:hAnsi="Arial"/>
                        <w:sz w:val="18"/>
                      </w:rPr>
                    </w:pPr>
                    <w:r>
                      <w:rPr>
                        <w:rFonts w:ascii="Arial" w:hAnsi="Arial"/>
                        <w:sz w:val="18"/>
                      </w:rPr>
                      <w:t>DRAFT [NO.]: [Date]</w:t>
                    </w:r>
                  </w:p>
                  <w:p w14:paraId="044EC59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243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7" w14:textId="77777777" w:rsidR="00D377A2" w:rsidRDefault="00D377A2">
    <w:pPr>
      <w:pStyle w:val="Headersub"/>
      <w:spacing w:after="0"/>
      <w:rPr>
        <w:rStyle w:val="PageNumber"/>
      </w:rPr>
    </w:pPr>
    <w:r>
      <w:rPr>
        <w:rStyle w:val="PageNumber"/>
      </w:rPr>
      <w:t>Telstra Mobile Section</w:t>
    </w:r>
  </w:p>
  <w:p w14:paraId="044EC4A8"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A9" w14:textId="77777777" w:rsidR="00D377A2" w:rsidRDefault="00D377A2">
    <w:pPr>
      <w:pStyle w:val="Header"/>
      <w:tabs>
        <w:tab w:val="right" w:pos="9113"/>
      </w:tabs>
      <w:rPr>
        <w:rFonts w:ascii="Courier New" w:hAnsi="Courier New"/>
        <w:b w:val="0"/>
        <w:noProof/>
        <w:color w:val="FF0000"/>
        <w:sz w:val="4"/>
      </w:rPr>
    </w:pPr>
  </w:p>
  <w:p w14:paraId="044EC4AA" w14:textId="54B7D682" w:rsidR="00D377A2" w:rsidRDefault="00CD14D4">
    <w:pPr>
      <w:pStyle w:val="Header"/>
      <w:tabs>
        <w:tab w:val="right" w:pos="8931"/>
        <w:tab w:val="right" w:pos="13892"/>
      </w:tabs>
      <w:rPr>
        <w:rStyle w:val="PageNumber"/>
        <w:sz w:val="20"/>
      </w:rPr>
    </w:pPr>
    <w:r>
      <w:rPr>
        <w:noProof/>
      </w:rPr>
      <mc:AlternateContent>
        <mc:Choice Requires="wps">
          <w:drawing>
            <wp:anchor distT="0" distB="0" distL="114300" distR="114300" simplePos="0" relativeHeight="251658263" behindDoc="0" locked="0" layoutInCell="0" allowOverlap="1" wp14:anchorId="044EC556" wp14:editId="2830018A">
              <wp:simplePos x="0" y="0"/>
              <wp:positionH relativeFrom="column">
                <wp:posOffset>2498090</wp:posOffset>
              </wp:positionH>
              <wp:positionV relativeFrom="paragraph">
                <wp:posOffset>-1347470</wp:posOffset>
              </wp:positionV>
              <wp:extent cx="2835275" cy="549275"/>
              <wp:effectExtent l="0" t="0" r="0" b="0"/>
              <wp:wrapNone/>
              <wp:docPr id="4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7" w14:textId="77777777" w:rsidR="00D377A2" w:rsidRDefault="00D377A2">
                          <w:pPr>
                            <w:jc w:val="right"/>
                            <w:rPr>
                              <w:rFonts w:ascii="Arial" w:hAnsi="Arial"/>
                              <w:sz w:val="18"/>
                            </w:rPr>
                          </w:pPr>
                          <w:r>
                            <w:rPr>
                              <w:rFonts w:ascii="Arial" w:hAnsi="Arial"/>
                              <w:sz w:val="18"/>
                            </w:rPr>
                            <w:t>DRAFT [NO.]: [Date]</w:t>
                          </w:r>
                        </w:p>
                        <w:p w14:paraId="044EC59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6" id="Rectangle 226" o:spid="_x0000_s1063" style="position:absolute;margin-left:196.7pt;margin-top:-106.1pt;width:223.25pt;height:4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ix1wEAAJ8DAAAOAAAAZHJzL2Uyb0RvYy54bWysU1Fv0zAQfkfiP1h+p0kzSkf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cXq2K9&#10;4kzS3ur9xxjHFqJ8uu3Qh08KBhaDiiM9ZUIX+3sf5qNPR2IzC3em79Nz9vavAmHGSpo+Dhy94csw&#10;1RMzTcUv1rFxLNXQHIgPwuwScjUFHeBvzkZySMX9r51AxVn/2UZNin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OhaGLHXAQAAnwMAAA4AAAAAAAAAAAAAAAAALgIAAGRycy9lMm9Eb2MueG1sUEsBAi0AFAAGAAgA&#10;AAAhACaFRBvjAAAADQEAAA8AAAAAAAAAAAAAAAAAMQQAAGRycy9kb3ducmV2LnhtbFBLBQYAAAAA&#10;BAAEAPMAAABBBQAAAAA=&#10;" o:allowincell="f" filled="f" stroked="f">
              <v:textbox inset="1pt,1pt,1pt,1pt">
                <w:txbxContent>
                  <w:p w14:paraId="044EC597" w14:textId="77777777" w:rsidR="00D377A2" w:rsidRDefault="00D377A2">
                    <w:pPr>
                      <w:jc w:val="right"/>
                      <w:rPr>
                        <w:rFonts w:ascii="Arial" w:hAnsi="Arial"/>
                        <w:sz w:val="18"/>
                      </w:rPr>
                    </w:pPr>
                    <w:r>
                      <w:rPr>
                        <w:rFonts w:ascii="Arial" w:hAnsi="Arial"/>
                        <w:sz w:val="18"/>
                      </w:rPr>
                      <w:t>DRAFT [NO.]: [Date]</w:t>
                    </w:r>
                  </w:p>
                  <w:p w14:paraId="044EC59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246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B" w14:textId="77777777" w:rsidR="00D377A2" w:rsidRDefault="00D377A2">
    <w:pPr>
      <w:pStyle w:val="Headersub"/>
      <w:spacing w:after="0"/>
      <w:rPr>
        <w:rStyle w:val="PageNumber"/>
      </w:rPr>
    </w:pPr>
    <w:r>
      <w:rPr>
        <w:rStyle w:val="PageNumber"/>
      </w:rPr>
      <w:t>Telstra Mobile Section</w:t>
    </w:r>
  </w:p>
  <w:p w14:paraId="044EC4AC"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AD" w14:textId="77777777" w:rsidR="00D377A2" w:rsidRDefault="00D377A2">
    <w:pPr>
      <w:pStyle w:val="Header"/>
      <w:tabs>
        <w:tab w:val="right" w:pos="9113"/>
      </w:tabs>
      <w:rPr>
        <w:rFonts w:ascii="Courier New" w:hAnsi="Courier New"/>
        <w:b w:val="0"/>
        <w:noProof/>
        <w:color w:val="FF0000"/>
        <w:sz w:val="4"/>
      </w:rPr>
    </w:pPr>
  </w:p>
  <w:p w14:paraId="044EC4AE" w14:textId="102434E3"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8264" behindDoc="0" locked="0" layoutInCell="0" allowOverlap="1" wp14:anchorId="044EC557" wp14:editId="4A46908C">
              <wp:simplePos x="0" y="0"/>
              <wp:positionH relativeFrom="column">
                <wp:posOffset>2498090</wp:posOffset>
              </wp:positionH>
              <wp:positionV relativeFrom="paragraph">
                <wp:posOffset>-1347470</wp:posOffset>
              </wp:positionV>
              <wp:extent cx="2835275" cy="549275"/>
              <wp:effectExtent l="0" t="0" r="0" b="0"/>
              <wp:wrapNone/>
              <wp:docPr id="4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9" w14:textId="77777777" w:rsidR="00D377A2" w:rsidRDefault="00D377A2">
                          <w:pPr>
                            <w:jc w:val="right"/>
                            <w:rPr>
                              <w:rFonts w:ascii="Arial" w:hAnsi="Arial"/>
                              <w:sz w:val="18"/>
                            </w:rPr>
                          </w:pPr>
                          <w:r>
                            <w:rPr>
                              <w:rFonts w:ascii="Arial" w:hAnsi="Arial"/>
                              <w:sz w:val="18"/>
                            </w:rPr>
                            <w:t>DRAFT [NO.]: [Date]</w:t>
                          </w:r>
                        </w:p>
                        <w:p w14:paraId="044EC59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7" id="Rectangle 227" o:spid="_x0000_s1067" style="position:absolute;margin-left:196.7pt;margin-top:-106.1pt;width:223.25pt;height:43.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D51gEAAJ8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K3mRuMXSFuoD80GYXcKu5qAD/CnFyA6pJP3YKTRS9B9d1KS4zKOlzhM8T7bniXKaoSoZpJjD&#10;2zDbcOfRth13WiZ6Dm5Yx8Ymii9THednFySRjo6NNjvP06mXf7X5B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WlyA+dYBAACfAwAADgAAAAAAAAAAAAAAAAAuAgAAZHJzL2Uyb0RvYy54bWxQSwECLQAUAAYACAAA&#10;ACEAJoVEG+MAAAANAQAADwAAAAAAAAAAAAAAAAAwBAAAZHJzL2Rvd25yZXYueG1sUEsFBgAAAAAE&#10;AAQA8wAAAEAFAAAAAA==&#10;" o:allowincell="f" filled="f" stroked="f">
              <v:textbox inset="1pt,1pt,1pt,1pt">
                <w:txbxContent>
                  <w:p w14:paraId="044EC599" w14:textId="77777777" w:rsidR="00D377A2" w:rsidRDefault="00D377A2">
                    <w:pPr>
                      <w:jc w:val="right"/>
                      <w:rPr>
                        <w:rFonts w:ascii="Arial" w:hAnsi="Arial"/>
                        <w:sz w:val="18"/>
                      </w:rPr>
                    </w:pPr>
                    <w:r>
                      <w:rPr>
                        <w:rFonts w:ascii="Arial" w:hAnsi="Arial"/>
                        <w:sz w:val="18"/>
                      </w:rPr>
                      <w:t>DRAFT [NO.]: [Date]</w:t>
                    </w:r>
                  </w:p>
                  <w:p w14:paraId="044EC59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252</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F" w14:textId="77777777" w:rsidR="00D377A2" w:rsidRDefault="00D377A2">
    <w:pPr>
      <w:pStyle w:val="Headersub"/>
      <w:spacing w:after="0"/>
      <w:rPr>
        <w:rStyle w:val="PageNumber"/>
      </w:rPr>
    </w:pPr>
    <w:r>
      <w:rPr>
        <w:rStyle w:val="PageNumber"/>
      </w:rPr>
      <w:t>Telstra Mobile Section</w:t>
    </w:r>
  </w:p>
  <w:p w14:paraId="044EC4B0"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B1" w14:textId="77777777" w:rsidR="00D377A2" w:rsidRDefault="00D377A2">
    <w:pPr>
      <w:pStyle w:val="Header"/>
      <w:tabs>
        <w:tab w:val="right" w:pos="9072"/>
      </w:tabs>
      <w:rPr>
        <w:rFonts w:ascii="Courier New" w:hAnsi="Courier New"/>
        <w:b w:val="0"/>
        <w:noProof/>
        <w:color w:val="FF0000"/>
        <w:sz w:val="4"/>
      </w:rPr>
    </w:pPr>
  </w:p>
  <w:p w14:paraId="044EC4B2" w14:textId="29A6CF2A"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46" behindDoc="0" locked="0" layoutInCell="0" allowOverlap="1" wp14:anchorId="044EC558" wp14:editId="22EE43AB">
              <wp:simplePos x="0" y="0"/>
              <wp:positionH relativeFrom="column">
                <wp:posOffset>2498090</wp:posOffset>
              </wp:positionH>
              <wp:positionV relativeFrom="paragraph">
                <wp:posOffset>-1347470</wp:posOffset>
              </wp:positionV>
              <wp:extent cx="2835275" cy="549275"/>
              <wp:effectExtent l="0" t="0" r="0" b="0"/>
              <wp:wrapNone/>
              <wp:docPr id="4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B" w14:textId="77777777" w:rsidR="00D377A2" w:rsidRDefault="00D377A2">
                          <w:pPr>
                            <w:jc w:val="right"/>
                            <w:rPr>
                              <w:rFonts w:ascii="Arial" w:hAnsi="Arial"/>
                              <w:sz w:val="18"/>
                            </w:rPr>
                          </w:pPr>
                          <w:r>
                            <w:rPr>
                              <w:rFonts w:ascii="Arial" w:hAnsi="Arial"/>
                              <w:sz w:val="18"/>
                            </w:rPr>
                            <w:t>DRAFT [NO.]: [Date]</w:t>
                          </w:r>
                        </w:p>
                        <w:p w14:paraId="044EC59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8" id="Rectangle 178" o:spid="_x0000_s1071" style="position:absolute;margin-left:196.7pt;margin-top:-106.1pt;width:223.25pt;height:4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f81gEAAJ8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K3mRGsfSFuoD80GYXcKu5qAD/CnFyA6pJP3YKTRS9B9d1KS4zKOlzhM8T7bniXKaoSoZpJjD&#10;2zDbcOfRth13WiZ6Dm5Yx8Ymii9THednFySRjo6NNjvP06mXf7X5B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WGq3/NYBAACfAwAADgAAAAAAAAAAAAAAAAAuAgAAZHJzL2Uyb0RvYy54bWxQSwECLQAUAAYACAAA&#10;ACEAJoVEG+MAAAANAQAADwAAAAAAAAAAAAAAAAAwBAAAZHJzL2Rvd25yZXYueG1sUEsFBgAAAAAE&#10;AAQA8wAAAEAFAAAAAA==&#10;" o:allowincell="f" filled="f" stroked="f">
              <v:textbox inset="1pt,1pt,1pt,1pt">
                <w:txbxContent>
                  <w:p w14:paraId="044EC59B" w14:textId="77777777" w:rsidR="00D377A2" w:rsidRDefault="00D377A2">
                    <w:pPr>
                      <w:jc w:val="right"/>
                      <w:rPr>
                        <w:rFonts w:ascii="Arial" w:hAnsi="Arial"/>
                        <w:sz w:val="18"/>
                      </w:rPr>
                    </w:pPr>
                    <w:r>
                      <w:rPr>
                        <w:rFonts w:ascii="Arial" w:hAnsi="Arial"/>
                        <w:sz w:val="18"/>
                      </w:rPr>
                      <w:t>DRAFT [NO.]: [Date]</w:t>
                    </w:r>
                  </w:p>
                  <w:p w14:paraId="044EC59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3" w14:textId="77777777" w:rsidR="00D377A2" w:rsidRDefault="00D377A2">
    <w:pPr>
      <w:pStyle w:val="Headersub"/>
      <w:spacing w:after="0"/>
      <w:rPr>
        <w:rStyle w:val="PageNumber"/>
      </w:rPr>
    </w:pPr>
    <w:r>
      <w:rPr>
        <w:rStyle w:val="PageNumber"/>
      </w:rPr>
      <w:t>Telstra Mobile Section</w:t>
    </w:r>
  </w:p>
  <w:p w14:paraId="044EC4B4"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B5" w14:textId="5D3364D7"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45" behindDoc="0" locked="0" layoutInCell="0" allowOverlap="1" wp14:anchorId="044EC559" wp14:editId="3A189C5D">
              <wp:simplePos x="0" y="0"/>
              <wp:positionH relativeFrom="column">
                <wp:posOffset>2498090</wp:posOffset>
              </wp:positionH>
              <wp:positionV relativeFrom="paragraph">
                <wp:posOffset>-1347470</wp:posOffset>
              </wp:positionV>
              <wp:extent cx="2835275" cy="549275"/>
              <wp:effectExtent l="0" t="0" r="0" b="0"/>
              <wp:wrapNone/>
              <wp:docPr id="4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D" w14:textId="77777777" w:rsidR="00D377A2" w:rsidRDefault="00D377A2">
                          <w:pPr>
                            <w:jc w:val="right"/>
                            <w:rPr>
                              <w:rFonts w:ascii="Arial" w:hAnsi="Arial"/>
                              <w:sz w:val="18"/>
                            </w:rPr>
                          </w:pPr>
                          <w:r>
                            <w:rPr>
                              <w:rFonts w:ascii="Arial" w:hAnsi="Arial"/>
                              <w:sz w:val="18"/>
                            </w:rPr>
                            <w:t>DRAFT [NO.]: [Date]</w:t>
                          </w:r>
                        </w:p>
                        <w:p w14:paraId="044EC59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9" id="Rectangle 177" o:spid="_x0000_s1074" style="position:absolute;margin-left:196.7pt;margin-top:-106.1pt;width:223.25pt;height:4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5+Gx/XAQAAnwMAAA4AAAAAAAAAAAAAAAAALgIAAGRycy9lMm9Eb2MueG1sUEsBAi0AFAAGAAgA&#10;AAAhACaFRBvjAAAADQEAAA8AAAAAAAAAAAAAAAAAMQQAAGRycy9kb3ducmV2LnhtbFBLBQYAAAAA&#10;BAAEAPMAAABBBQAAAAA=&#10;" o:allowincell="f" filled="f" stroked="f">
              <v:textbox inset="1pt,1pt,1pt,1pt">
                <w:txbxContent>
                  <w:p w14:paraId="044EC59D" w14:textId="77777777" w:rsidR="00D377A2" w:rsidRDefault="00D377A2">
                    <w:pPr>
                      <w:jc w:val="right"/>
                      <w:rPr>
                        <w:rFonts w:ascii="Arial" w:hAnsi="Arial"/>
                        <w:sz w:val="18"/>
                      </w:rPr>
                    </w:pPr>
                    <w:r>
                      <w:rPr>
                        <w:rFonts w:ascii="Arial" w:hAnsi="Arial"/>
                        <w:sz w:val="18"/>
                      </w:rPr>
                      <w:t>DRAFT [NO.]: [Date]</w:t>
                    </w:r>
                  </w:p>
                  <w:p w14:paraId="044EC59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253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6" w14:textId="77777777" w:rsidR="00D377A2" w:rsidRDefault="00D377A2">
    <w:pPr>
      <w:pStyle w:val="Headersub"/>
      <w:spacing w:after="0"/>
      <w:rPr>
        <w:rStyle w:val="PageNumber"/>
      </w:rPr>
    </w:pPr>
    <w:r>
      <w:rPr>
        <w:rStyle w:val="PageNumber"/>
      </w:rPr>
      <w:t>Telstra Mobile Section</w:t>
    </w:r>
  </w:p>
  <w:p w14:paraId="044EC4B7"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B8" w14:textId="77777777" w:rsidR="00D377A2" w:rsidRDefault="00D377A2">
    <w:pPr>
      <w:pStyle w:val="Header"/>
      <w:tabs>
        <w:tab w:val="right" w:pos="14034"/>
      </w:tabs>
      <w:rPr>
        <w:rFonts w:ascii="Courier New" w:hAnsi="Courier New"/>
        <w:b w:val="0"/>
        <w:noProof/>
        <w:color w:val="FF0000"/>
        <w:sz w:val="4"/>
      </w:rPr>
    </w:pPr>
  </w:p>
  <w:p w14:paraId="044EC4B9" w14:textId="168FE6DB" w:rsidR="00D377A2" w:rsidRDefault="00CD14D4">
    <w:pPr>
      <w:pStyle w:val="Header"/>
      <w:tabs>
        <w:tab w:val="right" w:pos="14034"/>
      </w:tabs>
      <w:rPr>
        <w:rStyle w:val="PageNumber"/>
        <w:b w:val="0"/>
      </w:rPr>
    </w:pPr>
    <w:r>
      <w:rPr>
        <w:b w:val="0"/>
        <w:noProof/>
      </w:rPr>
      <mc:AlternateContent>
        <mc:Choice Requires="wps">
          <w:drawing>
            <wp:anchor distT="0" distB="0" distL="114300" distR="114300" simplePos="0" relativeHeight="251658243" behindDoc="0" locked="0" layoutInCell="0" allowOverlap="1" wp14:anchorId="044EC55A" wp14:editId="3AACE9BE">
              <wp:simplePos x="0" y="0"/>
              <wp:positionH relativeFrom="column">
                <wp:posOffset>2498090</wp:posOffset>
              </wp:positionH>
              <wp:positionV relativeFrom="paragraph">
                <wp:posOffset>-1347470</wp:posOffset>
              </wp:positionV>
              <wp:extent cx="2835275" cy="549275"/>
              <wp:effectExtent l="0" t="0" r="0" b="0"/>
              <wp:wrapNone/>
              <wp:docPr id="4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F" w14:textId="77777777" w:rsidR="00D377A2" w:rsidRDefault="00D377A2">
                          <w:pPr>
                            <w:jc w:val="right"/>
                            <w:rPr>
                              <w:rFonts w:ascii="Arial" w:hAnsi="Arial"/>
                              <w:sz w:val="18"/>
                            </w:rPr>
                          </w:pPr>
                          <w:r>
                            <w:rPr>
                              <w:rFonts w:ascii="Arial" w:hAnsi="Arial"/>
                              <w:sz w:val="18"/>
                            </w:rPr>
                            <w:t>DRAFT [NO.]: [Date]</w:t>
                          </w:r>
                        </w:p>
                        <w:p w14:paraId="044EC5A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A" id="Rectangle 175" o:spid="_x0000_s1076" style="position:absolute;margin-left:196.7pt;margin-top:-106.1pt;width:223.25pt;height:4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D1gEAAJ8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TdPJoilCuoD80GYXcKu5qAD/CXFyA4pJf3cKTRS9J9c1CS/WEZLnSd4nlTniXKaoUoZpJjD&#10;mzDbcOfRth13WiV6Dq5Zx8Ymis9THednFySRjo6NNjvP06nnf7X9D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XERPw9YBAACfAwAADgAAAAAAAAAAAAAAAAAuAgAAZHJzL2Uyb0RvYy54bWxQSwECLQAUAAYACAAA&#10;ACEAJoVEG+MAAAANAQAADwAAAAAAAAAAAAAAAAAwBAAAZHJzL2Rvd25yZXYueG1sUEsFBgAAAAAE&#10;AAQA8wAAAEAFAAAAAA==&#10;" o:allowincell="f" filled="f" stroked="f">
              <v:textbox inset="1pt,1pt,1pt,1pt">
                <w:txbxContent>
                  <w:p w14:paraId="044EC59F" w14:textId="77777777" w:rsidR="00D377A2" w:rsidRDefault="00D377A2">
                    <w:pPr>
                      <w:jc w:val="right"/>
                      <w:rPr>
                        <w:rFonts w:ascii="Arial" w:hAnsi="Arial"/>
                        <w:sz w:val="18"/>
                      </w:rPr>
                    </w:pPr>
                    <w:r>
                      <w:rPr>
                        <w:rFonts w:ascii="Arial" w:hAnsi="Arial"/>
                        <w:sz w:val="18"/>
                      </w:rPr>
                      <w:t>DRAFT [NO.]: [Date]</w:t>
                    </w:r>
                  </w:p>
                  <w:p w14:paraId="044EC5A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 w:val="0"/>
        <w:noProof/>
      </w:rPr>
      <w:t>Our Customer Terms</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A" w14:textId="77777777" w:rsidR="00D377A2" w:rsidRDefault="00D377A2">
    <w:pPr>
      <w:pStyle w:val="Headersub"/>
      <w:spacing w:after="0"/>
      <w:rPr>
        <w:rStyle w:val="PageNumber"/>
      </w:rPr>
    </w:pPr>
    <w:r>
      <w:rPr>
        <w:rStyle w:val="PageNumber"/>
      </w:rPr>
      <w:t>Pricing Plans</w:t>
    </w:r>
  </w:p>
  <w:p w14:paraId="044EC4BB" w14:textId="77777777" w:rsidR="00D377A2" w:rsidRDefault="00D377A2">
    <w:pPr>
      <w:pStyle w:val="Headersub"/>
      <w:spacing w:before="360" w:after="360"/>
      <w:rPr>
        <w:rStyle w:val="PageNumber"/>
      </w:rPr>
    </w:pPr>
    <w:r>
      <w:rPr>
        <w:rStyle w:val="PageNumber"/>
        <w:sz w:val="32"/>
      </w:rPr>
      <w:t xml:space="preserve">Part B – </w:t>
    </w:r>
    <w:r w:rsidRPr="004008FB">
      <w:rPr>
        <w:rStyle w:val="PageNumber"/>
        <w:sz w:val="32"/>
        <w:szCs w:val="36"/>
      </w:rPr>
      <w:t>Old Business Plans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BC" w14:textId="7FE5F182"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8247" behindDoc="0" locked="0" layoutInCell="0" allowOverlap="1" wp14:anchorId="044EC55B" wp14:editId="2289148C">
              <wp:simplePos x="0" y="0"/>
              <wp:positionH relativeFrom="column">
                <wp:posOffset>2498090</wp:posOffset>
              </wp:positionH>
              <wp:positionV relativeFrom="paragraph">
                <wp:posOffset>-1347470</wp:posOffset>
              </wp:positionV>
              <wp:extent cx="2835275" cy="549275"/>
              <wp:effectExtent l="0" t="0" r="0" b="0"/>
              <wp:wrapNone/>
              <wp:docPr id="3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1" w14:textId="77777777" w:rsidR="00D377A2" w:rsidRDefault="00D377A2">
                          <w:pPr>
                            <w:jc w:val="right"/>
                            <w:rPr>
                              <w:rFonts w:ascii="Arial" w:hAnsi="Arial"/>
                              <w:sz w:val="18"/>
                            </w:rPr>
                          </w:pPr>
                          <w:r>
                            <w:rPr>
                              <w:rFonts w:ascii="Arial" w:hAnsi="Arial"/>
                              <w:sz w:val="18"/>
                            </w:rPr>
                            <w:t>DRAFT [NO.]: [Date]</w:t>
                          </w:r>
                        </w:p>
                        <w:p w14:paraId="044EC5A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B" id="Rectangle 179" o:spid="_x0000_s1079" style="position:absolute;margin-left:196.7pt;margin-top:-106.1pt;width:223.25pt;height:4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2RIS3XAQAAnwMAAA4AAAAAAAAAAAAAAAAALgIAAGRycy9lMm9Eb2MueG1sUEsBAi0AFAAGAAgA&#10;AAAhACaFRBvjAAAADQEAAA8AAAAAAAAAAAAAAAAAMQQAAGRycy9kb3ducmV2LnhtbFBLBQYAAAAA&#10;BAAEAPMAAABBBQAAAAA=&#10;" o:allowincell="f" filled="f" stroked="f">
              <v:textbox inset="1pt,1pt,1pt,1pt">
                <w:txbxContent>
                  <w:p w14:paraId="044EC5A1" w14:textId="77777777" w:rsidR="00D377A2" w:rsidRDefault="00D377A2">
                    <w:pPr>
                      <w:jc w:val="right"/>
                      <w:rPr>
                        <w:rFonts w:ascii="Arial" w:hAnsi="Arial"/>
                        <w:sz w:val="18"/>
                      </w:rPr>
                    </w:pPr>
                    <w:r>
                      <w:rPr>
                        <w:rFonts w:ascii="Arial" w:hAnsi="Arial"/>
                        <w:sz w:val="18"/>
                      </w:rPr>
                      <w:t>DRAFT [NO.]: [Date]</w:t>
                    </w:r>
                  </w:p>
                  <w:p w14:paraId="044EC5A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264</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D" w14:textId="77777777" w:rsidR="00D377A2" w:rsidRDefault="00D377A2">
    <w:pPr>
      <w:pStyle w:val="Headersub"/>
      <w:spacing w:after="0"/>
      <w:rPr>
        <w:rStyle w:val="PageNumber"/>
      </w:rPr>
    </w:pPr>
    <w:r>
      <w:rPr>
        <w:rStyle w:val="PageNumber"/>
      </w:rPr>
      <w:t>Telstra Mobile Section</w:t>
    </w:r>
  </w:p>
  <w:p w14:paraId="044EC4BE"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BF" w14:textId="77777777" w:rsidR="00D377A2" w:rsidRDefault="00D377A2">
    <w:pPr>
      <w:pStyle w:val="Header"/>
      <w:tabs>
        <w:tab w:val="right" w:pos="8931"/>
        <w:tab w:val="right" w:pos="14034"/>
      </w:tabs>
      <w:rPr>
        <w:rFonts w:ascii="Courier New" w:hAnsi="Courier New"/>
        <w:b w:val="0"/>
        <w:noProof/>
        <w:color w:val="FF0000"/>
        <w:sz w:val="4"/>
      </w:rPr>
    </w:pPr>
  </w:p>
  <w:p w14:paraId="044EC4C0" w14:textId="09A5360E"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8249" behindDoc="0" locked="0" layoutInCell="0" allowOverlap="1" wp14:anchorId="044EC55C" wp14:editId="2503461B">
              <wp:simplePos x="0" y="0"/>
              <wp:positionH relativeFrom="column">
                <wp:posOffset>2498090</wp:posOffset>
              </wp:positionH>
              <wp:positionV relativeFrom="paragraph">
                <wp:posOffset>-1347470</wp:posOffset>
              </wp:positionV>
              <wp:extent cx="2835275" cy="549275"/>
              <wp:effectExtent l="0" t="0" r="0" b="0"/>
              <wp:wrapNone/>
              <wp:docPr id="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3" w14:textId="77777777" w:rsidR="00D377A2" w:rsidRDefault="00D377A2">
                          <w:pPr>
                            <w:jc w:val="right"/>
                            <w:rPr>
                              <w:rFonts w:ascii="Arial" w:hAnsi="Arial"/>
                              <w:sz w:val="18"/>
                            </w:rPr>
                          </w:pPr>
                          <w:r>
                            <w:rPr>
                              <w:rFonts w:ascii="Arial" w:hAnsi="Arial"/>
                              <w:sz w:val="18"/>
                            </w:rPr>
                            <w:t>DRAFT [NO.]: [Date]</w:t>
                          </w:r>
                        </w:p>
                        <w:p w14:paraId="044EC5A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C" id="Rectangle 181" o:spid="_x0000_s1081" style="position:absolute;margin-left:196.7pt;margin-top:-106.1pt;width:223.25pt;height:4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jyNKtYBAACfAwAADgAAAAAAAAAAAAAAAAAuAgAAZHJzL2Uyb0RvYy54bWxQSwECLQAUAAYACAAA&#10;ACEAJoVEG+MAAAANAQAADwAAAAAAAAAAAAAAAAAwBAAAZHJzL2Rvd25yZXYueG1sUEsFBgAAAAAE&#10;AAQA8wAAAEAFAAAAAA==&#10;" o:allowincell="f" filled="f" stroked="f">
              <v:textbox inset="1pt,1pt,1pt,1pt">
                <w:txbxContent>
                  <w:p w14:paraId="044EC5A3" w14:textId="77777777" w:rsidR="00D377A2" w:rsidRDefault="00D377A2">
                    <w:pPr>
                      <w:jc w:val="right"/>
                      <w:rPr>
                        <w:rFonts w:ascii="Arial" w:hAnsi="Arial"/>
                        <w:sz w:val="18"/>
                      </w:rPr>
                    </w:pPr>
                    <w:r>
                      <w:rPr>
                        <w:rFonts w:ascii="Arial" w:hAnsi="Arial"/>
                        <w:sz w:val="18"/>
                      </w:rPr>
                      <w:t>DRAFT [NO.]: [Date]</w:t>
                    </w:r>
                  </w:p>
                  <w:p w14:paraId="044EC5A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269</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1" w14:textId="77777777" w:rsidR="00D377A2" w:rsidRDefault="00D377A2">
    <w:pPr>
      <w:pStyle w:val="Headersub"/>
      <w:spacing w:after="0"/>
      <w:rPr>
        <w:rStyle w:val="PageNumber"/>
      </w:rPr>
    </w:pPr>
    <w:r>
      <w:rPr>
        <w:rStyle w:val="PageNumber"/>
      </w:rPr>
      <w:t>Telstra Mobile Section</w:t>
    </w:r>
  </w:p>
  <w:p w14:paraId="044EC4C2"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C3" w14:textId="6B68F5AB" w:rsidR="00D377A2" w:rsidRDefault="00CD14D4">
    <w:pPr>
      <w:pStyle w:val="Header"/>
      <w:tabs>
        <w:tab w:val="right" w:pos="14034"/>
      </w:tabs>
      <w:rPr>
        <w:rStyle w:val="PageNumber"/>
        <w:sz w:val="20"/>
      </w:rPr>
    </w:pPr>
    <w:r>
      <w:rPr>
        <w:noProof/>
      </w:rPr>
      <mc:AlternateContent>
        <mc:Choice Requires="wps">
          <w:drawing>
            <wp:anchor distT="0" distB="0" distL="114300" distR="114300" simplePos="0" relativeHeight="251658248" behindDoc="0" locked="0" layoutInCell="0" allowOverlap="1" wp14:anchorId="044EC55D" wp14:editId="72D4DE81">
              <wp:simplePos x="0" y="0"/>
              <wp:positionH relativeFrom="column">
                <wp:posOffset>2498090</wp:posOffset>
              </wp:positionH>
              <wp:positionV relativeFrom="paragraph">
                <wp:posOffset>-1347470</wp:posOffset>
              </wp:positionV>
              <wp:extent cx="2835275" cy="549275"/>
              <wp:effectExtent l="0" t="0" r="0" b="0"/>
              <wp:wrapNone/>
              <wp:docPr id="3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5" w14:textId="77777777" w:rsidR="00D377A2" w:rsidRDefault="00D377A2">
                          <w:pPr>
                            <w:jc w:val="right"/>
                            <w:rPr>
                              <w:rFonts w:ascii="Arial" w:hAnsi="Arial"/>
                              <w:sz w:val="18"/>
                            </w:rPr>
                          </w:pPr>
                          <w:r>
                            <w:rPr>
                              <w:rFonts w:ascii="Arial" w:hAnsi="Arial"/>
                              <w:sz w:val="18"/>
                            </w:rPr>
                            <w:t>DRAFT [NO.]: [Date]</w:t>
                          </w:r>
                        </w:p>
                        <w:p w14:paraId="044EC5A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D" id="Rectangle 180" o:spid="_x0000_s1084" style="position:absolute;margin-left:196.7pt;margin-top:-106.1pt;width:223.25pt;height:4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FgoIcnXAQAAnwMAAA4AAAAAAAAAAAAAAAAALgIAAGRycy9lMm9Eb2MueG1sUEsBAi0AFAAGAAgA&#10;AAAhACaFRBvjAAAADQEAAA8AAAAAAAAAAAAAAAAAMQQAAGRycy9kb3ducmV2LnhtbFBLBQYAAAAA&#10;BAAEAPMAAABBBQAAAAA=&#10;" o:allowincell="f" filled="f" stroked="f">
              <v:textbox inset="1pt,1pt,1pt,1pt">
                <w:txbxContent>
                  <w:p w14:paraId="044EC5A5" w14:textId="77777777" w:rsidR="00D377A2" w:rsidRDefault="00D377A2">
                    <w:pPr>
                      <w:jc w:val="right"/>
                      <w:rPr>
                        <w:rFonts w:ascii="Arial" w:hAnsi="Arial"/>
                        <w:sz w:val="18"/>
                      </w:rPr>
                    </w:pPr>
                    <w:r>
                      <w:rPr>
                        <w:rFonts w:ascii="Arial" w:hAnsi="Arial"/>
                        <w:sz w:val="18"/>
                      </w:rPr>
                      <w:t>DRAFT [NO.]: [Date]</w:t>
                    </w:r>
                  </w:p>
                  <w:p w14:paraId="044EC5A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4" w14:textId="77777777" w:rsidR="00D377A2" w:rsidRDefault="00D377A2">
    <w:pPr>
      <w:pStyle w:val="Headersub"/>
      <w:spacing w:after="0"/>
      <w:rPr>
        <w:rStyle w:val="PageNumber"/>
      </w:rPr>
    </w:pPr>
    <w:r>
      <w:rPr>
        <w:rStyle w:val="PageNumber"/>
      </w:rPr>
      <w:t>Telstra Mobile Section</w:t>
    </w:r>
  </w:p>
  <w:p w14:paraId="044EC4C5"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82" w14:textId="0F29DE77" w:rsidR="00D377A2" w:rsidRDefault="00CD14D4">
    <w:pPr>
      <w:pStyle w:val="Header"/>
      <w:rPr>
        <w:rFonts w:ascii="Courier New" w:hAnsi="Courier New"/>
        <w:color w:val="FF0000"/>
        <w:sz w:val="4"/>
      </w:rPr>
    </w:pPr>
    <w:r>
      <w:rPr>
        <w:rFonts w:ascii="Courier New" w:hAnsi="Courier New"/>
        <w:noProof/>
        <w:color w:val="FF0000"/>
        <w:sz w:val="6"/>
        <w:lang w:val="en-US"/>
      </w:rPr>
      <mc:AlternateContent>
        <mc:Choice Requires="wps">
          <w:drawing>
            <wp:anchor distT="0" distB="0" distL="114300" distR="114300" simplePos="0" relativeHeight="251658296" behindDoc="1" locked="1" layoutInCell="1" allowOverlap="0" wp14:anchorId="044EC54A" wp14:editId="614780ED">
              <wp:simplePos x="0" y="0"/>
              <wp:positionH relativeFrom="page">
                <wp:posOffset>1062355</wp:posOffset>
              </wp:positionH>
              <wp:positionV relativeFrom="page">
                <wp:posOffset>4761865</wp:posOffset>
              </wp:positionV>
              <wp:extent cx="4105275" cy="1892935"/>
              <wp:effectExtent l="0" t="0" r="0" b="0"/>
              <wp:wrapNone/>
              <wp:docPr id="54" name="WordArt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4105275" cy="18929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280358D" w14:textId="77777777" w:rsidR="00CD14D4" w:rsidRDefault="00CD14D4" w:rsidP="00CD14D4">
                          <w:pPr>
                            <w:jc w:val="center"/>
                            <w:rPr>
                              <w:sz w:val="24"/>
                              <w:szCs w:val="24"/>
                            </w:rPr>
                          </w:pPr>
                          <w:proofErr w:type="gramStart"/>
                          <w:r>
                            <w:rPr>
                              <w:color w:val="FFFF00"/>
                              <w:sz w:val="72"/>
                              <w:szCs w:val="72"/>
                            </w:rPr>
                            <w:t>D  r</w:t>
                          </w:r>
                          <w:proofErr w:type="gramEnd"/>
                          <w:r>
                            <w:rPr>
                              <w:color w:val="FFFF00"/>
                              <w:sz w:val="72"/>
                              <w:szCs w:val="72"/>
                            </w:rPr>
                            <w:t xml:space="preserve">  </w:t>
                          </w:r>
                          <w:proofErr w:type="gramStart"/>
                          <w:r>
                            <w:rPr>
                              <w:color w:val="FFFF00"/>
                              <w:sz w:val="72"/>
                              <w:szCs w:val="72"/>
                            </w:rPr>
                            <w:t>a  f</w:t>
                          </w:r>
                          <w:proofErr w:type="gramEnd"/>
                          <w:r>
                            <w:rPr>
                              <w:color w:val="FFFF00"/>
                              <w:sz w:val="72"/>
                              <w:szCs w:val="72"/>
                            </w:rPr>
                            <w:t xml:space="preserve">  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44EC54A" id="_x0000_t202" coordsize="21600,21600" o:spt="202" path="m,l,21600r21600,l21600,xe">
              <v:stroke joinstyle="miter"/>
              <v:path gradientshapeok="t" o:connecttype="rect"/>
            </v:shapetype>
            <v:shape id="WordArt 68" o:spid="_x0000_s1028" type="#_x0000_t202" style="position:absolute;margin-left:83.65pt;margin-top:374.95pt;width:323.25pt;height:149.0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" o:allowoverlap="f" filled="f" stroked="f">
              <v:stroke joinstyle="round"/>
              <o:lock v:ext="edit" aspectratio="t" shapetype="t"/>
              <v:textbox style="mso-fit-shape-to-text:t">
                <w:txbxContent>
                  <w:p w14:paraId="1280358D" w14:textId="77777777" w:rsidR="00CD14D4" w:rsidRDefault="00CD14D4" w:rsidP="00CD14D4">
                    <w:pPr>
                      <w:jc w:val="center"/>
                      <w:rPr>
                        <w:sz w:val="24"/>
                        <w:szCs w:val="24"/>
                      </w:rPr>
                    </w:pPr>
                    <w:r>
                      <w:rPr>
                        <w:color w:val="FFFF00"/>
                        <w:sz w:val="72"/>
                        <w:szCs w:val="72"/>
                      </w:rPr>
                      <w:t>D  r  a  f  t</w:t>
                    </w:r>
                  </w:p>
                </w:txbxContent>
              </v:textbox>
              <w10:wrap anchorx="page" anchory="page"/>
              <w10:anchorlock/>
            </v:shape>
          </w:pict>
        </mc:Fallback>
      </mc:AlternateContent>
    </w:r>
  </w:p>
  <w:p w14:paraId="044EC483" w14:textId="77777777" w:rsidR="00D377A2" w:rsidRDefault="00D377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C6" w14:textId="77777777" w:rsidR="00D377A2" w:rsidRDefault="00D377A2">
    <w:pPr>
      <w:pStyle w:val="Header"/>
      <w:tabs>
        <w:tab w:val="right" w:pos="9113"/>
      </w:tabs>
      <w:rPr>
        <w:rFonts w:ascii="Courier New" w:hAnsi="Courier New"/>
        <w:b w:val="0"/>
        <w:noProof/>
        <w:color w:val="FF0000"/>
        <w:sz w:val="4"/>
      </w:rPr>
    </w:pPr>
  </w:p>
  <w:p w14:paraId="044EC4C7" w14:textId="42DEB394"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51" behindDoc="0" locked="0" layoutInCell="0" allowOverlap="1" wp14:anchorId="044EC55E" wp14:editId="69783038">
              <wp:simplePos x="0" y="0"/>
              <wp:positionH relativeFrom="column">
                <wp:posOffset>2498090</wp:posOffset>
              </wp:positionH>
              <wp:positionV relativeFrom="paragraph">
                <wp:posOffset>-1347470</wp:posOffset>
              </wp:positionV>
              <wp:extent cx="2835275" cy="549275"/>
              <wp:effectExtent l="0" t="0" r="0" b="0"/>
              <wp:wrapNone/>
              <wp:docPr id="3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7" w14:textId="77777777" w:rsidR="00D377A2" w:rsidRDefault="00D377A2">
                          <w:pPr>
                            <w:jc w:val="right"/>
                            <w:rPr>
                              <w:rFonts w:ascii="Arial" w:hAnsi="Arial"/>
                              <w:sz w:val="18"/>
                            </w:rPr>
                          </w:pPr>
                          <w:r>
                            <w:rPr>
                              <w:rFonts w:ascii="Arial" w:hAnsi="Arial"/>
                              <w:sz w:val="18"/>
                            </w:rPr>
                            <w:t>DRAFT [NO.]: [Date]</w:t>
                          </w:r>
                        </w:p>
                        <w:p w14:paraId="044EC5A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E" id="Rectangle 183" o:spid="_x0000_s1086" style="position:absolute;margin-left:196.7pt;margin-top:-106.1pt;width:223.25pt;height:4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e5cGLXAQAAnwMAAA4AAAAAAAAAAAAAAAAALgIAAGRycy9lMm9Eb2MueG1sUEsBAi0AFAAGAAgA&#10;AAAhACaFRBvjAAAADQEAAA8AAAAAAAAAAAAAAAAAMQQAAGRycy9kb3ducmV2LnhtbFBLBQYAAAAA&#10;BAAEAPMAAABBBQAAAAA=&#10;" o:allowincell="f" filled="f" stroked="f">
              <v:textbox inset="1pt,1pt,1pt,1pt">
                <w:txbxContent>
                  <w:p w14:paraId="044EC5A7" w14:textId="77777777" w:rsidR="00D377A2" w:rsidRDefault="00D377A2">
                    <w:pPr>
                      <w:jc w:val="right"/>
                      <w:rPr>
                        <w:rFonts w:ascii="Arial" w:hAnsi="Arial"/>
                        <w:sz w:val="18"/>
                      </w:rPr>
                    </w:pPr>
                    <w:r>
                      <w:rPr>
                        <w:rFonts w:ascii="Arial" w:hAnsi="Arial"/>
                        <w:sz w:val="18"/>
                      </w:rPr>
                      <w:t>DRAFT [NO.]: [Date]</w:t>
                    </w:r>
                  </w:p>
                  <w:p w14:paraId="044EC5A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272</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8" w14:textId="77777777" w:rsidR="00D377A2" w:rsidRDefault="00D377A2">
    <w:pPr>
      <w:pStyle w:val="Headersub"/>
      <w:spacing w:after="0"/>
      <w:rPr>
        <w:rStyle w:val="PageNumber"/>
      </w:rPr>
    </w:pPr>
    <w:r>
      <w:rPr>
        <w:rStyle w:val="PageNumber"/>
      </w:rPr>
      <w:t>Telstra Mobile Section</w:t>
    </w:r>
  </w:p>
  <w:p w14:paraId="044EC4C9"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CA" w14:textId="5866DC3F" w:rsidR="00D377A2" w:rsidRDefault="00CD14D4">
    <w:pPr>
      <w:pStyle w:val="Header"/>
      <w:tabs>
        <w:tab w:val="left" w:pos="7797"/>
        <w:tab w:val="right" w:pos="13892"/>
        <w:tab w:val="right" w:pos="14034"/>
      </w:tabs>
      <w:rPr>
        <w:rStyle w:val="PageNumber"/>
        <w:sz w:val="20"/>
      </w:rPr>
    </w:pPr>
    <w:r>
      <w:rPr>
        <w:noProof/>
      </w:rPr>
      <mc:AlternateContent>
        <mc:Choice Requires="wps">
          <w:drawing>
            <wp:anchor distT="0" distB="0" distL="114300" distR="114300" simplePos="0" relativeHeight="251658250" behindDoc="0" locked="0" layoutInCell="0" allowOverlap="1" wp14:anchorId="044EC55F" wp14:editId="30B63047">
              <wp:simplePos x="0" y="0"/>
              <wp:positionH relativeFrom="column">
                <wp:posOffset>2498090</wp:posOffset>
              </wp:positionH>
              <wp:positionV relativeFrom="paragraph">
                <wp:posOffset>-1347470</wp:posOffset>
              </wp:positionV>
              <wp:extent cx="2835275" cy="549275"/>
              <wp:effectExtent l="0" t="0" r="0" b="0"/>
              <wp:wrapNone/>
              <wp:docPr id="3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9" w14:textId="77777777" w:rsidR="00D377A2" w:rsidRDefault="00D377A2">
                          <w:pPr>
                            <w:jc w:val="right"/>
                            <w:rPr>
                              <w:rFonts w:ascii="Arial" w:hAnsi="Arial"/>
                              <w:sz w:val="18"/>
                            </w:rPr>
                          </w:pPr>
                          <w:r>
                            <w:rPr>
                              <w:rFonts w:ascii="Arial" w:hAnsi="Arial"/>
                              <w:sz w:val="18"/>
                            </w:rPr>
                            <w:t>DRAFT [NO.]: [Date]</w:t>
                          </w:r>
                        </w:p>
                        <w:p w14:paraId="044EC5A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F" id="Rectangle 182" o:spid="_x0000_s1089" style="position:absolute;margin-left:196.7pt;margin-top:-106.1pt;width:223.25pt;height:4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BWbB6M2AEAAJ8DAAAOAAAAAAAAAAAAAAAAAC4CAABkcnMvZTJvRG9jLnhtbFBLAQItABQABgAI&#10;AAAAIQAmhUQb4wAAAA0BAAAPAAAAAAAAAAAAAAAAADIEAABkcnMvZG93bnJldi54bWxQSwUGAAAA&#10;AAQABADzAAAAQgUAAAAA&#10;" o:allowincell="f" filled="f" stroked="f">
              <v:textbox inset="1pt,1pt,1pt,1pt">
                <w:txbxContent>
                  <w:p w14:paraId="044EC5A9" w14:textId="77777777" w:rsidR="00D377A2" w:rsidRDefault="00D377A2">
                    <w:pPr>
                      <w:jc w:val="right"/>
                      <w:rPr>
                        <w:rFonts w:ascii="Arial" w:hAnsi="Arial"/>
                        <w:sz w:val="18"/>
                      </w:rPr>
                    </w:pPr>
                    <w:r>
                      <w:rPr>
                        <w:rFonts w:ascii="Arial" w:hAnsi="Arial"/>
                        <w:sz w:val="18"/>
                      </w:rPr>
                      <w:t>DRAFT [NO.]: [Date]</w:t>
                    </w:r>
                  </w:p>
                  <w:p w14:paraId="044EC5A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270</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B" w14:textId="77777777" w:rsidR="00D377A2" w:rsidRDefault="00D377A2">
    <w:pPr>
      <w:pStyle w:val="Headersub"/>
      <w:spacing w:after="0"/>
      <w:rPr>
        <w:rStyle w:val="PageNumber"/>
      </w:rPr>
    </w:pPr>
    <w:r>
      <w:rPr>
        <w:rStyle w:val="PageNumber"/>
      </w:rPr>
      <w:t>Telstra Mobile Section</w:t>
    </w:r>
  </w:p>
  <w:p w14:paraId="044EC4CC"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CD" w14:textId="77777777" w:rsidR="00D377A2" w:rsidRDefault="00D377A2">
    <w:pPr>
      <w:pStyle w:val="Header"/>
      <w:tabs>
        <w:tab w:val="right" w:pos="14068"/>
      </w:tabs>
      <w:rPr>
        <w:rFonts w:ascii="Courier New" w:hAnsi="Courier New"/>
        <w:b w:val="0"/>
        <w:noProof/>
        <w:color w:val="FF0000"/>
        <w:sz w:val="4"/>
      </w:rPr>
    </w:pPr>
  </w:p>
  <w:p w14:paraId="044EC4CE" w14:textId="07DEF4EE"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8252" behindDoc="0" locked="0" layoutInCell="0" allowOverlap="1" wp14:anchorId="044EC560" wp14:editId="0E6305B7">
              <wp:simplePos x="0" y="0"/>
              <wp:positionH relativeFrom="column">
                <wp:posOffset>2498090</wp:posOffset>
              </wp:positionH>
              <wp:positionV relativeFrom="paragraph">
                <wp:posOffset>-1347470</wp:posOffset>
              </wp:positionV>
              <wp:extent cx="2835275" cy="549275"/>
              <wp:effectExtent l="0" t="0" r="0" b="0"/>
              <wp:wrapNone/>
              <wp:docPr id="3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B" w14:textId="77777777" w:rsidR="00D377A2" w:rsidRDefault="00D377A2">
                          <w:pPr>
                            <w:jc w:val="right"/>
                            <w:rPr>
                              <w:rFonts w:ascii="Arial" w:hAnsi="Arial"/>
                              <w:sz w:val="18"/>
                            </w:rPr>
                          </w:pPr>
                          <w:r>
                            <w:rPr>
                              <w:rFonts w:ascii="Arial" w:hAnsi="Arial"/>
                              <w:sz w:val="18"/>
                            </w:rPr>
                            <w:t>DRAFT [NO.]: [Date]</w:t>
                          </w:r>
                        </w:p>
                        <w:p w14:paraId="044EC5A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0" id="Rectangle 184" o:spid="_x0000_s1091" style="position:absolute;margin-left:196.7pt;margin-top:-106.1pt;width:223.25pt;height:4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VcGyi9YBAACfAwAADgAAAAAAAAAAAAAAAAAuAgAAZHJzL2Uyb0RvYy54bWxQSwECLQAUAAYACAAA&#10;ACEAJoVEG+MAAAANAQAADwAAAAAAAAAAAAAAAAAwBAAAZHJzL2Rvd25yZXYueG1sUEsFBgAAAAAE&#10;AAQA8wAAAEAFAAAAAA==&#10;" o:allowincell="f" filled="f" stroked="f">
              <v:textbox inset="1pt,1pt,1pt,1pt">
                <w:txbxContent>
                  <w:p w14:paraId="044EC5AB" w14:textId="77777777" w:rsidR="00D377A2" w:rsidRDefault="00D377A2">
                    <w:pPr>
                      <w:jc w:val="right"/>
                      <w:rPr>
                        <w:rFonts w:ascii="Arial" w:hAnsi="Arial"/>
                        <w:sz w:val="18"/>
                      </w:rPr>
                    </w:pPr>
                    <w:r>
                      <w:rPr>
                        <w:rFonts w:ascii="Arial" w:hAnsi="Arial"/>
                        <w:sz w:val="18"/>
                      </w:rPr>
                      <w:t>DRAFT [NO.]: [Date]</w:t>
                    </w:r>
                  </w:p>
                  <w:p w14:paraId="044EC5A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279</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F" w14:textId="77777777" w:rsidR="00D377A2" w:rsidRDefault="00D377A2">
    <w:pPr>
      <w:pStyle w:val="Headersub"/>
      <w:spacing w:after="0"/>
      <w:rPr>
        <w:rStyle w:val="PageNumber"/>
      </w:rPr>
    </w:pPr>
    <w:r>
      <w:rPr>
        <w:rStyle w:val="PageNumber"/>
      </w:rPr>
      <w:t>Telstra Mobile Section</w:t>
    </w:r>
  </w:p>
  <w:p w14:paraId="044EC4D0"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D1" w14:textId="403A8551" w:rsidR="00D377A2" w:rsidRDefault="00CD14D4">
    <w:pPr>
      <w:pStyle w:val="Header"/>
      <w:tabs>
        <w:tab w:val="right" w:pos="13892"/>
        <w:tab w:val="right" w:pos="14034"/>
      </w:tabs>
      <w:rPr>
        <w:rStyle w:val="PageNumber"/>
        <w:sz w:val="20"/>
      </w:rPr>
    </w:pPr>
    <w:r>
      <w:rPr>
        <w:noProof/>
      </w:rPr>
      <mc:AlternateContent>
        <mc:Choice Requires="wps">
          <w:drawing>
            <wp:anchor distT="0" distB="0" distL="114300" distR="114300" simplePos="0" relativeHeight="251658253" behindDoc="0" locked="0" layoutInCell="0" allowOverlap="1" wp14:anchorId="044EC561" wp14:editId="1D4A2357">
              <wp:simplePos x="0" y="0"/>
              <wp:positionH relativeFrom="column">
                <wp:posOffset>2498090</wp:posOffset>
              </wp:positionH>
              <wp:positionV relativeFrom="paragraph">
                <wp:posOffset>-1347470</wp:posOffset>
              </wp:positionV>
              <wp:extent cx="2835275" cy="549275"/>
              <wp:effectExtent l="0" t="0" r="0" b="0"/>
              <wp:wrapNone/>
              <wp:docPr id="3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D" w14:textId="77777777" w:rsidR="00D377A2" w:rsidRDefault="00D377A2">
                          <w:pPr>
                            <w:jc w:val="right"/>
                            <w:rPr>
                              <w:rFonts w:ascii="Arial" w:hAnsi="Arial"/>
                              <w:sz w:val="18"/>
                            </w:rPr>
                          </w:pPr>
                          <w:r>
                            <w:rPr>
                              <w:rFonts w:ascii="Arial" w:hAnsi="Arial"/>
                              <w:sz w:val="18"/>
                            </w:rPr>
                            <w:t>DRAFT [NO.]: [Date]</w:t>
                          </w:r>
                        </w:p>
                        <w:p w14:paraId="044EC5A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1" id="Rectangle 185" o:spid="_x0000_s1094" style="position:absolute;margin-left:196.7pt;margin-top:-106.1pt;width:223.25pt;height:43.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PVHmjXAQAAnwMAAA4AAAAAAAAAAAAAAAAALgIAAGRycy9lMm9Eb2MueG1sUEsBAi0AFAAGAAgA&#10;AAAhACaFRBvjAAAADQEAAA8AAAAAAAAAAAAAAAAAMQQAAGRycy9kb3ducmV2LnhtbFBLBQYAAAAA&#10;BAAEAPMAAABBBQAAAAA=&#10;" o:allowincell="f" filled="f" stroked="f">
              <v:textbox inset="1pt,1pt,1pt,1pt">
                <w:txbxContent>
                  <w:p w14:paraId="044EC5AD" w14:textId="77777777" w:rsidR="00D377A2" w:rsidRDefault="00D377A2">
                    <w:pPr>
                      <w:jc w:val="right"/>
                      <w:rPr>
                        <w:rFonts w:ascii="Arial" w:hAnsi="Arial"/>
                        <w:sz w:val="18"/>
                      </w:rPr>
                    </w:pPr>
                    <w:r>
                      <w:rPr>
                        <w:rFonts w:ascii="Arial" w:hAnsi="Arial"/>
                        <w:sz w:val="18"/>
                      </w:rPr>
                      <w:t>DRAFT [NO.]: [Date]</w:t>
                    </w:r>
                  </w:p>
                  <w:p w14:paraId="044EC5A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2" w14:textId="77777777" w:rsidR="00D377A2" w:rsidRDefault="00D377A2">
    <w:pPr>
      <w:pStyle w:val="Headersub"/>
      <w:spacing w:after="0"/>
      <w:rPr>
        <w:rStyle w:val="PageNumber"/>
      </w:rPr>
    </w:pPr>
    <w:r>
      <w:rPr>
        <w:rStyle w:val="PageNumber"/>
      </w:rPr>
      <w:t>Telstra Mobile Section</w:t>
    </w:r>
  </w:p>
  <w:p w14:paraId="044EC4D3"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D4" w14:textId="38907682" w:rsidR="00D377A2" w:rsidRDefault="00CD14D4">
    <w:pPr>
      <w:pStyle w:val="Header"/>
      <w:tabs>
        <w:tab w:val="right" w:pos="8931"/>
        <w:tab w:val="right" w:pos="13892"/>
        <w:tab w:val="right" w:pos="14034"/>
      </w:tabs>
      <w:rPr>
        <w:rStyle w:val="PageNumber"/>
        <w:sz w:val="20"/>
      </w:rPr>
    </w:pPr>
    <w:r>
      <w:rPr>
        <w:noProof/>
      </w:rPr>
      <mc:AlternateContent>
        <mc:Choice Requires="wps">
          <w:drawing>
            <wp:anchor distT="0" distB="0" distL="114300" distR="114300" simplePos="0" relativeHeight="251658265" behindDoc="0" locked="0" layoutInCell="0" allowOverlap="1" wp14:anchorId="044EC562" wp14:editId="3FAF0646">
              <wp:simplePos x="0" y="0"/>
              <wp:positionH relativeFrom="column">
                <wp:posOffset>2498090</wp:posOffset>
              </wp:positionH>
              <wp:positionV relativeFrom="paragraph">
                <wp:posOffset>-1347470</wp:posOffset>
              </wp:positionV>
              <wp:extent cx="2835275" cy="549275"/>
              <wp:effectExtent l="0" t="0" r="0" b="0"/>
              <wp:wrapNone/>
              <wp:docPr id="3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F" w14:textId="77777777" w:rsidR="00D377A2" w:rsidRDefault="00D377A2">
                          <w:pPr>
                            <w:jc w:val="right"/>
                            <w:rPr>
                              <w:rFonts w:ascii="Arial" w:hAnsi="Arial"/>
                              <w:sz w:val="18"/>
                            </w:rPr>
                          </w:pPr>
                          <w:r>
                            <w:rPr>
                              <w:rFonts w:ascii="Arial" w:hAnsi="Arial"/>
                              <w:sz w:val="18"/>
                            </w:rPr>
                            <w:t>DRAFT [NO.]: [Date]</w:t>
                          </w:r>
                        </w:p>
                        <w:p w14:paraId="044EC5B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2" id="Rectangle 228" o:spid="_x0000_s1098" style="position:absolute;margin-left:196.7pt;margin-top:-106.1pt;width:223.25pt;height:43.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FB00bbXAQAAnwMAAA4AAAAAAAAAAAAAAAAALgIAAGRycy9lMm9Eb2MueG1sUEsBAi0AFAAGAAgA&#10;AAAhACaFRBvjAAAADQEAAA8AAAAAAAAAAAAAAAAAMQQAAGRycy9kb3ducmV2LnhtbFBLBQYAAAAA&#10;BAAEAPMAAABBBQAAAAA=&#10;" o:allowincell="f" filled="f" stroked="f">
              <v:textbox inset="1pt,1pt,1pt,1pt">
                <w:txbxContent>
                  <w:p w14:paraId="044EC5AF" w14:textId="77777777" w:rsidR="00D377A2" w:rsidRDefault="00D377A2">
                    <w:pPr>
                      <w:jc w:val="right"/>
                      <w:rPr>
                        <w:rFonts w:ascii="Arial" w:hAnsi="Arial"/>
                        <w:sz w:val="18"/>
                      </w:rPr>
                    </w:pPr>
                    <w:r>
                      <w:rPr>
                        <w:rFonts w:ascii="Arial" w:hAnsi="Arial"/>
                        <w:sz w:val="18"/>
                      </w:rPr>
                      <w:t>DRAFT [NO.]: [Date]</w:t>
                    </w:r>
                  </w:p>
                  <w:p w14:paraId="044EC5B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5" w14:textId="77777777" w:rsidR="00D377A2" w:rsidRDefault="00D377A2">
    <w:pPr>
      <w:pStyle w:val="Headersub"/>
      <w:spacing w:after="0"/>
      <w:rPr>
        <w:rStyle w:val="PageNumber"/>
      </w:rPr>
    </w:pPr>
    <w:r>
      <w:rPr>
        <w:rStyle w:val="PageNumber"/>
      </w:rPr>
      <w:t>Telstra Mobile Section</w:t>
    </w:r>
  </w:p>
  <w:p w14:paraId="044EC4D6"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D7" w14:textId="2EEB82C3" w:rsidR="00D377A2" w:rsidRDefault="00CD14D4">
    <w:pPr>
      <w:pStyle w:val="Header"/>
      <w:tabs>
        <w:tab w:val="right" w:pos="13892"/>
        <w:tab w:val="right" w:pos="14034"/>
      </w:tabs>
      <w:rPr>
        <w:rStyle w:val="PageNumber"/>
        <w:sz w:val="20"/>
      </w:rPr>
    </w:pPr>
    <w:r>
      <w:rPr>
        <w:noProof/>
      </w:rPr>
      <mc:AlternateContent>
        <mc:Choice Requires="wps">
          <w:drawing>
            <wp:anchor distT="0" distB="0" distL="114300" distR="114300" simplePos="0" relativeHeight="251658266" behindDoc="0" locked="0" layoutInCell="0" allowOverlap="1" wp14:anchorId="044EC563" wp14:editId="0345FC45">
              <wp:simplePos x="0" y="0"/>
              <wp:positionH relativeFrom="column">
                <wp:posOffset>2498090</wp:posOffset>
              </wp:positionH>
              <wp:positionV relativeFrom="paragraph">
                <wp:posOffset>-1347470</wp:posOffset>
              </wp:positionV>
              <wp:extent cx="2835275" cy="549275"/>
              <wp:effectExtent l="0" t="0" r="0" b="0"/>
              <wp:wrapNone/>
              <wp:docPr id="3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1" w14:textId="77777777" w:rsidR="00D377A2" w:rsidRDefault="00D377A2">
                          <w:pPr>
                            <w:jc w:val="right"/>
                            <w:rPr>
                              <w:rFonts w:ascii="Arial" w:hAnsi="Arial"/>
                              <w:sz w:val="18"/>
                            </w:rPr>
                          </w:pPr>
                          <w:r>
                            <w:rPr>
                              <w:rFonts w:ascii="Arial" w:hAnsi="Arial"/>
                              <w:sz w:val="18"/>
                            </w:rPr>
                            <w:t>DRAFT [NO.]: [Date]</w:t>
                          </w:r>
                        </w:p>
                        <w:p w14:paraId="044EC5B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3" id="Rectangle 229" o:spid="_x0000_s1102" style="position:absolute;margin-left:196.7pt;margin-top:-106.1pt;width:223.25pt;height:43.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FJC5rPXAQAAnwMAAA4AAAAAAAAAAAAAAAAALgIAAGRycy9lMm9Eb2MueG1sUEsBAi0AFAAGAAgA&#10;AAAhACaFRBvjAAAADQEAAA8AAAAAAAAAAAAAAAAAMQQAAGRycy9kb3ducmV2LnhtbFBLBQYAAAAA&#10;BAAEAPMAAABBBQAAAAA=&#10;" o:allowincell="f" filled="f" stroked="f">
              <v:textbox inset="1pt,1pt,1pt,1pt">
                <w:txbxContent>
                  <w:p w14:paraId="044EC5B1" w14:textId="77777777" w:rsidR="00D377A2" w:rsidRDefault="00D377A2">
                    <w:pPr>
                      <w:jc w:val="right"/>
                      <w:rPr>
                        <w:rFonts w:ascii="Arial" w:hAnsi="Arial"/>
                        <w:sz w:val="18"/>
                      </w:rPr>
                    </w:pPr>
                    <w:r>
                      <w:rPr>
                        <w:rFonts w:ascii="Arial" w:hAnsi="Arial"/>
                        <w:sz w:val="18"/>
                      </w:rPr>
                      <w:t>DRAFT [NO.]: [Date]</w:t>
                    </w:r>
                  </w:p>
                  <w:p w14:paraId="044EC5B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8" w14:textId="77777777" w:rsidR="00D377A2" w:rsidRDefault="00D377A2">
    <w:pPr>
      <w:pStyle w:val="Headersub"/>
      <w:spacing w:after="0"/>
      <w:rPr>
        <w:rStyle w:val="PageNumber"/>
      </w:rPr>
    </w:pPr>
    <w:r>
      <w:rPr>
        <w:rStyle w:val="PageNumber"/>
      </w:rPr>
      <w:t>Telstra Mobile Section</w:t>
    </w:r>
  </w:p>
  <w:p w14:paraId="044EC4D9"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DA" w14:textId="77777777" w:rsidR="00D377A2" w:rsidRDefault="00D377A2">
    <w:pPr>
      <w:pStyle w:val="Header"/>
      <w:tabs>
        <w:tab w:val="right" w:pos="9072"/>
      </w:tabs>
      <w:rPr>
        <w:rFonts w:ascii="Courier New" w:hAnsi="Courier New"/>
        <w:b w:val="0"/>
        <w:noProof/>
        <w:color w:val="FF0000"/>
        <w:sz w:val="4"/>
      </w:rPr>
    </w:pPr>
  </w:p>
  <w:p w14:paraId="044EC4DB" w14:textId="063816BB" w:rsidR="00D377A2" w:rsidRDefault="00CD14D4">
    <w:pPr>
      <w:pStyle w:val="Header"/>
      <w:tabs>
        <w:tab w:val="left" w:pos="7655"/>
        <w:tab w:val="right" w:pos="14884"/>
      </w:tabs>
      <w:ind w:right="-1418"/>
      <w:rPr>
        <w:rStyle w:val="PageNumber"/>
      </w:rPr>
    </w:pPr>
    <w:r>
      <w:rPr>
        <w:noProof/>
      </w:rPr>
      <mc:AlternateContent>
        <mc:Choice Requires="wps">
          <w:drawing>
            <wp:anchor distT="0" distB="0" distL="114300" distR="114300" simplePos="0" relativeHeight="251658259" behindDoc="0" locked="0" layoutInCell="0" allowOverlap="1" wp14:anchorId="044EC564" wp14:editId="780C2D70">
              <wp:simplePos x="0" y="0"/>
              <wp:positionH relativeFrom="column">
                <wp:posOffset>2498090</wp:posOffset>
              </wp:positionH>
              <wp:positionV relativeFrom="paragraph">
                <wp:posOffset>-1347470</wp:posOffset>
              </wp:positionV>
              <wp:extent cx="2835275" cy="549275"/>
              <wp:effectExtent l="0" t="0" r="0" b="0"/>
              <wp:wrapNone/>
              <wp:docPr id="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3" w14:textId="77777777" w:rsidR="00D377A2" w:rsidRDefault="00D377A2">
                          <w:pPr>
                            <w:jc w:val="right"/>
                            <w:rPr>
                              <w:rFonts w:ascii="Arial" w:hAnsi="Arial"/>
                              <w:sz w:val="18"/>
                            </w:rPr>
                          </w:pPr>
                          <w:r>
                            <w:rPr>
                              <w:rFonts w:ascii="Arial" w:hAnsi="Arial"/>
                              <w:sz w:val="18"/>
                            </w:rPr>
                            <w:t>DRAFT [NO.]: [Date]</w:t>
                          </w:r>
                        </w:p>
                        <w:p w14:paraId="044EC5B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4" id="Rectangle 215" o:spid="_x0000_s1104" style="position:absolute;margin-left:196.7pt;margin-top:-106.1pt;width:223.25pt;height:43.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BVgyS+2AEAAJ8DAAAOAAAAAAAAAAAAAAAAAC4CAABkcnMvZTJvRG9jLnhtbFBLAQItABQABgAI&#10;AAAAIQAmhUQb4wAAAA0BAAAPAAAAAAAAAAAAAAAAADIEAABkcnMvZG93bnJldi54bWxQSwUGAAAA&#10;AAQABADzAAAAQgUAAAAA&#10;" o:allowincell="f" filled="f" stroked="f">
              <v:textbox inset="1pt,1pt,1pt,1pt">
                <w:txbxContent>
                  <w:p w14:paraId="044EC5B3" w14:textId="77777777" w:rsidR="00D377A2" w:rsidRDefault="00D377A2">
                    <w:pPr>
                      <w:jc w:val="right"/>
                      <w:rPr>
                        <w:rFonts w:ascii="Arial" w:hAnsi="Arial"/>
                        <w:sz w:val="18"/>
                      </w:rPr>
                    </w:pPr>
                    <w:r>
                      <w:rPr>
                        <w:rFonts w:ascii="Arial" w:hAnsi="Arial"/>
                        <w:sz w:val="18"/>
                      </w:rPr>
                      <w:t>DRAFT [NO.]: [Date]</w:t>
                    </w:r>
                  </w:p>
                  <w:p w14:paraId="044EC5B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284</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C" w14:textId="77777777" w:rsidR="00D377A2" w:rsidRDefault="00D377A2">
    <w:pPr>
      <w:pStyle w:val="Headersub"/>
      <w:spacing w:after="360"/>
      <w:rPr>
        <w:rStyle w:val="PageNumber"/>
      </w:rPr>
    </w:pPr>
    <w:r>
      <w:rPr>
        <w:rStyle w:val="PageNumber"/>
      </w:rPr>
      <w:t xml:space="preserve">Telstra Mobile Section </w:t>
    </w:r>
  </w:p>
  <w:p w14:paraId="044EC4DD"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DE" w14:textId="77777777" w:rsidR="00D377A2" w:rsidRDefault="00D377A2">
    <w:pPr>
      <w:pStyle w:val="Header"/>
      <w:tabs>
        <w:tab w:val="right" w:pos="9072"/>
      </w:tabs>
      <w:rPr>
        <w:rFonts w:ascii="Courier New" w:hAnsi="Courier New"/>
        <w:b w:val="0"/>
        <w:noProof/>
        <w:color w:val="FF0000"/>
        <w:sz w:val="4"/>
      </w:rPr>
    </w:pPr>
  </w:p>
  <w:p w14:paraId="044EC4DF" w14:textId="13F7FC14" w:rsidR="00D377A2" w:rsidRDefault="00CD14D4">
    <w:pPr>
      <w:pStyle w:val="Header"/>
      <w:tabs>
        <w:tab w:val="left" w:pos="7655"/>
        <w:tab w:val="right" w:pos="14175"/>
      </w:tabs>
      <w:ind w:right="-1418"/>
      <w:rPr>
        <w:rStyle w:val="PageNumber"/>
      </w:rPr>
    </w:pPr>
    <w:r>
      <w:rPr>
        <w:noProof/>
      </w:rPr>
      <mc:AlternateContent>
        <mc:Choice Requires="wps">
          <w:drawing>
            <wp:anchor distT="0" distB="0" distL="114300" distR="114300" simplePos="0" relativeHeight="251658258" behindDoc="0" locked="0" layoutInCell="0" allowOverlap="1" wp14:anchorId="044EC565" wp14:editId="11AC2444">
              <wp:simplePos x="0" y="0"/>
              <wp:positionH relativeFrom="column">
                <wp:posOffset>2498090</wp:posOffset>
              </wp:positionH>
              <wp:positionV relativeFrom="paragraph">
                <wp:posOffset>-1347470</wp:posOffset>
              </wp:positionV>
              <wp:extent cx="2835275" cy="549275"/>
              <wp:effectExtent l="0" t="0" r="0" b="0"/>
              <wp:wrapNone/>
              <wp:docPr id="2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5" w14:textId="77777777" w:rsidR="00D377A2" w:rsidRDefault="00D377A2">
                          <w:pPr>
                            <w:jc w:val="right"/>
                            <w:rPr>
                              <w:rFonts w:ascii="Arial" w:hAnsi="Arial"/>
                              <w:sz w:val="18"/>
                            </w:rPr>
                          </w:pPr>
                          <w:r>
                            <w:rPr>
                              <w:rFonts w:ascii="Arial" w:hAnsi="Arial"/>
                              <w:sz w:val="18"/>
                            </w:rPr>
                            <w:t>DRAFT [NO.]: [Date]</w:t>
                          </w:r>
                        </w:p>
                        <w:p w14:paraId="044EC5B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5" id="Rectangle 214" o:spid="_x0000_s1107" style="position:absolute;margin-left:196.7pt;margin-top:-106.1pt;width:223.25pt;height:4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wQ1gEAAJ8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ruQ6cYulHdRH5oMwu4RdzUEH+FOKkR1SSfqxV2ik6D+4qElxlUdLXSZ4mewuE+U0Q1UySDGH&#10;t2G24d6jbTvutEz0HNywjo1NFJ+nOs3PLkginRwbbXaZp1PP/2r7C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NaDsENYBAACfAwAADgAAAAAAAAAAAAAAAAAuAgAAZHJzL2Uyb0RvYy54bWxQSwECLQAUAAYACAAA&#10;ACEAJoVEG+MAAAANAQAADwAAAAAAAAAAAAAAAAAwBAAAZHJzL2Rvd25yZXYueG1sUEsFBgAAAAAE&#10;AAQA8wAAAEAFAAAAAA==&#10;" o:allowincell="f" filled="f" stroked="f">
              <v:textbox inset="1pt,1pt,1pt,1pt">
                <w:txbxContent>
                  <w:p w14:paraId="044EC5B5" w14:textId="77777777" w:rsidR="00D377A2" w:rsidRDefault="00D377A2">
                    <w:pPr>
                      <w:jc w:val="right"/>
                      <w:rPr>
                        <w:rFonts w:ascii="Arial" w:hAnsi="Arial"/>
                        <w:sz w:val="18"/>
                      </w:rPr>
                    </w:pPr>
                    <w:r>
                      <w:rPr>
                        <w:rFonts w:ascii="Arial" w:hAnsi="Arial"/>
                        <w:sz w:val="18"/>
                      </w:rPr>
                      <w:t>DRAFT [NO.]: [Date]</w:t>
                    </w:r>
                  </w:p>
                  <w:p w14:paraId="044EC5B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280</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0" w14:textId="77777777" w:rsidR="00D377A2" w:rsidRDefault="00D377A2">
    <w:pPr>
      <w:pStyle w:val="Headersub"/>
      <w:spacing w:after="360"/>
      <w:rPr>
        <w:rStyle w:val="PageNumber"/>
      </w:rPr>
    </w:pPr>
    <w:r>
      <w:rPr>
        <w:rStyle w:val="PageNumber"/>
      </w:rPr>
      <w:t xml:space="preserve">Telstra Mobile Section </w:t>
    </w:r>
  </w:p>
  <w:p w14:paraId="044EC4E1"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E2" w14:textId="77777777" w:rsidR="00D377A2" w:rsidRDefault="00D377A2">
    <w:pPr>
      <w:pStyle w:val="Header"/>
      <w:tabs>
        <w:tab w:val="right" w:pos="9072"/>
      </w:tabs>
      <w:rPr>
        <w:rFonts w:ascii="Courier New" w:hAnsi="Courier New"/>
        <w:b w:val="0"/>
        <w:noProof/>
        <w:color w:val="FF0000"/>
        <w:sz w:val="4"/>
      </w:rPr>
    </w:pPr>
  </w:p>
  <w:p w14:paraId="044EC4E3" w14:textId="1389F7FD" w:rsidR="00D377A2" w:rsidRDefault="00CD14D4">
    <w:pPr>
      <w:pStyle w:val="Header"/>
      <w:tabs>
        <w:tab w:val="right" w:pos="14175"/>
      </w:tabs>
      <w:ind w:right="-1418"/>
      <w:rPr>
        <w:rStyle w:val="PageNumber"/>
      </w:rPr>
    </w:pPr>
    <w:r>
      <w:rPr>
        <w:noProof/>
      </w:rPr>
      <mc:AlternateContent>
        <mc:Choice Requires="wps">
          <w:drawing>
            <wp:anchor distT="0" distB="0" distL="114300" distR="114300" simplePos="0" relativeHeight="251658255" behindDoc="0" locked="0" layoutInCell="0" allowOverlap="1" wp14:anchorId="044EC566" wp14:editId="056F2278">
              <wp:simplePos x="0" y="0"/>
              <wp:positionH relativeFrom="column">
                <wp:posOffset>2498090</wp:posOffset>
              </wp:positionH>
              <wp:positionV relativeFrom="paragraph">
                <wp:posOffset>-1347470</wp:posOffset>
              </wp:positionV>
              <wp:extent cx="2835275" cy="549275"/>
              <wp:effectExtent l="0" t="0" r="0" b="0"/>
              <wp:wrapNone/>
              <wp:docPr id="2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7" w14:textId="77777777" w:rsidR="00D377A2" w:rsidRDefault="00D377A2">
                          <w:pPr>
                            <w:jc w:val="right"/>
                            <w:rPr>
                              <w:rFonts w:ascii="Arial" w:hAnsi="Arial"/>
                              <w:sz w:val="18"/>
                            </w:rPr>
                          </w:pPr>
                          <w:r>
                            <w:rPr>
                              <w:rFonts w:ascii="Arial" w:hAnsi="Arial"/>
                              <w:sz w:val="18"/>
                            </w:rPr>
                            <w:t>DRAFT [NO.]: [Date]</w:t>
                          </w:r>
                        </w:p>
                        <w:p w14:paraId="044EC5B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6" id="Rectangle 211" o:spid="_x0000_s1109" style="position:absolute;margin-left:196.7pt;margin-top:-106.1pt;width:223.25pt;height:4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DQ7dxLXAQAAnwMAAA4AAAAAAAAAAAAAAAAALgIAAGRycy9lMm9Eb2MueG1sUEsBAi0AFAAGAAgA&#10;AAAhACaFRBvjAAAADQEAAA8AAAAAAAAAAAAAAAAAMQQAAGRycy9kb3ducmV2LnhtbFBLBQYAAAAA&#10;BAAEAPMAAABBBQAAAAA=&#10;" o:allowincell="f" filled="f" stroked="f">
              <v:textbox inset="1pt,1pt,1pt,1pt">
                <w:txbxContent>
                  <w:p w14:paraId="044EC5B7" w14:textId="77777777" w:rsidR="00D377A2" w:rsidRDefault="00D377A2">
                    <w:pPr>
                      <w:jc w:val="right"/>
                      <w:rPr>
                        <w:rFonts w:ascii="Arial" w:hAnsi="Arial"/>
                        <w:sz w:val="18"/>
                      </w:rPr>
                    </w:pPr>
                    <w:r>
                      <w:rPr>
                        <w:rFonts w:ascii="Arial" w:hAnsi="Arial"/>
                        <w:sz w:val="18"/>
                      </w:rPr>
                      <w:t>DRAFT [NO.]: [Date]</w:t>
                    </w:r>
                  </w:p>
                  <w:p w14:paraId="044EC5B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4" w14:textId="77777777" w:rsidR="00D377A2" w:rsidRDefault="00D377A2">
    <w:pPr>
      <w:pStyle w:val="Headersub"/>
      <w:spacing w:after="360"/>
      <w:rPr>
        <w:rStyle w:val="PageNumber"/>
      </w:rPr>
    </w:pPr>
    <w:r>
      <w:rPr>
        <w:rStyle w:val="PageNumber"/>
      </w:rPr>
      <w:t>Telstra Mobile Section</w:t>
    </w:r>
  </w:p>
  <w:p w14:paraId="044EC4E5"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E6" w14:textId="77777777" w:rsidR="00D377A2" w:rsidRDefault="00D377A2">
    <w:pPr>
      <w:pStyle w:val="Header"/>
      <w:tabs>
        <w:tab w:val="right" w:pos="9072"/>
      </w:tabs>
      <w:rPr>
        <w:rFonts w:ascii="Courier New" w:hAnsi="Courier New"/>
        <w:b w:val="0"/>
        <w:noProof/>
        <w:color w:val="FF0000"/>
        <w:sz w:val="4"/>
      </w:rPr>
    </w:pPr>
  </w:p>
  <w:p w14:paraId="044EC4E7" w14:textId="5CD9C532" w:rsidR="00D377A2" w:rsidRDefault="00CD14D4">
    <w:pPr>
      <w:pStyle w:val="Header"/>
      <w:tabs>
        <w:tab w:val="right" w:pos="14175"/>
      </w:tabs>
      <w:ind w:right="-1418"/>
      <w:rPr>
        <w:rStyle w:val="PageNumber"/>
      </w:rPr>
    </w:pPr>
    <w:r>
      <w:rPr>
        <w:noProof/>
      </w:rPr>
      <mc:AlternateContent>
        <mc:Choice Requires="wps">
          <w:drawing>
            <wp:anchor distT="0" distB="0" distL="114300" distR="114300" simplePos="0" relativeHeight="251658256" behindDoc="0" locked="0" layoutInCell="0" allowOverlap="1" wp14:anchorId="044EC567" wp14:editId="4B8C34FE">
              <wp:simplePos x="0" y="0"/>
              <wp:positionH relativeFrom="column">
                <wp:posOffset>2498090</wp:posOffset>
              </wp:positionH>
              <wp:positionV relativeFrom="paragraph">
                <wp:posOffset>-1347470</wp:posOffset>
              </wp:positionV>
              <wp:extent cx="2835275" cy="549275"/>
              <wp:effectExtent l="0" t="0" r="0" b="0"/>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9" w14:textId="77777777" w:rsidR="00D377A2" w:rsidRDefault="00D377A2">
                          <w:pPr>
                            <w:jc w:val="right"/>
                            <w:rPr>
                              <w:rFonts w:ascii="Arial" w:hAnsi="Arial"/>
                              <w:sz w:val="18"/>
                            </w:rPr>
                          </w:pPr>
                          <w:r>
                            <w:rPr>
                              <w:rFonts w:ascii="Arial" w:hAnsi="Arial"/>
                              <w:sz w:val="18"/>
                            </w:rPr>
                            <w:t>DRAFT [NO.]: [Date]</w:t>
                          </w:r>
                        </w:p>
                        <w:p w14:paraId="044EC5B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7" id="Rectangle 212" o:spid="_x0000_s1112" style="position:absolute;margin-left:196.7pt;margin-top:-106.1pt;width:223.25pt;height:43.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JZDtfvXAQAAnwMAAA4AAAAAAAAAAAAAAAAALgIAAGRycy9lMm9Eb2MueG1sUEsBAi0AFAAGAAgA&#10;AAAhACaFRBvjAAAADQEAAA8AAAAAAAAAAAAAAAAAMQQAAGRycy9kb3ducmV2LnhtbFBLBQYAAAAA&#10;BAAEAPMAAABBBQAAAAA=&#10;" o:allowincell="f" filled="f" stroked="f">
              <v:textbox inset="1pt,1pt,1pt,1pt">
                <w:txbxContent>
                  <w:p w14:paraId="044EC5B9" w14:textId="77777777" w:rsidR="00D377A2" w:rsidRDefault="00D377A2">
                    <w:pPr>
                      <w:jc w:val="right"/>
                      <w:rPr>
                        <w:rFonts w:ascii="Arial" w:hAnsi="Arial"/>
                        <w:sz w:val="18"/>
                      </w:rPr>
                    </w:pPr>
                    <w:r>
                      <w:rPr>
                        <w:rFonts w:ascii="Arial" w:hAnsi="Arial"/>
                        <w:sz w:val="18"/>
                      </w:rPr>
                      <w:t>DRAFT [NO.]: [Date]</w:t>
                    </w:r>
                  </w:p>
                  <w:p w14:paraId="044EC5B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8" w14:textId="77777777" w:rsidR="00D377A2" w:rsidRDefault="00D377A2">
    <w:pPr>
      <w:pStyle w:val="Headersub"/>
      <w:spacing w:after="360"/>
      <w:rPr>
        <w:rStyle w:val="PageNumber"/>
      </w:rPr>
    </w:pPr>
    <w:r>
      <w:rPr>
        <w:rStyle w:val="PageNumber"/>
      </w:rPr>
      <w:t xml:space="preserve">Telstra Mobile Section </w:t>
    </w:r>
  </w:p>
  <w:p w14:paraId="044EC4E9"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85" w14:textId="77777777" w:rsidR="00D377A2" w:rsidRPr="00A50998" w:rsidRDefault="00D377A2">
    <w:pPr>
      <w:pStyle w:val="Header"/>
      <w:tabs>
        <w:tab w:val="right" w:pos="9113"/>
      </w:tabs>
      <w:rPr>
        <w:rFonts w:ascii="Courier New" w:hAnsi="Courier New"/>
        <w:b w:val="0"/>
        <w:noProof/>
        <w:color w:val="FF0000"/>
        <w:sz w:val="4"/>
      </w:rPr>
    </w:pPr>
  </w:p>
  <w:p w14:paraId="044EC486" w14:textId="6ACACF5A"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5" behindDoc="0" locked="0" layoutInCell="0" allowOverlap="1" wp14:anchorId="044EC54D" wp14:editId="1F99CFEF">
              <wp:simplePos x="0" y="0"/>
              <wp:positionH relativeFrom="column">
                <wp:posOffset>2498090</wp:posOffset>
              </wp:positionH>
              <wp:positionV relativeFrom="paragraph">
                <wp:posOffset>-1347470</wp:posOffset>
              </wp:positionV>
              <wp:extent cx="2835275" cy="549275"/>
              <wp:effectExtent l="0" t="0" r="0" b="0"/>
              <wp:wrapNone/>
              <wp:docPr id="5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5" w14:textId="77777777" w:rsidR="00D377A2" w:rsidRDefault="00D377A2">
                          <w:pPr>
                            <w:jc w:val="right"/>
                            <w:rPr>
                              <w:rFonts w:ascii="Arial" w:hAnsi="Arial"/>
                              <w:sz w:val="18"/>
                            </w:rPr>
                          </w:pPr>
                          <w:r>
                            <w:rPr>
                              <w:rFonts w:ascii="Arial" w:hAnsi="Arial"/>
                              <w:sz w:val="18"/>
                            </w:rPr>
                            <w:t>DRAFT [NO.]: [Date]</w:t>
                          </w:r>
                        </w:p>
                        <w:p w14:paraId="044EC58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D" id="Rectangle 245" o:spid="_x0000_s1030" style="position:absolute;margin-left:196.7pt;margin-top:-106.1pt;width:223.25pt;height:43.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KO1gEAAJ4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K3kR+8bKFuoD00GYTcKm5qAD/CnFyAapJP3YKTRS9B9dlKS4zKOjzhM8T7bniXKaoSoZpJjD&#10;2zC7cOfRth13WiZ2Dm5YxsYmhi9THcdnEySNjoaNLjvP06mXb7X5B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sMqijtYBAACeAwAADgAAAAAAAAAAAAAAAAAuAgAAZHJzL2Uyb0RvYy54bWxQSwECLQAUAAYACAAA&#10;ACEAJoVEG+MAAAANAQAADwAAAAAAAAAAAAAAAAAwBAAAZHJzL2Rvd25yZXYueG1sUEsFBgAAAAAE&#10;AAQA8wAAAEAFAAAAAA==&#10;" o:allowincell="f" filled="f" stroked="f">
              <v:textbox inset="1pt,1pt,1pt,1pt">
                <w:txbxContent>
                  <w:p w14:paraId="044EC585" w14:textId="77777777" w:rsidR="00D377A2" w:rsidRDefault="00D377A2">
                    <w:pPr>
                      <w:jc w:val="right"/>
                      <w:rPr>
                        <w:rFonts w:ascii="Arial" w:hAnsi="Arial"/>
                        <w:sz w:val="18"/>
                      </w:rPr>
                    </w:pPr>
                    <w:r>
                      <w:rPr>
                        <w:rFonts w:ascii="Arial" w:hAnsi="Arial"/>
                        <w:sz w:val="18"/>
                      </w:rPr>
                      <w:t>DRAFT [NO.]: [Date]</w:t>
                    </w:r>
                  </w:p>
                  <w:p w14:paraId="044EC58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65</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487"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488" w14:textId="77777777" w:rsidR="00D377A2" w:rsidRPr="00A50998" w:rsidRDefault="00D377A2" w:rsidP="00A52DE2">
    <w:pPr>
      <w:pStyle w:val="Headersub"/>
      <w:spacing w:before="360" w:after="360"/>
      <w:rPr>
        <w:rStyle w:val="PageNumber"/>
        <w:b/>
        <w:sz w:val="32"/>
        <w:szCs w:val="36"/>
        <w:lang w:val="x-none"/>
      </w:rPr>
    </w:pPr>
    <w:r w:rsidRPr="00A50998">
      <w:rPr>
        <w:rStyle w:val="PageNumber"/>
        <w:sz w:val="32"/>
        <w:szCs w:val="36"/>
      </w:rPr>
      <w:t xml:space="preserve">Part B – </w:t>
    </w:r>
    <w:r>
      <w:rPr>
        <w:rStyle w:val="PageNumber"/>
        <w:sz w:val="32"/>
        <w:szCs w:val="36"/>
      </w:rPr>
      <w:t>Old Business and Corporate Plans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EA" w14:textId="77777777" w:rsidR="00D377A2" w:rsidRDefault="00D377A2">
    <w:pPr>
      <w:pStyle w:val="Header"/>
      <w:tabs>
        <w:tab w:val="right" w:pos="9072"/>
      </w:tabs>
      <w:rPr>
        <w:rFonts w:ascii="Courier New" w:hAnsi="Courier New"/>
        <w:b w:val="0"/>
        <w:noProof/>
        <w:color w:val="FF0000"/>
        <w:sz w:val="4"/>
      </w:rPr>
    </w:pPr>
  </w:p>
  <w:p w14:paraId="044EC4EB" w14:textId="6C933CD1" w:rsidR="00D377A2" w:rsidRDefault="00CD14D4">
    <w:pPr>
      <w:pStyle w:val="Header"/>
      <w:tabs>
        <w:tab w:val="right" w:pos="8931"/>
        <w:tab w:val="right" w:pos="14175"/>
      </w:tabs>
      <w:ind w:right="-1418"/>
      <w:rPr>
        <w:rStyle w:val="PageNumber"/>
      </w:rPr>
    </w:pPr>
    <w:r>
      <w:rPr>
        <w:noProof/>
      </w:rPr>
      <mc:AlternateContent>
        <mc:Choice Requires="wps">
          <w:drawing>
            <wp:anchor distT="0" distB="0" distL="114300" distR="114300" simplePos="0" relativeHeight="251658268" behindDoc="0" locked="0" layoutInCell="0" allowOverlap="1" wp14:anchorId="044EC568" wp14:editId="2934E072">
              <wp:simplePos x="0" y="0"/>
              <wp:positionH relativeFrom="column">
                <wp:posOffset>2498090</wp:posOffset>
              </wp:positionH>
              <wp:positionV relativeFrom="paragraph">
                <wp:posOffset>-1347470</wp:posOffset>
              </wp:positionV>
              <wp:extent cx="2835275" cy="549275"/>
              <wp:effectExtent l="0" t="0" r="0" b="0"/>
              <wp:wrapNone/>
              <wp:docPr id="2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B" w14:textId="77777777" w:rsidR="00D377A2" w:rsidRDefault="00D377A2">
                          <w:pPr>
                            <w:jc w:val="right"/>
                            <w:rPr>
                              <w:rFonts w:ascii="Arial" w:hAnsi="Arial"/>
                              <w:sz w:val="18"/>
                            </w:rPr>
                          </w:pPr>
                          <w:r>
                            <w:rPr>
                              <w:rFonts w:ascii="Arial" w:hAnsi="Arial"/>
                              <w:sz w:val="18"/>
                            </w:rPr>
                            <w:t>DRAFT [NO.]: [Date]</w:t>
                          </w:r>
                        </w:p>
                        <w:p w14:paraId="044EC5B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8" id="Rectangle 232" o:spid="_x0000_s1114" style="position:absolute;margin-left:196.7pt;margin-top:-106.1pt;width:223.25pt;height:43.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f21wEAAJ8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ruR6HRvH0g7qI/NBmF3CruagA/wpxcgOqST92Cs0UvQfXNSkuMqjpS4TvEx2l4lymqEqGaSY&#10;w9sw23Dv0bYdd1omeg5uWMfGJorPU53mZxckkU6OjTa7zNOp53+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JGCd/bXAQAAnwMAAA4AAAAAAAAAAAAAAAAALgIAAGRycy9lMm9Eb2MueG1sUEsBAi0AFAAGAAgA&#10;AAAhACaFRBvjAAAADQEAAA8AAAAAAAAAAAAAAAAAMQQAAGRycy9kb3ducmV2LnhtbFBLBQYAAAAA&#10;BAAEAPMAAABBBQAAAAA=&#10;" o:allowincell="f" filled="f" stroked="f">
              <v:textbox inset="1pt,1pt,1pt,1pt">
                <w:txbxContent>
                  <w:p w14:paraId="044EC5BB" w14:textId="77777777" w:rsidR="00D377A2" w:rsidRDefault="00D377A2">
                    <w:pPr>
                      <w:jc w:val="right"/>
                      <w:rPr>
                        <w:rFonts w:ascii="Arial" w:hAnsi="Arial"/>
                        <w:sz w:val="18"/>
                      </w:rPr>
                    </w:pPr>
                    <w:r>
                      <w:rPr>
                        <w:rFonts w:ascii="Arial" w:hAnsi="Arial"/>
                        <w:sz w:val="18"/>
                      </w:rPr>
                      <w:t>DRAFT [NO.]: [Date]</w:t>
                    </w:r>
                  </w:p>
                  <w:p w14:paraId="044EC5B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290</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C" w14:textId="77777777" w:rsidR="00D377A2" w:rsidRDefault="00D377A2">
    <w:pPr>
      <w:pStyle w:val="Headersub"/>
      <w:spacing w:after="360"/>
      <w:rPr>
        <w:rStyle w:val="PageNumber"/>
      </w:rPr>
    </w:pPr>
    <w:r>
      <w:rPr>
        <w:rStyle w:val="PageNumber"/>
      </w:rPr>
      <w:t>Telstra Mobile Section</w:t>
    </w:r>
  </w:p>
  <w:p w14:paraId="044EC4ED"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EE" w14:textId="77777777" w:rsidR="00D377A2" w:rsidRDefault="00D377A2">
    <w:pPr>
      <w:pStyle w:val="Header"/>
      <w:tabs>
        <w:tab w:val="right" w:pos="9072"/>
      </w:tabs>
      <w:rPr>
        <w:rFonts w:ascii="Courier New" w:hAnsi="Courier New"/>
        <w:b w:val="0"/>
        <w:noProof/>
        <w:color w:val="FF0000"/>
        <w:sz w:val="4"/>
      </w:rPr>
    </w:pPr>
  </w:p>
  <w:p w14:paraId="044EC4EF" w14:textId="5AB76F62" w:rsidR="00D377A2" w:rsidRDefault="00CD14D4">
    <w:pPr>
      <w:pStyle w:val="Header"/>
      <w:tabs>
        <w:tab w:val="right" w:pos="8931"/>
        <w:tab w:val="right" w:pos="14175"/>
      </w:tabs>
      <w:ind w:right="-1418"/>
      <w:rPr>
        <w:rStyle w:val="PageNumber"/>
      </w:rPr>
    </w:pPr>
    <w:r>
      <w:rPr>
        <w:noProof/>
      </w:rPr>
      <mc:AlternateContent>
        <mc:Choice Requires="wps">
          <w:drawing>
            <wp:anchor distT="0" distB="0" distL="114300" distR="114300" simplePos="0" relativeHeight="251658267" behindDoc="0" locked="0" layoutInCell="0" allowOverlap="1" wp14:anchorId="044EC569" wp14:editId="420F297D">
              <wp:simplePos x="0" y="0"/>
              <wp:positionH relativeFrom="column">
                <wp:posOffset>2498090</wp:posOffset>
              </wp:positionH>
              <wp:positionV relativeFrom="paragraph">
                <wp:posOffset>-1347470</wp:posOffset>
              </wp:positionV>
              <wp:extent cx="2835275" cy="549275"/>
              <wp:effectExtent l="0" t="0" r="0" b="0"/>
              <wp:wrapNone/>
              <wp:docPr id="2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D" w14:textId="77777777" w:rsidR="00D377A2" w:rsidRDefault="00D377A2">
                          <w:pPr>
                            <w:jc w:val="right"/>
                            <w:rPr>
                              <w:rFonts w:ascii="Arial" w:hAnsi="Arial"/>
                              <w:sz w:val="18"/>
                            </w:rPr>
                          </w:pPr>
                          <w:r>
                            <w:rPr>
                              <w:rFonts w:ascii="Arial" w:hAnsi="Arial"/>
                              <w:sz w:val="18"/>
                            </w:rPr>
                            <w:t>DRAFT [NO.]: [Date]</w:t>
                          </w:r>
                        </w:p>
                        <w:p w14:paraId="044EC5B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9" id="Rectangle 230" o:spid="_x0000_s1117" style="position:absolute;margin-left:196.7pt;margin-top:-106.1pt;width:223.25pt;height:43.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bG1gEAAJ8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K3mVuMXSFuoD80GYXcKu5qAD/CnFyA6pJP3YKTRS9B9d1KS4yKOlzhM8T7bniXKaoSoZpJjD&#10;2zDbcOfRth13WiZ6Dm5Yx8Ymii9THednFySRjo6NNjvP06mXf7X5B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k/bWxtYBAACfAwAADgAAAAAAAAAAAAAAAAAuAgAAZHJzL2Uyb0RvYy54bWxQSwECLQAUAAYACAAA&#10;ACEAJoVEG+MAAAANAQAADwAAAAAAAAAAAAAAAAAwBAAAZHJzL2Rvd25yZXYueG1sUEsFBgAAAAAE&#10;AAQA8wAAAEAFAAAAAA==&#10;" o:allowincell="f" filled="f" stroked="f">
              <v:textbox inset="1pt,1pt,1pt,1pt">
                <w:txbxContent>
                  <w:p w14:paraId="044EC5BD" w14:textId="77777777" w:rsidR="00D377A2" w:rsidRDefault="00D377A2">
                    <w:pPr>
                      <w:jc w:val="right"/>
                      <w:rPr>
                        <w:rFonts w:ascii="Arial" w:hAnsi="Arial"/>
                        <w:sz w:val="18"/>
                      </w:rPr>
                    </w:pPr>
                    <w:r>
                      <w:rPr>
                        <w:rFonts w:ascii="Arial" w:hAnsi="Arial"/>
                        <w:sz w:val="18"/>
                      </w:rPr>
                      <w:t>DRAFT [NO.]: [Date]</w:t>
                    </w:r>
                  </w:p>
                  <w:p w14:paraId="044EC5B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287</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F0" w14:textId="77777777" w:rsidR="00D377A2" w:rsidRDefault="00D377A2">
    <w:pPr>
      <w:pStyle w:val="Headersub"/>
      <w:spacing w:after="360"/>
      <w:rPr>
        <w:rStyle w:val="PageNumber"/>
      </w:rPr>
    </w:pPr>
    <w:r>
      <w:rPr>
        <w:rStyle w:val="PageNumber"/>
      </w:rPr>
      <w:t xml:space="preserve">Telstra Mobile Section </w:t>
    </w:r>
  </w:p>
  <w:p w14:paraId="044EC4F1"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F2" w14:textId="77777777" w:rsidR="00D377A2" w:rsidRDefault="00D377A2">
    <w:pPr>
      <w:pStyle w:val="Header"/>
      <w:rPr>
        <w:rFonts w:ascii="Courier New" w:hAnsi="Courier New"/>
        <w:b w:val="0"/>
        <w:noProof/>
        <w:color w:val="FF0000"/>
        <w:sz w:val="4"/>
      </w:rPr>
    </w:pPr>
  </w:p>
  <w:p w14:paraId="044EC4F3" w14:textId="6481EC1F" w:rsidR="00D377A2" w:rsidRDefault="00CD14D4">
    <w:pPr>
      <w:pStyle w:val="Header"/>
      <w:tabs>
        <w:tab w:val="right" w:pos="13750"/>
        <w:tab w:val="right" w:pos="14175"/>
      </w:tabs>
      <w:ind w:right="-1418"/>
      <w:rPr>
        <w:rStyle w:val="PageNumber"/>
      </w:rPr>
    </w:pPr>
    <w:r>
      <w:rPr>
        <w:noProof/>
      </w:rPr>
      <mc:AlternateContent>
        <mc:Choice Requires="wps">
          <w:drawing>
            <wp:anchor distT="0" distB="0" distL="114300" distR="114300" simplePos="0" relativeHeight="251658257" behindDoc="0" locked="0" layoutInCell="0" allowOverlap="1" wp14:anchorId="044EC56A" wp14:editId="5BFBC358">
              <wp:simplePos x="0" y="0"/>
              <wp:positionH relativeFrom="column">
                <wp:posOffset>2498090</wp:posOffset>
              </wp:positionH>
              <wp:positionV relativeFrom="paragraph">
                <wp:posOffset>-1347470</wp:posOffset>
              </wp:positionV>
              <wp:extent cx="2835275" cy="549275"/>
              <wp:effectExtent l="0" t="0" r="0" b="0"/>
              <wp:wrapNone/>
              <wp:docPr id="2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F" w14:textId="77777777" w:rsidR="00D377A2" w:rsidRDefault="00D377A2">
                          <w:pPr>
                            <w:jc w:val="right"/>
                            <w:rPr>
                              <w:rFonts w:ascii="Arial" w:hAnsi="Arial"/>
                              <w:sz w:val="18"/>
                            </w:rPr>
                          </w:pPr>
                          <w:r>
                            <w:rPr>
                              <w:rFonts w:ascii="Arial" w:hAnsi="Arial"/>
                              <w:sz w:val="18"/>
                            </w:rPr>
                            <w:t>DRAFT [NO.]: [Date]</w:t>
                          </w:r>
                        </w:p>
                        <w:p w14:paraId="044EC5C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A" id="Rectangle 213" o:spid="_x0000_s1119" style="position:absolute;margin-left:196.7pt;margin-top:-106.1pt;width:223.25pt;height:4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SbU3E2AEAAJ8DAAAOAAAAAAAAAAAAAAAAAC4CAABkcnMvZTJvRG9jLnhtbFBLAQItABQABgAI&#10;AAAAIQAmhUQb4wAAAA0BAAAPAAAAAAAAAAAAAAAAADIEAABkcnMvZG93bnJldi54bWxQSwUGAAAA&#10;AAQABADzAAAAQgUAAAAA&#10;" o:allowincell="f" filled="f" stroked="f">
              <v:textbox inset="1pt,1pt,1pt,1pt">
                <w:txbxContent>
                  <w:p w14:paraId="044EC5BF" w14:textId="77777777" w:rsidR="00D377A2" w:rsidRDefault="00D377A2">
                    <w:pPr>
                      <w:jc w:val="right"/>
                      <w:rPr>
                        <w:rFonts w:ascii="Arial" w:hAnsi="Arial"/>
                        <w:sz w:val="18"/>
                      </w:rPr>
                    </w:pPr>
                    <w:r>
                      <w:rPr>
                        <w:rFonts w:ascii="Arial" w:hAnsi="Arial"/>
                        <w:sz w:val="18"/>
                      </w:rPr>
                      <w:t>DRAFT [NO.]: [Date]</w:t>
                    </w:r>
                  </w:p>
                  <w:p w14:paraId="044EC5C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292</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F4" w14:textId="77777777" w:rsidR="00D377A2" w:rsidRDefault="00D377A2">
    <w:pPr>
      <w:pStyle w:val="Headersub"/>
      <w:spacing w:after="360"/>
      <w:rPr>
        <w:rStyle w:val="PageNumber"/>
      </w:rPr>
    </w:pPr>
    <w:r>
      <w:rPr>
        <w:rStyle w:val="PageNumber"/>
      </w:rPr>
      <w:t>Telstra Mobile Section</w:t>
    </w:r>
  </w:p>
  <w:p w14:paraId="044EC4F5"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F6" w14:textId="77777777" w:rsidR="00D377A2" w:rsidRDefault="00D377A2">
    <w:pPr>
      <w:pStyle w:val="Header"/>
      <w:tabs>
        <w:tab w:val="right" w:pos="9072"/>
      </w:tabs>
      <w:rPr>
        <w:rFonts w:ascii="Courier New" w:hAnsi="Courier New"/>
        <w:b w:val="0"/>
        <w:noProof/>
        <w:color w:val="FF0000"/>
        <w:sz w:val="4"/>
      </w:rPr>
    </w:pPr>
  </w:p>
  <w:p w14:paraId="044EC4F7" w14:textId="528EB5DD" w:rsidR="00D377A2" w:rsidRDefault="00CD14D4">
    <w:pPr>
      <w:pStyle w:val="Header"/>
      <w:tabs>
        <w:tab w:val="right" w:pos="13750"/>
        <w:tab w:val="right" w:pos="14175"/>
      </w:tabs>
      <w:ind w:right="-1418"/>
      <w:rPr>
        <w:rStyle w:val="PageNumber"/>
      </w:rPr>
    </w:pPr>
    <w:r>
      <w:rPr>
        <w:noProof/>
      </w:rPr>
      <mc:AlternateContent>
        <mc:Choice Requires="wps">
          <w:drawing>
            <wp:anchor distT="0" distB="0" distL="114300" distR="114300" simplePos="0" relativeHeight="251658254" behindDoc="0" locked="0" layoutInCell="0" allowOverlap="1" wp14:anchorId="044EC56B" wp14:editId="0A9A0A6D">
              <wp:simplePos x="0" y="0"/>
              <wp:positionH relativeFrom="column">
                <wp:posOffset>2498090</wp:posOffset>
              </wp:positionH>
              <wp:positionV relativeFrom="paragraph">
                <wp:posOffset>-1347470</wp:posOffset>
              </wp:positionV>
              <wp:extent cx="2835275" cy="549275"/>
              <wp:effectExtent l="0" t="0" r="0" b="0"/>
              <wp:wrapNone/>
              <wp:docPr id="2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1" w14:textId="77777777" w:rsidR="00D377A2" w:rsidRDefault="00D377A2">
                          <w:pPr>
                            <w:jc w:val="right"/>
                            <w:rPr>
                              <w:rFonts w:ascii="Arial" w:hAnsi="Arial"/>
                              <w:sz w:val="18"/>
                            </w:rPr>
                          </w:pPr>
                          <w:r>
                            <w:rPr>
                              <w:rFonts w:ascii="Arial" w:hAnsi="Arial"/>
                              <w:sz w:val="18"/>
                            </w:rPr>
                            <w:t>DRAFT [NO.]: [Date]</w:t>
                          </w:r>
                        </w:p>
                        <w:p w14:paraId="044EC5C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B" id="Rectangle 210" o:spid="_x0000_s1122" style="position:absolute;margin-left:196.7pt;margin-top:-106.1pt;width:223.25pt;height:4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wFY8t2AEAAJ8DAAAOAAAAAAAAAAAAAAAAAC4CAABkcnMvZTJvRG9jLnhtbFBLAQItABQABgAI&#10;AAAAIQAmhUQb4wAAAA0BAAAPAAAAAAAAAAAAAAAAADIEAABkcnMvZG93bnJldi54bWxQSwUGAAAA&#10;AAQABADzAAAAQgUAAAAA&#10;" o:allowincell="f" filled="f" stroked="f">
              <v:textbox inset="1pt,1pt,1pt,1pt">
                <w:txbxContent>
                  <w:p w14:paraId="044EC5C1" w14:textId="77777777" w:rsidR="00D377A2" w:rsidRDefault="00D377A2">
                    <w:pPr>
                      <w:jc w:val="right"/>
                      <w:rPr>
                        <w:rFonts w:ascii="Arial" w:hAnsi="Arial"/>
                        <w:sz w:val="18"/>
                      </w:rPr>
                    </w:pPr>
                    <w:r>
                      <w:rPr>
                        <w:rFonts w:ascii="Arial" w:hAnsi="Arial"/>
                        <w:sz w:val="18"/>
                      </w:rPr>
                      <w:t>DRAFT [NO.]: [Date]</w:t>
                    </w:r>
                  </w:p>
                  <w:p w14:paraId="044EC5C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291</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F8" w14:textId="77777777" w:rsidR="00D377A2" w:rsidRDefault="00D377A2">
    <w:pPr>
      <w:pStyle w:val="Headersub"/>
      <w:spacing w:after="360"/>
      <w:rPr>
        <w:rStyle w:val="PageNumber"/>
      </w:rPr>
    </w:pPr>
    <w:r>
      <w:rPr>
        <w:rStyle w:val="PageNumber"/>
      </w:rPr>
      <w:t xml:space="preserve">Telstra Mobile Section </w:t>
    </w:r>
  </w:p>
  <w:p w14:paraId="044EC4F9"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FA" w14:textId="77777777" w:rsidR="00D377A2" w:rsidRPr="00A50998" w:rsidRDefault="00D377A2">
    <w:pPr>
      <w:pStyle w:val="Header"/>
      <w:tabs>
        <w:tab w:val="right" w:pos="9113"/>
      </w:tabs>
      <w:rPr>
        <w:rFonts w:ascii="Courier New" w:hAnsi="Courier New"/>
        <w:b w:val="0"/>
        <w:noProof/>
        <w:color w:val="FF0000"/>
        <w:sz w:val="4"/>
      </w:rPr>
    </w:pPr>
  </w:p>
  <w:p w14:paraId="044EC4FB" w14:textId="2CAC8B9F" w:rsidR="00D377A2" w:rsidRPr="00A50998" w:rsidRDefault="00CD14D4">
    <w:pPr>
      <w:pStyle w:val="Header"/>
      <w:tabs>
        <w:tab w:val="right" w:pos="8789"/>
      </w:tabs>
      <w:rPr>
        <w:rStyle w:val="PageNumber"/>
      </w:rPr>
    </w:pPr>
    <w:r>
      <w:rPr>
        <w:noProof/>
        <w:lang w:eastAsia="en-AU"/>
      </w:rPr>
      <mc:AlternateContent>
        <mc:Choice Requires="wps">
          <w:drawing>
            <wp:anchor distT="0" distB="0" distL="114300" distR="114300" simplePos="0" relativeHeight="251658278" behindDoc="0" locked="0" layoutInCell="0" allowOverlap="1" wp14:anchorId="044EC56C" wp14:editId="3E1E54EB">
              <wp:simplePos x="0" y="0"/>
              <wp:positionH relativeFrom="column">
                <wp:posOffset>2498090</wp:posOffset>
              </wp:positionH>
              <wp:positionV relativeFrom="paragraph">
                <wp:posOffset>-1347470</wp:posOffset>
              </wp:positionV>
              <wp:extent cx="2835275" cy="549275"/>
              <wp:effectExtent l="0" t="0" r="0" b="0"/>
              <wp:wrapNone/>
              <wp:docPr id="2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3" w14:textId="77777777" w:rsidR="00D377A2" w:rsidRDefault="00D377A2">
                          <w:pPr>
                            <w:jc w:val="right"/>
                            <w:rPr>
                              <w:rFonts w:ascii="Arial" w:hAnsi="Arial"/>
                              <w:sz w:val="18"/>
                            </w:rPr>
                          </w:pPr>
                          <w:r>
                            <w:rPr>
                              <w:b/>
                              <w:sz w:val="18"/>
                            </w:rPr>
                            <w:t>DRAFT [NO.]: [Date]</w:t>
                          </w:r>
                        </w:p>
                        <w:p w14:paraId="044EC5C4" w14:textId="77777777" w:rsidR="00D377A2" w:rsidRDefault="00D377A2">
                          <w:pPr>
                            <w:jc w:val="right"/>
                            <w:rPr>
                              <w:rFonts w:ascii="Arial" w:hAnsi="Arial"/>
                              <w:sz w:val="18"/>
                            </w:rPr>
                          </w:pPr>
                          <w:r>
                            <w:rPr>
                              <w:b/>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C" id="Rectangle 249" o:spid="_x0000_s1124" style="position:absolute;margin-left:196.7pt;margin-top:-106.1pt;width:223.25pt;height:4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DfUTSDXAQAAnwMAAA4AAAAAAAAAAAAAAAAALgIAAGRycy9lMm9Eb2MueG1sUEsBAi0AFAAGAAgA&#10;AAAhACaFRBvjAAAADQEAAA8AAAAAAAAAAAAAAAAAMQQAAGRycy9kb3ducmV2LnhtbFBLBQYAAAAA&#10;BAAEAPMAAABBBQAAAAA=&#10;" o:allowincell="f" filled="f" stroked="f">
              <v:textbox inset="1pt,1pt,1pt,1pt">
                <w:txbxContent>
                  <w:p w14:paraId="044EC5C3" w14:textId="77777777" w:rsidR="00D377A2" w:rsidRDefault="00D377A2">
                    <w:pPr>
                      <w:jc w:val="right"/>
                      <w:rPr>
                        <w:rFonts w:ascii="Arial" w:hAnsi="Arial"/>
                        <w:sz w:val="18"/>
                      </w:rPr>
                    </w:pPr>
                    <w:r>
                      <w:rPr>
                        <w:b/>
                        <w:sz w:val="18"/>
                      </w:rPr>
                      <w:t>DRAFT [NO.]: [Date]</w:t>
                    </w:r>
                  </w:p>
                  <w:p w14:paraId="044EC5C4" w14:textId="77777777" w:rsidR="00D377A2" w:rsidRDefault="00D377A2">
                    <w:pPr>
                      <w:jc w:val="right"/>
                      <w:rPr>
                        <w:rFonts w:ascii="Arial" w:hAnsi="Arial"/>
                        <w:sz w:val="18"/>
                      </w:rPr>
                    </w:pPr>
                    <w:r>
                      <w:rPr>
                        <w:b/>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t xml:space="preserve">Page </w:t>
    </w:r>
    <w:r w:rsidR="00D377A2" w:rsidRPr="00A50998">
      <w:rPr>
        <w:rStyle w:val="PageNumber"/>
        <w:b w:val="0"/>
        <w:bCs/>
      </w:rPr>
      <w:fldChar w:fldCharType="begin"/>
    </w:r>
    <w:r w:rsidR="00D377A2" w:rsidRPr="00A50998">
      <w:rPr>
        <w:rStyle w:val="PageNumber"/>
        <w:b w:val="0"/>
        <w:bCs/>
      </w:rPr>
      <w:instrText xml:space="preserve"> PAGE </w:instrText>
    </w:r>
    <w:r w:rsidR="00D377A2" w:rsidRPr="00A50998">
      <w:rPr>
        <w:rStyle w:val="PageNumber"/>
        <w:b w:val="0"/>
        <w:bCs/>
      </w:rPr>
      <w:fldChar w:fldCharType="separate"/>
    </w:r>
    <w:r w:rsidR="00D377A2">
      <w:rPr>
        <w:rStyle w:val="PageNumber"/>
        <w:b w:val="0"/>
        <w:bCs/>
        <w:noProof/>
      </w:rPr>
      <w:t>374</w:t>
    </w:r>
    <w:r w:rsidR="00D377A2" w:rsidRPr="00A50998">
      <w:rPr>
        <w:rStyle w:val="PageNumber"/>
        <w:b w:val="0"/>
        <w:bCs/>
      </w:rPr>
      <w:fldChar w:fldCharType="end"/>
    </w:r>
    <w:r w:rsidR="00D377A2" w:rsidRPr="00A50998">
      <w:rPr>
        <w:rStyle w:val="PageNumber"/>
        <w:b w:val="0"/>
        <w:bCs/>
      </w:rPr>
      <w:t xml:space="preserve"> of </w:t>
    </w:r>
    <w:r w:rsidR="00D377A2" w:rsidRPr="00A50998">
      <w:rPr>
        <w:rStyle w:val="PageNumber"/>
        <w:b w:val="0"/>
        <w:bCs/>
      </w:rPr>
      <w:fldChar w:fldCharType="begin"/>
    </w:r>
    <w:r w:rsidR="00D377A2" w:rsidRPr="00A50998">
      <w:rPr>
        <w:rStyle w:val="PageNumber"/>
        <w:b w:val="0"/>
        <w:bCs/>
      </w:rPr>
      <w:instrText xml:space="preserve"> NUMPAGES </w:instrText>
    </w:r>
    <w:r w:rsidR="00D377A2" w:rsidRPr="00A50998">
      <w:rPr>
        <w:rStyle w:val="PageNumber"/>
        <w:b w:val="0"/>
        <w:bCs/>
      </w:rPr>
      <w:fldChar w:fldCharType="separate"/>
    </w:r>
    <w:r w:rsidR="00D377A2">
      <w:rPr>
        <w:rStyle w:val="PageNumber"/>
        <w:b w:val="0"/>
        <w:bCs/>
        <w:noProof/>
      </w:rPr>
      <w:t>558</w:t>
    </w:r>
    <w:r w:rsidR="00D377A2" w:rsidRPr="00A50998">
      <w:rPr>
        <w:rStyle w:val="PageNumber"/>
        <w:b w:val="0"/>
        <w:bCs/>
      </w:rPr>
      <w:fldChar w:fldCharType="end"/>
    </w:r>
  </w:p>
  <w:p w14:paraId="044EC4FC"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4FD" w14:textId="77777777" w:rsidR="00D377A2" w:rsidRPr="00A50998" w:rsidRDefault="00D377A2" w:rsidP="00E72152">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FE" w14:textId="77777777" w:rsidR="00D377A2" w:rsidRDefault="00D377A2">
    <w:pPr>
      <w:pStyle w:val="Header"/>
      <w:tabs>
        <w:tab w:val="right" w:pos="9072"/>
      </w:tabs>
      <w:rPr>
        <w:rFonts w:ascii="Courier New" w:hAnsi="Courier New"/>
        <w:b w:val="0"/>
        <w:noProof/>
        <w:color w:val="FF0000"/>
        <w:sz w:val="4"/>
      </w:rPr>
    </w:pPr>
  </w:p>
  <w:p w14:paraId="044EC4FF" w14:textId="12E7C743"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6" behindDoc="0" locked="0" layoutInCell="0" allowOverlap="1" wp14:anchorId="044EC56D" wp14:editId="66C0F0EE">
              <wp:simplePos x="0" y="0"/>
              <wp:positionH relativeFrom="column">
                <wp:posOffset>2498090</wp:posOffset>
              </wp:positionH>
              <wp:positionV relativeFrom="paragraph">
                <wp:posOffset>-1347470</wp:posOffset>
              </wp:positionV>
              <wp:extent cx="2835275" cy="549275"/>
              <wp:effectExtent l="0" t="0" r="0" b="0"/>
              <wp:wrapNone/>
              <wp:docPr id="2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5" w14:textId="77777777" w:rsidR="00D377A2" w:rsidRDefault="00D377A2">
                          <w:pPr>
                            <w:jc w:val="right"/>
                            <w:rPr>
                              <w:rFonts w:ascii="Arial" w:hAnsi="Arial"/>
                              <w:sz w:val="18"/>
                            </w:rPr>
                          </w:pPr>
                          <w:r>
                            <w:rPr>
                              <w:rFonts w:ascii="Arial" w:hAnsi="Arial"/>
                              <w:sz w:val="18"/>
                            </w:rPr>
                            <w:t>DRAFT [NO.]: [Date]</w:t>
                          </w:r>
                        </w:p>
                        <w:p w14:paraId="044EC5C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D" id="Rectangle 247" o:spid="_x0000_s1128" style="position:absolute;margin-left:196.7pt;margin-top:-106.1pt;width:223.25pt;height:43.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o4k0PXAQAAoAMAAA4AAAAAAAAAAAAAAAAALgIAAGRycy9lMm9Eb2MueG1sUEsBAi0AFAAGAAgA&#10;AAAhACaFRBvjAAAADQEAAA8AAAAAAAAAAAAAAAAAMQQAAGRycy9kb3ducmV2LnhtbFBLBQYAAAAA&#10;BAAEAPMAAABBBQAAAAA=&#10;" o:allowincell="f" filled="f" stroked="f">
              <v:textbox inset="1pt,1pt,1pt,1pt">
                <w:txbxContent>
                  <w:p w14:paraId="044EC5C5" w14:textId="77777777" w:rsidR="00D377A2" w:rsidRDefault="00D377A2">
                    <w:pPr>
                      <w:jc w:val="right"/>
                      <w:rPr>
                        <w:rFonts w:ascii="Arial" w:hAnsi="Arial"/>
                        <w:sz w:val="18"/>
                      </w:rPr>
                    </w:pPr>
                    <w:r>
                      <w:rPr>
                        <w:rFonts w:ascii="Arial" w:hAnsi="Arial"/>
                        <w:sz w:val="18"/>
                      </w:rPr>
                      <w:t>DRAFT [NO.]: [Date]</w:t>
                    </w:r>
                  </w:p>
                  <w:p w14:paraId="044EC5C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41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00" w14:textId="77777777" w:rsidR="00D377A2" w:rsidRDefault="00D377A2">
    <w:pPr>
      <w:pStyle w:val="Headersub"/>
      <w:spacing w:after="0"/>
      <w:rPr>
        <w:rStyle w:val="PageNumber"/>
        <w:szCs w:val="36"/>
      </w:rPr>
    </w:pPr>
    <w:r>
      <w:rPr>
        <w:rStyle w:val="PageNumber"/>
        <w:szCs w:val="36"/>
      </w:rPr>
      <w:t>Telstra Mobile Section</w:t>
    </w:r>
  </w:p>
  <w:p w14:paraId="044EC501" w14:textId="77777777" w:rsidR="00D377A2" w:rsidRDefault="00D377A2">
    <w:pPr>
      <w:pStyle w:val="Headersub"/>
      <w:spacing w:before="360" w:after="360"/>
      <w:rPr>
        <w:rStyle w:val="PageNumber"/>
        <w:sz w:val="32"/>
        <w:szCs w:val="36"/>
      </w:rPr>
    </w:pPr>
    <w:r>
      <w:rPr>
        <w:rStyle w:val="PageNumber"/>
        <w:sz w:val="32"/>
        <w:szCs w:val="36"/>
      </w:rPr>
      <w:t>Part B – Our current and recent business pricing plans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02" w14:textId="77777777" w:rsidR="00D377A2" w:rsidRDefault="00D377A2">
    <w:pPr>
      <w:pStyle w:val="Header"/>
      <w:tabs>
        <w:tab w:val="right" w:pos="9072"/>
      </w:tabs>
      <w:rPr>
        <w:rFonts w:ascii="Courier New" w:hAnsi="Courier New"/>
        <w:b w:val="0"/>
        <w:noProof/>
        <w:color w:val="FF0000"/>
        <w:sz w:val="4"/>
      </w:rPr>
    </w:pPr>
  </w:p>
  <w:p w14:paraId="044EC503" w14:textId="1FAE8EC0"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7" behindDoc="0" locked="0" layoutInCell="0" allowOverlap="1" wp14:anchorId="044EC56E" wp14:editId="4AC5C1F4">
              <wp:simplePos x="0" y="0"/>
              <wp:positionH relativeFrom="column">
                <wp:posOffset>2498090</wp:posOffset>
              </wp:positionH>
              <wp:positionV relativeFrom="paragraph">
                <wp:posOffset>-1347470</wp:posOffset>
              </wp:positionV>
              <wp:extent cx="2835275" cy="549275"/>
              <wp:effectExtent l="0" t="0" r="0" b="0"/>
              <wp:wrapNone/>
              <wp:docPr id="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7" w14:textId="77777777" w:rsidR="00D377A2" w:rsidRDefault="00D377A2">
                          <w:pPr>
                            <w:jc w:val="right"/>
                            <w:rPr>
                              <w:rFonts w:ascii="Arial" w:hAnsi="Arial"/>
                              <w:sz w:val="18"/>
                            </w:rPr>
                          </w:pPr>
                          <w:r>
                            <w:rPr>
                              <w:rFonts w:ascii="Arial" w:hAnsi="Arial"/>
                              <w:sz w:val="18"/>
                            </w:rPr>
                            <w:t>DRAFT [NO.]: [Date]</w:t>
                          </w:r>
                        </w:p>
                        <w:p w14:paraId="044EC5C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E" id="Rectangle 248" o:spid="_x0000_s1131" style="position:absolute;margin-left:196.7pt;margin-top:-106.1pt;width:223.25pt;height:43.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nbyqjXAQAAoAMAAA4AAAAAAAAAAAAAAAAALgIAAGRycy9lMm9Eb2MueG1sUEsBAi0AFAAGAAgA&#10;AAAhACaFRBvjAAAADQEAAA8AAAAAAAAAAAAAAAAAMQQAAGRycy9kb3ducmV2LnhtbFBLBQYAAAAA&#10;BAAEAPMAAABBBQAAAAA=&#10;" o:allowincell="f" filled="f" stroked="f">
              <v:textbox inset="1pt,1pt,1pt,1pt">
                <w:txbxContent>
                  <w:p w14:paraId="044EC5C7" w14:textId="77777777" w:rsidR="00D377A2" w:rsidRDefault="00D377A2">
                    <w:pPr>
                      <w:jc w:val="right"/>
                      <w:rPr>
                        <w:rFonts w:ascii="Arial" w:hAnsi="Arial"/>
                        <w:sz w:val="18"/>
                      </w:rPr>
                    </w:pPr>
                    <w:r>
                      <w:rPr>
                        <w:rFonts w:ascii="Arial" w:hAnsi="Arial"/>
                        <w:sz w:val="18"/>
                      </w:rPr>
                      <w:t>DRAFT [NO.]: [Date]</w:t>
                    </w:r>
                  </w:p>
                  <w:p w14:paraId="044EC5C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134</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04" w14:textId="77777777" w:rsidR="00D377A2" w:rsidRDefault="00D377A2">
    <w:pPr>
      <w:pStyle w:val="Headersub"/>
      <w:spacing w:after="0"/>
      <w:rPr>
        <w:rStyle w:val="PageNumber"/>
        <w:szCs w:val="36"/>
      </w:rPr>
    </w:pPr>
    <w:r>
      <w:rPr>
        <w:rStyle w:val="PageNumber"/>
        <w:szCs w:val="36"/>
      </w:rPr>
      <w:t>Telstra Mobile Section</w:t>
    </w:r>
  </w:p>
  <w:p w14:paraId="044EC505" w14:textId="77777777" w:rsidR="00D377A2" w:rsidRDefault="00D377A2" w:rsidP="00E72152">
    <w:pPr>
      <w:pStyle w:val="Headersub"/>
      <w:spacing w:before="360" w:after="960"/>
      <w:rPr>
        <w:rStyle w:val="PageNumber"/>
        <w:sz w:val="32"/>
        <w:szCs w:val="36"/>
      </w:rPr>
    </w:pPr>
    <w:r>
      <w:rPr>
        <w:rStyle w:val="PageNumber"/>
        <w:sz w:val="32"/>
        <w:szCs w:val="36"/>
      </w:rPr>
      <w:t>Part B – Our current and recent business pricing plans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06" w14:textId="77777777" w:rsidR="00D377A2" w:rsidRPr="00A50998" w:rsidRDefault="00D377A2">
    <w:pPr>
      <w:pStyle w:val="Header"/>
      <w:tabs>
        <w:tab w:val="right" w:pos="9113"/>
      </w:tabs>
      <w:rPr>
        <w:rFonts w:ascii="Courier New" w:hAnsi="Courier New"/>
        <w:b w:val="0"/>
        <w:noProof/>
        <w:color w:val="FF0000"/>
        <w:sz w:val="4"/>
      </w:rPr>
    </w:pPr>
  </w:p>
  <w:p w14:paraId="044EC507" w14:textId="25807429"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9" behindDoc="0" locked="0" layoutInCell="0" allowOverlap="1" wp14:anchorId="044EC56F" wp14:editId="31F1D4E0">
              <wp:simplePos x="0" y="0"/>
              <wp:positionH relativeFrom="column">
                <wp:posOffset>2498090</wp:posOffset>
              </wp:positionH>
              <wp:positionV relativeFrom="paragraph">
                <wp:posOffset>-1347470</wp:posOffset>
              </wp:positionV>
              <wp:extent cx="2835275" cy="549275"/>
              <wp:effectExtent l="0" t="0" r="0" b="0"/>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9" w14:textId="77777777" w:rsidR="00D377A2" w:rsidRDefault="00D377A2">
                          <w:pPr>
                            <w:jc w:val="right"/>
                            <w:rPr>
                              <w:rFonts w:ascii="Arial" w:hAnsi="Arial"/>
                              <w:sz w:val="18"/>
                            </w:rPr>
                          </w:pPr>
                          <w:r>
                            <w:rPr>
                              <w:rFonts w:ascii="Arial" w:hAnsi="Arial"/>
                              <w:sz w:val="18"/>
                            </w:rPr>
                            <w:t>DRAFT [NO.]: [Date]</w:t>
                          </w:r>
                        </w:p>
                        <w:p w14:paraId="044EC5C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F" id="Rectangle 250" o:spid="_x0000_s1133" style="position:absolute;margin-left:196.7pt;margin-top:-106.1pt;width:223.25pt;height:4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hAUarXAQAAoAMAAA4AAAAAAAAAAAAAAAAALgIAAGRycy9lMm9Eb2MueG1sUEsBAi0AFAAGAAgA&#10;AAAhACaFRBvjAAAADQEAAA8AAAAAAAAAAAAAAAAAMQQAAGRycy9kb3ducmV2LnhtbFBLBQYAAAAA&#10;BAAEAPMAAABBBQAAAAA=&#10;" o:allowincell="f" filled="f" stroked="f">
              <v:textbox inset="1pt,1pt,1pt,1pt">
                <w:txbxContent>
                  <w:p w14:paraId="044EC5C9" w14:textId="77777777" w:rsidR="00D377A2" w:rsidRDefault="00D377A2">
                    <w:pPr>
                      <w:jc w:val="right"/>
                      <w:rPr>
                        <w:rFonts w:ascii="Arial" w:hAnsi="Arial"/>
                        <w:sz w:val="18"/>
                      </w:rPr>
                    </w:pPr>
                    <w:r>
                      <w:rPr>
                        <w:rFonts w:ascii="Arial" w:hAnsi="Arial"/>
                        <w:sz w:val="18"/>
                      </w:rPr>
                      <w:t>DRAFT [NO.]: [Date]</w:t>
                    </w:r>
                  </w:p>
                  <w:p w14:paraId="044EC5C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20</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08"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09" w14:textId="77777777" w:rsidR="00D377A2" w:rsidRPr="00A50998" w:rsidRDefault="00D377A2" w:rsidP="007D2B39">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0A" w14:textId="77777777" w:rsidR="00D377A2" w:rsidRDefault="00D377A2">
    <w:pPr>
      <w:pStyle w:val="Header"/>
      <w:tabs>
        <w:tab w:val="right" w:pos="9072"/>
      </w:tabs>
      <w:rPr>
        <w:rFonts w:ascii="Courier New" w:hAnsi="Courier New"/>
        <w:b w:val="0"/>
        <w:noProof/>
        <w:color w:val="FF0000"/>
        <w:sz w:val="4"/>
      </w:rPr>
    </w:pPr>
  </w:p>
  <w:p w14:paraId="044EC50B" w14:textId="58210BEA"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80" behindDoc="0" locked="0" layoutInCell="0" allowOverlap="1" wp14:anchorId="044EC570" wp14:editId="3BFF9C6E">
              <wp:simplePos x="0" y="0"/>
              <wp:positionH relativeFrom="column">
                <wp:posOffset>2498090</wp:posOffset>
              </wp:positionH>
              <wp:positionV relativeFrom="paragraph">
                <wp:posOffset>-1347470</wp:posOffset>
              </wp:positionV>
              <wp:extent cx="2835275" cy="549275"/>
              <wp:effectExtent l="0" t="0" r="0" b="0"/>
              <wp:wrapNone/>
              <wp:docPr id="1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B" w14:textId="77777777" w:rsidR="00D377A2" w:rsidRDefault="00D377A2">
                          <w:pPr>
                            <w:jc w:val="right"/>
                            <w:rPr>
                              <w:rFonts w:ascii="Arial" w:hAnsi="Arial"/>
                              <w:sz w:val="18"/>
                            </w:rPr>
                          </w:pPr>
                          <w:r>
                            <w:rPr>
                              <w:rFonts w:ascii="Arial" w:hAnsi="Arial"/>
                              <w:sz w:val="18"/>
                            </w:rPr>
                            <w:t>DRAFT [NO.]: [Date]</w:t>
                          </w:r>
                        </w:p>
                        <w:p w14:paraId="044EC5C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0" id="Rectangle 252" o:spid="_x0000_s1137" style="position:absolute;margin-left:196.7pt;margin-top:-106.1pt;width:223.25pt;height:43.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DbvHe9YBAACgAwAADgAAAAAAAAAAAAAAAAAuAgAAZHJzL2Uyb0RvYy54bWxQSwECLQAUAAYACAAA&#10;ACEAJoVEG+MAAAANAQAADwAAAAAAAAAAAAAAAAAwBAAAZHJzL2Rvd25yZXYueG1sUEsFBgAAAAAE&#10;AAQA8wAAAEAFAAAAAA==&#10;" o:allowincell="f" filled="f" stroked="f">
              <v:textbox inset="1pt,1pt,1pt,1pt">
                <w:txbxContent>
                  <w:p w14:paraId="044EC5CB" w14:textId="77777777" w:rsidR="00D377A2" w:rsidRDefault="00D377A2">
                    <w:pPr>
                      <w:jc w:val="right"/>
                      <w:rPr>
                        <w:rFonts w:ascii="Arial" w:hAnsi="Arial"/>
                        <w:sz w:val="18"/>
                      </w:rPr>
                    </w:pPr>
                    <w:r>
                      <w:rPr>
                        <w:rFonts w:ascii="Arial" w:hAnsi="Arial"/>
                        <w:sz w:val="18"/>
                      </w:rPr>
                      <w:t>DRAFT [NO.]: [Date]</w:t>
                    </w:r>
                  </w:p>
                  <w:p w14:paraId="044EC5C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401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0C" w14:textId="77777777" w:rsidR="00D377A2" w:rsidRDefault="00D377A2">
    <w:pPr>
      <w:pStyle w:val="Headersub"/>
      <w:spacing w:after="0"/>
      <w:rPr>
        <w:rStyle w:val="PageNumber"/>
        <w:szCs w:val="36"/>
      </w:rPr>
    </w:pPr>
    <w:r>
      <w:rPr>
        <w:rStyle w:val="PageNumber"/>
        <w:szCs w:val="36"/>
      </w:rPr>
      <w:t>Telstra Mobile Section</w:t>
    </w:r>
  </w:p>
  <w:p w14:paraId="044EC50D" w14:textId="77777777" w:rsidR="00D377A2" w:rsidRDefault="00D377A2">
    <w:pPr>
      <w:pStyle w:val="Headersub"/>
      <w:spacing w:before="360" w:after="360"/>
      <w:rPr>
        <w:rStyle w:val="PageNumber"/>
        <w:sz w:val="32"/>
        <w:szCs w:val="36"/>
      </w:rPr>
    </w:pPr>
    <w:r>
      <w:rPr>
        <w:rStyle w:val="PageNumber"/>
        <w:sz w:val="32"/>
        <w:szCs w:val="36"/>
      </w:rPr>
      <w:t>Part B – Our current and recent business pricing plans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0E" w14:textId="77777777" w:rsidR="00D377A2" w:rsidRDefault="00D377A2">
    <w:pPr>
      <w:pStyle w:val="Header"/>
      <w:tabs>
        <w:tab w:val="right" w:pos="9072"/>
      </w:tabs>
      <w:rPr>
        <w:rFonts w:ascii="Courier New" w:hAnsi="Courier New"/>
        <w:b w:val="0"/>
        <w:noProof/>
        <w:color w:val="FF0000"/>
        <w:sz w:val="4"/>
      </w:rPr>
    </w:pPr>
  </w:p>
  <w:p w14:paraId="044EC50F" w14:textId="4646FDA7"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81" behindDoc="0" locked="0" layoutInCell="0" allowOverlap="1" wp14:anchorId="044EC571" wp14:editId="4536116B">
              <wp:simplePos x="0" y="0"/>
              <wp:positionH relativeFrom="column">
                <wp:posOffset>2498090</wp:posOffset>
              </wp:positionH>
              <wp:positionV relativeFrom="paragraph">
                <wp:posOffset>-1347470</wp:posOffset>
              </wp:positionV>
              <wp:extent cx="2835275" cy="549275"/>
              <wp:effectExtent l="0" t="0" r="0" b="0"/>
              <wp:wrapNone/>
              <wp:docPr id="1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D" w14:textId="77777777" w:rsidR="00D377A2" w:rsidRDefault="00D377A2">
                          <w:pPr>
                            <w:jc w:val="right"/>
                            <w:rPr>
                              <w:rFonts w:ascii="Arial" w:hAnsi="Arial"/>
                              <w:sz w:val="18"/>
                            </w:rPr>
                          </w:pPr>
                          <w:r>
                            <w:rPr>
                              <w:rFonts w:ascii="Arial" w:hAnsi="Arial"/>
                              <w:sz w:val="18"/>
                            </w:rPr>
                            <w:t>DRAFT [NO.]: [Date]</w:t>
                          </w:r>
                        </w:p>
                        <w:p w14:paraId="044EC5C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1" id="Rectangle 253" o:spid="_x0000_s1140" style="position:absolute;margin-left:196.7pt;margin-top:-106.1pt;width:223.25pt;height:43.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DBZLXAQAAoAMAAA4AAAAAAAAAAAAAAAAALgIAAGRycy9lMm9Eb2MueG1sUEsBAi0AFAAGAAgA&#10;AAAhACaFRBvjAAAADQEAAA8AAAAAAAAAAAAAAAAAMQQAAGRycy9kb3ducmV2LnhtbFBLBQYAAAAA&#10;BAAEAPMAAABBBQAAAAA=&#10;" o:allowincell="f" filled="f" stroked="f">
              <v:textbox inset="1pt,1pt,1pt,1pt">
                <w:txbxContent>
                  <w:p w14:paraId="044EC5CD" w14:textId="77777777" w:rsidR="00D377A2" w:rsidRDefault="00D377A2">
                    <w:pPr>
                      <w:jc w:val="right"/>
                      <w:rPr>
                        <w:rFonts w:ascii="Arial" w:hAnsi="Arial"/>
                        <w:sz w:val="18"/>
                      </w:rPr>
                    </w:pPr>
                    <w:r>
                      <w:rPr>
                        <w:rFonts w:ascii="Arial" w:hAnsi="Arial"/>
                        <w:sz w:val="18"/>
                      </w:rPr>
                      <w:t>DRAFT [NO.]: [Date]</w:t>
                    </w:r>
                  </w:p>
                  <w:p w14:paraId="044EC5C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134</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0" w14:textId="77777777" w:rsidR="00D377A2" w:rsidRDefault="00D377A2">
    <w:pPr>
      <w:pStyle w:val="Headersub"/>
      <w:spacing w:after="0"/>
      <w:rPr>
        <w:rStyle w:val="PageNumber"/>
        <w:szCs w:val="36"/>
      </w:rPr>
    </w:pPr>
    <w:r>
      <w:rPr>
        <w:rStyle w:val="PageNumber"/>
        <w:szCs w:val="36"/>
      </w:rPr>
      <w:t>Telstra Mobile Section</w:t>
    </w:r>
  </w:p>
  <w:p w14:paraId="044EC511" w14:textId="77777777" w:rsidR="00D377A2" w:rsidRDefault="00D377A2" w:rsidP="007D2B39">
    <w:pPr>
      <w:pStyle w:val="Headersub"/>
      <w:spacing w:before="360" w:after="960"/>
      <w:rPr>
        <w:rStyle w:val="PageNumber"/>
        <w:sz w:val="32"/>
        <w:szCs w:val="36"/>
      </w:rPr>
    </w:pPr>
    <w:r>
      <w:rPr>
        <w:rStyle w:val="PageNumber"/>
        <w:sz w:val="32"/>
        <w:szCs w:val="36"/>
      </w:rPr>
      <w:t>Part B – Our current and recent business pricing plans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89" w14:textId="0EE2AE89" w:rsidR="00D377A2" w:rsidRDefault="00CD14D4" w:rsidP="00B05178">
    <w:pPr>
      <w:pStyle w:val="Header"/>
      <w:tabs>
        <w:tab w:val="right" w:pos="8789"/>
      </w:tabs>
      <w:rPr>
        <w:rStyle w:val="PageNumber"/>
        <w:sz w:val="20"/>
      </w:rPr>
    </w:pPr>
    <w:r>
      <w:rPr>
        <w:rFonts w:cs="Arial"/>
        <w:noProof/>
      </w:rPr>
      <mc:AlternateContent>
        <mc:Choice Requires="wps">
          <w:drawing>
            <wp:anchor distT="0" distB="0" distL="114300" distR="114300" simplePos="0" relativeHeight="251658272" behindDoc="0" locked="0" layoutInCell="0" allowOverlap="1" wp14:anchorId="044EC54E" wp14:editId="388985E7">
              <wp:simplePos x="0" y="0"/>
              <wp:positionH relativeFrom="column">
                <wp:posOffset>2498090</wp:posOffset>
              </wp:positionH>
              <wp:positionV relativeFrom="paragraph">
                <wp:posOffset>-1347470</wp:posOffset>
              </wp:positionV>
              <wp:extent cx="2835275" cy="549275"/>
              <wp:effectExtent l="0" t="0" r="0" b="0"/>
              <wp:wrapNone/>
              <wp:docPr id="5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7" w14:textId="77777777" w:rsidR="00D377A2" w:rsidRDefault="00D377A2" w:rsidP="00B05178">
                          <w:pPr>
                            <w:jc w:val="right"/>
                            <w:rPr>
                              <w:rFonts w:ascii="Arial" w:hAnsi="Arial"/>
                              <w:sz w:val="18"/>
                            </w:rPr>
                          </w:pPr>
                          <w:r>
                            <w:rPr>
                              <w:rFonts w:ascii="Arial" w:hAnsi="Arial"/>
                              <w:sz w:val="18"/>
                            </w:rPr>
                            <w:t>DRAFT [NO.]: [Date]</w:t>
                          </w:r>
                        </w:p>
                        <w:p w14:paraId="044EC588" w14:textId="77777777" w:rsidR="00D377A2" w:rsidRDefault="00D377A2" w:rsidP="00B05178">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E" id="Rectangle 241" o:spid="_x0000_s1036" style="position:absolute;margin-left:196.7pt;margin-top:-106.1pt;width:223.25pt;height:43.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Qt1gEAAJ8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NLJoilCuoD80GYXcKu5qAD/CXFyA4pJf3cKTRS9J9c1CS/WEZLnSd4nlTniXKaoUoZpJjD&#10;mzDbcOfRth13WiV6Dq5Zx8Ymis9THednFySRjo6NNjvP06nnf7X9D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RhJELdYBAACfAwAADgAAAAAAAAAAAAAAAAAuAgAAZHJzL2Uyb0RvYy54bWxQSwECLQAUAAYACAAA&#10;ACEAJoVEG+MAAAANAQAADwAAAAAAAAAAAAAAAAAwBAAAZHJzL2Rvd25yZXYueG1sUEsFBgAAAAAE&#10;AAQA8wAAAEAFAAAAAA==&#10;" o:allowincell="f" filled="f" stroked="f">
              <v:textbox inset="1pt,1pt,1pt,1pt">
                <w:txbxContent>
                  <w:p w14:paraId="044EC587" w14:textId="77777777" w:rsidR="00D377A2" w:rsidRDefault="00D377A2" w:rsidP="00B05178">
                    <w:pPr>
                      <w:jc w:val="right"/>
                      <w:rPr>
                        <w:rFonts w:ascii="Arial" w:hAnsi="Arial"/>
                        <w:sz w:val="18"/>
                      </w:rPr>
                    </w:pPr>
                    <w:r>
                      <w:rPr>
                        <w:rFonts w:ascii="Arial" w:hAnsi="Arial"/>
                        <w:sz w:val="18"/>
                      </w:rPr>
                      <w:t>DRAFT [NO.]: [Date]</w:t>
                    </w:r>
                  </w:p>
                  <w:p w14:paraId="044EC588" w14:textId="77777777" w:rsidR="00D377A2" w:rsidRDefault="00D377A2" w:rsidP="00B05178">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142</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8A" w14:textId="77777777" w:rsidR="00D377A2" w:rsidRDefault="00D377A2" w:rsidP="00B05178">
    <w:pPr>
      <w:pStyle w:val="Headersub"/>
      <w:spacing w:after="0"/>
      <w:rPr>
        <w:rStyle w:val="PageNumber"/>
        <w:szCs w:val="36"/>
      </w:rPr>
    </w:pPr>
    <w:r>
      <w:rPr>
        <w:rStyle w:val="PageNumber"/>
        <w:szCs w:val="36"/>
      </w:rPr>
      <w:t>Telstra Mobile Section</w:t>
    </w:r>
  </w:p>
  <w:p w14:paraId="044EC48B" w14:textId="77777777" w:rsidR="00D377A2" w:rsidRDefault="00D377A2" w:rsidP="00B05178">
    <w:pPr>
      <w:pStyle w:val="Headersub"/>
      <w:spacing w:before="360" w:after="960"/>
      <w:ind w:right="-1560"/>
      <w:rPr>
        <w:rStyle w:val="PageNumber"/>
        <w:sz w:val="32"/>
        <w:szCs w:val="36"/>
      </w:rPr>
    </w:pPr>
    <w:r>
      <w:rPr>
        <w:rStyle w:val="PageNumber"/>
        <w:sz w:val="32"/>
        <w:szCs w:val="36"/>
      </w:rPr>
      <w:t>Part B – Old Business Plans</w:t>
    </w:r>
  </w:p>
  <w:p w14:paraId="044EC48C" w14:textId="77777777" w:rsidR="00D377A2" w:rsidRPr="006F4E44" w:rsidRDefault="00D377A2" w:rsidP="00B0517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12" w14:textId="027B7B8D" w:rsidR="00D377A2" w:rsidRDefault="00CD14D4">
    <w:pPr>
      <w:pStyle w:val="Header"/>
      <w:tabs>
        <w:tab w:val="right" w:pos="9113"/>
      </w:tabs>
      <w:rPr>
        <w:bCs/>
        <w:noProof/>
      </w:rPr>
    </w:pPr>
    <w:r>
      <w:rPr>
        <w:bCs/>
        <w:noProof/>
      </w:rPr>
      <mc:AlternateContent>
        <mc:Choice Requires="wps">
          <w:drawing>
            <wp:anchor distT="0" distB="0" distL="114300" distR="114300" simplePos="0" relativeHeight="251658284" behindDoc="0" locked="0" layoutInCell="0" allowOverlap="1" wp14:anchorId="044EC572" wp14:editId="7BEE5D3A">
              <wp:simplePos x="0" y="0"/>
              <wp:positionH relativeFrom="column">
                <wp:posOffset>2498090</wp:posOffset>
              </wp:positionH>
              <wp:positionV relativeFrom="paragraph">
                <wp:posOffset>-1347470</wp:posOffset>
              </wp:positionV>
              <wp:extent cx="2835275" cy="549275"/>
              <wp:effectExtent l="0" t="0" r="0" b="0"/>
              <wp:wrapNone/>
              <wp:docPr id="1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F" w14:textId="77777777" w:rsidR="00D377A2" w:rsidRDefault="00D377A2">
                          <w:pPr>
                            <w:jc w:val="right"/>
                            <w:rPr>
                              <w:rFonts w:ascii="Arial" w:hAnsi="Arial"/>
                              <w:sz w:val="18"/>
                            </w:rPr>
                          </w:pPr>
                          <w:r>
                            <w:rPr>
                              <w:rFonts w:ascii="Arial" w:hAnsi="Arial"/>
                              <w:sz w:val="18"/>
                            </w:rPr>
                            <w:t>DRAFT [NO.]: [Date]</w:t>
                          </w:r>
                        </w:p>
                        <w:p w14:paraId="044EC5D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2" id="Rectangle 257" o:spid="_x0000_s1144" style="position:absolute;margin-left:196.7pt;margin-top:-106.1pt;width:223.25pt;height:43.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mZXJ3XAQAAoAMAAA4AAAAAAAAAAAAAAAAALgIAAGRycy9lMm9Eb2MueG1sUEsBAi0AFAAGAAgA&#10;AAAhACaFRBvjAAAADQEAAA8AAAAAAAAAAAAAAAAAMQQAAGRycy9kb3ducmV2LnhtbFBLBQYAAAAA&#10;BAAEAPMAAABBBQAAAAA=&#10;" o:allowincell="f" filled="f" stroked="f">
              <v:textbox inset="1pt,1pt,1pt,1pt">
                <w:txbxContent>
                  <w:p w14:paraId="044EC5CF" w14:textId="77777777" w:rsidR="00D377A2" w:rsidRDefault="00D377A2">
                    <w:pPr>
                      <w:jc w:val="right"/>
                      <w:rPr>
                        <w:rFonts w:ascii="Arial" w:hAnsi="Arial"/>
                        <w:sz w:val="18"/>
                      </w:rPr>
                    </w:pPr>
                    <w:r>
                      <w:rPr>
                        <w:rFonts w:ascii="Arial" w:hAnsi="Arial"/>
                        <w:sz w:val="18"/>
                      </w:rPr>
                      <w:t>DRAFT [NO.]: [Date]</w:t>
                    </w:r>
                  </w:p>
                  <w:p w14:paraId="044EC5D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 xml:space="preserve"> </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436</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3" w14:textId="77777777" w:rsidR="00D377A2" w:rsidRDefault="00D377A2">
    <w:pPr>
      <w:pStyle w:val="Header"/>
      <w:tabs>
        <w:tab w:val="right" w:pos="9113"/>
      </w:tabs>
      <w:rPr>
        <w:rStyle w:val="PageNumber"/>
        <w:bCs/>
      </w:rPr>
    </w:pPr>
    <w:r>
      <w:rPr>
        <w:b w:val="0"/>
        <w:noProof/>
      </w:rPr>
      <w:t>Telstra Mobile Section</w:t>
    </w:r>
  </w:p>
  <w:p w14:paraId="044EC514" w14:textId="77777777" w:rsidR="00D377A2" w:rsidRDefault="00D377A2">
    <w:pPr>
      <w:pStyle w:val="Headersub"/>
      <w:spacing w:before="360" w:after="360"/>
      <w:rPr>
        <w:rStyle w:val="PageNumber"/>
        <w:sz w:val="32"/>
        <w:szCs w:val="36"/>
      </w:rPr>
    </w:pPr>
    <w:r>
      <w:rPr>
        <w:rStyle w:val="PageNumber"/>
        <w:sz w:val="32"/>
        <w:szCs w:val="36"/>
      </w:rPr>
      <w:t>Part B – Pricing Plans – Corporate Plans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15" w14:textId="1A25FE2E" w:rsidR="00D377A2" w:rsidRDefault="00CD14D4">
    <w:pPr>
      <w:pStyle w:val="Header"/>
      <w:tabs>
        <w:tab w:val="right" w:pos="14034"/>
      </w:tabs>
      <w:rPr>
        <w:rStyle w:val="PageNumber"/>
        <w:bCs/>
      </w:rPr>
    </w:pPr>
    <w:r>
      <w:rPr>
        <w:b w:val="0"/>
        <w:noProof/>
      </w:rPr>
      <mc:AlternateContent>
        <mc:Choice Requires="wps">
          <w:drawing>
            <wp:anchor distT="0" distB="0" distL="114300" distR="114300" simplePos="0" relativeHeight="251658282" behindDoc="0" locked="0" layoutInCell="0" allowOverlap="1" wp14:anchorId="044EC573" wp14:editId="2E29F197">
              <wp:simplePos x="0" y="0"/>
              <wp:positionH relativeFrom="column">
                <wp:posOffset>2498090</wp:posOffset>
              </wp:positionH>
              <wp:positionV relativeFrom="paragraph">
                <wp:posOffset>-1347470</wp:posOffset>
              </wp:positionV>
              <wp:extent cx="2835275" cy="549275"/>
              <wp:effectExtent l="0" t="0" r="0" b="0"/>
              <wp:wrapNone/>
              <wp:docPr id="1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1" w14:textId="77777777" w:rsidR="00D377A2" w:rsidRDefault="00D377A2">
                          <w:pPr>
                            <w:jc w:val="right"/>
                            <w:rPr>
                              <w:rFonts w:ascii="Arial" w:hAnsi="Arial"/>
                              <w:sz w:val="18"/>
                            </w:rPr>
                          </w:pPr>
                          <w:r>
                            <w:rPr>
                              <w:rFonts w:ascii="Arial" w:hAnsi="Arial"/>
                              <w:sz w:val="18"/>
                            </w:rPr>
                            <w:t>DRAFT [NO.]: [Date]</w:t>
                          </w:r>
                        </w:p>
                        <w:p w14:paraId="044EC5D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3" id="Rectangle 255" o:spid="_x0000_s1146" style="position:absolute;margin-left:196.7pt;margin-top:-106.1pt;width:223.25pt;height:43.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02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PLkwtirYL6wIQQZpuwrTnoAH9JMbJFSkk/dwqNFP0nF0XJL5bRU+cJnifVeaKcZqhSBinm&#10;8CbMPtx5tG3HnVaJn4NrFrKxiePzVEcCbIOk0tGy0WfneTr1/LG2vwE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YIDTbXAQAAoAMAAA4AAAAAAAAAAAAAAAAALgIAAGRycy9lMm9Eb2MueG1sUEsBAi0AFAAGAAgA&#10;AAAhACaFRBvjAAAADQEAAA8AAAAAAAAAAAAAAAAAMQQAAGRycy9kb3ducmV2LnhtbFBLBQYAAAAA&#10;BAAEAPMAAABBBQAAAAA=&#10;" o:allowincell="f" filled="f" stroked="f">
              <v:textbox inset="1pt,1pt,1pt,1pt">
                <w:txbxContent>
                  <w:p w14:paraId="044EC5D1" w14:textId="77777777" w:rsidR="00D377A2" w:rsidRDefault="00D377A2">
                    <w:pPr>
                      <w:jc w:val="right"/>
                      <w:rPr>
                        <w:rFonts w:ascii="Arial" w:hAnsi="Arial"/>
                        <w:sz w:val="18"/>
                      </w:rPr>
                    </w:pPr>
                    <w:r>
                      <w:rPr>
                        <w:rFonts w:ascii="Arial" w:hAnsi="Arial"/>
                        <w:sz w:val="18"/>
                      </w:rPr>
                      <w:t>DRAFT [NO.]: [Date]</w:t>
                    </w:r>
                  </w:p>
                  <w:p w14:paraId="044EC5D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 w:val="0"/>
        <w:noProof/>
      </w:rPr>
      <w:t>Our Customer Terms</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463</w:t>
    </w:r>
    <w:r w:rsidR="00D377A2">
      <w:rPr>
        <w:rStyle w:val="PageNumber"/>
        <w:b w:val="0"/>
        <w:sz w:val="20"/>
      </w:rPr>
      <w:fldChar w:fldCharType="end"/>
    </w:r>
    <w:r w:rsidR="00D377A2">
      <w:rPr>
        <w:rStyle w:val="PageNumber"/>
        <w:b w:val="0"/>
        <w:sz w:val="23"/>
      </w:rPr>
      <w:t xml:space="preserve"> </w:t>
    </w:r>
  </w:p>
  <w:p w14:paraId="044EC516" w14:textId="77777777" w:rsidR="00D377A2" w:rsidRDefault="00D377A2">
    <w:pPr>
      <w:pStyle w:val="Header"/>
      <w:tabs>
        <w:tab w:val="right" w:pos="14034"/>
      </w:tabs>
      <w:rPr>
        <w:rStyle w:val="PageNumber"/>
        <w:bCs/>
      </w:rPr>
    </w:pPr>
    <w:r>
      <w:rPr>
        <w:b w:val="0"/>
        <w:noProof/>
      </w:rPr>
      <w:t>Telstra Mobile Section</w:t>
    </w:r>
    <w:r>
      <w:rPr>
        <w:rStyle w:val="PageNumber"/>
        <w:b w:val="0"/>
        <w:sz w:val="23"/>
      </w:rPr>
      <w:t xml:space="preserve"> </w:t>
    </w:r>
  </w:p>
  <w:p w14:paraId="044EC517" w14:textId="77777777" w:rsidR="00D377A2" w:rsidRDefault="00D377A2">
    <w:pPr>
      <w:pStyle w:val="Headersub"/>
      <w:rPr>
        <w:rStyle w:val="PageNumber"/>
        <w:szCs w:val="36"/>
      </w:rPr>
    </w:pPr>
    <w:r>
      <w:rPr>
        <w:rStyle w:val="PageNumber"/>
        <w:sz w:val="32"/>
        <w:szCs w:val="36"/>
      </w:rPr>
      <w:t>Part B – Pricing Plans – Old Business and Corporate Plans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18" w14:textId="7D0DC0E6" w:rsidR="00D377A2" w:rsidRDefault="00CD14D4">
    <w:pPr>
      <w:pStyle w:val="Header"/>
      <w:tabs>
        <w:tab w:val="right" w:pos="14742"/>
      </w:tabs>
      <w:rPr>
        <w:bCs/>
        <w:noProof/>
      </w:rPr>
    </w:pPr>
    <w:r>
      <w:rPr>
        <w:bCs/>
        <w:noProof/>
      </w:rPr>
      <mc:AlternateContent>
        <mc:Choice Requires="wps">
          <w:drawing>
            <wp:anchor distT="0" distB="0" distL="114300" distR="114300" simplePos="0" relativeHeight="251658283" behindDoc="0" locked="0" layoutInCell="0" allowOverlap="1" wp14:anchorId="044EC574" wp14:editId="733CC2E5">
              <wp:simplePos x="0" y="0"/>
              <wp:positionH relativeFrom="column">
                <wp:posOffset>2498090</wp:posOffset>
              </wp:positionH>
              <wp:positionV relativeFrom="paragraph">
                <wp:posOffset>-1347470</wp:posOffset>
              </wp:positionV>
              <wp:extent cx="2835275" cy="549275"/>
              <wp:effectExtent l="0" t="0" r="0" b="0"/>
              <wp:wrapNone/>
              <wp:docPr id="1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3" w14:textId="77777777" w:rsidR="00D377A2" w:rsidRDefault="00D377A2">
                          <w:pPr>
                            <w:jc w:val="right"/>
                            <w:rPr>
                              <w:rFonts w:ascii="Arial" w:hAnsi="Arial"/>
                              <w:sz w:val="18"/>
                            </w:rPr>
                          </w:pPr>
                          <w:r>
                            <w:rPr>
                              <w:rFonts w:ascii="Arial" w:hAnsi="Arial"/>
                              <w:sz w:val="18"/>
                            </w:rPr>
                            <w:t>DRAFT [NO.]: [Date]</w:t>
                          </w:r>
                        </w:p>
                        <w:p w14:paraId="044EC5D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4" id="Rectangle 256" o:spid="_x0000_s1149" style="position:absolute;margin-left:196.7pt;margin-top:-106.1pt;width:223.25pt;height:43.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PY1wEAAKADAAAOAAAAZHJzL2Uyb0RvYy54bWysU1Fv0zAQfkfiP1h+p0kz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XWxKi5X&#10;UmjeW719H+PYQpXPtz1S+GBgEDGoJPJTJnS1f6AwH30+Eps5uLd9n56zd78VGDNW0vRx4OgNKsO0&#10;nYStmVpxETvH2hbqAxNCmG3CtuagA/wpxcgWqST92Ck0UvQfXRSluMyjp84TPE+254lymqEqGaSY&#10;w9sw+3Dn0bYdd1omfg5uWMjGJo4vUx0JsA2SSkfLRp+d5+nUy8fa/AI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fdY9jXAQAAoAMAAA4AAAAAAAAAAAAAAAAALgIAAGRycy9lMm9Eb2MueG1sUEsBAi0AFAAGAAgA&#10;AAAhACaFRBvjAAAADQEAAA8AAAAAAAAAAAAAAAAAMQQAAGRycy9kb3ducmV2LnhtbFBLBQYAAAAA&#10;BAAEAPMAAABBBQAAAAA=&#10;" o:allowincell="f" filled="f" stroked="f">
              <v:textbox inset="1pt,1pt,1pt,1pt">
                <w:txbxContent>
                  <w:p w14:paraId="044EC5D3" w14:textId="77777777" w:rsidR="00D377A2" w:rsidRDefault="00D377A2">
                    <w:pPr>
                      <w:jc w:val="right"/>
                      <w:rPr>
                        <w:rFonts w:ascii="Arial" w:hAnsi="Arial"/>
                        <w:sz w:val="18"/>
                      </w:rPr>
                    </w:pPr>
                    <w:r>
                      <w:rPr>
                        <w:rFonts w:ascii="Arial" w:hAnsi="Arial"/>
                        <w:sz w:val="18"/>
                      </w:rPr>
                      <w:t>DRAFT [NO.]: [Date]</w:t>
                    </w:r>
                  </w:p>
                  <w:p w14:paraId="044EC5D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b w:val="0"/>
        <w:noProof/>
        <w:sz w:val="23"/>
      </w:rPr>
      <w:t xml:space="preserve"> </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462</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9" w14:textId="77777777" w:rsidR="00D377A2" w:rsidRDefault="00D377A2">
    <w:pPr>
      <w:pStyle w:val="Header"/>
      <w:tabs>
        <w:tab w:val="right" w:pos="14034"/>
      </w:tabs>
      <w:rPr>
        <w:rStyle w:val="PageNumber"/>
        <w:bCs/>
      </w:rPr>
    </w:pPr>
    <w:r>
      <w:rPr>
        <w:b w:val="0"/>
        <w:noProof/>
      </w:rPr>
      <w:t>Telstra Mobile Section</w:t>
    </w:r>
    <w:r>
      <w:rPr>
        <w:rStyle w:val="PageNumber"/>
        <w:b w:val="0"/>
        <w:sz w:val="23"/>
      </w:rPr>
      <w:t xml:space="preserve"> </w:t>
    </w:r>
  </w:p>
  <w:p w14:paraId="044EC51A" w14:textId="77777777" w:rsidR="00D377A2" w:rsidRDefault="00D377A2">
    <w:pPr>
      <w:pStyle w:val="Headersub"/>
      <w:spacing w:before="360" w:after="360"/>
      <w:rPr>
        <w:rStyle w:val="PageNumber"/>
        <w:sz w:val="32"/>
        <w:szCs w:val="36"/>
      </w:rPr>
    </w:pPr>
    <w:r>
      <w:rPr>
        <w:rStyle w:val="PageNumber"/>
        <w:sz w:val="32"/>
        <w:szCs w:val="36"/>
      </w:rPr>
      <w:t>Part B – Pricing Plans – Old Business and Corporate Plans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1B" w14:textId="34712815" w:rsidR="00D377A2" w:rsidRDefault="00CD14D4">
    <w:pPr>
      <w:pStyle w:val="Header"/>
      <w:tabs>
        <w:tab w:val="right" w:pos="9113"/>
      </w:tabs>
      <w:rPr>
        <w:bCs/>
      </w:rPr>
    </w:pPr>
    <w:r>
      <w:rPr>
        <w:bCs/>
        <w:noProof/>
      </w:rPr>
      <mc:AlternateContent>
        <mc:Choice Requires="wps">
          <w:drawing>
            <wp:anchor distT="0" distB="0" distL="114300" distR="114300" simplePos="0" relativeHeight="251658285" behindDoc="0" locked="0" layoutInCell="0" allowOverlap="1" wp14:anchorId="044EC575" wp14:editId="33C1FF70">
              <wp:simplePos x="0" y="0"/>
              <wp:positionH relativeFrom="column">
                <wp:posOffset>2498090</wp:posOffset>
              </wp:positionH>
              <wp:positionV relativeFrom="paragraph">
                <wp:posOffset>-1347470</wp:posOffset>
              </wp:positionV>
              <wp:extent cx="2835275" cy="549275"/>
              <wp:effectExtent l="0" t="0" r="0" b="0"/>
              <wp:wrapNone/>
              <wp:docPr id="1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5" w14:textId="77777777" w:rsidR="00D377A2" w:rsidRDefault="00D377A2">
                          <w:pPr>
                            <w:jc w:val="right"/>
                            <w:rPr>
                              <w:rFonts w:ascii="Arial" w:hAnsi="Arial"/>
                              <w:sz w:val="18"/>
                            </w:rPr>
                          </w:pPr>
                          <w:r>
                            <w:rPr>
                              <w:rFonts w:ascii="Arial" w:hAnsi="Arial"/>
                              <w:sz w:val="18"/>
                            </w:rPr>
                            <w:t>DRAFT [NO.]: [Date]</w:t>
                          </w:r>
                        </w:p>
                        <w:p w14:paraId="044EC5D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5" id="Rectangle 258" o:spid="_x0000_s1151" style="position:absolute;margin-left:196.7pt;margin-top:-106.1pt;width:223.25pt;height:43.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PLU+dYq6A+MCGE2SZsaw46wF9SjGyRUtLPnUIjRf/JRVHyi2X01HmC50l1niinGaqUQYo5&#10;vAmzD3cebdtxp1Xi5+CahWxs4vg81ZEA2yCpdLRs9Nl5nk49f6ztb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Rwz9/XAQAAoAMAAA4AAAAAAAAAAAAAAAAALgIAAGRycy9lMm9Eb2MueG1sUEsBAi0AFAAGAAgA&#10;AAAhACaFRBvjAAAADQEAAA8AAAAAAAAAAAAAAAAAMQQAAGRycy9kb3ducmV2LnhtbFBLBQYAAAAA&#10;BAAEAPMAAABBBQAAAAA=&#10;" o:allowincell="f" filled="f" stroked="f">
              <v:textbox inset="1pt,1pt,1pt,1pt">
                <w:txbxContent>
                  <w:p w14:paraId="044EC5D5" w14:textId="77777777" w:rsidR="00D377A2" w:rsidRDefault="00D377A2">
                    <w:pPr>
                      <w:jc w:val="right"/>
                      <w:rPr>
                        <w:rFonts w:ascii="Arial" w:hAnsi="Arial"/>
                        <w:sz w:val="18"/>
                      </w:rPr>
                    </w:pPr>
                    <w:r>
                      <w:rPr>
                        <w:rFonts w:ascii="Arial" w:hAnsi="Arial"/>
                        <w:sz w:val="18"/>
                      </w:rPr>
                      <w:t>DRAFT [NO.]: [Date]</w:t>
                    </w:r>
                  </w:p>
                  <w:p w14:paraId="044EC5D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rPr>
      <w:t>Our Customer Terms</w:t>
    </w:r>
    <w:r w:rsidR="00D377A2">
      <w:rPr>
        <w:rFonts w:cs="Arial"/>
        <w:b w:val="0"/>
        <w:sz w:val="20"/>
      </w:rPr>
      <w:t xml:space="preserve"> </w:t>
    </w:r>
    <w:r w:rsidR="00D377A2">
      <w:rPr>
        <w:rFonts w:cs="Arial"/>
        <w:b w:val="0"/>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467</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1C" w14:textId="77777777" w:rsidR="00D377A2" w:rsidRDefault="00D377A2">
    <w:pPr>
      <w:pStyle w:val="Header"/>
      <w:tabs>
        <w:tab w:val="right" w:pos="9113"/>
      </w:tabs>
      <w:rPr>
        <w:rStyle w:val="PageNumber"/>
        <w:rFonts w:eastAsia="Arial Unicode MS"/>
        <w:bCs/>
      </w:rPr>
    </w:pPr>
    <w:r>
      <w:rPr>
        <w:b w:val="0"/>
      </w:rPr>
      <w:t>Telstra Mobile Section</w:t>
    </w:r>
  </w:p>
  <w:p w14:paraId="044EC51D" w14:textId="77777777" w:rsidR="00D377A2" w:rsidRDefault="00D377A2">
    <w:pPr>
      <w:pStyle w:val="Headersub"/>
      <w:spacing w:before="360" w:after="360"/>
      <w:rPr>
        <w:rStyle w:val="PageNumber"/>
        <w:rFonts w:eastAsia="Arial Unicode MS"/>
        <w:sz w:val="32"/>
        <w:szCs w:val="36"/>
      </w:rPr>
    </w:pPr>
    <w:r>
      <w:rPr>
        <w:rStyle w:val="PageNumber"/>
        <w:sz w:val="32"/>
        <w:szCs w:val="36"/>
      </w:rPr>
      <w:t>Part B – Pricing Plans – Old Business and Corporate Plans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1E" w14:textId="13B84832" w:rsidR="00D377A2" w:rsidRDefault="00CD14D4">
    <w:pPr>
      <w:pStyle w:val="Header"/>
      <w:tabs>
        <w:tab w:val="right" w:pos="14742"/>
      </w:tabs>
      <w:rPr>
        <w:bCs/>
        <w:noProof/>
      </w:rPr>
    </w:pPr>
    <w:r>
      <w:rPr>
        <w:bCs/>
        <w:noProof/>
      </w:rPr>
      <mc:AlternateContent>
        <mc:Choice Requires="wps">
          <w:drawing>
            <wp:anchor distT="0" distB="0" distL="114300" distR="114300" simplePos="0" relativeHeight="251658290" behindDoc="0" locked="0" layoutInCell="0" allowOverlap="1" wp14:anchorId="044EC576" wp14:editId="3D4B7AF1">
              <wp:simplePos x="0" y="0"/>
              <wp:positionH relativeFrom="column">
                <wp:posOffset>2498090</wp:posOffset>
              </wp:positionH>
              <wp:positionV relativeFrom="paragraph">
                <wp:posOffset>-1347470</wp:posOffset>
              </wp:positionV>
              <wp:extent cx="2835275" cy="549275"/>
              <wp:effectExtent l="0" t="0" r="0" b="0"/>
              <wp:wrapNone/>
              <wp:docPr id="1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7" w14:textId="77777777" w:rsidR="00D377A2" w:rsidRDefault="00D377A2">
                          <w:pPr>
                            <w:jc w:val="right"/>
                            <w:rPr>
                              <w:rFonts w:ascii="Arial" w:hAnsi="Arial"/>
                              <w:sz w:val="18"/>
                            </w:rPr>
                          </w:pPr>
                          <w:r>
                            <w:rPr>
                              <w:rFonts w:ascii="Arial" w:hAnsi="Arial"/>
                              <w:sz w:val="18"/>
                            </w:rPr>
                            <w:t>DRAFT [NO.]: [Date]</w:t>
                          </w:r>
                        </w:p>
                        <w:p w14:paraId="044EC5D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6" id="Rectangle 265" o:spid="_x0000_s1154" style="position:absolute;margin-left:196.7pt;margin-top:-106.1pt;width:223.25pt;height:43.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M81wEAAKA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ZmrFOnaOtR3URyaEMNuEbc1BB/hTipEtUkn6sVdopOg/uChKcZVHT10meJnsLhPlNENVMkgx&#10;h7dh9uHeo2077rRM/BzcsJCNTRyfpzoRYBsklU6WjT67zNOp5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JkYzzXAQAAoAMAAA4AAAAAAAAAAAAAAAAALgIAAGRycy9lMm9Eb2MueG1sUEsBAi0AFAAGAAgA&#10;AAAhACaFRBvjAAAADQEAAA8AAAAAAAAAAAAAAAAAMQQAAGRycy9kb3ducmV2LnhtbFBLBQYAAAAA&#10;BAAEAPMAAABBBQAAAAA=&#10;" o:allowincell="f" filled="f" stroked="f">
              <v:textbox inset="1pt,1pt,1pt,1pt">
                <w:txbxContent>
                  <w:p w14:paraId="044EC5D7" w14:textId="77777777" w:rsidR="00D377A2" w:rsidRDefault="00D377A2">
                    <w:pPr>
                      <w:jc w:val="right"/>
                      <w:rPr>
                        <w:rFonts w:ascii="Arial" w:hAnsi="Arial"/>
                        <w:sz w:val="18"/>
                      </w:rPr>
                    </w:pPr>
                    <w:r>
                      <w:rPr>
                        <w:rFonts w:ascii="Arial" w:hAnsi="Arial"/>
                        <w:sz w:val="18"/>
                      </w:rPr>
                      <w:t>DRAFT [NO.]: [Date]</w:t>
                    </w:r>
                  </w:p>
                  <w:p w14:paraId="044EC5D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b w:val="0"/>
        <w:noProof/>
        <w:sz w:val="23"/>
      </w:rPr>
      <w:t xml:space="preserve"> </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465</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F" w14:textId="77777777" w:rsidR="00D377A2" w:rsidRDefault="00D377A2">
    <w:pPr>
      <w:pStyle w:val="Header"/>
      <w:tabs>
        <w:tab w:val="right" w:pos="14034"/>
      </w:tabs>
      <w:rPr>
        <w:rStyle w:val="PageNumber"/>
        <w:bCs/>
      </w:rPr>
    </w:pPr>
    <w:r>
      <w:rPr>
        <w:b w:val="0"/>
        <w:noProof/>
      </w:rPr>
      <w:t>Telstra Mobile Section</w:t>
    </w:r>
    <w:r>
      <w:rPr>
        <w:rStyle w:val="PageNumber"/>
        <w:b w:val="0"/>
        <w:sz w:val="23"/>
      </w:rPr>
      <w:t xml:space="preserve"> </w:t>
    </w:r>
  </w:p>
  <w:p w14:paraId="044EC520" w14:textId="77777777" w:rsidR="00D377A2" w:rsidRDefault="00D377A2">
    <w:pPr>
      <w:pStyle w:val="Headersub"/>
      <w:spacing w:before="360" w:after="360"/>
      <w:rPr>
        <w:rStyle w:val="PageNumber"/>
        <w:sz w:val="32"/>
        <w:szCs w:val="36"/>
      </w:rPr>
    </w:pPr>
    <w:r>
      <w:rPr>
        <w:rStyle w:val="PageNumber"/>
        <w:sz w:val="32"/>
        <w:szCs w:val="36"/>
      </w:rPr>
      <w:t>Part B – Pricing Plans – Old Business and Corporate Plans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21" w14:textId="375E2C82" w:rsidR="00D377A2" w:rsidRDefault="00CD14D4">
    <w:pPr>
      <w:pStyle w:val="Header"/>
      <w:tabs>
        <w:tab w:val="right" w:pos="9113"/>
      </w:tabs>
      <w:rPr>
        <w:bCs/>
        <w:noProof/>
      </w:rPr>
    </w:pPr>
    <w:r>
      <w:rPr>
        <w:bCs/>
        <w:noProof/>
      </w:rPr>
      <mc:AlternateContent>
        <mc:Choice Requires="wps">
          <w:drawing>
            <wp:anchor distT="0" distB="0" distL="114300" distR="114300" simplePos="0" relativeHeight="251658287" behindDoc="0" locked="0" layoutInCell="0" allowOverlap="1" wp14:anchorId="044EC577" wp14:editId="660A61FE">
              <wp:simplePos x="0" y="0"/>
              <wp:positionH relativeFrom="column">
                <wp:posOffset>2498090</wp:posOffset>
              </wp:positionH>
              <wp:positionV relativeFrom="paragraph">
                <wp:posOffset>-1347470</wp:posOffset>
              </wp:positionV>
              <wp:extent cx="2835275" cy="549275"/>
              <wp:effectExtent l="0" t="0" r="0" b="0"/>
              <wp:wrapNone/>
              <wp:docPr id="1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9" w14:textId="77777777" w:rsidR="00D377A2" w:rsidRDefault="00D377A2">
                          <w:pPr>
                            <w:jc w:val="right"/>
                            <w:rPr>
                              <w:rFonts w:ascii="Arial" w:hAnsi="Arial"/>
                              <w:sz w:val="18"/>
                            </w:rPr>
                          </w:pPr>
                          <w:r>
                            <w:rPr>
                              <w:rFonts w:ascii="Arial" w:hAnsi="Arial"/>
                              <w:sz w:val="18"/>
                            </w:rPr>
                            <w:t>DRAFT [NO.]: [Date]</w:t>
                          </w:r>
                        </w:p>
                        <w:p w14:paraId="044EC5D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7" id="Rectangle 260" o:spid="_x0000_s1156" style="position:absolute;margin-left:196.7pt;margin-top:-106.1pt;width:223.25pt;height:43.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fg1wEAAKADAAAOAAAAZHJzL2Uyb0RvYy54bWysU1Fv0zAQfkfiP1h+p0kz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XWxKi5X&#10;UmjeW719H+PYQpXPtz1S+GBgEDGoJPJTJnS1f6AwH30+Eps5uLd9n56zd78VGDNW0vRx4OgNKsO0&#10;nYStmdpFckGsbaE+MCGE2SZsaw46wJ9SjGyRStKPnUIjRf/RRVGKyzx66jzB82R7niinGaqSQYo5&#10;vA2zD3cebdtxp2Xi5+CGhWxs4vgy1ZEA2yCpdLRs9Nl5nk69fKzNL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BeN+DXAQAAoAMAAA4AAAAAAAAAAAAAAAAALgIAAGRycy9lMm9Eb2MueG1sUEsBAi0AFAAGAAgA&#10;AAAhACaFRBvjAAAADQEAAA8AAAAAAAAAAAAAAAAAMQQAAGRycy9kb3ducmV2LnhtbFBLBQYAAAAA&#10;BAAEAPMAAABBBQAAAAA=&#10;" o:allowincell="f" filled="f" stroked="f">
              <v:textbox inset="1pt,1pt,1pt,1pt">
                <w:txbxContent>
                  <w:p w14:paraId="044EC5D9" w14:textId="77777777" w:rsidR="00D377A2" w:rsidRDefault="00D377A2">
                    <w:pPr>
                      <w:jc w:val="right"/>
                      <w:rPr>
                        <w:rFonts w:ascii="Arial" w:hAnsi="Arial"/>
                        <w:sz w:val="18"/>
                      </w:rPr>
                    </w:pPr>
                    <w:r>
                      <w:rPr>
                        <w:rFonts w:ascii="Arial" w:hAnsi="Arial"/>
                        <w:sz w:val="18"/>
                      </w:rPr>
                      <w:t>DRAFT [NO.]: [Date]</w:t>
                    </w:r>
                  </w:p>
                  <w:p w14:paraId="044EC5D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 xml:space="preserve"> </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494</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22" w14:textId="77777777" w:rsidR="00D377A2" w:rsidRDefault="00D377A2">
    <w:pPr>
      <w:pStyle w:val="Header"/>
      <w:tabs>
        <w:tab w:val="right" w:pos="9113"/>
      </w:tabs>
      <w:rPr>
        <w:rStyle w:val="PageNumber"/>
        <w:bCs/>
      </w:rPr>
    </w:pPr>
    <w:r>
      <w:rPr>
        <w:b w:val="0"/>
        <w:noProof/>
      </w:rPr>
      <w:t>Telstra Mobile Section</w:t>
    </w:r>
  </w:p>
  <w:p w14:paraId="044EC523" w14:textId="77777777" w:rsidR="00D377A2" w:rsidRDefault="00D377A2">
    <w:pPr>
      <w:pStyle w:val="Headersub"/>
      <w:spacing w:before="360" w:after="360"/>
      <w:rPr>
        <w:rStyle w:val="PageNumber"/>
        <w:sz w:val="32"/>
        <w:szCs w:val="36"/>
      </w:rPr>
    </w:pPr>
    <w:r>
      <w:rPr>
        <w:rStyle w:val="PageNumber"/>
        <w:sz w:val="32"/>
        <w:szCs w:val="36"/>
      </w:rPr>
      <w:t>Part B – Pricing Plans – Old Business and Corporate Plans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24" w14:textId="4D740926" w:rsidR="00D377A2" w:rsidRDefault="00CD14D4">
    <w:pPr>
      <w:pStyle w:val="Header"/>
      <w:tabs>
        <w:tab w:val="right" w:pos="14884"/>
      </w:tabs>
      <w:rPr>
        <w:bCs/>
      </w:rPr>
    </w:pPr>
    <w:r>
      <w:rPr>
        <w:bCs/>
        <w:noProof/>
      </w:rPr>
      <mc:AlternateContent>
        <mc:Choice Requires="wps">
          <w:drawing>
            <wp:anchor distT="0" distB="0" distL="114300" distR="114300" simplePos="0" relativeHeight="251658286" behindDoc="0" locked="0" layoutInCell="0" allowOverlap="1" wp14:anchorId="044EC578" wp14:editId="1E3AB665">
              <wp:simplePos x="0" y="0"/>
              <wp:positionH relativeFrom="column">
                <wp:posOffset>2498090</wp:posOffset>
              </wp:positionH>
              <wp:positionV relativeFrom="paragraph">
                <wp:posOffset>-1347470</wp:posOffset>
              </wp:positionV>
              <wp:extent cx="2835275" cy="549275"/>
              <wp:effectExtent l="0" t="0" r="0" b="0"/>
              <wp:wrapNone/>
              <wp:docPr id="1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B" w14:textId="77777777" w:rsidR="00D377A2" w:rsidRDefault="00D377A2">
                          <w:pPr>
                            <w:jc w:val="right"/>
                            <w:rPr>
                              <w:rFonts w:ascii="Arial" w:hAnsi="Arial"/>
                              <w:sz w:val="18"/>
                            </w:rPr>
                          </w:pPr>
                          <w:r>
                            <w:rPr>
                              <w:rFonts w:ascii="Arial" w:hAnsi="Arial"/>
                              <w:sz w:val="18"/>
                            </w:rPr>
                            <w:t>DRAFT [NO.]: [Date]</w:t>
                          </w:r>
                        </w:p>
                        <w:p w14:paraId="044EC5D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8" id="Rectangle 259" o:spid="_x0000_s1159" style="position:absolute;margin-left:196.7pt;margin-top:-106.1pt;width:223.25pt;height:43.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kO2AEAAKADAAAOAAAAZHJzL2Uyb0RvYy54bWysU1Fv0zAQfkfiP1h+p0lTykb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erdXGx&#10;5kzS3vr9xxjHFqJ8uu3Qh08KBhaDiiM9ZUIX+3sf5qNPR2IzC3em79Nz9vavAmHGSpo+Dhy94csw&#10;1RMzDVFbrWLnWKuhORAhhNkmZGsKOsDfnI1kkYr7XzuBirP+s42iFBd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Bi1kO2AEAAKADAAAOAAAAAAAAAAAAAAAAAC4CAABkcnMvZTJvRG9jLnhtbFBLAQItABQABgAI&#10;AAAAIQAmhUQb4wAAAA0BAAAPAAAAAAAAAAAAAAAAADIEAABkcnMvZG93bnJldi54bWxQSwUGAAAA&#10;AAQABADzAAAAQgUAAAAA&#10;" o:allowincell="f" filled="f" stroked="f">
              <v:textbox inset="1pt,1pt,1pt,1pt">
                <w:txbxContent>
                  <w:p w14:paraId="044EC5DB" w14:textId="77777777" w:rsidR="00D377A2" w:rsidRDefault="00D377A2">
                    <w:pPr>
                      <w:jc w:val="right"/>
                      <w:rPr>
                        <w:rFonts w:ascii="Arial" w:hAnsi="Arial"/>
                        <w:sz w:val="18"/>
                      </w:rPr>
                    </w:pPr>
                    <w:r>
                      <w:rPr>
                        <w:rFonts w:ascii="Arial" w:hAnsi="Arial"/>
                        <w:sz w:val="18"/>
                      </w:rPr>
                      <w:t>DRAFT [NO.]: [Date]</w:t>
                    </w:r>
                  </w:p>
                  <w:p w14:paraId="044EC5D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rPr>
      <w:t>Our Customer Terms</w:t>
    </w:r>
    <w:r w:rsidR="00D377A2">
      <w:rPr>
        <w:rFonts w:cs="Arial"/>
        <w:b w:val="0"/>
        <w:sz w:val="20"/>
      </w:rPr>
      <w:t xml:space="preserve"> </w:t>
    </w:r>
    <w:r w:rsidR="00D377A2">
      <w:rPr>
        <w:rFonts w:cs="Arial"/>
        <w:b w:val="0"/>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469</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25" w14:textId="77777777" w:rsidR="00D377A2" w:rsidRDefault="00D377A2">
    <w:pPr>
      <w:pStyle w:val="Header"/>
      <w:tabs>
        <w:tab w:val="right" w:pos="9113"/>
      </w:tabs>
      <w:rPr>
        <w:rStyle w:val="PageNumber"/>
        <w:rFonts w:eastAsia="Arial Unicode MS"/>
        <w:bCs/>
      </w:rPr>
    </w:pPr>
    <w:r>
      <w:rPr>
        <w:b w:val="0"/>
      </w:rPr>
      <w:t>Telstra Mobile Section</w:t>
    </w:r>
  </w:p>
  <w:p w14:paraId="044EC526" w14:textId="77777777" w:rsidR="00D377A2" w:rsidRDefault="00D377A2">
    <w:pPr>
      <w:pStyle w:val="Headersub"/>
      <w:spacing w:before="360" w:after="360"/>
      <w:rPr>
        <w:rStyle w:val="PageNumber"/>
        <w:rFonts w:eastAsia="Arial Unicode MS"/>
        <w:sz w:val="32"/>
        <w:szCs w:val="36"/>
      </w:rPr>
    </w:pPr>
    <w:r>
      <w:rPr>
        <w:rStyle w:val="PageNumber"/>
        <w:sz w:val="32"/>
        <w:szCs w:val="36"/>
      </w:rPr>
      <w:t>Part B – Pricing Plans – Old Business and Corporate Plans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27" w14:textId="12F8BA94" w:rsidR="00D377A2" w:rsidRDefault="00CD14D4">
    <w:pPr>
      <w:pStyle w:val="Header"/>
      <w:tabs>
        <w:tab w:val="right" w:pos="9113"/>
      </w:tabs>
      <w:ind w:left="720"/>
      <w:rPr>
        <w:bCs/>
      </w:rPr>
    </w:pPr>
    <w:r>
      <w:rPr>
        <w:bCs/>
        <w:noProof/>
      </w:rPr>
      <mc:AlternateContent>
        <mc:Choice Requires="wps">
          <w:drawing>
            <wp:anchor distT="0" distB="0" distL="114300" distR="114300" simplePos="0" relativeHeight="251658288" behindDoc="0" locked="0" layoutInCell="0" allowOverlap="1" wp14:anchorId="044EC579" wp14:editId="487A32B9">
              <wp:simplePos x="0" y="0"/>
              <wp:positionH relativeFrom="column">
                <wp:posOffset>2498090</wp:posOffset>
              </wp:positionH>
              <wp:positionV relativeFrom="paragraph">
                <wp:posOffset>-1347470</wp:posOffset>
              </wp:positionV>
              <wp:extent cx="2835275" cy="549275"/>
              <wp:effectExtent l="0" t="0" r="0" b="0"/>
              <wp:wrapNone/>
              <wp:docPr id="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D" w14:textId="77777777" w:rsidR="00D377A2" w:rsidRDefault="00D377A2">
                          <w:pPr>
                            <w:jc w:val="right"/>
                            <w:rPr>
                              <w:rFonts w:ascii="Arial" w:hAnsi="Arial"/>
                              <w:sz w:val="18"/>
                            </w:rPr>
                          </w:pPr>
                          <w:r>
                            <w:rPr>
                              <w:rFonts w:ascii="Arial" w:hAnsi="Arial"/>
                              <w:sz w:val="18"/>
                            </w:rPr>
                            <w:t>DRAFT [NO.]: [Date]</w:t>
                          </w:r>
                        </w:p>
                        <w:p w14:paraId="044EC5D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9" id="Rectangle 263" o:spid="_x0000_s1163" style="position:absolute;left:0;text-align:left;margin-left:196.7pt;margin-top:-106.1pt;width:223.25pt;height:43.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4L2AEAAKADAAAOAAAAZHJzL2Uyb0RvYy54bWysU1Fv0zAQfkfiP1h+p0kzSkf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cXq2K9&#10;4kzS3ur9xxjHFqJ8uu3Qh08KBhaDiiM9ZUIX+3sf5qNPR2IzC3em79Nz9vavAmHGSpo+Dhy94csw&#10;1RMzDVG7WMfOsVZDcyBCCLNNyNYUdIC/ORvJIhX3v3YCFWf9ZxtFKdZ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DvW4L2AEAAKADAAAOAAAAAAAAAAAAAAAAAC4CAABkcnMvZTJvRG9jLnhtbFBLAQItABQABgAI&#10;AAAAIQAmhUQb4wAAAA0BAAAPAAAAAAAAAAAAAAAAADIEAABkcnMvZG93bnJldi54bWxQSwUGAAAA&#10;AAQABADzAAAAQgUAAAAA&#10;" o:allowincell="f" filled="f" stroked="f">
              <v:textbox inset="1pt,1pt,1pt,1pt">
                <w:txbxContent>
                  <w:p w14:paraId="044EC5DD" w14:textId="77777777" w:rsidR="00D377A2" w:rsidRDefault="00D377A2">
                    <w:pPr>
                      <w:jc w:val="right"/>
                      <w:rPr>
                        <w:rFonts w:ascii="Arial" w:hAnsi="Arial"/>
                        <w:sz w:val="18"/>
                      </w:rPr>
                    </w:pPr>
                    <w:r>
                      <w:rPr>
                        <w:rFonts w:ascii="Arial" w:hAnsi="Arial"/>
                        <w:sz w:val="18"/>
                      </w:rPr>
                      <w:t>DRAFT [NO.]: [Date]</w:t>
                    </w:r>
                  </w:p>
                  <w:p w14:paraId="044EC5D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rPr>
      <w:t>Our Customer Terms</w:t>
    </w:r>
    <w:r w:rsidR="00D377A2">
      <w:rPr>
        <w:rFonts w:cs="Arial"/>
        <w:b w:val="0"/>
        <w:sz w:val="20"/>
      </w:rPr>
      <w:t xml:space="preserve"> </w:t>
    </w:r>
    <w:r w:rsidR="00D377A2">
      <w:rPr>
        <w:rFonts w:cs="Arial"/>
        <w:b w:val="0"/>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478</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28" w14:textId="77777777" w:rsidR="00D377A2" w:rsidRDefault="00D377A2">
    <w:pPr>
      <w:pStyle w:val="Header"/>
      <w:tabs>
        <w:tab w:val="right" w:pos="9113"/>
      </w:tabs>
      <w:ind w:left="720"/>
      <w:rPr>
        <w:rStyle w:val="PageNumber"/>
        <w:rFonts w:eastAsia="Arial Unicode MS"/>
        <w:bCs/>
      </w:rPr>
    </w:pPr>
    <w:r>
      <w:rPr>
        <w:b w:val="0"/>
      </w:rPr>
      <w:t>Telstra Mobile Section</w:t>
    </w:r>
  </w:p>
  <w:p w14:paraId="044EC529" w14:textId="77777777" w:rsidR="00D377A2" w:rsidRDefault="00D377A2">
    <w:pPr>
      <w:pStyle w:val="Headersub"/>
      <w:spacing w:before="180" w:after="180"/>
      <w:ind w:left="720"/>
      <w:rPr>
        <w:rStyle w:val="PageNumber"/>
        <w:rFonts w:eastAsia="Arial Unicode MS"/>
        <w:sz w:val="32"/>
        <w:szCs w:val="36"/>
      </w:rPr>
    </w:pPr>
    <w:r>
      <w:rPr>
        <w:rStyle w:val="PageNumber"/>
        <w:sz w:val="32"/>
        <w:szCs w:val="36"/>
      </w:rPr>
      <w:t>Part B – Pricing Plans – Corporate Plans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2A" w14:textId="001B6E94" w:rsidR="00D377A2" w:rsidRDefault="00CD14D4">
    <w:pPr>
      <w:pStyle w:val="Header"/>
      <w:tabs>
        <w:tab w:val="right" w:pos="9113"/>
      </w:tabs>
      <w:rPr>
        <w:bCs/>
        <w:noProof/>
      </w:rPr>
    </w:pPr>
    <w:r>
      <w:rPr>
        <w:bCs/>
        <w:noProof/>
      </w:rPr>
      <mc:AlternateContent>
        <mc:Choice Requires="wps">
          <w:drawing>
            <wp:anchor distT="0" distB="0" distL="114300" distR="114300" simplePos="0" relativeHeight="251658289" behindDoc="0" locked="0" layoutInCell="0" allowOverlap="1" wp14:anchorId="044EC57A" wp14:editId="11017613">
              <wp:simplePos x="0" y="0"/>
              <wp:positionH relativeFrom="column">
                <wp:posOffset>2498090</wp:posOffset>
              </wp:positionH>
              <wp:positionV relativeFrom="paragraph">
                <wp:posOffset>-1347470</wp:posOffset>
              </wp:positionV>
              <wp:extent cx="2835275" cy="549275"/>
              <wp:effectExtent l="0" t="0" r="0" b="0"/>
              <wp:wrapNone/>
              <wp:docPr id="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F" w14:textId="77777777" w:rsidR="00D377A2" w:rsidRDefault="00D377A2">
                          <w:pPr>
                            <w:jc w:val="right"/>
                            <w:rPr>
                              <w:rFonts w:ascii="Arial" w:hAnsi="Arial"/>
                              <w:sz w:val="18"/>
                            </w:rPr>
                          </w:pPr>
                          <w:r>
                            <w:rPr>
                              <w:rFonts w:ascii="Arial" w:hAnsi="Arial"/>
                              <w:sz w:val="18"/>
                            </w:rPr>
                            <w:t>DRAFT [NO.]: [Date]</w:t>
                          </w:r>
                        </w:p>
                        <w:p w14:paraId="044EC5E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A" id="Rectangle 264" o:spid="_x0000_s1167" style="position:absolute;margin-left:196.7pt;margin-top:-106.1pt;width:223.25pt;height:43.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D1gEAAKA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mdpFIhdrW6gPTAhhtgnbmoMO8KcUI1ukkvRjp9BI0X90UZTiMo+eOk/wPNmeJ8pphqpkkGIO&#10;b8Psw51H23bcaZn4ObhhIRubOL5MdSTANkgqHS0bfXaep1MvH2vzC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sbv2Q9YBAACgAwAADgAAAAAAAAAAAAAAAAAuAgAAZHJzL2Uyb0RvYy54bWxQSwECLQAUAAYACAAA&#10;ACEAJoVEG+MAAAANAQAADwAAAAAAAAAAAAAAAAAwBAAAZHJzL2Rvd25yZXYueG1sUEsFBgAAAAAE&#10;AAQA8wAAAEAFAAAAAA==&#10;" o:allowincell="f" filled="f" stroked="f">
              <v:textbox inset="1pt,1pt,1pt,1pt">
                <w:txbxContent>
                  <w:p w14:paraId="044EC5DF" w14:textId="77777777" w:rsidR="00D377A2" w:rsidRDefault="00D377A2">
                    <w:pPr>
                      <w:jc w:val="right"/>
                      <w:rPr>
                        <w:rFonts w:ascii="Arial" w:hAnsi="Arial"/>
                        <w:sz w:val="18"/>
                      </w:rPr>
                    </w:pPr>
                    <w:r>
                      <w:rPr>
                        <w:rFonts w:ascii="Arial" w:hAnsi="Arial"/>
                        <w:sz w:val="18"/>
                      </w:rPr>
                      <w:t>DRAFT [NO.]: [Date]</w:t>
                    </w:r>
                  </w:p>
                  <w:p w14:paraId="044EC5E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 xml:space="preserve"> </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485</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2B" w14:textId="77777777" w:rsidR="00D377A2" w:rsidRDefault="00D377A2">
    <w:pPr>
      <w:pStyle w:val="Header"/>
      <w:tabs>
        <w:tab w:val="right" w:pos="9113"/>
      </w:tabs>
      <w:rPr>
        <w:rStyle w:val="PageNumber"/>
        <w:bCs/>
      </w:rPr>
    </w:pPr>
    <w:r>
      <w:rPr>
        <w:b w:val="0"/>
        <w:noProof/>
      </w:rPr>
      <w:t>Telstra Mobile Section</w:t>
    </w:r>
  </w:p>
  <w:p w14:paraId="044EC52C" w14:textId="77777777" w:rsidR="00D377A2" w:rsidRDefault="00D377A2">
    <w:pPr>
      <w:pStyle w:val="Headersub"/>
      <w:spacing w:before="360" w:after="360"/>
      <w:rPr>
        <w:rStyle w:val="PageNumber"/>
        <w:sz w:val="32"/>
        <w:szCs w:val="36"/>
      </w:rPr>
    </w:pPr>
    <w:r>
      <w:rPr>
        <w:rStyle w:val="PageNumber"/>
        <w:sz w:val="32"/>
        <w:szCs w:val="36"/>
      </w:rPr>
      <w:t>Part B – Pricing Plans – Corporate Plans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2D" w14:textId="77777777" w:rsidR="00D377A2" w:rsidRPr="00A50998" w:rsidRDefault="00D377A2">
    <w:pPr>
      <w:pStyle w:val="Header"/>
      <w:tabs>
        <w:tab w:val="right" w:pos="9113"/>
      </w:tabs>
      <w:rPr>
        <w:rFonts w:ascii="Courier New" w:hAnsi="Courier New"/>
        <w:b w:val="0"/>
        <w:noProof/>
        <w:color w:val="FF0000"/>
        <w:sz w:val="4"/>
      </w:rPr>
    </w:pPr>
  </w:p>
  <w:p w14:paraId="044EC52E" w14:textId="3C4D1A70"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91" behindDoc="0" locked="0" layoutInCell="0" allowOverlap="1" wp14:anchorId="044EC57B" wp14:editId="3F410441">
              <wp:simplePos x="0" y="0"/>
              <wp:positionH relativeFrom="column">
                <wp:posOffset>2498090</wp:posOffset>
              </wp:positionH>
              <wp:positionV relativeFrom="paragraph">
                <wp:posOffset>-1347470</wp:posOffset>
              </wp:positionV>
              <wp:extent cx="2835275" cy="549275"/>
              <wp:effectExtent l="0" t="0" r="0" b="0"/>
              <wp:wrapNone/>
              <wp:docPr id="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1" w14:textId="77777777" w:rsidR="00D377A2" w:rsidRDefault="00D377A2">
                          <w:pPr>
                            <w:jc w:val="right"/>
                            <w:rPr>
                              <w:rFonts w:ascii="Arial" w:hAnsi="Arial"/>
                              <w:sz w:val="18"/>
                            </w:rPr>
                          </w:pPr>
                          <w:r>
                            <w:rPr>
                              <w:rFonts w:ascii="Arial" w:hAnsi="Arial"/>
                              <w:sz w:val="18"/>
                            </w:rPr>
                            <w:t>DRAFT [NO.]: [Date]</w:t>
                          </w:r>
                        </w:p>
                        <w:p w14:paraId="044EC5E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B" id="Rectangle 266" o:spid="_x0000_s1169" style="position:absolute;margin-left:196.7pt;margin-top:-106.1pt;width:223.25pt;height:43.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wIG1B2AEAAKADAAAOAAAAAAAAAAAAAAAAAC4CAABkcnMvZTJvRG9jLnhtbFBLAQItABQABgAI&#10;AAAAIQAmhUQb4wAAAA0BAAAPAAAAAAAAAAAAAAAAADIEAABkcnMvZG93bnJldi54bWxQSwUGAAAA&#10;AAQABADzAAAAQgUAAAAA&#10;" o:allowincell="f" filled="f" stroked="f">
              <v:textbox inset="1pt,1pt,1pt,1pt">
                <w:txbxContent>
                  <w:p w14:paraId="044EC5E1" w14:textId="77777777" w:rsidR="00D377A2" w:rsidRDefault="00D377A2">
                    <w:pPr>
                      <w:jc w:val="right"/>
                      <w:rPr>
                        <w:rFonts w:ascii="Arial" w:hAnsi="Arial"/>
                        <w:sz w:val="18"/>
                      </w:rPr>
                    </w:pPr>
                    <w:r>
                      <w:rPr>
                        <w:rFonts w:ascii="Arial" w:hAnsi="Arial"/>
                        <w:sz w:val="18"/>
                      </w:rPr>
                      <w:t>DRAFT [NO.]: [Date]</w:t>
                    </w:r>
                  </w:p>
                  <w:p w14:paraId="044EC5E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499</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2F"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0" w14:textId="77777777" w:rsidR="00D377A2" w:rsidRPr="00A50998" w:rsidRDefault="00D377A2" w:rsidP="00E20DE7">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8D" w14:textId="77777777" w:rsidR="00D377A2" w:rsidRDefault="00D377A2">
    <w:pPr>
      <w:pStyle w:val="Header"/>
      <w:tabs>
        <w:tab w:val="right" w:pos="9113"/>
      </w:tabs>
      <w:rPr>
        <w:rFonts w:ascii="Courier New" w:hAnsi="Courier New"/>
        <w:b w:val="0"/>
        <w:noProof/>
        <w:color w:val="FF0000"/>
        <w:sz w:val="4"/>
      </w:rPr>
    </w:pPr>
  </w:p>
  <w:p w14:paraId="044EC48E" w14:textId="32A8585D"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4" behindDoc="0" locked="0" layoutInCell="0" allowOverlap="1" wp14:anchorId="044EC54F" wp14:editId="18A2A533">
              <wp:simplePos x="0" y="0"/>
              <wp:positionH relativeFrom="column">
                <wp:posOffset>2498090</wp:posOffset>
              </wp:positionH>
              <wp:positionV relativeFrom="paragraph">
                <wp:posOffset>-1347470</wp:posOffset>
              </wp:positionV>
              <wp:extent cx="2835275" cy="549275"/>
              <wp:effectExtent l="0" t="0" r="0" b="0"/>
              <wp:wrapNone/>
              <wp:docPr id="5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9" w14:textId="77777777" w:rsidR="00D377A2" w:rsidRDefault="00D377A2">
                          <w:pPr>
                            <w:jc w:val="right"/>
                            <w:rPr>
                              <w:rFonts w:ascii="Arial" w:hAnsi="Arial"/>
                              <w:sz w:val="18"/>
                            </w:rPr>
                          </w:pPr>
                          <w:r>
                            <w:rPr>
                              <w:rFonts w:ascii="Arial" w:hAnsi="Arial"/>
                              <w:sz w:val="18"/>
                            </w:rPr>
                            <w:t>DRAFT [NO.]: [Date]</w:t>
                          </w:r>
                        </w:p>
                        <w:p w14:paraId="044EC58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F" id="Rectangle 243" o:spid="_x0000_s1038" style="position:absolute;margin-left:196.7pt;margin-top:-106.1pt;width:223.25pt;height:43.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8v1wEAAJ8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PLY+NYqqA+MB+E2SXsag46wF9SjOyQUtLPnUIjRf/JRU3yi2W01HmC50l1niinGaqUQYo5&#10;vAmzDXcebdtxp1Wi5+CadWxsovg81XF+dkES6ejYaLPzPJ16/lfb3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EeJ3y/XAQAAnwMAAA4AAAAAAAAAAAAAAAAALgIAAGRycy9lMm9Eb2MueG1sUEsBAi0AFAAGAAgA&#10;AAAhACaFRBvjAAAADQEAAA8AAAAAAAAAAAAAAAAAMQQAAGRycy9kb3ducmV2LnhtbFBLBQYAAAAA&#10;BAAEAPMAAABBBQAAAAA=&#10;" o:allowincell="f" filled="f" stroked="f">
              <v:textbox inset="1pt,1pt,1pt,1pt">
                <w:txbxContent>
                  <w:p w14:paraId="044EC589" w14:textId="77777777" w:rsidR="00D377A2" w:rsidRDefault="00D377A2">
                    <w:pPr>
                      <w:jc w:val="right"/>
                      <w:rPr>
                        <w:rFonts w:ascii="Arial" w:hAnsi="Arial"/>
                        <w:sz w:val="18"/>
                      </w:rPr>
                    </w:pPr>
                    <w:r>
                      <w:rPr>
                        <w:rFonts w:ascii="Arial" w:hAnsi="Arial"/>
                        <w:sz w:val="18"/>
                      </w:rPr>
                      <w:t>DRAFT [NO.]: [Date]</w:t>
                    </w:r>
                  </w:p>
                  <w:p w14:paraId="044EC58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166</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8F" w14:textId="77777777" w:rsidR="00D377A2" w:rsidRDefault="00D377A2">
    <w:pPr>
      <w:pStyle w:val="Headersub"/>
      <w:spacing w:after="0"/>
      <w:rPr>
        <w:rStyle w:val="PageNumber"/>
        <w:szCs w:val="36"/>
      </w:rPr>
    </w:pPr>
    <w:r>
      <w:rPr>
        <w:rStyle w:val="PageNumber"/>
        <w:szCs w:val="36"/>
      </w:rPr>
      <w:t>Telstra Mobile Section</w:t>
    </w:r>
  </w:p>
  <w:p w14:paraId="044EC490" w14:textId="77777777" w:rsidR="00D377A2" w:rsidRDefault="00D377A2" w:rsidP="00B05178">
    <w:pPr>
      <w:pStyle w:val="Headersub"/>
      <w:spacing w:before="360" w:after="960"/>
      <w:rPr>
        <w:rStyle w:val="PageNumber"/>
        <w:sz w:val="32"/>
        <w:szCs w:val="36"/>
      </w:rPr>
    </w:pPr>
    <w:r>
      <w:rPr>
        <w:rStyle w:val="PageNumber"/>
        <w:sz w:val="32"/>
        <w:szCs w:val="36"/>
      </w:rPr>
      <w:t>Part B – Old Business Plans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31" w14:textId="77777777" w:rsidR="00D377A2" w:rsidRPr="00A50998" w:rsidRDefault="00D377A2">
    <w:pPr>
      <w:pStyle w:val="Header"/>
      <w:tabs>
        <w:tab w:val="right" w:pos="9113"/>
      </w:tabs>
      <w:rPr>
        <w:rFonts w:ascii="Courier New" w:hAnsi="Courier New"/>
        <w:b w:val="0"/>
        <w:noProof/>
        <w:color w:val="FF0000"/>
        <w:sz w:val="4"/>
      </w:rPr>
    </w:pPr>
  </w:p>
  <w:p w14:paraId="044EC532" w14:textId="00CA939C"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92" behindDoc="0" locked="0" layoutInCell="0" allowOverlap="1" wp14:anchorId="044EC57C" wp14:editId="0A1C753E">
              <wp:simplePos x="0" y="0"/>
              <wp:positionH relativeFrom="column">
                <wp:posOffset>2498090</wp:posOffset>
              </wp:positionH>
              <wp:positionV relativeFrom="paragraph">
                <wp:posOffset>-1347470</wp:posOffset>
              </wp:positionV>
              <wp:extent cx="2835275" cy="549275"/>
              <wp:effectExtent l="0" t="0" r="0" b="0"/>
              <wp:wrapNone/>
              <wp:docPr id="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3" w14:textId="77777777" w:rsidR="00D377A2" w:rsidRDefault="00D377A2">
                          <w:pPr>
                            <w:jc w:val="right"/>
                            <w:rPr>
                              <w:rFonts w:ascii="Arial" w:hAnsi="Arial"/>
                              <w:sz w:val="18"/>
                            </w:rPr>
                          </w:pPr>
                          <w:r>
                            <w:rPr>
                              <w:rFonts w:ascii="Arial" w:hAnsi="Arial"/>
                              <w:sz w:val="18"/>
                            </w:rPr>
                            <w:t>DRAFT [NO.]: [Date]</w:t>
                          </w:r>
                        </w:p>
                        <w:p w14:paraId="044EC5E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C" id="Rectangle 267" o:spid="_x0000_s1173" style="position:absolute;margin-left:196.7pt;margin-top:-106.1pt;width:223.25pt;height:43.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pE2AEAAKADAAAOAAAAZHJzL2Uyb0RvYy54bWysU1Fv0zAQfkfiP1h+p0nDSkf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fvV8V6&#10;xZmkvdXFxxjHFqJ8uu3Qh08KBhaDiiM9ZUIX+3sf5qNPR2IzC3em79Nz9vavAmHGSpo+Dhy94csw&#10;1RMzDVG7WMfOsVZDcyBCCLNNyNYUdIC/ORvJIhX3v3YCFWf9ZxtFKdZ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yFlpE2AEAAKADAAAOAAAAAAAAAAAAAAAAAC4CAABkcnMvZTJvRG9jLnhtbFBLAQItABQABgAI&#10;AAAAIQAmhUQb4wAAAA0BAAAPAAAAAAAAAAAAAAAAADIEAABkcnMvZG93bnJldi54bWxQSwUGAAAA&#10;AAQABADzAAAAQgUAAAAA&#10;" o:allowincell="f" filled="f" stroked="f">
              <v:textbox inset="1pt,1pt,1pt,1pt">
                <w:txbxContent>
                  <w:p w14:paraId="044EC5E3" w14:textId="77777777" w:rsidR="00D377A2" w:rsidRDefault="00D377A2">
                    <w:pPr>
                      <w:jc w:val="right"/>
                      <w:rPr>
                        <w:rFonts w:ascii="Arial" w:hAnsi="Arial"/>
                        <w:sz w:val="18"/>
                      </w:rPr>
                    </w:pPr>
                    <w:r>
                      <w:rPr>
                        <w:rFonts w:ascii="Arial" w:hAnsi="Arial"/>
                        <w:sz w:val="18"/>
                      </w:rPr>
                      <w:t>DRAFT [NO.]: [Date]</w:t>
                    </w:r>
                  </w:p>
                  <w:p w14:paraId="044EC5E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510</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3"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4" w14:textId="77777777" w:rsidR="00D377A2" w:rsidRPr="00A50998" w:rsidRDefault="00D377A2" w:rsidP="00E20DE7">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35" w14:textId="77777777" w:rsidR="00D377A2" w:rsidRPr="00A50998" w:rsidRDefault="00D377A2">
    <w:pPr>
      <w:pStyle w:val="Header"/>
      <w:tabs>
        <w:tab w:val="right" w:pos="9113"/>
      </w:tabs>
      <w:rPr>
        <w:rFonts w:ascii="Courier New" w:hAnsi="Courier New"/>
        <w:b w:val="0"/>
        <w:noProof/>
        <w:color w:val="FF0000"/>
        <w:sz w:val="4"/>
      </w:rPr>
    </w:pPr>
  </w:p>
  <w:p w14:paraId="044EC536" w14:textId="0808055D" w:rsidR="00D377A2" w:rsidRPr="00A50998"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93" behindDoc="0" locked="0" layoutInCell="0" allowOverlap="1" wp14:anchorId="044EC57D" wp14:editId="25CEC27D">
              <wp:simplePos x="0" y="0"/>
              <wp:positionH relativeFrom="column">
                <wp:posOffset>2498090</wp:posOffset>
              </wp:positionH>
              <wp:positionV relativeFrom="paragraph">
                <wp:posOffset>-1347470</wp:posOffset>
              </wp:positionV>
              <wp:extent cx="2835275" cy="549275"/>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5" w14:textId="77777777" w:rsidR="00D377A2" w:rsidRDefault="00D377A2">
                          <w:pPr>
                            <w:jc w:val="right"/>
                            <w:rPr>
                              <w:rFonts w:ascii="Arial" w:hAnsi="Arial"/>
                              <w:sz w:val="18"/>
                            </w:rPr>
                          </w:pPr>
                          <w:r>
                            <w:rPr>
                              <w:rFonts w:ascii="Arial" w:hAnsi="Arial"/>
                              <w:sz w:val="18"/>
                            </w:rPr>
                            <w:t>DRAFT [NO.]: [Date]</w:t>
                          </w:r>
                        </w:p>
                        <w:p w14:paraId="044EC5E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D" id="Rectangle 7" o:spid="_x0000_s1177" style="position:absolute;margin-left:196.7pt;margin-top:-106.1pt;width:223.25pt;height:43.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yV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NbJ3KxVkF9YEIIs03Y1hx0gL+kGNkipaSfO4VGiv6Ti6LkF8voqfMEz5PqPFFOM1QpgxRz&#10;eBNmH+482rbjTqvEz8E1C9nYxPF5qiMBtkFS6WjZ6LPzPJ16/ljb3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ftzJXXAQAAoAMAAA4AAAAAAAAAAAAAAAAALgIAAGRycy9lMm9Eb2MueG1sUEsBAi0AFAAGAAgA&#10;AAAhACaFRBvjAAAADQEAAA8AAAAAAAAAAAAAAAAAMQQAAGRycy9kb3ducmV2LnhtbFBLBQYAAAAA&#10;BAAEAPMAAABBBQAAAAA=&#10;" o:allowincell="f" filled="f" stroked="f">
              <v:textbox inset="1pt,1pt,1pt,1pt">
                <w:txbxContent>
                  <w:p w14:paraId="044EC5E5" w14:textId="77777777" w:rsidR="00D377A2" w:rsidRDefault="00D377A2">
                    <w:pPr>
                      <w:jc w:val="right"/>
                      <w:rPr>
                        <w:rFonts w:ascii="Arial" w:hAnsi="Arial"/>
                        <w:sz w:val="18"/>
                      </w:rPr>
                    </w:pPr>
                    <w:r>
                      <w:rPr>
                        <w:rFonts w:ascii="Arial" w:hAnsi="Arial"/>
                        <w:sz w:val="18"/>
                      </w:rPr>
                      <w:t>DRAFT [NO.]: [Date]</w:t>
                    </w:r>
                  </w:p>
                  <w:p w14:paraId="044EC5E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528</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7"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8" w14:textId="77777777" w:rsidR="00D377A2" w:rsidRPr="00A50998" w:rsidRDefault="00D377A2" w:rsidP="004115C1">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39" w14:textId="77777777" w:rsidR="00D377A2" w:rsidRPr="00A50998" w:rsidRDefault="00D377A2">
    <w:pPr>
      <w:pStyle w:val="Header"/>
      <w:tabs>
        <w:tab w:val="right" w:pos="9113"/>
      </w:tabs>
      <w:rPr>
        <w:rFonts w:ascii="Courier New" w:hAnsi="Courier New"/>
        <w:b w:val="0"/>
        <w:noProof/>
        <w:color w:val="FF0000"/>
        <w:sz w:val="4"/>
      </w:rPr>
    </w:pPr>
  </w:p>
  <w:p w14:paraId="044EC53A" w14:textId="670BEB91" w:rsidR="00D377A2" w:rsidRPr="00A50998"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94" behindDoc="0" locked="0" layoutInCell="0" allowOverlap="1" wp14:anchorId="044EC57E" wp14:editId="6BBA5997">
              <wp:simplePos x="0" y="0"/>
              <wp:positionH relativeFrom="column">
                <wp:posOffset>2498090</wp:posOffset>
              </wp:positionH>
              <wp:positionV relativeFrom="paragraph">
                <wp:posOffset>-1347470</wp:posOffset>
              </wp:positionV>
              <wp:extent cx="2835275" cy="549275"/>
              <wp:effectExtent l="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7" w14:textId="77777777" w:rsidR="00D377A2" w:rsidRDefault="00D377A2">
                          <w:pPr>
                            <w:jc w:val="right"/>
                            <w:rPr>
                              <w:rFonts w:ascii="Arial" w:hAnsi="Arial"/>
                              <w:sz w:val="18"/>
                            </w:rPr>
                          </w:pPr>
                          <w:r>
                            <w:rPr>
                              <w:rFonts w:ascii="Arial" w:hAnsi="Arial"/>
                              <w:sz w:val="18"/>
                            </w:rPr>
                            <w:t>DRAFT [NO.]: [Date]</w:t>
                          </w:r>
                        </w:p>
                        <w:p w14:paraId="044EC5E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E" id="Rectangle 13" o:spid="_x0000_s1181" style="position:absolute;margin-left:196.7pt;margin-top:-106.1pt;width:223.25pt;height:43.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Q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Nbp86xVkF9YEIIs03Y1hx0gL+kGNkipaSfO4VGiv6Ti6LkF8voqfMEz5PqPFFOM1QpgxRz&#10;eBNmH+482rbjTqvEz8E1C9nYxPF5qiMBtkFS6WjZ6LPzPJ16/ljb3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Xb+5DXAQAAoAMAAA4AAAAAAAAAAAAAAAAALgIAAGRycy9lMm9Eb2MueG1sUEsBAi0AFAAGAAgA&#10;AAAhACaFRBvjAAAADQEAAA8AAAAAAAAAAAAAAAAAMQQAAGRycy9kb3ducmV2LnhtbFBLBQYAAAAA&#10;BAAEAPMAAABBBQAAAAA=&#10;" o:allowincell="f" filled="f" stroked="f">
              <v:textbox inset="1pt,1pt,1pt,1pt">
                <w:txbxContent>
                  <w:p w14:paraId="044EC5E7" w14:textId="77777777" w:rsidR="00D377A2" w:rsidRDefault="00D377A2">
                    <w:pPr>
                      <w:jc w:val="right"/>
                      <w:rPr>
                        <w:rFonts w:ascii="Arial" w:hAnsi="Arial"/>
                        <w:sz w:val="18"/>
                      </w:rPr>
                    </w:pPr>
                    <w:r>
                      <w:rPr>
                        <w:rFonts w:ascii="Arial" w:hAnsi="Arial"/>
                        <w:sz w:val="18"/>
                      </w:rPr>
                      <w:t>DRAFT [NO.]: [Date]</w:t>
                    </w:r>
                  </w:p>
                  <w:p w14:paraId="044EC5E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541</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B"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C" w14:textId="77777777" w:rsidR="00D377A2" w:rsidRPr="00A50998" w:rsidRDefault="00D377A2" w:rsidP="004115C1">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3D" w14:textId="77777777" w:rsidR="00D377A2" w:rsidRPr="00A50998" w:rsidRDefault="00D377A2">
    <w:pPr>
      <w:pStyle w:val="Header"/>
      <w:tabs>
        <w:tab w:val="right" w:pos="9113"/>
      </w:tabs>
      <w:rPr>
        <w:rFonts w:ascii="Courier New" w:hAnsi="Courier New"/>
        <w:b w:val="0"/>
        <w:noProof/>
        <w:color w:val="FF0000"/>
        <w:sz w:val="4"/>
      </w:rPr>
    </w:pPr>
  </w:p>
  <w:p w14:paraId="044EC53E" w14:textId="63BFD3CF" w:rsidR="00D377A2" w:rsidRPr="00A50998" w:rsidRDefault="00CD14D4">
    <w:pPr>
      <w:pStyle w:val="Header"/>
      <w:tabs>
        <w:tab w:val="right" w:pos="8789"/>
      </w:tabs>
      <w:rPr>
        <w:rStyle w:val="PageNumber"/>
        <w:sz w:val="20"/>
      </w:rPr>
    </w:pPr>
    <w:r>
      <w:rPr>
        <w:noProof/>
      </w:rPr>
      <mc:AlternateContent>
        <mc:Choice Requires="wps">
          <w:drawing>
            <wp:anchor distT="0" distB="0" distL="114300" distR="114300" simplePos="0" relativeHeight="251658295" behindDoc="0" locked="0" layoutInCell="0" allowOverlap="1" wp14:anchorId="044EC57F" wp14:editId="05BDF72B">
              <wp:simplePos x="0" y="0"/>
              <wp:positionH relativeFrom="column">
                <wp:posOffset>2498090</wp:posOffset>
              </wp:positionH>
              <wp:positionV relativeFrom="paragraph">
                <wp:posOffset>-1347470</wp:posOffset>
              </wp:positionV>
              <wp:extent cx="2835275" cy="549275"/>
              <wp:effectExtent l="0" t="0" r="0" b="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9" w14:textId="77777777" w:rsidR="00D377A2" w:rsidRDefault="00D377A2">
                          <w:pPr>
                            <w:jc w:val="right"/>
                            <w:rPr>
                              <w:rFonts w:ascii="Arial" w:hAnsi="Arial"/>
                              <w:sz w:val="18"/>
                            </w:rPr>
                          </w:pPr>
                          <w:r>
                            <w:rPr>
                              <w:rFonts w:ascii="Arial" w:hAnsi="Arial"/>
                              <w:sz w:val="18"/>
                            </w:rPr>
                            <w:t>DRAFT [NO.]: [Date]</w:t>
                          </w:r>
                        </w:p>
                        <w:p w14:paraId="044EC5E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F" id="Rectangle 14" o:spid="_x0000_s1185" style="position:absolute;margin-left:196.7pt;margin-top:-106.1pt;width:223.25pt;height:43.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Kf1wEAAKA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drqKnaOtS3UByaEMNuEbc1BB/hTipEtUkn6sVNopOg/uihKcZFHT50neJ5szxPlNENVMkgx&#10;h7dh9uHOo2077rRM/BzcsJCNTRxfpjoSYBsklY6WjT47z9Opl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OBop/XAQAAoAMAAA4AAAAAAAAAAAAAAAAALgIAAGRycy9lMm9Eb2MueG1sUEsBAi0AFAAGAAgA&#10;AAAhACaFRBvjAAAADQEAAA8AAAAAAAAAAAAAAAAAMQQAAGRycy9kb3ducmV2LnhtbFBLBQYAAAAA&#10;BAAEAPMAAABBBQAAAAA=&#10;" o:allowincell="f" filled="f" stroked="f">
              <v:textbox inset="1pt,1pt,1pt,1pt">
                <w:txbxContent>
                  <w:p w14:paraId="044EC5E9" w14:textId="77777777" w:rsidR="00D377A2" w:rsidRDefault="00D377A2">
                    <w:pPr>
                      <w:jc w:val="right"/>
                      <w:rPr>
                        <w:rFonts w:ascii="Arial" w:hAnsi="Arial"/>
                        <w:sz w:val="18"/>
                      </w:rPr>
                    </w:pPr>
                    <w:r>
                      <w:rPr>
                        <w:rFonts w:ascii="Arial" w:hAnsi="Arial"/>
                        <w:sz w:val="18"/>
                      </w:rPr>
                      <w:t>DRAFT [NO.]: [Date]</w:t>
                    </w:r>
                  </w:p>
                  <w:p w14:paraId="044EC5E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552</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F"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40" w14:textId="77777777" w:rsidR="00D377A2" w:rsidRPr="00A50998" w:rsidRDefault="00D377A2" w:rsidP="004115C1">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41" w14:textId="77777777" w:rsidR="00D377A2" w:rsidRDefault="00D377A2">
    <w:pPr>
      <w:pStyle w:val="Header"/>
      <w:tabs>
        <w:tab w:val="right" w:pos="9072"/>
      </w:tabs>
      <w:rPr>
        <w:rFonts w:ascii="Courier New" w:hAnsi="Courier New"/>
        <w:b w:val="0"/>
        <w:noProof/>
        <w:color w:val="FF0000"/>
        <w:sz w:val="4"/>
      </w:rPr>
    </w:pPr>
  </w:p>
  <w:p w14:paraId="044EC542" w14:textId="41F606F3" w:rsidR="00D377A2" w:rsidRDefault="00CD14D4">
    <w:pPr>
      <w:pStyle w:val="Header"/>
      <w:tabs>
        <w:tab w:val="right" w:pos="8931"/>
        <w:tab w:val="right" w:pos="14175"/>
      </w:tabs>
      <w:ind w:right="-1418"/>
      <w:rPr>
        <w:rStyle w:val="PageNumber"/>
        <w:b w:val="0"/>
      </w:rPr>
    </w:pPr>
    <w:r>
      <w:rPr>
        <w:noProof/>
      </w:rPr>
      <mc:AlternateContent>
        <mc:Choice Requires="wps">
          <w:drawing>
            <wp:anchor distT="0" distB="0" distL="114300" distR="114300" simplePos="0" relativeHeight="251658261" behindDoc="0" locked="0" layoutInCell="0" allowOverlap="1" wp14:anchorId="044EC580" wp14:editId="377FEEB9">
              <wp:simplePos x="0" y="0"/>
              <wp:positionH relativeFrom="column">
                <wp:posOffset>2498090</wp:posOffset>
              </wp:positionH>
              <wp:positionV relativeFrom="paragraph">
                <wp:posOffset>-1347470</wp:posOffset>
              </wp:positionV>
              <wp:extent cx="2835275" cy="549275"/>
              <wp:effectExtent l="0" t="0" r="0" b="0"/>
              <wp:wrapNone/>
              <wp:docPr id="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B" w14:textId="77777777" w:rsidR="00D377A2" w:rsidRDefault="00D377A2">
                          <w:pPr>
                            <w:jc w:val="right"/>
                            <w:rPr>
                              <w:rFonts w:ascii="Arial" w:hAnsi="Arial"/>
                              <w:sz w:val="18"/>
                            </w:rPr>
                          </w:pPr>
                          <w:r>
                            <w:rPr>
                              <w:rFonts w:ascii="Arial" w:hAnsi="Arial"/>
                              <w:sz w:val="18"/>
                            </w:rPr>
                            <w:t>DRAFT [NO.]: [Date]</w:t>
                          </w:r>
                        </w:p>
                        <w:p w14:paraId="044EC5E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80" id="Rectangle 217" o:spid="_x0000_s1189" style="position:absolute;margin-left:196.7pt;margin-top:-106.1pt;width:223.25pt;height:4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9i2g22AEAAKADAAAOAAAAAAAAAAAAAAAAAC4CAABkcnMvZTJvRG9jLnhtbFBLAQItABQABgAI&#10;AAAAIQAmhUQb4wAAAA0BAAAPAAAAAAAAAAAAAAAAADIEAABkcnMvZG93bnJldi54bWxQSwUGAAAA&#10;AAQABADzAAAAQgUAAAAA&#10;" o:allowincell="f" filled="f" stroked="f">
              <v:textbox inset="1pt,1pt,1pt,1pt">
                <w:txbxContent>
                  <w:p w14:paraId="044EC5EB" w14:textId="77777777" w:rsidR="00D377A2" w:rsidRDefault="00D377A2">
                    <w:pPr>
                      <w:jc w:val="right"/>
                      <w:rPr>
                        <w:rFonts w:ascii="Arial" w:hAnsi="Arial"/>
                        <w:sz w:val="18"/>
                      </w:rPr>
                    </w:pPr>
                    <w:r>
                      <w:rPr>
                        <w:rFonts w:ascii="Arial" w:hAnsi="Arial"/>
                        <w:sz w:val="18"/>
                      </w:rPr>
                      <w:t>DRAFT [NO.]: [Date]</w:t>
                    </w:r>
                  </w:p>
                  <w:p w14:paraId="044EC5E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555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43" w14:textId="77777777" w:rsidR="00D377A2" w:rsidRDefault="00D377A2">
    <w:pPr>
      <w:pStyle w:val="Headersub"/>
      <w:spacing w:after="360"/>
      <w:rPr>
        <w:rStyle w:val="PageNumber"/>
      </w:rPr>
    </w:pPr>
    <w:r>
      <w:rPr>
        <w:rStyle w:val="PageNumber"/>
      </w:rPr>
      <w:t xml:space="preserve">Telstra Mobile Section </w:t>
    </w:r>
  </w:p>
  <w:p w14:paraId="044EC544"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545" w14:textId="77777777" w:rsidR="00D377A2" w:rsidRDefault="00D377A2">
    <w:pPr>
      <w:pStyle w:val="Header"/>
      <w:tabs>
        <w:tab w:val="right" w:pos="9072"/>
      </w:tabs>
      <w:rPr>
        <w:rFonts w:ascii="Courier New" w:hAnsi="Courier New"/>
        <w:b w:val="0"/>
        <w:noProof/>
        <w:color w:val="FF0000"/>
        <w:sz w:val="4"/>
      </w:rPr>
    </w:pPr>
  </w:p>
  <w:p w14:paraId="044EC546" w14:textId="3F720403" w:rsidR="00D377A2" w:rsidRDefault="00CD14D4">
    <w:pPr>
      <w:pStyle w:val="Header"/>
      <w:tabs>
        <w:tab w:val="right" w:pos="9072"/>
        <w:tab w:val="right" w:pos="14175"/>
      </w:tabs>
      <w:ind w:right="-1418"/>
      <w:rPr>
        <w:rStyle w:val="PageNumber"/>
      </w:rPr>
    </w:pPr>
    <w:r>
      <w:rPr>
        <w:noProof/>
      </w:rPr>
      <mc:AlternateContent>
        <mc:Choice Requires="wps">
          <w:drawing>
            <wp:anchor distT="0" distB="0" distL="114300" distR="114300" simplePos="0" relativeHeight="251658260" behindDoc="0" locked="0" layoutInCell="0" allowOverlap="1" wp14:anchorId="044EC581" wp14:editId="069FE71D">
              <wp:simplePos x="0" y="0"/>
              <wp:positionH relativeFrom="column">
                <wp:posOffset>2498090</wp:posOffset>
              </wp:positionH>
              <wp:positionV relativeFrom="paragraph">
                <wp:posOffset>-1347470</wp:posOffset>
              </wp:positionV>
              <wp:extent cx="2835275" cy="549275"/>
              <wp:effectExtent l="0" t="0" r="0" b="0"/>
              <wp:wrapNone/>
              <wp:docPr id="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D" w14:textId="77777777" w:rsidR="00D377A2" w:rsidRDefault="00D377A2">
                          <w:pPr>
                            <w:jc w:val="right"/>
                            <w:rPr>
                              <w:rFonts w:ascii="Arial" w:hAnsi="Arial"/>
                              <w:sz w:val="18"/>
                            </w:rPr>
                          </w:pPr>
                          <w:r>
                            <w:rPr>
                              <w:rFonts w:ascii="Arial" w:hAnsi="Arial"/>
                              <w:sz w:val="18"/>
                            </w:rPr>
                            <w:t>DRAFT [NO.]: [Date]</w:t>
                          </w:r>
                        </w:p>
                        <w:p w14:paraId="044EC5E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81" id="Rectangle 216" o:spid="_x0000_s1192" style="position:absolute;margin-left:196.7pt;margin-top:-106.1pt;width:223.25pt;height:4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f86rf2AEAAKADAAAOAAAAAAAAAAAAAAAAAC4CAABkcnMvZTJvRG9jLnhtbFBLAQItABQABgAI&#10;AAAAIQAmhUQb4wAAAA0BAAAPAAAAAAAAAAAAAAAAADIEAABkcnMvZG93bnJldi54bWxQSwUGAAAA&#10;AAQABADzAAAAQgUAAAAA&#10;" o:allowincell="f" filled="f" stroked="f">
              <v:textbox inset="1pt,1pt,1pt,1pt">
                <w:txbxContent>
                  <w:p w14:paraId="044EC5ED" w14:textId="77777777" w:rsidR="00D377A2" w:rsidRDefault="00D377A2">
                    <w:pPr>
                      <w:jc w:val="right"/>
                      <w:rPr>
                        <w:rFonts w:ascii="Arial" w:hAnsi="Arial"/>
                        <w:sz w:val="18"/>
                      </w:rPr>
                    </w:pPr>
                    <w:r>
                      <w:rPr>
                        <w:rFonts w:ascii="Arial" w:hAnsi="Arial"/>
                        <w:sz w:val="18"/>
                      </w:rPr>
                      <w:t>DRAFT [NO.]: [Date]</w:t>
                    </w:r>
                  </w:p>
                  <w:p w14:paraId="044EC5E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553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47" w14:textId="77777777" w:rsidR="00D377A2" w:rsidRDefault="00D377A2">
    <w:pPr>
      <w:pStyle w:val="Headersub"/>
      <w:spacing w:after="360"/>
      <w:rPr>
        <w:rStyle w:val="PageNumber"/>
      </w:rPr>
    </w:pPr>
    <w:r>
      <w:rPr>
        <w:rStyle w:val="PageNumber"/>
      </w:rPr>
      <w:t xml:space="preserve">Telstra Mobile Section </w:t>
    </w:r>
  </w:p>
  <w:p w14:paraId="044EC548"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 xml:space="preserve">Old Business </w:t>
    </w:r>
    <w:r>
      <w:rPr>
        <w:rStyle w:val="PageNumber"/>
        <w:sz w:val="32"/>
        <w:szCs w:val="36"/>
      </w:rPr>
      <w:t xml:space="preserve">and Corporate </w:t>
    </w:r>
    <w:r w:rsidRPr="004008FB">
      <w:rPr>
        <w:rStyle w:val="PageNumber"/>
        <w:sz w:val="32"/>
        <w:szCs w:val="36"/>
      </w:rPr>
      <w:t>Plans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91" w14:textId="77777777" w:rsidR="00D377A2" w:rsidRDefault="00D377A2">
    <w:pPr>
      <w:pStyle w:val="Header"/>
      <w:tabs>
        <w:tab w:val="right" w:pos="9113"/>
      </w:tabs>
      <w:rPr>
        <w:rFonts w:ascii="Courier New" w:hAnsi="Courier New"/>
        <w:b w:val="0"/>
        <w:noProof/>
        <w:color w:val="FF0000"/>
        <w:sz w:val="4"/>
      </w:rPr>
    </w:pPr>
  </w:p>
  <w:p w14:paraId="044EC492" w14:textId="20B12345"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3" behindDoc="0" locked="0" layoutInCell="0" allowOverlap="1" wp14:anchorId="044EC550" wp14:editId="11E887DF">
              <wp:simplePos x="0" y="0"/>
              <wp:positionH relativeFrom="column">
                <wp:posOffset>2498090</wp:posOffset>
              </wp:positionH>
              <wp:positionV relativeFrom="paragraph">
                <wp:posOffset>-1347470</wp:posOffset>
              </wp:positionV>
              <wp:extent cx="2835275" cy="549275"/>
              <wp:effectExtent l="0" t="0" r="0" b="0"/>
              <wp:wrapNone/>
              <wp:docPr id="5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B" w14:textId="77777777" w:rsidR="00D377A2" w:rsidRDefault="00D377A2">
                          <w:pPr>
                            <w:jc w:val="right"/>
                            <w:rPr>
                              <w:rFonts w:ascii="Arial" w:hAnsi="Arial"/>
                              <w:sz w:val="18"/>
                            </w:rPr>
                          </w:pPr>
                          <w:r>
                            <w:rPr>
                              <w:rFonts w:ascii="Arial" w:hAnsi="Arial"/>
                              <w:sz w:val="18"/>
                            </w:rPr>
                            <w:t>DRAFT [NO.]: [Date]</w:t>
                          </w:r>
                        </w:p>
                        <w:p w14:paraId="044EC58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0" id="Rectangle 242" o:spid="_x0000_s1042" style="position:absolute;margin-left:196.7pt;margin-top:-106.1pt;width:223.25pt;height:43.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EW/6CrXAQAAnwMAAA4AAAAAAAAAAAAAAAAALgIAAGRycy9lMm9Eb2MueG1sUEsBAi0AFAAGAAgA&#10;AAAhACaFRBvjAAAADQEAAA8AAAAAAAAAAAAAAAAAMQQAAGRycy9kb3ducmV2LnhtbFBLBQYAAAAA&#10;BAAEAPMAAABBBQAAAAA=&#10;" o:allowincell="f" filled="f" stroked="f">
              <v:textbox inset="1pt,1pt,1pt,1pt">
                <w:txbxContent>
                  <w:p w14:paraId="044EC58B" w14:textId="77777777" w:rsidR="00D377A2" w:rsidRDefault="00D377A2">
                    <w:pPr>
                      <w:jc w:val="right"/>
                      <w:rPr>
                        <w:rFonts w:ascii="Arial" w:hAnsi="Arial"/>
                        <w:sz w:val="18"/>
                      </w:rPr>
                    </w:pPr>
                    <w:r>
                      <w:rPr>
                        <w:rFonts w:ascii="Arial" w:hAnsi="Arial"/>
                        <w:sz w:val="18"/>
                      </w:rPr>
                      <w:t>DRAFT [NO.]: [Date]</w:t>
                    </w:r>
                  </w:p>
                  <w:p w14:paraId="044EC58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171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3" w14:textId="77777777" w:rsidR="00D377A2" w:rsidRDefault="00D377A2">
    <w:pPr>
      <w:pStyle w:val="Headersub"/>
      <w:spacing w:after="0"/>
      <w:rPr>
        <w:rStyle w:val="PageNumber"/>
        <w:szCs w:val="36"/>
      </w:rPr>
    </w:pPr>
    <w:r>
      <w:rPr>
        <w:rStyle w:val="PageNumber"/>
        <w:szCs w:val="36"/>
      </w:rPr>
      <w:t>Telstra Mobile Section</w:t>
    </w:r>
  </w:p>
  <w:p w14:paraId="044EC494" w14:textId="77777777" w:rsidR="00D377A2" w:rsidRDefault="00D377A2" w:rsidP="00B05178">
    <w:pPr>
      <w:pStyle w:val="Headersub"/>
      <w:spacing w:before="360" w:after="960"/>
      <w:rPr>
        <w:rStyle w:val="PageNumber"/>
        <w:sz w:val="32"/>
        <w:szCs w:val="36"/>
      </w:rPr>
    </w:pPr>
    <w:r>
      <w:rPr>
        <w:rStyle w:val="PageNumber"/>
        <w:sz w:val="32"/>
        <w:szCs w:val="36"/>
      </w:rPr>
      <w:t>Part B – Old Business Plans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95" w14:textId="77777777" w:rsidR="00D377A2" w:rsidRDefault="00D377A2">
    <w:pPr>
      <w:pStyle w:val="Header"/>
      <w:tabs>
        <w:tab w:val="right" w:pos="9113"/>
      </w:tabs>
      <w:rPr>
        <w:rFonts w:ascii="Courier New" w:hAnsi="Courier New"/>
        <w:b w:val="0"/>
        <w:noProof/>
        <w:color w:val="FF0000"/>
        <w:sz w:val="4"/>
      </w:rPr>
    </w:pPr>
  </w:p>
  <w:p w14:paraId="044EC496" w14:textId="6ED65389"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69" behindDoc="0" locked="0" layoutInCell="0" allowOverlap="1" wp14:anchorId="044EC551" wp14:editId="60D1E1F5">
              <wp:simplePos x="0" y="0"/>
              <wp:positionH relativeFrom="column">
                <wp:posOffset>2498090</wp:posOffset>
              </wp:positionH>
              <wp:positionV relativeFrom="paragraph">
                <wp:posOffset>-1347470</wp:posOffset>
              </wp:positionV>
              <wp:extent cx="2835275" cy="549275"/>
              <wp:effectExtent l="0" t="0" r="0" b="0"/>
              <wp:wrapNone/>
              <wp:docPr id="4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D" w14:textId="77777777" w:rsidR="00D377A2" w:rsidRDefault="00D377A2">
                          <w:pPr>
                            <w:jc w:val="right"/>
                            <w:rPr>
                              <w:rFonts w:ascii="Arial" w:hAnsi="Arial"/>
                              <w:sz w:val="18"/>
                            </w:rPr>
                          </w:pPr>
                          <w:r>
                            <w:rPr>
                              <w:rFonts w:ascii="Arial" w:hAnsi="Arial"/>
                              <w:sz w:val="18"/>
                            </w:rPr>
                            <w:t>DRAFT [NO.]: [Date]</w:t>
                          </w:r>
                        </w:p>
                        <w:p w14:paraId="044EC58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1" id="Rectangle 238" o:spid="_x0000_s1046" style="position:absolute;margin-left:196.7pt;margin-top:-106.1pt;width:223.25pt;height:4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7e97jNYBAACfAwAADgAAAAAAAAAAAAAAAAAuAgAAZHJzL2Uyb0RvYy54bWxQSwECLQAUAAYACAAA&#10;ACEAJoVEG+MAAAANAQAADwAAAAAAAAAAAAAAAAAwBAAAZHJzL2Rvd25yZXYueG1sUEsFBgAAAAAE&#10;AAQA8wAAAEAFAAAAAA==&#10;" o:allowincell="f" filled="f" stroked="f">
              <v:textbox inset="1pt,1pt,1pt,1pt">
                <w:txbxContent>
                  <w:p w14:paraId="044EC58D" w14:textId="77777777" w:rsidR="00D377A2" w:rsidRDefault="00D377A2">
                    <w:pPr>
                      <w:jc w:val="right"/>
                      <w:rPr>
                        <w:rFonts w:ascii="Arial" w:hAnsi="Arial"/>
                        <w:sz w:val="18"/>
                      </w:rPr>
                    </w:pPr>
                    <w:r>
                      <w:rPr>
                        <w:rFonts w:ascii="Arial" w:hAnsi="Arial"/>
                        <w:sz w:val="18"/>
                      </w:rPr>
                      <w:t>DRAFT [NO.]: [Date]</w:t>
                    </w:r>
                  </w:p>
                  <w:p w14:paraId="044EC58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181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7" w14:textId="77777777" w:rsidR="00D377A2" w:rsidRDefault="00D377A2">
    <w:pPr>
      <w:pStyle w:val="Headersub"/>
      <w:spacing w:after="0"/>
      <w:rPr>
        <w:rStyle w:val="PageNumber"/>
        <w:szCs w:val="36"/>
      </w:rPr>
    </w:pPr>
    <w:r>
      <w:rPr>
        <w:rStyle w:val="PageNumber"/>
        <w:szCs w:val="36"/>
      </w:rPr>
      <w:t>Telstra Mobile Section</w:t>
    </w:r>
  </w:p>
  <w:p w14:paraId="044EC498" w14:textId="77777777" w:rsidR="00D377A2" w:rsidRDefault="00D377A2" w:rsidP="009972E8">
    <w:pPr>
      <w:pStyle w:val="Headersub"/>
      <w:spacing w:before="360" w:after="960"/>
      <w:rPr>
        <w:rStyle w:val="PageNumber"/>
        <w:sz w:val="32"/>
        <w:szCs w:val="36"/>
      </w:rPr>
    </w:pPr>
    <w:r>
      <w:rPr>
        <w:rStyle w:val="PageNumber"/>
        <w:sz w:val="32"/>
        <w:szCs w:val="36"/>
      </w:rPr>
      <w:t xml:space="preserve">Part B – </w:t>
    </w:r>
    <w:r w:rsidRPr="004008FB">
      <w:rPr>
        <w:rStyle w:val="PageNumber"/>
        <w:sz w:val="32"/>
        <w:szCs w:val="36"/>
      </w:rPr>
      <w:t>Old Business Plans</w:t>
    </w:r>
    <w:r w:rsidDel="00E16FF9">
      <w:rPr>
        <w:rStyle w:val="PageNumber"/>
        <w:sz w:val="32"/>
        <w:szCs w:val="3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99" w14:textId="77777777" w:rsidR="00D377A2" w:rsidRDefault="00D377A2">
    <w:pPr>
      <w:pStyle w:val="Header"/>
      <w:tabs>
        <w:tab w:val="right" w:pos="9072"/>
      </w:tabs>
      <w:rPr>
        <w:rFonts w:ascii="Courier New" w:hAnsi="Courier New"/>
        <w:b w:val="0"/>
        <w:noProof/>
        <w:color w:val="FF0000"/>
        <w:sz w:val="4"/>
      </w:rPr>
    </w:pPr>
  </w:p>
  <w:p w14:paraId="044EC49A" w14:textId="2E6B4286"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0" behindDoc="0" locked="0" layoutInCell="0" allowOverlap="1" wp14:anchorId="044EC552" wp14:editId="1BC9F93C">
              <wp:simplePos x="0" y="0"/>
              <wp:positionH relativeFrom="column">
                <wp:posOffset>2498090</wp:posOffset>
              </wp:positionH>
              <wp:positionV relativeFrom="paragraph">
                <wp:posOffset>-1347470</wp:posOffset>
              </wp:positionV>
              <wp:extent cx="2835275" cy="549275"/>
              <wp:effectExtent l="0" t="0" r="0" b="0"/>
              <wp:wrapNone/>
              <wp:docPr id="4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F" w14:textId="77777777" w:rsidR="00D377A2" w:rsidRDefault="00D377A2">
                          <w:pPr>
                            <w:jc w:val="right"/>
                            <w:rPr>
                              <w:rFonts w:ascii="Arial" w:hAnsi="Arial"/>
                              <w:sz w:val="18"/>
                            </w:rPr>
                          </w:pPr>
                          <w:r>
                            <w:rPr>
                              <w:rFonts w:ascii="Arial" w:hAnsi="Arial"/>
                              <w:sz w:val="18"/>
                            </w:rPr>
                            <w:t>DRAFT [NO.]: [Date]</w:t>
                          </w:r>
                        </w:p>
                        <w:p w14:paraId="044EC59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2" id="Rectangle 239" o:spid="_x0000_s1050" style="position:absolute;margin-left:196.7pt;margin-top:-106.1pt;width:223.25pt;height:4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O/ZTInXAQAAnwMAAA4AAAAAAAAAAAAAAAAALgIAAGRycy9lMm9Eb2MueG1sUEsBAi0AFAAGAAgA&#10;AAAhACaFRBvjAAAADQEAAA8AAAAAAAAAAAAAAAAAMQQAAGRycy9kb3ducmV2LnhtbFBLBQYAAAAA&#10;BAAEAPMAAABBBQAAAAA=&#10;" o:allowincell="f" filled="f" stroked="f">
              <v:textbox inset="1pt,1pt,1pt,1pt">
                <w:txbxContent>
                  <w:p w14:paraId="044EC58F" w14:textId="77777777" w:rsidR="00D377A2" w:rsidRDefault="00D377A2">
                    <w:pPr>
                      <w:jc w:val="right"/>
                      <w:rPr>
                        <w:rFonts w:ascii="Arial" w:hAnsi="Arial"/>
                        <w:sz w:val="18"/>
                      </w:rPr>
                    </w:pPr>
                    <w:r>
                      <w:rPr>
                        <w:rFonts w:ascii="Arial" w:hAnsi="Arial"/>
                        <w:sz w:val="18"/>
                      </w:rPr>
                      <w:t>DRAFT [NO.]: [Date]</w:t>
                    </w:r>
                  </w:p>
                  <w:p w14:paraId="044EC59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195</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B" w14:textId="77777777" w:rsidR="00D377A2" w:rsidRDefault="00D377A2">
    <w:pPr>
      <w:pStyle w:val="Headersub"/>
      <w:spacing w:after="0"/>
      <w:rPr>
        <w:rStyle w:val="PageNumber"/>
        <w:szCs w:val="36"/>
      </w:rPr>
    </w:pPr>
    <w:r>
      <w:rPr>
        <w:rStyle w:val="PageNumber"/>
        <w:szCs w:val="36"/>
      </w:rPr>
      <w:t>Telstra Mobile Section</w:t>
    </w:r>
  </w:p>
  <w:p w14:paraId="044EC49C" w14:textId="77777777" w:rsidR="00D377A2" w:rsidRDefault="00D377A2" w:rsidP="009972E8">
    <w:pPr>
      <w:pStyle w:val="Headersub"/>
      <w:spacing w:before="360" w:after="960"/>
      <w:rPr>
        <w:rStyle w:val="PageNumber"/>
        <w:sz w:val="32"/>
        <w:szCs w:val="36"/>
      </w:rPr>
    </w:pPr>
    <w:r>
      <w:rPr>
        <w:rStyle w:val="PageNumber"/>
        <w:sz w:val="32"/>
        <w:szCs w:val="36"/>
      </w:rPr>
      <w:t xml:space="preserve">Part B – </w:t>
    </w:r>
    <w:r w:rsidRPr="004008FB">
      <w:rPr>
        <w:rStyle w:val="PageNumber"/>
        <w:sz w:val="32"/>
        <w:szCs w:val="36"/>
      </w:rPr>
      <w:t>Old Business Plans</w:t>
    </w:r>
    <w:r w:rsidDel="00E16FF9">
      <w:rPr>
        <w:rStyle w:val="PageNumber"/>
        <w:sz w:val="32"/>
        <w:szCs w:val="3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C49D" w14:textId="77777777" w:rsidR="00D377A2" w:rsidRDefault="00D377A2">
    <w:pPr>
      <w:pStyle w:val="Header"/>
      <w:tabs>
        <w:tab w:val="right" w:pos="9072"/>
      </w:tabs>
      <w:rPr>
        <w:rFonts w:ascii="Courier New" w:hAnsi="Courier New"/>
        <w:b w:val="0"/>
        <w:noProof/>
        <w:color w:val="FF0000"/>
        <w:sz w:val="4"/>
      </w:rPr>
    </w:pPr>
  </w:p>
  <w:p w14:paraId="044EC49E" w14:textId="73055F37"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271" behindDoc="0" locked="0" layoutInCell="0" allowOverlap="1" wp14:anchorId="044EC553" wp14:editId="5005366A">
              <wp:simplePos x="0" y="0"/>
              <wp:positionH relativeFrom="column">
                <wp:posOffset>2498090</wp:posOffset>
              </wp:positionH>
              <wp:positionV relativeFrom="paragraph">
                <wp:posOffset>-1347470</wp:posOffset>
              </wp:positionV>
              <wp:extent cx="2835275" cy="549275"/>
              <wp:effectExtent l="0" t="0" r="0" b="0"/>
              <wp:wrapNone/>
              <wp:docPr id="4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1" w14:textId="77777777" w:rsidR="00D377A2" w:rsidRDefault="00D377A2">
                          <w:pPr>
                            <w:jc w:val="right"/>
                            <w:rPr>
                              <w:rFonts w:ascii="Arial" w:hAnsi="Arial"/>
                              <w:sz w:val="18"/>
                            </w:rPr>
                          </w:pPr>
                          <w:r>
                            <w:rPr>
                              <w:rFonts w:ascii="Arial" w:hAnsi="Arial"/>
                              <w:sz w:val="18"/>
                            </w:rPr>
                            <w:t>DRAFT [NO.]: [Date]</w:t>
                          </w:r>
                        </w:p>
                        <w:p w14:paraId="044EC59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3" id="Rectangle 240" o:spid="_x0000_s1053" style="position:absolute;margin-left:196.7pt;margin-top:-106.1pt;width:223.25pt;height:43.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E4MImfXAQAAnwMAAA4AAAAAAAAAAAAAAAAALgIAAGRycy9lMm9Eb2MueG1sUEsBAi0AFAAGAAgA&#10;AAAhACaFRBvjAAAADQEAAA8AAAAAAAAAAAAAAAAAMQQAAGRycy9kb3ducmV2LnhtbFBLBQYAAAAA&#10;BAAEAPMAAABBBQAAAAA=&#10;" o:allowincell="f" filled="f" stroked="f">
              <v:textbox inset="1pt,1pt,1pt,1pt">
                <w:txbxContent>
                  <w:p w14:paraId="044EC591" w14:textId="77777777" w:rsidR="00D377A2" w:rsidRDefault="00D377A2">
                    <w:pPr>
                      <w:jc w:val="right"/>
                      <w:rPr>
                        <w:rFonts w:ascii="Arial" w:hAnsi="Arial"/>
                        <w:sz w:val="18"/>
                      </w:rPr>
                    </w:pPr>
                    <w:r>
                      <w:rPr>
                        <w:rFonts w:ascii="Arial" w:hAnsi="Arial"/>
                        <w:sz w:val="18"/>
                      </w:rPr>
                      <w:t>DRAFT [NO.]: [Date]</w:t>
                    </w:r>
                  </w:p>
                  <w:p w14:paraId="044EC59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194</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F" w14:textId="77777777" w:rsidR="00D377A2" w:rsidRDefault="00D377A2">
    <w:pPr>
      <w:pStyle w:val="Headersub"/>
      <w:spacing w:after="0"/>
      <w:rPr>
        <w:rStyle w:val="PageNumber"/>
        <w:szCs w:val="36"/>
      </w:rPr>
    </w:pPr>
    <w:r>
      <w:rPr>
        <w:rStyle w:val="PageNumber"/>
        <w:szCs w:val="36"/>
      </w:rPr>
      <w:t>Telstra Mobile Section</w:t>
    </w:r>
  </w:p>
  <w:p w14:paraId="044EC4A0" w14:textId="77777777" w:rsidR="00D377A2" w:rsidRDefault="00D377A2" w:rsidP="009972E8">
    <w:pPr>
      <w:pStyle w:val="Headersub"/>
      <w:spacing w:before="360" w:after="960"/>
      <w:rPr>
        <w:rStyle w:val="PageNumber"/>
        <w:sz w:val="32"/>
        <w:szCs w:val="36"/>
      </w:rPr>
    </w:pPr>
    <w:r>
      <w:rPr>
        <w:rStyle w:val="PageNumber"/>
        <w:sz w:val="32"/>
        <w:szCs w:val="36"/>
      </w:rPr>
      <w:t xml:space="preserve">Part B – </w:t>
    </w:r>
    <w:r w:rsidRPr="004008FB">
      <w:rPr>
        <w:rStyle w:val="PageNumber"/>
        <w:sz w:val="32"/>
        <w:szCs w:val="36"/>
      </w:rPr>
      <w:t>Old Business Plans</w:t>
    </w:r>
    <w:r w:rsidDel="00E16FF9">
      <w:rPr>
        <w:rStyle w:val="PageNumber"/>
        <w:sz w:val="32"/>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A6ABC6"/>
    <w:lvl w:ilvl="0">
      <w:start w:val="1"/>
      <w:numFmt w:val="lowerLetter"/>
      <w:pStyle w:val="Levelifo"/>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eveli"/>
      <w:lvlText w:val="%1."/>
      <w:lvlJc w:val="left"/>
      <w:pPr>
        <w:tabs>
          <w:tab w:val="num" w:pos="720"/>
        </w:tabs>
        <w:ind w:left="720" w:hanging="720"/>
      </w:pPr>
      <w:rPr>
        <w:rFonts w:ascii="Times New Roman" w:hAnsi="Times New Roman" w:hint="default"/>
      </w:rPr>
    </w:lvl>
  </w:abstractNum>
  <w:abstractNum w:abstractNumId="2" w15:restartNumberingAfterBreak="0">
    <w:nsid w:val="FFFFFF7E"/>
    <w:multiLevelType w:val="singleLevel"/>
    <w:tmpl w:val="331C33DE"/>
    <w:lvl w:ilvl="0">
      <w:start w:val="1"/>
      <w:numFmt w:val="upperLetter"/>
      <w:pStyle w:val="Levelafo"/>
      <w:lvlText w:val="%1."/>
      <w:lvlJc w:val="left"/>
      <w:pPr>
        <w:tabs>
          <w:tab w:val="num" w:pos="720"/>
        </w:tabs>
        <w:ind w:left="720" w:hanging="720"/>
      </w:pPr>
      <w:rPr>
        <w:rFonts w:ascii="Times New Roman" w:hAnsi="Times New Roman" w:hint="default"/>
      </w:rPr>
    </w:lvl>
  </w:abstractNum>
  <w:abstractNum w:abstractNumId="3" w15:restartNumberingAfterBreak="0">
    <w:nsid w:val="FFFFFF7F"/>
    <w:multiLevelType w:val="singleLevel"/>
    <w:tmpl w:val="CEE48180"/>
    <w:lvl w:ilvl="0">
      <w:start w:val="1"/>
      <w:numFmt w:val="decimal"/>
      <w:pStyle w:val="Levela"/>
      <w:lvlText w:val="%1)"/>
      <w:lvlJc w:val="left"/>
      <w:pPr>
        <w:tabs>
          <w:tab w:val="num" w:pos="720"/>
        </w:tabs>
        <w:ind w:left="720" w:hanging="720"/>
      </w:pPr>
      <w:rPr>
        <w:rFonts w:ascii="Times New Roman" w:hAnsi="Times New Roman" w:hint="default"/>
      </w:rPr>
    </w:lvl>
  </w:abstractNum>
  <w:abstractNum w:abstractNumId="4" w15:restartNumberingAfterBreak="0">
    <w:nsid w:val="FFFFFF81"/>
    <w:multiLevelType w:val="singleLevel"/>
    <w:tmpl w:val="3ABCBE2E"/>
    <w:lvl w:ilvl="0">
      <w:start w:val="1"/>
      <w:numFmt w:val="bullet"/>
      <w:pStyle w:val="LevelIfo0"/>
      <w:lvlText w:val=""/>
      <w:lvlJc w:val="left"/>
      <w:pPr>
        <w:tabs>
          <w:tab w:val="num" w:pos="720"/>
        </w:tabs>
        <w:ind w:left="720" w:hanging="720"/>
      </w:pPr>
      <w:rPr>
        <w:rFonts w:ascii="Wingdings" w:hAnsi="Wingdings" w:hint="default"/>
      </w:rPr>
    </w:lvl>
  </w:abstractNum>
  <w:abstractNum w:abstractNumId="5" w15:restartNumberingAfterBreak="0">
    <w:nsid w:val="FFFFFF82"/>
    <w:multiLevelType w:val="singleLevel"/>
    <w:tmpl w:val="40123D0A"/>
    <w:lvl w:ilvl="0">
      <w:start w:val="1"/>
      <w:numFmt w:val="bullet"/>
      <w:pStyle w:val="LevelI0"/>
      <w:lvlText w:val=""/>
      <w:lvlJc w:val="left"/>
      <w:pPr>
        <w:tabs>
          <w:tab w:val="num" w:pos="720"/>
        </w:tabs>
        <w:ind w:left="720" w:hanging="720"/>
      </w:pPr>
      <w:rPr>
        <w:rFonts w:ascii="Wingdings" w:hAnsi="Wingdings" w:hint="default"/>
      </w:rPr>
    </w:lvl>
  </w:abstractNum>
  <w:abstractNum w:abstractNumId="6" w15:restartNumberingAfterBreak="0">
    <w:nsid w:val="FFFFFF83"/>
    <w:multiLevelType w:val="singleLevel"/>
    <w:tmpl w:val="CA18A8B0"/>
    <w:lvl w:ilvl="0">
      <w:start w:val="1"/>
      <w:numFmt w:val="bullet"/>
      <w:pStyle w:val="LevelAfo0"/>
      <w:lvlText w:val=""/>
      <w:lvlJc w:val="left"/>
      <w:pPr>
        <w:tabs>
          <w:tab w:val="num" w:pos="720"/>
        </w:tabs>
        <w:ind w:left="720" w:hanging="720"/>
      </w:pPr>
      <w:rPr>
        <w:rFonts w:ascii="Symbol" w:hAnsi="Symbol" w:hint="default"/>
        <w:color w:val="auto"/>
      </w:rPr>
    </w:lvl>
  </w:abstractNum>
  <w:abstractNum w:abstractNumId="7" w15:restartNumberingAfterBreak="0">
    <w:nsid w:val="FFFFFF88"/>
    <w:multiLevelType w:val="singleLevel"/>
    <w:tmpl w:val="3DB6D382"/>
    <w:lvl w:ilvl="0">
      <w:start w:val="1"/>
      <w:numFmt w:val="decimal"/>
      <w:pStyle w:val="Level11fo"/>
      <w:lvlText w:val="%1."/>
      <w:lvlJc w:val="left"/>
      <w:pPr>
        <w:tabs>
          <w:tab w:val="num" w:pos="720"/>
        </w:tabs>
        <w:ind w:left="720" w:hanging="720"/>
      </w:pPr>
      <w:rPr>
        <w:rFonts w:ascii="Times New Roman" w:hAnsi="Times New Roman" w:hint="default"/>
      </w:rPr>
    </w:lvl>
  </w:abstractNum>
  <w:abstractNum w:abstractNumId="8" w15:restartNumberingAfterBreak="0">
    <w:nsid w:val="FFFFFF89"/>
    <w:multiLevelType w:val="singleLevel"/>
    <w:tmpl w:val="6532C384"/>
    <w:lvl w:ilvl="0">
      <w:start w:val="1"/>
      <w:numFmt w:val="bullet"/>
      <w:pStyle w:val="LevelA0"/>
      <w:lvlText w:val=""/>
      <w:lvlJc w:val="left"/>
      <w:pPr>
        <w:tabs>
          <w:tab w:val="num" w:pos="720"/>
        </w:tabs>
        <w:ind w:left="720" w:hanging="720"/>
      </w:pPr>
      <w:rPr>
        <w:rFonts w:ascii="Symbol" w:hAnsi="Symbol" w:hint="default"/>
      </w:rPr>
    </w:lvl>
  </w:abstractNum>
  <w:abstractNum w:abstractNumId="9" w15:restartNumberingAfterBreak="0">
    <w:nsid w:val="03FE6766"/>
    <w:multiLevelType w:val="multilevel"/>
    <w:tmpl w:val="498E62CC"/>
    <w:lvl w:ilvl="0">
      <w:start w:val="1"/>
      <w:numFmt w:val="decimal"/>
      <w:pStyle w:val="ListNumber4"/>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i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0" w15:restartNumberingAfterBreak="0">
    <w:nsid w:val="05C1707F"/>
    <w:multiLevelType w:val="multilevel"/>
    <w:tmpl w:val="0376FF56"/>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1" w15:restartNumberingAfterBreak="0">
    <w:nsid w:val="05C90EF3"/>
    <w:multiLevelType w:val="multilevel"/>
    <w:tmpl w:val="D1FC3942"/>
    <w:lvl w:ilvl="0">
      <w:start w:val="10"/>
      <w:numFmt w:val="decimal"/>
      <w:pStyle w:val="Level1"/>
      <w:lvlText w:val="%1"/>
      <w:lvlJc w:val="left"/>
      <w:pPr>
        <w:tabs>
          <w:tab w:val="num" w:pos="737"/>
        </w:tabs>
        <w:ind w:left="737" w:hanging="737"/>
      </w:pPr>
      <w:rPr>
        <w:rFonts w:hint="default"/>
      </w:rPr>
    </w:lvl>
    <w:lvl w:ilvl="1">
      <w:start w:val="1"/>
      <w:numFmt w:val="decimal"/>
      <w:pStyle w:val="Level11"/>
      <w:lvlText w:val="%1.%2"/>
      <w:lvlJc w:val="left"/>
      <w:pPr>
        <w:tabs>
          <w:tab w:val="num" w:pos="0"/>
        </w:tabs>
        <w:ind w:left="737" w:hanging="737"/>
      </w:pPr>
      <w:rPr>
        <w:rFonts w:hint="default"/>
        <w:b w:val="0"/>
        <w:i w:val="0"/>
      </w:rPr>
    </w:lvl>
    <w:lvl w:ilvl="2">
      <w:start w:val="1"/>
      <w:numFmt w:val="lowerLetter"/>
      <w:lvlText w:val="(%3)"/>
      <w:lvlJc w:val="left"/>
      <w:pPr>
        <w:tabs>
          <w:tab w:val="num" w:pos="1457"/>
        </w:tabs>
        <w:ind w:left="1457" w:hanging="720"/>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2" w15:restartNumberingAfterBreak="0">
    <w:nsid w:val="08375094"/>
    <w:multiLevelType w:val="multilevel"/>
    <w:tmpl w:val="3D5EBB40"/>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0"/>
        </w:tabs>
        <w:ind w:left="737" w:hanging="737"/>
      </w:pPr>
      <w:rPr>
        <w:rFonts w:hint="default"/>
        <w:i w:val="0"/>
      </w:rPr>
    </w:lvl>
    <w:lvl w:ilvl="2">
      <w:start w:val="1"/>
      <w:numFmt w:val="lowerLetter"/>
      <w:pStyle w:val="Heading3"/>
      <w:lvlText w:val="(%3)"/>
      <w:lvlJc w:val="left"/>
      <w:pPr>
        <w:tabs>
          <w:tab w:val="num" w:pos="0"/>
        </w:tabs>
        <w:ind w:left="1474" w:hanging="737"/>
      </w:pPr>
      <w:rPr>
        <w:rFonts w:hint="default"/>
      </w:rPr>
    </w:lvl>
    <w:lvl w:ilvl="3">
      <w:start w:val="1"/>
      <w:numFmt w:val="lowerRoman"/>
      <w:pStyle w:val="Heading4"/>
      <w:lvlText w:val="(%4)"/>
      <w:lvlJc w:val="left"/>
      <w:pPr>
        <w:tabs>
          <w:tab w:val="num" w:pos="0"/>
        </w:tabs>
        <w:ind w:left="2211" w:hanging="737"/>
      </w:pPr>
      <w:rPr>
        <w:rFonts w:hint="default"/>
      </w:rPr>
    </w:lvl>
    <w:lvl w:ilvl="4">
      <w:start w:val="1"/>
      <w:numFmt w:val="upperLetter"/>
      <w:pStyle w:val="Heading5"/>
      <w:lvlText w:val="(%5)"/>
      <w:lvlJc w:val="left"/>
      <w:pPr>
        <w:tabs>
          <w:tab w:val="num" w:pos="0"/>
        </w:tabs>
        <w:ind w:left="2948" w:firstLine="0"/>
      </w:pPr>
      <w:rPr>
        <w:rFonts w:hint="default"/>
      </w:rPr>
    </w:lvl>
    <w:lvl w:ilvl="5">
      <w:start w:val="1"/>
      <w:numFmt w:val="lowerLetter"/>
      <w:pStyle w:val="Heading6"/>
      <w:lvlText w:val="(a%6)"/>
      <w:lvlJc w:val="left"/>
      <w:pPr>
        <w:tabs>
          <w:tab w:val="num" w:pos="0"/>
        </w:tabs>
        <w:ind w:left="3685" w:hanging="737"/>
      </w:pPr>
      <w:rPr>
        <w:rFonts w:hint="default"/>
      </w:rPr>
    </w:lvl>
    <w:lvl w:ilvl="6">
      <w:start w:val="1"/>
      <w:numFmt w:val="none"/>
      <w:pStyle w:val="Heading7"/>
      <w:suff w:val="nothing"/>
      <w:lvlText w:val=""/>
      <w:lvlJc w:val="left"/>
      <w:pPr>
        <w:ind w:left="0" w:firstLine="0"/>
      </w:pPr>
      <w:rPr>
        <w:rFonts w:hint="default"/>
      </w:rPr>
    </w:lvl>
    <w:lvl w:ilvl="7">
      <w:start w:val="1"/>
      <w:numFmt w:val="lowerLetter"/>
      <w:pStyle w:val="Heading8"/>
      <w:lvlText w:val="(%8)"/>
      <w:lvlJc w:val="left"/>
      <w:pPr>
        <w:tabs>
          <w:tab w:val="num" w:pos="0"/>
        </w:tabs>
        <w:ind w:left="0" w:firstLine="0"/>
      </w:pPr>
      <w:rPr>
        <w:rFonts w:ascii="Tms Rmn" w:hAnsi="Tms Rmn" w:hint="default"/>
      </w:rPr>
    </w:lvl>
    <w:lvl w:ilvl="8">
      <w:start w:val="1"/>
      <w:numFmt w:val="lowerRoman"/>
      <w:pStyle w:val="Heading9"/>
      <w:lvlText w:val="(%9)"/>
      <w:lvlJc w:val="left"/>
      <w:pPr>
        <w:tabs>
          <w:tab w:val="num" w:pos="0"/>
        </w:tabs>
        <w:ind w:left="0" w:firstLine="0"/>
      </w:pPr>
      <w:rPr>
        <w:rFonts w:ascii="Tms Rmn" w:hAnsi="Tms Rmn" w:hint="default"/>
      </w:rPr>
    </w:lvl>
  </w:abstractNum>
  <w:abstractNum w:abstractNumId="13" w15:restartNumberingAfterBreak="0">
    <w:nsid w:val="08764D23"/>
    <w:multiLevelType w:val="multilevel"/>
    <w:tmpl w:val="E954D95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4" w15:restartNumberingAfterBreak="0">
    <w:nsid w:val="10471F46"/>
    <w:multiLevelType w:val="multilevel"/>
    <w:tmpl w:val="D1FC3942"/>
    <w:lvl w:ilvl="0">
      <w:start w:val="10"/>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i w:val="0"/>
      </w:rPr>
    </w:lvl>
    <w:lvl w:ilvl="2">
      <w:start w:val="1"/>
      <w:numFmt w:val="lowerLetter"/>
      <w:lvlText w:val="(%3)"/>
      <w:lvlJc w:val="left"/>
      <w:pPr>
        <w:tabs>
          <w:tab w:val="num" w:pos="1457"/>
        </w:tabs>
        <w:ind w:left="1457" w:hanging="720"/>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5" w15:restartNumberingAfterBreak="0">
    <w:nsid w:val="12E6285C"/>
    <w:multiLevelType w:val="hybridMultilevel"/>
    <w:tmpl w:val="181E96F2"/>
    <w:lvl w:ilvl="0" w:tplc="0F4AD8C6">
      <w:start w:val="1"/>
      <w:numFmt w:val="lowerLetter"/>
      <w:pStyle w:val="ListBullet5"/>
      <w:lvlText w:val="(%1)"/>
      <w:lvlJc w:val="left"/>
      <w:pPr>
        <w:tabs>
          <w:tab w:val="num" w:pos="2931"/>
        </w:tabs>
        <w:ind w:left="2931" w:hanging="360"/>
      </w:pPr>
      <w:rPr>
        <w:rFonts w:hint="default"/>
      </w:rPr>
    </w:lvl>
    <w:lvl w:ilvl="1" w:tplc="0F4AD8C6">
      <w:start w:val="1"/>
      <w:numFmt w:val="lowerLetter"/>
      <w:lvlText w:val="(%2)"/>
      <w:lvlJc w:val="left"/>
      <w:pPr>
        <w:tabs>
          <w:tab w:val="num" w:pos="1070"/>
        </w:tabs>
        <w:ind w:left="1070" w:hanging="360"/>
      </w:pPr>
      <w:rPr>
        <w:rFonts w:hint="default"/>
      </w:r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6" w15:restartNumberingAfterBreak="0">
    <w:nsid w:val="17195B63"/>
    <w:multiLevelType w:val="multilevel"/>
    <w:tmpl w:val="50BE1F06"/>
    <w:lvl w:ilvl="0">
      <w:start w:val="19"/>
      <w:numFmt w:val="decimal"/>
      <w:pStyle w:val="ListBullet2"/>
      <w:lvlText w:val="%1."/>
      <w:lvlJc w:val="left"/>
      <w:pPr>
        <w:tabs>
          <w:tab w:val="num" w:pos="360"/>
        </w:tabs>
        <w:ind w:left="360" w:hanging="360"/>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bullet"/>
      <w:lvlText w:val=""/>
      <w:lvlJc w:val="left"/>
      <w:pPr>
        <w:tabs>
          <w:tab w:val="num" w:pos="2194"/>
        </w:tabs>
        <w:ind w:left="2194" w:hanging="720"/>
      </w:pPr>
      <w:rPr>
        <w:rFonts w:ascii="Symbol" w:hAnsi="Symbol"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7" w15:restartNumberingAfterBreak="0">
    <w:nsid w:val="1CAC1847"/>
    <w:multiLevelType w:val="hybridMultilevel"/>
    <w:tmpl w:val="3F946634"/>
    <w:lvl w:ilvl="0" w:tplc="0F4AD8C6">
      <w:start w:val="1"/>
      <w:numFmt w:val="bullet"/>
      <w:pStyle w:val="ListNumber2"/>
      <w:lvlText w:val=""/>
      <w:lvlJc w:val="left"/>
      <w:pPr>
        <w:tabs>
          <w:tab w:val="num" w:pos="1440"/>
        </w:tabs>
        <w:ind w:left="1440" w:hanging="720"/>
      </w:pPr>
      <w:rPr>
        <w:rFonts w:ascii="Symbol" w:hAnsi="Symbol" w:hint="default"/>
      </w:rPr>
    </w:lvl>
    <w:lvl w:ilvl="1" w:tplc="0F4AD8C6" w:tentative="1">
      <w:start w:val="1"/>
      <w:numFmt w:val="bullet"/>
      <w:lvlText w:val="o"/>
      <w:lvlJc w:val="left"/>
      <w:pPr>
        <w:tabs>
          <w:tab w:val="num" w:pos="2160"/>
        </w:tabs>
        <w:ind w:left="2160" w:hanging="360"/>
      </w:pPr>
      <w:rPr>
        <w:rFonts w:ascii="Courier New" w:hAnsi="Courier New" w:cs="Courier New" w:hint="default"/>
      </w:rPr>
    </w:lvl>
    <w:lvl w:ilvl="2" w:tplc="5428F2AA"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006310B"/>
    <w:multiLevelType w:val="hybridMultilevel"/>
    <w:tmpl w:val="89305858"/>
    <w:lvl w:ilvl="0" w:tplc="CD70BA96">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9" w15:restartNumberingAfterBreak="0">
    <w:nsid w:val="2F0053E3"/>
    <w:multiLevelType w:val="singleLevel"/>
    <w:tmpl w:val="ED66227C"/>
    <w:lvl w:ilvl="0">
      <w:start w:val="1"/>
      <w:numFmt w:val="bullet"/>
      <w:lvlText w:val=""/>
      <w:lvlJc w:val="left"/>
      <w:pPr>
        <w:tabs>
          <w:tab w:val="num" w:pos="737"/>
        </w:tabs>
        <w:ind w:left="737" w:hanging="737"/>
      </w:pPr>
      <w:rPr>
        <w:rFonts w:ascii="Symbol" w:hAnsi="Symbol" w:hint="default"/>
      </w:rPr>
    </w:lvl>
  </w:abstractNum>
  <w:abstractNum w:abstractNumId="20" w15:restartNumberingAfterBreak="0">
    <w:nsid w:val="30057ACD"/>
    <w:multiLevelType w:val="hybridMultilevel"/>
    <w:tmpl w:val="24649834"/>
    <w:lvl w:ilvl="0" w:tplc="DA92BA68">
      <w:start w:val="1"/>
      <w:numFmt w:val="lowerLetter"/>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1" w15:restartNumberingAfterBreak="0">
    <w:nsid w:val="329547B4"/>
    <w:multiLevelType w:val="multilevel"/>
    <w:tmpl w:val="181E96F2"/>
    <w:lvl w:ilvl="0">
      <w:start w:val="1"/>
      <w:numFmt w:val="lowerLetter"/>
      <w:pStyle w:val="ListBullet3"/>
      <w:lvlText w:val="(%1)"/>
      <w:lvlJc w:val="left"/>
      <w:pPr>
        <w:tabs>
          <w:tab w:val="num" w:pos="2931"/>
        </w:tabs>
        <w:ind w:left="2931" w:hanging="360"/>
      </w:pPr>
      <w:rPr>
        <w:rFonts w:hint="default"/>
      </w:rPr>
    </w:lvl>
    <w:lvl w:ilvl="1">
      <w:start w:val="1"/>
      <w:numFmt w:val="lowerLetter"/>
      <w:lvlText w:val="(%2)"/>
      <w:lvlJc w:val="left"/>
      <w:pPr>
        <w:tabs>
          <w:tab w:val="num" w:pos="2177"/>
        </w:tabs>
        <w:ind w:left="2177" w:hanging="360"/>
      </w:pPr>
      <w:rPr>
        <w:rFonts w:hint="default"/>
      </w:rPr>
    </w:lvl>
    <w:lvl w:ilvl="2">
      <w:start w:val="1"/>
      <w:numFmt w:val="lowerRoman"/>
      <w:lvlText w:val="%3."/>
      <w:lvlJc w:val="right"/>
      <w:pPr>
        <w:tabs>
          <w:tab w:val="num" w:pos="2897"/>
        </w:tabs>
        <w:ind w:left="2897" w:hanging="180"/>
      </w:pPr>
    </w:lvl>
    <w:lvl w:ilvl="3" w:tentative="1">
      <w:start w:val="1"/>
      <w:numFmt w:val="decimal"/>
      <w:lvlText w:val="%4."/>
      <w:lvlJc w:val="left"/>
      <w:pPr>
        <w:tabs>
          <w:tab w:val="num" w:pos="3617"/>
        </w:tabs>
        <w:ind w:left="3617" w:hanging="360"/>
      </w:pPr>
    </w:lvl>
    <w:lvl w:ilvl="4" w:tentative="1">
      <w:start w:val="1"/>
      <w:numFmt w:val="lowerLetter"/>
      <w:lvlText w:val="%5."/>
      <w:lvlJc w:val="left"/>
      <w:pPr>
        <w:tabs>
          <w:tab w:val="num" w:pos="4337"/>
        </w:tabs>
        <w:ind w:left="4337" w:hanging="360"/>
      </w:pPr>
    </w:lvl>
    <w:lvl w:ilvl="5" w:tentative="1">
      <w:start w:val="1"/>
      <w:numFmt w:val="lowerRoman"/>
      <w:lvlText w:val="%6."/>
      <w:lvlJc w:val="right"/>
      <w:pPr>
        <w:tabs>
          <w:tab w:val="num" w:pos="5057"/>
        </w:tabs>
        <w:ind w:left="5057" w:hanging="180"/>
      </w:pPr>
    </w:lvl>
    <w:lvl w:ilvl="6">
      <w:start w:val="1"/>
      <w:numFmt w:val="decimal"/>
      <w:lvlText w:val="%7."/>
      <w:lvlJc w:val="left"/>
      <w:pPr>
        <w:tabs>
          <w:tab w:val="num" w:pos="5777"/>
        </w:tabs>
        <w:ind w:left="5777" w:hanging="360"/>
      </w:pPr>
    </w:lvl>
    <w:lvl w:ilvl="7" w:tentative="1">
      <w:start w:val="1"/>
      <w:numFmt w:val="lowerLetter"/>
      <w:lvlText w:val="%8."/>
      <w:lvlJc w:val="left"/>
      <w:pPr>
        <w:tabs>
          <w:tab w:val="num" w:pos="6497"/>
        </w:tabs>
        <w:ind w:left="6497" w:hanging="360"/>
      </w:pPr>
    </w:lvl>
    <w:lvl w:ilvl="8" w:tentative="1">
      <w:start w:val="1"/>
      <w:numFmt w:val="lowerRoman"/>
      <w:lvlText w:val="%9."/>
      <w:lvlJc w:val="right"/>
      <w:pPr>
        <w:tabs>
          <w:tab w:val="num" w:pos="7217"/>
        </w:tabs>
        <w:ind w:left="7217" w:hanging="180"/>
      </w:pPr>
    </w:lvl>
  </w:abstractNum>
  <w:abstractNum w:abstractNumId="22" w15:restartNumberingAfterBreak="0">
    <w:nsid w:val="352C1DE1"/>
    <w:multiLevelType w:val="hybridMultilevel"/>
    <w:tmpl w:val="37BCABEA"/>
    <w:lvl w:ilvl="0" w:tplc="295C0DCE">
      <w:start w:val="1"/>
      <w:numFmt w:val="lowerRoman"/>
      <w:lvlText w:val="(%1)"/>
      <w:lvlJc w:val="left"/>
      <w:pPr>
        <w:tabs>
          <w:tab w:val="num" w:pos="759"/>
        </w:tabs>
        <w:ind w:left="759" w:hanging="720"/>
      </w:pPr>
      <w:rPr>
        <w:rFonts w:hint="default"/>
      </w:rPr>
    </w:lvl>
    <w:lvl w:ilvl="1" w:tplc="0C090019" w:tentative="1">
      <w:start w:val="1"/>
      <w:numFmt w:val="lowerLetter"/>
      <w:lvlText w:val="%2."/>
      <w:lvlJc w:val="left"/>
      <w:pPr>
        <w:tabs>
          <w:tab w:val="num" w:pos="1119"/>
        </w:tabs>
        <w:ind w:left="1119" w:hanging="360"/>
      </w:pPr>
    </w:lvl>
    <w:lvl w:ilvl="2" w:tplc="0C09001B" w:tentative="1">
      <w:start w:val="1"/>
      <w:numFmt w:val="lowerRoman"/>
      <w:lvlText w:val="%3."/>
      <w:lvlJc w:val="right"/>
      <w:pPr>
        <w:tabs>
          <w:tab w:val="num" w:pos="1839"/>
        </w:tabs>
        <w:ind w:left="1839" w:hanging="180"/>
      </w:pPr>
    </w:lvl>
    <w:lvl w:ilvl="3" w:tplc="0C09000F" w:tentative="1">
      <w:start w:val="1"/>
      <w:numFmt w:val="decimal"/>
      <w:lvlText w:val="%4."/>
      <w:lvlJc w:val="left"/>
      <w:pPr>
        <w:tabs>
          <w:tab w:val="num" w:pos="2559"/>
        </w:tabs>
        <w:ind w:left="2559" w:hanging="360"/>
      </w:pPr>
    </w:lvl>
    <w:lvl w:ilvl="4" w:tplc="0C090019" w:tentative="1">
      <w:start w:val="1"/>
      <w:numFmt w:val="lowerLetter"/>
      <w:lvlText w:val="%5."/>
      <w:lvlJc w:val="left"/>
      <w:pPr>
        <w:tabs>
          <w:tab w:val="num" w:pos="3279"/>
        </w:tabs>
        <w:ind w:left="3279" w:hanging="360"/>
      </w:pPr>
    </w:lvl>
    <w:lvl w:ilvl="5" w:tplc="0C09001B" w:tentative="1">
      <w:start w:val="1"/>
      <w:numFmt w:val="lowerRoman"/>
      <w:lvlText w:val="%6."/>
      <w:lvlJc w:val="right"/>
      <w:pPr>
        <w:tabs>
          <w:tab w:val="num" w:pos="3999"/>
        </w:tabs>
        <w:ind w:left="3999" w:hanging="180"/>
      </w:pPr>
    </w:lvl>
    <w:lvl w:ilvl="6" w:tplc="0C09000F" w:tentative="1">
      <w:start w:val="1"/>
      <w:numFmt w:val="decimal"/>
      <w:lvlText w:val="%7."/>
      <w:lvlJc w:val="left"/>
      <w:pPr>
        <w:tabs>
          <w:tab w:val="num" w:pos="4719"/>
        </w:tabs>
        <w:ind w:left="4719" w:hanging="360"/>
      </w:pPr>
    </w:lvl>
    <w:lvl w:ilvl="7" w:tplc="0C090019" w:tentative="1">
      <w:start w:val="1"/>
      <w:numFmt w:val="lowerLetter"/>
      <w:lvlText w:val="%8."/>
      <w:lvlJc w:val="left"/>
      <w:pPr>
        <w:tabs>
          <w:tab w:val="num" w:pos="5439"/>
        </w:tabs>
        <w:ind w:left="5439" w:hanging="360"/>
      </w:pPr>
    </w:lvl>
    <w:lvl w:ilvl="8" w:tplc="0C09001B" w:tentative="1">
      <w:start w:val="1"/>
      <w:numFmt w:val="lowerRoman"/>
      <w:lvlText w:val="%9."/>
      <w:lvlJc w:val="right"/>
      <w:pPr>
        <w:tabs>
          <w:tab w:val="num" w:pos="6159"/>
        </w:tabs>
        <w:ind w:left="6159" w:hanging="180"/>
      </w:pPr>
    </w:lvl>
  </w:abstractNum>
  <w:abstractNum w:abstractNumId="23" w15:restartNumberingAfterBreak="0">
    <w:nsid w:val="49602EC6"/>
    <w:multiLevelType w:val="multilevel"/>
    <w:tmpl w:val="BF1C509A"/>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hint="default"/>
      </w:rPr>
    </w:lvl>
    <w:lvl w:ilvl="2">
      <w:start w:val="1"/>
      <w:numFmt w:val="lowerLetter"/>
      <w:pStyle w:val="SchedH3"/>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24" w15:restartNumberingAfterBreak="0">
    <w:nsid w:val="4CB90F93"/>
    <w:multiLevelType w:val="hybridMultilevel"/>
    <w:tmpl w:val="D10C2E26"/>
    <w:lvl w:ilvl="0" w:tplc="DFFC4BA8">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5" w15:restartNumberingAfterBreak="0">
    <w:nsid w:val="4D2122A4"/>
    <w:multiLevelType w:val="hybridMultilevel"/>
    <w:tmpl w:val="3F1C6F3A"/>
    <w:lvl w:ilvl="0" w:tplc="0C090017">
      <w:start w:val="1"/>
      <w:numFmt w:val="lowerLetter"/>
      <w:lvlText w:val="%1)"/>
      <w:lvlJc w:val="left"/>
      <w:pPr>
        <w:ind w:left="1097" w:hanging="360"/>
      </w:p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6" w15:restartNumberingAfterBreak="0">
    <w:nsid w:val="504A68EC"/>
    <w:multiLevelType w:val="hybridMultilevel"/>
    <w:tmpl w:val="CC44E47A"/>
    <w:lvl w:ilvl="0" w:tplc="431CED22">
      <w:start w:val="1"/>
      <w:numFmt w:val="bullet"/>
      <w:pStyle w:val="ListNumber3"/>
      <w:lvlText w:val=""/>
      <w:lvlJc w:val="left"/>
      <w:pPr>
        <w:tabs>
          <w:tab w:val="num" w:pos="2149"/>
        </w:tabs>
        <w:ind w:left="2149" w:hanging="72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2871054"/>
    <w:multiLevelType w:val="hybridMultilevel"/>
    <w:tmpl w:val="8FEE1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70194E"/>
    <w:multiLevelType w:val="hybridMultilevel"/>
    <w:tmpl w:val="E3DAE838"/>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7DC30AF"/>
    <w:multiLevelType w:val="multilevel"/>
    <w:tmpl w:val="291C7D74"/>
    <w:name w:val="HeadingLevels"/>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lvlText w:val="(%3)"/>
      <w:lvlJc w:val="left"/>
      <w:pPr>
        <w:tabs>
          <w:tab w:val="num" w:pos="1440"/>
        </w:tabs>
        <w:ind w:left="1440" w:hanging="720"/>
      </w:pPr>
      <w:rPr>
        <w:rFonts w:ascii="Times New Roman" w:hAnsi="Times New Roman" w:cs="Times New Roman"/>
        <w:b w:val="0"/>
        <w:i w:val="0"/>
        <w:sz w:val="24"/>
        <w:u w:val="none"/>
      </w:rPr>
    </w:lvl>
    <w:lvl w:ilvl="3">
      <w:start w:val="1"/>
      <w:numFmt w:val="lowerRoman"/>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30" w15:restartNumberingAfterBreak="0">
    <w:nsid w:val="6A3300CC"/>
    <w:multiLevelType w:val="multilevel"/>
    <w:tmpl w:val="A9546E08"/>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i w:val="0"/>
      </w:rPr>
    </w:lvl>
    <w:lvl w:ilvl="2">
      <w:start w:val="1"/>
      <w:numFmt w:val="bullet"/>
      <w:lvlText w:val=""/>
      <w:lvlJc w:val="left"/>
      <w:pPr>
        <w:ind w:left="1097" w:hanging="360"/>
      </w:pPr>
      <w:rPr>
        <w:rFonts w:ascii="Symbol" w:hAnsi="Symbol"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1" w15:restartNumberingAfterBreak="0">
    <w:nsid w:val="6BB1446B"/>
    <w:multiLevelType w:val="multilevel"/>
    <w:tmpl w:val="FBEAC5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EF71F6"/>
    <w:multiLevelType w:val="multilevel"/>
    <w:tmpl w:val="C1F6720C"/>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lvl>
    <w:lvl w:ilvl="2">
      <w:start w:val="1"/>
      <w:numFmt w:val="lowerLetter"/>
      <w:lvlText w:val="(%3)"/>
      <w:lvlJc w:val="left"/>
      <w:pPr>
        <w:tabs>
          <w:tab w:val="num" w:pos="1474"/>
        </w:tabs>
        <w:ind w:left="1474" w:hanging="737"/>
      </w:pPr>
    </w:lvl>
    <w:lvl w:ilvl="3">
      <w:start w:val="1"/>
      <w:numFmt w:val="lowerRoman"/>
      <w:pStyle w:val="SchedH4"/>
      <w:lvlText w:val="(%4)"/>
      <w:lvlJc w:val="left"/>
      <w:pPr>
        <w:tabs>
          <w:tab w:val="num" w:pos="2211"/>
        </w:tabs>
        <w:ind w:left="2211" w:hanging="737"/>
      </w:pPr>
    </w:lvl>
    <w:lvl w:ilvl="4">
      <w:start w:val="1"/>
      <w:numFmt w:val="upperLetter"/>
      <w:pStyle w:val="SchedH5"/>
      <w:lvlText w:val="(%5)"/>
      <w:lvlJc w:val="left"/>
      <w:pPr>
        <w:tabs>
          <w:tab w:val="num" w:pos="2948"/>
        </w:tabs>
        <w:ind w:left="2948" w:hanging="737"/>
      </w:pPr>
    </w:lvl>
    <w:lvl w:ilvl="5">
      <w:start w:val="1"/>
      <w:numFmt w:val="lowerLetter"/>
      <w:lvlText w:val="(a%6)"/>
      <w:lvlJc w:val="left"/>
      <w:pPr>
        <w:tabs>
          <w:tab w:val="num" w:pos="3686"/>
        </w:tabs>
        <w:ind w:left="3686" w:hanging="738"/>
      </w:pPr>
    </w:lvl>
    <w:lvl w:ilvl="6">
      <w:start w:val="1"/>
      <w:numFmt w:val="none"/>
      <w:suff w:val="nothing"/>
      <w:lvlText w:val=""/>
      <w:lvlJc w:val="left"/>
      <w:pPr>
        <w:ind w:left="737" w:firstLine="0"/>
      </w:pPr>
    </w:lvl>
    <w:lvl w:ilvl="7">
      <w:start w:val="1"/>
      <w:numFmt w:val="lowerLetter"/>
      <w:lvlText w:val="(%8)"/>
      <w:lvlJc w:val="left"/>
      <w:pPr>
        <w:tabs>
          <w:tab w:val="num" w:pos="3459"/>
        </w:tabs>
        <w:ind w:left="3459" w:hanging="737"/>
      </w:pPr>
    </w:lvl>
    <w:lvl w:ilvl="8">
      <w:start w:val="1"/>
      <w:numFmt w:val="lowerRoman"/>
      <w:lvlText w:val="(%9)"/>
      <w:lvlJc w:val="left"/>
      <w:pPr>
        <w:tabs>
          <w:tab w:val="num" w:pos="4196"/>
        </w:tabs>
        <w:ind w:left="4196" w:hanging="737"/>
      </w:pPr>
    </w:lvl>
  </w:abstractNum>
  <w:abstractNum w:abstractNumId="33" w15:restartNumberingAfterBreak="0">
    <w:nsid w:val="705C486A"/>
    <w:multiLevelType w:val="multilevel"/>
    <w:tmpl w:val="B7A25F6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0"/>
        </w:tabs>
        <w:ind w:left="737" w:hanging="737"/>
      </w:pPr>
      <w:rPr>
        <w:rFonts w:hint="default"/>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4" w15:restartNumberingAfterBreak="0">
    <w:nsid w:val="706A6BE8"/>
    <w:multiLevelType w:val="hybridMultilevel"/>
    <w:tmpl w:val="019E67B4"/>
    <w:lvl w:ilvl="0" w:tplc="FFFFFFFF">
      <w:start w:val="1"/>
      <w:numFmt w:val="bullet"/>
      <w:pStyle w:val="ListNumber"/>
      <w:lvlText w:val=""/>
      <w:lvlJc w:val="left"/>
      <w:pPr>
        <w:tabs>
          <w:tab w:val="num" w:pos="1429"/>
        </w:tabs>
        <w:ind w:left="1429" w:hanging="72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12E474D"/>
    <w:multiLevelType w:val="hybridMultilevel"/>
    <w:tmpl w:val="A9F6D7B0"/>
    <w:lvl w:ilvl="0" w:tplc="7D48B246">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6" w15:restartNumberingAfterBreak="0">
    <w:nsid w:val="79CB2256"/>
    <w:multiLevelType w:val="hybridMultilevel"/>
    <w:tmpl w:val="0D92E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4173A5"/>
    <w:multiLevelType w:val="multilevel"/>
    <w:tmpl w:val="8000E4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9B63FB"/>
    <w:multiLevelType w:val="multilevel"/>
    <w:tmpl w:val="746CBA26"/>
    <w:lvl w:ilvl="0">
      <w:start w:val="1"/>
      <w:numFmt w:val="decimal"/>
      <w:pStyle w:val="ListNumber5"/>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i w:val="0"/>
      </w:rPr>
    </w:lvl>
    <w:lvl w:ilvl="2">
      <w:start w:val="1"/>
      <w:numFmt w:val="lowerLetter"/>
      <w:lvlText w:val="(%3)"/>
      <w:lvlJc w:val="left"/>
      <w:pPr>
        <w:tabs>
          <w:tab w:val="num" w:pos="1457"/>
        </w:tabs>
        <w:ind w:left="1457" w:hanging="720"/>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9" w15:restartNumberingAfterBreak="0">
    <w:nsid w:val="7B1F29EE"/>
    <w:multiLevelType w:val="hybridMultilevel"/>
    <w:tmpl w:val="B03682D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419207472">
    <w:abstractNumId w:val="19"/>
  </w:num>
  <w:num w:numId="2" w16cid:durableId="1884370161">
    <w:abstractNumId w:val="12"/>
  </w:num>
  <w:num w:numId="3" w16cid:durableId="1037703941">
    <w:abstractNumId w:val="12"/>
  </w:num>
  <w:num w:numId="4" w16cid:durableId="2045397557">
    <w:abstractNumId w:val="12"/>
  </w:num>
  <w:num w:numId="5" w16cid:durableId="1249533714">
    <w:abstractNumId w:val="12"/>
  </w:num>
  <w:num w:numId="6" w16cid:durableId="1862234629">
    <w:abstractNumId w:val="12"/>
  </w:num>
  <w:num w:numId="7" w16cid:durableId="1997293482">
    <w:abstractNumId w:val="12"/>
  </w:num>
  <w:num w:numId="8" w16cid:durableId="2125226584">
    <w:abstractNumId w:val="12"/>
  </w:num>
  <w:num w:numId="9" w16cid:durableId="1876654263">
    <w:abstractNumId w:val="12"/>
  </w:num>
  <w:num w:numId="10" w16cid:durableId="321351255">
    <w:abstractNumId w:val="12"/>
  </w:num>
  <w:num w:numId="11" w16cid:durableId="1953776759">
    <w:abstractNumId w:val="23"/>
  </w:num>
  <w:num w:numId="12" w16cid:durableId="1073508493">
    <w:abstractNumId w:val="32"/>
  </w:num>
  <w:num w:numId="13" w16cid:durableId="650526906">
    <w:abstractNumId w:val="32"/>
  </w:num>
  <w:num w:numId="14" w16cid:durableId="306053319">
    <w:abstractNumId w:val="33"/>
  </w:num>
  <w:num w:numId="15" w16cid:durableId="2001809734">
    <w:abstractNumId w:val="12"/>
  </w:num>
  <w:num w:numId="16" w16cid:durableId="1906795337">
    <w:abstractNumId w:val="16"/>
  </w:num>
  <w:num w:numId="17" w16cid:durableId="152769580">
    <w:abstractNumId w:val="21"/>
  </w:num>
  <w:num w:numId="18" w16cid:durableId="912395965">
    <w:abstractNumId w:val="12"/>
    <w:lvlOverride w:ilvl="0">
      <w:startOverride w:val="2"/>
    </w:lvlOverride>
    <w:lvlOverride w:ilvl="1">
      <w:startOverride w:val="2"/>
    </w:lvlOverride>
  </w:num>
  <w:num w:numId="19" w16cid:durableId="880940586">
    <w:abstractNumId w:val="15"/>
  </w:num>
  <w:num w:numId="20" w16cid:durableId="1909881177">
    <w:abstractNumId w:val="34"/>
  </w:num>
  <w:num w:numId="21" w16cid:durableId="1181049934">
    <w:abstractNumId w:val="17"/>
  </w:num>
  <w:num w:numId="22" w16cid:durableId="1775440336">
    <w:abstractNumId w:val="26"/>
  </w:num>
  <w:num w:numId="23" w16cid:durableId="447312176">
    <w:abstractNumId w:val="9"/>
  </w:num>
  <w:num w:numId="24" w16cid:durableId="856508448">
    <w:abstractNumId w:val="38"/>
  </w:num>
  <w:num w:numId="25" w16cid:durableId="180825418">
    <w:abstractNumId w:val="11"/>
  </w:num>
  <w:num w:numId="26" w16cid:durableId="1068957934">
    <w:abstractNumId w:val="8"/>
  </w:num>
  <w:num w:numId="27" w16cid:durableId="1181896629">
    <w:abstractNumId w:val="6"/>
  </w:num>
  <w:num w:numId="28" w16cid:durableId="1323855352">
    <w:abstractNumId w:val="5"/>
  </w:num>
  <w:num w:numId="29" w16cid:durableId="1428968037">
    <w:abstractNumId w:val="4"/>
  </w:num>
  <w:num w:numId="30" w16cid:durableId="1235360870">
    <w:abstractNumId w:val="7"/>
  </w:num>
  <w:num w:numId="31" w16cid:durableId="716126502">
    <w:abstractNumId w:val="3"/>
  </w:num>
  <w:num w:numId="32" w16cid:durableId="771977797">
    <w:abstractNumId w:val="2"/>
  </w:num>
  <w:num w:numId="33" w16cid:durableId="1889027367">
    <w:abstractNumId w:val="1"/>
  </w:num>
  <w:num w:numId="34" w16cid:durableId="748969481">
    <w:abstractNumId w:val="0"/>
  </w:num>
  <w:num w:numId="35" w16cid:durableId="1809666730">
    <w:abstractNumId w:val="18"/>
  </w:num>
  <w:num w:numId="36" w16cid:durableId="1104419029">
    <w:abstractNumId w:val="28"/>
  </w:num>
  <w:num w:numId="37" w16cid:durableId="227157337">
    <w:abstractNumId w:val="39"/>
  </w:num>
  <w:num w:numId="38" w16cid:durableId="924070910">
    <w:abstractNumId w:val="25"/>
  </w:num>
  <w:num w:numId="39" w16cid:durableId="675381221">
    <w:abstractNumId w:val="13"/>
  </w:num>
  <w:num w:numId="40" w16cid:durableId="423503873">
    <w:abstractNumId w:val="10"/>
  </w:num>
  <w:num w:numId="41" w16cid:durableId="678893335">
    <w:abstractNumId w:val="22"/>
  </w:num>
  <w:num w:numId="42" w16cid:durableId="1853253560">
    <w:abstractNumId w:val="12"/>
    <w:lvlOverride w:ilvl="0">
      <w:startOverride w:val="4"/>
    </w:lvlOverride>
    <w:lvlOverride w:ilvl="1">
      <w:startOverride w:val="14"/>
    </w:lvlOverride>
  </w:num>
  <w:num w:numId="43" w16cid:durableId="2043507271">
    <w:abstractNumId w:val="12"/>
    <w:lvlOverride w:ilvl="0">
      <w:startOverride w:val="4"/>
    </w:lvlOverride>
    <w:lvlOverride w:ilvl="1">
      <w:startOverride w:val="26"/>
    </w:lvlOverride>
  </w:num>
  <w:num w:numId="44" w16cid:durableId="686522322">
    <w:abstractNumId w:val="36"/>
  </w:num>
  <w:num w:numId="45" w16cid:durableId="7917478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5544816">
    <w:abstractNumId w:val="27"/>
  </w:num>
  <w:num w:numId="47" w16cid:durableId="692414630">
    <w:abstractNumId w:val="20"/>
  </w:num>
  <w:num w:numId="48" w16cid:durableId="1242301537">
    <w:abstractNumId w:val="12"/>
  </w:num>
  <w:num w:numId="49" w16cid:durableId="180628285">
    <w:abstractNumId w:val="12"/>
  </w:num>
  <w:num w:numId="50" w16cid:durableId="20611984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79267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41676015">
    <w:abstractNumId w:val="14"/>
  </w:num>
  <w:num w:numId="53" w16cid:durableId="24643264">
    <w:abstractNumId w:val="12"/>
    <w:lvlOverride w:ilvl="0">
      <w:startOverride w:val="7"/>
    </w:lvlOverride>
    <w:lvlOverride w:ilvl="1">
      <w:startOverride w:val="16"/>
    </w:lvlOverride>
  </w:num>
  <w:num w:numId="54" w16cid:durableId="1927300372">
    <w:abstractNumId w:val="12"/>
  </w:num>
  <w:num w:numId="55" w16cid:durableId="317272470">
    <w:abstractNumId w:val="12"/>
  </w:num>
  <w:num w:numId="56" w16cid:durableId="1608392067">
    <w:abstractNumId w:val="12"/>
  </w:num>
  <w:num w:numId="57" w16cid:durableId="1197502720">
    <w:abstractNumId w:val="12"/>
  </w:num>
  <w:num w:numId="58" w16cid:durableId="764302847">
    <w:abstractNumId w:val="12"/>
  </w:num>
  <w:num w:numId="59" w16cid:durableId="611909860">
    <w:abstractNumId w:val="12"/>
  </w:num>
  <w:num w:numId="60" w16cid:durableId="1161585327">
    <w:abstractNumId w:val="12"/>
  </w:num>
  <w:num w:numId="61" w16cid:durableId="1494418703">
    <w:abstractNumId w:val="12"/>
  </w:num>
  <w:num w:numId="62" w16cid:durableId="879129005">
    <w:abstractNumId w:val="12"/>
  </w:num>
  <w:num w:numId="63" w16cid:durableId="1355839937">
    <w:abstractNumId w:val="12"/>
  </w:num>
  <w:num w:numId="64" w16cid:durableId="996809450">
    <w:abstractNumId w:val="12"/>
  </w:num>
  <w:num w:numId="65" w16cid:durableId="477650910">
    <w:abstractNumId w:val="12"/>
  </w:num>
  <w:num w:numId="66" w16cid:durableId="269364177">
    <w:abstractNumId w:val="12"/>
  </w:num>
  <w:num w:numId="67" w16cid:durableId="1354070894">
    <w:abstractNumId w:val="12"/>
  </w:num>
  <w:num w:numId="68" w16cid:durableId="1439596009">
    <w:abstractNumId w:val="12"/>
  </w:num>
  <w:num w:numId="69" w16cid:durableId="1265846112">
    <w:abstractNumId w:val="12"/>
  </w:num>
  <w:num w:numId="70" w16cid:durableId="1506700172">
    <w:abstractNumId w:val="12"/>
  </w:num>
  <w:num w:numId="71" w16cid:durableId="1212615999">
    <w:abstractNumId w:val="12"/>
  </w:num>
  <w:num w:numId="72" w16cid:durableId="1236933973">
    <w:abstractNumId w:val="12"/>
  </w:num>
  <w:num w:numId="73" w16cid:durableId="1664358009">
    <w:abstractNumId w:val="37"/>
  </w:num>
  <w:num w:numId="74" w16cid:durableId="1745834778">
    <w:abstractNumId w:val="31"/>
  </w:num>
  <w:num w:numId="75" w16cid:durableId="1386948476">
    <w:abstractNumId w:val="24"/>
  </w:num>
  <w:num w:numId="76" w16cid:durableId="482233100">
    <w:abstractNumId w:val="35"/>
  </w:num>
  <w:num w:numId="77" w16cid:durableId="897932472">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765171"/>
  </w:docVars>
  <w:rsids>
    <w:rsidRoot w:val="0047038D"/>
    <w:rsid w:val="00001481"/>
    <w:rsid w:val="0000529B"/>
    <w:rsid w:val="0000652C"/>
    <w:rsid w:val="000118F2"/>
    <w:rsid w:val="00021325"/>
    <w:rsid w:val="000306C6"/>
    <w:rsid w:val="00030B40"/>
    <w:rsid w:val="00033F1F"/>
    <w:rsid w:val="00040813"/>
    <w:rsid w:val="000470CD"/>
    <w:rsid w:val="00053B5E"/>
    <w:rsid w:val="00055236"/>
    <w:rsid w:val="00060575"/>
    <w:rsid w:val="00063B4D"/>
    <w:rsid w:val="00074F0E"/>
    <w:rsid w:val="000757C3"/>
    <w:rsid w:val="000823E1"/>
    <w:rsid w:val="000A2A67"/>
    <w:rsid w:val="000A6F26"/>
    <w:rsid w:val="000B1164"/>
    <w:rsid w:val="000B144A"/>
    <w:rsid w:val="000B2DD9"/>
    <w:rsid w:val="000B6BF8"/>
    <w:rsid w:val="000C4253"/>
    <w:rsid w:val="000C5346"/>
    <w:rsid w:val="000D152F"/>
    <w:rsid w:val="000D3C0E"/>
    <w:rsid w:val="000D7BD7"/>
    <w:rsid w:val="000E0B6A"/>
    <w:rsid w:val="000E3759"/>
    <w:rsid w:val="000E4767"/>
    <w:rsid w:val="000F1BAC"/>
    <w:rsid w:val="000F6921"/>
    <w:rsid w:val="000F7813"/>
    <w:rsid w:val="00106F6C"/>
    <w:rsid w:val="00107692"/>
    <w:rsid w:val="00116CC0"/>
    <w:rsid w:val="00125270"/>
    <w:rsid w:val="00126B0C"/>
    <w:rsid w:val="00127636"/>
    <w:rsid w:val="00135EC0"/>
    <w:rsid w:val="0014447E"/>
    <w:rsid w:val="001504B8"/>
    <w:rsid w:val="00154F79"/>
    <w:rsid w:val="00155BEE"/>
    <w:rsid w:val="001665EF"/>
    <w:rsid w:val="0017021A"/>
    <w:rsid w:val="00173A2F"/>
    <w:rsid w:val="00175354"/>
    <w:rsid w:val="001776BF"/>
    <w:rsid w:val="001810B5"/>
    <w:rsid w:val="001940CB"/>
    <w:rsid w:val="001A0276"/>
    <w:rsid w:val="001B5464"/>
    <w:rsid w:val="001C2625"/>
    <w:rsid w:val="001C6180"/>
    <w:rsid w:val="001D5192"/>
    <w:rsid w:val="001D712A"/>
    <w:rsid w:val="001F02A9"/>
    <w:rsid w:val="001F0E2A"/>
    <w:rsid w:val="001F7CF0"/>
    <w:rsid w:val="002015FB"/>
    <w:rsid w:val="0020617C"/>
    <w:rsid w:val="00206661"/>
    <w:rsid w:val="00217021"/>
    <w:rsid w:val="00223EB9"/>
    <w:rsid w:val="00226613"/>
    <w:rsid w:val="00230128"/>
    <w:rsid w:val="0023015B"/>
    <w:rsid w:val="00236684"/>
    <w:rsid w:val="00241DA0"/>
    <w:rsid w:val="00244EFF"/>
    <w:rsid w:val="002561CA"/>
    <w:rsid w:val="00267543"/>
    <w:rsid w:val="00272A6D"/>
    <w:rsid w:val="00272F37"/>
    <w:rsid w:val="002732C0"/>
    <w:rsid w:val="00277F51"/>
    <w:rsid w:val="00285A80"/>
    <w:rsid w:val="00287222"/>
    <w:rsid w:val="002A4CB7"/>
    <w:rsid w:val="002C20EE"/>
    <w:rsid w:val="002D0FC2"/>
    <w:rsid w:val="002D2F1C"/>
    <w:rsid w:val="002D3DDB"/>
    <w:rsid w:val="002E4989"/>
    <w:rsid w:val="002E5BE1"/>
    <w:rsid w:val="002F10E7"/>
    <w:rsid w:val="002F2360"/>
    <w:rsid w:val="002F3ED0"/>
    <w:rsid w:val="002F7697"/>
    <w:rsid w:val="0031026A"/>
    <w:rsid w:val="003121CA"/>
    <w:rsid w:val="00317BD6"/>
    <w:rsid w:val="0032336C"/>
    <w:rsid w:val="00324F00"/>
    <w:rsid w:val="00327712"/>
    <w:rsid w:val="0033191A"/>
    <w:rsid w:val="00344C94"/>
    <w:rsid w:val="003731AA"/>
    <w:rsid w:val="00375B5E"/>
    <w:rsid w:val="0038193B"/>
    <w:rsid w:val="00381A31"/>
    <w:rsid w:val="00391BA1"/>
    <w:rsid w:val="00395443"/>
    <w:rsid w:val="003B11F5"/>
    <w:rsid w:val="003B1820"/>
    <w:rsid w:val="003B6D82"/>
    <w:rsid w:val="003C3BA8"/>
    <w:rsid w:val="003C444F"/>
    <w:rsid w:val="003C7BFC"/>
    <w:rsid w:val="003D1DD6"/>
    <w:rsid w:val="003E6720"/>
    <w:rsid w:val="003E6732"/>
    <w:rsid w:val="003F0ED5"/>
    <w:rsid w:val="003F313D"/>
    <w:rsid w:val="004008FB"/>
    <w:rsid w:val="0040434B"/>
    <w:rsid w:val="00406022"/>
    <w:rsid w:val="00406110"/>
    <w:rsid w:val="0041036F"/>
    <w:rsid w:val="004115C1"/>
    <w:rsid w:val="00420BAE"/>
    <w:rsid w:val="00422543"/>
    <w:rsid w:val="00427E6B"/>
    <w:rsid w:val="00436656"/>
    <w:rsid w:val="00440333"/>
    <w:rsid w:val="004440DD"/>
    <w:rsid w:val="00451576"/>
    <w:rsid w:val="00454502"/>
    <w:rsid w:val="00466AB1"/>
    <w:rsid w:val="0047038D"/>
    <w:rsid w:val="00473BD7"/>
    <w:rsid w:val="0048181F"/>
    <w:rsid w:val="00491EBD"/>
    <w:rsid w:val="00496B01"/>
    <w:rsid w:val="00497C24"/>
    <w:rsid w:val="004A6678"/>
    <w:rsid w:val="004A745A"/>
    <w:rsid w:val="004B71C9"/>
    <w:rsid w:val="004D29C4"/>
    <w:rsid w:val="004E460E"/>
    <w:rsid w:val="004F0B62"/>
    <w:rsid w:val="004F0F12"/>
    <w:rsid w:val="005066C3"/>
    <w:rsid w:val="00506FE0"/>
    <w:rsid w:val="0052732D"/>
    <w:rsid w:val="00551FC8"/>
    <w:rsid w:val="0055479A"/>
    <w:rsid w:val="00554C3D"/>
    <w:rsid w:val="00556593"/>
    <w:rsid w:val="005639F4"/>
    <w:rsid w:val="00565BE6"/>
    <w:rsid w:val="005665FC"/>
    <w:rsid w:val="00574FD7"/>
    <w:rsid w:val="005951EF"/>
    <w:rsid w:val="005A5C4A"/>
    <w:rsid w:val="005B4D9F"/>
    <w:rsid w:val="005B61CF"/>
    <w:rsid w:val="005C2956"/>
    <w:rsid w:val="005C2B48"/>
    <w:rsid w:val="005C6BB1"/>
    <w:rsid w:val="005C6F84"/>
    <w:rsid w:val="005D0967"/>
    <w:rsid w:val="005F0630"/>
    <w:rsid w:val="005F129B"/>
    <w:rsid w:val="005F6F09"/>
    <w:rsid w:val="00604860"/>
    <w:rsid w:val="00605175"/>
    <w:rsid w:val="00624178"/>
    <w:rsid w:val="006320A9"/>
    <w:rsid w:val="00635FF8"/>
    <w:rsid w:val="00637FFC"/>
    <w:rsid w:val="0064110E"/>
    <w:rsid w:val="00656921"/>
    <w:rsid w:val="006632C4"/>
    <w:rsid w:val="006640DF"/>
    <w:rsid w:val="0067252C"/>
    <w:rsid w:val="006765D9"/>
    <w:rsid w:val="00676AF3"/>
    <w:rsid w:val="0068047F"/>
    <w:rsid w:val="006822D8"/>
    <w:rsid w:val="00691A62"/>
    <w:rsid w:val="0069745C"/>
    <w:rsid w:val="006A6A0F"/>
    <w:rsid w:val="006B05BE"/>
    <w:rsid w:val="006B2CFC"/>
    <w:rsid w:val="006B52C1"/>
    <w:rsid w:val="006B5E59"/>
    <w:rsid w:val="006C13AA"/>
    <w:rsid w:val="006E0A88"/>
    <w:rsid w:val="006E6BF3"/>
    <w:rsid w:val="00702B64"/>
    <w:rsid w:val="00703658"/>
    <w:rsid w:val="00707005"/>
    <w:rsid w:val="00725595"/>
    <w:rsid w:val="0072658C"/>
    <w:rsid w:val="007300B3"/>
    <w:rsid w:val="007344F2"/>
    <w:rsid w:val="007552EB"/>
    <w:rsid w:val="00776D0B"/>
    <w:rsid w:val="00777A71"/>
    <w:rsid w:val="00785FDE"/>
    <w:rsid w:val="007942A3"/>
    <w:rsid w:val="00795F96"/>
    <w:rsid w:val="007A0146"/>
    <w:rsid w:val="007A2F0C"/>
    <w:rsid w:val="007B485D"/>
    <w:rsid w:val="007B69CC"/>
    <w:rsid w:val="007D0BD0"/>
    <w:rsid w:val="007D2B39"/>
    <w:rsid w:val="007D3BE5"/>
    <w:rsid w:val="007E2B49"/>
    <w:rsid w:val="007E56C4"/>
    <w:rsid w:val="007E6F41"/>
    <w:rsid w:val="007E719C"/>
    <w:rsid w:val="007F193A"/>
    <w:rsid w:val="007F347E"/>
    <w:rsid w:val="008039E6"/>
    <w:rsid w:val="00804DD1"/>
    <w:rsid w:val="0081631E"/>
    <w:rsid w:val="008208CC"/>
    <w:rsid w:val="00831AA3"/>
    <w:rsid w:val="008329D5"/>
    <w:rsid w:val="008435ED"/>
    <w:rsid w:val="00843FAE"/>
    <w:rsid w:val="00852800"/>
    <w:rsid w:val="00852923"/>
    <w:rsid w:val="00864A8B"/>
    <w:rsid w:val="0087208B"/>
    <w:rsid w:val="00886E7E"/>
    <w:rsid w:val="008934EA"/>
    <w:rsid w:val="00896CBA"/>
    <w:rsid w:val="008A1971"/>
    <w:rsid w:val="008B4E36"/>
    <w:rsid w:val="008D2506"/>
    <w:rsid w:val="008E0EA2"/>
    <w:rsid w:val="008F2375"/>
    <w:rsid w:val="008F275C"/>
    <w:rsid w:val="008F4B89"/>
    <w:rsid w:val="00911B0A"/>
    <w:rsid w:val="00912CF6"/>
    <w:rsid w:val="0092628F"/>
    <w:rsid w:val="0093000B"/>
    <w:rsid w:val="009369C2"/>
    <w:rsid w:val="00937C62"/>
    <w:rsid w:val="009408D9"/>
    <w:rsid w:val="0094183C"/>
    <w:rsid w:val="00945BD9"/>
    <w:rsid w:val="009526C9"/>
    <w:rsid w:val="00982B84"/>
    <w:rsid w:val="009972E8"/>
    <w:rsid w:val="009A63A6"/>
    <w:rsid w:val="009B50FB"/>
    <w:rsid w:val="009B5D7B"/>
    <w:rsid w:val="009C0055"/>
    <w:rsid w:val="009C4157"/>
    <w:rsid w:val="009D1C41"/>
    <w:rsid w:val="009D65F3"/>
    <w:rsid w:val="00A00BAD"/>
    <w:rsid w:val="00A011F8"/>
    <w:rsid w:val="00A124E5"/>
    <w:rsid w:val="00A34766"/>
    <w:rsid w:val="00A40E7E"/>
    <w:rsid w:val="00A52DE2"/>
    <w:rsid w:val="00A6018A"/>
    <w:rsid w:val="00A719D7"/>
    <w:rsid w:val="00A767C7"/>
    <w:rsid w:val="00A76B9F"/>
    <w:rsid w:val="00A81585"/>
    <w:rsid w:val="00A974DB"/>
    <w:rsid w:val="00AC104D"/>
    <w:rsid w:val="00AC18D6"/>
    <w:rsid w:val="00AE0B73"/>
    <w:rsid w:val="00AE5DB1"/>
    <w:rsid w:val="00B032DA"/>
    <w:rsid w:val="00B04CA1"/>
    <w:rsid w:val="00B05178"/>
    <w:rsid w:val="00B11B68"/>
    <w:rsid w:val="00B164E5"/>
    <w:rsid w:val="00B22D28"/>
    <w:rsid w:val="00B2409F"/>
    <w:rsid w:val="00B25F63"/>
    <w:rsid w:val="00B31067"/>
    <w:rsid w:val="00B3168D"/>
    <w:rsid w:val="00B31BA1"/>
    <w:rsid w:val="00B3703F"/>
    <w:rsid w:val="00B46573"/>
    <w:rsid w:val="00B54FA6"/>
    <w:rsid w:val="00B61F0A"/>
    <w:rsid w:val="00B667A6"/>
    <w:rsid w:val="00B71F7F"/>
    <w:rsid w:val="00B7338E"/>
    <w:rsid w:val="00B73DE1"/>
    <w:rsid w:val="00B7635E"/>
    <w:rsid w:val="00B76941"/>
    <w:rsid w:val="00B833E2"/>
    <w:rsid w:val="00B85D5D"/>
    <w:rsid w:val="00B92418"/>
    <w:rsid w:val="00BA0EF6"/>
    <w:rsid w:val="00BA1A0F"/>
    <w:rsid w:val="00BB00D5"/>
    <w:rsid w:val="00BB3208"/>
    <w:rsid w:val="00BB77AE"/>
    <w:rsid w:val="00BC2A36"/>
    <w:rsid w:val="00BC52B0"/>
    <w:rsid w:val="00BE2A1C"/>
    <w:rsid w:val="00BF3DC2"/>
    <w:rsid w:val="00C24567"/>
    <w:rsid w:val="00C25188"/>
    <w:rsid w:val="00C3477B"/>
    <w:rsid w:val="00C35F93"/>
    <w:rsid w:val="00C4233B"/>
    <w:rsid w:val="00C47E79"/>
    <w:rsid w:val="00C5538C"/>
    <w:rsid w:val="00C65FF9"/>
    <w:rsid w:val="00C66E81"/>
    <w:rsid w:val="00C857D3"/>
    <w:rsid w:val="00C93821"/>
    <w:rsid w:val="00C963EC"/>
    <w:rsid w:val="00CA1134"/>
    <w:rsid w:val="00CA3DBB"/>
    <w:rsid w:val="00CA7916"/>
    <w:rsid w:val="00CB56C7"/>
    <w:rsid w:val="00CC1670"/>
    <w:rsid w:val="00CC5072"/>
    <w:rsid w:val="00CD14D4"/>
    <w:rsid w:val="00CD304D"/>
    <w:rsid w:val="00CD6C84"/>
    <w:rsid w:val="00CE0C9C"/>
    <w:rsid w:val="00CE1BB9"/>
    <w:rsid w:val="00CF0C83"/>
    <w:rsid w:val="00D1074F"/>
    <w:rsid w:val="00D20871"/>
    <w:rsid w:val="00D25ADD"/>
    <w:rsid w:val="00D26010"/>
    <w:rsid w:val="00D32136"/>
    <w:rsid w:val="00D33C94"/>
    <w:rsid w:val="00D3451C"/>
    <w:rsid w:val="00D377A2"/>
    <w:rsid w:val="00D436A9"/>
    <w:rsid w:val="00D548EF"/>
    <w:rsid w:val="00D662B3"/>
    <w:rsid w:val="00D778F8"/>
    <w:rsid w:val="00D77B04"/>
    <w:rsid w:val="00D92647"/>
    <w:rsid w:val="00DA05CC"/>
    <w:rsid w:val="00DA1FA9"/>
    <w:rsid w:val="00DB37F5"/>
    <w:rsid w:val="00DB5486"/>
    <w:rsid w:val="00DC5135"/>
    <w:rsid w:val="00DC7FD9"/>
    <w:rsid w:val="00DD5886"/>
    <w:rsid w:val="00DE1C75"/>
    <w:rsid w:val="00DE67F7"/>
    <w:rsid w:val="00DF1C8A"/>
    <w:rsid w:val="00DF3220"/>
    <w:rsid w:val="00DF3662"/>
    <w:rsid w:val="00E02B7E"/>
    <w:rsid w:val="00E06F94"/>
    <w:rsid w:val="00E12848"/>
    <w:rsid w:val="00E15737"/>
    <w:rsid w:val="00E15D83"/>
    <w:rsid w:val="00E16FF9"/>
    <w:rsid w:val="00E20BEE"/>
    <w:rsid w:val="00E20DE7"/>
    <w:rsid w:val="00E24B8A"/>
    <w:rsid w:val="00E326D9"/>
    <w:rsid w:val="00E430AA"/>
    <w:rsid w:val="00E43E4C"/>
    <w:rsid w:val="00E50F86"/>
    <w:rsid w:val="00E519A7"/>
    <w:rsid w:val="00E55922"/>
    <w:rsid w:val="00E62812"/>
    <w:rsid w:val="00E64CBD"/>
    <w:rsid w:val="00E72152"/>
    <w:rsid w:val="00E87BDA"/>
    <w:rsid w:val="00EA766B"/>
    <w:rsid w:val="00EB1B8E"/>
    <w:rsid w:val="00EB1C4F"/>
    <w:rsid w:val="00ED0CE4"/>
    <w:rsid w:val="00EE2C9E"/>
    <w:rsid w:val="00EE3671"/>
    <w:rsid w:val="00F032FF"/>
    <w:rsid w:val="00F04454"/>
    <w:rsid w:val="00F14B9B"/>
    <w:rsid w:val="00F14F30"/>
    <w:rsid w:val="00F32186"/>
    <w:rsid w:val="00F45E9A"/>
    <w:rsid w:val="00F65D5B"/>
    <w:rsid w:val="00F725FF"/>
    <w:rsid w:val="00F94BC4"/>
    <w:rsid w:val="00F9738C"/>
    <w:rsid w:val="00FA37FB"/>
    <w:rsid w:val="00FB204D"/>
    <w:rsid w:val="00FB2A02"/>
    <w:rsid w:val="00FB39D7"/>
    <w:rsid w:val="00FB3D1B"/>
    <w:rsid w:val="00FB7596"/>
    <w:rsid w:val="00FD1B35"/>
    <w:rsid w:val="00FD7F31"/>
    <w:rsid w:val="00FE36E9"/>
    <w:rsid w:val="00FE7229"/>
    <w:rsid w:val="00FF4BBD"/>
    <w:rsid w:val="00FF56C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Street"/>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44E732A"/>
  <w15:chartTrackingRefBased/>
  <w15:docId w15:val="{838FE047-0607-4431-ACF3-B4B744AC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5FDE"/>
    <w:rPr>
      <w:sz w:val="23"/>
      <w:lang w:eastAsia="en-US"/>
    </w:rPr>
  </w:style>
  <w:style w:type="paragraph" w:styleId="Heading1">
    <w:name w:val="heading 1"/>
    <w:aliases w:val="H1,Part,A MAJOR/BOLD,Para,No numbers,h1,Section Heading,L1,Level 1,Appendix,Appendix1,Appendix2,Appendix3,Head1,Heading apps,Heading EMC-1,1,Heading a,*,Schedheading,h1 chapter heading,Heading 1(Report Only),RFP Heading 1,Chapter,Para1,l1,EA,E"/>
    <w:basedOn w:val="Normal"/>
    <w:next w:val="Heading2"/>
    <w:link w:val="Heading1Char"/>
    <w:uiPriority w:val="99"/>
    <w:qFormat/>
    <w:pPr>
      <w:keepNext/>
      <w:pageBreakBefore/>
      <w:numPr>
        <w:numId w:val="2"/>
      </w:numPr>
      <w:pBdr>
        <w:top w:val="single" w:sz="4" w:space="1" w:color="auto"/>
      </w:pBdr>
      <w:spacing w:before="240" w:after="240"/>
      <w:outlineLvl w:val="0"/>
    </w:pPr>
    <w:rPr>
      <w:rFonts w:ascii="Arial" w:hAnsi="Arial"/>
      <w:b/>
      <w:sz w:val="28"/>
      <w:szCs w:val="32"/>
      <w:lang w:val="x-none"/>
    </w:rPr>
  </w:style>
  <w:style w:type="paragraph" w:styleId="Heading2">
    <w:name w:val="heading 2"/>
    <w:aliases w:val="H2,h2 main heading,B Sub/Bold,B Sub/Bold1,B Sub/Bold2,B Sub/Bold11,h2 main heading1,h2 main heading2,B Sub/Bold3,B Sub/Bold12,h2 main heading3,B Sub/Bold4,B Sub/Bold13,Para2,SubPara,2,body,h2,Section,h2.H2,1.1,UNDERRUBRIK 1-2,h21,h22,test,l2,e"/>
    <w:basedOn w:val="Normal"/>
    <w:link w:val="Heading2Char"/>
    <w:uiPriority w:val="99"/>
    <w:qFormat/>
    <w:pPr>
      <w:numPr>
        <w:ilvl w:val="1"/>
        <w:numId w:val="3"/>
      </w:numPr>
      <w:spacing w:after="240"/>
      <w:outlineLvl w:val="1"/>
    </w:pPr>
    <w:rPr>
      <w:bCs/>
      <w:lang w:val="x-none"/>
    </w:rPr>
  </w:style>
  <w:style w:type="paragraph" w:styleId="Heading3">
    <w:name w:val="heading 3"/>
    <w:aliases w:val="H3,C Sub-Sub/Italic,h3 sub heading,Head 3,Head 31,Head 32,C Sub-Sub/Italic1,3,Sub2Para,h3,Heading 3A,proj3,proj31,proj32,proj33,proj34,proj35,proj36,proj37,proj38,proj39,proj310,proj311,proj312,proj321,proj331,proj341,proj351,proj361,proj371,H"/>
    <w:basedOn w:val="Normal"/>
    <w:link w:val="Heading3Char"/>
    <w:uiPriority w:val="9"/>
    <w:qFormat/>
    <w:pPr>
      <w:numPr>
        <w:ilvl w:val="2"/>
        <w:numId w:val="4"/>
      </w:numPr>
      <w:spacing w:after="240"/>
      <w:outlineLvl w:val="2"/>
    </w:pPr>
    <w:rPr>
      <w:lang w:val="x-none"/>
    </w:rPr>
  </w:style>
  <w:style w:type="paragraph" w:styleId="Heading4">
    <w:name w:val="heading 4"/>
    <w:aliases w:val="H4,l4,h4,h41,h42,Para4,heading 4,Level 4,(Alt+4),H41,(Alt+4)1,H42,(Alt+4)2,H43,(Alt+4)3,H44,(Alt+4)4,H45,(Alt+4)5,H411,(Alt+4)11,H421,(Alt+4)21,H431,(Alt+4)31,H46,(Alt+4)6,H412,(Alt+4)12,H422,(Alt+4)22,H432,(Alt+4)32,H47,(Alt+4)7,H48,(Alt+4)8"/>
    <w:basedOn w:val="Normal"/>
    <w:uiPriority w:val="99"/>
    <w:qFormat/>
    <w:pPr>
      <w:numPr>
        <w:ilvl w:val="3"/>
        <w:numId w:val="5"/>
      </w:numPr>
      <w:spacing w:after="240"/>
      <w:outlineLvl w:val="3"/>
    </w:pPr>
  </w:style>
  <w:style w:type="paragraph" w:styleId="Heading5">
    <w:name w:val="heading 5"/>
    <w:aliases w:val="H5,l5,Level 5,Para5,h5,5,Block Label,Sub4Para,l5+toc5,Heading 5 StGeorge,Level 3 - i,L5,(A),A,h51,h52,heading 5,Lev 5,Numbered Sub-list,Roman lis,Roman list,Roman list1,Roman list11,Roman list111,Roman list12,Roman list2,Roman list21,VS5,H51"/>
    <w:basedOn w:val="Normal"/>
    <w:uiPriority w:val="99"/>
    <w:qFormat/>
    <w:pPr>
      <w:numPr>
        <w:ilvl w:val="4"/>
        <w:numId w:val="6"/>
      </w:numPr>
      <w:spacing w:after="240"/>
      <w:outlineLvl w:val="4"/>
    </w:pPr>
  </w:style>
  <w:style w:type="paragraph" w:styleId="Heading6">
    <w:name w:val="heading 6"/>
    <w:aliases w:val="H6,Sub5Para,L1 PIP,a,b,Level 6,Body Text 5,h6,(I),I,Legal Level 1.,6,Bullet lis,Bullet list,Bullet list1,Bullet list11,Bullet list111,Bullet list12,Bullet list2,Bullet list21,Bullet list3,Bullet list4,Bullet list5,Figure label,Lev 6,Requiremen"/>
    <w:basedOn w:val="Normal"/>
    <w:uiPriority w:val="99"/>
    <w:qFormat/>
    <w:pPr>
      <w:numPr>
        <w:ilvl w:val="5"/>
        <w:numId w:val="7"/>
      </w:numPr>
      <w:spacing w:after="240"/>
      <w:outlineLvl w:val="5"/>
    </w:pPr>
  </w:style>
  <w:style w:type="paragraph" w:styleId="Heading7">
    <w:name w:val="heading 7"/>
    <w:aliases w:val="L2 PIP,H7,h7,Legal Level 1.1.,Body Text 6"/>
    <w:basedOn w:val="Normal"/>
    <w:link w:val="Heading7Char"/>
    <w:uiPriority w:val="99"/>
    <w:qFormat/>
    <w:pPr>
      <w:numPr>
        <w:ilvl w:val="6"/>
        <w:numId w:val="8"/>
      </w:numPr>
      <w:spacing w:after="240"/>
      <w:ind w:left="737"/>
      <w:outlineLvl w:val="6"/>
    </w:pPr>
  </w:style>
  <w:style w:type="paragraph" w:styleId="Heading8">
    <w:name w:val="heading 8"/>
    <w:aliases w:val="L3 PIP,H8,Legal Level 1.1.1.,Body Text 7,h8,Bullet 1,8,Condition,Lev 8,Subpara 5,action,action1,action11,action111,action112,action12,action13,action14,action2,action21,action22,action3,action31,action32,action4,action5,action6,action7,action8"/>
    <w:basedOn w:val="Normal"/>
    <w:uiPriority w:val="99"/>
    <w:qFormat/>
    <w:pPr>
      <w:numPr>
        <w:ilvl w:val="7"/>
        <w:numId w:val="9"/>
      </w:numPr>
      <w:tabs>
        <w:tab w:val="clear" w:pos="0"/>
        <w:tab w:val="num" w:pos="737"/>
      </w:tabs>
      <w:spacing w:after="240"/>
      <w:ind w:left="1474" w:hanging="737"/>
      <w:outlineLvl w:val="7"/>
    </w:pPr>
  </w:style>
  <w:style w:type="paragraph" w:styleId="Heading9">
    <w:name w:val="heading 9"/>
    <w:aliases w:val="H9,Legal Level 1.1.1.1.,Body Text 8,h9,number,9,Cond'l Reqt.,Lev 9,Subpara 6,f,progress,progress1,progress11,progress111,progress12,progress13,progress2,progress21,progress22,progress3,progress31,progress4,progress5,progress6,progress7"/>
    <w:basedOn w:val="Normal"/>
    <w:uiPriority w:val="99"/>
    <w:qFormat/>
    <w:pPr>
      <w:numPr>
        <w:ilvl w:val="8"/>
        <w:numId w:val="10"/>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main heading Char,B Sub/Bold Char,B Sub/Bold1 Char,B Sub/Bold2 Char,B Sub/Bold11 Char,h2 main heading1 Char,h2 main heading2 Char,B Sub/Bold3 Char,B Sub/Bold12 Char,h2 main heading3 Char,B Sub/Bold4 Char,B Sub/Bold13 Char"/>
    <w:link w:val="Heading2"/>
    <w:uiPriority w:val="99"/>
    <w:rsid w:val="00EB1B8E"/>
    <w:rPr>
      <w:bCs/>
      <w:sz w:val="23"/>
      <w:lang w:val="x-none" w:eastAsia="en-US"/>
    </w:rPr>
  </w:style>
  <w:style w:type="character" w:customStyle="1" w:styleId="Heading1Char">
    <w:name w:val="Heading 1 Char"/>
    <w:aliases w:val="H1 Char,Part Char,A MAJOR/BOLD Char,Para Char,No numbers Char,h1 Char,Section Heading Char,L1 Char,Level 1 Char,Appendix Char,Appendix1 Char,Appendix2 Char,Appendix3 Char,Head1 Char,Heading apps Char,Heading EMC-1 Char,1 Char,* Char"/>
    <w:link w:val="Heading1"/>
    <w:uiPriority w:val="99"/>
    <w:rsid w:val="007D2B39"/>
    <w:rPr>
      <w:rFonts w:ascii="Arial" w:hAnsi="Arial"/>
      <w:b/>
      <w:sz w:val="28"/>
      <w:szCs w:val="32"/>
      <w:lang w:val="x-none" w:eastAsia="en-US"/>
    </w:rPr>
  </w:style>
  <w:style w:type="character" w:customStyle="1" w:styleId="Heading3Char">
    <w:name w:val="Heading 3 Char"/>
    <w:aliases w:val="H3 Char,C Sub-Sub/Italic Char,h3 sub heading Char,Head 3 Char,Head 31 Char,Head 32 Char,C Sub-Sub/Italic1 Char,3 Char,Sub2Para Char,h3 Char,Heading 3A Char,proj3 Char,proj31 Char,proj32 Char,proj33 Char,proj34 Char,proj35 Char,proj36 Char"/>
    <w:link w:val="Heading3"/>
    <w:rsid w:val="00EE3671"/>
    <w:rPr>
      <w:sz w:val="23"/>
      <w:lang w:val="x-none" w:eastAsia="en-US"/>
    </w:rPr>
  </w:style>
  <w:style w:type="character" w:customStyle="1" w:styleId="Heading7Char">
    <w:name w:val="Heading 7 Char"/>
    <w:aliases w:val="L2 PIP Char,H7 Char,h7 Char,Legal Level 1.1. Char,Body Text 6 Char"/>
    <w:link w:val="Heading7"/>
    <w:rsid w:val="000F1BAC"/>
    <w:rPr>
      <w:sz w:val="23"/>
      <w:lang w:eastAsia="en-US"/>
    </w:rPr>
  </w:style>
  <w:style w:type="paragraph" w:customStyle="1" w:styleId="Indent0">
    <w:name w:val="Indent 0"/>
    <w:basedOn w:val="Normal"/>
    <w:next w:val="Normal"/>
    <w:pPr>
      <w:overflowPunct w:val="0"/>
      <w:autoSpaceDE w:val="0"/>
      <w:autoSpaceDN w:val="0"/>
      <w:adjustRightInd w:val="0"/>
      <w:spacing w:before="120" w:after="120"/>
      <w:textAlignment w:val="baseline"/>
    </w:pPr>
    <w:rPr>
      <w:sz w:val="20"/>
    </w:rPr>
  </w:style>
  <w:style w:type="paragraph" w:styleId="NormalIndent">
    <w:name w:val="Normal Indent"/>
    <w:basedOn w:val="Normal"/>
    <w:link w:val="NormalIndentChar"/>
    <w:uiPriority w:val="99"/>
    <w:pPr>
      <w:ind w:left="720"/>
    </w:pPr>
    <w:rPr>
      <w:sz w:val="20"/>
    </w:rPr>
  </w:style>
  <w:style w:type="character" w:customStyle="1" w:styleId="NormalIndentChar">
    <w:name w:val="Normal Indent Char"/>
    <w:link w:val="NormalIndent"/>
    <w:uiPriority w:val="99"/>
    <w:rsid w:val="00B05178"/>
    <w:rPr>
      <w:lang w:val="en-AU" w:eastAsia="en-US" w:bidi="ar-SA"/>
    </w:rPr>
  </w:style>
  <w:style w:type="paragraph" w:customStyle="1" w:styleId="Indent1">
    <w:name w:val="Indent 1"/>
    <w:basedOn w:val="Normal"/>
    <w:next w:val="Normal"/>
    <w:pPr>
      <w:keepNext/>
      <w:spacing w:after="240"/>
      <w:ind w:left="737"/>
    </w:pPr>
    <w:rPr>
      <w:rFonts w:ascii="Arial" w:hAnsi="Arial" w:cs="Arial"/>
      <w:b/>
      <w:bCs/>
      <w:sz w:val="21"/>
    </w:rPr>
  </w:style>
  <w:style w:type="paragraph" w:customStyle="1" w:styleId="Indent2">
    <w:name w:val="Indent 2"/>
    <w:basedOn w:val="Normal"/>
    <w:pPr>
      <w:spacing w:after="240"/>
      <w:ind w:left="737"/>
    </w:pPr>
    <w:rPr>
      <w:rFonts w:ascii="Arial" w:hAnsi="Arial" w:cs="Arial"/>
      <w:b/>
      <w:bCs/>
      <w:sz w:val="26"/>
    </w:rPr>
  </w:style>
  <w:style w:type="paragraph" w:customStyle="1" w:styleId="Indent00">
    <w:name w:val="Indent0"/>
    <w:basedOn w:val="Normal"/>
    <w:next w:val="Normal"/>
    <w:pPr>
      <w:spacing w:before="120" w:after="120"/>
      <w:ind w:left="737" w:hanging="737"/>
    </w:pPr>
    <w:rPr>
      <w:lang w:val="en-US"/>
    </w:rPr>
  </w:style>
  <w:style w:type="paragraph" w:customStyle="1" w:styleId="Indent3">
    <w:name w:val="Indent 3"/>
    <w:basedOn w:val="Normal"/>
    <w:pPr>
      <w:spacing w:after="240"/>
      <w:ind w:left="1474"/>
    </w:pPr>
  </w:style>
  <w:style w:type="paragraph" w:styleId="BodyText">
    <w:name w:val="Body Text"/>
    <w:basedOn w:val="Normal"/>
    <w:pPr>
      <w:spacing w:after="240"/>
    </w:pPr>
  </w:style>
  <w:style w:type="paragraph" w:styleId="Index1">
    <w:name w:val="index 1"/>
    <w:basedOn w:val="Normal"/>
    <w:next w:val="Normal"/>
    <w:autoRedefine/>
    <w:semiHidden/>
    <w:pPr>
      <w:spacing w:before="120" w:after="120"/>
    </w:pPr>
    <w:rPr>
      <w:rFonts w:ascii="Arial" w:hAnsi="Arial" w:cs="Arial"/>
      <w:sz w:val="18"/>
    </w:rPr>
  </w:style>
  <w:style w:type="paragraph" w:customStyle="1" w:styleId="NormalIndent2">
    <w:name w:val="Normal Indent2"/>
    <w:basedOn w:val="Normal"/>
    <w:next w:val="NormalIndent"/>
    <w:pPr>
      <w:ind w:left="1474"/>
    </w:pPr>
  </w:style>
  <w:style w:type="paragraph" w:styleId="Header">
    <w:name w:val="header"/>
    <w:basedOn w:val="Normal"/>
    <w:link w:val="HeaderChar"/>
    <w:uiPriority w:val="99"/>
    <w:rPr>
      <w:rFonts w:ascii="Arial" w:hAnsi="Arial"/>
      <w:b/>
      <w:sz w:val="36"/>
      <w:lang w:val="x-none"/>
    </w:rPr>
  </w:style>
  <w:style w:type="character" w:customStyle="1" w:styleId="HeaderChar">
    <w:name w:val="Header Char"/>
    <w:link w:val="Header"/>
    <w:uiPriority w:val="99"/>
    <w:locked/>
    <w:rsid w:val="00FD7F31"/>
    <w:rPr>
      <w:rFonts w:ascii="Arial" w:hAnsi="Arial"/>
      <w:b/>
      <w:sz w:val="36"/>
      <w:lang w:eastAsia="en-US"/>
    </w:rPr>
  </w:style>
  <w:style w:type="paragraph" w:styleId="Footer">
    <w:name w:val="footer"/>
    <w:basedOn w:val="Normal"/>
    <w:link w:val="FooterChar"/>
    <w:rPr>
      <w:rFonts w:ascii="Arial" w:hAnsi="Arial"/>
      <w:sz w:val="16"/>
    </w:rPr>
  </w:style>
  <w:style w:type="paragraph" w:customStyle="1" w:styleId="ContentsTitle">
    <w:name w:val="ContentsTitle"/>
    <w:basedOn w:val="Normal"/>
    <w:next w:val="Normal"/>
    <w:pPr>
      <w:pBdr>
        <w:bottom w:val="single" w:sz="18" w:space="2" w:color="auto"/>
      </w:pBdr>
      <w:tabs>
        <w:tab w:val="left" w:pos="2722"/>
      </w:tabs>
      <w:spacing w:after="40"/>
      <w:ind w:left="2722" w:hanging="2722"/>
    </w:pPr>
    <w:rPr>
      <w:rFonts w:ascii="Arial Narrow" w:hAnsi="Arial Narrow"/>
      <w:b/>
      <w:sz w:val="32"/>
    </w:rPr>
  </w:style>
  <w:style w:type="paragraph" w:customStyle="1" w:styleId="ArialN16">
    <w:name w:val="ArialN16"/>
    <w:basedOn w:val="Normal"/>
    <w:next w:val="Normal"/>
    <w:rPr>
      <w:rFonts w:ascii="Arial Narrow" w:hAnsi="Arial Narrow"/>
      <w:b/>
      <w:sz w:val="32"/>
    </w:rPr>
  </w:style>
  <w:style w:type="paragraph" w:customStyle="1" w:styleId="Indent4">
    <w:name w:val="Indent 4"/>
    <w:basedOn w:val="Normal"/>
    <w:pPr>
      <w:spacing w:after="240"/>
      <w:ind w:left="2211"/>
    </w:pPr>
  </w:style>
  <w:style w:type="paragraph" w:customStyle="1" w:styleId="Indent5">
    <w:name w:val="Indent 5"/>
    <w:basedOn w:val="Normal"/>
    <w:pPr>
      <w:spacing w:after="240"/>
      <w:ind w:left="2948"/>
    </w:pPr>
  </w:style>
  <w:style w:type="paragraph" w:customStyle="1" w:styleId="DocTitle">
    <w:name w:val="DocTitle"/>
    <w:basedOn w:val="Normal"/>
    <w:next w:val="Normal"/>
    <w:pPr>
      <w:tabs>
        <w:tab w:val="left" w:pos="2722"/>
      </w:tabs>
      <w:ind w:left="2722"/>
    </w:pPr>
    <w:rPr>
      <w:rFonts w:ascii="Arial Narrow" w:hAnsi="Arial Narrow"/>
      <w:b/>
      <w:sz w:val="34"/>
    </w:rPr>
  </w:style>
  <w:style w:type="paragraph" w:customStyle="1" w:styleId="SchedTitle">
    <w:name w:val="SchedTitle"/>
    <w:basedOn w:val="Normal"/>
    <w:next w:val="Normal"/>
    <w:pPr>
      <w:spacing w:after="240"/>
    </w:pPr>
    <w:rPr>
      <w:rFonts w:ascii="Arial" w:hAnsi="Arial"/>
      <w:sz w:val="36"/>
    </w:rPr>
  </w:style>
  <w:style w:type="paragraph" w:customStyle="1" w:styleId="SubHead">
    <w:name w:val="SubHead"/>
    <w:basedOn w:val="Normal"/>
    <w:next w:val="Heading2"/>
    <w:pPr>
      <w:keepNext/>
      <w:spacing w:after="120"/>
      <w:ind w:left="1163" w:hanging="426"/>
      <w:outlineLvl w:val="0"/>
    </w:pPr>
    <w:rPr>
      <w:rFonts w:ascii="Arial" w:hAnsi="Arial" w:cs="Arial"/>
      <w:b/>
      <w:sz w:val="22"/>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spacing w:after="240"/>
      <w:ind w:left="2948" w:hanging="741"/>
    </w:pPr>
  </w:style>
  <w:style w:type="paragraph" w:styleId="BodyTextIndent2">
    <w:name w:val="Body Text Indent 2"/>
    <w:basedOn w:val="Normal"/>
    <w:pPr>
      <w:spacing w:after="240"/>
      <w:ind w:left="1418"/>
    </w:pPr>
  </w:style>
  <w:style w:type="character" w:styleId="Hyperlink">
    <w:name w:val="Hyperlink"/>
    <w:uiPriority w:val="99"/>
    <w:rPr>
      <w:color w:val="0000FF"/>
      <w:u w:val="single"/>
    </w:rPr>
  </w:style>
  <w:style w:type="paragraph" w:styleId="BodyText2">
    <w:name w:val="Body Text 2"/>
    <w:basedOn w:val="Normal"/>
    <w:pPr>
      <w:ind w:left="720"/>
    </w:pPr>
  </w:style>
  <w:style w:type="paragraph" w:styleId="TOC8">
    <w:name w:val="toc 8"/>
    <w:basedOn w:val="Normal"/>
    <w:next w:val="Normal"/>
    <w:autoRedefine/>
    <w:uiPriority w:val="39"/>
    <w:pPr>
      <w:ind w:left="1610"/>
    </w:pPr>
  </w:style>
  <w:style w:type="paragraph" w:styleId="TOC7">
    <w:name w:val="toc 7"/>
    <w:basedOn w:val="Normal"/>
    <w:next w:val="Normal"/>
    <w:autoRedefine/>
    <w:uiPriority w:val="39"/>
    <w:pPr>
      <w:ind w:left="1380"/>
    </w:pPr>
  </w:style>
  <w:style w:type="paragraph" w:styleId="TOC6">
    <w:name w:val="toc 6"/>
    <w:basedOn w:val="Normal"/>
    <w:next w:val="Normal"/>
    <w:autoRedefine/>
    <w:uiPriority w:val="39"/>
    <w:pPr>
      <w:ind w:left="1150"/>
    </w:pPr>
  </w:style>
  <w:style w:type="paragraph" w:styleId="TOC5">
    <w:name w:val="toc 5"/>
    <w:basedOn w:val="Normal"/>
    <w:next w:val="Normal"/>
    <w:autoRedefine/>
    <w:uiPriority w:val="39"/>
    <w:pPr>
      <w:ind w:left="920"/>
    </w:pPr>
  </w:style>
  <w:style w:type="paragraph" w:styleId="TOC4">
    <w:name w:val="toc 4"/>
    <w:basedOn w:val="Normal"/>
    <w:next w:val="Normal"/>
    <w:autoRedefine/>
    <w:uiPriority w:val="39"/>
    <w:pPr>
      <w:ind w:left="690"/>
    </w:pPr>
  </w:style>
  <w:style w:type="paragraph" w:styleId="TOC3">
    <w:name w:val="toc 3"/>
    <w:basedOn w:val="Normal"/>
    <w:next w:val="Normal"/>
    <w:uiPriority w:val="39"/>
    <w:pPr>
      <w:tabs>
        <w:tab w:val="left" w:pos="2268"/>
        <w:tab w:val="right" w:pos="7797"/>
      </w:tabs>
      <w:spacing w:before="120"/>
      <w:ind w:left="1440" w:right="1701"/>
    </w:pPr>
    <w:rPr>
      <w:rFonts w:ascii="Arial" w:hAnsi="Arial"/>
      <w:b/>
      <w:noProof/>
      <w:sz w:val="20"/>
    </w:rPr>
  </w:style>
  <w:style w:type="paragraph" w:styleId="TOC2">
    <w:name w:val="toc 2"/>
    <w:basedOn w:val="Normal"/>
    <w:next w:val="Normal"/>
    <w:uiPriority w:val="39"/>
    <w:pPr>
      <w:tabs>
        <w:tab w:val="right" w:pos="8080"/>
      </w:tabs>
      <w:ind w:left="1474"/>
    </w:pPr>
    <w:rPr>
      <w:rFonts w:ascii="Arial" w:hAnsi="Arial"/>
      <w:noProof/>
      <w:sz w:val="21"/>
    </w:rPr>
  </w:style>
  <w:style w:type="paragraph" w:styleId="TOC1">
    <w:name w:val="toc 1"/>
    <w:basedOn w:val="Normal"/>
    <w:next w:val="Normal"/>
    <w:uiPriority w:val="39"/>
    <w:pPr>
      <w:tabs>
        <w:tab w:val="left" w:pos="1474"/>
        <w:tab w:val="right" w:pos="8080"/>
      </w:tabs>
      <w:spacing w:before="120"/>
      <w:ind w:left="1474" w:hanging="737"/>
    </w:pPr>
    <w:rPr>
      <w:rFonts w:ascii="Arial" w:hAnsi="Arial"/>
      <w:b/>
      <w:noProof/>
      <w:sz w:val="21"/>
    </w:rPr>
  </w:style>
  <w:style w:type="paragraph" w:styleId="Index7">
    <w:name w:val="index 7"/>
    <w:basedOn w:val="Normal"/>
    <w:next w:val="Normal"/>
    <w:autoRedefine/>
    <w:semiHidden/>
    <w:pPr>
      <w:ind w:left="1698"/>
    </w:pPr>
  </w:style>
  <w:style w:type="paragraph" w:styleId="Index6">
    <w:name w:val="index 6"/>
    <w:basedOn w:val="Normal"/>
    <w:next w:val="Normal"/>
    <w:autoRedefine/>
    <w:semiHidden/>
    <w:pPr>
      <w:ind w:left="1415"/>
    </w:pPr>
  </w:style>
  <w:style w:type="paragraph" w:styleId="Index5">
    <w:name w:val="index 5"/>
    <w:basedOn w:val="Normal"/>
    <w:next w:val="Normal"/>
    <w:autoRedefine/>
    <w:semiHidden/>
    <w:pPr>
      <w:ind w:left="1132"/>
    </w:pPr>
  </w:style>
  <w:style w:type="paragraph" w:styleId="Index4">
    <w:name w:val="index 4"/>
    <w:basedOn w:val="Normal"/>
    <w:next w:val="Normal"/>
    <w:autoRedefine/>
    <w:semiHidden/>
    <w:pPr>
      <w:ind w:left="849"/>
    </w:pPr>
  </w:style>
  <w:style w:type="paragraph" w:styleId="Index3">
    <w:name w:val="index 3"/>
    <w:basedOn w:val="Normal"/>
    <w:next w:val="Normal"/>
    <w:autoRedefine/>
    <w:semiHidden/>
    <w:pPr>
      <w:ind w:left="566"/>
    </w:pPr>
  </w:style>
  <w:style w:type="paragraph" w:styleId="Index2">
    <w:name w:val="index 2"/>
    <w:basedOn w:val="Normal"/>
    <w:next w:val="Normal"/>
    <w:autoRedefine/>
    <w:semiHidden/>
    <w:pPr>
      <w:ind w:left="283"/>
    </w:pPr>
  </w:style>
  <w:style w:type="character" w:styleId="LineNumber">
    <w:name w:val="line number"/>
    <w:rPr>
      <w:sz w:val="20"/>
    </w:rPr>
  </w:style>
  <w:style w:type="paragraph" w:styleId="IndexHeading">
    <w:name w:val="index heading"/>
    <w:basedOn w:val="Normal"/>
    <w:next w:val="Normal"/>
    <w:semiHidden/>
  </w:style>
  <w:style w:type="character" w:styleId="FootnoteReference">
    <w:name w:val="footnote reference"/>
    <w:semiHidden/>
    <w:rPr>
      <w:vertAlign w:val="superscript"/>
    </w:rPr>
  </w:style>
  <w:style w:type="paragraph" w:styleId="FootnoteText">
    <w:name w:val="footnote text"/>
    <w:basedOn w:val="Normal"/>
    <w:semiHidden/>
    <w:pPr>
      <w:spacing w:after="60"/>
      <w:ind w:left="284" w:hanging="284"/>
    </w:pPr>
    <w:rPr>
      <w:rFonts w:ascii="Arial" w:hAnsi="Arial"/>
      <w:sz w:val="18"/>
    </w:rPr>
  </w:style>
  <w:style w:type="paragraph" w:customStyle="1" w:styleId="Title1">
    <w:name w:val="Title1"/>
    <w:basedOn w:val="Normal"/>
    <w:pPr>
      <w:jc w:val="center"/>
    </w:pPr>
    <w:rPr>
      <w:rFonts w:ascii="Arial Narrow" w:hAnsi="Arial Narrow"/>
      <w:b/>
      <w:sz w:val="32"/>
    </w:rPr>
  </w:style>
  <w:style w:type="paragraph" w:styleId="TOC9">
    <w:name w:val="toc 9"/>
    <w:basedOn w:val="Normal"/>
    <w:next w:val="Normal"/>
    <w:autoRedefine/>
    <w:uiPriority w:val="39"/>
    <w:pPr>
      <w:ind w:left="1840"/>
    </w:pPr>
  </w:style>
  <w:style w:type="paragraph" w:styleId="BodyTextIndent3">
    <w:name w:val="Body Text Indent 3"/>
    <w:basedOn w:val="Normal"/>
    <w:pPr>
      <w:spacing w:after="240"/>
      <w:ind w:left="2977" w:hanging="850"/>
    </w:pPr>
  </w:style>
  <w:style w:type="character" w:styleId="CommentReference">
    <w:name w:val="annotation reference"/>
    <w:semiHidden/>
    <w:rPr>
      <w:sz w:val="16"/>
    </w:rPr>
  </w:style>
  <w:style w:type="paragraph" w:styleId="CommentText">
    <w:name w:val="annotation text"/>
    <w:basedOn w:val="Normal"/>
    <w:link w:val="CommentTextChar"/>
    <w:semiHidden/>
    <w:rPr>
      <w:lang w:val="x-none"/>
    </w:rPr>
  </w:style>
  <w:style w:type="character" w:customStyle="1" w:styleId="CommentTextChar">
    <w:name w:val="Comment Text Char"/>
    <w:link w:val="CommentText"/>
    <w:semiHidden/>
    <w:rsid w:val="00055236"/>
    <w:rPr>
      <w:sz w:val="23"/>
      <w:lang w:eastAsia="en-US"/>
    </w:rPr>
  </w:style>
  <w:style w:type="paragraph" w:styleId="Caption">
    <w:name w:val="caption"/>
    <w:basedOn w:val="Normal"/>
    <w:next w:val="Normal"/>
    <w:qFormat/>
    <w:rPr>
      <w:rFonts w:ascii="Arial Narrow" w:hAnsi="Arial Narrow"/>
    </w:rPr>
  </w:style>
  <w:style w:type="paragraph" w:customStyle="1" w:styleId="SchedH1">
    <w:name w:val="SchedH1"/>
    <w:basedOn w:val="Normal"/>
    <w:pPr>
      <w:numPr>
        <w:numId w:val="11"/>
      </w:numPr>
      <w:overflowPunct w:val="0"/>
      <w:autoSpaceDE w:val="0"/>
      <w:autoSpaceDN w:val="0"/>
      <w:adjustRightInd w:val="0"/>
      <w:spacing w:before="120" w:after="120"/>
      <w:textAlignment w:val="baseline"/>
    </w:pPr>
    <w:rPr>
      <w:b/>
      <w:bCs/>
      <w:caps/>
    </w:rPr>
  </w:style>
  <w:style w:type="paragraph" w:customStyle="1" w:styleId="SchedH2">
    <w:name w:val="SchedH2"/>
    <w:basedOn w:val="Normal"/>
    <w:pPr>
      <w:numPr>
        <w:ilvl w:val="1"/>
        <w:numId w:val="11"/>
      </w:numPr>
      <w:overflowPunct w:val="0"/>
      <w:autoSpaceDE w:val="0"/>
      <w:autoSpaceDN w:val="0"/>
      <w:adjustRightInd w:val="0"/>
      <w:spacing w:before="120" w:after="120"/>
      <w:textAlignment w:val="baseline"/>
    </w:pPr>
  </w:style>
  <w:style w:type="paragraph" w:customStyle="1" w:styleId="SchedH3">
    <w:name w:val="SchedH3"/>
    <w:basedOn w:val="Normal"/>
    <w:pPr>
      <w:numPr>
        <w:ilvl w:val="2"/>
        <w:numId w:val="11"/>
      </w:numPr>
      <w:overflowPunct w:val="0"/>
      <w:autoSpaceDE w:val="0"/>
      <w:autoSpaceDN w:val="0"/>
      <w:adjustRightInd w:val="0"/>
      <w:spacing w:before="120" w:after="120"/>
      <w:textAlignment w:val="baseline"/>
    </w:pPr>
  </w:style>
  <w:style w:type="paragraph" w:customStyle="1" w:styleId="SchedH4">
    <w:name w:val="SchedH4"/>
    <w:basedOn w:val="Normal"/>
    <w:pPr>
      <w:numPr>
        <w:ilvl w:val="3"/>
        <w:numId w:val="12"/>
      </w:numPr>
      <w:spacing w:before="120" w:after="120"/>
    </w:pPr>
  </w:style>
  <w:style w:type="paragraph" w:customStyle="1" w:styleId="text">
    <w:name w:val="text"/>
    <w:basedOn w:val="Normal"/>
    <w:pPr>
      <w:tabs>
        <w:tab w:val="left" w:pos="709"/>
      </w:tabs>
      <w:spacing w:before="240" w:after="180"/>
      <w:ind w:left="1418"/>
    </w:pPr>
    <w:rPr>
      <w:rFonts w:ascii="Arial" w:hAnsi="Arial"/>
      <w:sz w:val="24"/>
    </w:rPr>
  </w:style>
  <w:style w:type="paragraph" w:customStyle="1" w:styleId="Heading2Text">
    <w:name w:val="Heading 2 Text"/>
    <w:basedOn w:val="Normal"/>
    <w:pPr>
      <w:spacing w:after="60"/>
      <w:ind w:left="567"/>
    </w:pPr>
    <w:rPr>
      <w:rFonts w:ascii="Arial" w:hAnsi="Arial"/>
      <w:sz w:val="17"/>
    </w:rPr>
  </w:style>
  <w:style w:type="character" w:styleId="PageNumber">
    <w:name w:val="page number"/>
    <w:basedOn w:val="DefaultParagraphFont"/>
    <w:uiPriority w:val="99"/>
  </w:style>
  <w:style w:type="character" w:styleId="FollowedHyperlink">
    <w:name w:val="FollowedHyperlink"/>
    <w:rPr>
      <w:color w:val="800080"/>
      <w:u w:val="single"/>
    </w:rPr>
  </w:style>
  <w:style w:type="paragraph" w:customStyle="1" w:styleId="Headersub">
    <w:name w:val="Header sub"/>
    <w:basedOn w:val="Normal"/>
    <w:pPr>
      <w:spacing w:after="1240"/>
    </w:pPr>
    <w:rPr>
      <w:rFonts w:ascii="Arial" w:hAnsi="Arial"/>
      <w:sz w:val="36"/>
    </w:rPr>
  </w:style>
  <w:style w:type="paragraph" w:styleId="TOCHeading">
    <w:name w:val="TOC Heading"/>
    <w:basedOn w:val="Heading1"/>
    <w:next w:val="Normal"/>
    <w:qFormat/>
    <w:pPr>
      <w:numPr>
        <w:numId w:val="0"/>
      </w:numPr>
      <w:ind w:firstLine="737"/>
    </w:pPr>
    <w:rPr>
      <w:bCs/>
    </w:rPr>
  </w:style>
  <w:style w:type="paragraph" w:styleId="BalloonText">
    <w:name w:val="Balloon Text"/>
    <w:basedOn w:val="Normal"/>
    <w:semiHidden/>
    <w:rPr>
      <w:rFonts w:ascii="Tahoma" w:hAnsi="Tahoma" w:cs="Tahoma"/>
      <w:sz w:val="16"/>
      <w:szCs w:val="16"/>
    </w:rPr>
  </w:style>
  <w:style w:type="paragraph" w:customStyle="1" w:styleId="bullet">
    <w:name w:val="bullet"/>
    <w:basedOn w:val="text"/>
    <w:pPr>
      <w:tabs>
        <w:tab w:val="clear" w:pos="709"/>
      </w:tabs>
      <w:spacing w:before="0" w:after="60"/>
      <w:ind w:left="1775" w:hanging="357"/>
    </w:pPr>
    <w:rPr>
      <w:rFonts w:ascii="Times New Roman" w:hAnsi="Times New Roman"/>
    </w:rPr>
  </w:style>
  <w:style w:type="character" w:customStyle="1" w:styleId="Choice">
    <w:name w:val="Choice"/>
    <w:rPr>
      <w:rFonts w:ascii="Arial" w:hAnsi="Arial"/>
      <w:b/>
      <w:noProof w:val="0"/>
      <w:sz w:val="18"/>
      <w:vertAlign w:val="baseline"/>
      <w:lang w:val="en-AU"/>
    </w:rPr>
  </w:style>
  <w:style w:type="paragraph" w:customStyle="1" w:styleId="FPtext">
    <w:name w:val="FPtext"/>
    <w:basedOn w:val="Normal"/>
    <w:pPr>
      <w:spacing w:line="260" w:lineRule="atLeast"/>
      <w:ind w:left="624" w:right="-567"/>
    </w:pPr>
    <w:rPr>
      <w:rFonts w:ascii="Arial" w:hAnsi="Arial"/>
      <w:sz w:val="20"/>
    </w:rPr>
  </w:style>
  <w:style w:type="paragraph" w:customStyle="1" w:styleId="CoverText">
    <w:name w:val="CoverText"/>
    <w:basedOn w:val="FPtext"/>
    <w:pPr>
      <w:ind w:left="57" w:right="0"/>
    </w:pPr>
  </w:style>
  <w:style w:type="paragraph" w:customStyle="1" w:styleId="Details">
    <w:name w:val="Details"/>
    <w:basedOn w:val="Normal"/>
    <w:next w:val="DetailsFollower"/>
    <w:pPr>
      <w:spacing w:before="120" w:after="120" w:line="260" w:lineRule="atLeast"/>
    </w:pPr>
  </w:style>
  <w:style w:type="paragraph" w:customStyle="1" w:styleId="DetailsFollower">
    <w:name w:val="DetailsFollower"/>
    <w:basedOn w:val="Normal"/>
    <w:pPr>
      <w:spacing w:before="120" w:after="120" w:line="260" w:lineRule="atLeast"/>
    </w:pPr>
  </w:style>
  <w:style w:type="paragraph" w:customStyle="1" w:styleId="FPbullet">
    <w:name w:val="FPbullet"/>
    <w:basedOn w:val="Normal"/>
    <w:pPr>
      <w:spacing w:before="120" w:line="260" w:lineRule="atLeast"/>
      <w:ind w:left="624" w:right="-567" w:hanging="284"/>
    </w:pPr>
    <w:rPr>
      <w:rFonts w:ascii="Arial" w:hAnsi="Arial"/>
      <w:sz w:val="20"/>
    </w:rPr>
  </w:style>
  <w:style w:type="paragraph" w:customStyle="1" w:styleId="FPdisclaimer">
    <w:name w:val="FPdisclaimer"/>
    <w:basedOn w:val="Header"/>
    <w:pPr>
      <w:framePr w:w="5676" w:hSpace="181" w:wrap="around" w:vAnchor="page" w:hAnchor="page" w:x="5416" w:y="13467"/>
      <w:spacing w:line="260" w:lineRule="atLeast"/>
    </w:pPr>
    <w:rPr>
      <w:sz w:val="20"/>
    </w:rPr>
  </w:style>
  <w:style w:type="paragraph" w:customStyle="1" w:styleId="FSbullet">
    <w:name w:val="FSbullet"/>
    <w:basedOn w:val="Normal"/>
    <w:pPr>
      <w:spacing w:after="120" w:line="260" w:lineRule="atLeast"/>
      <w:ind w:left="737" w:hanging="510"/>
    </w:pPr>
    <w:rPr>
      <w:rFonts w:ascii="Arial" w:hAnsi="Arial"/>
      <w:sz w:val="20"/>
    </w:rPr>
  </w:style>
  <w:style w:type="paragraph" w:customStyle="1" w:styleId="FScheck1">
    <w:name w:val="FScheck1"/>
    <w:basedOn w:val="Normal"/>
    <w:pPr>
      <w:spacing w:before="60" w:after="60" w:line="260" w:lineRule="atLeast"/>
      <w:ind w:left="425" w:hanging="425"/>
    </w:pPr>
    <w:rPr>
      <w:rFonts w:ascii="Arial" w:hAnsi="Arial"/>
      <w:sz w:val="20"/>
    </w:rPr>
  </w:style>
  <w:style w:type="paragraph" w:customStyle="1" w:styleId="FScheck1NoYes">
    <w:name w:val="FScheck1NoYes"/>
    <w:pPr>
      <w:tabs>
        <w:tab w:val="left" w:pos="1077"/>
      </w:tabs>
      <w:spacing w:before="60" w:after="60" w:line="260" w:lineRule="atLeast"/>
      <w:ind w:left="425"/>
    </w:pPr>
    <w:rPr>
      <w:rFonts w:ascii="Arial" w:hAnsi="Arial"/>
      <w:noProof/>
      <w:lang w:eastAsia="en-US"/>
    </w:rPr>
  </w:style>
  <w:style w:type="paragraph" w:customStyle="1" w:styleId="FScheck2">
    <w:name w:val="FScheck2"/>
    <w:basedOn w:val="Normal"/>
    <w:pPr>
      <w:spacing w:before="60" w:after="60" w:line="260" w:lineRule="atLeast"/>
      <w:ind w:left="850" w:hanging="425"/>
    </w:pPr>
    <w:rPr>
      <w:rFonts w:ascii="Arial" w:hAnsi="Arial"/>
      <w:sz w:val="20"/>
    </w:rPr>
  </w:style>
  <w:style w:type="paragraph" w:customStyle="1" w:styleId="FScheck2NoYes">
    <w:name w:val="FScheck2NoYes"/>
    <w:pPr>
      <w:tabs>
        <w:tab w:val="left" w:pos="851"/>
      </w:tabs>
      <w:spacing w:before="60" w:after="60" w:line="260" w:lineRule="atLeast"/>
      <w:ind w:left="851"/>
    </w:pPr>
    <w:rPr>
      <w:rFonts w:ascii="Arial" w:hAnsi="Arial"/>
      <w:noProof/>
      <w:lang w:eastAsia="en-US"/>
    </w:rPr>
  </w:style>
  <w:style w:type="paragraph" w:customStyle="1" w:styleId="FScheck3">
    <w:name w:val="FScheck3"/>
    <w:basedOn w:val="Normal"/>
    <w:pPr>
      <w:spacing w:before="60" w:after="60" w:line="260" w:lineRule="atLeast"/>
      <w:ind w:left="1276" w:hanging="425"/>
    </w:pPr>
    <w:rPr>
      <w:rFonts w:ascii="Arial" w:hAnsi="Arial"/>
      <w:sz w:val="20"/>
    </w:rPr>
  </w:style>
  <w:style w:type="paragraph" w:customStyle="1" w:styleId="FScheck3NoYes">
    <w:name w:val="FScheck3NoYes"/>
    <w:pPr>
      <w:tabs>
        <w:tab w:val="left" w:pos="1985"/>
      </w:tabs>
      <w:spacing w:before="60" w:after="60" w:line="260" w:lineRule="atLeast"/>
      <w:ind w:left="1304"/>
    </w:pPr>
    <w:rPr>
      <w:rFonts w:ascii="Arial" w:hAnsi="Arial"/>
      <w:noProof/>
      <w:lang w:eastAsia="en-US"/>
    </w:rPr>
  </w:style>
  <w:style w:type="paragraph" w:customStyle="1" w:styleId="FScheckbullet">
    <w:name w:val="FScheckbullet"/>
    <w:basedOn w:val="FScheck1"/>
    <w:pPr>
      <w:ind w:left="709" w:hanging="284"/>
    </w:pPr>
  </w:style>
  <w:style w:type="paragraph" w:customStyle="1" w:styleId="FScheckNoYes">
    <w:name w:val="FScheckNoYes"/>
    <w:basedOn w:val="FScheck1"/>
    <w:pPr>
      <w:ind w:left="0" w:firstLine="0"/>
    </w:pPr>
  </w:style>
  <w:style w:type="paragraph" w:customStyle="1" w:styleId="FStext">
    <w:name w:val="FStext"/>
    <w:basedOn w:val="Normal"/>
    <w:pPr>
      <w:spacing w:after="120" w:line="260" w:lineRule="atLeast"/>
      <w:ind w:left="737"/>
    </w:pPr>
    <w:rPr>
      <w:rFonts w:ascii="Arial" w:hAnsi="Arial"/>
      <w:sz w:val="20"/>
    </w:rPr>
  </w:style>
  <w:style w:type="paragraph" w:customStyle="1" w:styleId="Indent6">
    <w:name w:val="Indent 6"/>
    <w:basedOn w:val="Normal"/>
    <w:pPr>
      <w:spacing w:after="240"/>
      <w:ind w:left="3686"/>
    </w:pPr>
  </w:style>
  <w:style w:type="paragraph" w:customStyle="1" w:styleId="Indent-First">
    <w:name w:val="Indent-First"/>
    <w:basedOn w:val="text"/>
    <w:pPr>
      <w:tabs>
        <w:tab w:val="clear" w:pos="709"/>
      </w:tabs>
      <w:spacing w:before="0"/>
    </w:pPr>
    <w:rPr>
      <w:rFonts w:ascii="Times New Roman" w:hAnsi="Times New Roman"/>
    </w:rPr>
  </w:style>
  <w:style w:type="paragraph" w:customStyle="1" w:styleId="Normal1">
    <w:name w:val="Normal 1"/>
    <w:basedOn w:val="Normal"/>
    <w:pPr>
      <w:ind w:left="709"/>
    </w:pPr>
    <w:rPr>
      <w:sz w:val="24"/>
    </w:rPr>
  </w:style>
  <w:style w:type="paragraph" w:customStyle="1" w:styleId="NormalDeed">
    <w:name w:val="Normal Deed"/>
    <w:basedOn w:val="Normal"/>
    <w:pPr>
      <w:spacing w:after="240"/>
    </w:pPr>
  </w:style>
  <w:style w:type="paragraph" w:customStyle="1" w:styleId="PartHeading">
    <w:name w:val="Part Heading"/>
    <w:basedOn w:val="Normal"/>
    <w:pPr>
      <w:spacing w:before="240" w:after="240"/>
    </w:pPr>
    <w:rPr>
      <w:rFonts w:ascii="Arial" w:hAnsi="Arial"/>
      <w:sz w:val="28"/>
    </w:rPr>
  </w:style>
  <w:style w:type="paragraph" w:customStyle="1" w:styleId="PrecName">
    <w:name w:val="PrecName"/>
    <w:basedOn w:val="Normal"/>
    <w:pPr>
      <w:spacing w:after="240" w:line="260" w:lineRule="atLeast"/>
      <w:ind w:left="142"/>
    </w:pPr>
    <w:rPr>
      <w:rFonts w:ascii="Garamond" w:hAnsi="Garamond"/>
      <w:sz w:val="64"/>
    </w:rPr>
  </w:style>
  <w:style w:type="paragraph" w:customStyle="1" w:styleId="PrecNameCover">
    <w:name w:val="PrecNameCover"/>
    <w:basedOn w:val="PrecName"/>
    <w:pPr>
      <w:ind w:left="57"/>
    </w:pPr>
  </w:style>
  <w:style w:type="paragraph" w:customStyle="1" w:styleId="PrecNo">
    <w:name w:val="PrecNo"/>
    <w:basedOn w:val="Normal"/>
    <w:pPr>
      <w:spacing w:line="260" w:lineRule="atLeast"/>
      <w:ind w:left="142"/>
    </w:pPr>
    <w:rPr>
      <w:rFonts w:ascii="Arial" w:hAnsi="Arial"/>
      <w:caps/>
      <w:spacing w:val="60"/>
      <w:sz w:val="28"/>
    </w:rPr>
  </w:style>
  <w:style w:type="paragraph" w:customStyle="1" w:styleId="SchedH5">
    <w:name w:val="SchedH5"/>
    <w:basedOn w:val="Normal"/>
    <w:pPr>
      <w:numPr>
        <w:ilvl w:val="4"/>
        <w:numId w:val="13"/>
      </w:numPr>
      <w:spacing w:after="240"/>
    </w:pPr>
  </w:style>
  <w:style w:type="paragraph" w:customStyle="1" w:styleId="TableData">
    <w:name w:val="TableData"/>
    <w:basedOn w:val="Normal"/>
    <w:uiPriority w:val="99"/>
    <w:pPr>
      <w:spacing w:before="120" w:after="120"/>
    </w:pPr>
    <w:rPr>
      <w:rFonts w:ascii="Arial" w:hAnsi="Arial"/>
      <w:sz w:val="18"/>
    </w:rPr>
  </w:style>
  <w:style w:type="paragraph" w:customStyle="1" w:styleId="TableHead">
    <w:name w:val="TableHead"/>
    <w:basedOn w:val="Normal"/>
    <w:next w:val="TableData"/>
    <w:pPr>
      <w:spacing w:before="60" w:after="60"/>
    </w:pPr>
    <w:rPr>
      <w:rFonts w:ascii="Arial" w:hAnsi="Arial"/>
      <w:b/>
      <w:sz w:val="18"/>
    </w:rPr>
  </w:style>
  <w:style w:type="paragraph" w:styleId="BodyText3">
    <w:name w:val="Body Text 3"/>
    <w:basedOn w:val="Normal"/>
    <w:rPr>
      <w:rFonts w:ascii="Arial" w:hAnsi="Arial" w:cs="Arial"/>
      <w:sz w:val="21"/>
    </w:rPr>
  </w:style>
  <w:style w:type="paragraph" w:customStyle="1" w:styleId="Char1">
    <w:name w:val="Char1"/>
    <w:basedOn w:val="Normal"/>
    <w:semiHidden/>
    <w:rsid w:val="007E56C4"/>
    <w:pPr>
      <w:spacing w:after="160" w:line="240" w:lineRule="exact"/>
    </w:pPr>
    <w:rPr>
      <w:rFonts w:ascii="Verdana" w:hAnsi="Verdana"/>
      <w:sz w:val="20"/>
      <w:lang w:val="en-US"/>
    </w:rPr>
  </w:style>
  <w:style w:type="table" w:styleId="TableGrid">
    <w:name w:val="Table Grid"/>
    <w:basedOn w:val="TableNormal"/>
    <w:rsid w:val="00466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Char">
    <w:name w:val="Indent 1 Char"/>
    <w:rsid w:val="009972E8"/>
    <w:rPr>
      <w:rFonts w:ascii="Arial" w:hAnsi="Arial" w:cs="Arial"/>
      <w:b/>
      <w:bCs/>
      <w:sz w:val="21"/>
      <w:lang w:val="en-AU" w:eastAsia="en-US" w:bidi="ar-SA"/>
    </w:rPr>
  </w:style>
  <w:style w:type="paragraph" w:customStyle="1" w:styleId="indent7">
    <w:name w:val="indent 7"/>
    <w:basedOn w:val="Normal"/>
    <w:rsid w:val="009972E8"/>
    <w:pPr>
      <w:ind w:left="567" w:hanging="567"/>
    </w:pPr>
    <w:rPr>
      <w:rFonts w:ascii="timesroman" w:hAnsi="timesroman"/>
      <w:sz w:val="20"/>
      <w:lang w:val="en-GB"/>
    </w:rPr>
  </w:style>
  <w:style w:type="paragraph" w:customStyle="1" w:styleId="DefaultParagraphFontParaChar">
    <w:name w:val="Default Paragraph Font Para Char"/>
    <w:basedOn w:val="Normal"/>
    <w:next w:val="Normal"/>
    <w:rsid w:val="009972E8"/>
    <w:pPr>
      <w:spacing w:after="240"/>
    </w:pPr>
    <w:rPr>
      <w:sz w:val="20"/>
      <w:lang w:val="en-US"/>
    </w:rPr>
  </w:style>
  <w:style w:type="character" w:customStyle="1" w:styleId="DeltaViewDeletion">
    <w:name w:val="DeltaView Deletion"/>
    <w:rsid w:val="009972E8"/>
    <w:rPr>
      <w:strike/>
      <w:color w:val="FF0000"/>
      <w:spacing w:val="0"/>
    </w:rPr>
  </w:style>
  <w:style w:type="character" w:customStyle="1" w:styleId="ArialBold">
    <w:name w:val="ArialBold"/>
    <w:rsid w:val="009972E8"/>
    <w:rPr>
      <w:rFonts w:ascii="Arial" w:hAnsi="Arial"/>
      <w:b/>
      <w:lang w:val="en-US" w:eastAsia="en-US" w:bidi="ar-SA"/>
    </w:rPr>
  </w:style>
  <w:style w:type="character" w:customStyle="1" w:styleId="ArialBold10">
    <w:name w:val="ArialBold10"/>
    <w:rsid w:val="009972E8"/>
    <w:rPr>
      <w:rFonts w:ascii="Arial" w:hAnsi="Arial"/>
      <w:b/>
      <w:sz w:val="20"/>
      <w:lang w:val="en-US" w:eastAsia="en-US" w:bidi="ar-SA"/>
    </w:rPr>
  </w:style>
  <w:style w:type="paragraph" w:styleId="Title">
    <w:name w:val="Title"/>
    <w:basedOn w:val="Normal"/>
    <w:qFormat/>
    <w:rsid w:val="009972E8"/>
    <w:pPr>
      <w:jc w:val="center"/>
      <w:outlineLvl w:val="0"/>
    </w:pPr>
    <w:rPr>
      <w:rFonts w:ascii="Arial" w:hAnsi="Arial" w:cs="Arial"/>
      <w:b/>
      <w:bCs/>
    </w:rPr>
  </w:style>
  <w:style w:type="paragraph" w:styleId="Subtitle">
    <w:name w:val="Subtitle"/>
    <w:basedOn w:val="Title"/>
    <w:qFormat/>
    <w:rsid w:val="009972E8"/>
    <w:pPr>
      <w:jc w:val="left"/>
      <w:outlineLvl w:val="1"/>
    </w:pPr>
  </w:style>
  <w:style w:type="paragraph" w:styleId="ListNumber">
    <w:name w:val="List Number"/>
    <w:basedOn w:val="Normal"/>
    <w:rsid w:val="009972E8"/>
    <w:pPr>
      <w:numPr>
        <w:numId w:val="20"/>
      </w:numPr>
    </w:pPr>
  </w:style>
  <w:style w:type="paragraph" w:styleId="ListNumber2">
    <w:name w:val="List Number 2"/>
    <w:basedOn w:val="Normal"/>
    <w:rsid w:val="009972E8"/>
    <w:pPr>
      <w:numPr>
        <w:numId w:val="21"/>
      </w:numPr>
    </w:pPr>
  </w:style>
  <w:style w:type="paragraph" w:styleId="ListNumber3">
    <w:name w:val="List Number 3"/>
    <w:basedOn w:val="Normal"/>
    <w:rsid w:val="009972E8"/>
    <w:pPr>
      <w:numPr>
        <w:numId w:val="22"/>
      </w:numPr>
    </w:pPr>
  </w:style>
  <w:style w:type="paragraph" w:styleId="ListNumber4">
    <w:name w:val="List Number 4"/>
    <w:basedOn w:val="Normal"/>
    <w:rsid w:val="009972E8"/>
    <w:pPr>
      <w:numPr>
        <w:numId w:val="23"/>
      </w:numPr>
    </w:pPr>
  </w:style>
  <w:style w:type="paragraph" w:styleId="ListNumber5">
    <w:name w:val="List Number 5"/>
    <w:basedOn w:val="Normal"/>
    <w:rsid w:val="009972E8"/>
    <w:pPr>
      <w:numPr>
        <w:numId w:val="24"/>
      </w:numPr>
    </w:pPr>
  </w:style>
  <w:style w:type="paragraph" w:styleId="ListBullet">
    <w:name w:val="List Bullet"/>
    <w:basedOn w:val="Normal"/>
    <w:rsid w:val="009972E8"/>
    <w:pPr>
      <w:tabs>
        <w:tab w:val="num" w:pos="737"/>
      </w:tabs>
      <w:ind w:left="737" w:hanging="737"/>
    </w:pPr>
  </w:style>
  <w:style w:type="paragraph" w:styleId="ListBullet2">
    <w:name w:val="List Bullet 2"/>
    <w:basedOn w:val="Normal"/>
    <w:rsid w:val="009972E8"/>
    <w:pPr>
      <w:numPr>
        <w:numId w:val="16"/>
      </w:numPr>
    </w:pPr>
  </w:style>
  <w:style w:type="paragraph" w:styleId="ListBullet3">
    <w:name w:val="List Bullet 3"/>
    <w:basedOn w:val="Normal"/>
    <w:rsid w:val="009972E8"/>
    <w:pPr>
      <w:numPr>
        <w:numId w:val="17"/>
      </w:numPr>
    </w:pPr>
  </w:style>
  <w:style w:type="paragraph" w:styleId="ListBullet4">
    <w:name w:val="List Bullet 4"/>
    <w:basedOn w:val="Normal"/>
    <w:rsid w:val="009972E8"/>
    <w:pPr>
      <w:tabs>
        <w:tab w:val="num" w:pos="737"/>
      </w:tabs>
      <w:ind w:left="737" w:hanging="737"/>
    </w:pPr>
  </w:style>
  <w:style w:type="paragraph" w:styleId="ListBullet5">
    <w:name w:val="List Bullet 5"/>
    <w:basedOn w:val="Normal"/>
    <w:rsid w:val="009972E8"/>
    <w:pPr>
      <w:numPr>
        <w:numId w:val="19"/>
      </w:numPr>
    </w:pPr>
  </w:style>
  <w:style w:type="paragraph" w:customStyle="1" w:styleId="Level1">
    <w:name w:val="Level 1."/>
    <w:next w:val="Level1fo"/>
    <w:rsid w:val="009972E8"/>
    <w:pPr>
      <w:numPr>
        <w:numId w:val="25"/>
      </w:numPr>
      <w:spacing w:before="240"/>
      <w:outlineLvl w:val="0"/>
    </w:pPr>
    <w:rPr>
      <w:rFonts w:eastAsia="SimSun"/>
      <w:sz w:val="24"/>
    </w:rPr>
  </w:style>
  <w:style w:type="paragraph" w:customStyle="1" w:styleId="Level1fo">
    <w:name w:val="Level 1.fo"/>
    <w:basedOn w:val="Normal"/>
    <w:rsid w:val="009972E8"/>
    <w:pPr>
      <w:ind w:left="720"/>
    </w:pPr>
  </w:style>
  <w:style w:type="paragraph" w:customStyle="1" w:styleId="Level11">
    <w:name w:val="Level 1.1"/>
    <w:next w:val="Level11fo"/>
    <w:rsid w:val="009972E8"/>
    <w:pPr>
      <w:numPr>
        <w:ilvl w:val="1"/>
        <w:numId w:val="25"/>
      </w:numPr>
      <w:spacing w:before="240"/>
      <w:outlineLvl w:val="1"/>
    </w:pPr>
    <w:rPr>
      <w:rFonts w:eastAsia="SimSun"/>
      <w:sz w:val="24"/>
    </w:rPr>
  </w:style>
  <w:style w:type="paragraph" w:customStyle="1" w:styleId="Level11fo">
    <w:name w:val="Level 1.1fo"/>
    <w:basedOn w:val="Normal"/>
    <w:rsid w:val="009972E8"/>
    <w:pPr>
      <w:numPr>
        <w:numId w:val="30"/>
      </w:numPr>
      <w:tabs>
        <w:tab w:val="clear" w:pos="720"/>
      </w:tabs>
      <w:ind w:firstLine="0"/>
    </w:pPr>
  </w:style>
  <w:style w:type="paragraph" w:customStyle="1" w:styleId="Levela">
    <w:name w:val="Level (a)"/>
    <w:next w:val="Levelafo"/>
    <w:rsid w:val="009972E8"/>
    <w:pPr>
      <w:numPr>
        <w:numId w:val="31"/>
      </w:numPr>
      <w:tabs>
        <w:tab w:val="clear" w:pos="720"/>
        <w:tab w:val="num" w:pos="1440"/>
      </w:tabs>
      <w:spacing w:before="240"/>
      <w:ind w:left="1440"/>
      <w:outlineLvl w:val="2"/>
    </w:pPr>
    <w:rPr>
      <w:rFonts w:eastAsia="SimSun"/>
      <w:sz w:val="24"/>
    </w:rPr>
  </w:style>
  <w:style w:type="paragraph" w:customStyle="1" w:styleId="Levelafo">
    <w:name w:val="Level (a)fo"/>
    <w:basedOn w:val="Normal"/>
    <w:rsid w:val="009972E8"/>
    <w:pPr>
      <w:numPr>
        <w:numId w:val="32"/>
      </w:numPr>
      <w:tabs>
        <w:tab w:val="clear" w:pos="720"/>
      </w:tabs>
      <w:ind w:left="1440" w:firstLine="0"/>
    </w:pPr>
  </w:style>
  <w:style w:type="paragraph" w:customStyle="1" w:styleId="Leveli">
    <w:name w:val="Level (i)"/>
    <w:next w:val="Levelifo"/>
    <w:rsid w:val="009972E8"/>
    <w:pPr>
      <w:numPr>
        <w:numId w:val="33"/>
      </w:numPr>
      <w:tabs>
        <w:tab w:val="clear" w:pos="720"/>
        <w:tab w:val="num" w:pos="2160"/>
      </w:tabs>
      <w:spacing w:before="240"/>
      <w:ind w:left="2160"/>
      <w:outlineLvl w:val="3"/>
    </w:pPr>
    <w:rPr>
      <w:rFonts w:eastAsia="SimSun"/>
      <w:sz w:val="24"/>
    </w:rPr>
  </w:style>
  <w:style w:type="paragraph" w:customStyle="1" w:styleId="Levelifo">
    <w:name w:val="Level (i)fo"/>
    <w:basedOn w:val="Normal"/>
    <w:rsid w:val="009972E8"/>
    <w:pPr>
      <w:numPr>
        <w:numId w:val="34"/>
      </w:numPr>
      <w:tabs>
        <w:tab w:val="clear" w:pos="720"/>
      </w:tabs>
      <w:ind w:left="2160" w:firstLine="0"/>
    </w:pPr>
  </w:style>
  <w:style w:type="paragraph" w:customStyle="1" w:styleId="LevelA0">
    <w:name w:val="Level(A)"/>
    <w:next w:val="LevelAfo0"/>
    <w:rsid w:val="009972E8"/>
    <w:pPr>
      <w:numPr>
        <w:numId w:val="26"/>
      </w:numPr>
      <w:tabs>
        <w:tab w:val="clear" w:pos="720"/>
        <w:tab w:val="num" w:pos="2880"/>
      </w:tabs>
      <w:spacing w:before="240"/>
      <w:ind w:left="2880"/>
      <w:outlineLvl w:val="4"/>
    </w:pPr>
    <w:rPr>
      <w:rFonts w:eastAsia="SimSun"/>
      <w:sz w:val="24"/>
    </w:rPr>
  </w:style>
  <w:style w:type="paragraph" w:customStyle="1" w:styleId="LevelAfo0">
    <w:name w:val="Level(A)fo"/>
    <w:basedOn w:val="Normal"/>
    <w:rsid w:val="009972E8"/>
    <w:pPr>
      <w:numPr>
        <w:numId w:val="27"/>
      </w:numPr>
      <w:tabs>
        <w:tab w:val="clear" w:pos="720"/>
      </w:tabs>
      <w:ind w:left="2880" w:firstLine="0"/>
    </w:pPr>
  </w:style>
  <w:style w:type="paragraph" w:customStyle="1" w:styleId="LevelI0">
    <w:name w:val="Level(I)"/>
    <w:next w:val="LevelIfo0"/>
    <w:rsid w:val="009972E8"/>
    <w:pPr>
      <w:numPr>
        <w:numId w:val="28"/>
      </w:numPr>
      <w:tabs>
        <w:tab w:val="clear" w:pos="720"/>
        <w:tab w:val="num" w:pos="3560"/>
      </w:tabs>
      <w:spacing w:before="240"/>
      <w:ind w:left="3560" w:hanging="680"/>
      <w:outlineLvl w:val="5"/>
    </w:pPr>
    <w:rPr>
      <w:rFonts w:eastAsia="SimSun"/>
      <w:sz w:val="24"/>
    </w:rPr>
  </w:style>
  <w:style w:type="paragraph" w:customStyle="1" w:styleId="LevelIfo0">
    <w:name w:val="Level(I)fo"/>
    <w:basedOn w:val="Normal"/>
    <w:rsid w:val="009972E8"/>
    <w:pPr>
      <w:numPr>
        <w:numId w:val="29"/>
      </w:numPr>
      <w:tabs>
        <w:tab w:val="clear" w:pos="720"/>
      </w:tabs>
      <w:ind w:left="3600" w:firstLine="0"/>
    </w:pPr>
  </w:style>
  <w:style w:type="character" w:styleId="Emphasis">
    <w:name w:val="Emphasis"/>
    <w:uiPriority w:val="20"/>
    <w:qFormat/>
    <w:rsid w:val="0094183C"/>
    <w:rPr>
      <w:i/>
      <w:iCs/>
    </w:rPr>
  </w:style>
  <w:style w:type="paragraph" w:styleId="Revision">
    <w:name w:val="Revision"/>
    <w:hidden/>
    <w:uiPriority w:val="99"/>
    <w:semiHidden/>
    <w:rsid w:val="00055236"/>
    <w:rPr>
      <w:sz w:val="23"/>
      <w:lang w:eastAsia="en-US"/>
    </w:rPr>
  </w:style>
  <w:style w:type="paragraph" w:styleId="CommentSubject">
    <w:name w:val="annotation subject"/>
    <w:basedOn w:val="CommentText"/>
    <w:next w:val="CommentText"/>
    <w:link w:val="CommentSubjectChar"/>
    <w:rsid w:val="00055236"/>
    <w:rPr>
      <w:b/>
      <w:bCs/>
      <w:sz w:val="20"/>
    </w:rPr>
  </w:style>
  <w:style w:type="character" w:customStyle="1" w:styleId="CommentSubjectChar">
    <w:name w:val="Comment Subject Char"/>
    <w:link w:val="CommentSubject"/>
    <w:rsid w:val="00055236"/>
    <w:rPr>
      <w:sz w:val="23"/>
      <w:lang w:eastAsia="en-US"/>
    </w:rPr>
  </w:style>
  <w:style w:type="paragraph" w:styleId="ListParagraph">
    <w:name w:val="List Paragraph"/>
    <w:basedOn w:val="Normal"/>
    <w:uiPriority w:val="34"/>
    <w:qFormat/>
    <w:rsid w:val="00AC104D"/>
    <w:pPr>
      <w:ind w:left="720"/>
    </w:pPr>
  </w:style>
  <w:style w:type="paragraph" w:customStyle="1" w:styleId="FooterLine">
    <w:name w:val="FooterLine"/>
    <w:basedOn w:val="Footer"/>
    <w:next w:val="Footer"/>
    <w:rsid w:val="00CC1670"/>
    <w:pPr>
      <w:pBdr>
        <w:top w:val="single" w:sz="8" w:space="0" w:color="auto"/>
      </w:pBdr>
      <w:ind w:left="-851" w:right="28"/>
    </w:pPr>
    <w:rPr>
      <w:rFonts w:eastAsia="SimSun"/>
      <w:sz w:val="6"/>
      <w:szCs w:val="14"/>
      <w:lang w:eastAsia="zh-CN"/>
    </w:rPr>
  </w:style>
  <w:style w:type="paragraph" w:customStyle="1" w:styleId="TableRowHeading">
    <w:name w:val="Table Row Heading"/>
    <w:basedOn w:val="Normal"/>
    <w:rsid w:val="00CC1670"/>
    <w:pPr>
      <w:spacing w:after="120"/>
      <w:jc w:val="center"/>
    </w:pPr>
    <w:rPr>
      <w:rFonts w:ascii="Arial" w:hAnsi="Arial" w:cs="Arial"/>
      <w:b/>
      <w:caps/>
      <w:sz w:val="20"/>
      <w:lang w:eastAsia="en-AU"/>
    </w:rPr>
  </w:style>
  <w:style w:type="paragraph" w:customStyle="1" w:styleId="table2center">
    <w:name w:val="table 2 center"/>
    <w:basedOn w:val="Normal"/>
    <w:rsid w:val="00CC1670"/>
    <w:pPr>
      <w:spacing w:after="120"/>
      <w:jc w:val="center"/>
    </w:pPr>
    <w:rPr>
      <w:rFonts w:ascii="Arial" w:hAnsi="Arial" w:cs="Arial"/>
      <w:sz w:val="20"/>
      <w:lang w:eastAsia="en-AU"/>
    </w:rPr>
  </w:style>
  <w:style w:type="paragraph" w:customStyle="1" w:styleId="ScheduleHeading2">
    <w:name w:val="Schedule Heading 2"/>
    <w:basedOn w:val="Normal"/>
    <w:link w:val="ScheduleHeading2Char"/>
    <w:uiPriority w:val="99"/>
    <w:rsid w:val="00CC1670"/>
    <w:pPr>
      <w:tabs>
        <w:tab w:val="num" w:pos="737"/>
      </w:tabs>
      <w:spacing w:after="240"/>
      <w:ind w:left="737" w:hanging="737"/>
    </w:pPr>
    <w:rPr>
      <w:rFonts w:ascii="Arial" w:hAnsi="Arial" w:cs="Arial"/>
      <w:sz w:val="20"/>
      <w:lang w:eastAsia="en-AU"/>
    </w:rPr>
  </w:style>
  <w:style w:type="character" w:customStyle="1" w:styleId="ScheduleHeading2Char">
    <w:name w:val="Schedule Heading 2 Char"/>
    <w:link w:val="ScheduleHeading2"/>
    <w:uiPriority w:val="99"/>
    <w:rsid w:val="00CC1670"/>
    <w:rPr>
      <w:rFonts w:ascii="Arial" w:hAnsi="Arial" w:cs="Arial"/>
    </w:rPr>
  </w:style>
  <w:style w:type="paragraph" w:customStyle="1" w:styleId="table1center">
    <w:name w:val="table 1 center"/>
    <w:basedOn w:val="Normal"/>
    <w:qFormat/>
    <w:rsid w:val="00CC1670"/>
    <w:pPr>
      <w:spacing w:after="120"/>
      <w:jc w:val="center"/>
    </w:pPr>
    <w:rPr>
      <w:rFonts w:ascii="Arial" w:hAnsi="Arial" w:cs="Arial"/>
      <w:b/>
      <w:bCs/>
      <w:sz w:val="20"/>
      <w:szCs w:val="19"/>
    </w:rPr>
  </w:style>
  <w:style w:type="character" w:customStyle="1" w:styleId="Superscript">
    <w:name w:val="Superscript"/>
    <w:rsid w:val="00CC1670"/>
    <w:rPr>
      <w:vertAlign w:val="superscript"/>
    </w:rPr>
  </w:style>
  <w:style w:type="paragraph" w:customStyle="1" w:styleId="Schedule">
    <w:name w:val="Schedule"/>
    <w:basedOn w:val="Normal"/>
    <w:next w:val="Heading1"/>
    <w:rsid w:val="00CC1670"/>
    <w:pPr>
      <w:pageBreakBefore/>
      <w:spacing w:after="240"/>
    </w:pPr>
    <w:rPr>
      <w:rFonts w:ascii="Arial" w:hAnsi="Arial" w:cs="Arial"/>
      <w:b/>
      <w:bCs/>
      <w:caps/>
      <w:sz w:val="36"/>
      <w:szCs w:val="36"/>
    </w:rPr>
  </w:style>
  <w:style w:type="paragraph" w:customStyle="1" w:styleId="ScheduleHeading3">
    <w:name w:val="Schedule Heading 3"/>
    <w:basedOn w:val="Normal"/>
    <w:rsid w:val="00CC1670"/>
    <w:pPr>
      <w:tabs>
        <w:tab w:val="num" w:pos="1474"/>
      </w:tabs>
      <w:spacing w:after="240"/>
      <w:ind w:left="1474" w:hanging="737"/>
    </w:pPr>
    <w:rPr>
      <w:rFonts w:ascii="Arial" w:hAnsi="Arial" w:cs="Arial"/>
      <w:sz w:val="20"/>
      <w:szCs w:val="19"/>
    </w:rPr>
  </w:style>
  <w:style w:type="paragraph" w:customStyle="1" w:styleId="ScheduleHeading4">
    <w:name w:val="Schedule Heading 4"/>
    <w:basedOn w:val="Normal"/>
    <w:rsid w:val="00CC1670"/>
    <w:pPr>
      <w:tabs>
        <w:tab w:val="num" w:pos="2211"/>
      </w:tabs>
      <w:spacing w:after="240"/>
      <w:ind w:left="2211" w:hanging="737"/>
    </w:pPr>
    <w:rPr>
      <w:rFonts w:ascii="Arial" w:hAnsi="Arial" w:cs="Arial"/>
      <w:sz w:val="20"/>
      <w:szCs w:val="19"/>
    </w:rPr>
  </w:style>
  <w:style w:type="paragraph" w:customStyle="1" w:styleId="AttachmentHeading1">
    <w:name w:val="Attachment Heading 1"/>
    <w:basedOn w:val="Normal"/>
    <w:next w:val="AttachmentHeading2"/>
    <w:qFormat/>
    <w:rsid w:val="00CC1670"/>
    <w:pPr>
      <w:keepNext/>
      <w:pBdr>
        <w:bottom w:val="single" w:sz="4" w:space="1" w:color="auto"/>
      </w:pBdr>
      <w:tabs>
        <w:tab w:val="num" w:pos="737"/>
      </w:tabs>
      <w:spacing w:after="240"/>
      <w:ind w:left="737" w:hanging="737"/>
    </w:pPr>
    <w:rPr>
      <w:rFonts w:ascii="Arial" w:hAnsi="Arial" w:cs="Arial"/>
      <w:b/>
      <w:caps/>
      <w:sz w:val="20"/>
      <w:szCs w:val="19"/>
    </w:rPr>
  </w:style>
  <w:style w:type="paragraph" w:customStyle="1" w:styleId="AttachmentHeading2">
    <w:name w:val="Attachment Heading 2"/>
    <w:basedOn w:val="Normal"/>
    <w:qFormat/>
    <w:rsid w:val="00CC1670"/>
    <w:pPr>
      <w:widowControl w:val="0"/>
      <w:tabs>
        <w:tab w:val="num" w:pos="737"/>
      </w:tabs>
      <w:spacing w:after="240"/>
      <w:ind w:left="737" w:hanging="737"/>
    </w:pPr>
    <w:rPr>
      <w:rFonts w:ascii="Arial" w:hAnsi="Arial" w:cs="Arial"/>
      <w:sz w:val="20"/>
      <w:szCs w:val="19"/>
    </w:rPr>
  </w:style>
  <w:style w:type="paragraph" w:customStyle="1" w:styleId="AttachmenttoSchedule">
    <w:name w:val="Attachment to Schedule"/>
    <w:basedOn w:val="Normal"/>
    <w:next w:val="AttachmentHeading1"/>
    <w:rsid w:val="00CC1670"/>
    <w:pPr>
      <w:pageBreakBefore/>
      <w:spacing w:after="240"/>
    </w:pPr>
    <w:rPr>
      <w:rFonts w:ascii="Arial" w:hAnsi="Arial" w:cs="Arial Bold"/>
      <w:b/>
      <w:bCs/>
      <w:sz w:val="32"/>
      <w:szCs w:val="32"/>
    </w:rPr>
  </w:style>
  <w:style w:type="paragraph" w:customStyle="1" w:styleId="AttachmentHeading3">
    <w:name w:val="Attachment Heading 3"/>
    <w:basedOn w:val="Normal"/>
    <w:qFormat/>
    <w:rsid w:val="00CC1670"/>
    <w:pPr>
      <w:tabs>
        <w:tab w:val="num" w:pos="1474"/>
      </w:tabs>
      <w:spacing w:after="240"/>
      <w:ind w:left="1474" w:hanging="737"/>
    </w:pPr>
    <w:rPr>
      <w:rFonts w:ascii="Arial" w:hAnsi="Arial" w:cs="Arial"/>
      <w:sz w:val="20"/>
      <w:szCs w:val="19"/>
    </w:rPr>
  </w:style>
  <w:style w:type="paragraph" w:customStyle="1" w:styleId="table1">
    <w:name w:val="table1"/>
    <w:basedOn w:val="Normal"/>
    <w:rsid w:val="00CC1670"/>
    <w:pPr>
      <w:keepNext/>
      <w:spacing w:after="120"/>
    </w:pPr>
    <w:rPr>
      <w:rFonts w:ascii="Arial" w:hAnsi="Arial" w:cs="Arial"/>
      <w:b/>
      <w:bCs/>
      <w:sz w:val="18"/>
      <w:szCs w:val="19"/>
    </w:rPr>
  </w:style>
  <w:style w:type="paragraph" w:customStyle="1" w:styleId="table2">
    <w:name w:val="table2"/>
    <w:basedOn w:val="table1"/>
    <w:rsid w:val="00CC1670"/>
    <w:pPr>
      <w:keepNext w:val="0"/>
      <w:widowControl w:val="0"/>
    </w:pPr>
    <w:rPr>
      <w:b w:val="0"/>
      <w:bCs w:val="0"/>
    </w:rPr>
  </w:style>
  <w:style w:type="paragraph" w:customStyle="1" w:styleId="Default">
    <w:name w:val="Default"/>
    <w:rsid w:val="00344C94"/>
    <w:pPr>
      <w:autoSpaceDE w:val="0"/>
      <w:autoSpaceDN w:val="0"/>
      <w:adjustRightInd w:val="0"/>
    </w:pPr>
    <w:rPr>
      <w:rFonts w:ascii="OCXSG T+ Akkurat" w:hAnsi="OCXSG T+ Akkurat" w:cs="OCXSG T+ Akkurat"/>
      <w:color w:val="000000"/>
      <w:sz w:val="24"/>
      <w:szCs w:val="24"/>
    </w:rPr>
  </w:style>
  <w:style w:type="character" w:styleId="UnresolvedMention">
    <w:name w:val="Unresolved Mention"/>
    <w:uiPriority w:val="99"/>
    <w:unhideWhenUsed/>
    <w:rsid w:val="005C2B48"/>
    <w:rPr>
      <w:color w:val="605E5C"/>
      <w:shd w:val="clear" w:color="auto" w:fill="E1DFDD"/>
    </w:rPr>
  </w:style>
  <w:style w:type="character" w:styleId="Mention">
    <w:name w:val="Mention"/>
    <w:uiPriority w:val="99"/>
    <w:unhideWhenUsed/>
    <w:rsid w:val="002C20EE"/>
    <w:rPr>
      <w:color w:val="2B579A"/>
      <w:shd w:val="clear" w:color="auto" w:fill="E1DFDD"/>
    </w:rPr>
  </w:style>
  <w:style w:type="character" w:customStyle="1" w:styleId="FooterChar">
    <w:name w:val="Footer Char"/>
    <w:basedOn w:val="DefaultParagraphFont"/>
    <w:link w:val="Footer"/>
    <w:rsid w:val="00785FDE"/>
    <w:rPr>
      <w:rFonts w:ascii="Arial" w:hAnsi="Arial"/>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72341">
      <w:bodyDiv w:val="1"/>
      <w:marLeft w:val="0"/>
      <w:marRight w:val="0"/>
      <w:marTop w:val="0"/>
      <w:marBottom w:val="0"/>
      <w:divBdr>
        <w:top w:val="none" w:sz="0" w:space="0" w:color="auto"/>
        <w:left w:val="none" w:sz="0" w:space="0" w:color="auto"/>
        <w:bottom w:val="none" w:sz="0" w:space="0" w:color="auto"/>
        <w:right w:val="none" w:sz="0" w:space="0" w:color="auto"/>
      </w:divBdr>
    </w:div>
    <w:div w:id="239022135">
      <w:bodyDiv w:val="1"/>
      <w:marLeft w:val="0"/>
      <w:marRight w:val="0"/>
      <w:marTop w:val="0"/>
      <w:marBottom w:val="0"/>
      <w:divBdr>
        <w:top w:val="none" w:sz="0" w:space="0" w:color="auto"/>
        <w:left w:val="none" w:sz="0" w:space="0" w:color="auto"/>
        <w:bottom w:val="none" w:sz="0" w:space="0" w:color="auto"/>
        <w:right w:val="none" w:sz="0" w:space="0" w:color="auto"/>
      </w:divBdr>
    </w:div>
    <w:div w:id="1109854849">
      <w:bodyDiv w:val="1"/>
      <w:marLeft w:val="0"/>
      <w:marRight w:val="0"/>
      <w:marTop w:val="0"/>
      <w:marBottom w:val="0"/>
      <w:divBdr>
        <w:top w:val="none" w:sz="0" w:space="0" w:color="auto"/>
        <w:left w:val="none" w:sz="0" w:space="0" w:color="auto"/>
        <w:bottom w:val="none" w:sz="0" w:space="0" w:color="auto"/>
        <w:right w:val="none" w:sz="0" w:space="0" w:color="auto"/>
      </w:divBdr>
      <w:divsChild>
        <w:div w:id="1354650118">
          <w:marLeft w:val="0"/>
          <w:marRight w:val="0"/>
          <w:marTop w:val="0"/>
          <w:marBottom w:val="0"/>
          <w:divBdr>
            <w:top w:val="none" w:sz="0" w:space="0" w:color="auto"/>
            <w:left w:val="none" w:sz="0" w:space="0" w:color="auto"/>
            <w:bottom w:val="none" w:sz="0" w:space="0" w:color="auto"/>
            <w:right w:val="none" w:sz="0" w:space="0" w:color="auto"/>
          </w:divBdr>
        </w:div>
      </w:divsChild>
    </w:div>
    <w:div w:id="1278558736">
      <w:bodyDiv w:val="1"/>
      <w:marLeft w:val="0"/>
      <w:marRight w:val="0"/>
      <w:marTop w:val="0"/>
      <w:marBottom w:val="0"/>
      <w:divBdr>
        <w:top w:val="none" w:sz="0" w:space="0" w:color="auto"/>
        <w:left w:val="none" w:sz="0" w:space="0" w:color="auto"/>
        <w:bottom w:val="none" w:sz="0" w:space="0" w:color="auto"/>
        <w:right w:val="none" w:sz="0" w:space="0" w:color="auto"/>
      </w:divBdr>
    </w:div>
    <w:div w:id="18793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99" Type="http://schemas.openxmlformats.org/officeDocument/2006/relationships/hyperlink" Target="http://www.telstra.com.au/customer-terms/business-government/telstra-mobile/data-services/index.htm" TargetMode="External"/><Relationship Id="rId21" Type="http://schemas.openxmlformats.org/officeDocument/2006/relationships/hyperlink" Target="http://www.telstra.com.au/customerterms/bus_mobile_pricing.htm" TargetMode="External"/><Relationship Id="rId63" Type="http://schemas.openxmlformats.org/officeDocument/2006/relationships/hyperlink" Target="http://www.telstra.com.au/customerterms/docs/dataservices.pdf" TargetMode="External"/><Relationship Id="rId159" Type="http://schemas.openxmlformats.org/officeDocument/2006/relationships/hyperlink" Target="http://telstra.com.au/customerterms/bus_mobile_general.htm" TargetMode="External"/><Relationship Id="rId324" Type="http://schemas.openxmlformats.org/officeDocument/2006/relationships/hyperlink" Target="http://www.telstra.com.au/customer-terms/business-government/telstra-mobile/international-roaming/" TargetMode="External"/><Relationship Id="rId366" Type="http://schemas.openxmlformats.org/officeDocument/2006/relationships/hyperlink" Target="https://www.telstra.com.au/customer-terms/business-government/telstra-mobile/heading-overseas-international-roaming" TargetMode="External"/><Relationship Id="rId170" Type="http://schemas.openxmlformats.org/officeDocument/2006/relationships/header" Target="header18.xml"/><Relationship Id="rId226" Type="http://schemas.openxmlformats.org/officeDocument/2006/relationships/hyperlink" Target="http://www.telstra.com.au/customerterms/docs/dataservices.pdf" TargetMode="External"/><Relationship Id="rId268" Type="http://schemas.openxmlformats.org/officeDocument/2006/relationships/footer" Target="footer70.xml"/><Relationship Id="rId32" Type="http://schemas.openxmlformats.org/officeDocument/2006/relationships/hyperlink" Target="https://www.telstra.com.au/content/dam/tcom/personal/consumer-advice/pdf/business-b/othercalltypes.pdf" TargetMode="External"/><Relationship Id="rId74" Type="http://schemas.openxmlformats.org/officeDocument/2006/relationships/footer" Target="footer4.xml"/><Relationship Id="rId128" Type="http://schemas.openxmlformats.org/officeDocument/2006/relationships/hyperlink" Target="http://www.telstra.com/mobilebroadband" TargetMode="External"/><Relationship Id="rId335" Type="http://schemas.openxmlformats.org/officeDocument/2006/relationships/footer" Target="footer85.xml"/><Relationship Id="rId377" Type="http://schemas.openxmlformats.org/officeDocument/2006/relationships/footer" Target="footer100.xml"/><Relationship Id="rId5" Type="http://schemas.openxmlformats.org/officeDocument/2006/relationships/customXml" Target="../customXml/item5.xml"/><Relationship Id="rId181" Type="http://schemas.openxmlformats.org/officeDocument/2006/relationships/header" Target="header22.xml"/><Relationship Id="rId237" Type="http://schemas.openxmlformats.org/officeDocument/2006/relationships/hyperlink" Target="http://www.telstra.com.au/customer-terms/business-government/telstra-mobile/data-services/" TargetMode="External"/><Relationship Id="rId402" Type="http://schemas.openxmlformats.org/officeDocument/2006/relationships/footer" Target="footer106.xml"/><Relationship Id="rId279" Type="http://schemas.openxmlformats.org/officeDocument/2006/relationships/hyperlink" Target="http://www.telstra.com.au/customerterms/docs/dataservices.pdf" TargetMode="External"/><Relationship Id="rId43" Type="http://schemas.openxmlformats.org/officeDocument/2006/relationships/hyperlink" Target="https://www.telstra.com.au/customer-terms/business-government/telstra-mobile/general" TargetMode="External"/><Relationship Id="rId139" Type="http://schemas.openxmlformats.org/officeDocument/2006/relationships/footer" Target="footer22.xml"/><Relationship Id="rId290" Type="http://schemas.openxmlformats.org/officeDocument/2006/relationships/header" Target="header39.xml"/><Relationship Id="rId304" Type="http://schemas.openxmlformats.org/officeDocument/2006/relationships/hyperlink" Target="http://www.telstra.com.au/customerterms/bus_mobile_general.htm" TargetMode="External"/><Relationship Id="rId346" Type="http://schemas.openxmlformats.org/officeDocument/2006/relationships/hyperlink" Target="http://www.telstra.com.au/customerterms/bus_mobile_dataserv.htm" TargetMode="External"/><Relationship Id="rId388" Type="http://schemas.openxmlformats.org/officeDocument/2006/relationships/header" Target="header51.xml"/><Relationship Id="rId85" Type="http://schemas.openxmlformats.org/officeDocument/2006/relationships/hyperlink" Target="http://www.telstra.com.au/customerterms/bus_mobile_specialprom.htm" TargetMode="External"/><Relationship Id="rId150" Type="http://schemas.openxmlformats.org/officeDocument/2006/relationships/footer" Target="footer29.xml"/><Relationship Id="rId192" Type="http://schemas.openxmlformats.org/officeDocument/2006/relationships/header" Target="header25.xml"/><Relationship Id="rId206" Type="http://schemas.openxmlformats.org/officeDocument/2006/relationships/footer" Target="footer61.xml"/><Relationship Id="rId413" Type="http://schemas.openxmlformats.org/officeDocument/2006/relationships/header" Target="header53.xml"/><Relationship Id="rId248" Type="http://schemas.openxmlformats.org/officeDocument/2006/relationships/hyperlink" Target="http://www.telstra.com.au/customerterms/bus_mobile_general.htm" TargetMode="External"/><Relationship Id="rId12" Type="http://schemas.openxmlformats.org/officeDocument/2006/relationships/header" Target="header1.xml"/><Relationship Id="rId108" Type="http://schemas.openxmlformats.org/officeDocument/2006/relationships/hyperlink" Target="http://www.telstra.com.au/customerterms/bus_mobile_general.htm" TargetMode="External"/><Relationship Id="rId315" Type="http://schemas.openxmlformats.org/officeDocument/2006/relationships/hyperlink" Target="http://www.telstra.com.au/customer-terms/business-government/telstra-mobile/data-services/" TargetMode="External"/><Relationship Id="rId357" Type="http://schemas.openxmlformats.org/officeDocument/2006/relationships/footer" Target="footer94.xml"/><Relationship Id="rId54" Type="http://schemas.openxmlformats.org/officeDocument/2006/relationships/hyperlink" Target="http://www.telstra.com.au/customerterms/docs/dataservices.pdf" TargetMode="External"/><Relationship Id="rId96" Type="http://schemas.openxmlformats.org/officeDocument/2006/relationships/hyperlink" Target="http://www.telstra.com.au/customerterms/bus_mobile_general.htm" TargetMode="External"/><Relationship Id="rId161" Type="http://schemas.openxmlformats.org/officeDocument/2006/relationships/footer" Target="footer34.xml"/><Relationship Id="rId217" Type="http://schemas.openxmlformats.org/officeDocument/2006/relationships/hyperlink" Target="http://www.telstra.com.au/customerterms/bus_mobphone_services.htm" TargetMode="External"/><Relationship Id="rId399" Type="http://schemas.openxmlformats.org/officeDocument/2006/relationships/hyperlink" Target="https://www.telstra.com.au/customer-terms/business-government/telstra-mobile/general" TargetMode="External"/><Relationship Id="rId259" Type="http://schemas.openxmlformats.org/officeDocument/2006/relationships/hyperlink" Target="http://www.telstra.com.au/customer-terms/business-government/telstra-mobile/other-call-types/" TargetMode="External"/><Relationship Id="rId424" Type="http://schemas.openxmlformats.org/officeDocument/2006/relationships/footer" Target="footer113.xml"/><Relationship Id="rId23" Type="http://schemas.openxmlformats.org/officeDocument/2006/relationships/hyperlink" Target="http://www.telstra.com.au/customerterms/bus_mobile_specialprom.htm" TargetMode="External"/><Relationship Id="rId119" Type="http://schemas.openxmlformats.org/officeDocument/2006/relationships/footer" Target="footer21.xml"/><Relationship Id="rId270" Type="http://schemas.openxmlformats.org/officeDocument/2006/relationships/header" Target="header36.xml"/><Relationship Id="rId326" Type="http://schemas.openxmlformats.org/officeDocument/2006/relationships/footer" Target="footer80.xml"/><Relationship Id="rId65" Type="http://schemas.openxmlformats.org/officeDocument/2006/relationships/hyperlink" Target="http://www.telstra.com.au/customerterms/bus_mobile_general.htm" TargetMode="External"/><Relationship Id="rId130" Type="http://schemas.openxmlformats.org/officeDocument/2006/relationships/hyperlink" Target="http://www.telstra.com.au/customerterms/bus_government.htm" TargetMode="External"/><Relationship Id="rId368" Type="http://schemas.openxmlformats.org/officeDocument/2006/relationships/hyperlink" Target="https://www.telstra.com.au/customer-terms/business-government/telstra-mobile/special-promotions" TargetMode="External"/><Relationship Id="rId172" Type="http://schemas.openxmlformats.org/officeDocument/2006/relationships/footer" Target="footer41.xml"/><Relationship Id="rId228" Type="http://schemas.openxmlformats.org/officeDocument/2006/relationships/hyperlink" Target="http://www.telstra.com.au/customer-terms/business-government/telstra-mobile/other-call-types/" TargetMode="External"/><Relationship Id="rId281" Type="http://schemas.openxmlformats.org/officeDocument/2006/relationships/hyperlink" Target="http://www.telstra.com.au/customer-terms/business-government/telstra-mobile/general/?red=/customerterms/bus_mobile_general.htm" TargetMode="External"/><Relationship Id="rId337" Type="http://schemas.openxmlformats.org/officeDocument/2006/relationships/header" Target="header44.xml"/><Relationship Id="rId34" Type="http://schemas.openxmlformats.org/officeDocument/2006/relationships/hyperlink" Target="https://www.telstra.com.au/customer-terms/business-government/telstra-mobile/general" TargetMode="External"/><Relationship Id="rId76" Type="http://schemas.openxmlformats.org/officeDocument/2006/relationships/footer" Target="footer6.xml"/><Relationship Id="rId141" Type="http://schemas.openxmlformats.org/officeDocument/2006/relationships/footer" Target="footer24.xml"/><Relationship Id="rId379" Type="http://schemas.openxmlformats.org/officeDocument/2006/relationships/footer" Target="footer102.xml"/><Relationship Id="rId7" Type="http://schemas.openxmlformats.org/officeDocument/2006/relationships/styles" Target="styles.xml"/><Relationship Id="rId183" Type="http://schemas.openxmlformats.org/officeDocument/2006/relationships/footer" Target="footer47.xml"/><Relationship Id="rId239" Type="http://schemas.openxmlformats.org/officeDocument/2006/relationships/hyperlink" Target="http://www.telstra.com.au/customer-terms/business-government/telstra-mobile/data-services/" TargetMode="External"/><Relationship Id="rId390" Type="http://schemas.openxmlformats.org/officeDocument/2006/relationships/footer" Target="footer104.xml"/><Relationship Id="rId404" Type="http://schemas.openxmlformats.org/officeDocument/2006/relationships/footer" Target="footer108.xml"/><Relationship Id="rId250" Type="http://schemas.openxmlformats.org/officeDocument/2006/relationships/hyperlink" Target="http://www.telstra.com.au/customerterms/bus_mobile_specialprom.htm" TargetMode="External"/><Relationship Id="rId292" Type="http://schemas.openxmlformats.org/officeDocument/2006/relationships/hyperlink" Target="http://www.telstra.com.au/customer-terms/business-government/telstra-mobile/data-services/index.htm" TargetMode="External"/><Relationship Id="rId306" Type="http://schemas.openxmlformats.org/officeDocument/2006/relationships/hyperlink" Target="http://www.telstra.com.au/customer-terms/business-government/telstra-mobile/data-services/index.htm" TargetMode="External"/><Relationship Id="rId45" Type="http://schemas.openxmlformats.org/officeDocument/2006/relationships/hyperlink" Target="https://www.telstra.com.au/content/dam/tcom/personal/consumer-advice/pdf/business-b/sms.pdf" TargetMode="External"/><Relationship Id="rId87" Type="http://schemas.openxmlformats.org/officeDocument/2006/relationships/hyperlink" Target="http://www.telstra.com.au/customerterms/docs/dataservices.pdf" TargetMode="External"/><Relationship Id="rId110" Type="http://schemas.openxmlformats.org/officeDocument/2006/relationships/hyperlink" Target="http://www.telstra.com.au/customerterms/bus_mobile_general.htm" TargetMode="External"/><Relationship Id="rId348" Type="http://schemas.openxmlformats.org/officeDocument/2006/relationships/hyperlink" Target="http://www.telstra.com.au/customerterms/bus_mobile_general.htm" TargetMode="External"/><Relationship Id="rId152" Type="http://schemas.openxmlformats.org/officeDocument/2006/relationships/header" Target="header13.xml"/><Relationship Id="rId194" Type="http://schemas.openxmlformats.org/officeDocument/2006/relationships/hyperlink" Target="http://telstra.com.au/customerterms/bus_mobile_general.htm" TargetMode="External"/><Relationship Id="rId208" Type="http://schemas.openxmlformats.org/officeDocument/2006/relationships/header" Target="header31.xml"/><Relationship Id="rId415" Type="http://schemas.openxmlformats.org/officeDocument/2006/relationships/footer" Target="footer110.xml"/><Relationship Id="rId261" Type="http://schemas.openxmlformats.org/officeDocument/2006/relationships/hyperlink" Target="http://www.telstra.com.au/customerterms/bus_mobile_general.htm" TargetMode="External"/><Relationship Id="rId14" Type="http://schemas.openxmlformats.org/officeDocument/2006/relationships/footer" Target="footer2.xml"/><Relationship Id="rId56" Type="http://schemas.openxmlformats.org/officeDocument/2006/relationships/hyperlink" Target="http://www.telstra.com.au/customerterms/docs/dataservices.pdf" TargetMode="External"/><Relationship Id="rId317" Type="http://schemas.openxmlformats.org/officeDocument/2006/relationships/hyperlink" Target="http://www.telstra.com.au/customer-terms/business-government/telstra-mobile/data-services/" TargetMode="External"/><Relationship Id="rId359" Type="http://schemas.openxmlformats.org/officeDocument/2006/relationships/header" Target="header48.xml"/><Relationship Id="rId98" Type="http://schemas.openxmlformats.org/officeDocument/2006/relationships/hyperlink" Target="http://www.telstra.com.au/customerterms/bus_mobile_specialprom.htm" TargetMode="External"/><Relationship Id="rId121" Type="http://schemas.openxmlformats.org/officeDocument/2006/relationships/hyperlink" Target="http://www.telstra.com.au/customerterms/bus_mobile_dataserv.htm" TargetMode="External"/><Relationship Id="rId163" Type="http://schemas.openxmlformats.org/officeDocument/2006/relationships/header" Target="header15.xml"/><Relationship Id="rId219" Type="http://schemas.openxmlformats.org/officeDocument/2006/relationships/hyperlink" Target="http://www.telstra.com.au/customerterms/bus_mobphone_services.htm" TargetMode="External"/><Relationship Id="rId370" Type="http://schemas.openxmlformats.org/officeDocument/2006/relationships/hyperlink" Target="https://www.telstra.com.au/customer-terms/business-government/telstra-mobile/special-promotions" TargetMode="External"/><Relationship Id="rId426" Type="http://schemas.openxmlformats.org/officeDocument/2006/relationships/footer" Target="footer114.xml"/><Relationship Id="rId230" Type="http://schemas.openxmlformats.org/officeDocument/2006/relationships/hyperlink" Target="http://www.telstra.com.au/customer-terms/business-government/telstra-mobile/other-call-types/" TargetMode="External"/><Relationship Id="rId25" Type="http://schemas.openxmlformats.org/officeDocument/2006/relationships/hyperlink" Target="https://www.telstra.com.au/content/dam/tcom/personal/consumer-advice/doc/consumer/promotions.pdf" TargetMode="External"/><Relationship Id="rId67" Type="http://schemas.openxmlformats.org/officeDocument/2006/relationships/hyperlink" Target="http://www.telstra.com.au/customerterms/docs/dataservices.pdf" TargetMode="External"/><Relationship Id="rId272" Type="http://schemas.openxmlformats.org/officeDocument/2006/relationships/hyperlink" Target="http://www.telstra.com.au/customer-terms/business-government/telstra-mobile/data-services/" TargetMode="External"/><Relationship Id="rId328" Type="http://schemas.openxmlformats.org/officeDocument/2006/relationships/footer" Target="footer81.xml"/><Relationship Id="rId132" Type="http://schemas.openxmlformats.org/officeDocument/2006/relationships/hyperlink" Target="http://www.telstra.com/mobilebroadband" TargetMode="External"/><Relationship Id="rId174" Type="http://schemas.openxmlformats.org/officeDocument/2006/relationships/footer" Target="footer42.xml"/><Relationship Id="rId381" Type="http://schemas.openxmlformats.org/officeDocument/2006/relationships/hyperlink" Target="https://www.telstra.com.au/customer-terms/business-government/telstra-mobile/data-services" TargetMode="External"/><Relationship Id="rId241" Type="http://schemas.openxmlformats.org/officeDocument/2006/relationships/hyperlink" Target="http://www.telstra.com.au/customer-terms/business-government/telstra-mobile/data-services/" TargetMode="External"/><Relationship Id="rId36" Type="http://schemas.openxmlformats.org/officeDocument/2006/relationships/hyperlink" Target="http://www.telstra.com.au/customerterms/bus_mobile_specialprom.htm" TargetMode="External"/><Relationship Id="rId283" Type="http://schemas.openxmlformats.org/officeDocument/2006/relationships/header" Target="header37.xml"/><Relationship Id="rId339" Type="http://schemas.openxmlformats.org/officeDocument/2006/relationships/hyperlink" Target="http://www.telstra.com.au/customerterms/bus_mobile_dataserv.htm" TargetMode="External"/><Relationship Id="rId78" Type="http://schemas.openxmlformats.org/officeDocument/2006/relationships/hyperlink" Target="http://www.telstra.com.au/customerterms/bus_mobile_specialprom.htm" TargetMode="External"/><Relationship Id="rId101" Type="http://schemas.openxmlformats.org/officeDocument/2006/relationships/footer" Target="footer11.xml"/><Relationship Id="rId143" Type="http://schemas.openxmlformats.org/officeDocument/2006/relationships/footer" Target="footer25.xml"/><Relationship Id="rId185" Type="http://schemas.openxmlformats.org/officeDocument/2006/relationships/footer" Target="footer48.xml"/><Relationship Id="rId350" Type="http://schemas.openxmlformats.org/officeDocument/2006/relationships/hyperlink" Target="http://www.telstra.com.au/customerterms/bus_mobile_specialprom.htm" TargetMode="External"/><Relationship Id="rId406" Type="http://schemas.openxmlformats.org/officeDocument/2006/relationships/hyperlink" Target="https://www.telstra.com.au/customer-terms/business-government/telstra-mobile/data-services" TargetMode="External"/><Relationship Id="rId9" Type="http://schemas.openxmlformats.org/officeDocument/2006/relationships/webSettings" Target="webSettings.xml"/><Relationship Id="rId210" Type="http://schemas.openxmlformats.org/officeDocument/2006/relationships/header" Target="header32.xml"/><Relationship Id="rId392" Type="http://schemas.openxmlformats.org/officeDocument/2006/relationships/hyperlink" Target="https://www.telstra.com.au/customer-terms/business-government/telstra-mobile/special-promotions" TargetMode="External"/><Relationship Id="rId252" Type="http://schemas.openxmlformats.org/officeDocument/2006/relationships/hyperlink" Target="http://www.telstra.com.au/customerterms/docs/dataservices.pdf" TargetMode="External"/><Relationship Id="rId294" Type="http://schemas.openxmlformats.org/officeDocument/2006/relationships/hyperlink" Target="http://www.telstra.com.au/customer-terms/business-government/telstra-mobile/general/?red=/customerterms/bus_mobile_general.htm" TargetMode="External"/><Relationship Id="rId308" Type="http://schemas.openxmlformats.org/officeDocument/2006/relationships/hyperlink" Target="http://www.telstra.com.au/customer-terms/business-government/telstra-mobile/general/?red=/customerterms/bus_mobile_general.htm" TargetMode="External"/><Relationship Id="rId47" Type="http://schemas.openxmlformats.org/officeDocument/2006/relationships/hyperlink" Target="https://www.telstra.com.au/content/dam/tcom/personal/consumer-advice/pdf/business-b/sms.pdf" TargetMode="External"/><Relationship Id="rId89" Type="http://schemas.openxmlformats.org/officeDocument/2006/relationships/hyperlink" Target="http://www.telstra.com.au/customerterms/bus_mobile_dataserv.htm" TargetMode="External"/><Relationship Id="rId112" Type="http://schemas.openxmlformats.org/officeDocument/2006/relationships/footer" Target="footer16.xml"/><Relationship Id="rId154" Type="http://schemas.openxmlformats.org/officeDocument/2006/relationships/footer" Target="footer32.xml"/><Relationship Id="rId361" Type="http://schemas.openxmlformats.org/officeDocument/2006/relationships/hyperlink" Target="https://www.telstra.com.au/customer-terms/business-government/telstra-mobile/special-promotions" TargetMode="External"/><Relationship Id="rId196" Type="http://schemas.openxmlformats.org/officeDocument/2006/relationships/footer" Target="footer55.xml"/><Relationship Id="rId417" Type="http://schemas.openxmlformats.org/officeDocument/2006/relationships/hyperlink" Target="https://www.telstra.com.au/customer-terms/business-government/telstra-mobile/heading-overseas-international-roaming" TargetMode="External"/><Relationship Id="rId16" Type="http://schemas.openxmlformats.org/officeDocument/2006/relationships/footer" Target="footer3.xml"/><Relationship Id="rId221" Type="http://schemas.openxmlformats.org/officeDocument/2006/relationships/hyperlink" Target="http://www.telstra.com.au/customerterms/bus_mobile_dataserv.htm" TargetMode="External"/><Relationship Id="rId263" Type="http://schemas.openxmlformats.org/officeDocument/2006/relationships/header" Target="header34.xml"/><Relationship Id="rId319" Type="http://schemas.openxmlformats.org/officeDocument/2006/relationships/hyperlink" Target="http://www.telstra.com.au/customer-terms/business-government/telstra-mobile/international-roaming/" TargetMode="External"/><Relationship Id="rId58" Type="http://schemas.openxmlformats.org/officeDocument/2006/relationships/hyperlink" Target="http://www.telstra.com.au/customerterms/docs/dataservices.pdf" TargetMode="External"/><Relationship Id="rId123" Type="http://schemas.openxmlformats.org/officeDocument/2006/relationships/hyperlink" Target="http://www.telstra.com.au/customerterms/home_mobile_general.htm" TargetMode="External"/><Relationship Id="rId330" Type="http://schemas.openxmlformats.org/officeDocument/2006/relationships/footer" Target="footer82.xml"/><Relationship Id="rId165" Type="http://schemas.openxmlformats.org/officeDocument/2006/relationships/header" Target="header16.xml"/><Relationship Id="rId372" Type="http://schemas.openxmlformats.org/officeDocument/2006/relationships/hyperlink" Target="https://www.telstra.com.au/customer-terms/business-government/telstra-mobile/heading-overseas-international-roaming" TargetMode="External"/><Relationship Id="rId428" Type="http://schemas.openxmlformats.org/officeDocument/2006/relationships/theme" Target="theme/theme1.xml"/><Relationship Id="rId232" Type="http://schemas.openxmlformats.org/officeDocument/2006/relationships/hyperlink" Target="http://www.telstra.com.au/customerterms/bus_mobile_general.htm" TargetMode="External"/><Relationship Id="rId274" Type="http://schemas.openxmlformats.org/officeDocument/2006/relationships/hyperlink" Target="http://www.telstra.com.au/customer-terms/business-government/telstra-mobile/general/?red=/customerterms/bus_mobile_general.htm" TargetMode="External"/><Relationship Id="rId27" Type="http://schemas.openxmlformats.org/officeDocument/2006/relationships/hyperlink" Target="https://www.telstra.com.au/content/dam/tcom/personal/consumer-advice/pdf/consumer/sms.pdf" TargetMode="External"/><Relationship Id="rId69" Type="http://schemas.openxmlformats.org/officeDocument/2006/relationships/hyperlink" Target="http://www.telstra.com.au/customerterms/docs/dataservices.pdf" TargetMode="External"/><Relationship Id="rId134" Type="http://schemas.openxmlformats.org/officeDocument/2006/relationships/hyperlink" Target="http://www.telstra.com.au/customerterms/bus_mobile_dataserv.htm" TargetMode="External"/><Relationship Id="rId80" Type="http://schemas.openxmlformats.org/officeDocument/2006/relationships/hyperlink" Target="http://www.telstra.com.au/customerterms/bus_mobile_dataserv.htm" TargetMode="External"/><Relationship Id="rId176" Type="http://schemas.openxmlformats.org/officeDocument/2006/relationships/header" Target="header20.xml"/><Relationship Id="rId341" Type="http://schemas.openxmlformats.org/officeDocument/2006/relationships/header" Target="header45.xml"/><Relationship Id="rId383" Type="http://schemas.openxmlformats.org/officeDocument/2006/relationships/hyperlink" Target="https://www.telstra.com.au/customer-terms/business-government/telstra-mobile/special-promotions" TargetMode="External"/><Relationship Id="rId201" Type="http://schemas.openxmlformats.org/officeDocument/2006/relationships/footer" Target="footer58.xml"/><Relationship Id="rId243" Type="http://schemas.openxmlformats.org/officeDocument/2006/relationships/hyperlink" Target="http://www.telstra.com.au/customer-terms/business-government/telstra-mobile/other-call-types/" TargetMode="External"/><Relationship Id="rId285" Type="http://schemas.openxmlformats.org/officeDocument/2006/relationships/footer" Target="footer74.xml"/><Relationship Id="rId38" Type="http://schemas.openxmlformats.org/officeDocument/2006/relationships/hyperlink" Target="https://www.telstra.com.au/content/dam/tcom/personal/consumer-advice/pdf/consumer/sms.pdf" TargetMode="External"/><Relationship Id="rId103" Type="http://schemas.openxmlformats.org/officeDocument/2006/relationships/header" Target="header6.xml"/><Relationship Id="rId310" Type="http://schemas.openxmlformats.org/officeDocument/2006/relationships/hyperlink" Target="http://www.telstra.com.au/customerterms/bus_mobile_general.htm" TargetMode="External"/><Relationship Id="rId70" Type="http://schemas.openxmlformats.org/officeDocument/2006/relationships/hyperlink" Target="http://www.telstra.com.au/customerterms/bus_mobile_specialprom.htm" TargetMode="External"/><Relationship Id="rId91" Type="http://schemas.openxmlformats.org/officeDocument/2006/relationships/hyperlink" Target="http://www.telstra.com.au/customerterms/bus_mobile_general.htm" TargetMode="External"/><Relationship Id="rId145" Type="http://schemas.openxmlformats.org/officeDocument/2006/relationships/footer" Target="footer27.xml"/><Relationship Id="rId166" Type="http://schemas.openxmlformats.org/officeDocument/2006/relationships/footer" Target="footer37.xml"/><Relationship Id="rId187" Type="http://schemas.openxmlformats.org/officeDocument/2006/relationships/footer" Target="footer50.xml"/><Relationship Id="rId331" Type="http://schemas.openxmlformats.org/officeDocument/2006/relationships/footer" Target="footer83.xml"/><Relationship Id="rId352" Type="http://schemas.openxmlformats.org/officeDocument/2006/relationships/hyperlink" Target="http://www.telstra.com.au/customerterms/bus_mobile_specialprom.htm" TargetMode="External"/><Relationship Id="rId373" Type="http://schemas.openxmlformats.org/officeDocument/2006/relationships/hyperlink" Target="https://www.telstra.com.au/customer-terms/business-government/telstra-mobile/heading-overseas-international-roaming" TargetMode="External"/><Relationship Id="rId394" Type="http://schemas.openxmlformats.org/officeDocument/2006/relationships/hyperlink" Target="https://www.telstra.com.au/customer-terms/business-government/telstra-mobile/special-promotions" TargetMode="External"/><Relationship Id="rId408" Type="http://schemas.openxmlformats.org/officeDocument/2006/relationships/hyperlink" Target="https://www.telstra.com.au/customer-terms/business-government/telstra-mobile/heading-overseas-international-roaming" TargetMode="External"/><Relationship Id="rId1" Type="http://schemas.openxmlformats.org/officeDocument/2006/relationships/customXml" Target="../customXml/item1.xml"/><Relationship Id="rId212" Type="http://schemas.openxmlformats.org/officeDocument/2006/relationships/footer" Target="footer65.xml"/><Relationship Id="rId233" Type="http://schemas.openxmlformats.org/officeDocument/2006/relationships/hyperlink" Target="http://www.telstra.com.au/customerterms/bus_mobile_general.htm" TargetMode="External"/><Relationship Id="rId254" Type="http://schemas.openxmlformats.org/officeDocument/2006/relationships/hyperlink" Target="http://www.telstra.com.au/customer-terms/business-government/telstra-mobile/data-services/" TargetMode="External"/><Relationship Id="rId28" Type="http://schemas.openxmlformats.org/officeDocument/2006/relationships/hyperlink" Target="http://www.telstra.com/overseas" TargetMode="External"/><Relationship Id="rId49" Type="http://schemas.openxmlformats.org/officeDocument/2006/relationships/hyperlink" Target="http://www.telstra.com.au/customer-terms/business-government/telstra-mobile/other-call-types/" TargetMode="External"/><Relationship Id="rId114" Type="http://schemas.openxmlformats.org/officeDocument/2006/relationships/footer" Target="footer18.xml"/><Relationship Id="rId275" Type="http://schemas.openxmlformats.org/officeDocument/2006/relationships/hyperlink" Target="http://www.telstra.com.au/customer-terms/business-government/telstra-mobile/general/?red=/customerterms/bus_mobile_general.htm" TargetMode="External"/><Relationship Id="rId296" Type="http://schemas.openxmlformats.org/officeDocument/2006/relationships/hyperlink" Target="http://www.telstra.com.au/customerterms/bus_mobile_general.htm" TargetMode="External"/><Relationship Id="rId300" Type="http://schemas.openxmlformats.org/officeDocument/2006/relationships/hyperlink" Target="http://www.telstra.com.au/customerterms/docs/dataservices.pdf" TargetMode="External"/><Relationship Id="rId60" Type="http://schemas.openxmlformats.org/officeDocument/2006/relationships/hyperlink" Target="http://www.telstra.com.au/customerterms/docs/dataservices.pdf" TargetMode="External"/><Relationship Id="rId81" Type="http://schemas.openxmlformats.org/officeDocument/2006/relationships/hyperlink" Target="http://www.telstra.com.au/customerterms/home_mobile_general.htm" TargetMode="External"/><Relationship Id="rId135" Type="http://schemas.openxmlformats.org/officeDocument/2006/relationships/hyperlink" Target="http://www.telstra.com.au/customerterms/bus_mobile_specialprom.htm" TargetMode="External"/><Relationship Id="rId156" Type="http://schemas.openxmlformats.org/officeDocument/2006/relationships/hyperlink" Target="http://telstra.com.au/customerterms/bus_mobile_specialprom.htm" TargetMode="External"/><Relationship Id="rId177" Type="http://schemas.openxmlformats.org/officeDocument/2006/relationships/footer" Target="footer43.xml"/><Relationship Id="rId198" Type="http://schemas.openxmlformats.org/officeDocument/2006/relationships/header" Target="header27.xml"/><Relationship Id="rId321" Type="http://schemas.openxmlformats.org/officeDocument/2006/relationships/hyperlink" Target="https://www.telstra.com.au/customer-terms/business-government/telstra-mobile/special-promotions" TargetMode="External"/><Relationship Id="rId342" Type="http://schemas.openxmlformats.org/officeDocument/2006/relationships/footer" Target="footer88.xml"/><Relationship Id="rId363" Type="http://schemas.openxmlformats.org/officeDocument/2006/relationships/footer" Target="footer97.xml"/><Relationship Id="rId384" Type="http://schemas.openxmlformats.org/officeDocument/2006/relationships/hyperlink" Target="https://www.telstra.com.au/customer-terms/business-government/telstra-mobile/heading-overseas-international-roaming" TargetMode="External"/><Relationship Id="rId419" Type="http://schemas.openxmlformats.org/officeDocument/2006/relationships/hyperlink" Target="https://www.telstra.com.au/customer-terms/business-government/telstra-mobile/heading-overseas-international-roaming" TargetMode="External"/><Relationship Id="rId202" Type="http://schemas.openxmlformats.org/officeDocument/2006/relationships/footer" Target="footer59.xml"/><Relationship Id="rId223" Type="http://schemas.openxmlformats.org/officeDocument/2006/relationships/hyperlink" Target="http://www.telstra.com.au/customerterms/bus_mobile_dataserv.htm" TargetMode="External"/><Relationship Id="rId244" Type="http://schemas.openxmlformats.org/officeDocument/2006/relationships/hyperlink" Target="http://www.telstra.com.au/customer-terms/business-government/telstra-mobile/international-roaming/" TargetMode="External"/><Relationship Id="rId18" Type="http://schemas.openxmlformats.org/officeDocument/2006/relationships/hyperlink" Target="http://www.telstra.com.au/customerterms/bus_government.htm" TargetMode="External"/><Relationship Id="rId39" Type="http://schemas.openxmlformats.org/officeDocument/2006/relationships/hyperlink" Target="http://www.telstra.com/overseas" TargetMode="External"/><Relationship Id="rId265" Type="http://schemas.openxmlformats.org/officeDocument/2006/relationships/footer" Target="footer68.xml"/><Relationship Id="rId286" Type="http://schemas.openxmlformats.org/officeDocument/2006/relationships/footer" Target="footer75.xml"/><Relationship Id="rId50" Type="http://schemas.openxmlformats.org/officeDocument/2006/relationships/hyperlink" Target="http://www.telstra.com.au/customer-terms/business-government/telstra-mobile/international-roaming/" TargetMode="External"/><Relationship Id="rId104" Type="http://schemas.openxmlformats.org/officeDocument/2006/relationships/footer" Target="footer13.xml"/><Relationship Id="rId125" Type="http://schemas.openxmlformats.org/officeDocument/2006/relationships/hyperlink" Target="http://www.telstra.com.au/customerterms/home_mobile_general.htm" TargetMode="External"/><Relationship Id="rId146" Type="http://schemas.openxmlformats.org/officeDocument/2006/relationships/hyperlink" Target="http://telstra.com.au/customerterms/bus_mobile_specialprom.htm" TargetMode="External"/><Relationship Id="rId167" Type="http://schemas.openxmlformats.org/officeDocument/2006/relationships/footer" Target="footer38.xml"/><Relationship Id="rId188" Type="http://schemas.openxmlformats.org/officeDocument/2006/relationships/header" Target="header24.xml"/><Relationship Id="rId311" Type="http://schemas.openxmlformats.org/officeDocument/2006/relationships/hyperlink" Target="http://www.telstra.com.au/customerterms/bus_mobile_specialprom.htm" TargetMode="External"/><Relationship Id="rId332" Type="http://schemas.openxmlformats.org/officeDocument/2006/relationships/header" Target="header42.xml"/><Relationship Id="rId353" Type="http://schemas.openxmlformats.org/officeDocument/2006/relationships/footer" Target="footer91.xml"/><Relationship Id="rId374" Type="http://schemas.openxmlformats.org/officeDocument/2006/relationships/hyperlink" Target="https://www.telstra.com.au/customer-terms/business-government/telstra-mobile/general" TargetMode="External"/><Relationship Id="rId395" Type="http://schemas.openxmlformats.org/officeDocument/2006/relationships/hyperlink" Target="https://www.telstra.com.au/content/dam/tcom/personal/consumer-advice/pdf/business-b/othercalltypes.pdf" TargetMode="External"/><Relationship Id="rId409" Type="http://schemas.openxmlformats.org/officeDocument/2006/relationships/hyperlink" Target="https://www.telstra.com.au/customer-terms/business-government/telstra-mobile/heading-overseas-international-roaming" TargetMode="External"/><Relationship Id="rId71" Type="http://schemas.openxmlformats.org/officeDocument/2006/relationships/hyperlink" Target="http://www.telstra.com.au/customerterms/bus_mobile_general.htm" TargetMode="External"/><Relationship Id="rId92" Type="http://schemas.openxmlformats.org/officeDocument/2006/relationships/footer" Target="footer7.xml"/><Relationship Id="rId213" Type="http://schemas.openxmlformats.org/officeDocument/2006/relationships/header" Target="header33.xml"/><Relationship Id="rId234" Type="http://schemas.openxmlformats.org/officeDocument/2006/relationships/hyperlink" Target="http://www.telstra.com.au/customerterms/bus_mobile_specialprom.htm" TargetMode="External"/><Relationship Id="rId420" Type="http://schemas.openxmlformats.org/officeDocument/2006/relationships/hyperlink" Target="https://www.telstra.com.au/customer-terms/business-government/telstra-mobile/heading-overseas-international-roaming" TargetMode="External"/><Relationship Id="rId2" Type="http://schemas.openxmlformats.org/officeDocument/2006/relationships/customXml" Target="../customXml/item2.xml"/><Relationship Id="rId29" Type="http://schemas.openxmlformats.org/officeDocument/2006/relationships/hyperlink" Target="https://www.telstra.com.au/content/dam/tcom/personal/consumer-advice/pdf/intl-roaming.pdf" TargetMode="External"/><Relationship Id="rId255" Type="http://schemas.openxmlformats.org/officeDocument/2006/relationships/hyperlink" Target="http://www.telstra.com.au/customer-terms/business-government/telstra-mobile/data-services/" TargetMode="External"/><Relationship Id="rId276" Type="http://schemas.openxmlformats.org/officeDocument/2006/relationships/hyperlink" Target="http://www.telstra.com.au/customerterms/bus_mobile_general.htm" TargetMode="External"/><Relationship Id="rId297" Type="http://schemas.openxmlformats.org/officeDocument/2006/relationships/hyperlink" Target="http://www.telstra.com.au/customerterms/bus_mobile_specialprom.htm" TargetMode="External"/><Relationship Id="rId40" Type="http://schemas.openxmlformats.org/officeDocument/2006/relationships/hyperlink" Target="https://www.telstra.com.au/content/dam/tcom/personal/consumer-advice/pdf/intl-roaming.pdf" TargetMode="External"/><Relationship Id="rId115" Type="http://schemas.openxmlformats.org/officeDocument/2006/relationships/header" Target="header8.xml"/><Relationship Id="rId136" Type="http://schemas.openxmlformats.org/officeDocument/2006/relationships/hyperlink" Target="http://www.telstra.com.au/customerterms/bus_mobile_specialprom.htm" TargetMode="External"/><Relationship Id="rId157" Type="http://schemas.openxmlformats.org/officeDocument/2006/relationships/hyperlink" Target="http://telstra.com.au/customerterms/bus_mobile_general.htm" TargetMode="External"/><Relationship Id="rId178" Type="http://schemas.openxmlformats.org/officeDocument/2006/relationships/footer" Target="footer44.xml"/><Relationship Id="rId301" Type="http://schemas.openxmlformats.org/officeDocument/2006/relationships/hyperlink" Target="http://www.telstra.com.au/customerterms/docs/dataservices.pdf" TargetMode="External"/><Relationship Id="rId322" Type="http://schemas.openxmlformats.org/officeDocument/2006/relationships/hyperlink" Target="http://www.telstra.com.au/customer-terms/business-government/telstra-mobile/data-services/" TargetMode="External"/><Relationship Id="rId343" Type="http://schemas.openxmlformats.org/officeDocument/2006/relationships/footer" Target="footer89.xml"/><Relationship Id="rId364" Type="http://schemas.openxmlformats.org/officeDocument/2006/relationships/footer" Target="footer98.xml"/><Relationship Id="rId61" Type="http://schemas.openxmlformats.org/officeDocument/2006/relationships/hyperlink" Target="http://www.telstra.com.au/customerterms/docs/dataservices.pdf" TargetMode="External"/><Relationship Id="rId82" Type="http://schemas.openxmlformats.org/officeDocument/2006/relationships/hyperlink" Target="http://www.telstra.com.au/customerterms/bus_mobile_specialprom.htm" TargetMode="External"/><Relationship Id="rId199" Type="http://schemas.openxmlformats.org/officeDocument/2006/relationships/footer" Target="footer57.xml"/><Relationship Id="rId203" Type="http://schemas.openxmlformats.org/officeDocument/2006/relationships/header" Target="header29.xml"/><Relationship Id="rId385" Type="http://schemas.openxmlformats.org/officeDocument/2006/relationships/hyperlink" Target="https://www.telstra.com.au/customer-terms/business-government/telstra-mobile/heading-overseas-international-roaming" TargetMode="External"/><Relationship Id="rId19" Type="http://schemas.openxmlformats.org/officeDocument/2006/relationships/hyperlink" Target="http://www.telstra.com.au/customerterms/bus_government.htm" TargetMode="External"/><Relationship Id="rId224" Type="http://schemas.openxmlformats.org/officeDocument/2006/relationships/hyperlink" Target="http://www.telstra.com.au/customerterms/bus_mobile_specialprom.htm" TargetMode="External"/><Relationship Id="rId245" Type="http://schemas.openxmlformats.org/officeDocument/2006/relationships/hyperlink" Target="http://www.telstra.com.au/customerterms/bus_mobile_general.htm" TargetMode="External"/><Relationship Id="rId266" Type="http://schemas.openxmlformats.org/officeDocument/2006/relationships/footer" Target="footer69.xml"/><Relationship Id="rId287" Type="http://schemas.openxmlformats.org/officeDocument/2006/relationships/header" Target="header38.xml"/><Relationship Id="rId410" Type="http://schemas.openxmlformats.org/officeDocument/2006/relationships/hyperlink" Target="https://www.telstra.com.au/customer-terms/business-government/telstra-mobile/general" TargetMode="External"/><Relationship Id="rId30" Type="http://schemas.openxmlformats.org/officeDocument/2006/relationships/hyperlink" Target="http://telstra.com/coverage" TargetMode="External"/><Relationship Id="rId105" Type="http://schemas.openxmlformats.org/officeDocument/2006/relationships/footer" Target="footer14.xml"/><Relationship Id="rId126" Type="http://schemas.openxmlformats.org/officeDocument/2006/relationships/hyperlink" Target="http://www.telstra.com.au/customerterms/home_mobile_general.htm" TargetMode="External"/><Relationship Id="rId147" Type="http://schemas.openxmlformats.org/officeDocument/2006/relationships/hyperlink" Target="http://telstra.com.au/customerterms/bus_mobile_general.htm" TargetMode="External"/><Relationship Id="rId168" Type="http://schemas.openxmlformats.org/officeDocument/2006/relationships/header" Target="header17.xml"/><Relationship Id="rId312" Type="http://schemas.openxmlformats.org/officeDocument/2006/relationships/hyperlink" Target="http://www.telstra.com.au/customer-terms/download/document/mobilegeneral.pdf" TargetMode="External"/><Relationship Id="rId333" Type="http://schemas.openxmlformats.org/officeDocument/2006/relationships/footer" Target="footer84.xml"/><Relationship Id="rId354" Type="http://schemas.openxmlformats.org/officeDocument/2006/relationships/footer" Target="footer92.xml"/><Relationship Id="rId51" Type="http://schemas.openxmlformats.org/officeDocument/2006/relationships/hyperlink" Target="http://www.telstra.com.au/customerterms/bus_mobile_general.htm" TargetMode="External"/><Relationship Id="rId72" Type="http://schemas.openxmlformats.org/officeDocument/2006/relationships/hyperlink" Target="http://www.telstra.com.au/customerterms/docs/dataservices.pdf" TargetMode="External"/><Relationship Id="rId93" Type="http://schemas.openxmlformats.org/officeDocument/2006/relationships/footer" Target="footer8.xml"/><Relationship Id="rId189" Type="http://schemas.openxmlformats.org/officeDocument/2006/relationships/footer" Target="footer51.xml"/><Relationship Id="rId375" Type="http://schemas.openxmlformats.org/officeDocument/2006/relationships/hyperlink" Target="https://www.telstra.com.au/customer-terms/business-government/telstra-mobile/special-promotions" TargetMode="External"/><Relationship Id="rId396" Type="http://schemas.openxmlformats.org/officeDocument/2006/relationships/hyperlink" Target="https://www.telstra.com.au/content/dam/tcom/personal/consumer-advice/pdf/intl-roaming.pdf" TargetMode="External"/><Relationship Id="rId3" Type="http://schemas.openxmlformats.org/officeDocument/2006/relationships/customXml" Target="../customXml/item3.xml"/><Relationship Id="rId214" Type="http://schemas.openxmlformats.org/officeDocument/2006/relationships/footer" Target="footer66.xml"/><Relationship Id="rId235" Type="http://schemas.openxmlformats.org/officeDocument/2006/relationships/hyperlink" Target="http://www.telstra.com.au/customerterms/docs/dataservices.pdf" TargetMode="External"/><Relationship Id="rId256" Type="http://schemas.openxmlformats.org/officeDocument/2006/relationships/hyperlink" Target="http://www.telstra.com.au/customer-terms/business-government/telstra-mobile/data-services/" TargetMode="External"/><Relationship Id="rId277" Type="http://schemas.openxmlformats.org/officeDocument/2006/relationships/hyperlink" Target="http://www.telstra.com.au/customerterms/bus_mobile_specialprom.htm" TargetMode="External"/><Relationship Id="rId298" Type="http://schemas.openxmlformats.org/officeDocument/2006/relationships/hyperlink" Target="http://www.telstra.com.au/customerterms/bus_mobile_specialprom.htm" TargetMode="External"/><Relationship Id="rId400" Type="http://schemas.openxmlformats.org/officeDocument/2006/relationships/hyperlink" Target="https://www.telstra.com.au/customer-terms/business-government/telstra-mobile/special-promotions" TargetMode="External"/><Relationship Id="rId421" Type="http://schemas.openxmlformats.org/officeDocument/2006/relationships/hyperlink" Target="http://www.telstra.com.au/customer-terms/business-government/telstra-mobile/data-services/" TargetMode="External"/><Relationship Id="rId116" Type="http://schemas.openxmlformats.org/officeDocument/2006/relationships/footer" Target="footer19.xml"/><Relationship Id="rId137" Type="http://schemas.openxmlformats.org/officeDocument/2006/relationships/hyperlink" Target="http://telstra.com.au/customerterms/bus_mobile_general.htm" TargetMode="External"/><Relationship Id="rId158" Type="http://schemas.openxmlformats.org/officeDocument/2006/relationships/hyperlink" Target="http://telstra.com.au/customerterms/bus_mobile_general.htm" TargetMode="External"/><Relationship Id="rId302" Type="http://schemas.openxmlformats.org/officeDocument/2006/relationships/hyperlink" Target="http://www.telstra.com.au/customer-terms/business-government/telstra-mobile/general/?red=/customerterms/bus_mobile_general.htm" TargetMode="External"/><Relationship Id="rId323" Type="http://schemas.openxmlformats.org/officeDocument/2006/relationships/hyperlink" Target="http://www.telstra.com.au/customer-terms/business-government/telstra-mobile/other-call-types/" TargetMode="External"/><Relationship Id="rId344" Type="http://schemas.openxmlformats.org/officeDocument/2006/relationships/header" Target="header46.xml"/><Relationship Id="rId20" Type="http://schemas.openxmlformats.org/officeDocument/2006/relationships/hyperlink" Target="http://www.telstra.com.au/customerterms/bus_mobile_general.htm" TargetMode="External"/><Relationship Id="rId41" Type="http://schemas.openxmlformats.org/officeDocument/2006/relationships/hyperlink" Target="https://www.telstra.com.au/content/dam/tcom/personal/consumer-advice/pdf/business-b/othercalltypes.pdf" TargetMode="External"/><Relationship Id="rId62" Type="http://schemas.openxmlformats.org/officeDocument/2006/relationships/hyperlink" Target="http://www.telstra.com.au/customerterms/bus_mobile_general.htm" TargetMode="External"/><Relationship Id="rId83" Type="http://schemas.openxmlformats.org/officeDocument/2006/relationships/hyperlink" Target="http://www.telstra.com.au/customerterms/docs/dataservices.pdf" TargetMode="External"/><Relationship Id="rId179" Type="http://schemas.openxmlformats.org/officeDocument/2006/relationships/header" Target="header21.xml"/><Relationship Id="rId365" Type="http://schemas.openxmlformats.org/officeDocument/2006/relationships/footer" Target="footer99.xml"/><Relationship Id="rId386" Type="http://schemas.openxmlformats.org/officeDocument/2006/relationships/hyperlink" Target="https://www.telstra.com.au/customer-terms/business-government/telstra-mobile/general" TargetMode="External"/><Relationship Id="rId190" Type="http://schemas.openxmlformats.org/officeDocument/2006/relationships/footer" Target="footer52.xml"/><Relationship Id="rId204" Type="http://schemas.openxmlformats.org/officeDocument/2006/relationships/footer" Target="footer60.xml"/><Relationship Id="rId225" Type="http://schemas.openxmlformats.org/officeDocument/2006/relationships/hyperlink" Target="http://www.telstra.com.au/customer-terms/business-government/telstra-mobile/data-services/index.htm" TargetMode="External"/><Relationship Id="rId246" Type="http://schemas.openxmlformats.org/officeDocument/2006/relationships/hyperlink" Target="http://www.telstra.com.au/customer-terms/business-government/telstra-mobile/other-call-types/" TargetMode="External"/><Relationship Id="rId267" Type="http://schemas.openxmlformats.org/officeDocument/2006/relationships/header" Target="header35.xml"/><Relationship Id="rId288" Type="http://schemas.openxmlformats.org/officeDocument/2006/relationships/footer" Target="footer76.xml"/><Relationship Id="rId411" Type="http://schemas.openxmlformats.org/officeDocument/2006/relationships/hyperlink" Target="https://www.telstra.com.au/customer-terms/business-government/telstra-mobile/special-promotions" TargetMode="External"/><Relationship Id="rId106" Type="http://schemas.openxmlformats.org/officeDocument/2006/relationships/footer" Target="footer15.xml"/><Relationship Id="rId127" Type="http://schemas.openxmlformats.org/officeDocument/2006/relationships/hyperlink" Target="http://www.telstra.com.au/customerterms/bus_mobile_dataserv.htm" TargetMode="External"/><Relationship Id="rId313" Type="http://schemas.openxmlformats.org/officeDocument/2006/relationships/hyperlink" Target="http://www.telstra.com.au/customerterms/bus_mobile_specialprom.htm" TargetMode="External"/><Relationship Id="rId10" Type="http://schemas.openxmlformats.org/officeDocument/2006/relationships/footnotes" Target="footnotes.xml"/><Relationship Id="rId31" Type="http://schemas.openxmlformats.org/officeDocument/2006/relationships/hyperlink" Target="https://www.telstra.com.au/content/dam/tcom/personal/consumer-advice/pdf/consumer/hf-general.pdf" TargetMode="External"/><Relationship Id="rId52" Type="http://schemas.openxmlformats.org/officeDocument/2006/relationships/hyperlink" Target="http://www.telstra.com.au/customerterms/bus_mobile_dataserv.htm" TargetMode="External"/><Relationship Id="rId73" Type="http://schemas.openxmlformats.org/officeDocument/2006/relationships/header" Target="header3.xml"/><Relationship Id="rId94" Type="http://schemas.openxmlformats.org/officeDocument/2006/relationships/header" Target="header4.xml"/><Relationship Id="rId148" Type="http://schemas.openxmlformats.org/officeDocument/2006/relationships/header" Target="header12.xml"/><Relationship Id="rId169" Type="http://schemas.openxmlformats.org/officeDocument/2006/relationships/footer" Target="footer39.xml"/><Relationship Id="rId334" Type="http://schemas.openxmlformats.org/officeDocument/2006/relationships/header" Target="header43.xml"/><Relationship Id="rId355" Type="http://schemas.openxmlformats.org/officeDocument/2006/relationships/header" Target="header47.xml"/><Relationship Id="rId376" Type="http://schemas.openxmlformats.org/officeDocument/2006/relationships/header" Target="header50.xml"/><Relationship Id="rId397" Type="http://schemas.openxmlformats.org/officeDocument/2006/relationships/hyperlink" Target="https://www.telstra.com.au/content/dam/tcom/personal/consumer-advice/pdf/intl-roaming.pdf" TargetMode="External"/><Relationship Id="rId4" Type="http://schemas.openxmlformats.org/officeDocument/2006/relationships/customXml" Target="../customXml/item4.xml"/><Relationship Id="rId180" Type="http://schemas.openxmlformats.org/officeDocument/2006/relationships/footer" Target="footer45.xml"/><Relationship Id="rId215" Type="http://schemas.openxmlformats.org/officeDocument/2006/relationships/hyperlink" Target="http://www.telstra.com.au/customerterms/bus_mobphone_services.htm" TargetMode="External"/><Relationship Id="rId236" Type="http://schemas.openxmlformats.org/officeDocument/2006/relationships/hyperlink" Target="http://www.telstra.com.au/customerterms/docs/dataservices.pdf" TargetMode="External"/><Relationship Id="rId257" Type="http://schemas.openxmlformats.org/officeDocument/2006/relationships/hyperlink" Target="http://www.telstra.com.au/customer-terms/business-government/telstra-mobile/data-services/" TargetMode="External"/><Relationship Id="rId278" Type="http://schemas.openxmlformats.org/officeDocument/2006/relationships/hyperlink" Target="http://www.telstra.com.au/customer-terms/business-government/telstra-mobile/data-services/index.htm" TargetMode="External"/><Relationship Id="rId401" Type="http://schemas.openxmlformats.org/officeDocument/2006/relationships/header" Target="header52.xml"/><Relationship Id="rId422" Type="http://schemas.openxmlformats.org/officeDocument/2006/relationships/header" Target="header54.xml"/><Relationship Id="rId303" Type="http://schemas.openxmlformats.org/officeDocument/2006/relationships/hyperlink" Target="http://www.telstra.com.au/customer-terms/business-government/telstra-mobile/general/?red=/customerterms/bus_mobile_general.htm" TargetMode="External"/><Relationship Id="rId42" Type="http://schemas.openxmlformats.org/officeDocument/2006/relationships/hyperlink" Target="https://www.telstra.com.au/content/dam/tcom/personal/consumer-advice/pdf/business-b/othercalltypes.pdf" TargetMode="External"/><Relationship Id="rId84" Type="http://schemas.openxmlformats.org/officeDocument/2006/relationships/hyperlink" Target="http://www.telstra.com.au/customerterms/docs/dataservices.pdf" TargetMode="External"/><Relationship Id="rId138" Type="http://schemas.openxmlformats.org/officeDocument/2006/relationships/header" Target="header10.xml"/><Relationship Id="rId345" Type="http://schemas.openxmlformats.org/officeDocument/2006/relationships/footer" Target="footer90.xml"/><Relationship Id="rId387" Type="http://schemas.openxmlformats.org/officeDocument/2006/relationships/hyperlink" Target="https://www.telstra.com.au/customer-terms/business-government/telstra-mobile/special-promotions" TargetMode="External"/><Relationship Id="rId191" Type="http://schemas.openxmlformats.org/officeDocument/2006/relationships/footer" Target="footer53.xml"/><Relationship Id="rId205" Type="http://schemas.openxmlformats.org/officeDocument/2006/relationships/header" Target="header30.xml"/><Relationship Id="rId247" Type="http://schemas.openxmlformats.org/officeDocument/2006/relationships/hyperlink" Target="http://www.telstra.com.au/customer-terms/business-government/telstra-mobile/international-roaming/" TargetMode="External"/><Relationship Id="rId412" Type="http://schemas.openxmlformats.org/officeDocument/2006/relationships/hyperlink" Target="http://www.telstra.com.au/customer-terms/download/document/mobilegeneral.pdf" TargetMode="External"/><Relationship Id="rId107" Type="http://schemas.openxmlformats.org/officeDocument/2006/relationships/hyperlink" Target="http://www.telstra.com.au/customerterms/bus_mobile_specialprom.htm" TargetMode="External"/><Relationship Id="rId289" Type="http://schemas.openxmlformats.org/officeDocument/2006/relationships/footer" Target="footer77.xml"/><Relationship Id="rId11" Type="http://schemas.openxmlformats.org/officeDocument/2006/relationships/endnotes" Target="endnotes.xml"/><Relationship Id="rId53" Type="http://schemas.openxmlformats.org/officeDocument/2006/relationships/hyperlink" Target="http://www.telstra.com.au/customerterms/bus_mobile_specialprom.htm" TargetMode="External"/><Relationship Id="rId149" Type="http://schemas.openxmlformats.org/officeDocument/2006/relationships/footer" Target="footer28.xml"/><Relationship Id="rId314" Type="http://schemas.openxmlformats.org/officeDocument/2006/relationships/hyperlink" Target="http://www.telstra.com.au/customer-terms/business-government/telstra-mobile/data-services/" TargetMode="External"/><Relationship Id="rId356" Type="http://schemas.openxmlformats.org/officeDocument/2006/relationships/footer" Target="footer93.xml"/><Relationship Id="rId398" Type="http://schemas.openxmlformats.org/officeDocument/2006/relationships/hyperlink" Target="https://www.telstra.com.au/content/dam/tcom/personal/consumer-advice/pdf/intl-roaming.pdf" TargetMode="External"/><Relationship Id="rId95" Type="http://schemas.openxmlformats.org/officeDocument/2006/relationships/footer" Target="footer9.xml"/><Relationship Id="rId160" Type="http://schemas.openxmlformats.org/officeDocument/2006/relationships/header" Target="header14.xml"/><Relationship Id="rId216" Type="http://schemas.openxmlformats.org/officeDocument/2006/relationships/hyperlink" Target="http://www.telstra.com.au/customerterms/bus_mobile_specialprom.htm" TargetMode="External"/><Relationship Id="rId423" Type="http://schemas.openxmlformats.org/officeDocument/2006/relationships/footer" Target="footer112.xml"/><Relationship Id="rId258" Type="http://schemas.openxmlformats.org/officeDocument/2006/relationships/hyperlink" Target="http://www.telstra.com.au/customer-terms/business-government/telstra-mobile/data-services/" TargetMode="External"/><Relationship Id="rId22" Type="http://schemas.openxmlformats.org/officeDocument/2006/relationships/hyperlink" Target="https://www.telstra.com.au/customer-terms/business-government/telstra-mobile/special-promotions" TargetMode="External"/><Relationship Id="rId64" Type="http://schemas.openxmlformats.org/officeDocument/2006/relationships/hyperlink" Target="http://www.telstra.com.au/customerterms/docs/dataservices.pdf" TargetMode="External"/><Relationship Id="rId118" Type="http://schemas.openxmlformats.org/officeDocument/2006/relationships/header" Target="header9.xml"/><Relationship Id="rId325" Type="http://schemas.openxmlformats.org/officeDocument/2006/relationships/footer" Target="footer79.xml"/><Relationship Id="rId367" Type="http://schemas.openxmlformats.org/officeDocument/2006/relationships/hyperlink" Target="https://www.telstra.com.au/customer-terms/business-government/telstra-mobile/heading-overseas-international-roaming" TargetMode="External"/><Relationship Id="rId171" Type="http://schemas.openxmlformats.org/officeDocument/2006/relationships/footer" Target="footer40.xml"/><Relationship Id="rId227" Type="http://schemas.openxmlformats.org/officeDocument/2006/relationships/hyperlink" Target="http://www.telstra.com.au/customer-terms/business-government/telstra-mobile/general/?red=/customerterms/bus_mobile_general.htm" TargetMode="External"/><Relationship Id="rId269" Type="http://schemas.openxmlformats.org/officeDocument/2006/relationships/footer" Target="footer71.xml"/><Relationship Id="rId33" Type="http://schemas.openxmlformats.org/officeDocument/2006/relationships/hyperlink" Target="https://www.telstra.com.au/content/dam/tcom/personal/consumer-advice/pdf/business-b/othercalltypes.pdf" TargetMode="External"/><Relationship Id="rId129" Type="http://schemas.openxmlformats.org/officeDocument/2006/relationships/hyperlink" Target="http://www.telstra.com.au/customerterms/home_family.htm" TargetMode="External"/><Relationship Id="rId280" Type="http://schemas.openxmlformats.org/officeDocument/2006/relationships/hyperlink" Target="http://www.telstra.com.au/customer-terms/business-government/telstra-mobile/general/?red=/customerterms/bus_mobile_general.htm" TargetMode="External"/><Relationship Id="rId336" Type="http://schemas.openxmlformats.org/officeDocument/2006/relationships/footer" Target="footer86.xml"/><Relationship Id="rId75" Type="http://schemas.openxmlformats.org/officeDocument/2006/relationships/footer" Target="footer5.xml"/><Relationship Id="rId140" Type="http://schemas.openxmlformats.org/officeDocument/2006/relationships/footer" Target="footer23.xml"/><Relationship Id="rId182" Type="http://schemas.openxmlformats.org/officeDocument/2006/relationships/footer" Target="footer46.xml"/><Relationship Id="rId378" Type="http://schemas.openxmlformats.org/officeDocument/2006/relationships/footer" Target="footer101.xml"/><Relationship Id="rId403" Type="http://schemas.openxmlformats.org/officeDocument/2006/relationships/footer" Target="footer107.xml"/><Relationship Id="rId6" Type="http://schemas.openxmlformats.org/officeDocument/2006/relationships/numbering" Target="numbering.xml"/><Relationship Id="rId238" Type="http://schemas.openxmlformats.org/officeDocument/2006/relationships/hyperlink" Target="http://www.telstra.com.au/customer-terms/business-government/telstra-mobile/data-services/" TargetMode="External"/><Relationship Id="rId291" Type="http://schemas.openxmlformats.org/officeDocument/2006/relationships/footer" Target="footer78.xml"/><Relationship Id="rId305" Type="http://schemas.openxmlformats.org/officeDocument/2006/relationships/hyperlink" Target="http://www.telstra.com.au/customerterms/bus_mobile_specialprom.htm" TargetMode="External"/><Relationship Id="rId347" Type="http://schemas.openxmlformats.org/officeDocument/2006/relationships/hyperlink" Target="http://www.telstra.com.au/customerterms/bus_mobile_general.htm" TargetMode="External"/><Relationship Id="rId44" Type="http://schemas.openxmlformats.org/officeDocument/2006/relationships/hyperlink" Target="http://www.telstra.com.au/customer-terms/business-government/telstra-mobile/other-call-types/" TargetMode="External"/><Relationship Id="rId86" Type="http://schemas.openxmlformats.org/officeDocument/2006/relationships/hyperlink" Target="http://www.telstra.com.au/customerterms/docs/dataservices.pdf" TargetMode="External"/><Relationship Id="rId151" Type="http://schemas.openxmlformats.org/officeDocument/2006/relationships/footer" Target="footer30.xml"/><Relationship Id="rId389" Type="http://schemas.openxmlformats.org/officeDocument/2006/relationships/footer" Target="footer103.xml"/><Relationship Id="rId193" Type="http://schemas.openxmlformats.org/officeDocument/2006/relationships/footer" Target="footer54.xml"/><Relationship Id="rId207" Type="http://schemas.openxmlformats.org/officeDocument/2006/relationships/footer" Target="footer62.xml"/><Relationship Id="rId249" Type="http://schemas.openxmlformats.org/officeDocument/2006/relationships/hyperlink" Target="http://www.telstra.com.au/customerterms/bus_mobile_general.htm" TargetMode="External"/><Relationship Id="rId414" Type="http://schemas.openxmlformats.org/officeDocument/2006/relationships/footer" Target="footer109.xml"/><Relationship Id="rId13" Type="http://schemas.openxmlformats.org/officeDocument/2006/relationships/footer" Target="footer1.xml"/><Relationship Id="rId109" Type="http://schemas.openxmlformats.org/officeDocument/2006/relationships/hyperlink" Target="http://www.telstra.com.au/customerterms/bus_mobile_dataserv.htm" TargetMode="External"/><Relationship Id="rId260" Type="http://schemas.openxmlformats.org/officeDocument/2006/relationships/hyperlink" Target="http://www.telstra.com.au/customer-terms/business-government/telstra-mobile/international-roaming/" TargetMode="External"/><Relationship Id="rId316" Type="http://schemas.openxmlformats.org/officeDocument/2006/relationships/hyperlink" Target="http://www.telstra.com.au/customerterms/bus_mobile_general.htm" TargetMode="External"/><Relationship Id="rId55" Type="http://schemas.openxmlformats.org/officeDocument/2006/relationships/hyperlink" Target="http://www.telstra.com.au/customerterms/docs/dataservices.pdf" TargetMode="External"/><Relationship Id="rId97" Type="http://schemas.openxmlformats.org/officeDocument/2006/relationships/hyperlink" Target="http://www.telstra.com.au/customerterms/bus_mobile_general.htm" TargetMode="External"/><Relationship Id="rId120" Type="http://schemas.openxmlformats.org/officeDocument/2006/relationships/hyperlink" Target="http://www.telstra.com.au/customerterms/bus_mobile_general.htm" TargetMode="External"/><Relationship Id="rId358" Type="http://schemas.openxmlformats.org/officeDocument/2006/relationships/footer" Target="footer95.xml"/><Relationship Id="rId162" Type="http://schemas.openxmlformats.org/officeDocument/2006/relationships/footer" Target="footer35.xml"/><Relationship Id="rId218" Type="http://schemas.openxmlformats.org/officeDocument/2006/relationships/hyperlink" Target="http://www.telstra.com.au/customerterms/bus_mobile_specialprom.htm" TargetMode="External"/><Relationship Id="rId425" Type="http://schemas.openxmlformats.org/officeDocument/2006/relationships/header" Target="header55.xml"/><Relationship Id="rId271" Type="http://schemas.openxmlformats.org/officeDocument/2006/relationships/footer" Target="footer72.xml"/><Relationship Id="rId24" Type="http://schemas.openxmlformats.org/officeDocument/2006/relationships/hyperlink" Target="https://www.telstra.com.au/content/dam/tcom/personal/consumer-advice/doc/consumer/promotions.pdf" TargetMode="External"/><Relationship Id="rId66" Type="http://schemas.openxmlformats.org/officeDocument/2006/relationships/hyperlink" Target="http://www.telstra.com.au/customerterms/docs/dataservices.pdf" TargetMode="External"/><Relationship Id="rId131" Type="http://schemas.openxmlformats.org/officeDocument/2006/relationships/hyperlink" Target="http://www.telstra.com.au/customerterms/bus_mobile_dataserv.htm" TargetMode="External"/><Relationship Id="rId327" Type="http://schemas.openxmlformats.org/officeDocument/2006/relationships/header" Target="header40.xml"/><Relationship Id="rId369" Type="http://schemas.openxmlformats.org/officeDocument/2006/relationships/hyperlink" Target="https://www.telstra.com.au/customer-terms/business-government/telstra-mobile/data-services" TargetMode="External"/><Relationship Id="rId173" Type="http://schemas.openxmlformats.org/officeDocument/2006/relationships/header" Target="header19.xml"/><Relationship Id="rId229" Type="http://schemas.openxmlformats.org/officeDocument/2006/relationships/hyperlink" Target="http://www.telstra.com.au/customerterms/bus_mobile_general.htm" TargetMode="External"/><Relationship Id="rId380" Type="http://schemas.openxmlformats.org/officeDocument/2006/relationships/hyperlink" Target="https://www.telstra.com.au/customer-terms/business-government/telstra-mobile/heading-overseas-international-roaming" TargetMode="External"/><Relationship Id="rId240" Type="http://schemas.openxmlformats.org/officeDocument/2006/relationships/hyperlink" Target="http://www.telstra.com.au/customer-terms/business-government/telstra-mobile/data-services/" TargetMode="External"/><Relationship Id="rId35" Type="http://schemas.openxmlformats.org/officeDocument/2006/relationships/hyperlink" Target="https://www.telstra.com.au/coverage-networks/mobile-technology/satellite-to-mobile" TargetMode="External"/><Relationship Id="rId77" Type="http://schemas.openxmlformats.org/officeDocument/2006/relationships/hyperlink" Target="http://www.telstra.com.au/customer-terms/business-government/telstra-mobile/other-call-types/" TargetMode="External"/><Relationship Id="rId100" Type="http://schemas.openxmlformats.org/officeDocument/2006/relationships/footer" Target="footer10.xml"/><Relationship Id="rId282" Type="http://schemas.openxmlformats.org/officeDocument/2006/relationships/hyperlink" Target="http://www.telstra.com.au/customerterms/bus_mobile_general.htm" TargetMode="External"/><Relationship Id="rId338" Type="http://schemas.openxmlformats.org/officeDocument/2006/relationships/footer" Target="footer87.xml"/><Relationship Id="rId8" Type="http://schemas.openxmlformats.org/officeDocument/2006/relationships/settings" Target="settings.xml"/><Relationship Id="rId142" Type="http://schemas.openxmlformats.org/officeDocument/2006/relationships/header" Target="header11.xml"/><Relationship Id="rId184" Type="http://schemas.openxmlformats.org/officeDocument/2006/relationships/header" Target="header23.xml"/><Relationship Id="rId391" Type="http://schemas.openxmlformats.org/officeDocument/2006/relationships/footer" Target="footer105.xml"/><Relationship Id="rId405" Type="http://schemas.openxmlformats.org/officeDocument/2006/relationships/hyperlink" Target="https://www.telstra.com.au/content/dam/tcom/personal/consumer-advice/pdf/consumer/telstra-air.pdf" TargetMode="External"/><Relationship Id="rId251" Type="http://schemas.openxmlformats.org/officeDocument/2006/relationships/hyperlink" Target="http://www.telstra.com.au/customerterms/docs/dataservices.pdf" TargetMode="External"/><Relationship Id="rId46" Type="http://schemas.openxmlformats.org/officeDocument/2006/relationships/hyperlink" Target="http://www.telstra.com.au/customer-terms/business-government/telstra-mobile/other-call-types/" TargetMode="External"/><Relationship Id="rId293" Type="http://schemas.openxmlformats.org/officeDocument/2006/relationships/hyperlink" Target="http://www.telstra.com.au/customerterms/docs/dataservices.pdf" TargetMode="External"/><Relationship Id="rId307" Type="http://schemas.openxmlformats.org/officeDocument/2006/relationships/hyperlink" Target="http://www.telstra.com.au/customerterms/docs/dataservices.pdf" TargetMode="External"/><Relationship Id="rId349" Type="http://schemas.openxmlformats.org/officeDocument/2006/relationships/hyperlink" Target="http://www.telstra.com.au/customerterms/bus_mobile_managing.htm" TargetMode="External"/><Relationship Id="rId88" Type="http://schemas.openxmlformats.org/officeDocument/2006/relationships/hyperlink" Target="http://www.telstra.com.au/customerterms/bus_mobile_general.htm" TargetMode="External"/><Relationship Id="rId111" Type="http://schemas.openxmlformats.org/officeDocument/2006/relationships/header" Target="header7.xml"/><Relationship Id="rId153" Type="http://schemas.openxmlformats.org/officeDocument/2006/relationships/footer" Target="footer31.xml"/><Relationship Id="rId195" Type="http://schemas.openxmlformats.org/officeDocument/2006/relationships/header" Target="header26.xml"/><Relationship Id="rId209" Type="http://schemas.openxmlformats.org/officeDocument/2006/relationships/footer" Target="footer63.xml"/><Relationship Id="rId360" Type="http://schemas.openxmlformats.org/officeDocument/2006/relationships/footer" Target="footer96.xml"/><Relationship Id="rId416" Type="http://schemas.openxmlformats.org/officeDocument/2006/relationships/footer" Target="footer111.xml"/><Relationship Id="rId220" Type="http://schemas.openxmlformats.org/officeDocument/2006/relationships/hyperlink" Target="http://www.telstra.com.au/customerterms/bus_mobile_specialprom.htm" TargetMode="External"/><Relationship Id="rId15" Type="http://schemas.openxmlformats.org/officeDocument/2006/relationships/header" Target="header2.xml"/><Relationship Id="rId57" Type="http://schemas.openxmlformats.org/officeDocument/2006/relationships/hyperlink" Target="http://www.telstra.com.au/customerterms/docs/dataservices.pdf" TargetMode="External"/><Relationship Id="rId262" Type="http://schemas.openxmlformats.org/officeDocument/2006/relationships/hyperlink" Target="http://www.telstra.com.au/customerterms/bus_mobile_specialprom.htm" TargetMode="External"/><Relationship Id="rId318" Type="http://schemas.openxmlformats.org/officeDocument/2006/relationships/hyperlink" Target="http://www.telstra.com.au/customer-terms/business-government/telstra-mobile/other-call-types/" TargetMode="External"/><Relationship Id="rId99" Type="http://schemas.openxmlformats.org/officeDocument/2006/relationships/header" Target="header5.xml"/><Relationship Id="rId122" Type="http://schemas.openxmlformats.org/officeDocument/2006/relationships/hyperlink" Target="http://www.telstra.com.au/customerterms/bus_mobile_specialprom.htm" TargetMode="External"/><Relationship Id="rId164" Type="http://schemas.openxmlformats.org/officeDocument/2006/relationships/footer" Target="footer36.xml"/><Relationship Id="rId371" Type="http://schemas.openxmlformats.org/officeDocument/2006/relationships/hyperlink" Target="https://www.telstra.com.au/customer-terms/business-government/telstra-mobile/special-promotions" TargetMode="External"/><Relationship Id="rId427" Type="http://schemas.openxmlformats.org/officeDocument/2006/relationships/fontTable" Target="fontTable.xml"/><Relationship Id="rId26" Type="http://schemas.openxmlformats.org/officeDocument/2006/relationships/hyperlink" Target="https://www.telstra.com.au/content/dam/tcom/personal/consumer-advice/pdf/business-b/othercalltypes.pdf" TargetMode="External"/><Relationship Id="rId231" Type="http://schemas.openxmlformats.org/officeDocument/2006/relationships/hyperlink" Target="http://www.telstra.com.au/customer-terms/business-government/telstra-mobile/international-roaming/" TargetMode="External"/><Relationship Id="rId273" Type="http://schemas.openxmlformats.org/officeDocument/2006/relationships/hyperlink" Target="http://www.telstra.com.au/customer-terms/business-government/telstra-mobile/data-services/index.htm" TargetMode="External"/><Relationship Id="rId329" Type="http://schemas.openxmlformats.org/officeDocument/2006/relationships/header" Target="header41.xml"/><Relationship Id="rId68" Type="http://schemas.openxmlformats.org/officeDocument/2006/relationships/hyperlink" Target="http://www.telstra.com.au/customerterms/docs/dataservices.pdf" TargetMode="External"/><Relationship Id="rId133" Type="http://schemas.openxmlformats.org/officeDocument/2006/relationships/hyperlink" Target="http://www.telstra.com.au/customerterms/bus_government.htm" TargetMode="External"/><Relationship Id="rId175" Type="http://schemas.openxmlformats.org/officeDocument/2006/relationships/hyperlink" Target="http://telstra.com.au/customerterms/bus_mobile_general.htm" TargetMode="External"/><Relationship Id="rId340" Type="http://schemas.openxmlformats.org/officeDocument/2006/relationships/hyperlink" Target="http://www.telstra.com.au/customerterms/bus_mobile_managing.htm" TargetMode="External"/><Relationship Id="rId200" Type="http://schemas.openxmlformats.org/officeDocument/2006/relationships/header" Target="header28.xml"/><Relationship Id="rId382" Type="http://schemas.openxmlformats.org/officeDocument/2006/relationships/hyperlink" Target="https://www.telstra.com.au/customer-terms/business-government/telstra-mobile/special-promotions" TargetMode="External"/><Relationship Id="rId242" Type="http://schemas.openxmlformats.org/officeDocument/2006/relationships/hyperlink" Target="http://www.telstra.com.au/customer-terms/business-government/telstra-mobile/data-services/" TargetMode="External"/><Relationship Id="rId284" Type="http://schemas.openxmlformats.org/officeDocument/2006/relationships/footer" Target="footer73.xml"/><Relationship Id="rId37" Type="http://schemas.openxmlformats.org/officeDocument/2006/relationships/hyperlink" Target="https://www.telstra.com.au/content/dam/tcom/personal/consumer-advice/pdf/business-b/othercalltypes.pdf" TargetMode="External"/><Relationship Id="rId79" Type="http://schemas.openxmlformats.org/officeDocument/2006/relationships/hyperlink" Target="http://www.telstra.com.au/customerterms/bus_mobphone_services.htm" TargetMode="External"/><Relationship Id="rId102" Type="http://schemas.openxmlformats.org/officeDocument/2006/relationships/footer" Target="footer12.xml"/><Relationship Id="rId144" Type="http://schemas.openxmlformats.org/officeDocument/2006/relationships/footer" Target="footer26.xml"/><Relationship Id="rId90" Type="http://schemas.openxmlformats.org/officeDocument/2006/relationships/hyperlink" Target="http://www.telstra.com.au/customerterms/bus_mobile_specialprom.htm" TargetMode="External"/><Relationship Id="rId186" Type="http://schemas.openxmlformats.org/officeDocument/2006/relationships/footer" Target="footer49.xml"/><Relationship Id="rId351" Type="http://schemas.openxmlformats.org/officeDocument/2006/relationships/hyperlink" Target="http://www.telstra.com.au/customerterms/bus_mobile_specialprom.htm" TargetMode="External"/><Relationship Id="rId393" Type="http://schemas.openxmlformats.org/officeDocument/2006/relationships/hyperlink" Target="https://www.telstra.com.au/customer-terms/business-government/telstra-mobile/data-services" TargetMode="External"/><Relationship Id="rId407" Type="http://schemas.openxmlformats.org/officeDocument/2006/relationships/hyperlink" Target="https://www.telstra.com.au/customer-terms/business-government/telstra-mobile/special-promotions" TargetMode="External"/><Relationship Id="rId211" Type="http://schemas.openxmlformats.org/officeDocument/2006/relationships/footer" Target="footer64.xml"/><Relationship Id="rId253" Type="http://schemas.openxmlformats.org/officeDocument/2006/relationships/hyperlink" Target="http://www.telstra.com.au/customer-terms/business-government/telstra-mobile/data-services/" TargetMode="External"/><Relationship Id="rId295" Type="http://schemas.openxmlformats.org/officeDocument/2006/relationships/hyperlink" Target="http://www.telstra.com.au/customer-terms/business-government/telstra-mobile/general/?red=/customerterms/bus_mobile_general.htm" TargetMode="External"/><Relationship Id="rId309" Type="http://schemas.openxmlformats.org/officeDocument/2006/relationships/hyperlink" Target="http://www.telstra.com.au/customer-terms/business-government/telstra-mobile/general/?red=/customerterms/bus_mobile_general.htm" TargetMode="External"/><Relationship Id="rId48" Type="http://schemas.openxmlformats.org/officeDocument/2006/relationships/hyperlink" Target="http://www.telstra.com.au/customer-terms/business-government/telstra-mobile/other-call-types/" TargetMode="External"/><Relationship Id="rId113" Type="http://schemas.openxmlformats.org/officeDocument/2006/relationships/footer" Target="footer17.xml"/><Relationship Id="rId320" Type="http://schemas.openxmlformats.org/officeDocument/2006/relationships/hyperlink" Target="https://www.telstra.com.au/customer-terms/business-government/telstra-mobile/heading-overseas-international-roaming" TargetMode="External"/><Relationship Id="rId155" Type="http://schemas.openxmlformats.org/officeDocument/2006/relationships/footer" Target="footer33.xml"/><Relationship Id="rId197" Type="http://schemas.openxmlformats.org/officeDocument/2006/relationships/footer" Target="footer56.xml"/><Relationship Id="rId362" Type="http://schemas.openxmlformats.org/officeDocument/2006/relationships/header" Target="header49.xml"/><Relationship Id="rId418" Type="http://schemas.openxmlformats.org/officeDocument/2006/relationships/hyperlink" Target="http://www.telstra.com.au/customerterms/bus_mobile_general.htm" TargetMode="External"/><Relationship Id="rId222" Type="http://schemas.openxmlformats.org/officeDocument/2006/relationships/hyperlink" Target="http://www.telstra.com.au/customerterms/bus_mobile_dataserv.htm" TargetMode="External"/><Relationship Id="rId264" Type="http://schemas.openxmlformats.org/officeDocument/2006/relationships/footer" Target="footer67.xml"/><Relationship Id="rId17" Type="http://schemas.openxmlformats.org/officeDocument/2006/relationships/hyperlink" Target="http://www.telstra.com.au/customerterms/bus_mobile_general.htm" TargetMode="External"/><Relationship Id="rId59" Type="http://schemas.openxmlformats.org/officeDocument/2006/relationships/hyperlink" Target="http://www.telstra.com.au/customerterms/docs/dataservices.pdf" TargetMode="External"/><Relationship Id="rId124" Type="http://schemas.openxmlformats.org/officeDocument/2006/relationships/hyperlink" Target="http://www.telstra.com.au/customerterms/bus_mobile_dataserv.ht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b56d83-7d92-4d5e-8552-dd44030ff6cf" xsi:nil="true"/>
    <lcf76f155ced4ddcb4097134ff3c332f xmlns="f6374f94-ea7c-428a-97f4-b9a8f1ddd6c6">
      <Terms xmlns="http://schemas.microsoft.com/office/infopath/2007/PartnerControls"/>
    </lcf76f155ced4ddcb4097134ff3c332f>
    <ContentMatched xmlns="f6374f94-ea7c-428a-97f4-b9a8f1ddd6c6">true</ContentMatched>
    <_dlc_DocId xmlns="2a7a03ce-2042-4c5f-90e9-1f29c56988a9">AATUC-1823800632-102296</_dlc_DocId>
    <_dlc_DocIdUrl xmlns="2a7a03ce-2042-4c5f-90e9-1f29c56988a9">
      <Url>https://teamtelstra.sharepoint.com/sites/DigitalSystems/_layouts/15/DocIdRedir.aspx?ID=AATUC-1823800632-102296</Url>
      <Description>AATUC-1823800632-102296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E3B1D3E7822C549A581B067E19CC315" ma:contentTypeVersion="21" ma:contentTypeDescription="Create a new document." ma:contentTypeScope="" ma:versionID="6c0394f7b96bb5f51ee8fcd64fafe47e">
  <xsd:schema xmlns:xsd="http://www.w3.org/2001/XMLSchema" xmlns:xs="http://www.w3.org/2001/XMLSchema" xmlns:p="http://schemas.microsoft.com/office/2006/metadata/properties" xmlns:ns2="f6374f94-ea7c-428a-97f4-b9a8f1ddd6c6" xmlns:ns3="2a7a03ce-2042-4c5f-90e9-1f29c56988a9" xmlns:ns4="c7b56d83-7d92-4d5e-8552-dd44030ff6cf" targetNamespace="http://schemas.microsoft.com/office/2006/metadata/properties" ma:root="true" ma:fieldsID="b1fd14c332512e0bf86725748d83ef6f" ns2:_="" ns3:_="" ns4:_="">
    <xsd:import namespace="f6374f94-ea7c-428a-97f4-b9a8f1ddd6c6"/>
    <xsd:import namespace="2a7a03ce-2042-4c5f-90e9-1f29c56988a9"/>
    <xsd:import namespace="c7b56d83-7d92-4d5e-8552-dd44030ff6cf"/>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ContentMatched"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74f94-ea7c-428a-97f4-b9a8f1ddd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ContentMatched" ma:index="24" nillable="true" ma:displayName="Content Matched" ma:default="1" ma:format="Dropdown" ma:internalName="ContentMatched">
      <xsd:simpleType>
        <xsd:restriction base="dms:Boolea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7780b6f-135f-46e7-9608-4a6f87a742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7a03ce-2042-4c5f-90e9-1f29c56988a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56d83-7d92-4d5e-8552-dd44030ff6cf"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fc71ffe-bcdc-4440-85d5-0b78223fec55}" ma:internalName="TaxCatchAll" ma:showField="CatchAllData" ma:web="2a7a03ce-2042-4c5f-90e9-1f29c56988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99C4DD-819F-4324-9514-BCFE6AAAF53A}">
  <ds:schemaRefs>
    <ds:schemaRef ds:uri="http://schemas.microsoft.com/office/2006/metadata/properties"/>
    <ds:schemaRef ds:uri="http://schemas.microsoft.com/office/infopath/2007/PartnerControls"/>
    <ds:schemaRef ds:uri="c7b56d83-7d92-4d5e-8552-dd44030ff6cf"/>
    <ds:schemaRef ds:uri="f6374f94-ea7c-428a-97f4-b9a8f1ddd6c6"/>
    <ds:schemaRef ds:uri="2a7a03ce-2042-4c5f-90e9-1f29c56988a9"/>
  </ds:schemaRefs>
</ds:datastoreItem>
</file>

<file path=customXml/itemProps2.xml><?xml version="1.0" encoding="utf-8"?>
<ds:datastoreItem xmlns:ds="http://schemas.openxmlformats.org/officeDocument/2006/customXml" ds:itemID="{917D14CE-CAD2-4441-AEF1-D566E9CC6C1C}">
  <ds:schemaRefs>
    <ds:schemaRef ds:uri="http://schemas.openxmlformats.org/officeDocument/2006/bibliography"/>
  </ds:schemaRefs>
</ds:datastoreItem>
</file>

<file path=customXml/itemProps3.xml><?xml version="1.0" encoding="utf-8"?>
<ds:datastoreItem xmlns:ds="http://schemas.openxmlformats.org/officeDocument/2006/customXml" ds:itemID="{552ED7C1-7447-488D-AD00-1A951BFDDE7F}">
  <ds:schemaRefs>
    <ds:schemaRef ds:uri="http://schemas.microsoft.com/sharepoint/v3/contenttype/forms"/>
  </ds:schemaRefs>
</ds:datastoreItem>
</file>

<file path=customXml/itemProps4.xml><?xml version="1.0" encoding="utf-8"?>
<ds:datastoreItem xmlns:ds="http://schemas.openxmlformats.org/officeDocument/2006/customXml" ds:itemID="{F3B8A02C-A5FB-429D-BDBC-36CA83233E90}">
  <ds:schemaRefs>
    <ds:schemaRef ds:uri="http://schemas.microsoft.com/sharepoint/events"/>
  </ds:schemaRefs>
</ds:datastoreItem>
</file>

<file path=customXml/itemProps5.xml><?xml version="1.0" encoding="utf-8"?>
<ds:datastoreItem xmlns:ds="http://schemas.openxmlformats.org/officeDocument/2006/customXml" ds:itemID="{31B9EF0F-8887-4DB0-ACF1-75363C160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74f94-ea7c-428a-97f4-b9a8f1ddd6c6"/>
    <ds:schemaRef ds:uri="2a7a03ce-2042-4c5f-90e9-1f29c56988a9"/>
    <ds:schemaRef ds:uri="c7b56d83-7d92-4d5e-8552-dd44030ff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ab56b7-6ec4-4073-8d92-ac7cc2e7a5df}" enabled="1" method="Privileged" siteId="{49dfc6a3-5fb7-49f4-adea-c54e725bb854}"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532</Pages>
  <Words>144199</Words>
  <Characters>730559</Characters>
  <Application>Microsoft Office Word</Application>
  <DocSecurity>0</DocSecurity>
  <Lines>6087</Lines>
  <Paragraphs>1746</Paragraphs>
  <ScaleCrop>false</ScaleCrop>
  <HeadingPairs>
    <vt:vector size="2" baseType="variant">
      <vt:variant>
        <vt:lpstr>Title</vt:lpstr>
      </vt:variant>
      <vt:variant>
        <vt:i4>1</vt:i4>
      </vt:variant>
    </vt:vector>
  </HeadingPairs>
  <TitlesOfParts>
    <vt:vector size="1" baseType="lpstr">
      <vt:lpstr>Telstra Our Customer Terms Telstra Mobile Section Part B – Old Business and Corporate Plans</vt:lpstr>
    </vt:vector>
  </TitlesOfParts>
  <Company>Telstra</Company>
  <LinksUpToDate>false</LinksUpToDate>
  <CharactersWithSpaces>873012</CharactersWithSpaces>
  <SharedDoc>false</SharedDoc>
  <HyperlinkBase/>
  <HLinks>
    <vt:vector size="1854" baseType="variant">
      <vt:variant>
        <vt:i4>3801199</vt:i4>
      </vt:variant>
      <vt:variant>
        <vt:i4>1266</vt:i4>
      </vt:variant>
      <vt:variant>
        <vt:i4>0</vt:i4>
      </vt:variant>
      <vt:variant>
        <vt:i4>5</vt:i4>
      </vt:variant>
      <vt:variant>
        <vt:lpwstr>http://www.telstra.com.au/customer-terms/business-government/telstra-mobile/data-services/</vt:lpwstr>
      </vt:variant>
      <vt:variant>
        <vt:lpwstr/>
      </vt:variant>
      <vt:variant>
        <vt:i4>2424892</vt:i4>
      </vt:variant>
      <vt:variant>
        <vt:i4>1263</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1260</vt:i4>
      </vt:variant>
      <vt:variant>
        <vt:i4>0</vt:i4>
      </vt:variant>
      <vt:variant>
        <vt:i4>5</vt:i4>
      </vt:variant>
      <vt:variant>
        <vt:lpwstr>https://www.telstra.com.au/customer-terms/business-government/telstra-mobile/heading-overseas-international-roaming</vt:lpwstr>
      </vt:variant>
      <vt:variant>
        <vt:lpwstr/>
      </vt:variant>
      <vt:variant>
        <vt:i4>262231</vt:i4>
      </vt:variant>
      <vt:variant>
        <vt:i4>1254</vt:i4>
      </vt:variant>
      <vt:variant>
        <vt:i4>0</vt:i4>
      </vt:variant>
      <vt:variant>
        <vt:i4>5</vt:i4>
      </vt:variant>
      <vt:variant>
        <vt:lpwstr>http://www.telstra.com.au/customerterms/bus_mobile_general.htm</vt:lpwstr>
      </vt:variant>
      <vt:variant>
        <vt:lpwstr/>
      </vt:variant>
      <vt:variant>
        <vt:i4>2424892</vt:i4>
      </vt:variant>
      <vt:variant>
        <vt:i4>1251</vt:i4>
      </vt:variant>
      <vt:variant>
        <vt:i4>0</vt:i4>
      </vt:variant>
      <vt:variant>
        <vt:i4>5</vt:i4>
      </vt:variant>
      <vt:variant>
        <vt:lpwstr>https://www.telstra.com.au/customer-terms/business-government/telstra-mobile/heading-overseas-international-roaming</vt:lpwstr>
      </vt:variant>
      <vt:variant>
        <vt:lpwstr/>
      </vt:variant>
      <vt:variant>
        <vt:i4>5570647</vt:i4>
      </vt:variant>
      <vt:variant>
        <vt:i4>1248</vt:i4>
      </vt:variant>
      <vt:variant>
        <vt:i4>0</vt:i4>
      </vt:variant>
      <vt:variant>
        <vt:i4>5</vt:i4>
      </vt:variant>
      <vt:variant>
        <vt:lpwstr>http://www.telstra.com.au/customer-terms/download/document/mobilegeneral.pdf</vt:lpwstr>
      </vt:variant>
      <vt:variant>
        <vt:lpwstr/>
      </vt:variant>
      <vt:variant>
        <vt:i4>2949160</vt:i4>
      </vt:variant>
      <vt:variant>
        <vt:i4>1245</vt:i4>
      </vt:variant>
      <vt:variant>
        <vt:i4>0</vt:i4>
      </vt:variant>
      <vt:variant>
        <vt:i4>5</vt:i4>
      </vt:variant>
      <vt:variant>
        <vt:lpwstr>https://www.telstra.com.au/customer-terms/business-government/telstra-mobile/special-promotions</vt:lpwstr>
      </vt:variant>
      <vt:variant>
        <vt:lpwstr/>
      </vt:variant>
      <vt:variant>
        <vt:i4>6160402</vt:i4>
      </vt:variant>
      <vt:variant>
        <vt:i4>1242</vt:i4>
      </vt:variant>
      <vt:variant>
        <vt:i4>0</vt:i4>
      </vt:variant>
      <vt:variant>
        <vt:i4>5</vt:i4>
      </vt:variant>
      <vt:variant>
        <vt:lpwstr>https://www.telstra.com.au/customer-terms/business-government/telstra-mobile/general</vt:lpwstr>
      </vt:variant>
      <vt:variant>
        <vt:lpwstr/>
      </vt:variant>
      <vt:variant>
        <vt:i4>2424892</vt:i4>
      </vt:variant>
      <vt:variant>
        <vt:i4>1239</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1236</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1233</vt:i4>
      </vt:variant>
      <vt:variant>
        <vt:i4>0</vt:i4>
      </vt:variant>
      <vt:variant>
        <vt:i4>5</vt:i4>
      </vt:variant>
      <vt:variant>
        <vt:lpwstr>https://www.telstra.com.au/customer-terms/business-government/telstra-mobile/special-promotions</vt:lpwstr>
      </vt:variant>
      <vt:variant>
        <vt:lpwstr/>
      </vt:variant>
      <vt:variant>
        <vt:i4>7798910</vt:i4>
      </vt:variant>
      <vt:variant>
        <vt:i4>1230</vt:i4>
      </vt:variant>
      <vt:variant>
        <vt:i4>0</vt:i4>
      </vt:variant>
      <vt:variant>
        <vt:i4>5</vt:i4>
      </vt:variant>
      <vt:variant>
        <vt:lpwstr>https://www.telstra.com.au/customer-terms/business-government/telstra-mobile/data-services</vt:lpwstr>
      </vt:variant>
      <vt:variant>
        <vt:lpwstr/>
      </vt:variant>
      <vt:variant>
        <vt:i4>1376330</vt:i4>
      </vt:variant>
      <vt:variant>
        <vt:i4>1227</vt:i4>
      </vt:variant>
      <vt:variant>
        <vt:i4>0</vt:i4>
      </vt:variant>
      <vt:variant>
        <vt:i4>5</vt:i4>
      </vt:variant>
      <vt:variant>
        <vt:lpwstr>https://www.telstra.com.au/content/dam/tcom/personal/consumer-advice/pdf/consumer/telstra-air.pdf</vt:lpwstr>
      </vt:variant>
      <vt:variant>
        <vt:lpwstr/>
      </vt:variant>
      <vt:variant>
        <vt:i4>2949160</vt:i4>
      </vt:variant>
      <vt:variant>
        <vt:i4>1224</vt:i4>
      </vt:variant>
      <vt:variant>
        <vt:i4>0</vt:i4>
      </vt:variant>
      <vt:variant>
        <vt:i4>5</vt:i4>
      </vt:variant>
      <vt:variant>
        <vt:lpwstr>https://www.telstra.com.au/customer-terms/business-government/telstra-mobile/special-promotions</vt:lpwstr>
      </vt:variant>
      <vt:variant>
        <vt:lpwstr/>
      </vt:variant>
      <vt:variant>
        <vt:i4>6160402</vt:i4>
      </vt:variant>
      <vt:variant>
        <vt:i4>1221</vt:i4>
      </vt:variant>
      <vt:variant>
        <vt:i4>0</vt:i4>
      </vt:variant>
      <vt:variant>
        <vt:i4>5</vt:i4>
      </vt:variant>
      <vt:variant>
        <vt:lpwstr>https://www.telstra.com.au/customer-terms/business-government/telstra-mobile/general</vt:lpwstr>
      </vt:variant>
      <vt:variant>
        <vt:lpwstr/>
      </vt:variant>
      <vt:variant>
        <vt:i4>5963848</vt:i4>
      </vt:variant>
      <vt:variant>
        <vt:i4>1218</vt:i4>
      </vt:variant>
      <vt:variant>
        <vt:i4>0</vt:i4>
      </vt:variant>
      <vt:variant>
        <vt:i4>5</vt:i4>
      </vt:variant>
      <vt:variant>
        <vt:lpwstr>https://www.telstra.com.au/content/dam/tcom/personal/consumer-advice/pdf/intl-roaming.pdf</vt:lpwstr>
      </vt:variant>
      <vt:variant>
        <vt:lpwstr/>
      </vt:variant>
      <vt:variant>
        <vt:i4>5963848</vt:i4>
      </vt:variant>
      <vt:variant>
        <vt:i4>1215</vt:i4>
      </vt:variant>
      <vt:variant>
        <vt:i4>0</vt:i4>
      </vt:variant>
      <vt:variant>
        <vt:i4>5</vt:i4>
      </vt:variant>
      <vt:variant>
        <vt:lpwstr>https://www.telstra.com.au/content/dam/tcom/personal/consumer-advice/pdf/intl-roaming.pdf</vt:lpwstr>
      </vt:variant>
      <vt:variant>
        <vt:lpwstr/>
      </vt:variant>
      <vt:variant>
        <vt:i4>5963848</vt:i4>
      </vt:variant>
      <vt:variant>
        <vt:i4>1212</vt:i4>
      </vt:variant>
      <vt:variant>
        <vt:i4>0</vt:i4>
      </vt:variant>
      <vt:variant>
        <vt:i4>5</vt:i4>
      </vt:variant>
      <vt:variant>
        <vt:lpwstr>https://www.telstra.com.au/content/dam/tcom/personal/consumer-advice/pdf/intl-roaming.pdf</vt:lpwstr>
      </vt:variant>
      <vt:variant>
        <vt:lpwstr/>
      </vt:variant>
      <vt:variant>
        <vt:i4>3932257</vt:i4>
      </vt:variant>
      <vt:variant>
        <vt:i4>1209</vt:i4>
      </vt:variant>
      <vt:variant>
        <vt:i4>0</vt:i4>
      </vt:variant>
      <vt:variant>
        <vt:i4>5</vt:i4>
      </vt:variant>
      <vt:variant>
        <vt:lpwstr>https://www.telstra.com.au/content/dam/tcom/personal/consumer-advice/pdf/business-b/othercalltypes.pdf</vt:lpwstr>
      </vt:variant>
      <vt:variant>
        <vt:lpwstr/>
      </vt:variant>
      <vt:variant>
        <vt:i4>2949160</vt:i4>
      </vt:variant>
      <vt:variant>
        <vt:i4>1203</vt:i4>
      </vt:variant>
      <vt:variant>
        <vt:i4>0</vt:i4>
      </vt:variant>
      <vt:variant>
        <vt:i4>5</vt:i4>
      </vt:variant>
      <vt:variant>
        <vt:lpwstr>https://www.telstra.com.au/customer-terms/business-government/telstra-mobile/special-promotions</vt:lpwstr>
      </vt:variant>
      <vt:variant>
        <vt:lpwstr/>
      </vt:variant>
      <vt:variant>
        <vt:i4>7798910</vt:i4>
      </vt:variant>
      <vt:variant>
        <vt:i4>1200</vt:i4>
      </vt:variant>
      <vt:variant>
        <vt:i4>0</vt:i4>
      </vt:variant>
      <vt:variant>
        <vt:i4>5</vt:i4>
      </vt:variant>
      <vt:variant>
        <vt:lpwstr>https://www.telstra.com.au/customer-terms/business-government/telstra-mobile/data-services</vt:lpwstr>
      </vt:variant>
      <vt:variant>
        <vt:lpwstr/>
      </vt:variant>
      <vt:variant>
        <vt:i4>2949160</vt:i4>
      </vt:variant>
      <vt:variant>
        <vt:i4>1197</vt:i4>
      </vt:variant>
      <vt:variant>
        <vt:i4>0</vt:i4>
      </vt:variant>
      <vt:variant>
        <vt:i4>5</vt:i4>
      </vt:variant>
      <vt:variant>
        <vt:lpwstr>https://www.telstra.com.au/customer-terms/business-government/telstra-mobile/special-promotions</vt:lpwstr>
      </vt:variant>
      <vt:variant>
        <vt:lpwstr/>
      </vt:variant>
      <vt:variant>
        <vt:i4>2949160</vt:i4>
      </vt:variant>
      <vt:variant>
        <vt:i4>1194</vt:i4>
      </vt:variant>
      <vt:variant>
        <vt:i4>0</vt:i4>
      </vt:variant>
      <vt:variant>
        <vt:i4>5</vt:i4>
      </vt:variant>
      <vt:variant>
        <vt:lpwstr>https://www.telstra.com.au/customer-terms/business-government/telstra-mobile/special-promotions</vt:lpwstr>
      </vt:variant>
      <vt:variant>
        <vt:lpwstr/>
      </vt:variant>
      <vt:variant>
        <vt:i4>6160402</vt:i4>
      </vt:variant>
      <vt:variant>
        <vt:i4>1191</vt:i4>
      </vt:variant>
      <vt:variant>
        <vt:i4>0</vt:i4>
      </vt:variant>
      <vt:variant>
        <vt:i4>5</vt:i4>
      </vt:variant>
      <vt:variant>
        <vt:lpwstr>https://www.telstra.com.au/customer-terms/business-government/telstra-mobile/general</vt:lpwstr>
      </vt:variant>
      <vt:variant>
        <vt:lpwstr/>
      </vt:variant>
      <vt:variant>
        <vt:i4>2424892</vt:i4>
      </vt:variant>
      <vt:variant>
        <vt:i4>1188</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1185</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1182</vt:i4>
      </vt:variant>
      <vt:variant>
        <vt:i4>0</vt:i4>
      </vt:variant>
      <vt:variant>
        <vt:i4>5</vt:i4>
      </vt:variant>
      <vt:variant>
        <vt:lpwstr>https://www.telstra.com.au/customer-terms/business-government/telstra-mobile/special-promotions</vt:lpwstr>
      </vt:variant>
      <vt:variant>
        <vt:lpwstr/>
      </vt:variant>
      <vt:variant>
        <vt:i4>2949160</vt:i4>
      </vt:variant>
      <vt:variant>
        <vt:i4>1173</vt:i4>
      </vt:variant>
      <vt:variant>
        <vt:i4>0</vt:i4>
      </vt:variant>
      <vt:variant>
        <vt:i4>5</vt:i4>
      </vt:variant>
      <vt:variant>
        <vt:lpwstr>https://www.telstra.com.au/customer-terms/business-government/telstra-mobile/special-promotions</vt:lpwstr>
      </vt:variant>
      <vt:variant>
        <vt:lpwstr/>
      </vt:variant>
      <vt:variant>
        <vt:i4>7798910</vt:i4>
      </vt:variant>
      <vt:variant>
        <vt:i4>1170</vt:i4>
      </vt:variant>
      <vt:variant>
        <vt:i4>0</vt:i4>
      </vt:variant>
      <vt:variant>
        <vt:i4>5</vt:i4>
      </vt:variant>
      <vt:variant>
        <vt:lpwstr>https://www.telstra.com.au/customer-terms/business-government/telstra-mobile/data-services</vt:lpwstr>
      </vt:variant>
      <vt:variant>
        <vt:lpwstr/>
      </vt:variant>
      <vt:variant>
        <vt:i4>2424892</vt:i4>
      </vt:variant>
      <vt:variant>
        <vt:i4>1167</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1164</vt:i4>
      </vt:variant>
      <vt:variant>
        <vt:i4>0</vt:i4>
      </vt:variant>
      <vt:variant>
        <vt:i4>5</vt:i4>
      </vt:variant>
      <vt:variant>
        <vt:lpwstr>https://www.telstra.com.au/customer-terms/business-government/telstra-mobile/special-promotions</vt:lpwstr>
      </vt:variant>
      <vt:variant>
        <vt:lpwstr/>
      </vt:variant>
      <vt:variant>
        <vt:i4>6160402</vt:i4>
      </vt:variant>
      <vt:variant>
        <vt:i4>1161</vt:i4>
      </vt:variant>
      <vt:variant>
        <vt:i4>0</vt:i4>
      </vt:variant>
      <vt:variant>
        <vt:i4>5</vt:i4>
      </vt:variant>
      <vt:variant>
        <vt:lpwstr>https://www.telstra.com.au/customer-terms/business-government/telstra-mobile/general</vt:lpwstr>
      </vt:variant>
      <vt:variant>
        <vt:lpwstr/>
      </vt:variant>
      <vt:variant>
        <vt:i4>2424892</vt:i4>
      </vt:variant>
      <vt:variant>
        <vt:i4>1158</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1155</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1152</vt:i4>
      </vt:variant>
      <vt:variant>
        <vt:i4>0</vt:i4>
      </vt:variant>
      <vt:variant>
        <vt:i4>5</vt:i4>
      </vt:variant>
      <vt:variant>
        <vt:lpwstr>https://www.telstra.com.au/customer-terms/business-government/telstra-mobile/special-promotions</vt:lpwstr>
      </vt:variant>
      <vt:variant>
        <vt:lpwstr/>
      </vt:variant>
      <vt:variant>
        <vt:i4>2949160</vt:i4>
      </vt:variant>
      <vt:variant>
        <vt:i4>1149</vt:i4>
      </vt:variant>
      <vt:variant>
        <vt:i4>0</vt:i4>
      </vt:variant>
      <vt:variant>
        <vt:i4>5</vt:i4>
      </vt:variant>
      <vt:variant>
        <vt:lpwstr>https://www.telstra.com.au/customer-terms/business-government/telstra-mobile/special-promotions</vt:lpwstr>
      </vt:variant>
      <vt:variant>
        <vt:lpwstr/>
      </vt:variant>
      <vt:variant>
        <vt:i4>7798910</vt:i4>
      </vt:variant>
      <vt:variant>
        <vt:i4>1146</vt:i4>
      </vt:variant>
      <vt:variant>
        <vt:i4>0</vt:i4>
      </vt:variant>
      <vt:variant>
        <vt:i4>5</vt:i4>
      </vt:variant>
      <vt:variant>
        <vt:lpwstr>https://www.telstra.com.au/customer-terms/business-government/telstra-mobile/data-services</vt:lpwstr>
      </vt:variant>
      <vt:variant>
        <vt:lpwstr/>
      </vt:variant>
      <vt:variant>
        <vt:i4>2949160</vt:i4>
      </vt:variant>
      <vt:variant>
        <vt:i4>1143</vt:i4>
      </vt:variant>
      <vt:variant>
        <vt:i4>0</vt:i4>
      </vt:variant>
      <vt:variant>
        <vt:i4>5</vt:i4>
      </vt:variant>
      <vt:variant>
        <vt:lpwstr>https://www.telstra.com.au/customer-terms/business-government/telstra-mobile/special-promotions</vt:lpwstr>
      </vt:variant>
      <vt:variant>
        <vt:lpwstr/>
      </vt:variant>
      <vt:variant>
        <vt:i4>2424892</vt:i4>
      </vt:variant>
      <vt:variant>
        <vt:i4>1140</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1137</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1134</vt:i4>
      </vt:variant>
      <vt:variant>
        <vt:i4>0</vt:i4>
      </vt:variant>
      <vt:variant>
        <vt:i4>5</vt:i4>
      </vt:variant>
      <vt:variant>
        <vt:lpwstr>https://www.telstra.com.au/customer-terms/business-government/telstra-mobile/special-promotions</vt:lpwstr>
      </vt:variant>
      <vt:variant>
        <vt:lpwstr/>
      </vt:variant>
      <vt:variant>
        <vt:i4>2031707</vt:i4>
      </vt:variant>
      <vt:variant>
        <vt:i4>1131</vt:i4>
      </vt:variant>
      <vt:variant>
        <vt:i4>0</vt:i4>
      </vt:variant>
      <vt:variant>
        <vt:i4>5</vt:i4>
      </vt:variant>
      <vt:variant>
        <vt:lpwstr>http://www.telstra.com.au/customerterms/bus_mobile_specialprom.htm</vt:lpwstr>
      </vt:variant>
      <vt:variant>
        <vt:lpwstr/>
      </vt:variant>
      <vt:variant>
        <vt:i4>2031707</vt:i4>
      </vt:variant>
      <vt:variant>
        <vt:i4>1128</vt:i4>
      </vt:variant>
      <vt:variant>
        <vt:i4>0</vt:i4>
      </vt:variant>
      <vt:variant>
        <vt:i4>5</vt:i4>
      </vt:variant>
      <vt:variant>
        <vt:lpwstr>http://www.telstra.com.au/customerterms/bus_mobile_specialprom.htm</vt:lpwstr>
      </vt:variant>
      <vt:variant>
        <vt:lpwstr/>
      </vt:variant>
      <vt:variant>
        <vt:i4>2031707</vt:i4>
      </vt:variant>
      <vt:variant>
        <vt:i4>1125</vt:i4>
      </vt:variant>
      <vt:variant>
        <vt:i4>0</vt:i4>
      </vt:variant>
      <vt:variant>
        <vt:i4>5</vt:i4>
      </vt:variant>
      <vt:variant>
        <vt:lpwstr>http://www.telstra.com.au/customerterms/bus_mobile_specialprom.htm</vt:lpwstr>
      </vt:variant>
      <vt:variant>
        <vt:lpwstr/>
      </vt:variant>
      <vt:variant>
        <vt:i4>4587530</vt:i4>
      </vt:variant>
      <vt:variant>
        <vt:i4>1122</vt:i4>
      </vt:variant>
      <vt:variant>
        <vt:i4>0</vt:i4>
      </vt:variant>
      <vt:variant>
        <vt:i4>5</vt:i4>
      </vt:variant>
      <vt:variant>
        <vt:lpwstr>http://www.telstra.com.au/customerterms/bus_mobile_managing.htm</vt:lpwstr>
      </vt:variant>
      <vt:variant>
        <vt:lpwstr/>
      </vt:variant>
      <vt:variant>
        <vt:i4>262231</vt:i4>
      </vt:variant>
      <vt:variant>
        <vt:i4>1119</vt:i4>
      </vt:variant>
      <vt:variant>
        <vt:i4>0</vt:i4>
      </vt:variant>
      <vt:variant>
        <vt:i4>5</vt:i4>
      </vt:variant>
      <vt:variant>
        <vt:lpwstr>http://www.telstra.com.au/customerterms/bus_mobile_general.htm</vt:lpwstr>
      </vt:variant>
      <vt:variant>
        <vt:lpwstr/>
      </vt:variant>
      <vt:variant>
        <vt:i4>262231</vt:i4>
      </vt:variant>
      <vt:variant>
        <vt:i4>1116</vt:i4>
      </vt:variant>
      <vt:variant>
        <vt:i4>0</vt:i4>
      </vt:variant>
      <vt:variant>
        <vt:i4>5</vt:i4>
      </vt:variant>
      <vt:variant>
        <vt:lpwstr>http://www.telstra.com.au/customerterms/bus_mobile_general.htm</vt:lpwstr>
      </vt:variant>
      <vt:variant>
        <vt:lpwstr/>
      </vt:variant>
      <vt:variant>
        <vt:i4>6094871</vt:i4>
      </vt:variant>
      <vt:variant>
        <vt:i4>1113</vt:i4>
      </vt:variant>
      <vt:variant>
        <vt:i4>0</vt:i4>
      </vt:variant>
      <vt:variant>
        <vt:i4>5</vt:i4>
      </vt:variant>
      <vt:variant>
        <vt:lpwstr>http://www.telstra.com.au/customerterms/bus_mobile_dataserv.htm</vt:lpwstr>
      </vt:variant>
      <vt:variant>
        <vt:lpwstr/>
      </vt:variant>
      <vt:variant>
        <vt:i4>4587530</vt:i4>
      </vt:variant>
      <vt:variant>
        <vt:i4>1110</vt:i4>
      </vt:variant>
      <vt:variant>
        <vt:i4>0</vt:i4>
      </vt:variant>
      <vt:variant>
        <vt:i4>5</vt:i4>
      </vt:variant>
      <vt:variant>
        <vt:lpwstr>http://www.telstra.com.au/customerterms/bus_mobile_managing.htm</vt:lpwstr>
      </vt:variant>
      <vt:variant>
        <vt:lpwstr/>
      </vt:variant>
      <vt:variant>
        <vt:i4>6094871</vt:i4>
      </vt:variant>
      <vt:variant>
        <vt:i4>1107</vt:i4>
      </vt:variant>
      <vt:variant>
        <vt:i4>0</vt:i4>
      </vt:variant>
      <vt:variant>
        <vt:i4>5</vt:i4>
      </vt:variant>
      <vt:variant>
        <vt:lpwstr>http://www.telstra.com.au/customerterms/bus_mobile_dataserv.htm</vt:lpwstr>
      </vt:variant>
      <vt:variant>
        <vt:lpwstr/>
      </vt:variant>
      <vt:variant>
        <vt:i4>6881321</vt:i4>
      </vt:variant>
      <vt:variant>
        <vt:i4>1104</vt:i4>
      </vt:variant>
      <vt:variant>
        <vt:i4>0</vt:i4>
      </vt:variant>
      <vt:variant>
        <vt:i4>5</vt:i4>
      </vt:variant>
      <vt:variant>
        <vt:lpwstr>http://www.telstra.com.au/customer-terms/business-government/telstra-mobile/international-roaming/</vt:lpwstr>
      </vt:variant>
      <vt:variant>
        <vt:lpwstr/>
      </vt:variant>
      <vt:variant>
        <vt:i4>6160410</vt:i4>
      </vt:variant>
      <vt:variant>
        <vt:i4>1101</vt:i4>
      </vt:variant>
      <vt:variant>
        <vt:i4>0</vt:i4>
      </vt:variant>
      <vt:variant>
        <vt:i4>5</vt:i4>
      </vt:variant>
      <vt:variant>
        <vt:lpwstr>http://www.telstra.com.au/customer-terms/business-government/telstra-mobile/other-call-types/</vt:lpwstr>
      </vt:variant>
      <vt:variant>
        <vt:lpwstr/>
      </vt:variant>
      <vt:variant>
        <vt:i4>3801199</vt:i4>
      </vt:variant>
      <vt:variant>
        <vt:i4>1098</vt:i4>
      </vt:variant>
      <vt:variant>
        <vt:i4>0</vt:i4>
      </vt:variant>
      <vt:variant>
        <vt:i4>5</vt:i4>
      </vt:variant>
      <vt:variant>
        <vt:lpwstr>http://www.telstra.com.au/customer-terms/business-government/telstra-mobile/data-services/</vt:lpwstr>
      </vt:variant>
      <vt:variant>
        <vt:lpwstr/>
      </vt:variant>
      <vt:variant>
        <vt:i4>2949160</vt:i4>
      </vt:variant>
      <vt:variant>
        <vt:i4>1095</vt:i4>
      </vt:variant>
      <vt:variant>
        <vt:i4>0</vt:i4>
      </vt:variant>
      <vt:variant>
        <vt:i4>5</vt:i4>
      </vt:variant>
      <vt:variant>
        <vt:lpwstr>https://www.telstra.com.au/customer-terms/business-government/telstra-mobile/special-promotions</vt:lpwstr>
      </vt:variant>
      <vt:variant>
        <vt:lpwstr/>
      </vt:variant>
      <vt:variant>
        <vt:i4>2424892</vt:i4>
      </vt:variant>
      <vt:variant>
        <vt:i4>1092</vt:i4>
      </vt:variant>
      <vt:variant>
        <vt:i4>0</vt:i4>
      </vt:variant>
      <vt:variant>
        <vt:i4>5</vt:i4>
      </vt:variant>
      <vt:variant>
        <vt:lpwstr>https://www.telstra.com.au/customer-terms/business-government/telstra-mobile/heading-overseas-international-roaming</vt:lpwstr>
      </vt:variant>
      <vt:variant>
        <vt:lpwstr/>
      </vt:variant>
      <vt:variant>
        <vt:i4>6881321</vt:i4>
      </vt:variant>
      <vt:variant>
        <vt:i4>1089</vt:i4>
      </vt:variant>
      <vt:variant>
        <vt:i4>0</vt:i4>
      </vt:variant>
      <vt:variant>
        <vt:i4>5</vt:i4>
      </vt:variant>
      <vt:variant>
        <vt:lpwstr>http://www.telstra.com.au/customer-terms/business-government/telstra-mobile/international-roaming/</vt:lpwstr>
      </vt:variant>
      <vt:variant>
        <vt:lpwstr/>
      </vt:variant>
      <vt:variant>
        <vt:i4>6160410</vt:i4>
      </vt:variant>
      <vt:variant>
        <vt:i4>1086</vt:i4>
      </vt:variant>
      <vt:variant>
        <vt:i4>0</vt:i4>
      </vt:variant>
      <vt:variant>
        <vt:i4>5</vt:i4>
      </vt:variant>
      <vt:variant>
        <vt:lpwstr>http://www.telstra.com.au/customer-terms/business-government/telstra-mobile/other-call-types/</vt:lpwstr>
      </vt:variant>
      <vt:variant>
        <vt:lpwstr/>
      </vt:variant>
      <vt:variant>
        <vt:i4>3801199</vt:i4>
      </vt:variant>
      <vt:variant>
        <vt:i4>1083</vt:i4>
      </vt:variant>
      <vt:variant>
        <vt:i4>0</vt:i4>
      </vt:variant>
      <vt:variant>
        <vt:i4>5</vt:i4>
      </vt:variant>
      <vt:variant>
        <vt:lpwstr>http://www.telstra.com.au/customer-terms/business-government/telstra-mobile/data-services/</vt:lpwstr>
      </vt:variant>
      <vt:variant>
        <vt:lpwstr/>
      </vt:variant>
      <vt:variant>
        <vt:i4>262231</vt:i4>
      </vt:variant>
      <vt:variant>
        <vt:i4>1080</vt:i4>
      </vt:variant>
      <vt:variant>
        <vt:i4>0</vt:i4>
      </vt:variant>
      <vt:variant>
        <vt:i4>5</vt:i4>
      </vt:variant>
      <vt:variant>
        <vt:lpwstr>http://www.telstra.com.au/customerterms/bus_mobile_general.htm</vt:lpwstr>
      </vt:variant>
      <vt:variant>
        <vt:lpwstr/>
      </vt:variant>
      <vt:variant>
        <vt:i4>3801199</vt:i4>
      </vt:variant>
      <vt:variant>
        <vt:i4>1077</vt:i4>
      </vt:variant>
      <vt:variant>
        <vt:i4>0</vt:i4>
      </vt:variant>
      <vt:variant>
        <vt:i4>5</vt:i4>
      </vt:variant>
      <vt:variant>
        <vt:lpwstr>http://www.telstra.com.au/customer-terms/business-government/telstra-mobile/data-services/</vt:lpwstr>
      </vt:variant>
      <vt:variant>
        <vt:lpwstr/>
      </vt:variant>
      <vt:variant>
        <vt:i4>3801199</vt:i4>
      </vt:variant>
      <vt:variant>
        <vt:i4>1074</vt:i4>
      </vt:variant>
      <vt:variant>
        <vt:i4>0</vt:i4>
      </vt:variant>
      <vt:variant>
        <vt:i4>5</vt:i4>
      </vt:variant>
      <vt:variant>
        <vt:lpwstr>http://www.telstra.com.au/customer-terms/business-government/telstra-mobile/data-services/</vt:lpwstr>
      </vt:variant>
      <vt:variant>
        <vt:lpwstr/>
      </vt:variant>
      <vt:variant>
        <vt:i4>2031707</vt:i4>
      </vt:variant>
      <vt:variant>
        <vt:i4>1071</vt:i4>
      </vt:variant>
      <vt:variant>
        <vt:i4>0</vt:i4>
      </vt:variant>
      <vt:variant>
        <vt:i4>5</vt:i4>
      </vt:variant>
      <vt:variant>
        <vt:lpwstr>http://www.telstra.com.au/customerterms/bus_mobile_specialprom.htm</vt:lpwstr>
      </vt:variant>
      <vt:variant>
        <vt:lpwstr/>
      </vt:variant>
      <vt:variant>
        <vt:i4>5570647</vt:i4>
      </vt:variant>
      <vt:variant>
        <vt:i4>1068</vt:i4>
      </vt:variant>
      <vt:variant>
        <vt:i4>0</vt:i4>
      </vt:variant>
      <vt:variant>
        <vt:i4>5</vt:i4>
      </vt:variant>
      <vt:variant>
        <vt:lpwstr>http://www.telstra.com.au/customer-terms/download/document/mobilegeneral.pdf</vt:lpwstr>
      </vt:variant>
      <vt:variant>
        <vt:lpwstr/>
      </vt:variant>
      <vt:variant>
        <vt:i4>2031707</vt:i4>
      </vt:variant>
      <vt:variant>
        <vt:i4>1065</vt:i4>
      </vt:variant>
      <vt:variant>
        <vt:i4>0</vt:i4>
      </vt:variant>
      <vt:variant>
        <vt:i4>5</vt:i4>
      </vt:variant>
      <vt:variant>
        <vt:lpwstr>http://www.telstra.com.au/customerterms/bus_mobile_specialprom.htm</vt:lpwstr>
      </vt:variant>
      <vt:variant>
        <vt:lpwstr/>
      </vt:variant>
      <vt:variant>
        <vt:i4>262231</vt:i4>
      </vt:variant>
      <vt:variant>
        <vt:i4>1059</vt:i4>
      </vt:variant>
      <vt:variant>
        <vt:i4>0</vt:i4>
      </vt:variant>
      <vt:variant>
        <vt:i4>5</vt:i4>
      </vt:variant>
      <vt:variant>
        <vt:lpwstr>http://www.telstra.com.au/customerterms/bus_mobile_general.htm</vt:lpwstr>
      </vt:variant>
      <vt:variant>
        <vt:lpwstr/>
      </vt:variant>
      <vt:variant>
        <vt:i4>852056</vt:i4>
      </vt:variant>
      <vt:variant>
        <vt:i4>1056</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1047</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1041</vt:i4>
      </vt:variant>
      <vt:variant>
        <vt:i4>0</vt:i4>
      </vt:variant>
      <vt:variant>
        <vt:i4>5</vt:i4>
      </vt:variant>
      <vt:variant>
        <vt:lpwstr>http://www.telstra.com.au/customerterms/docs/dataservices.pdf</vt:lpwstr>
      </vt:variant>
      <vt:variant>
        <vt:lpwstr/>
      </vt:variant>
      <vt:variant>
        <vt:i4>7012466</vt:i4>
      </vt:variant>
      <vt:variant>
        <vt:i4>1038</vt:i4>
      </vt:variant>
      <vt:variant>
        <vt:i4>0</vt:i4>
      </vt:variant>
      <vt:variant>
        <vt:i4>5</vt:i4>
      </vt:variant>
      <vt:variant>
        <vt:lpwstr>http://www.telstra.com.au/customer-terms/business-government/telstra-mobile/data-services/index.htm</vt:lpwstr>
      </vt:variant>
      <vt:variant>
        <vt:lpwstr/>
      </vt:variant>
      <vt:variant>
        <vt:i4>2031707</vt:i4>
      </vt:variant>
      <vt:variant>
        <vt:i4>1035</vt:i4>
      </vt:variant>
      <vt:variant>
        <vt:i4>0</vt:i4>
      </vt:variant>
      <vt:variant>
        <vt:i4>5</vt:i4>
      </vt:variant>
      <vt:variant>
        <vt:lpwstr>http://www.telstra.com.au/customerterms/bus_mobile_specialprom.htm</vt:lpwstr>
      </vt:variant>
      <vt:variant>
        <vt:lpwstr/>
      </vt:variant>
      <vt:variant>
        <vt:i4>262231</vt:i4>
      </vt:variant>
      <vt:variant>
        <vt:i4>1032</vt:i4>
      </vt:variant>
      <vt:variant>
        <vt:i4>0</vt:i4>
      </vt:variant>
      <vt:variant>
        <vt:i4>5</vt:i4>
      </vt:variant>
      <vt:variant>
        <vt:lpwstr>http://www.telstra.com.au/customerterms/bus_mobile_general.htm</vt:lpwstr>
      </vt:variant>
      <vt:variant>
        <vt:lpwstr/>
      </vt:variant>
      <vt:variant>
        <vt:i4>852056</vt:i4>
      </vt:variant>
      <vt:variant>
        <vt:i4>1029</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1020</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1014</vt:i4>
      </vt:variant>
      <vt:variant>
        <vt:i4>0</vt:i4>
      </vt:variant>
      <vt:variant>
        <vt:i4>5</vt:i4>
      </vt:variant>
      <vt:variant>
        <vt:lpwstr>http://www.telstra.com.au/customerterms/docs/dataservices.pdf</vt:lpwstr>
      </vt:variant>
      <vt:variant>
        <vt:lpwstr/>
      </vt:variant>
      <vt:variant>
        <vt:i4>1310746</vt:i4>
      </vt:variant>
      <vt:variant>
        <vt:i4>1011</vt:i4>
      </vt:variant>
      <vt:variant>
        <vt:i4>0</vt:i4>
      </vt:variant>
      <vt:variant>
        <vt:i4>5</vt:i4>
      </vt:variant>
      <vt:variant>
        <vt:lpwstr>http://www.telstra.com.au/customerterms/docs/dataservices.pdf</vt:lpwstr>
      </vt:variant>
      <vt:variant>
        <vt:lpwstr/>
      </vt:variant>
      <vt:variant>
        <vt:i4>7012466</vt:i4>
      </vt:variant>
      <vt:variant>
        <vt:i4>1008</vt:i4>
      </vt:variant>
      <vt:variant>
        <vt:i4>0</vt:i4>
      </vt:variant>
      <vt:variant>
        <vt:i4>5</vt:i4>
      </vt:variant>
      <vt:variant>
        <vt:lpwstr>http://www.telstra.com.au/customer-terms/business-government/telstra-mobile/data-services/index.htm</vt:lpwstr>
      </vt:variant>
      <vt:variant>
        <vt:lpwstr/>
      </vt:variant>
      <vt:variant>
        <vt:i4>2031707</vt:i4>
      </vt:variant>
      <vt:variant>
        <vt:i4>1005</vt:i4>
      </vt:variant>
      <vt:variant>
        <vt:i4>0</vt:i4>
      </vt:variant>
      <vt:variant>
        <vt:i4>5</vt:i4>
      </vt:variant>
      <vt:variant>
        <vt:lpwstr>http://www.telstra.com.au/customerterms/bus_mobile_specialprom.htm</vt:lpwstr>
      </vt:variant>
      <vt:variant>
        <vt:lpwstr/>
      </vt:variant>
      <vt:variant>
        <vt:i4>2031707</vt:i4>
      </vt:variant>
      <vt:variant>
        <vt:i4>1002</vt:i4>
      </vt:variant>
      <vt:variant>
        <vt:i4>0</vt:i4>
      </vt:variant>
      <vt:variant>
        <vt:i4>5</vt:i4>
      </vt:variant>
      <vt:variant>
        <vt:lpwstr>http://www.telstra.com.au/customerterms/bus_mobile_specialprom.htm</vt:lpwstr>
      </vt:variant>
      <vt:variant>
        <vt:lpwstr/>
      </vt:variant>
      <vt:variant>
        <vt:i4>262231</vt:i4>
      </vt:variant>
      <vt:variant>
        <vt:i4>999</vt:i4>
      </vt:variant>
      <vt:variant>
        <vt:i4>0</vt:i4>
      </vt:variant>
      <vt:variant>
        <vt:i4>5</vt:i4>
      </vt:variant>
      <vt:variant>
        <vt:lpwstr>http://www.telstra.com.au/customerterms/bus_mobile_general.htm</vt:lpwstr>
      </vt:variant>
      <vt:variant>
        <vt:lpwstr/>
      </vt:variant>
      <vt:variant>
        <vt:i4>852056</vt:i4>
      </vt:variant>
      <vt:variant>
        <vt:i4>996</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984</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978</vt:i4>
      </vt:variant>
      <vt:variant>
        <vt:i4>0</vt:i4>
      </vt:variant>
      <vt:variant>
        <vt:i4>5</vt:i4>
      </vt:variant>
      <vt:variant>
        <vt:lpwstr>http://www.telstra.com.au/customerterms/docs/dataservices.pdf</vt:lpwstr>
      </vt:variant>
      <vt:variant>
        <vt:lpwstr/>
      </vt:variant>
      <vt:variant>
        <vt:i4>7012466</vt:i4>
      </vt:variant>
      <vt:variant>
        <vt:i4>975</vt:i4>
      </vt:variant>
      <vt:variant>
        <vt:i4>0</vt:i4>
      </vt:variant>
      <vt:variant>
        <vt:i4>5</vt:i4>
      </vt:variant>
      <vt:variant>
        <vt:lpwstr>http://www.telstra.com.au/customer-terms/business-government/telstra-mobile/data-services/index.htm</vt:lpwstr>
      </vt:variant>
      <vt:variant>
        <vt:lpwstr/>
      </vt:variant>
      <vt:variant>
        <vt:i4>262231</vt:i4>
      </vt:variant>
      <vt:variant>
        <vt:i4>972</vt:i4>
      </vt:variant>
      <vt:variant>
        <vt:i4>0</vt:i4>
      </vt:variant>
      <vt:variant>
        <vt:i4>5</vt:i4>
      </vt:variant>
      <vt:variant>
        <vt:lpwstr>http://www.telstra.com.au/customerterms/bus_mobile_general.htm</vt:lpwstr>
      </vt:variant>
      <vt:variant>
        <vt:lpwstr/>
      </vt:variant>
      <vt:variant>
        <vt:i4>852056</vt:i4>
      </vt:variant>
      <vt:variant>
        <vt:i4>969</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954</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948</vt:i4>
      </vt:variant>
      <vt:variant>
        <vt:i4>0</vt:i4>
      </vt:variant>
      <vt:variant>
        <vt:i4>5</vt:i4>
      </vt:variant>
      <vt:variant>
        <vt:lpwstr>http://www.telstra.com.au/customerterms/docs/dataservices.pdf</vt:lpwstr>
      </vt:variant>
      <vt:variant>
        <vt:lpwstr/>
      </vt:variant>
      <vt:variant>
        <vt:i4>7012466</vt:i4>
      </vt:variant>
      <vt:variant>
        <vt:i4>945</vt:i4>
      </vt:variant>
      <vt:variant>
        <vt:i4>0</vt:i4>
      </vt:variant>
      <vt:variant>
        <vt:i4>5</vt:i4>
      </vt:variant>
      <vt:variant>
        <vt:lpwstr>http://www.telstra.com.au/customer-terms/business-government/telstra-mobile/data-services/index.htm</vt:lpwstr>
      </vt:variant>
      <vt:variant>
        <vt:lpwstr/>
      </vt:variant>
      <vt:variant>
        <vt:i4>2031707</vt:i4>
      </vt:variant>
      <vt:variant>
        <vt:i4>942</vt:i4>
      </vt:variant>
      <vt:variant>
        <vt:i4>0</vt:i4>
      </vt:variant>
      <vt:variant>
        <vt:i4>5</vt:i4>
      </vt:variant>
      <vt:variant>
        <vt:lpwstr>http://www.telstra.com.au/customerterms/bus_mobile_specialprom.htm</vt:lpwstr>
      </vt:variant>
      <vt:variant>
        <vt:lpwstr/>
      </vt:variant>
      <vt:variant>
        <vt:i4>262231</vt:i4>
      </vt:variant>
      <vt:variant>
        <vt:i4>939</vt:i4>
      </vt:variant>
      <vt:variant>
        <vt:i4>0</vt:i4>
      </vt:variant>
      <vt:variant>
        <vt:i4>5</vt:i4>
      </vt:variant>
      <vt:variant>
        <vt:lpwstr>http://www.telstra.com.au/customerterms/bus_mobile_general.htm</vt:lpwstr>
      </vt:variant>
      <vt:variant>
        <vt:lpwstr/>
      </vt:variant>
      <vt:variant>
        <vt:i4>852056</vt:i4>
      </vt:variant>
      <vt:variant>
        <vt:i4>933</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927</vt:i4>
      </vt:variant>
      <vt:variant>
        <vt:i4>0</vt:i4>
      </vt:variant>
      <vt:variant>
        <vt:i4>5</vt:i4>
      </vt:variant>
      <vt:variant>
        <vt:lpwstr>http://www.telstra.com.au/customer-terms/business-government/telstra-mobile/general/?red=/customerterms/bus_mobile_general.htm</vt:lpwstr>
      </vt:variant>
      <vt:variant>
        <vt:lpwstr/>
      </vt:variant>
      <vt:variant>
        <vt:i4>7012466</vt:i4>
      </vt:variant>
      <vt:variant>
        <vt:i4>918</vt:i4>
      </vt:variant>
      <vt:variant>
        <vt:i4>0</vt:i4>
      </vt:variant>
      <vt:variant>
        <vt:i4>5</vt:i4>
      </vt:variant>
      <vt:variant>
        <vt:lpwstr>http://www.telstra.com.au/customer-terms/business-government/telstra-mobile/data-services/index.htm</vt:lpwstr>
      </vt:variant>
      <vt:variant>
        <vt:lpwstr/>
      </vt:variant>
      <vt:variant>
        <vt:i4>3801199</vt:i4>
      </vt:variant>
      <vt:variant>
        <vt:i4>915</vt:i4>
      </vt:variant>
      <vt:variant>
        <vt:i4>0</vt:i4>
      </vt:variant>
      <vt:variant>
        <vt:i4>5</vt:i4>
      </vt:variant>
      <vt:variant>
        <vt:lpwstr>http://www.telstra.com.au/customer-terms/business-government/telstra-mobile/data-services/</vt:lpwstr>
      </vt:variant>
      <vt:variant>
        <vt:lpwstr/>
      </vt:variant>
      <vt:variant>
        <vt:i4>2031707</vt:i4>
      </vt:variant>
      <vt:variant>
        <vt:i4>903</vt:i4>
      </vt:variant>
      <vt:variant>
        <vt:i4>0</vt:i4>
      </vt:variant>
      <vt:variant>
        <vt:i4>5</vt:i4>
      </vt:variant>
      <vt:variant>
        <vt:lpwstr>http://www.telstra.com.au/customerterms/bus_mobile_specialprom.htm</vt:lpwstr>
      </vt:variant>
      <vt:variant>
        <vt:lpwstr/>
      </vt:variant>
      <vt:variant>
        <vt:i4>262231</vt:i4>
      </vt:variant>
      <vt:variant>
        <vt:i4>900</vt:i4>
      </vt:variant>
      <vt:variant>
        <vt:i4>0</vt:i4>
      </vt:variant>
      <vt:variant>
        <vt:i4>5</vt:i4>
      </vt:variant>
      <vt:variant>
        <vt:lpwstr>http://www.telstra.com.au/customerterms/bus_mobile_general.htm</vt:lpwstr>
      </vt:variant>
      <vt:variant>
        <vt:lpwstr/>
      </vt:variant>
      <vt:variant>
        <vt:i4>6881321</vt:i4>
      </vt:variant>
      <vt:variant>
        <vt:i4>897</vt:i4>
      </vt:variant>
      <vt:variant>
        <vt:i4>0</vt:i4>
      </vt:variant>
      <vt:variant>
        <vt:i4>5</vt:i4>
      </vt:variant>
      <vt:variant>
        <vt:lpwstr>http://www.telstra.com.au/customer-terms/business-government/telstra-mobile/international-roaming/</vt:lpwstr>
      </vt:variant>
      <vt:variant>
        <vt:lpwstr/>
      </vt:variant>
      <vt:variant>
        <vt:i4>6160410</vt:i4>
      </vt:variant>
      <vt:variant>
        <vt:i4>894</vt:i4>
      </vt:variant>
      <vt:variant>
        <vt:i4>0</vt:i4>
      </vt:variant>
      <vt:variant>
        <vt:i4>5</vt:i4>
      </vt:variant>
      <vt:variant>
        <vt:lpwstr>http://www.telstra.com.au/customer-terms/business-government/telstra-mobile/other-call-types/</vt:lpwstr>
      </vt:variant>
      <vt:variant>
        <vt:lpwstr/>
      </vt:variant>
      <vt:variant>
        <vt:i4>3801199</vt:i4>
      </vt:variant>
      <vt:variant>
        <vt:i4>891</vt:i4>
      </vt:variant>
      <vt:variant>
        <vt:i4>0</vt:i4>
      </vt:variant>
      <vt:variant>
        <vt:i4>5</vt:i4>
      </vt:variant>
      <vt:variant>
        <vt:lpwstr>http://www.telstra.com.au/customer-terms/business-government/telstra-mobile/data-services/</vt:lpwstr>
      </vt:variant>
      <vt:variant>
        <vt:lpwstr/>
      </vt:variant>
      <vt:variant>
        <vt:i4>3801199</vt:i4>
      </vt:variant>
      <vt:variant>
        <vt:i4>888</vt:i4>
      </vt:variant>
      <vt:variant>
        <vt:i4>0</vt:i4>
      </vt:variant>
      <vt:variant>
        <vt:i4>5</vt:i4>
      </vt:variant>
      <vt:variant>
        <vt:lpwstr>http://www.telstra.com.au/customer-terms/business-government/telstra-mobile/data-services/</vt:lpwstr>
      </vt:variant>
      <vt:variant>
        <vt:lpwstr/>
      </vt:variant>
      <vt:variant>
        <vt:i4>3801199</vt:i4>
      </vt:variant>
      <vt:variant>
        <vt:i4>885</vt:i4>
      </vt:variant>
      <vt:variant>
        <vt:i4>0</vt:i4>
      </vt:variant>
      <vt:variant>
        <vt:i4>5</vt:i4>
      </vt:variant>
      <vt:variant>
        <vt:lpwstr>http://www.telstra.com.au/customer-terms/business-government/telstra-mobile/data-services/</vt:lpwstr>
      </vt:variant>
      <vt:variant>
        <vt:lpwstr/>
      </vt:variant>
      <vt:variant>
        <vt:i4>3801199</vt:i4>
      </vt:variant>
      <vt:variant>
        <vt:i4>882</vt:i4>
      </vt:variant>
      <vt:variant>
        <vt:i4>0</vt:i4>
      </vt:variant>
      <vt:variant>
        <vt:i4>5</vt:i4>
      </vt:variant>
      <vt:variant>
        <vt:lpwstr>http://www.telstra.com.au/customer-terms/business-government/telstra-mobile/data-services/</vt:lpwstr>
      </vt:variant>
      <vt:variant>
        <vt:lpwstr/>
      </vt:variant>
      <vt:variant>
        <vt:i4>3801199</vt:i4>
      </vt:variant>
      <vt:variant>
        <vt:i4>879</vt:i4>
      </vt:variant>
      <vt:variant>
        <vt:i4>0</vt:i4>
      </vt:variant>
      <vt:variant>
        <vt:i4>5</vt:i4>
      </vt:variant>
      <vt:variant>
        <vt:lpwstr>http://www.telstra.com.au/customer-terms/business-government/telstra-mobile/data-services/</vt:lpwstr>
      </vt:variant>
      <vt:variant>
        <vt:lpwstr/>
      </vt:variant>
      <vt:variant>
        <vt:i4>3801199</vt:i4>
      </vt:variant>
      <vt:variant>
        <vt:i4>876</vt:i4>
      </vt:variant>
      <vt:variant>
        <vt:i4>0</vt:i4>
      </vt:variant>
      <vt:variant>
        <vt:i4>5</vt:i4>
      </vt:variant>
      <vt:variant>
        <vt:lpwstr>http://www.telstra.com.au/customer-terms/business-government/telstra-mobile/data-services/</vt:lpwstr>
      </vt:variant>
      <vt:variant>
        <vt:lpwstr/>
      </vt:variant>
      <vt:variant>
        <vt:i4>1310746</vt:i4>
      </vt:variant>
      <vt:variant>
        <vt:i4>873</vt:i4>
      </vt:variant>
      <vt:variant>
        <vt:i4>0</vt:i4>
      </vt:variant>
      <vt:variant>
        <vt:i4>5</vt:i4>
      </vt:variant>
      <vt:variant>
        <vt:lpwstr>http://www.telstra.com.au/customerterms/docs/dataservices.pdf</vt:lpwstr>
      </vt:variant>
      <vt:variant>
        <vt:lpwstr/>
      </vt:variant>
      <vt:variant>
        <vt:i4>1310746</vt:i4>
      </vt:variant>
      <vt:variant>
        <vt:i4>870</vt:i4>
      </vt:variant>
      <vt:variant>
        <vt:i4>0</vt:i4>
      </vt:variant>
      <vt:variant>
        <vt:i4>5</vt:i4>
      </vt:variant>
      <vt:variant>
        <vt:lpwstr>http://www.telstra.com.au/customerterms/docs/dataservices.pdf</vt:lpwstr>
      </vt:variant>
      <vt:variant>
        <vt:lpwstr/>
      </vt:variant>
      <vt:variant>
        <vt:i4>2031707</vt:i4>
      </vt:variant>
      <vt:variant>
        <vt:i4>867</vt:i4>
      </vt:variant>
      <vt:variant>
        <vt:i4>0</vt:i4>
      </vt:variant>
      <vt:variant>
        <vt:i4>5</vt:i4>
      </vt:variant>
      <vt:variant>
        <vt:lpwstr>http://www.telstra.com.au/customerterms/bus_mobile_specialprom.htm</vt:lpwstr>
      </vt:variant>
      <vt:variant>
        <vt:lpwstr/>
      </vt:variant>
      <vt:variant>
        <vt:i4>262231</vt:i4>
      </vt:variant>
      <vt:variant>
        <vt:i4>864</vt:i4>
      </vt:variant>
      <vt:variant>
        <vt:i4>0</vt:i4>
      </vt:variant>
      <vt:variant>
        <vt:i4>5</vt:i4>
      </vt:variant>
      <vt:variant>
        <vt:lpwstr>http://www.telstra.com.au/customerterms/bus_mobile_general.htm</vt:lpwstr>
      </vt:variant>
      <vt:variant>
        <vt:lpwstr/>
      </vt:variant>
      <vt:variant>
        <vt:i4>262231</vt:i4>
      </vt:variant>
      <vt:variant>
        <vt:i4>861</vt:i4>
      </vt:variant>
      <vt:variant>
        <vt:i4>0</vt:i4>
      </vt:variant>
      <vt:variant>
        <vt:i4>5</vt:i4>
      </vt:variant>
      <vt:variant>
        <vt:lpwstr>http://www.telstra.com.au/customerterms/bus_mobile_general.htm</vt:lpwstr>
      </vt:variant>
      <vt:variant>
        <vt:lpwstr/>
      </vt:variant>
      <vt:variant>
        <vt:i4>6881321</vt:i4>
      </vt:variant>
      <vt:variant>
        <vt:i4>858</vt:i4>
      </vt:variant>
      <vt:variant>
        <vt:i4>0</vt:i4>
      </vt:variant>
      <vt:variant>
        <vt:i4>5</vt:i4>
      </vt:variant>
      <vt:variant>
        <vt:lpwstr>http://www.telstra.com.au/customer-terms/business-government/telstra-mobile/international-roaming/</vt:lpwstr>
      </vt:variant>
      <vt:variant>
        <vt:lpwstr/>
      </vt:variant>
      <vt:variant>
        <vt:i4>6160410</vt:i4>
      </vt:variant>
      <vt:variant>
        <vt:i4>855</vt:i4>
      </vt:variant>
      <vt:variant>
        <vt:i4>0</vt:i4>
      </vt:variant>
      <vt:variant>
        <vt:i4>5</vt:i4>
      </vt:variant>
      <vt:variant>
        <vt:lpwstr>http://www.telstra.com.au/customer-terms/business-government/telstra-mobile/other-call-types/</vt:lpwstr>
      </vt:variant>
      <vt:variant>
        <vt:lpwstr/>
      </vt:variant>
      <vt:variant>
        <vt:i4>262231</vt:i4>
      </vt:variant>
      <vt:variant>
        <vt:i4>852</vt:i4>
      </vt:variant>
      <vt:variant>
        <vt:i4>0</vt:i4>
      </vt:variant>
      <vt:variant>
        <vt:i4>5</vt:i4>
      </vt:variant>
      <vt:variant>
        <vt:lpwstr>http://www.telstra.com.au/customerterms/bus_mobile_general.htm</vt:lpwstr>
      </vt:variant>
      <vt:variant>
        <vt:lpwstr/>
      </vt:variant>
      <vt:variant>
        <vt:i4>6881321</vt:i4>
      </vt:variant>
      <vt:variant>
        <vt:i4>849</vt:i4>
      </vt:variant>
      <vt:variant>
        <vt:i4>0</vt:i4>
      </vt:variant>
      <vt:variant>
        <vt:i4>5</vt:i4>
      </vt:variant>
      <vt:variant>
        <vt:lpwstr>http://www.telstra.com.au/customer-terms/business-government/telstra-mobile/international-roaming/</vt:lpwstr>
      </vt:variant>
      <vt:variant>
        <vt:lpwstr/>
      </vt:variant>
      <vt:variant>
        <vt:i4>6160410</vt:i4>
      </vt:variant>
      <vt:variant>
        <vt:i4>846</vt:i4>
      </vt:variant>
      <vt:variant>
        <vt:i4>0</vt:i4>
      </vt:variant>
      <vt:variant>
        <vt:i4>5</vt:i4>
      </vt:variant>
      <vt:variant>
        <vt:lpwstr>http://www.telstra.com.au/customer-terms/business-government/telstra-mobile/other-call-types/</vt:lpwstr>
      </vt:variant>
      <vt:variant>
        <vt:lpwstr/>
      </vt:variant>
      <vt:variant>
        <vt:i4>3801199</vt:i4>
      </vt:variant>
      <vt:variant>
        <vt:i4>843</vt:i4>
      </vt:variant>
      <vt:variant>
        <vt:i4>0</vt:i4>
      </vt:variant>
      <vt:variant>
        <vt:i4>5</vt:i4>
      </vt:variant>
      <vt:variant>
        <vt:lpwstr>http://www.telstra.com.au/customer-terms/business-government/telstra-mobile/data-services/</vt:lpwstr>
      </vt:variant>
      <vt:variant>
        <vt:lpwstr/>
      </vt:variant>
      <vt:variant>
        <vt:i4>3801199</vt:i4>
      </vt:variant>
      <vt:variant>
        <vt:i4>840</vt:i4>
      </vt:variant>
      <vt:variant>
        <vt:i4>0</vt:i4>
      </vt:variant>
      <vt:variant>
        <vt:i4>5</vt:i4>
      </vt:variant>
      <vt:variant>
        <vt:lpwstr>http://www.telstra.com.au/customer-terms/business-government/telstra-mobile/data-services/</vt:lpwstr>
      </vt:variant>
      <vt:variant>
        <vt:lpwstr/>
      </vt:variant>
      <vt:variant>
        <vt:i4>3801199</vt:i4>
      </vt:variant>
      <vt:variant>
        <vt:i4>837</vt:i4>
      </vt:variant>
      <vt:variant>
        <vt:i4>0</vt:i4>
      </vt:variant>
      <vt:variant>
        <vt:i4>5</vt:i4>
      </vt:variant>
      <vt:variant>
        <vt:lpwstr>http://www.telstra.com.au/customer-terms/business-government/telstra-mobile/data-services/</vt:lpwstr>
      </vt:variant>
      <vt:variant>
        <vt:lpwstr/>
      </vt:variant>
      <vt:variant>
        <vt:i4>3801199</vt:i4>
      </vt:variant>
      <vt:variant>
        <vt:i4>834</vt:i4>
      </vt:variant>
      <vt:variant>
        <vt:i4>0</vt:i4>
      </vt:variant>
      <vt:variant>
        <vt:i4>5</vt:i4>
      </vt:variant>
      <vt:variant>
        <vt:lpwstr>http://www.telstra.com.au/customer-terms/business-government/telstra-mobile/data-services/</vt:lpwstr>
      </vt:variant>
      <vt:variant>
        <vt:lpwstr/>
      </vt:variant>
      <vt:variant>
        <vt:i4>3801199</vt:i4>
      </vt:variant>
      <vt:variant>
        <vt:i4>831</vt:i4>
      </vt:variant>
      <vt:variant>
        <vt:i4>0</vt:i4>
      </vt:variant>
      <vt:variant>
        <vt:i4>5</vt:i4>
      </vt:variant>
      <vt:variant>
        <vt:lpwstr>http://www.telstra.com.au/customer-terms/business-government/telstra-mobile/data-services/</vt:lpwstr>
      </vt:variant>
      <vt:variant>
        <vt:lpwstr/>
      </vt:variant>
      <vt:variant>
        <vt:i4>3801199</vt:i4>
      </vt:variant>
      <vt:variant>
        <vt:i4>828</vt:i4>
      </vt:variant>
      <vt:variant>
        <vt:i4>0</vt:i4>
      </vt:variant>
      <vt:variant>
        <vt:i4>5</vt:i4>
      </vt:variant>
      <vt:variant>
        <vt:lpwstr>http://www.telstra.com.au/customer-terms/business-government/telstra-mobile/data-services/</vt:lpwstr>
      </vt:variant>
      <vt:variant>
        <vt:lpwstr/>
      </vt:variant>
      <vt:variant>
        <vt:i4>1310746</vt:i4>
      </vt:variant>
      <vt:variant>
        <vt:i4>825</vt:i4>
      </vt:variant>
      <vt:variant>
        <vt:i4>0</vt:i4>
      </vt:variant>
      <vt:variant>
        <vt:i4>5</vt:i4>
      </vt:variant>
      <vt:variant>
        <vt:lpwstr>http://www.telstra.com.au/customerterms/docs/dataservices.pdf</vt:lpwstr>
      </vt:variant>
      <vt:variant>
        <vt:lpwstr/>
      </vt:variant>
      <vt:variant>
        <vt:i4>1310746</vt:i4>
      </vt:variant>
      <vt:variant>
        <vt:i4>822</vt:i4>
      </vt:variant>
      <vt:variant>
        <vt:i4>0</vt:i4>
      </vt:variant>
      <vt:variant>
        <vt:i4>5</vt:i4>
      </vt:variant>
      <vt:variant>
        <vt:lpwstr>http://www.telstra.com.au/customerterms/docs/dataservices.pdf</vt:lpwstr>
      </vt:variant>
      <vt:variant>
        <vt:lpwstr/>
      </vt:variant>
      <vt:variant>
        <vt:i4>2031707</vt:i4>
      </vt:variant>
      <vt:variant>
        <vt:i4>819</vt:i4>
      </vt:variant>
      <vt:variant>
        <vt:i4>0</vt:i4>
      </vt:variant>
      <vt:variant>
        <vt:i4>5</vt:i4>
      </vt:variant>
      <vt:variant>
        <vt:lpwstr>http://www.telstra.com.au/customerterms/bus_mobile_specialprom.htm</vt:lpwstr>
      </vt:variant>
      <vt:variant>
        <vt:lpwstr/>
      </vt:variant>
      <vt:variant>
        <vt:i4>262231</vt:i4>
      </vt:variant>
      <vt:variant>
        <vt:i4>816</vt:i4>
      </vt:variant>
      <vt:variant>
        <vt:i4>0</vt:i4>
      </vt:variant>
      <vt:variant>
        <vt:i4>5</vt:i4>
      </vt:variant>
      <vt:variant>
        <vt:lpwstr>http://www.telstra.com.au/customerterms/bus_mobile_general.htm</vt:lpwstr>
      </vt:variant>
      <vt:variant>
        <vt:lpwstr/>
      </vt:variant>
      <vt:variant>
        <vt:i4>262231</vt:i4>
      </vt:variant>
      <vt:variant>
        <vt:i4>813</vt:i4>
      </vt:variant>
      <vt:variant>
        <vt:i4>0</vt:i4>
      </vt:variant>
      <vt:variant>
        <vt:i4>5</vt:i4>
      </vt:variant>
      <vt:variant>
        <vt:lpwstr>http://www.telstra.com.au/customerterms/bus_mobile_general.htm</vt:lpwstr>
      </vt:variant>
      <vt:variant>
        <vt:lpwstr/>
      </vt:variant>
      <vt:variant>
        <vt:i4>6881321</vt:i4>
      </vt:variant>
      <vt:variant>
        <vt:i4>810</vt:i4>
      </vt:variant>
      <vt:variant>
        <vt:i4>0</vt:i4>
      </vt:variant>
      <vt:variant>
        <vt:i4>5</vt:i4>
      </vt:variant>
      <vt:variant>
        <vt:lpwstr>http://www.telstra.com.au/customer-terms/business-government/telstra-mobile/international-roaming/</vt:lpwstr>
      </vt:variant>
      <vt:variant>
        <vt:lpwstr/>
      </vt:variant>
      <vt:variant>
        <vt:i4>6160410</vt:i4>
      </vt:variant>
      <vt:variant>
        <vt:i4>807</vt:i4>
      </vt:variant>
      <vt:variant>
        <vt:i4>0</vt:i4>
      </vt:variant>
      <vt:variant>
        <vt:i4>5</vt:i4>
      </vt:variant>
      <vt:variant>
        <vt:lpwstr>http://www.telstra.com.au/customer-terms/business-government/telstra-mobile/other-call-types/</vt:lpwstr>
      </vt:variant>
      <vt:variant>
        <vt:lpwstr/>
      </vt:variant>
      <vt:variant>
        <vt:i4>262231</vt:i4>
      </vt:variant>
      <vt:variant>
        <vt:i4>804</vt:i4>
      </vt:variant>
      <vt:variant>
        <vt:i4>0</vt:i4>
      </vt:variant>
      <vt:variant>
        <vt:i4>5</vt:i4>
      </vt:variant>
      <vt:variant>
        <vt:lpwstr>http://www.telstra.com.au/customerterms/bus_mobile_general.htm</vt:lpwstr>
      </vt:variant>
      <vt:variant>
        <vt:lpwstr/>
      </vt:variant>
      <vt:variant>
        <vt:i4>6160410</vt:i4>
      </vt:variant>
      <vt:variant>
        <vt:i4>801</vt:i4>
      </vt:variant>
      <vt:variant>
        <vt:i4>0</vt:i4>
      </vt:variant>
      <vt:variant>
        <vt:i4>5</vt:i4>
      </vt:variant>
      <vt:variant>
        <vt:lpwstr>http://www.telstra.com.au/customer-terms/business-government/telstra-mobile/other-call-types/</vt:lpwstr>
      </vt:variant>
      <vt:variant>
        <vt:lpwstr/>
      </vt:variant>
      <vt:variant>
        <vt:i4>852056</vt:i4>
      </vt:variant>
      <vt:variant>
        <vt:i4>798</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789</vt:i4>
      </vt:variant>
      <vt:variant>
        <vt:i4>0</vt:i4>
      </vt:variant>
      <vt:variant>
        <vt:i4>5</vt:i4>
      </vt:variant>
      <vt:variant>
        <vt:lpwstr>http://www.telstra.com.au/customerterms/docs/dataservices.pdf</vt:lpwstr>
      </vt:variant>
      <vt:variant>
        <vt:lpwstr/>
      </vt:variant>
      <vt:variant>
        <vt:i4>7012466</vt:i4>
      </vt:variant>
      <vt:variant>
        <vt:i4>786</vt:i4>
      </vt:variant>
      <vt:variant>
        <vt:i4>0</vt:i4>
      </vt:variant>
      <vt:variant>
        <vt:i4>5</vt:i4>
      </vt:variant>
      <vt:variant>
        <vt:lpwstr>http://www.telstra.com.au/customer-terms/business-government/telstra-mobile/data-services/index.htm</vt:lpwstr>
      </vt:variant>
      <vt:variant>
        <vt:lpwstr/>
      </vt:variant>
      <vt:variant>
        <vt:i4>2031707</vt:i4>
      </vt:variant>
      <vt:variant>
        <vt:i4>783</vt:i4>
      </vt:variant>
      <vt:variant>
        <vt:i4>0</vt:i4>
      </vt:variant>
      <vt:variant>
        <vt:i4>5</vt:i4>
      </vt:variant>
      <vt:variant>
        <vt:lpwstr>http://www.telstra.com.au/customerterms/bus_mobile_specialprom.htm</vt:lpwstr>
      </vt:variant>
      <vt:variant>
        <vt:lpwstr/>
      </vt:variant>
      <vt:variant>
        <vt:i4>6094871</vt:i4>
      </vt:variant>
      <vt:variant>
        <vt:i4>780</vt:i4>
      </vt:variant>
      <vt:variant>
        <vt:i4>0</vt:i4>
      </vt:variant>
      <vt:variant>
        <vt:i4>5</vt:i4>
      </vt:variant>
      <vt:variant>
        <vt:lpwstr>http://www.telstra.com.au/customerterms/bus_mobile_dataserv.htm</vt:lpwstr>
      </vt:variant>
      <vt:variant>
        <vt:lpwstr/>
      </vt:variant>
      <vt:variant>
        <vt:i4>6094871</vt:i4>
      </vt:variant>
      <vt:variant>
        <vt:i4>777</vt:i4>
      </vt:variant>
      <vt:variant>
        <vt:i4>0</vt:i4>
      </vt:variant>
      <vt:variant>
        <vt:i4>5</vt:i4>
      </vt:variant>
      <vt:variant>
        <vt:lpwstr>http://www.telstra.com.au/customerterms/bus_mobile_dataserv.htm</vt:lpwstr>
      </vt:variant>
      <vt:variant>
        <vt:lpwstr/>
      </vt:variant>
      <vt:variant>
        <vt:i4>6094871</vt:i4>
      </vt:variant>
      <vt:variant>
        <vt:i4>774</vt:i4>
      </vt:variant>
      <vt:variant>
        <vt:i4>0</vt:i4>
      </vt:variant>
      <vt:variant>
        <vt:i4>5</vt:i4>
      </vt:variant>
      <vt:variant>
        <vt:lpwstr>http://www.telstra.com.au/customerterms/bus_mobile_dataserv.htm</vt:lpwstr>
      </vt:variant>
      <vt:variant>
        <vt:lpwstr/>
      </vt:variant>
      <vt:variant>
        <vt:i4>2031707</vt:i4>
      </vt:variant>
      <vt:variant>
        <vt:i4>771</vt:i4>
      </vt:variant>
      <vt:variant>
        <vt:i4>0</vt:i4>
      </vt:variant>
      <vt:variant>
        <vt:i4>5</vt:i4>
      </vt:variant>
      <vt:variant>
        <vt:lpwstr>http://www.telstra.com.au/customerterms/bus_mobile_specialprom.htm</vt:lpwstr>
      </vt:variant>
      <vt:variant>
        <vt:lpwstr/>
      </vt:variant>
      <vt:variant>
        <vt:i4>3604589</vt:i4>
      </vt:variant>
      <vt:variant>
        <vt:i4>768</vt:i4>
      </vt:variant>
      <vt:variant>
        <vt:i4>0</vt:i4>
      </vt:variant>
      <vt:variant>
        <vt:i4>5</vt:i4>
      </vt:variant>
      <vt:variant>
        <vt:lpwstr>http://www.telstra.com.au/customerterms/bus_mobphone_services.htm</vt:lpwstr>
      </vt:variant>
      <vt:variant>
        <vt:lpwstr/>
      </vt:variant>
      <vt:variant>
        <vt:i4>2031707</vt:i4>
      </vt:variant>
      <vt:variant>
        <vt:i4>765</vt:i4>
      </vt:variant>
      <vt:variant>
        <vt:i4>0</vt:i4>
      </vt:variant>
      <vt:variant>
        <vt:i4>5</vt:i4>
      </vt:variant>
      <vt:variant>
        <vt:lpwstr>http://www.telstra.com.au/customerterms/bus_mobile_specialprom.htm</vt:lpwstr>
      </vt:variant>
      <vt:variant>
        <vt:lpwstr/>
      </vt:variant>
      <vt:variant>
        <vt:i4>3604589</vt:i4>
      </vt:variant>
      <vt:variant>
        <vt:i4>762</vt:i4>
      </vt:variant>
      <vt:variant>
        <vt:i4>0</vt:i4>
      </vt:variant>
      <vt:variant>
        <vt:i4>5</vt:i4>
      </vt:variant>
      <vt:variant>
        <vt:lpwstr>http://www.telstra.com.au/customerterms/bus_mobphone_services.htm</vt:lpwstr>
      </vt:variant>
      <vt:variant>
        <vt:lpwstr/>
      </vt:variant>
      <vt:variant>
        <vt:i4>2031707</vt:i4>
      </vt:variant>
      <vt:variant>
        <vt:i4>759</vt:i4>
      </vt:variant>
      <vt:variant>
        <vt:i4>0</vt:i4>
      </vt:variant>
      <vt:variant>
        <vt:i4>5</vt:i4>
      </vt:variant>
      <vt:variant>
        <vt:lpwstr>http://www.telstra.com.au/customerterms/bus_mobile_specialprom.htm</vt:lpwstr>
      </vt:variant>
      <vt:variant>
        <vt:lpwstr/>
      </vt:variant>
      <vt:variant>
        <vt:i4>3604589</vt:i4>
      </vt:variant>
      <vt:variant>
        <vt:i4>756</vt:i4>
      </vt:variant>
      <vt:variant>
        <vt:i4>0</vt:i4>
      </vt:variant>
      <vt:variant>
        <vt:i4>5</vt:i4>
      </vt:variant>
      <vt:variant>
        <vt:lpwstr>http://www.telstra.com.au/customerterms/bus_mobphone_services.htm</vt:lpwstr>
      </vt:variant>
      <vt:variant>
        <vt:lpwstr/>
      </vt:variant>
      <vt:variant>
        <vt:i4>262158</vt:i4>
      </vt:variant>
      <vt:variant>
        <vt:i4>747</vt:i4>
      </vt:variant>
      <vt:variant>
        <vt:i4>0</vt:i4>
      </vt:variant>
      <vt:variant>
        <vt:i4>5</vt:i4>
      </vt:variant>
      <vt:variant>
        <vt:lpwstr>http://telstra.com.au/customerterms/bus_mobile_general.htm</vt:lpwstr>
      </vt:variant>
      <vt:variant>
        <vt:lpwstr/>
      </vt:variant>
      <vt:variant>
        <vt:i4>262158</vt:i4>
      </vt:variant>
      <vt:variant>
        <vt:i4>744</vt:i4>
      </vt:variant>
      <vt:variant>
        <vt:i4>0</vt:i4>
      </vt:variant>
      <vt:variant>
        <vt:i4>5</vt:i4>
      </vt:variant>
      <vt:variant>
        <vt:lpwstr>http://telstra.com.au/customerterms/bus_mobile_general.htm</vt:lpwstr>
      </vt:variant>
      <vt:variant>
        <vt:lpwstr/>
      </vt:variant>
      <vt:variant>
        <vt:i4>262158</vt:i4>
      </vt:variant>
      <vt:variant>
        <vt:i4>741</vt:i4>
      </vt:variant>
      <vt:variant>
        <vt:i4>0</vt:i4>
      </vt:variant>
      <vt:variant>
        <vt:i4>5</vt:i4>
      </vt:variant>
      <vt:variant>
        <vt:lpwstr>http://telstra.com.au/customerterms/bus_mobile_general.htm</vt:lpwstr>
      </vt:variant>
      <vt:variant>
        <vt:lpwstr/>
      </vt:variant>
      <vt:variant>
        <vt:i4>262158</vt:i4>
      </vt:variant>
      <vt:variant>
        <vt:i4>738</vt:i4>
      </vt:variant>
      <vt:variant>
        <vt:i4>0</vt:i4>
      </vt:variant>
      <vt:variant>
        <vt:i4>5</vt:i4>
      </vt:variant>
      <vt:variant>
        <vt:lpwstr>http://telstra.com.au/customerterms/bus_mobile_general.htm</vt:lpwstr>
      </vt:variant>
      <vt:variant>
        <vt:lpwstr/>
      </vt:variant>
      <vt:variant>
        <vt:i4>262158</vt:i4>
      </vt:variant>
      <vt:variant>
        <vt:i4>735</vt:i4>
      </vt:variant>
      <vt:variant>
        <vt:i4>0</vt:i4>
      </vt:variant>
      <vt:variant>
        <vt:i4>5</vt:i4>
      </vt:variant>
      <vt:variant>
        <vt:lpwstr>http://telstra.com.au/customerterms/bus_mobile_general.htm</vt:lpwstr>
      </vt:variant>
      <vt:variant>
        <vt:lpwstr/>
      </vt:variant>
      <vt:variant>
        <vt:i4>2031618</vt:i4>
      </vt:variant>
      <vt:variant>
        <vt:i4>732</vt:i4>
      </vt:variant>
      <vt:variant>
        <vt:i4>0</vt:i4>
      </vt:variant>
      <vt:variant>
        <vt:i4>5</vt:i4>
      </vt:variant>
      <vt:variant>
        <vt:lpwstr>http://telstra.com.au/customerterms/bus_mobile_specialprom.htm</vt:lpwstr>
      </vt:variant>
      <vt:variant>
        <vt:lpwstr/>
      </vt:variant>
      <vt:variant>
        <vt:i4>262158</vt:i4>
      </vt:variant>
      <vt:variant>
        <vt:i4>729</vt:i4>
      </vt:variant>
      <vt:variant>
        <vt:i4>0</vt:i4>
      </vt:variant>
      <vt:variant>
        <vt:i4>5</vt:i4>
      </vt:variant>
      <vt:variant>
        <vt:lpwstr>http://telstra.com.au/customerterms/bus_mobile_general.htm</vt:lpwstr>
      </vt:variant>
      <vt:variant>
        <vt:lpwstr/>
      </vt:variant>
      <vt:variant>
        <vt:i4>2031618</vt:i4>
      </vt:variant>
      <vt:variant>
        <vt:i4>726</vt:i4>
      </vt:variant>
      <vt:variant>
        <vt:i4>0</vt:i4>
      </vt:variant>
      <vt:variant>
        <vt:i4>5</vt:i4>
      </vt:variant>
      <vt:variant>
        <vt:lpwstr>http://telstra.com.au/customerterms/bus_mobile_specialprom.htm</vt:lpwstr>
      </vt:variant>
      <vt:variant>
        <vt:lpwstr/>
      </vt:variant>
      <vt:variant>
        <vt:i4>262158</vt:i4>
      </vt:variant>
      <vt:variant>
        <vt:i4>723</vt:i4>
      </vt:variant>
      <vt:variant>
        <vt:i4>0</vt:i4>
      </vt:variant>
      <vt:variant>
        <vt:i4>5</vt:i4>
      </vt:variant>
      <vt:variant>
        <vt:lpwstr>http://telstra.com.au/customerterms/bus_mobile_general.htm</vt:lpwstr>
      </vt:variant>
      <vt:variant>
        <vt:lpwstr/>
      </vt:variant>
      <vt:variant>
        <vt:i4>2031707</vt:i4>
      </vt:variant>
      <vt:variant>
        <vt:i4>720</vt:i4>
      </vt:variant>
      <vt:variant>
        <vt:i4>0</vt:i4>
      </vt:variant>
      <vt:variant>
        <vt:i4>5</vt:i4>
      </vt:variant>
      <vt:variant>
        <vt:lpwstr>http://www.telstra.com.au/customerterms/bus_mobile_specialprom.htm</vt:lpwstr>
      </vt:variant>
      <vt:variant>
        <vt:lpwstr/>
      </vt:variant>
      <vt:variant>
        <vt:i4>2031707</vt:i4>
      </vt:variant>
      <vt:variant>
        <vt:i4>717</vt:i4>
      </vt:variant>
      <vt:variant>
        <vt:i4>0</vt:i4>
      </vt:variant>
      <vt:variant>
        <vt:i4>5</vt:i4>
      </vt:variant>
      <vt:variant>
        <vt:lpwstr>http://www.telstra.com.au/customerterms/bus_mobile_specialprom.htm</vt:lpwstr>
      </vt:variant>
      <vt:variant>
        <vt:lpwstr/>
      </vt:variant>
      <vt:variant>
        <vt:i4>6094871</vt:i4>
      </vt:variant>
      <vt:variant>
        <vt:i4>714</vt:i4>
      </vt:variant>
      <vt:variant>
        <vt:i4>0</vt:i4>
      </vt:variant>
      <vt:variant>
        <vt:i4>5</vt:i4>
      </vt:variant>
      <vt:variant>
        <vt:lpwstr>http://www.telstra.com.au/customerterms/bus_mobile_dataserv.htm</vt:lpwstr>
      </vt:variant>
      <vt:variant>
        <vt:lpwstr/>
      </vt:variant>
      <vt:variant>
        <vt:i4>327786</vt:i4>
      </vt:variant>
      <vt:variant>
        <vt:i4>711</vt:i4>
      </vt:variant>
      <vt:variant>
        <vt:i4>0</vt:i4>
      </vt:variant>
      <vt:variant>
        <vt:i4>5</vt:i4>
      </vt:variant>
      <vt:variant>
        <vt:lpwstr>http://www.telstra.com.au/customerterms/bus_government.htm</vt:lpwstr>
      </vt:variant>
      <vt:variant>
        <vt:lpwstr/>
      </vt:variant>
      <vt:variant>
        <vt:i4>2555942</vt:i4>
      </vt:variant>
      <vt:variant>
        <vt:i4>708</vt:i4>
      </vt:variant>
      <vt:variant>
        <vt:i4>0</vt:i4>
      </vt:variant>
      <vt:variant>
        <vt:i4>5</vt:i4>
      </vt:variant>
      <vt:variant>
        <vt:lpwstr>http://www.telstra.com/mobilebroadband</vt:lpwstr>
      </vt:variant>
      <vt:variant>
        <vt:lpwstr/>
      </vt:variant>
      <vt:variant>
        <vt:i4>6094871</vt:i4>
      </vt:variant>
      <vt:variant>
        <vt:i4>705</vt:i4>
      </vt:variant>
      <vt:variant>
        <vt:i4>0</vt:i4>
      </vt:variant>
      <vt:variant>
        <vt:i4>5</vt:i4>
      </vt:variant>
      <vt:variant>
        <vt:lpwstr>http://www.telstra.com.au/customerterms/bus_mobile_dataserv.htm</vt:lpwstr>
      </vt:variant>
      <vt:variant>
        <vt:lpwstr/>
      </vt:variant>
      <vt:variant>
        <vt:i4>327786</vt:i4>
      </vt:variant>
      <vt:variant>
        <vt:i4>702</vt:i4>
      </vt:variant>
      <vt:variant>
        <vt:i4>0</vt:i4>
      </vt:variant>
      <vt:variant>
        <vt:i4>5</vt:i4>
      </vt:variant>
      <vt:variant>
        <vt:lpwstr>http://www.telstra.com.au/customerterms/bus_government.htm</vt:lpwstr>
      </vt:variant>
      <vt:variant>
        <vt:lpwstr/>
      </vt:variant>
      <vt:variant>
        <vt:i4>6815746</vt:i4>
      </vt:variant>
      <vt:variant>
        <vt:i4>699</vt:i4>
      </vt:variant>
      <vt:variant>
        <vt:i4>0</vt:i4>
      </vt:variant>
      <vt:variant>
        <vt:i4>5</vt:i4>
      </vt:variant>
      <vt:variant>
        <vt:lpwstr>http://www.telstra.com.au/customerterms/home_family.htm</vt:lpwstr>
      </vt:variant>
      <vt:variant>
        <vt:lpwstr/>
      </vt:variant>
      <vt:variant>
        <vt:i4>2555942</vt:i4>
      </vt:variant>
      <vt:variant>
        <vt:i4>696</vt:i4>
      </vt:variant>
      <vt:variant>
        <vt:i4>0</vt:i4>
      </vt:variant>
      <vt:variant>
        <vt:i4>5</vt:i4>
      </vt:variant>
      <vt:variant>
        <vt:lpwstr>http://www.telstra.com/mobilebroadband</vt:lpwstr>
      </vt:variant>
      <vt:variant>
        <vt:lpwstr/>
      </vt:variant>
      <vt:variant>
        <vt:i4>6094871</vt:i4>
      </vt:variant>
      <vt:variant>
        <vt:i4>693</vt:i4>
      </vt:variant>
      <vt:variant>
        <vt:i4>0</vt:i4>
      </vt:variant>
      <vt:variant>
        <vt:i4>5</vt:i4>
      </vt:variant>
      <vt:variant>
        <vt:lpwstr>http://www.telstra.com.au/customerterms/bus_mobile_dataserv.htm</vt:lpwstr>
      </vt:variant>
      <vt:variant>
        <vt:lpwstr/>
      </vt:variant>
      <vt:variant>
        <vt:i4>5373959</vt:i4>
      </vt:variant>
      <vt:variant>
        <vt:i4>690</vt:i4>
      </vt:variant>
      <vt:variant>
        <vt:i4>0</vt:i4>
      </vt:variant>
      <vt:variant>
        <vt:i4>5</vt:i4>
      </vt:variant>
      <vt:variant>
        <vt:lpwstr>http://www.telstra.com.au/customerterms/home_mobile_general.htm</vt:lpwstr>
      </vt:variant>
      <vt:variant>
        <vt:lpwstr/>
      </vt:variant>
      <vt:variant>
        <vt:i4>5373959</vt:i4>
      </vt:variant>
      <vt:variant>
        <vt:i4>687</vt:i4>
      </vt:variant>
      <vt:variant>
        <vt:i4>0</vt:i4>
      </vt:variant>
      <vt:variant>
        <vt:i4>5</vt:i4>
      </vt:variant>
      <vt:variant>
        <vt:lpwstr>http://www.telstra.com.au/customerterms/home_mobile_general.htm</vt:lpwstr>
      </vt:variant>
      <vt:variant>
        <vt:lpwstr/>
      </vt:variant>
      <vt:variant>
        <vt:i4>6094871</vt:i4>
      </vt:variant>
      <vt:variant>
        <vt:i4>684</vt:i4>
      </vt:variant>
      <vt:variant>
        <vt:i4>0</vt:i4>
      </vt:variant>
      <vt:variant>
        <vt:i4>5</vt:i4>
      </vt:variant>
      <vt:variant>
        <vt:lpwstr>http://www.telstra.com.au/customerterms/bus_mobile_dataserv.htm</vt:lpwstr>
      </vt:variant>
      <vt:variant>
        <vt:lpwstr/>
      </vt:variant>
      <vt:variant>
        <vt:i4>5373959</vt:i4>
      </vt:variant>
      <vt:variant>
        <vt:i4>681</vt:i4>
      </vt:variant>
      <vt:variant>
        <vt:i4>0</vt:i4>
      </vt:variant>
      <vt:variant>
        <vt:i4>5</vt:i4>
      </vt:variant>
      <vt:variant>
        <vt:lpwstr>http://www.telstra.com.au/customerterms/home_mobile_general.htm</vt:lpwstr>
      </vt:variant>
      <vt:variant>
        <vt:lpwstr/>
      </vt:variant>
      <vt:variant>
        <vt:i4>2031707</vt:i4>
      </vt:variant>
      <vt:variant>
        <vt:i4>678</vt:i4>
      </vt:variant>
      <vt:variant>
        <vt:i4>0</vt:i4>
      </vt:variant>
      <vt:variant>
        <vt:i4>5</vt:i4>
      </vt:variant>
      <vt:variant>
        <vt:lpwstr>http://www.telstra.com.au/customerterms/bus_mobile_specialprom.htm</vt:lpwstr>
      </vt:variant>
      <vt:variant>
        <vt:lpwstr/>
      </vt:variant>
      <vt:variant>
        <vt:i4>6094871</vt:i4>
      </vt:variant>
      <vt:variant>
        <vt:i4>675</vt:i4>
      </vt:variant>
      <vt:variant>
        <vt:i4>0</vt:i4>
      </vt:variant>
      <vt:variant>
        <vt:i4>5</vt:i4>
      </vt:variant>
      <vt:variant>
        <vt:lpwstr>http://www.telstra.com.au/customerterms/bus_mobile_dataserv.htm</vt:lpwstr>
      </vt:variant>
      <vt:variant>
        <vt:lpwstr/>
      </vt:variant>
      <vt:variant>
        <vt:i4>262231</vt:i4>
      </vt:variant>
      <vt:variant>
        <vt:i4>672</vt:i4>
      </vt:variant>
      <vt:variant>
        <vt:i4>0</vt:i4>
      </vt:variant>
      <vt:variant>
        <vt:i4>5</vt:i4>
      </vt:variant>
      <vt:variant>
        <vt:lpwstr>http://www.telstra.com.au/customerterms/bus_mobile_general.htm</vt:lpwstr>
      </vt:variant>
      <vt:variant>
        <vt:lpwstr/>
      </vt:variant>
      <vt:variant>
        <vt:i4>262231</vt:i4>
      </vt:variant>
      <vt:variant>
        <vt:i4>669</vt:i4>
      </vt:variant>
      <vt:variant>
        <vt:i4>0</vt:i4>
      </vt:variant>
      <vt:variant>
        <vt:i4>5</vt:i4>
      </vt:variant>
      <vt:variant>
        <vt:lpwstr>http://www.telstra.com.au/customerterms/bus_mobile_general.htm</vt:lpwstr>
      </vt:variant>
      <vt:variant>
        <vt:lpwstr/>
      </vt:variant>
      <vt:variant>
        <vt:i4>6094871</vt:i4>
      </vt:variant>
      <vt:variant>
        <vt:i4>666</vt:i4>
      </vt:variant>
      <vt:variant>
        <vt:i4>0</vt:i4>
      </vt:variant>
      <vt:variant>
        <vt:i4>5</vt:i4>
      </vt:variant>
      <vt:variant>
        <vt:lpwstr>http://www.telstra.com.au/customerterms/bus_mobile_dataserv.htm</vt:lpwstr>
      </vt:variant>
      <vt:variant>
        <vt:lpwstr/>
      </vt:variant>
      <vt:variant>
        <vt:i4>262231</vt:i4>
      </vt:variant>
      <vt:variant>
        <vt:i4>663</vt:i4>
      </vt:variant>
      <vt:variant>
        <vt:i4>0</vt:i4>
      </vt:variant>
      <vt:variant>
        <vt:i4>5</vt:i4>
      </vt:variant>
      <vt:variant>
        <vt:lpwstr>http://www.telstra.com.au/customerterms/bus_mobile_general.htm</vt:lpwstr>
      </vt:variant>
      <vt:variant>
        <vt:lpwstr/>
      </vt:variant>
      <vt:variant>
        <vt:i4>2031707</vt:i4>
      </vt:variant>
      <vt:variant>
        <vt:i4>660</vt:i4>
      </vt:variant>
      <vt:variant>
        <vt:i4>0</vt:i4>
      </vt:variant>
      <vt:variant>
        <vt:i4>5</vt:i4>
      </vt:variant>
      <vt:variant>
        <vt:lpwstr>http://www.telstra.com.au/customerterms/bus_mobile_specialprom.htm</vt:lpwstr>
      </vt:variant>
      <vt:variant>
        <vt:lpwstr/>
      </vt:variant>
      <vt:variant>
        <vt:i4>2031707</vt:i4>
      </vt:variant>
      <vt:variant>
        <vt:i4>657</vt:i4>
      </vt:variant>
      <vt:variant>
        <vt:i4>0</vt:i4>
      </vt:variant>
      <vt:variant>
        <vt:i4>5</vt:i4>
      </vt:variant>
      <vt:variant>
        <vt:lpwstr>http://www.telstra.com.au/customerterms/bus_mobile_specialprom.htm</vt:lpwstr>
      </vt:variant>
      <vt:variant>
        <vt:lpwstr/>
      </vt:variant>
      <vt:variant>
        <vt:i4>262231</vt:i4>
      </vt:variant>
      <vt:variant>
        <vt:i4>654</vt:i4>
      </vt:variant>
      <vt:variant>
        <vt:i4>0</vt:i4>
      </vt:variant>
      <vt:variant>
        <vt:i4>5</vt:i4>
      </vt:variant>
      <vt:variant>
        <vt:lpwstr>http://www.telstra.com.au/customerterms/bus_mobile_general.htm</vt:lpwstr>
      </vt:variant>
      <vt:variant>
        <vt:lpwstr/>
      </vt:variant>
      <vt:variant>
        <vt:i4>262231</vt:i4>
      </vt:variant>
      <vt:variant>
        <vt:i4>651</vt:i4>
      </vt:variant>
      <vt:variant>
        <vt:i4>0</vt:i4>
      </vt:variant>
      <vt:variant>
        <vt:i4>5</vt:i4>
      </vt:variant>
      <vt:variant>
        <vt:lpwstr>http://www.telstra.com.au/customerterms/bus_mobile_general.htm</vt:lpwstr>
      </vt:variant>
      <vt:variant>
        <vt:lpwstr/>
      </vt:variant>
      <vt:variant>
        <vt:i4>262231</vt:i4>
      </vt:variant>
      <vt:variant>
        <vt:i4>645</vt:i4>
      </vt:variant>
      <vt:variant>
        <vt:i4>0</vt:i4>
      </vt:variant>
      <vt:variant>
        <vt:i4>5</vt:i4>
      </vt:variant>
      <vt:variant>
        <vt:lpwstr>http://www.telstra.com.au/customerterms/bus_mobile_general.htm</vt:lpwstr>
      </vt:variant>
      <vt:variant>
        <vt:lpwstr/>
      </vt:variant>
      <vt:variant>
        <vt:i4>2031707</vt:i4>
      </vt:variant>
      <vt:variant>
        <vt:i4>642</vt:i4>
      </vt:variant>
      <vt:variant>
        <vt:i4>0</vt:i4>
      </vt:variant>
      <vt:variant>
        <vt:i4>5</vt:i4>
      </vt:variant>
      <vt:variant>
        <vt:lpwstr>http://www.telstra.com.au/customerterms/bus_mobile_specialprom.htm</vt:lpwstr>
      </vt:variant>
      <vt:variant>
        <vt:lpwstr/>
      </vt:variant>
      <vt:variant>
        <vt:i4>6094871</vt:i4>
      </vt:variant>
      <vt:variant>
        <vt:i4>639</vt:i4>
      </vt:variant>
      <vt:variant>
        <vt:i4>0</vt:i4>
      </vt:variant>
      <vt:variant>
        <vt:i4>5</vt:i4>
      </vt:variant>
      <vt:variant>
        <vt:lpwstr>http://www.telstra.com.au/customerterms/bus_mobile_dataserv.htm</vt:lpwstr>
      </vt:variant>
      <vt:variant>
        <vt:lpwstr/>
      </vt:variant>
      <vt:variant>
        <vt:i4>262231</vt:i4>
      </vt:variant>
      <vt:variant>
        <vt:i4>636</vt:i4>
      </vt:variant>
      <vt:variant>
        <vt:i4>0</vt:i4>
      </vt:variant>
      <vt:variant>
        <vt:i4>5</vt:i4>
      </vt:variant>
      <vt:variant>
        <vt:lpwstr>http://www.telstra.com.au/customerterms/bus_mobile_general.htm</vt:lpwstr>
      </vt:variant>
      <vt:variant>
        <vt:lpwstr/>
      </vt:variant>
      <vt:variant>
        <vt:i4>1310746</vt:i4>
      </vt:variant>
      <vt:variant>
        <vt:i4>630</vt:i4>
      </vt:variant>
      <vt:variant>
        <vt:i4>0</vt:i4>
      </vt:variant>
      <vt:variant>
        <vt:i4>5</vt:i4>
      </vt:variant>
      <vt:variant>
        <vt:lpwstr>http://www.telstra.com.au/customerterms/docs/dataservices.pdf</vt:lpwstr>
      </vt:variant>
      <vt:variant>
        <vt:lpwstr/>
      </vt:variant>
      <vt:variant>
        <vt:i4>1310746</vt:i4>
      </vt:variant>
      <vt:variant>
        <vt:i4>627</vt:i4>
      </vt:variant>
      <vt:variant>
        <vt:i4>0</vt:i4>
      </vt:variant>
      <vt:variant>
        <vt:i4>5</vt:i4>
      </vt:variant>
      <vt:variant>
        <vt:lpwstr>http://www.telstra.com.au/customerterms/docs/dataservices.pdf</vt:lpwstr>
      </vt:variant>
      <vt:variant>
        <vt:lpwstr/>
      </vt:variant>
      <vt:variant>
        <vt:i4>2031707</vt:i4>
      </vt:variant>
      <vt:variant>
        <vt:i4>624</vt:i4>
      </vt:variant>
      <vt:variant>
        <vt:i4>0</vt:i4>
      </vt:variant>
      <vt:variant>
        <vt:i4>5</vt:i4>
      </vt:variant>
      <vt:variant>
        <vt:lpwstr>http://www.telstra.com.au/customerterms/bus_mobile_specialprom.htm</vt:lpwstr>
      </vt:variant>
      <vt:variant>
        <vt:lpwstr/>
      </vt:variant>
      <vt:variant>
        <vt:i4>1310746</vt:i4>
      </vt:variant>
      <vt:variant>
        <vt:i4>621</vt:i4>
      </vt:variant>
      <vt:variant>
        <vt:i4>0</vt:i4>
      </vt:variant>
      <vt:variant>
        <vt:i4>5</vt:i4>
      </vt:variant>
      <vt:variant>
        <vt:lpwstr>http://www.telstra.com.au/customerterms/docs/dataservices.pdf</vt:lpwstr>
      </vt:variant>
      <vt:variant>
        <vt:lpwstr/>
      </vt:variant>
      <vt:variant>
        <vt:i4>1310746</vt:i4>
      </vt:variant>
      <vt:variant>
        <vt:i4>618</vt:i4>
      </vt:variant>
      <vt:variant>
        <vt:i4>0</vt:i4>
      </vt:variant>
      <vt:variant>
        <vt:i4>5</vt:i4>
      </vt:variant>
      <vt:variant>
        <vt:lpwstr>http://www.telstra.com.au/customerterms/docs/dataservices.pdf</vt:lpwstr>
      </vt:variant>
      <vt:variant>
        <vt:lpwstr/>
      </vt:variant>
      <vt:variant>
        <vt:i4>2031707</vt:i4>
      </vt:variant>
      <vt:variant>
        <vt:i4>615</vt:i4>
      </vt:variant>
      <vt:variant>
        <vt:i4>0</vt:i4>
      </vt:variant>
      <vt:variant>
        <vt:i4>5</vt:i4>
      </vt:variant>
      <vt:variant>
        <vt:lpwstr>http://www.telstra.com.au/customerterms/bus_mobile_specialprom.htm</vt:lpwstr>
      </vt:variant>
      <vt:variant>
        <vt:lpwstr/>
      </vt:variant>
      <vt:variant>
        <vt:i4>5373959</vt:i4>
      </vt:variant>
      <vt:variant>
        <vt:i4>612</vt:i4>
      </vt:variant>
      <vt:variant>
        <vt:i4>0</vt:i4>
      </vt:variant>
      <vt:variant>
        <vt:i4>5</vt:i4>
      </vt:variant>
      <vt:variant>
        <vt:lpwstr>http://www.telstra.com.au/customerterms/home_mobile_general.htm</vt:lpwstr>
      </vt:variant>
      <vt:variant>
        <vt:lpwstr/>
      </vt:variant>
      <vt:variant>
        <vt:i4>6094871</vt:i4>
      </vt:variant>
      <vt:variant>
        <vt:i4>609</vt:i4>
      </vt:variant>
      <vt:variant>
        <vt:i4>0</vt:i4>
      </vt:variant>
      <vt:variant>
        <vt:i4>5</vt:i4>
      </vt:variant>
      <vt:variant>
        <vt:lpwstr>http://www.telstra.com.au/customerterms/bus_mobile_dataserv.htm</vt:lpwstr>
      </vt:variant>
      <vt:variant>
        <vt:lpwstr/>
      </vt:variant>
      <vt:variant>
        <vt:i4>3604589</vt:i4>
      </vt:variant>
      <vt:variant>
        <vt:i4>606</vt:i4>
      </vt:variant>
      <vt:variant>
        <vt:i4>0</vt:i4>
      </vt:variant>
      <vt:variant>
        <vt:i4>5</vt:i4>
      </vt:variant>
      <vt:variant>
        <vt:lpwstr>http://www.telstra.com.au/customerterms/bus_mobphone_services.htm</vt:lpwstr>
      </vt:variant>
      <vt:variant>
        <vt:lpwstr/>
      </vt:variant>
      <vt:variant>
        <vt:i4>2031707</vt:i4>
      </vt:variant>
      <vt:variant>
        <vt:i4>603</vt:i4>
      </vt:variant>
      <vt:variant>
        <vt:i4>0</vt:i4>
      </vt:variant>
      <vt:variant>
        <vt:i4>5</vt:i4>
      </vt:variant>
      <vt:variant>
        <vt:lpwstr>http://www.telstra.com.au/customerterms/bus_mobile_specialprom.htm</vt:lpwstr>
      </vt:variant>
      <vt:variant>
        <vt:lpwstr/>
      </vt:variant>
      <vt:variant>
        <vt:i4>6160410</vt:i4>
      </vt:variant>
      <vt:variant>
        <vt:i4>600</vt:i4>
      </vt:variant>
      <vt:variant>
        <vt:i4>0</vt:i4>
      </vt:variant>
      <vt:variant>
        <vt:i4>5</vt:i4>
      </vt:variant>
      <vt:variant>
        <vt:lpwstr>http://www.telstra.com.au/customer-terms/business-government/telstra-mobile/other-call-types/</vt:lpwstr>
      </vt:variant>
      <vt:variant>
        <vt:lpwstr/>
      </vt:variant>
      <vt:variant>
        <vt:i4>1310746</vt:i4>
      </vt:variant>
      <vt:variant>
        <vt:i4>597</vt:i4>
      </vt:variant>
      <vt:variant>
        <vt:i4>0</vt:i4>
      </vt:variant>
      <vt:variant>
        <vt:i4>5</vt:i4>
      </vt:variant>
      <vt:variant>
        <vt:lpwstr>http://www.telstra.com.au/customerterms/docs/dataservices.pdf</vt:lpwstr>
      </vt:variant>
      <vt:variant>
        <vt:lpwstr/>
      </vt:variant>
      <vt:variant>
        <vt:i4>262231</vt:i4>
      </vt:variant>
      <vt:variant>
        <vt:i4>594</vt:i4>
      </vt:variant>
      <vt:variant>
        <vt:i4>0</vt:i4>
      </vt:variant>
      <vt:variant>
        <vt:i4>5</vt:i4>
      </vt:variant>
      <vt:variant>
        <vt:lpwstr>http://www.telstra.com.au/customerterms/bus_mobile_general.htm</vt:lpwstr>
      </vt:variant>
      <vt:variant>
        <vt:lpwstr/>
      </vt:variant>
      <vt:variant>
        <vt:i4>2031707</vt:i4>
      </vt:variant>
      <vt:variant>
        <vt:i4>591</vt:i4>
      </vt:variant>
      <vt:variant>
        <vt:i4>0</vt:i4>
      </vt:variant>
      <vt:variant>
        <vt:i4>5</vt:i4>
      </vt:variant>
      <vt:variant>
        <vt:lpwstr>http://www.telstra.com.au/customerterms/bus_mobile_specialprom.htm</vt:lpwstr>
      </vt:variant>
      <vt:variant>
        <vt:lpwstr/>
      </vt:variant>
      <vt:variant>
        <vt:i4>1310746</vt:i4>
      </vt:variant>
      <vt:variant>
        <vt:i4>588</vt:i4>
      </vt:variant>
      <vt:variant>
        <vt:i4>0</vt:i4>
      </vt:variant>
      <vt:variant>
        <vt:i4>5</vt:i4>
      </vt:variant>
      <vt:variant>
        <vt:lpwstr>http://www.telstra.com.au/customerterms/docs/dataservices.pdf</vt:lpwstr>
      </vt:variant>
      <vt:variant>
        <vt:lpwstr/>
      </vt:variant>
      <vt:variant>
        <vt:i4>1310746</vt:i4>
      </vt:variant>
      <vt:variant>
        <vt:i4>585</vt:i4>
      </vt:variant>
      <vt:variant>
        <vt:i4>0</vt:i4>
      </vt:variant>
      <vt:variant>
        <vt:i4>5</vt:i4>
      </vt:variant>
      <vt:variant>
        <vt:lpwstr>http://www.telstra.com.au/customerterms/docs/dataservices.pdf</vt:lpwstr>
      </vt:variant>
      <vt:variant>
        <vt:lpwstr/>
      </vt:variant>
      <vt:variant>
        <vt:i4>1310746</vt:i4>
      </vt:variant>
      <vt:variant>
        <vt:i4>582</vt:i4>
      </vt:variant>
      <vt:variant>
        <vt:i4>0</vt:i4>
      </vt:variant>
      <vt:variant>
        <vt:i4>5</vt:i4>
      </vt:variant>
      <vt:variant>
        <vt:lpwstr>http://www.telstra.com.au/customerterms/docs/dataservices.pdf</vt:lpwstr>
      </vt:variant>
      <vt:variant>
        <vt:lpwstr/>
      </vt:variant>
      <vt:variant>
        <vt:i4>1310746</vt:i4>
      </vt:variant>
      <vt:variant>
        <vt:i4>579</vt:i4>
      </vt:variant>
      <vt:variant>
        <vt:i4>0</vt:i4>
      </vt:variant>
      <vt:variant>
        <vt:i4>5</vt:i4>
      </vt:variant>
      <vt:variant>
        <vt:lpwstr>http://www.telstra.com.au/customerterms/docs/dataservices.pdf</vt:lpwstr>
      </vt:variant>
      <vt:variant>
        <vt:lpwstr/>
      </vt:variant>
      <vt:variant>
        <vt:i4>262231</vt:i4>
      </vt:variant>
      <vt:variant>
        <vt:i4>576</vt:i4>
      </vt:variant>
      <vt:variant>
        <vt:i4>0</vt:i4>
      </vt:variant>
      <vt:variant>
        <vt:i4>5</vt:i4>
      </vt:variant>
      <vt:variant>
        <vt:lpwstr>http://www.telstra.com.au/customerterms/bus_mobile_general.htm</vt:lpwstr>
      </vt:variant>
      <vt:variant>
        <vt:lpwstr/>
      </vt:variant>
      <vt:variant>
        <vt:i4>1310746</vt:i4>
      </vt:variant>
      <vt:variant>
        <vt:i4>573</vt:i4>
      </vt:variant>
      <vt:variant>
        <vt:i4>0</vt:i4>
      </vt:variant>
      <vt:variant>
        <vt:i4>5</vt:i4>
      </vt:variant>
      <vt:variant>
        <vt:lpwstr>http://www.telstra.com.au/customerterms/docs/dataservices.pdf</vt:lpwstr>
      </vt:variant>
      <vt:variant>
        <vt:lpwstr/>
      </vt:variant>
      <vt:variant>
        <vt:i4>1310746</vt:i4>
      </vt:variant>
      <vt:variant>
        <vt:i4>570</vt:i4>
      </vt:variant>
      <vt:variant>
        <vt:i4>0</vt:i4>
      </vt:variant>
      <vt:variant>
        <vt:i4>5</vt:i4>
      </vt:variant>
      <vt:variant>
        <vt:lpwstr>http://www.telstra.com.au/customerterms/docs/dataservices.pdf</vt:lpwstr>
      </vt:variant>
      <vt:variant>
        <vt:lpwstr/>
      </vt:variant>
      <vt:variant>
        <vt:i4>262231</vt:i4>
      </vt:variant>
      <vt:variant>
        <vt:i4>567</vt:i4>
      </vt:variant>
      <vt:variant>
        <vt:i4>0</vt:i4>
      </vt:variant>
      <vt:variant>
        <vt:i4>5</vt:i4>
      </vt:variant>
      <vt:variant>
        <vt:lpwstr>http://www.telstra.com.au/customerterms/bus_mobile_general.htm</vt:lpwstr>
      </vt:variant>
      <vt:variant>
        <vt:lpwstr/>
      </vt:variant>
      <vt:variant>
        <vt:i4>1310746</vt:i4>
      </vt:variant>
      <vt:variant>
        <vt:i4>564</vt:i4>
      </vt:variant>
      <vt:variant>
        <vt:i4>0</vt:i4>
      </vt:variant>
      <vt:variant>
        <vt:i4>5</vt:i4>
      </vt:variant>
      <vt:variant>
        <vt:lpwstr>http://www.telstra.com.au/customerterms/docs/dataservices.pdf</vt:lpwstr>
      </vt:variant>
      <vt:variant>
        <vt:lpwstr/>
      </vt:variant>
      <vt:variant>
        <vt:i4>1310746</vt:i4>
      </vt:variant>
      <vt:variant>
        <vt:i4>561</vt:i4>
      </vt:variant>
      <vt:variant>
        <vt:i4>0</vt:i4>
      </vt:variant>
      <vt:variant>
        <vt:i4>5</vt:i4>
      </vt:variant>
      <vt:variant>
        <vt:lpwstr>http://www.telstra.com.au/customerterms/docs/dataservices.pdf</vt:lpwstr>
      </vt:variant>
      <vt:variant>
        <vt:lpwstr/>
      </vt:variant>
      <vt:variant>
        <vt:i4>1310746</vt:i4>
      </vt:variant>
      <vt:variant>
        <vt:i4>558</vt:i4>
      </vt:variant>
      <vt:variant>
        <vt:i4>0</vt:i4>
      </vt:variant>
      <vt:variant>
        <vt:i4>5</vt:i4>
      </vt:variant>
      <vt:variant>
        <vt:lpwstr>http://www.telstra.com.au/customerterms/docs/dataservices.pdf</vt:lpwstr>
      </vt:variant>
      <vt:variant>
        <vt:lpwstr/>
      </vt:variant>
      <vt:variant>
        <vt:i4>1310746</vt:i4>
      </vt:variant>
      <vt:variant>
        <vt:i4>555</vt:i4>
      </vt:variant>
      <vt:variant>
        <vt:i4>0</vt:i4>
      </vt:variant>
      <vt:variant>
        <vt:i4>5</vt:i4>
      </vt:variant>
      <vt:variant>
        <vt:lpwstr>http://www.telstra.com.au/customerterms/docs/dataservices.pdf</vt:lpwstr>
      </vt:variant>
      <vt:variant>
        <vt:lpwstr/>
      </vt:variant>
      <vt:variant>
        <vt:i4>1310746</vt:i4>
      </vt:variant>
      <vt:variant>
        <vt:i4>552</vt:i4>
      </vt:variant>
      <vt:variant>
        <vt:i4>0</vt:i4>
      </vt:variant>
      <vt:variant>
        <vt:i4>5</vt:i4>
      </vt:variant>
      <vt:variant>
        <vt:lpwstr>http://www.telstra.com.au/customerterms/docs/dataservices.pdf</vt:lpwstr>
      </vt:variant>
      <vt:variant>
        <vt:lpwstr/>
      </vt:variant>
      <vt:variant>
        <vt:i4>1310746</vt:i4>
      </vt:variant>
      <vt:variant>
        <vt:i4>549</vt:i4>
      </vt:variant>
      <vt:variant>
        <vt:i4>0</vt:i4>
      </vt:variant>
      <vt:variant>
        <vt:i4>5</vt:i4>
      </vt:variant>
      <vt:variant>
        <vt:lpwstr>http://www.telstra.com.au/customerterms/docs/dataservices.pdf</vt:lpwstr>
      </vt:variant>
      <vt:variant>
        <vt:lpwstr/>
      </vt:variant>
      <vt:variant>
        <vt:i4>1310746</vt:i4>
      </vt:variant>
      <vt:variant>
        <vt:i4>546</vt:i4>
      </vt:variant>
      <vt:variant>
        <vt:i4>0</vt:i4>
      </vt:variant>
      <vt:variant>
        <vt:i4>5</vt:i4>
      </vt:variant>
      <vt:variant>
        <vt:lpwstr>http://www.telstra.com.au/customerterms/docs/dataservices.pdf</vt:lpwstr>
      </vt:variant>
      <vt:variant>
        <vt:lpwstr/>
      </vt:variant>
      <vt:variant>
        <vt:i4>1310746</vt:i4>
      </vt:variant>
      <vt:variant>
        <vt:i4>543</vt:i4>
      </vt:variant>
      <vt:variant>
        <vt:i4>0</vt:i4>
      </vt:variant>
      <vt:variant>
        <vt:i4>5</vt:i4>
      </vt:variant>
      <vt:variant>
        <vt:lpwstr>http://www.telstra.com.au/customerterms/docs/dataservices.pdf</vt:lpwstr>
      </vt:variant>
      <vt:variant>
        <vt:lpwstr/>
      </vt:variant>
      <vt:variant>
        <vt:i4>2031707</vt:i4>
      </vt:variant>
      <vt:variant>
        <vt:i4>540</vt:i4>
      </vt:variant>
      <vt:variant>
        <vt:i4>0</vt:i4>
      </vt:variant>
      <vt:variant>
        <vt:i4>5</vt:i4>
      </vt:variant>
      <vt:variant>
        <vt:lpwstr>http://www.telstra.com.au/customerterms/bus_mobile_specialprom.htm</vt:lpwstr>
      </vt:variant>
      <vt:variant>
        <vt:lpwstr/>
      </vt:variant>
      <vt:variant>
        <vt:i4>6094871</vt:i4>
      </vt:variant>
      <vt:variant>
        <vt:i4>537</vt:i4>
      </vt:variant>
      <vt:variant>
        <vt:i4>0</vt:i4>
      </vt:variant>
      <vt:variant>
        <vt:i4>5</vt:i4>
      </vt:variant>
      <vt:variant>
        <vt:lpwstr>http://www.telstra.com.au/customerterms/bus_mobile_dataserv.htm</vt:lpwstr>
      </vt:variant>
      <vt:variant>
        <vt:lpwstr/>
      </vt:variant>
      <vt:variant>
        <vt:i4>262231</vt:i4>
      </vt:variant>
      <vt:variant>
        <vt:i4>534</vt:i4>
      </vt:variant>
      <vt:variant>
        <vt:i4>0</vt:i4>
      </vt:variant>
      <vt:variant>
        <vt:i4>5</vt:i4>
      </vt:variant>
      <vt:variant>
        <vt:lpwstr>http://www.telstra.com.au/customerterms/bus_mobile_general.htm</vt:lpwstr>
      </vt:variant>
      <vt:variant>
        <vt:lpwstr/>
      </vt:variant>
      <vt:variant>
        <vt:i4>6881321</vt:i4>
      </vt:variant>
      <vt:variant>
        <vt:i4>528</vt:i4>
      </vt:variant>
      <vt:variant>
        <vt:i4>0</vt:i4>
      </vt:variant>
      <vt:variant>
        <vt:i4>5</vt:i4>
      </vt:variant>
      <vt:variant>
        <vt:lpwstr>http://www.telstra.com.au/customer-terms/business-government/telstra-mobile/international-roaming/</vt:lpwstr>
      </vt:variant>
      <vt:variant>
        <vt:lpwstr/>
      </vt:variant>
      <vt:variant>
        <vt:i4>6160410</vt:i4>
      </vt:variant>
      <vt:variant>
        <vt:i4>525</vt:i4>
      </vt:variant>
      <vt:variant>
        <vt:i4>0</vt:i4>
      </vt:variant>
      <vt:variant>
        <vt:i4>5</vt:i4>
      </vt:variant>
      <vt:variant>
        <vt:lpwstr>http://www.telstra.com.au/customer-terms/business-government/telstra-mobile/other-call-types/</vt:lpwstr>
      </vt:variant>
      <vt:variant>
        <vt:lpwstr/>
      </vt:variant>
      <vt:variant>
        <vt:i4>6160410</vt:i4>
      </vt:variant>
      <vt:variant>
        <vt:i4>522</vt:i4>
      </vt:variant>
      <vt:variant>
        <vt:i4>0</vt:i4>
      </vt:variant>
      <vt:variant>
        <vt:i4>5</vt:i4>
      </vt:variant>
      <vt:variant>
        <vt:lpwstr>http://www.telstra.com.au/customer-terms/business-government/telstra-mobile/other-call-types/</vt:lpwstr>
      </vt:variant>
      <vt:variant>
        <vt:lpwstr/>
      </vt:variant>
      <vt:variant>
        <vt:i4>6553663</vt:i4>
      </vt:variant>
      <vt:variant>
        <vt:i4>519</vt:i4>
      </vt:variant>
      <vt:variant>
        <vt:i4>0</vt:i4>
      </vt:variant>
      <vt:variant>
        <vt:i4>5</vt:i4>
      </vt:variant>
      <vt:variant>
        <vt:lpwstr>https://www.telstra.com.au/content/dam/tcom/personal/consumer-advice/pdf/business-b/sms.pdf</vt:lpwstr>
      </vt:variant>
      <vt:variant>
        <vt:lpwstr/>
      </vt:variant>
      <vt:variant>
        <vt:i4>6160410</vt:i4>
      </vt:variant>
      <vt:variant>
        <vt:i4>516</vt:i4>
      </vt:variant>
      <vt:variant>
        <vt:i4>0</vt:i4>
      </vt:variant>
      <vt:variant>
        <vt:i4>5</vt:i4>
      </vt:variant>
      <vt:variant>
        <vt:lpwstr>http://www.telstra.com.au/customer-terms/business-government/telstra-mobile/other-call-types/</vt:lpwstr>
      </vt:variant>
      <vt:variant>
        <vt:lpwstr/>
      </vt:variant>
      <vt:variant>
        <vt:i4>6553663</vt:i4>
      </vt:variant>
      <vt:variant>
        <vt:i4>513</vt:i4>
      </vt:variant>
      <vt:variant>
        <vt:i4>0</vt:i4>
      </vt:variant>
      <vt:variant>
        <vt:i4>5</vt:i4>
      </vt:variant>
      <vt:variant>
        <vt:lpwstr>https://www.telstra.com.au/content/dam/tcom/personal/consumer-advice/pdf/business-b/sms.pdf</vt:lpwstr>
      </vt:variant>
      <vt:variant>
        <vt:lpwstr/>
      </vt:variant>
      <vt:variant>
        <vt:i4>6160410</vt:i4>
      </vt:variant>
      <vt:variant>
        <vt:i4>510</vt:i4>
      </vt:variant>
      <vt:variant>
        <vt:i4>0</vt:i4>
      </vt:variant>
      <vt:variant>
        <vt:i4>5</vt:i4>
      </vt:variant>
      <vt:variant>
        <vt:lpwstr>http://www.telstra.com.au/customer-terms/business-government/telstra-mobile/other-call-types/</vt:lpwstr>
      </vt:variant>
      <vt:variant>
        <vt:lpwstr/>
      </vt:variant>
      <vt:variant>
        <vt:i4>6160402</vt:i4>
      </vt:variant>
      <vt:variant>
        <vt:i4>504</vt:i4>
      </vt:variant>
      <vt:variant>
        <vt:i4>0</vt:i4>
      </vt:variant>
      <vt:variant>
        <vt:i4>5</vt:i4>
      </vt:variant>
      <vt:variant>
        <vt:lpwstr>https://www.telstra.com.au/customer-terms/business-government/telstra-mobile/general</vt:lpwstr>
      </vt:variant>
      <vt:variant>
        <vt:lpwstr/>
      </vt:variant>
      <vt:variant>
        <vt:i4>5963848</vt:i4>
      </vt:variant>
      <vt:variant>
        <vt:i4>501</vt:i4>
      </vt:variant>
      <vt:variant>
        <vt:i4>0</vt:i4>
      </vt:variant>
      <vt:variant>
        <vt:i4>5</vt:i4>
      </vt:variant>
      <vt:variant>
        <vt:lpwstr>https://www.telstra.com.au/content/dam/tcom/personal/consumer-advice/pdf/intl-roaming.pdf</vt:lpwstr>
      </vt:variant>
      <vt:variant>
        <vt:lpwstr/>
      </vt:variant>
      <vt:variant>
        <vt:i4>3932257</vt:i4>
      </vt:variant>
      <vt:variant>
        <vt:i4>498</vt:i4>
      </vt:variant>
      <vt:variant>
        <vt:i4>0</vt:i4>
      </vt:variant>
      <vt:variant>
        <vt:i4>5</vt:i4>
      </vt:variant>
      <vt:variant>
        <vt:lpwstr>https://www.telstra.com.au/content/dam/tcom/personal/consumer-advice/pdf/business-b/othercalltypes.pdf</vt:lpwstr>
      </vt:variant>
      <vt:variant>
        <vt:lpwstr/>
      </vt:variant>
      <vt:variant>
        <vt:i4>3932257</vt:i4>
      </vt:variant>
      <vt:variant>
        <vt:i4>495</vt:i4>
      </vt:variant>
      <vt:variant>
        <vt:i4>0</vt:i4>
      </vt:variant>
      <vt:variant>
        <vt:i4>5</vt:i4>
      </vt:variant>
      <vt:variant>
        <vt:lpwstr>https://www.telstra.com.au/content/dam/tcom/personal/consumer-advice/pdf/business-b/othercalltypes.pdf</vt:lpwstr>
      </vt:variant>
      <vt:variant>
        <vt:lpwstr/>
      </vt:variant>
      <vt:variant>
        <vt:i4>5963848</vt:i4>
      </vt:variant>
      <vt:variant>
        <vt:i4>486</vt:i4>
      </vt:variant>
      <vt:variant>
        <vt:i4>0</vt:i4>
      </vt:variant>
      <vt:variant>
        <vt:i4>5</vt:i4>
      </vt:variant>
      <vt:variant>
        <vt:lpwstr>https://www.telstra.com.au/content/dam/tcom/personal/consumer-advice/pdf/intl-roaming.pdf</vt:lpwstr>
      </vt:variant>
      <vt:variant>
        <vt:lpwstr/>
      </vt:variant>
      <vt:variant>
        <vt:i4>3145787</vt:i4>
      </vt:variant>
      <vt:variant>
        <vt:i4>483</vt:i4>
      </vt:variant>
      <vt:variant>
        <vt:i4>0</vt:i4>
      </vt:variant>
      <vt:variant>
        <vt:i4>5</vt:i4>
      </vt:variant>
      <vt:variant>
        <vt:lpwstr>http://www.telstra.com/overseas</vt:lpwstr>
      </vt:variant>
      <vt:variant>
        <vt:lpwstr/>
      </vt:variant>
      <vt:variant>
        <vt:i4>5767252</vt:i4>
      </vt:variant>
      <vt:variant>
        <vt:i4>480</vt:i4>
      </vt:variant>
      <vt:variant>
        <vt:i4>0</vt:i4>
      </vt:variant>
      <vt:variant>
        <vt:i4>5</vt:i4>
      </vt:variant>
      <vt:variant>
        <vt:lpwstr>https://www.telstra.com.au/content/dam/tcom/personal/consumer-advice/pdf/consumer/sms.pdf</vt:lpwstr>
      </vt:variant>
      <vt:variant>
        <vt:lpwstr/>
      </vt:variant>
      <vt:variant>
        <vt:i4>3932257</vt:i4>
      </vt:variant>
      <vt:variant>
        <vt:i4>474</vt:i4>
      </vt:variant>
      <vt:variant>
        <vt:i4>0</vt:i4>
      </vt:variant>
      <vt:variant>
        <vt:i4>5</vt:i4>
      </vt:variant>
      <vt:variant>
        <vt:lpwstr>https://www.telstra.com.au/content/dam/tcom/personal/consumer-advice/pdf/business-b/othercalltypes.pdf</vt:lpwstr>
      </vt:variant>
      <vt:variant>
        <vt:lpwstr/>
      </vt:variant>
      <vt:variant>
        <vt:i4>2031707</vt:i4>
      </vt:variant>
      <vt:variant>
        <vt:i4>447</vt:i4>
      </vt:variant>
      <vt:variant>
        <vt:i4>0</vt:i4>
      </vt:variant>
      <vt:variant>
        <vt:i4>5</vt:i4>
      </vt:variant>
      <vt:variant>
        <vt:lpwstr>http://www.telstra.com.au/customerterms/bus_mobile_specialprom.htm</vt:lpwstr>
      </vt:variant>
      <vt:variant>
        <vt:lpwstr/>
      </vt:variant>
      <vt:variant>
        <vt:i4>6160402</vt:i4>
      </vt:variant>
      <vt:variant>
        <vt:i4>444</vt:i4>
      </vt:variant>
      <vt:variant>
        <vt:i4>0</vt:i4>
      </vt:variant>
      <vt:variant>
        <vt:i4>5</vt:i4>
      </vt:variant>
      <vt:variant>
        <vt:lpwstr>https://www.telstra.com.au/customer-terms/business-government/telstra-mobile/general</vt:lpwstr>
      </vt:variant>
      <vt:variant>
        <vt:lpwstr/>
      </vt:variant>
      <vt:variant>
        <vt:i4>5963848</vt:i4>
      </vt:variant>
      <vt:variant>
        <vt:i4>441</vt:i4>
      </vt:variant>
      <vt:variant>
        <vt:i4>0</vt:i4>
      </vt:variant>
      <vt:variant>
        <vt:i4>5</vt:i4>
      </vt:variant>
      <vt:variant>
        <vt:lpwstr>https://www.telstra.com.au/content/dam/tcom/personal/consumer-advice/pdf/intl-roaming.pdf</vt:lpwstr>
      </vt:variant>
      <vt:variant>
        <vt:lpwstr/>
      </vt:variant>
      <vt:variant>
        <vt:i4>3932257</vt:i4>
      </vt:variant>
      <vt:variant>
        <vt:i4>438</vt:i4>
      </vt:variant>
      <vt:variant>
        <vt:i4>0</vt:i4>
      </vt:variant>
      <vt:variant>
        <vt:i4>5</vt:i4>
      </vt:variant>
      <vt:variant>
        <vt:lpwstr>https://www.telstra.com.au/content/dam/tcom/personal/consumer-advice/pdf/business-b/othercalltypes.pdf</vt:lpwstr>
      </vt:variant>
      <vt:variant>
        <vt:lpwstr/>
      </vt:variant>
      <vt:variant>
        <vt:i4>3932257</vt:i4>
      </vt:variant>
      <vt:variant>
        <vt:i4>429</vt:i4>
      </vt:variant>
      <vt:variant>
        <vt:i4>0</vt:i4>
      </vt:variant>
      <vt:variant>
        <vt:i4>5</vt:i4>
      </vt:variant>
      <vt:variant>
        <vt:lpwstr>https://www.telstra.com.au/content/dam/tcom/personal/consumer-advice/pdf/business-b/othercalltypes.pdf</vt:lpwstr>
      </vt:variant>
      <vt:variant>
        <vt:lpwstr/>
      </vt:variant>
      <vt:variant>
        <vt:i4>1572938</vt:i4>
      </vt:variant>
      <vt:variant>
        <vt:i4>426</vt:i4>
      </vt:variant>
      <vt:variant>
        <vt:i4>0</vt:i4>
      </vt:variant>
      <vt:variant>
        <vt:i4>5</vt:i4>
      </vt:variant>
      <vt:variant>
        <vt:lpwstr>https://www.telstra.com.au/content/dam/tcom/personal/consumer-advice/pdf/consumer/hf-general.pdf</vt:lpwstr>
      </vt:variant>
      <vt:variant>
        <vt:lpwstr/>
      </vt:variant>
      <vt:variant>
        <vt:i4>2621544</vt:i4>
      </vt:variant>
      <vt:variant>
        <vt:i4>423</vt:i4>
      </vt:variant>
      <vt:variant>
        <vt:i4>0</vt:i4>
      </vt:variant>
      <vt:variant>
        <vt:i4>5</vt:i4>
      </vt:variant>
      <vt:variant>
        <vt:lpwstr>http://telstra.com/coverage</vt:lpwstr>
      </vt:variant>
      <vt:variant>
        <vt:lpwstr/>
      </vt:variant>
      <vt:variant>
        <vt:i4>5963848</vt:i4>
      </vt:variant>
      <vt:variant>
        <vt:i4>414</vt:i4>
      </vt:variant>
      <vt:variant>
        <vt:i4>0</vt:i4>
      </vt:variant>
      <vt:variant>
        <vt:i4>5</vt:i4>
      </vt:variant>
      <vt:variant>
        <vt:lpwstr>https://www.telstra.com.au/content/dam/tcom/personal/consumer-advice/pdf/intl-roaming.pdf</vt:lpwstr>
      </vt:variant>
      <vt:variant>
        <vt:lpwstr/>
      </vt:variant>
      <vt:variant>
        <vt:i4>3145787</vt:i4>
      </vt:variant>
      <vt:variant>
        <vt:i4>411</vt:i4>
      </vt:variant>
      <vt:variant>
        <vt:i4>0</vt:i4>
      </vt:variant>
      <vt:variant>
        <vt:i4>5</vt:i4>
      </vt:variant>
      <vt:variant>
        <vt:lpwstr>http://www.telstra.com/overseas</vt:lpwstr>
      </vt:variant>
      <vt:variant>
        <vt:lpwstr/>
      </vt:variant>
      <vt:variant>
        <vt:i4>5767252</vt:i4>
      </vt:variant>
      <vt:variant>
        <vt:i4>408</vt:i4>
      </vt:variant>
      <vt:variant>
        <vt:i4>0</vt:i4>
      </vt:variant>
      <vt:variant>
        <vt:i4>5</vt:i4>
      </vt:variant>
      <vt:variant>
        <vt:lpwstr>https://www.telstra.com.au/content/dam/tcom/personal/consumer-advice/pdf/consumer/sms.pdf</vt:lpwstr>
      </vt:variant>
      <vt:variant>
        <vt:lpwstr/>
      </vt:variant>
      <vt:variant>
        <vt:i4>3932257</vt:i4>
      </vt:variant>
      <vt:variant>
        <vt:i4>402</vt:i4>
      </vt:variant>
      <vt:variant>
        <vt:i4>0</vt:i4>
      </vt:variant>
      <vt:variant>
        <vt:i4>5</vt:i4>
      </vt:variant>
      <vt:variant>
        <vt:lpwstr>https://www.telstra.com.au/content/dam/tcom/personal/consumer-advice/pdf/business-b/othercalltypes.pdf</vt:lpwstr>
      </vt:variant>
      <vt:variant>
        <vt:lpwstr/>
      </vt:variant>
      <vt:variant>
        <vt:i4>983058</vt:i4>
      </vt:variant>
      <vt:variant>
        <vt:i4>399</vt:i4>
      </vt:variant>
      <vt:variant>
        <vt:i4>0</vt:i4>
      </vt:variant>
      <vt:variant>
        <vt:i4>5</vt:i4>
      </vt:variant>
      <vt:variant>
        <vt:lpwstr>https://www.telstra.com.au/content/dam/tcom/personal/consumer-advice/doc/consumer/promotions.pdf</vt:lpwstr>
      </vt:variant>
      <vt:variant>
        <vt:lpwstr/>
      </vt:variant>
      <vt:variant>
        <vt:i4>983058</vt:i4>
      </vt:variant>
      <vt:variant>
        <vt:i4>396</vt:i4>
      </vt:variant>
      <vt:variant>
        <vt:i4>0</vt:i4>
      </vt:variant>
      <vt:variant>
        <vt:i4>5</vt:i4>
      </vt:variant>
      <vt:variant>
        <vt:lpwstr>https://www.telstra.com.au/content/dam/tcom/personal/consumer-advice/doc/consumer/promotions.pdf</vt:lpwstr>
      </vt:variant>
      <vt:variant>
        <vt:lpwstr/>
      </vt:variant>
      <vt:variant>
        <vt:i4>2031707</vt:i4>
      </vt:variant>
      <vt:variant>
        <vt:i4>393</vt:i4>
      </vt:variant>
      <vt:variant>
        <vt:i4>0</vt:i4>
      </vt:variant>
      <vt:variant>
        <vt:i4>5</vt:i4>
      </vt:variant>
      <vt:variant>
        <vt:lpwstr>http://www.telstra.com.au/customerterms/bus_mobile_specialprom.htm</vt:lpwstr>
      </vt:variant>
      <vt:variant>
        <vt:lpwstr/>
      </vt:variant>
      <vt:variant>
        <vt:i4>2949160</vt:i4>
      </vt:variant>
      <vt:variant>
        <vt:i4>390</vt:i4>
      </vt:variant>
      <vt:variant>
        <vt:i4>0</vt:i4>
      </vt:variant>
      <vt:variant>
        <vt:i4>5</vt:i4>
      </vt:variant>
      <vt:variant>
        <vt:lpwstr>https://www.telstra.com.au/customer-terms/business-government/telstra-mobile/special-promotions</vt:lpwstr>
      </vt:variant>
      <vt:variant>
        <vt:lpwstr/>
      </vt:variant>
      <vt:variant>
        <vt:i4>262217</vt:i4>
      </vt:variant>
      <vt:variant>
        <vt:i4>387</vt:i4>
      </vt:variant>
      <vt:variant>
        <vt:i4>0</vt:i4>
      </vt:variant>
      <vt:variant>
        <vt:i4>5</vt:i4>
      </vt:variant>
      <vt:variant>
        <vt:lpwstr>http://www.telstra.com.au/customerterms/bus_mobile_pricing.htm</vt:lpwstr>
      </vt:variant>
      <vt:variant>
        <vt:lpwstr/>
      </vt:variant>
      <vt:variant>
        <vt:i4>262231</vt:i4>
      </vt:variant>
      <vt:variant>
        <vt:i4>384</vt:i4>
      </vt:variant>
      <vt:variant>
        <vt:i4>0</vt:i4>
      </vt:variant>
      <vt:variant>
        <vt:i4>5</vt:i4>
      </vt:variant>
      <vt:variant>
        <vt:lpwstr>http://www.telstra.com.au/customerterms/bus_mobile_general.htm</vt:lpwstr>
      </vt:variant>
      <vt:variant>
        <vt:lpwstr/>
      </vt:variant>
      <vt:variant>
        <vt:i4>327786</vt:i4>
      </vt:variant>
      <vt:variant>
        <vt:i4>381</vt:i4>
      </vt:variant>
      <vt:variant>
        <vt:i4>0</vt:i4>
      </vt:variant>
      <vt:variant>
        <vt:i4>5</vt:i4>
      </vt:variant>
      <vt:variant>
        <vt:lpwstr>http://www.telstra.com.au/customerterms/bus_government.htm</vt:lpwstr>
      </vt:variant>
      <vt:variant>
        <vt:lpwstr/>
      </vt:variant>
      <vt:variant>
        <vt:i4>327786</vt:i4>
      </vt:variant>
      <vt:variant>
        <vt:i4>378</vt:i4>
      </vt:variant>
      <vt:variant>
        <vt:i4>0</vt:i4>
      </vt:variant>
      <vt:variant>
        <vt:i4>5</vt:i4>
      </vt:variant>
      <vt:variant>
        <vt:lpwstr>http://www.telstra.com.au/customerterms/bus_government.htm</vt:lpwstr>
      </vt:variant>
      <vt:variant>
        <vt:lpwstr/>
      </vt:variant>
      <vt:variant>
        <vt:i4>262231</vt:i4>
      </vt:variant>
      <vt:variant>
        <vt:i4>375</vt:i4>
      </vt:variant>
      <vt:variant>
        <vt:i4>0</vt:i4>
      </vt:variant>
      <vt:variant>
        <vt:i4>5</vt:i4>
      </vt:variant>
      <vt:variant>
        <vt:lpwstr>http://www.telstra.com.au/customerterms/bus_mobile_general.htm</vt:lpwstr>
      </vt:variant>
      <vt:variant>
        <vt:lpwstr/>
      </vt:variant>
      <vt:variant>
        <vt:i4>1835059</vt:i4>
      </vt:variant>
      <vt:variant>
        <vt:i4>368</vt:i4>
      </vt:variant>
      <vt:variant>
        <vt:i4>0</vt:i4>
      </vt:variant>
      <vt:variant>
        <vt:i4>5</vt:i4>
      </vt:variant>
      <vt:variant>
        <vt:lpwstr/>
      </vt:variant>
      <vt:variant>
        <vt:lpwstr>_Toc57723628</vt:lpwstr>
      </vt:variant>
      <vt:variant>
        <vt:i4>1245235</vt:i4>
      </vt:variant>
      <vt:variant>
        <vt:i4>362</vt:i4>
      </vt:variant>
      <vt:variant>
        <vt:i4>0</vt:i4>
      </vt:variant>
      <vt:variant>
        <vt:i4>5</vt:i4>
      </vt:variant>
      <vt:variant>
        <vt:lpwstr/>
      </vt:variant>
      <vt:variant>
        <vt:lpwstr>_Toc57723627</vt:lpwstr>
      </vt:variant>
      <vt:variant>
        <vt:i4>1179699</vt:i4>
      </vt:variant>
      <vt:variant>
        <vt:i4>356</vt:i4>
      </vt:variant>
      <vt:variant>
        <vt:i4>0</vt:i4>
      </vt:variant>
      <vt:variant>
        <vt:i4>5</vt:i4>
      </vt:variant>
      <vt:variant>
        <vt:lpwstr/>
      </vt:variant>
      <vt:variant>
        <vt:lpwstr>_Toc57723626</vt:lpwstr>
      </vt:variant>
      <vt:variant>
        <vt:i4>1114163</vt:i4>
      </vt:variant>
      <vt:variant>
        <vt:i4>350</vt:i4>
      </vt:variant>
      <vt:variant>
        <vt:i4>0</vt:i4>
      </vt:variant>
      <vt:variant>
        <vt:i4>5</vt:i4>
      </vt:variant>
      <vt:variant>
        <vt:lpwstr/>
      </vt:variant>
      <vt:variant>
        <vt:lpwstr>_Toc57723625</vt:lpwstr>
      </vt:variant>
      <vt:variant>
        <vt:i4>1048627</vt:i4>
      </vt:variant>
      <vt:variant>
        <vt:i4>344</vt:i4>
      </vt:variant>
      <vt:variant>
        <vt:i4>0</vt:i4>
      </vt:variant>
      <vt:variant>
        <vt:i4>5</vt:i4>
      </vt:variant>
      <vt:variant>
        <vt:lpwstr/>
      </vt:variant>
      <vt:variant>
        <vt:lpwstr>_Toc57723624</vt:lpwstr>
      </vt:variant>
      <vt:variant>
        <vt:i4>1441843</vt:i4>
      </vt:variant>
      <vt:variant>
        <vt:i4>338</vt:i4>
      </vt:variant>
      <vt:variant>
        <vt:i4>0</vt:i4>
      </vt:variant>
      <vt:variant>
        <vt:i4>5</vt:i4>
      </vt:variant>
      <vt:variant>
        <vt:lpwstr/>
      </vt:variant>
      <vt:variant>
        <vt:lpwstr>_Toc57723622</vt:lpwstr>
      </vt:variant>
      <vt:variant>
        <vt:i4>1376307</vt:i4>
      </vt:variant>
      <vt:variant>
        <vt:i4>332</vt:i4>
      </vt:variant>
      <vt:variant>
        <vt:i4>0</vt:i4>
      </vt:variant>
      <vt:variant>
        <vt:i4>5</vt:i4>
      </vt:variant>
      <vt:variant>
        <vt:lpwstr/>
      </vt:variant>
      <vt:variant>
        <vt:lpwstr>_Toc57723621</vt:lpwstr>
      </vt:variant>
      <vt:variant>
        <vt:i4>1310771</vt:i4>
      </vt:variant>
      <vt:variant>
        <vt:i4>326</vt:i4>
      </vt:variant>
      <vt:variant>
        <vt:i4>0</vt:i4>
      </vt:variant>
      <vt:variant>
        <vt:i4>5</vt:i4>
      </vt:variant>
      <vt:variant>
        <vt:lpwstr/>
      </vt:variant>
      <vt:variant>
        <vt:lpwstr>_Toc57723620</vt:lpwstr>
      </vt:variant>
      <vt:variant>
        <vt:i4>1900592</vt:i4>
      </vt:variant>
      <vt:variant>
        <vt:i4>320</vt:i4>
      </vt:variant>
      <vt:variant>
        <vt:i4>0</vt:i4>
      </vt:variant>
      <vt:variant>
        <vt:i4>5</vt:i4>
      </vt:variant>
      <vt:variant>
        <vt:lpwstr/>
      </vt:variant>
      <vt:variant>
        <vt:lpwstr>_Toc57723619</vt:lpwstr>
      </vt:variant>
      <vt:variant>
        <vt:i4>1835056</vt:i4>
      </vt:variant>
      <vt:variant>
        <vt:i4>314</vt:i4>
      </vt:variant>
      <vt:variant>
        <vt:i4>0</vt:i4>
      </vt:variant>
      <vt:variant>
        <vt:i4>5</vt:i4>
      </vt:variant>
      <vt:variant>
        <vt:lpwstr/>
      </vt:variant>
      <vt:variant>
        <vt:lpwstr>_Toc57723618</vt:lpwstr>
      </vt:variant>
      <vt:variant>
        <vt:i4>1245232</vt:i4>
      </vt:variant>
      <vt:variant>
        <vt:i4>308</vt:i4>
      </vt:variant>
      <vt:variant>
        <vt:i4>0</vt:i4>
      </vt:variant>
      <vt:variant>
        <vt:i4>5</vt:i4>
      </vt:variant>
      <vt:variant>
        <vt:lpwstr/>
      </vt:variant>
      <vt:variant>
        <vt:lpwstr>_Toc57723617</vt:lpwstr>
      </vt:variant>
      <vt:variant>
        <vt:i4>1179696</vt:i4>
      </vt:variant>
      <vt:variant>
        <vt:i4>302</vt:i4>
      </vt:variant>
      <vt:variant>
        <vt:i4>0</vt:i4>
      </vt:variant>
      <vt:variant>
        <vt:i4>5</vt:i4>
      </vt:variant>
      <vt:variant>
        <vt:lpwstr/>
      </vt:variant>
      <vt:variant>
        <vt:lpwstr>_Toc57723616</vt:lpwstr>
      </vt:variant>
      <vt:variant>
        <vt:i4>1114160</vt:i4>
      </vt:variant>
      <vt:variant>
        <vt:i4>296</vt:i4>
      </vt:variant>
      <vt:variant>
        <vt:i4>0</vt:i4>
      </vt:variant>
      <vt:variant>
        <vt:i4>5</vt:i4>
      </vt:variant>
      <vt:variant>
        <vt:lpwstr/>
      </vt:variant>
      <vt:variant>
        <vt:lpwstr>_Toc57723615</vt:lpwstr>
      </vt:variant>
      <vt:variant>
        <vt:i4>1048624</vt:i4>
      </vt:variant>
      <vt:variant>
        <vt:i4>290</vt:i4>
      </vt:variant>
      <vt:variant>
        <vt:i4>0</vt:i4>
      </vt:variant>
      <vt:variant>
        <vt:i4>5</vt:i4>
      </vt:variant>
      <vt:variant>
        <vt:lpwstr/>
      </vt:variant>
      <vt:variant>
        <vt:lpwstr>_Toc57723614</vt:lpwstr>
      </vt:variant>
      <vt:variant>
        <vt:i4>1507376</vt:i4>
      </vt:variant>
      <vt:variant>
        <vt:i4>284</vt:i4>
      </vt:variant>
      <vt:variant>
        <vt:i4>0</vt:i4>
      </vt:variant>
      <vt:variant>
        <vt:i4>5</vt:i4>
      </vt:variant>
      <vt:variant>
        <vt:lpwstr/>
      </vt:variant>
      <vt:variant>
        <vt:lpwstr>_Toc57723613</vt:lpwstr>
      </vt:variant>
      <vt:variant>
        <vt:i4>1441840</vt:i4>
      </vt:variant>
      <vt:variant>
        <vt:i4>278</vt:i4>
      </vt:variant>
      <vt:variant>
        <vt:i4>0</vt:i4>
      </vt:variant>
      <vt:variant>
        <vt:i4>5</vt:i4>
      </vt:variant>
      <vt:variant>
        <vt:lpwstr/>
      </vt:variant>
      <vt:variant>
        <vt:lpwstr>_Toc57723612</vt:lpwstr>
      </vt:variant>
      <vt:variant>
        <vt:i4>1310768</vt:i4>
      </vt:variant>
      <vt:variant>
        <vt:i4>272</vt:i4>
      </vt:variant>
      <vt:variant>
        <vt:i4>0</vt:i4>
      </vt:variant>
      <vt:variant>
        <vt:i4>5</vt:i4>
      </vt:variant>
      <vt:variant>
        <vt:lpwstr/>
      </vt:variant>
      <vt:variant>
        <vt:lpwstr>_Toc57723610</vt:lpwstr>
      </vt:variant>
      <vt:variant>
        <vt:i4>1900593</vt:i4>
      </vt:variant>
      <vt:variant>
        <vt:i4>266</vt:i4>
      </vt:variant>
      <vt:variant>
        <vt:i4>0</vt:i4>
      </vt:variant>
      <vt:variant>
        <vt:i4>5</vt:i4>
      </vt:variant>
      <vt:variant>
        <vt:lpwstr/>
      </vt:variant>
      <vt:variant>
        <vt:lpwstr>_Toc57723609</vt:lpwstr>
      </vt:variant>
      <vt:variant>
        <vt:i4>1835057</vt:i4>
      </vt:variant>
      <vt:variant>
        <vt:i4>260</vt:i4>
      </vt:variant>
      <vt:variant>
        <vt:i4>0</vt:i4>
      </vt:variant>
      <vt:variant>
        <vt:i4>5</vt:i4>
      </vt:variant>
      <vt:variant>
        <vt:lpwstr/>
      </vt:variant>
      <vt:variant>
        <vt:lpwstr>_Toc57723608</vt:lpwstr>
      </vt:variant>
      <vt:variant>
        <vt:i4>1245233</vt:i4>
      </vt:variant>
      <vt:variant>
        <vt:i4>254</vt:i4>
      </vt:variant>
      <vt:variant>
        <vt:i4>0</vt:i4>
      </vt:variant>
      <vt:variant>
        <vt:i4>5</vt:i4>
      </vt:variant>
      <vt:variant>
        <vt:lpwstr/>
      </vt:variant>
      <vt:variant>
        <vt:lpwstr>_Toc57723607</vt:lpwstr>
      </vt:variant>
      <vt:variant>
        <vt:i4>1179697</vt:i4>
      </vt:variant>
      <vt:variant>
        <vt:i4>248</vt:i4>
      </vt:variant>
      <vt:variant>
        <vt:i4>0</vt:i4>
      </vt:variant>
      <vt:variant>
        <vt:i4>5</vt:i4>
      </vt:variant>
      <vt:variant>
        <vt:lpwstr/>
      </vt:variant>
      <vt:variant>
        <vt:lpwstr>_Toc57723606</vt:lpwstr>
      </vt:variant>
      <vt:variant>
        <vt:i4>1114161</vt:i4>
      </vt:variant>
      <vt:variant>
        <vt:i4>242</vt:i4>
      </vt:variant>
      <vt:variant>
        <vt:i4>0</vt:i4>
      </vt:variant>
      <vt:variant>
        <vt:i4>5</vt:i4>
      </vt:variant>
      <vt:variant>
        <vt:lpwstr/>
      </vt:variant>
      <vt:variant>
        <vt:lpwstr>_Toc57723605</vt:lpwstr>
      </vt:variant>
      <vt:variant>
        <vt:i4>1507377</vt:i4>
      </vt:variant>
      <vt:variant>
        <vt:i4>236</vt:i4>
      </vt:variant>
      <vt:variant>
        <vt:i4>0</vt:i4>
      </vt:variant>
      <vt:variant>
        <vt:i4>5</vt:i4>
      </vt:variant>
      <vt:variant>
        <vt:lpwstr/>
      </vt:variant>
      <vt:variant>
        <vt:lpwstr>_Toc57723603</vt:lpwstr>
      </vt:variant>
      <vt:variant>
        <vt:i4>1376305</vt:i4>
      </vt:variant>
      <vt:variant>
        <vt:i4>230</vt:i4>
      </vt:variant>
      <vt:variant>
        <vt:i4>0</vt:i4>
      </vt:variant>
      <vt:variant>
        <vt:i4>5</vt:i4>
      </vt:variant>
      <vt:variant>
        <vt:lpwstr/>
      </vt:variant>
      <vt:variant>
        <vt:lpwstr>_Toc57723601</vt:lpwstr>
      </vt:variant>
      <vt:variant>
        <vt:i4>1966136</vt:i4>
      </vt:variant>
      <vt:variant>
        <vt:i4>224</vt:i4>
      </vt:variant>
      <vt:variant>
        <vt:i4>0</vt:i4>
      </vt:variant>
      <vt:variant>
        <vt:i4>5</vt:i4>
      </vt:variant>
      <vt:variant>
        <vt:lpwstr/>
      </vt:variant>
      <vt:variant>
        <vt:lpwstr>_Toc57723599</vt:lpwstr>
      </vt:variant>
      <vt:variant>
        <vt:i4>2031672</vt:i4>
      </vt:variant>
      <vt:variant>
        <vt:i4>218</vt:i4>
      </vt:variant>
      <vt:variant>
        <vt:i4>0</vt:i4>
      </vt:variant>
      <vt:variant>
        <vt:i4>5</vt:i4>
      </vt:variant>
      <vt:variant>
        <vt:lpwstr/>
      </vt:variant>
      <vt:variant>
        <vt:lpwstr>_Toc57723598</vt:lpwstr>
      </vt:variant>
      <vt:variant>
        <vt:i4>1048632</vt:i4>
      </vt:variant>
      <vt:variant>
        <vt:i4>212</vt:i4>
      </vt:variant>
      <vt:variant>
        <vt:i4>0</vt:i4>
      </vt:variant>
      <vt:variant>
        <vt:i4>5</vt:i4>
      </vt:variant>
      <vt:variant>
        <vt:lpwstr/>
      </vt:variant>
      <vt:variant>
        <vt:lpwstr>_Toc57723597</vt:lpwstr>
      </vt:variant>
      <vt:variant>
        <vt:i4>1114168</vt:i4>
      </vt:variant>
      <vt:variant>
        <vt:i4>206</vt:i4>
      </vt:variant>
      <vt:variant>
        <vt:i4>0</vt:i4>
      </vt:variant>
      <vt:variant>
        <vt:i4>5</vt:i4>
      </vt:variant>
      <vt:variant>
        <vt:lpwstr/>
      </vt:variant>
      <vt:variant>
        <vt:lpwstr>_Toc57723596</vt:lpwstr>
      </vt:variant>
      <vt:variant>
        <vt:i4>1179704</vt:i4>
      </vt:variant>
      <vt:variant>
        <vt:i4>200</vt:i4>
      </vt:variant>
      <vt:variant>
        <vt:i4>0</vt:i4>
      </vt:variant>
      <vt:variant>
        <vt:i4>5</vt:i4>
      </vt:variant>
      <vt:variant>
        <vt:lpwstr/>
      </vt:variant>
      <vt:variant>
        <vt:lpwstr>_Toc57723595</vt:lpwstr>
      </vt:variant>
      <vt:variant>
        <vt:i4>1245240</vt:i4>
      </vt:variant>
      <vt:variant>
        <vt:i4>194</vt:i4>
      </vt:variant>
      <vt:variant>
        <vt:i4>0</vt:i4>
      </vt:variant>
      <vt:variant>
        <vt:i4>5</vt:i4>
      </vt:variant>
      <vt:variant>
        <vt:lpwstr/>
      </vt:variant>
      <vt:variant>
        <vt:lpwstr>_Toc57723594</vt:lpwstr>
      </vt:variant>
      <vt:variant>
        <vt:i4>1441848</vt:i4>
      </vt:variant>
      <vt:variant>
        <vt:i4>188</vt:i4>
      </vt:variant>
      <vt:variant>
        <vt:i4>0</vt:i4>
      </vt:variant>
      <vt:variant>
        <vt:i4>5</vt:i4>
      </vt:variant>
      <vt:variant>
        <vt:lpwstr/>
      </vt:variant>
      <vt:variant>
        <vt:lpwstr>_Toc57723591</vt:lpwstr>
      </vt:variant>
      <vt:variant>
        <vt:i4>1507384</vt:i4>
      </vt:variant>
      <vt:variant>
        <vt:i4>182</vt:i4>
      </vt:variant>
      <vt:variant>
        <vt:i4>0</vt:i4>
      </vt:variant>
      <vt:variant>
        <vt:i4>5</vt:i4>
      </vt:variant>
      <vt:variant>
        <vt:lpwstr/>
      </vt:variant>
      <vt:variant>
        <vt:lpwstr>_Toc57723590</vt:lpwstr>
      </vt:variant>
      <vt:variant>
        <vt:i4>1966137</vt:i4>
      </vt:variant>
      <vt:variant>
        <vt:i4>176</vt:i4>
      </vt:variant>
      <vt:variant>
        <vt:i4>0</vt:i4>
      </vt:variant>
      <vt:variant>
        <vt:i4>5</vt:i4>
      </vt:variant>
      <vt:variant>
        <vt:lpwstr/>
      </vt:variant>
      <vt:variant>
        <vt:lpwstr>_Toc57723589</vt:lpwstr>
      </vt:variant>
      <vt:variant>
        <vt:i4>2031673</vt:i4>
      </vt:variant>
      <vt:variant>
        <vt:i4>170</vt:i4>
      </vt:variant>
      <vt:variant>
        <vt:i4>0</vt:i4>
      </vt:variant>
      <vt:variant>
        <vt:i4>5</vt:i4>
      </vt:variant>
      <vt:variant>
        <vt:lpwstr/>
      </vt:variant>
      <vt:variant>
        <vt:lpwstr>_Toc57723588</vt:lpwstr>
      </vt:variant>
      <vt:variant>
        <vt:i4>1114169</vt:i4>
      </vt:variant>
      <vt:variant>
        <vt:i4>164</vt:i4>
      </vt:variant>
      <vt:variant>
        <vt:i4>0</vt:i4>
      </vt:variant>
      <vt:variant>
        <vt:i4>5</vt:i4>
      </vt:variant>
      <vt:variant>
        <vt:lpwstr/>
      </vt:variant>
      <vt:variant>
        <vt:lpwstr>_Toc57723586</vt:lpwstr>
      </vt:variant>
      <vt:variant>
        <vt:i4>1245241</vt:i4>
      </vt:variant>
      <vt:variant>
        <vt:i4>158</vt:i4>
      </vt:variant>
      <vt:variant>
        <vt:i4>0</vt:i4>
      </vt:variant>
      <vt:variant>
        <vt:i4>5</vt:i4>
      </vt:variant>
      <vt:variant>
        <vt:lpwstr/>
      </vt:variant>
      <vt:variant>
        <vt:lpwstr>_Toc57723584</vt:lpwstr>
      </vt:variant>
      <vt:variant>
        <vt:i4>1310777</vt:i4>
      </vt:variant>
      <vt:variant>
        <vt:i4>152</vt:i4>
      </vt:variant>
      <vt:variant>
        <vt:i4>0</vt:i4>
      </vt:variant>
      <vt:variant>
        <vt:i4>5</vt:i4>
      </vt:variant>
      <vt:variant>
        <vt:lpwstr/>
      </vt:variant>
      <vt:variant>
        <vt:lpwstr>_Toc57723583</vt:lpwstr>
      </vt:variant>
      <vt:variant>
        <vt:i4>1376313</vt:i4>
      </vt:variant>
      <vt:variant>
        <vt:i4>146</vt:i4>
      </vt:variant>
      <vt:variant>
        <vt:i4>0</vt:i4>
      </vt:variant>
      <vt:variant>
        <vt:i4>5</vt:i4>
      </vt:variant>
      <vt:variant>
        <vt:lpwstr/>
      </vt:variant>
      <vt:variant>
        <vt:lpwstr>_Toc57723582</vt:lpwstr>
      </vt:variant>
      <vt:variant>
        <vt:i4>1441849</vt:i4>
      </vt:variant>
      <vt:variant>
        <vt:i4>140</vt:i4>
      </vt:variant>
      <vt:variant>
        <vt:i4>0</vt:i4>
      </vt:variant>
      <vt:variant>
        <vt:i4>5</vt:i4>
      </vt:variant>
      <vt:variant>
        <vt:lpwstr/>
      </vt:variant>
      <vt:variant>
        <vt:lpwstr>_Toc57723581</vt:lpwstr>
      </vt:variant>
      <vt:variant>
        <vt:i4>1507385</vt:i4>
      </vt:variant>
      <vt:variant>
        <vt:i4>134</vt:i4>
      </vt:variant>
      <vt:variant>
        <vt:i4>0</vt:i4>
      </vt:variant>
      <vt:variant>
        <vt:i4>5</vt:i4>
      </vt:variant>
      <vt:variant>
        <vt:lpwstr/>
      </vt:variant>
      <vt:variant>
        <vt:lpwstr>_Toc57723580</vt:lpwstr>
      </vt:variant>
      <vt:variant>
        <vt:i4>1966134</vt:i4>
      </vt:variant>
      <vt:variant>
        <vt:i4>128</vt:i4>
      </vt:variant>
      <vt:variant>
        <vt:i4>0</vt:i4>
      </vt:variant>
      <vt:variant>
        <vt:i4>5</vt:i4>
      </vt:variant>
      <vt:variant>
        <vt:lpwstr/>
      </vt:variant>
      <vt:variant>
        <vt:lpwstr>_Toc57723579</vt:lpwstr>
      </vt:variant>
      <vt:variant>
        <vt:i4>2031670</vt:i4>
      </vt:variant>
      <vt:variant>
        <vt:i4>122</vt:i4>
      </vt:variant>
      <vt:variant>
        <vt:i4>0</vt:i4>
      </vt:variant>
      <vt:variant>
        <vt:i4>5</vt:i4>
      </vt:variant>
      <vt:variant>
        <vt:lpwstr/>
      </vt:variant>
      <vt:variant>
        <vt:lpwstr>_Toc57723578</vt:lpwstr>
      </vt:variant>
      <vt:variant>
        <vt:i4>1114166</vt:i4>
      </vt:variant>
      <vt:variant>
        <vt:i4>116</vt:i4>
      </vt:variant>
      <vt:variant>
        <vt:i4>0</vt:i4>
      </vt:variant>
      <vt:variant>
        <vt:i4>5</vt:i4>
      </vt:variant>
      <vt:variant>
        <vt:lpwstr/>
      </vt:variant>
      <vt:variant>
        <vt:lpwstr>_Toc57723576</vt:lpwstr>
      </vt:variant>
      <vt:variant>
        <vt:i4>1966135</vt:i4>
      </vt:variant>
      <vt:variant>
        <vt:i4>110</vt:i4>
      </vt:variant>
      <vt:variant>
        <vt:i4>0</vt:i4>
      </vt:variant>
      <vt:variant>
        <vt:i4>5</vt:i4>
      </vt:variant>
      <vt:variant>
        <vt:lpwstr/>
      </vt:variant>
      <vt:variant>
        <vt:lpwstr>_Toc57723569</vt:lpwstr>
      </vt:variant>
      <vt:variant>
        <vt:i4>2031671</vt:i4>
      </vt:variant>
      <vt:variant>
        <vt:i4>104</vt:i4>
      </vt:variant>
      <vt:variant>
        <vt:i4>0</vt:i4>
      </vt:variant>
      <vt:variant>
        <vt:i4>5</vt:i4>
      </vt:variant>
      <vt:variant>
        <vt:lpwstr/>
      </vt:variant>
      <vt:variant>
        <vt:lpwstr>_Toc57723568</vt:lpwstr>
      </vt:variant>
      <vt:variant>
        <vt:i4>1114167</vt:i4>
      </vt:variant>
      <vt:variant>
        <vt:i4>98</vt:i4>
      </vt:variant>
      <vt:variant>
        <vt:i4>0</vt:i4>
      </vt:variant>
      <vt:variant>
        <vt:i4>5</vt:i4>
      </vt:variant>
      <vt:variant>
        <vt:lpwstr/>
      </vt:variant>
      <vt:variant>
        <vt:lpwstr>_Toc57723566</vt:lpwstr>
      </vt:variant>
      <vt:variant>
        <vt:i4>1245239</vt:i4>
      </vt:variant>
      <vt:variant>
        <vt:i4>92</vt:i4>
      </vt:variant>
      <vt:variant>
        <vt:i4>0</vt:i4>
      </vt:variant>
      <vt:variant>
        <vt:i4>5</vt:i4>
      </vt:variant>
      <vt:variant>
        <vt:lpwstr/>
      </vt:variant>
      <vt:variant>
        <vt:lpwstr>_Toc57723564</vt:lpwstr>
      </vt:variant>
      <vt:variant>
        <vt:i4>1376311</vt:i4>
      </vt:variant>
      <vt:variant>
        <vt:i4>86</vt:i4>
      </vt:variant>
      <vt:variant>
        <vt:i4>0</vt:i4>
      </vt:variant>
      <vt:variant>
        <vt:i4>5</vt:i4>
      </vt:variant>
      <vt:variant>
        <vt:lpwstr/>
      </vt:variant>
      <vt:variant>
        <vt:lpwstr>_Toc57723562</vt:lpwstr>
      </vt:variant>
      <vt:variant>
        <vt:i4>1507383</vt:i4>
      </vt:variant>
      <vt:variant>
        <vt:i4>80</vt:i4>
      </vt:variant>
      <vt:variant>
        <vt:i4>0</vt:i4>
      </vt:variant>
      <vt:variant>
        <vt:i4>5</vt:i4>
      </vt:variant>
      <vt:variant>
        <vt:lpwstr/>
      </vt:variant>
      <vt:variant>
        <vt:lpwstr>_Toc57723560</vt:lpwstr>
      </vt:variant>
      <vt:variant>
        <vt:i4>2031668</vt:i4>
      </vt:variant>
      <vt:variant>
        <vt:i4>74</vt:i4>
      </vt:variant>
      <vt:variant>
        <vt:i4>0</vt:i4>
      </vt:variant>
      <vt:variant>
        <vt:i4>5</vt:i4>
      </vt:variant>
      <vt:variant>
        <vt:lpwstr/>
      </vt:variant>
      <vt:variant>
        <vt:lpwstr>_Toc57723558</vt:lpwstr>
      </vt:variant>
      <vt:variant>
        <vt:i4>1048628</vt:i4>
      </vt:variant>
      <vt:variant>
        <vt:i4>68</vt:i4>
      </vt:variant>
      <vt:variant>
        <vt:i4>0</vt:i4>
      </vt:variant>
      <vt:variant>
        <vt:i4>5</vt:i4>
      </vt:variant>
      <vt:variant>
        <vt:lpwstr/>
      </vt:variant>
      <vt:variant>
        <vt:lpwstr>_Toc57723557</vt:lpwstr>
      </vt:variant>
      <vt:variant>
        <vt:i4>1179700</vt:i4>
      </vt:variant>
      <vt:variant>
        <vt:i4>62</vt:i4>
      </vt:variant>
      <vt:variant>
        <vt:i4>0</vt:i4>
      </vt:variant>
      <vt:variant>
        <vt:i4>5</vt:i4>
      </vt:variant>
      <vt:variant>
        <vt:lpwstr/>
      </vt:variant>
      <vt:variant>
        <vt:lpwstr>_Toc57723555</vt:lpwstr>
      </vt:variant>
      <vt:variant>
        <vt:i4>1376308</vt:i4>
      </vt:variant>
      <vt:variant>
        <vt:i4>56</vt:i4>
      </vt:variant>
      <vt:variant>
        <vt:i4>0</vt:i4>
      </vt:variant>
      <vt:variant>
        <vt:i4>5</vt:i4>
      </vt:variant>
      <vt:variant>
        <vt:lpwstr/>
      </vt:variant>
      <vt:variant>
        <vt:lpwstr>_Toc57723552</vt:lpwstr>
      </vt:variant>
      <vt:variant>
        <vt:i4>1441844</vt:i4>
      </vt:variant>
      <vt:variant>
        <vt:i4>50</vt:i4>
      </vt:variant>
      <vt:variant>
        <vt:i4>0</vt:i4>
      </vt:variant>
      <vt:variant>
        <vt:i4>5</vt:i4>
      </vt:variant>
      <vt:variant>
        <vt:lpwstr/>
      </vt:variant>
      <vt:variant>
        <vt:lpwstr>_Toc57723551</vt:lpwstr>
      </vt:variant>
      <vt:variant>
        <vt:i4>1507380</vt:i4>
      </vt:variant>
      <vt:variant>
        <vt:i4>44</vt:i4>
      </vt:variant>
      <vt:variant>
        <vt:i4>0</vt:i4>
      </vt:variant>
      <vt:variant>
        <vt:i4>5</vt:i4>
      </vt:variant>
      <vt:variant>
        <vt:lpwstr/>
      </vt:variant>
      <vt:variant>
        <vt:lpwstr>_Toc57723550</vt:lpwstr>
      </vt:variant>
      <vt:variant>
        <vt:i4>1966133</vt:i4>
      </vt:variant>
      <vt:variant>
        <vt:i4>38</vt:i4>
      </vt:variant>
      <vt:variant>
        <vt:i4>0</vt:i4>
      </vt:variant>
      <vt:variant>
        <vt:i4>5</vt:i4>
      </vt:variant>
      <vt:variant>
        <vt:lpwstr/>
      </vt:variant>
      <vt:variant>
        <vt:lpwstr>_Toc57723549</vt:lpwstr>
      </vt:variant>
      <vt:variant>
        <vt:i4>2031669</vt:i4>
      </vt:variant>
      <vt:variant>
        <vt:i4>32</vt:i4>
      </vt:variant>
      <vt:variant>
        <vt:i4>0</vt:i4>
      </vt:variant>
      <vt:variant>
        <vt:i4>5</vt:i4>
      </vt:variant>
      <vt:variant>
        <vt:lpwstr/>
      </vt:variant>
      <vt:variant>
        <vt:lpwstr>_Toc57723548</vt:lpwstr>
      </vt:variant>
      <vt:variant>
        <vt:i4>1048629</vt:i4>
      </vt:variant>
      <vt:variant>
        <vt:i4>26</vt:i4>
      </vt:variant>
      <vt:variant>
        <vt:i4>0</vt:i4>
      </vt:variant>
      <vt:variant>
        <vt:i4>5</vt:i4>
      </vt:variant>
      <vt:variant>
        <vt:lpwstr/>
      </vt:variant>
      <vt:variant>
        <vt:lpwstr>_Toc57723547</vt:lpwstr>
      </vt:variant>
      <vt:variant>
        <vt:i4>1114165</vt:i4>
      </vt:variant>
      <vt:variant>
        <vt:i4>20</vt:i4>
      </vt:variant>
      <vt:variant>
        <vt:i4>0</vt:i4>
      </vt:variant>
      <vt:variant>
        <vt:i4>5</vt:i4>
      </vt:variant>
      <vt:variant>
        <vt:lpwstr/>
      </vt:variant>
      <vt:variant>
        <vt:lpwstr>_Toc57723546</vt:lpwstr>
      </vt:variant>
      <vt:variant>
        <vt:i4>1179701</vt:i4>
      </vt:variant>
      <vt:variant>
        <vt:i4>14</vt:i4>
      </vt:variant>
      <vt:variant>
        <vt:i4>0</vt:i4>
      </vt:variant>
      <vt:variant>
        <vt:i4>5</vt:i4>
      </vt:variant>
      <vt:variant>
        <vt:lpwstr/>
      </vt:variant>
      <vt:variant>
        <vt:lpwstr>_Toc57723545</vt:lpwstr>
      </vt:variant>
      <vt:variant>
        <vt:i4>1245237</vt:i4>
      </vt:variant>
      <vt:variant>
        <vt:i4>8</vt:i4>
      </vt:variant>
      <vt:variant>
        <vt:i4>0</vt:i4>
      </vt:variant>
      <vt:variant>
        <vt:i4>5</vt:i4>
      </vt:variant>
      <vt:variant>
        <vt:lpwstr/>
      </vt:variant>
      <vt:variant>
        <vt:lpwstr>_Toc57723544</vt:lpwstr>
      </vt:variant>
      <vt:variant>
        <vt:i4>1310773</vt:i4>
      </vt:variant>
      <vt:variant>
        <vt:i4>2</vt:i4>
      </vt:variant>
      <vt:variant>
        <vt:i4>0</vt:i4>
      </vt:variant>
      <vt:variant>
        <vt:i4>5</vt:i4>
      </vt:variant>
      <vt:variant>
        <vt:lpwstr/>
      </vt:variant>
      <vt:variant>
        <vt:lpwstr>_Toc57723543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Telstra Our Customer Terms Telstra Mobile Section Part B – Old Business and Corporate Plans</dc:title>
  <dc:subject>This is Our Customer Terms – Telstra Mobile Section – Part B - Pricing Plans that are no longer available for new connections.  It includes information about 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 Online SMS</dc:subject>
  <dc:creator>Telstra Limited</dc:creator>
  <cp:keywords>Telstra, oct, our customer terms, 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cp:keywords>
  <dc:description>This is Our Customer Terms – Telstra Mobile Section – Part B - Pricing Plans that are no longer available for new connections.  It includes information about 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 Online SMS</dc:description>
  <cp:lastModifiedBy>Lorraine Greenaway</cp:lastModifiedBy>
  <cp:revision>7</cp:revision>
  <cp:lastPrinted>2025-09-12T00:22:00Z</cp:lastPrinted>
  <dcterms:created xsi:type="dcterms:W3CDTF">2025-09-17T22:15:00Z</dcterms:created>
  <dcterms:modified xsi:type="dcterms:W3CDTF">2025-09-20T09:35:00Z</dcterms:modified>
  <cp:category>section split to Consumer &amp; Business parts on 1/12/04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2edd1b1,68c11059,3d247990,19245a63,3290f96f,254b74f0,f9191ea,6cb1ae5a,44ca12e1,1f2a4628,8a85a66,517b866a,7d3853d7,65e66b04,742e6d22,70831127,7a1e2e82,45bcd944,edcd8a6,27b11c58,6cc7b946,2dd778a5,37cd9fe6</vt:lpwstr>
  </property>
  <property fmtid="{D5CDD505-2E9C-101B-9397-08002B2CF9AE}" pid="3" name="ClassificationContentMarkingFooterShapeIds-1">
    <vt:lpwstr>42ed08af,5aed7bc8,275c49ad,7da36eb4,79a38221,805d693,1396167b,63530e05,62e9d10a,56e5484c,729cfc83,80954b0,409e7a57,46432a27,15779511,5d8492ef,ac00070,516be91b,390bfb25,313e16d0,72a7a624,3cfc78a6,5485e94f</vt:lpwstr>
  </property>
  <property fmtid="{D5CDD505-2E9C-101B-9397-08002B2CF9AE}" pid="4" name="ClassificationContentMarkingFooterShapeIds-2">
    <vt:lpwstr>778c1d3b,1fb1d7f9,2d9b2c0e,3f697d5d,6f85ba62,14b592c4,34e1d862,77faa568,650f9baa,b81d639,5b4e3491,49296423,667c8851,799e0481,41ac981c,1d809fbe,3d9c263e,242e4149,395aed93,2654322f,13a63d3a,7200ae0d,229890e8</vt:lpwstr>
  </property>
  <property fmtid="{D5CDD505-2E9C-101B-9397-08002B2CF9AE}" pid="5" name="ClassificationContentMarkingFooterShapeIds-3">
    <vt:lpwstr>6f8f37b8,69cc7f3c,7536ea03,3fc5275f,6057d326,537c16aa,5eb18c9d,5c4753bd,2470fa91,75328ae3,6e023a3a,7225564d,6ccd5b4,69d45ff3,4ed5c55e,3ead6463,34232d20,73381cac,4dbac8d4,18cb5e12,3b9a03b7,53ea931f,5594b1dd</vt:lpwstr>
  </property>
  <property fmtid="{D5CDD505-2E9C-101B-9397-08002B2CF9AE}" pid="6" name="ClassificationContentMarkingFooterShapeIds-4">
    <vt:lpwstr>611f9bfe,550c4d8d,3a3807d4,5c5e9d,7b1f5b0,ce10432,3cb562b8,20b244b7,27ca4a12,7aac19de,490d1a5b,2aa0a3ef,73a7b7f5,2c1315e1,732577ca,4c4ac997,12a1d061,54769efd,f3b97ab,7b63ed7a,60e1d135,137423c,76098799,3e0592be</vt:lpwstr>
  </property>
  <property fmtid="{D5CDD505-2E9C-101B-9397-08002B2CF9AE}" pid="7" name="ClassificationContentMarkingFooterFontProps">
    <vt:lpwstr>#000000,10,Calibri</vt:lpwstr>
  </property>
  <property fmtid="{D5CDD505-2E9C-101B-9397-08002B2CF9AE}" pid="8" name="ClassificationContentMarkingFooterText">
    <vt:lpwstr>General</vt:lpwstr>
  </property>
  <property fmtid="{D5CDD505-2E9C-101B-9397-08002B2CF9AE}" pid="9" name="ClassificationContentMarkingFooterShapeIds-5">
    <vt:lpwstr>1f524b3c,39703004,339b432c,708131db,6d60b64e,5eca270c,28bd70d4,3304a38b,2a10c774,ba9bbb7,5fb1f054,701f0af8,19c92ae4,64011a31,787a2e3c,5b759221,7a9e9eaa,5abc218a,5e42d49d,3117c5e,59ded50b,369f84d,22c339e5</vt:lpwstr>
  </property>
  <property fmtid="{D5CDD505-2E9C-101B-9397-08002B2CF9AE}" pid="10" name="ClassificationContentMarkingFooterShapeIds-6">
    <vt:lpwstr>715a364b,1ef7f1ca,2f76c955,540931f,3db248ef,35c00b45,65a3735c,578f006b,28f0976b,2ff40414,675c4f67,39cc93b,1911c149</vt:lpwstr>
  </property>
  <property fmtid="{D5CDD505-2E9C-101B-9397-08002B2CF9AE}" pid="11" name="ContentTypeId">
    <vt:lpwstr>0x010100CE3B1D3E7822C549A581B067E19CC315</vt:lpwstr>
  </property>
  <property fmtid="{D5CDD505-2E9C-101B-9397-08002B2CF9AE}" pid="12" name="_dlc_DocIdItemGuid">
    <vt:lpwstr>c4d7875f-e759-49e3-8b63-b909cfb67ebe</vt:lpwstr>
  </property>
  <property fmtid="{D5CDD505-2E9C-101B-9397-08002B2CF9AE}" pid="13" name="MediaServiceImageTags">
    <vt:lpwstr/>
  </property>
</Properties>
</file>